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jc w:val="center"/>
        <w:rPr>
          <w:rFonts w:hint="eastAsia" w:ascii="方正小标宋简体" w:hAnsi="方正小标宋简体" w:eastAsia="方正小标宋简体" w:cs="方正小标宋简体"/>
          <w:b/>
          <w:bCs/>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84"/>
          <w:szCs w:val="84"/>
          <w:highlight w:val="none"/>
          <w14:textFill>
            <w14:solidFill>
              <w14:schemeClr w14:val="tx1"/>
            </w14:solidFill>
          </w14:textFill>
        </w:rPr>
        <w:t>竞争性磋商文件</w:t>
      </w:r>
    </w:p>
    <w:p>
      <w:pPr>
        <w:pStyle w:val="16"/>
        <w:ind w:firstLine="458" w:firstLineChars="152"/>
        <w:jc w:val="center"/>
        <w:rPr>
          <w:rFonts w:hint="eastAsia"/>
          <w:b/>
          <w:bCs/>
          <w:color w:val="000000" w:themeColor="text1"/>
          <w:sz w:val="30"/>
          <w:szCs w:val="30"/>
          <w:highlight w:val="none"/>
          <w14:textFill>
            <w14:solidFill>
              <w14:schemeClr w14:val="tx1"/>
            </w14:solidFill>
          </w14:textFill>
        </w:rPr>
      </w:pPr>
    </w:p>
    <w:p>
      <w:pPr>
        <w:spacing w:line="440" w:lineRule="exact"/>
        <w:ind w:firstLine="602" w:firstLineChars="200"/>
        <w:rPr>
          <w:rFonts w:hint="default" w:eastAsia="宋体"/>
          <w:b/>
          <w:bCs/>
          <w:color w:val="000000" w:themeColor="text1"/>
          <w:sz w:val="30"/>
          <w:szCs w:val="30"/>
          <w:highlight w:val="none"/>
          <w:lang w:val="en-US" w:eastAsia="zh-CN"/>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项目名称：</w:t>
      </w:r>
      <w:r>
        <w:rPr>
          <w:rFonts w:hint="eastAsia"/>
          <w:b/>
          <w:bCs/>
          <w:color w:val="000000" w:themeColor="text1"/>
          <w:sz w:val="30"/>
          <w:szCs w:val="30"/>
          <w:highlight w:val="none"/>
          <w:lang w:val="en-US" w:eastAsia="zh-CN"/>
          <w14:textFill>
            <w14:solidFill>
              <w14:schemeClr w14:val="tx1"/>
            </w14:solidFill>
          </w14:textFill>
        </w:rPr>
        <w:t>新疆科技学院学生宿舍楼电路升级改造项目</w:t>
      </w:r>
    </w:p>
    <w:p>
      <w:pPr>
        <w:pStyle w:val="16"/>
        <w:jc w:val="both"/>
        <w:rPr>
          <w:rFonts w:hint="default" w:eastAsia="宋体"/>
          <w:b/>
          <w:bCs/>
          <w:color w:val="000000" w:themeColor="text1"/>
          <w:sz w:val="30"/>
          <w:szCs w:val="30"/>
          <w:highlight w:val="none"/>
          <w:lang w:val="en-US" w:eastAsia="zh-CN"/>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项目</w:t>
      </w:r>
      <w:r>
        <w:rPr>
          <w:rFonts w:hint="eastAsia"/>
          <w:b/>
          <w:bCs/>
          <w:color w:val="000000" w:themeColor="text1"/>
          <w:sz w:val="30"/>
          <w:szCs w:val="30"/>
          <w:highlight w:val="none"/>
          <w14:textFill>
            <w14:solidFill>
              <w14:schemeClr w14:val="tx1"/>
            </w14:solidFill>
          </w14:textFill>
        </w:rPr>
        <w:t>编号：CS202</w:t>
      </w:r>
      <w:r>
        <w:rPr>
          <w:rFonts w:hint="eastAsia"/>
          <w:b/>
          <w:bCs/>
          <w:color w:val="000000" w:themeColor="text1"/>
          <w:sz w:val="30"/>
          <w:szCs w:val="30"/>
          <w:highlight w:val="none"/>
          <w:lang w:val="en-US" w:eastAsia="zh-CN"/>
          <w14:textFill>
            <w14:solidFill>
              <w14:schemeClr w14:val="tx1"/>
            </w14:solidFill>
          </w14:textFill>
        </w:rPr>
        <w:t>4</w:t>
      </w:r>
      <w:r>
        <w:rPr>
          <w:rFonts w:hint="eastAsia"/>
          <w:b/>
          <w:bCs/>
          <w:color w:val="000000" w:themeColor="text1"/>
          <w:sz w:val="30"/>
          <w:szCs w:val="30"/>
          <w:highlight w:val="none"/>
          <w14:textFill>
            <w14:solidFill>
              <w14:schemeClr w14:val="tx1"/>
            </w14:solidFill>
          </w14:textFill>
        </w:rPr>
        <w:t>-</w:t>
      </w:r>
      <w:r>
        <w:rPr>
          <w:rFonts w:hint="eastAsia"/>
          <w:b/>
          <w:bCs/>
          <w:color w:val="000000" w:themeColor="text1"/>
          <w:sz w:val="30"/>
          <w:szCs w:val="30"/>
          <w:highlight w:val="none"/>
          <w:lang w:val="en-US" w:eastAsia="zh-CN"/>
          <w14:textFill>
            <w14:solidFill>
              <w14:schemeClr w14:val="tx1"/>
            </w14:solidFill>
          </w14:textFill>
        </w:rPr>
        <w:t>170</w:t>
      </w:r>
    </w:p>
    <w:p>
      <w:pPr>
        <w:pStyle w:val="16"/>
        <w:ind w:firstLine="0"/>
        <w:rPr>
          <w:rFonts w:hint="eastAsia"/>
          <w:b/>
          <w:bCs/>
          <w:color w:val="000000" w:themeColor="text1"/>
          <w:sz w:val="32"/>
          <w:highlight w:val="none"/>
          <w14:textFill>
            <w14:solidFill>
              <w14:schemeClr w14:val="tx1"/>
            </w14:solidFill>
          </w14:textFill>
        </w:rPr>
      </w:pPr>
    </w:p>
    <w:tbl>
      <w:tblPr>
        <w:tblStyle w:val="13"/>
        <w:tblpPr w:leftFromText="180" w:rightFromText="180" w:vertAnchor="page" w:horzAnchor="page" w:tblpX="1787" w:tblpY="7469"/>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trPr>
        <w:tc>
          <w:tcPr>
            <w:tcW w:w="1667" w:type="dxa"/>
            <w:noWrap w:val="0"/>
            <w:vAlign w:val="center"/>
          </w:tcPr>
          <w:p>
            <w:pPr>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采购人</w:t>
            </w:r>
          </w:p>
          <w:p>
            <w:pPr>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审核意见</w:t>
            </w:r>
          </w:p>
        </w:tc>
        <w:tc>
          <w:tcPr>
            <w:tcW w:w="7703" w:type="dxa"/>
            <w:noWrap w:val="0"/>
            <w:vAlign w:val="top"/>
          </w:tcPr>
          <w:p>
            <w:pPr>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w:t>
            </w:r>
          </w:p>
          <w:p>
            <w:pPr>
              <w:rPr>
                <w:rFonts w:ascii="仿宋_GB2312" w:eastAsia="仿宋_GB2312"/>
                <w:color w:val="000000" w:themeColor="text1"/>
                <w:sz w:val="28"/>
                <w:szCs w:val="28"/>
                <w:highlight w:val="none"/>
                <w14:textFill>
                  <w14:solidFill>
                    <w14:schemeClr w14:val="tx1"/>
                  </w14:solidFill>
                </w14:textFill>
              </w:rPr>
            </w:pPr>
          </w:p>
          <w:p>
            <w:pPr>
              <w:ind w:firstLine="4200" w:firstLineChars="1500"/>
              <w:rPr>
                <w:rFonts w:hint="eastAsia" w:ascii="仿宋_GB2312" w:eastAsia="仿宋_GB2312"/>
                <w:color w:val="000000" w:themeColor="text1"/>
                <w:sz w:val="28"/>
                <w:szCs w:val="28"/>
                <w:highlight w:val="none"/>
                <w14:textFill>
                  <w14:solidFill>
                    <w14:schemeClr w14:val="tx1"/>
                  </w14:solidFill>
                </w14:textFill>
              </w:rPr>
            </w:pPr>
          </w:p>
          <w:p>
            <w:pPr>
              <w:ind w:firstLine="4200" w:firstLineChars="1500"/>
              <w:rPr>
                <w:rFonts w:hint="eastAsia" w:ascii="仿宋_GB2312" w:eastAsia="仿宋_GB2312"/>
                <w:color w:val="000000" w:themeColor="text1"/>
                <w:sz w:val="28"/>
                <w:szCs w:val="28"/>
                <w:highlight w:val="none"/>
                <w14:textFill>
                  <w14:solidFill>
                    <w14:schemeClr w14:val="tx1"/>
                  </w14:solidFill>
                </w14:textFill>
              </w:rPr>
            </w:pPr>
          </w:p>
          <w:p>
            <w:pPr>
              <w:ind w:firstLine="4200" w:firstLineChars="1500"/>
              <w:rPr>
                <w:rFonts w:hint="eastAsia" w:ascii="仿宋_GB2312" w:eastAsia="仿宋_GB2312"/>
                <w:color w:val="000000" w:themeColor="text1"/>
                <w:sz w:val="28"/>
                <w:szCs w:val="28"/>
                <w:highlight w:val="none"/>
                <w14:textFill>
                  <w14:solidFill>
                    <w14:schemeClr w14:val="tx1"/>
                  </w14:solidFill>
                </w14:textFill>
              </w:rPr>
            </w:pPr>
          </w:p>
          <w:p>
            <w:pPr>
              <w:ind w:firstLine="4200" w:firstLineChars="15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采购人签章：</w:t>
            </w:r>
          </w:p>
          <w:p>
            <w:pP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年  月  日</w:t>
            </w:r>
          </w:p>
        </w:tc>
      </w:tr>
    </w:tbl>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pStyle w:val="16"/>
        <w:ind w:firstLine="0"/>
        <w:jc w:val="center"/>
        <w:rPr>
          <w:rFonts w:hint="eastAsia"/>
          <w:b/>
          <w:bCs/>
          <w:color w:val="000000" w:themeColor="text1"/>
          <w:sz w:val="32"/>
          <w:highlight w:val="none"/>
          <w14:textFill>
            <w14:solidFill>
              <w14:schemeClr w14:val="tx1"/>
            </w14:solidFill>
          </w14:textFill>
        </w:rPr>
      </w:pPr>
      <w:r>
        <w:rPr>
          <w:rFonts w:hint="eastAsia"/>
          <w:b/>
          <w:bCs/>
          <w:color w:val="000000" w:themeColor="text1"/>
          <w:sz w:val="32"/>
          <w:highlight w:val="none"/>
          <w14:textFill>
            <w14:solidFill>
              <w14:schemeClr w14:val="tx1"/>
            </w14:solidFill>
          </w14:textFill>
        </w:rPr>
        <w:t>新疆维吾尔自治区政务服务和公共资源交易中心</w:t>
      </w:r>
    </w:p>
    <w:p>
      <w:pPr>
        <w:pStyle w:val="16"/>
        <w:ind w:firstLine="0"/>
        <w:jc w:val="center"/>
        <w:rPr>
          <w:rFonts w:hint="eastAsia"/>
          <w:b/>
          <w:bCs/>
          <w:color w:val="000000" w:themeColor="text1"/>
          <w:sz w:val="32"/>
          <w:highlight w:val="none"/>
          <w14:textFill>
            <w14:solidFill>
              <w14:schemeClr w14:val="tx1"/>
            </w14:solidFill>
          </w14:textFill>
        </w:rPr>
      </w:pPr>
      <w:r>
        <w:rPr>
          <w:rFonts w:hint="eastAsia"/>
          <w:b/>
          <w:bCs/>
          <w:color w:val="000000" w:themeColor="text1"/>
          <w:sz w:val="32"/>
          <w:highlight w:val="none"/>
          <w:lang w:val="en-US"/>
          <w14:textFill>
            <w14:solidFill>
              <w14:schemeClr w14:val="tx1"/>
            </w14:solidFill>
          </w14:textFill>
        </w:rPr>
        <w:t>202</w:t>
      </w:r>
      <w:r>
        <w:rPr>
          <w:rFonts w:hint="eastAsia"/>
          <w:b/>
          <w:bCs/>
          <w:color w:val="000000" w:themeColor="text1"/>
          <w:sz w:val="32"/>
          <w:highlight w:val="none"/>
          <w:lang w:val="en-US" w:eastAsia="zh-CN"/>
          <w14:textFill>
            <w14:solidFill>
              <w14:schemeClr w14:val="tx1"/>
            </w14:solidFill>
          </w14:textFill>
        </w:rPr>
        <w:t>5</w:t>
      </w:r>
      <w:r>
        <w:rPr>
          <w:rFonts w:hint="eastAsia"/>
          <w:b/>
          <w:bCs/>
          <w:color w:val="000000" w:themeColor="text1"/>
          <w:sz w:val="32"/>
          <w:highlight w:val="none"/>
          <w14:textFill>
            <w14:solidFill>
              <w14:schemeClr w14:val="tx1"/>
            </w14:solidFill>
          </w14:textFill>
        </w:rPr>
        <w:t>年</w:t>
      </w:r>
      <w:r>
        <w:rPr>
          <w:rFonts w:hint="eastAsia"/>
          <w:b/>
          <w:bCs/>
          <w:color w:val="000000" w:themeColor="text1"/>
          <w:sz w:val="32"/>
          <w:highlight w:val="none"/>
          <w:lang w:val="en-US" w:eastAsia="zh-CN"/>
          <w14:textFill>
            <w14:solidFill>
              <w14:schemeClr w14:val="tx1"/>
            </w14:solidFill>
          </w14:textFill>
        </w:rPr>
        <w:t>1</w:t>
      </w:r>
      <w:r>
        <w:rPr>
          <w:rFonts w:hint="eastAsia"/>
          <w:b/>
          <w:bCs/>
          <w:color w:val="000000" w:themeColor="text1"/>
          <w:sz w:val="32"/>
          <w:highlight w:val="none"/>
          <w14:textFill>
            <w14:solidFill>
              <w14:schemeClr w14:val="tx1"/>
            </w14:solidFill>
          </w14:textFill>
        </w:rPr>
        <w:t>月</w:t>
      </w:r>
      <w:r>
        <w:rPr>
          <w:rFonts w:hint="eastAsia"/>
          <w:b/>
          <w:bCs/>
          <w:color w:val="000000" w:themeColor="text1"/>
          <w:sz w:val="32"/>
          <w:highlight w:val="none"/>
          <w:lang w:val="en-US" w:eastAsia="zh-CN"/>
          <w14:textFill>
            <w14:solidFill>
              <w14:schemeClr w14:val="tx1"/>
            </w14:solidFill>
          </w14:textFill>
        </w:rPr>
        <w:t>9</w:t>
      </w:r>
      <w:r>
        <w:rPr>
          <w:rFonts w:hint="eastAsia"/>
          <w:b/>
          <w:bCs/>
          <w:color w:val="000000" w:themeColor="text1"/>
          <w:sz w:val="32"/>
          <w:highlight w:val="none"/>
          <w14:textFill>
            <w14:solidFill>
              <w14:schemeClr w14:val="tx1"/>
            </w14:solidFill>
          </w14:textFill>
        </w:rPr>
        <w:t>日</w:t>
      </w: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560" w:firstLineChars="200"/>
        <w:jc w:val="center"/>
        <w:rPr>
          <w:rFonts w:hint="eastAsia" w:ascii="微软雅黑" w:hAnsi="微软雅黑" w:eastAsia="微软雅黑" w:cs="微软雅黑"/>
          <w:color w:val="000000" w:themeColor="text1"/>
          <w:sz w:val="28"/>
          <w:szCs w:val="28"/>
          <w:highlight w:val="none"/>
          <w14:textFill>
            <w14:solidFill>
              <w14:schemeClr w14:val="tx1"/>
            </w14:solidFill>
          </w14:textFill>
        </w:rPr>
      </w:pPr>
    </w:p>
    <w:p>
      <w:pPr>
        <w:spacing w:line="440" w:lineRule="exact"/>
        <w:ind w:firstLine="643" w:firstLineChars="200"/>
        <w:jc w:val="center"/>
        <w:rPr>
          <w:rFonts w:hint="eastAsia" w:eastAsia="宋体"/>
          <w:b/>
          <w:bCs/>
          <w:color w:val="000000" w:themeColor="text1"/>
          <w:sz w:val="32"/>
          <w:szCs w:val="32"/>
          <w:highlight w:val="none"/>
          <w14:textFill>
            <w14:solidFill>
              <w14:schemeClr w14:val="tx1"/>
            </w14:solidFill>
          </w14:textFill>
        </w:rPr>
      </w:pPr>
      <w:r>
        <w:rPr>
          <w:rFonts w:hint="eastAsia" w:eastAsia="宋体"/>
          <w:b/>
          <w:bCs/>
          <w:color w:val="000000" w:themeColor="text1"/>
          <w:sz w:val="32"/>
          <w:szCs w:val="32"/>
          <w:highlight w:val="none"/>
          <w14:textFill>
            <w14:solidFill>
              <w14:schemeClr w14:val="tx1"/>
            </w14:solidFill>
          </w14:textFill>
        </w:rPr>
        <w:t>目     录</w:t>
      </w:r>
    </w:p>
    <w:p>
      <w:pPr>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szCs w:val="21"/>
          <w:highlight w:val="none"/>
          <w14:textFill>
            <w14:solidFill>
              <w14:schemeClr w14:val="tx1"/>
            </w14:solidFill>
          </w14:textFill>
        </w:rPr>
        <w:instrText xml:space="preserve"> HYPERLINK \l "_bookmark0" </w:instrTex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separate"/>
      </w:r>
      <w:r>
        <w:rPr>
          <w:rFonts w:hint="eastAsia" w:eastAsia="宋体"/>
          <w:color w:val="000000" w:themeColor="text1"/>
          <w:sz w:val="24"/>
          <w:szCs w:val="24"/>
          <w:highlight w:val="none"/>
          <w14:textFill>
            <w14:solidFill>
              <w14:schemeClr w14:val="tx1"/>
            </w14:solidFill>
          </w14:textFill>
        </w:rPr>
        <w:t>第一部分   磋商邀请</w:t>
      </w:r>
      <w:r>
        <w:rPr>
          <w:rFonts w:hint="eastAsia" w:eastAsia="宋体"/>
          <w:color w:val="000000" w:themeColor="text1"/>
          <w:sz w:val="24"/>
          <w:szCs w:val="24"/>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szCs w:val="21"/>
          <w:highlight w:val="none"/>
          <w14:textFill>
            <w14:solidFill>
              <w14:schemeClr w14:val="tx1"/>
            </w14:solidFill>
          </w14:textFill>
        </w:rPr>
        <w:instrText xml:space="preserve"> HYPERLINK \l "_bookmark1" </w:instrTex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separate"/>
      </w:r>
      <w:r>
        <w:rPr>
          <w:rFonts w:hint="eastAsia" w:eastAsia="宋体"/>
          <w:color w:val="000000" w:themeColor="text1"/>
          <w:sz w:val="24"/>
          <w:szCs w:val="24"/>
          <w:highlight w:val="none"/>
          <w14:textFill>
            <w14:solidFill>
              <w14:schemeClr w14:val="tx1"/>
            </w14:solidFill>
          </w14:textFill>
        </w:rPr>
        <w:t>第二部分   磋商须知</w:t>
      </w:r>
      <w:r>
        <w:rPr>
          <w:rFonts w:hint="eastAsia" w:ascii="微软雅黑" w:hAnsi="微软雅黑" w:eastAsia="微软雅黑" w:cs="微软雅黑"/>
          <w:color w:val="000000" w:themeColor="text1"/>
          <w:sz w:val="21"/>
          <w:szCs w:val="21"/>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szCs w:val="21"/>
          <w:highlight w:val="none"/>
          <w14:textFill>
            <w14:solidFill>
              <w14:schemeClr w14:val="tx1"/>
            </w14:solidFill>
          </w14:textFill>
        </w:rPr>
        <w:instrText xml:space="preserve"> HYPERLINK \l "_bookmark2" </w:instrTex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separate"/>
      </w:r>
      <w:r>
        <w:rPr>
          <w:rFonts w:hint="eastAsia" w:eastAsia="宋体"/>
          <w:color w:val="000000" w:themeColor="text1"/>
          <w:sz w:val="24"/>
          <w:szCs w:val="24"/>
          <w:highlight w:val="none"/>
          <w14:textFill>
            <w14:solidFill>
              <w14:schemeClr w14:val="tx1"/>
            </w14:solidFill>
          </w14:textFill>
        </w:rPr>
        <w:t xml:space="preserve">第三部分   </w:t>
      </w:r>
      <w:r>
        <w:rPr>
          <w:rFonts w:hint="eastAsia" w:eastAsia="宋体"/>
          <w:color w:val="000000" w:themeColor="text1"/>
          <w:sz w:val="24"/>
          <w:szCs w:val="24"/>
          <w:highlight w:val="none"/>
          <w:lang w:val="en-US"/>
          <w14:textFill>
            <w14:solidFill>
              <w14:schemeClr w14:val="tx1"/>
            </w14:solidFill>
          </w14:textFill>
        </w:rPr>
        <w:t>采购项目需求</w:t>
      </w:r>
      <w:r>
        <w:rPr>
          <w:rFonts w:hint="eastAsia" w:ascii="微软雅黑" w:hAnsi="微软雅黑" w:eastAsia="微软雅黑" w:cs="微软雅黑"/>
          <w:color w:val="000000" w:themeColor="text1"/>
          <w:sz w:val="21"/>
          <w:szCs w:val="21"/>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szCs w:val="21"/>
          <w:highlight w:val="none"/>
          <w14:textFill>
            <w14:solidFill>
              <w14:schemeClr w14:val="tx1"/>
            </w14:solidFill>
          </w14:textFill>
        </w:rPr>
        <w:instrText xml:space="preserve"> HYPERLINK \l "_bookmark3" </w:instrTex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separate"/>
      </w:r>
      <w:r>
        <w:rPr>
          <w:rFonts w:hint="eastAsia" w:eastAsia="宋体"/>
          <w:color w:val="000000" w:themeColor="text1"/>
          <w:sz w:val="24"/>
          <w:szCs w:val="24"/>
          <w:highlight w:val="none"/>
          <w14:textFill>
            <w14:solidFill>
              <w14:schemeClr w14:val="tx1"/>
            </w14:solidFill>
          </w14:textFill>
        </w:rPr>
        <w:t>第四部分   合同格式</w:t>
      </w:r>
      <w:r>
        <w:rPr>
          <w:rFonts w:hint="eastAsia" w:eastAsia="宋体"/>
          <w:color w:val="000000" w:themeColor="text1"/>
          <w:sz w:val="24"/>
          <w:szCs w:val="24"/>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szCs w:val="21"/>
          <w:highlight w:val="none"/>
          <w14:textFill>
            <w14:solidFill>
              <w14:schemeClr w14:val="tx1"/>
            </w14:solidFill>
          </w14:textFill>
        </w:rPr>
        <w:instrText xml:space="preserve"> HYPERLINK \l "_bookmark4" </w:instrTex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separate"/>
      </w:r>
      <w:r>
        <w:rPr>
          <w:rFonts w:hint="eastAsia" w:eastAsia="宋体"/>
          <w:color w:val="000000" w:themeColor="text1"/>
          <w:sz w:val="24"/>
          <w:szCs w:val="24"/>
          <w:highlight w:val="none"/>
          <w14:textFill>
            <w14:solidFill>
              <w14:schemeClr w14:val="tx1"/>
            </w14:solidFill>
          </w14:textFill>
        </w:rPr>
        <w:t>第五部分   响应文件格式</w:t>
      </w:r>
      <w:r>
        <w:rPr>
          <w:rFonts w:hint="eastAsia" w:eastAsia="宋体"/>
          <w:color w:val="000000" w:themeColor="text1"/>
          <w:sz w:val="24"/>
          <w:szCs w:val="24"/>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begin"/>
      </w:r>
      <w:r>
        <w:rPr>
          <w:rFonts w:hint="eastAsia" w:ascii="微软雅黑" w:hAnsi="微软雅黑" w:eastAsia="微软雅黑" w:cs="微软雅黑"/>
          <w:color w:val="000000" w:themeColor="text1"/>
          <w:sz w:val="21"/>
          <w:szCs w:val="21"/>
          <w:highlight w:val="none"/>
          <w14:textFill>
            <w14:solidFill>
              <w14:schemeClr w14:val="tx1"/>
            </w14:solidFill>
          </w14:textFill>
        </w:rPr>
        <w:instrText xml:space="preserve"> HYPERLINK \l "_bookmark5" </w:instrTex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separate"/>
      </w:r>
      <w:r>
        <w:rPr>
          <w:rFonts w:hint="eastAsia" w:eastAsia="宋体"/>
          <w:color w:val="000000" w:themeColor="text1"/>
          <w:sz w:val="24"/>
          <w:szCs w:val="24"/>
          <w:highlight w:val="none"/>
          <w14:textFill>
            <w14:solidFill>
              <w14:schemeClr w14:val="tx1"/>
            </w14:solidFill>
          </w14:textFill>
        </w:rPr>
        <w:t>第六部分   其他文件格式</w:t>
      </w:r>
      <w:r>
        <w:rPr>
          <w:rFonts w:hint="eastAsia" w:eastAsia="宋体"/>
          <w:color w:val="000000" w:themeColor="text1"/>
          <w:sz w:val="24"/>
          <w:szCs w:val="24"/>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14:textFill>
            <w14:solidFill>
              <w14:schemeClr w14:val="tx1"/>
            </w14:solidFill>
          </w14:textFill>
        </w:rPr>
        <w:t>...........................................................................................................</w:t>
      </w:r>
      <w:r>
        <w:rPr>
          <w:rFonts w:hint="eastAsia" w:ascii="微软雅黑" w:hAnsi="微软雅黑" w:eastAsia="微软雅黑" w:cs="微软雅黑"/>
          <w:color w:val="000000" w:themeColor="text1"/>
          <w:sz w:val="21"/>
          <w:szCs w:val="21"/>
          <w:highlight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headerReference r:id="rId3" w:type="default"/>
          <w:footerReference r:id="rId4" w:type="default"/>
          <w:pgSz w:w="11910" w:h="16840"/>
          <w:pgMar w:top="1984" w:right="1531" w:bottom="2098" w:left="1531" w:header="670" w:footer="1041" w:gutter="0"/>
          <w:pgNumType w:start="2"/>
          <w:cols w:space="720" w:num="1"/>
          <w:docGrid w:linePitch="1" w:charSpace="0"/>
        </w:sectPr>
      </w:pPr>
    </w:p>
    <w:p>
      <w:pPr>
        <w:spacing w:line="440" w:lineRule="exact"/>
        <w:ind w:firstLine="640" w:firstLineChars="200"/>
        <w:jc w:val="center"/>
        <w:rPr>
          <w:rFonts w:hint="eastAsia" w:ascii="微软雅黑" w:hAnsi="微软雅黑" w:eastAsia="微软雅黑" w:cs="微软雅黑"/>
          <w:b/>
          <w:bCs/>
          <w:color w:val="000000" w:themeColor="text1"/>
          <w:sz w:val="32"/>
          <w:szCs w:val="32"/>
          <w:highlight w:val="none"/>
          <w14:textFill>
            <w14:solidFill>
              <w14:schemeClr w14:val="tx1"/>
            </w14:solidFill>
          </w14:textFill>
        </w:rPr>
      </w:pPr>
      <w:bookmarkStart w:id="0" w:name="_bookmark0"/>
      <w:bookmarkEnd w:id="0"/>
      <w:r>
        <w:rPr>
          <w:rFonts w:hint="eastAsia" w:ascii="微软雅黑" w:hAnsi="微软雅黑" w:eastAsia="微软雅黑" w:cs="微软雅黑"/>
          <w:b/>
          <w:bCs/>
          <w:color w:val="000000" w:themeColor="text1"/>
          <w:sz w:val="32"/>
          <w:szCs w:val="32"/>
          <w:highlight w:val="none"/>
          <w:lang w:val="en-US"/>
          <w14:textFill>
            <w14:solidFill>
              <w14:schemeClr w14:val="tx1"/>
            </w14:solidFill>
          </w14:textFill>
        </w:rPr>
        <w:t xml:space="preserve">第一部分      </w:t>
      </w:r>
      <w:r>
        <w:rPr>
          <w:rFonts w:hint="eastAsia" w:ascii="微软雅黑" w:hAnsi="微软雅黑" w:eastAsia="微软雅黑" w:cs="微软雅黑"/>
          <w:b/>
          <w:bCs/>
          <w:color w:val="000000" w:themeColor="text1"/>
          <w:sz w:val="32"/>
          <w:szCs w:val="32"/>
          <w:highlight w:val="none"/>
          <w14:textFill>
            <w14:solidFill>
              <w14:schemeClr w14:val="tx1"/>
            </w14:solidFill>
          </w14:textFill>
        </w:rPr>
        <w:t>磋商邀请</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新疆维吾尔自治区政务服务和公共资源交易中心受</w:t>
      </w:r>
      <w:r>
        <w:rPr>
          <w:rFonts w:hint="eastAsia"/>
          <w:color w:val="000000" w:themeColor="text1"/>
          <w:sz w:val="24"/>
          <w:szCs w:val="24"/>
          <w:highlight w:val="none"/>
          <w:u w:val="single"/>
          <w:lang w:eastAsia="zh-CN"/>
          <w14:textFill>
            <w14:solidFill>
              <w14:schemeClr w14:val="tx1"/>
            </w14:solidFill>
          </w14:textFill>
        </w:rPr>
        <w:t>新疆科技学院</w:t>
      </w:r>
      <w:r>
        <w:rPr>
          <w:rFonts w:hint="eastAsia"/>
          <w:color w:val="000000" w:themeColor="text1"/>
          <w:sz w:val="24"/>
          <w:szCs w:val="24"/>
          <w:highlight w:val="none"/>
          <w:u w:val="single"/>
          <w:lang w:val="en-US" w:eastAsia="zh-CN"/>
          <w14:textFill>
            <w14:solidFill>
              <w14:schemeClr w14:val="tx1"/>
            </w14:solidFill>
          </w14:textFill>
        </w:rPr>
        <w:t>后勤服务中心</w:t>
      </w:r>
      <w:r>
        <w:rPr>
          <w:rFonts w:hint="eastAsia"/>
          <w:color w:val="000000" w:themeColor="text1"/>
          <w:sz w:val="24"/>
          <w:szCs w:val="24"/>
          <w:highlight w:val="none"/>
          <w14:textFill>
            <w14:solidFill>
              <w14:schemeClr w14:val="tx1"/>
            </w14:solidFill>
          </w14:textFill>
        </w:rPr>
        <w:t>的委托，拟对</w:t>
      </w:r>
      <w:r>
        <w:rPr>
          <w:rFonts w:hint="eastAsia"/>
          <w:color w:val="000000" w:themeColor="text1"/>
          <w:sz w:val="24"/>
          <w:szCs w:val="24"/>
          <w:highlight w:val="none"/>
          <w:u w:val="single"/>
          <w:lang w:eastAsia="zh-CN"/>
          <w14:textFill>
            <w14:solidFill>
              <w14:schemeClr w14:val="tx1"/>
            </w14:solidFill>
          </w14:textFill>
        </w:rPr>
        <w:t>新疆科技学院学生宿舍楼电路升级改造项目</w:t>
      </w:r>
      <w:r>
        <w:rPr>
          <w:rFonts w:hint="eastAsia"/>
          <w:color w:val="000000" w:themeColor="text1"/>
          <w:sz w:val="24"/>
          <w:szCs w:val="24"/>
          <w:highlight w:val="none"/>
          <w:lang w:val="en-US"/>
          <w14:textFill>
            <w14:solidFill>
              <w14:schemeClr w14:val="tx1"/>
            </w14:solidFill>
          </w14:textFill>
        </w:rPr>
        <w:t>实施</w:t>
      </w:r>
      <w:r>
        <w:rPr>
          <w:rFonts w:hint="eastAsia"/>
          <w:color w:val="000000" w:themeColor="text1"/>
          <w:sz w:val="24"/>
          <w:szCs w:val="24"/>
          <w:highlight w:val="none"/>
          <w14:textFill>
            <w14:solidFill>
              <w14:schemeClr w14:val="tx1"/>
            </w14:solidFill>
          </w14:textFill>
        </w:rPr>
        <w:t xml:space="preserve">竞争性磋商方式进行采购，欢迎符合资格条件的供应商参加。 </w:t>
      </w:r>
    </w:p>
    <w:p>
      <w:pPr>
        <w:spacing w:line="440" w:lineRule="exact"/>
        <w:ind w:firstLine="482" w:firstLineChars="200"/>
        <w:rPr>
          <w:rFonts w:hint="eastAsia" w:eastAsia="宋体"/>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一、</w:t>
      </w:r>
      <w:r>
        <w:rPr>
          <w:rFonts w:hint="eastAsia"/>
          <w:b/>
          <w:bCs/>
          <w:color w:val="000000" w:themeColor="text1"/>
          <w:sz w:val="24"/>
          <w:szCs w:val="24"/>
          <w:highlight w:val="none"/>
          <w14:textFill>
            <w14:solidFill>
              <w14:schemeClr w14:val="tx1"/>
            </w14:solidFill>
          </w14:textFill>
        </w:rPr>
        <w:t>采购项目名称：</w:t>
      </w:r>
      <w:r>
        <w:rPr>
          <w:rFonts w:hint="eastAsia"/>
          <w:color w:val="000000" w:themeColor="text1"/>
          <w:sz w:val="24"/>
          <w:szCs w:val="24"/>
          <w:highlight w:val="none"/>
          <w:u w:val="single"/>
          <w:lang w:eastAsia="zh-CN"/>
          <w14:textFill>
            <w14:solidFill>
              <w14:schemeClr w14:val="tx1"/>
            </w14:solidFill>
          </w14:textFill>
        </w:rPr>
        <w:t>新疆科技学院学生宿舍楼电路升级改造项目</w:t>
      </w:r>
    </w:p>
    <w:p>
      <w:pPr>
        <w:spacing w:line="440" w:lineRule="exact"/>
        <w:ind w:firstLine="482" w:firstLineChars="200"/>
        <w:rPr>
          <w:rFonts w:hint="default"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二、采购项目编号：</w:t>
      </w:r>
      <w:r>
        <w:rPr>
          <w:rFonts w:hint="eastAsia"/>
          <w:b/>
          <w:bCs/>
          <w:color w:val="000000" w:themeColor="text1"/>
          <w:sz w:val="24"/>
          <w:szCs w:val="24"/>
          <w:highlight w:val="none"/>
          <w:lang w:val="en-US" w:eastAsia="zh-CN"/>
          <w14:textFill>
            <w14:solidFill>
              <w14:schemeClr w14:val="tx1"/>
            </w14:solidFill>
          </w14:textFill>
        </w:rPr>
        <w:t xml:space="preserve"> CS2024-170</w:t>
      </w:r>
    </w:p>
    <w:p>
      <w:pPr>
        <w:spacing w:line="440" w:lineRule="exact"/>
        <w:ind w:firstLine="482" w:firstLineChars="200"/>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三、采购项目预算金额</w:t>
      </w:r>
      <w:r>
        <w:rPr>
          <w:rFonts w:hint="eastAsia"/>
          <w:b/>
          <w:bCs/>
          <w:color w:val="000000" w:themeColor="text1"/>
          <w:sz w:val="24"/>
          <w:szCs w:val="24"/>
          <w:highlight w:val="none"/>
          <w:lang w:val="en-US" w:eastAsia="zh-CN"/>
          <w14:textFill>
            <w14:solidFill>
              <w14:schemeClr w14:val="tx1"/>
            </w14:solidFill>
          </w14:textFill>
        </w:rPr>
        <w:t>：1500000</w:t>
      </w:r>
      <w:r>
        <w:rPr>
          <w:rFonts w:hint="eastAsia"/>
          <w:b/>
          <w:bCs/>
          <w:color w:val="000000" w:themeColor="text1"/>
          <w:sz w:val="24"/>
          <w:szCs w:val="24"/>
          <w:highlight w:val="none"/>
          <w:lang w:val="en-US"/>
          <w14:textFill>
            <w14:solidFill>
              <w14:schemeClr w14:val="tx1"/>
            </w14:solidFill>
          </w14:textFill>
        </w:rPr>
        <w:t>元</w:t>
      </w:r>
    </w:p>
    <w:p>
      <w:pPr>
        <w:spacing w:line="440" w:lineRule="exact"/>
        <w:ind w:firstLine="441" w:firstLineChars="183"/>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四、本项目最高限价</w:t>
      </w:r>
      <w:r>
        <w:rPr>
          <w:rFonts w:hint="eastAsia"/>
          <w:b/>
          <w:bCs/>
          <w:color w:val="000000" w:themeColor="text1"/>
          <w:sz w:val="24"/>
          <w:szCs w:val="24"/>
          <w:highlight w:val="none"/>
          <w:lang w:val="en-US" w:eastAsia="zh-CN"/>
          <w14:textFill>
            <w14:solidFill>
              <w14:schemeClr w14:val="tx1"/>
            </w14:solidFill>
          </w14:textFill>
        </w:rPr>
        <w:t>（</w:t>
      </w:r>
      <w:r>
        <w:rPr>
          <w:rFonts w:hint="eastAsia"/>
          <w:b/>
          <w:bCs/>
          <w:color w:val="000000" w:themeColor="text1"/>
          <w:sz w:val="24"/>
          <w:szCs w:val="24"/>
          <w:highlight w:val="none"/>
          <w:lang w:val="en-US"/>
          <w14:textFill>
            <w14:solidFill>
              <w14:schemeClr w14:val="tx1"/>
            </w14:solidFill>
          </w14:textFill>
        </w:rPr>
        <w:t>控制价）：</w:t>
      </w:r>
      <w:r>
        <w:rPr>
          <w:rFonts w:hint="eastAsia"/>
          <w:b/>
          <w:bCs/>
          <w:color w:val="000000" w:themeColor="text1"/>
          <w:sz w:val="24"/>
          <w:szCs w:val="24"/>
          <w:highlight w:val="none"/>
          <w:lang w:val="en-US" w:eastAsia="zh-CN"/>
          <w14:textFill>
            <w14:solidFill>
              <w14:schemeClr w14:val="tx1"/>
            </w14:solidFill>
          </w14:textFill>
        </w:rPr>
        <w:t>1350385.73</w:t>
      </w:r>
      <w:r>
        <w:rPr>
          <w:rFonts w:hint="eastAsia"/>
          <w:b/>
          <w:bCs/>
          <w:color w:val="000000" w:themeColor="text1"/>
          <w:sz w:val="24"/>
          <w:szCs w:val="24"/>
          <w:highlight w:val="none"/>
          <w:lang w:val="en-US"/>
          <w14:textFill>
            <w14:solidFill>
              <w14:schemeClr w14:val="tx1"/>
            </w14:solidFill>
          </w14:textFill>
        </w:rPr>
        <w:t>元</w:t>
      </w:r>
    </w:p>
    <w:p>
      <w:pPr>
        <w:spacing w:line="440" w:lineRule="exact"/>
        <w:ind w:firstLine="441" w:firstLineChars="183"/>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五、采购内容：</w:t>
      </w:r>
    </w:p>
    <w:tbl>
      <w:tblPr>
        <w:tblStyle w:val="13"/>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2918"/>
        <w:gridCol w:w="645"/>
        <w:gridCol w:w="2160"/>
        <w:gridCol w:w="690"/>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422" w:type="dxa"/>
            <w:noWrap w:val="0"/>
            <w:vAlign w:val="center"/>
          </w:tcPr>
          <w:p>
            <w:pPr>
              <w:spacing w:line="440" w:lineRule="exact"/>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包号</w:t>
            </w:r>
          </w:p>
        </w:tc>
        <w:tc>
          <w:tcPr>
            <w:tcW w:w="2918" w:type="dxa"/>
            <w:noWrap w:val="0"/>
            <w:vAlign w:val="center"/>
          </w:tcPr>
          <w:p>
            <w:pPr>
              <w:spacing w:line="440" w:lineRule="exact"/>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标的名称</w:t>
            </w:r>
          </w:p>
        </w:tc>
        <w:tc>
          <w:tcPr>
            <w:tcW w:w="645" w:type="dxa"/>
            <w:noWrap w:val="0"/>
            <w:vAlign w:val="center"/>
          </w:tcPr>
          <w:p>
            <w:pPr>
              <w:spacing w:line="440" w:lineRule="exact"/>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数量</w:t>
            </w:r>
          </w:p>
        </w:tc>
        <w:tc>
          <w:tcPr>
            <w:tcW w:w="2160" w:type="dxa"/>
            <w:noWrap w:val="0"/>
            <w:vAlign w:val="center"/>
          </w:tcPr>
          <w:p>
            <w:pPr>
              <w:spacing w:line="440" w:lineRule="exact"/>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施工范围</w:t>
            </w:r>
          </w:p>
        </w:tc>
        <w:tc>
          <w:tcPr>
            <w:tcW w:w="690" w:type="dxa"/>
            <w:noWrap w:val="0"/>
            <w:vAlign w:val="center"/>
          </w:tcPr>
          <w:p>
            <w:pPr>
              <w:spacing w:line="440" w:lineRule="exact"/>
              <w:jc w:val="center"/>
              <w:rPr>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工期</w:t>
            </w:r>
          </w:p>
        </w:tc>
        <w:tc>
          <w:tcPr>
            <w:tcW w:w="2091" w:type="dxa"/>
            <w:noWrap w:val="0"/>
            <w:vAlign w:val="center"/>
          </w:tcPr>
          <w:p>
            <w:pPr>
              <w:spacing w:line="440" w:lineRule="exact"/>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预算金额</w:t>
            </w:r>
          </w:p>
          <w:p>
            <w:pPr>
              <w:spacing w:line="440" w:lineRule="exact"/>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422" w:type="dxa"/>
            <w:noWrap w:val="0"/>
            <w:vAlign w:val="center"/>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w:t>
            </w:r>
          </w:p>
        </w:tc>
        <w:tc>
          <w:tcPr>
            <w:tcW w:w="2918" w:type="dxa"/>
            <w:noWrap w:val="0"/>
            <w:vAlign w:val="center"/>
          </w:tcPr>
          <w:p>
            <w:pPr>
              <w:spacing w:line="440" w:lineRule="exact"/>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新疆科技学院学生宿舍楼电路升级改造项目</w:t>
            </w:r>
          </w:p>
        </w:tc>
        <w:tc>
          <w:tcPr>
            <w:tcW w:w="645" w:type="dxa"/>
            <w:noWrap w:val="0"/>
            <w:vAlign w:val="center"/>
          </w:tcPr>
          <w:p>
            <w:pPr>
              <w:spacing w:line="440" w:lineRule="exact"/>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项</w:t>
            </w:r>
          </w:p>
        </w:tc>
        <w:tc>
          <w:tcPr>
            <w:tcW w:w="2160" w:type="dxa"/>
            <w:noWrap w:val="0"/>
            <w:vAlign w:val="center"/>
          </w:tcPr>
          <w:p>
            <w:pPr>
              <w:spacing w:line="440" w:lineRule="exact"/>
              <w:jc w:val="center"/>
              <w:rPr>
                <w:color w:val="000000" w:themeColor="text1"/>
                <w:sz w:val="24"/>
                <w:szCs w:val="24"/>
                <w:highlight w:val="none"/>
                <w:lang w:val="en-US"/>
                <w14:textFill>
                  <w14:solidFill>
                    <w14:schemeClr w14:val="tx1"/>
                  </w14:solidFill>
                </w14:textFill>
              </w:rPr>
            </w:pPr>
            <w:r>
              <w:rPr>
                <w:rFonts w:hint="eastAsia"/>
                <w:color w:val="000000" w:themeColor="text1"/>
                <w:szCs w:val="21"/>
                <w:highlight w:val="none"/>
                <w14:textFill>
                  <w14:solidFill>
                    <w14:schemeClr w14:val="tx1"/>
                  </w14:solidFill>
                </w14:textFill>
              </w:rPr>
              <w:t>工程量清单及施工图纸设计（</w:t>
            </w:r>
            <w:r>
              <w:rPr>
                <w:rFonts w:hint="eastAsia"/>
                <w:color w:val="000000" w:themeColor="text1"/>
                <w:szCs w:val="21"/>
                <w:highlight w:val="none"/>
                <w:lang w:val="en-US"/>
                <w14:textFill>
                  <w14:solidFill>
                    <w14:schemeClr w14:val="tx1"/>
                  </w14:solidFill>
                </w14:textFill>
              </w:rPr>
              <w:t>如有</w:t>
            </w:r>
            <w:r>
              <w:rPr>
                <w:rFonts w:hint="eastAsia"/>
                <w:color w:val="000000" w:themeColor="text1"/>
                <w:szCs w:val="21"/>
                <w:highlight w:val="none"/>
                <w14:textFill>
                  <w14:solidFill>
                    <w14:schemeClr w14:val="tx1"/>
                  </w14:solidFill>
                </w14:textFill>
              </w:rPr>
              <w:t>）中的全部内容</w:t>
            </w:r>
          </w:p>
        </w:tc>
        <w:tc>
          <w:tcPr>
            <w:tcW w:w="690" w:type="dxa"/>
            <w:noWrap w:val="0"/>
            <w:vAlign w:val="center"/>
          </w:tcPr>
          <w:p>
            <w:pPr>
              <w:spacing w:line="440" w:lineRule="exact"/>
              <w:jc w:val="center"/>
              <w:rPr>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30</w:t>
            </w:r>
            <w:r>
              <w:rPr>
                <w:rFonts w:hint="eastAsia"/>
                <w:color w:val="000000" w:themeColor="text1"/>
                <w:szCs w:val="21"/>
                <w:highlight w:val="none"/>
                <w:lang w:val="en-US"/>
                <w14:textFill>
                  <w14:solidFill>
                    <w14:schemeClr w14:val="tx1"/>
                  </w14:solidFill>
                </w14:textFill>
              </w:rPr>
              <w:t xml:space="preserve">  天</w:t>
            </w:r>
          </w:p>
        </w:tc>
        <w:tc>
          <w:tcPr>
            <w:tcW w:w="2091" w:type="dxa"/>
            <w:noWrap w:val="0"/>
            <w:vAlign w:val="center"/>
          </w:tcPr>
          <w:p>
            <w:pPr>
              <w:spacing w:line="440" w:lineRule="exact"/>
              <w:jc w:val="center"/>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1500000</w:t>
            </w:r>
            <w:r>
              <w:rPr>
                <w:rFonts w:hint="eastAsia"/>
                <w:b/>
                <w:bCs/>
                <w:color w:val="000000" w:themeColor="text1"/>
                <w:sz w:val="24"/>
                <w:szCs w:val="24"/>
                <w:highlight w:val="none"/>
                <w:lang w:val="en-US"/>
                <w14:textFill>
                  <w14:solidFill>
                    <w14:schemeClr w14:val="tx1"/>
                  </w14:solidFill>
                </w14:textFill>
              </w:rPr>
              <w:t>元</w:t>
            </w:r>
          </w:p>
        </w:tc>
      </w:tr>
    </w:tbl>
    <w:p>
      <w:pPr>
        <w:pStyle w:val="8"/>
        <w:rPr>
          <w:color w:val="000000" w:themeColor="text1"/>
          <w:highlight w:val="none"/>
          <w:lang w:val="en-US"/>
          <w14:textFill>
            <w14:solidFill>
              <w14:schemeClr w14:val="tx1"/>
            </w14:solidFill>
          </w14:textFill>
        </w:rPr>
      </w:pP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六</w:t>
      </w:r>
      <w:r>
        <w:rPr>
          <w:rFonts w:hint="eastAsia"/>
          <w:b/>
          <w:bCs/>
          <w:color w:val="000000" w:themeColor="text1"/>
          <w:sz w:val="24"/>
          <w:szCs w:val="24"/>
          <w:highlight w:val="none"/>
          <w14:textFill>
            <w14:solidFill>
              <w14:schemeClr w14:val="tx1"/>
            </w14:solidFill>
          </w14:textFill>
        </w:rPr>
        <w:t>、项目内容及需求：</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1、采购人的具体采购需求：</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新疆科技学院</w:t>
      </w:r>
      <w:r>
        <w:rPr>
          <w:rFonts w:hint="eastAsia"/>
          <w:color w:val="000000" w:themeColor="text1"/>
          <w:sz w:val="24"/>
          <w:szCs w:val="24"/>
          <w:highlight w:val="none"/>
          <w14:textFill>
            <w14:solidFill>
              <w14:schemeClr w14:val="tx1"/>
            </w14:solidFill>
          </w14:textFill>
        </w:rPr>
        <w:t>现有部分宿舍的电路系统沿用多年前的设计标准，其电线线径、配电箱容量等参数已无法满足当前的用电负荷要求。导致了在用电高峰时段，电路频繁出现过载现象，引发跳闸事故，严重影响学生的正常学习和生活秩序，安全隐患</w:t>
      </w:r>
      <w:r>
        <w:rPr>
          <w:rFonts w:hint="eastAsia"/>
          <w:color w:val="000000" w:themeColor="text1"/>
          <w:sz w:val="24"/>
          <w:szCs w:val="24"/>
          <w:highlight w:val="none"/>
          <w:lang w:val="en-US" w:eastAsia="zh-CN"/>
          <w14:textFill>
            <w14:solidFill>
              <w14:schemeClr w14:val="tx1"/>
            </w14:solidFill>
          </w14:textFill>
        </w:rPr>
        <w:t>突出</w:t>
      </w:r>
      <w:r>
        <w:rPr>
          <w:rFonts w:hint="eastAsia"/>
          <w:color w:val="000000" w:themeColor="text1"/>
          <w:sz w:val="24"/>
          <w:szCs w:val="24"/>
          <w:highlight w:val="none"/>
          <w14:textFill>
            <w14:solidFill>
              <w14:schemeClr w14:val="tx1"/>
            </w14:solidFill>
          </w14:textFill>
        </w:rPr>
        <w:t>。</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为更好地实现新疆科技学院学生公寓电力系统的人性化使用，通过</w:t>
      </w:r>
      <w:r>
        <w:rPr>
          <w:rFonts w:hint="eastAsia"/>
          <w:color w:val="000000" w:themeColor="text1"/>
          <w:sz w:val="24"/>
          <w:szCs w:val="24"/>
          <w:highlight w:val="none"/>
          <w:lang w:val="en-US" w:eastAsia="zh-CN"/>
          <w14:textFill>
            <w14:solidFill>
              <w14:schemeClr w14:val="tx1"/>
            </w14:solidFill>
          </w14:textFill>
        </w:rPr>
        <w:t>对</w:t>
      </w:r>
      <w:r>
        <w:rPr>
          <w:rFonts w:hint="eastAsia"/>
          <w:color w:val="000000" w:themeColor="text1"/>
          <w:sz w:val="24"/>
          <w:szCs w:val="24"/>
          <w:highlight w:val="none"/>
          <w14:textFill>
            <w14:solidFill>
              <w14:schemeClr w14:val="tx1"/>
            </w14:solidFill>
          </w14:textFill>
        </w:rPr>
        <w:t>室外主电缆、配电箱、宿舍楼照明线路、插座以及空调线路等具体改造</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以提升宿舍电路安全性、节能性、智能化管理水平及学生用电便利性。详见磋商文件</w:t>
      </w:r>
      <w:r>
        <w:rPr>
          <w:rFonts w:hint="eastAsia"/>
          <w:color w:val="000000" w:themeColor="text1"/>
          <w:sz w:val="24"/>
          <w:szCs w:val="24"/>
          <w:highlight w:val="none"/>
          <w:lang w:val="en-US"/>
          <w14:textFill>
            <w14:solidFill>
              <w14:schemeClr w14:val="tx1"/>
            </w14:solidFill>
          </w14:textFill>
        </w:rPr>
        <w:t>第三部分</w:t>
      </w:r>
      <w:r>
        <w:rPr>
          <w:rFonts w:hint="eastAsia"/>
          <w:color w:val="000000" w:themeColor="text1"/>
          <w:sz w:val="24"/>
          <w:szCs w:val="24"/>
          <w:highlight w:val="none"/>
          <w14:textFill>
            <w14:solidFill>
              <w14:schemeClr w14:val="tx1"/>
            </w14:solidFill>
          </w14:textFill>
        </w:rPr>
        <w:t xml:space="preserve">中的“采购项目需求”。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2、本项目属于政府采购项目。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3、需要落实的政府采购政策：《政府采购促进中小企业发展管理办法》（财库〔2020〕46 号）、《关于政府采购支持监狱企业发展有关问题的通知》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财库〔2014〕68 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、《关于促进残疾人就业政府采购政策的通知》（财库〔2017〕141 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、《关于调整优化节能 产品、环境标志产品政府采购执行机制的通知》（财库〔2019〕09 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、《财政部关于印发环境标志产品政府采购品目清单的通知》（财库〔2019〕18 号）《关于印发节能产品政府采购品目清单的通知》（财库〔2019〕19 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4、本项目采购标的对应的中小企业划分标准所属行业：</w:t>
      </w:r>
      <w:r>
        <w:rPr>
          <w:rFonts w:hint="eastAsia"/>
          <w:color w:val="000000" w:themeColor="text1"/>
          <w:sz w:val="24"/>
          <w:szCs w:val="24"/>
          <w:highlight w:val="none"/>
          <w:u w:val="single"/>
          <w14:textFill>
            <w14:solidFill>
              <w14:schemeClr w14:val="tx1"/>
            </w14:solidFill>
          </w14:textFill>
        </w:rPr>
        <w:t>建筑业</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5、</w:t>
      </w:r>
      <w:r>
        <w:rPr>
          <w:rFonts w:hint="eastAsia"/>
          <w:color w:val="000000" w:themeColor="text1"/>
          <w:sz w:val="24"/>
          <w:szCs w:val="24"/>
          <w:highlight w:val="none"/>
          <w14:textFill>
            <w14:solidFill>
              <w14:schemeClr w14:val="tx1"/>
            </w14:solidFill>
          </w14:textFill>
        </w:rPr>
        <w:t>供应商必须对项目进行整体响应，不允许仅对其中部分内容进行响应。</w:t>
      </w: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七</w:t>
      </w:r>
      <w:r>
        <w:rPr>
          <w:rFonts w:hint="eastAsia"/>
          <w:b/>
          <w:bCs/>
          <w:color w:val="000000" w:themeColor="text1"/>
          <w:sz w:val="24"/>
          <w:szCs w:val="24"/>
          <w:highlight w:val="none"/>
          <w14:textFill>
            <w14:solidFill>
              <w14:schemeClr w14:val="tx1"/>
            </w14:solidFill>
          </w14:textFill>
        </w:rPr>
        <w:t xml:space="preserve">、供应商资格要求： </w:t>
      </w: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（一）符合政府采购法第二十二条第一款规定的条件</w:t>
      </w:r>
      <w:r>
        <w:rPr>
          <w:rFonts w:hint="eastAsia"/>
          <w:b/>
          <w:bCs/>
          <w:color w:val="000000" w:themeColor="text1"/>
          <w:sz w:val="24"/>
          <w:szCs w:val="24"/>
          <w:highlight w:val="none"/>
          <w:lang w:val="en-US"/>
          <w14:textFill>
            <w14:solidFill>
              <w14:schemeClr w14:val="tx1"/>
            </w14:solidFill>
          </w14:textFill>
        </w:rPr>
        <w:t>和本项目</w:t>
      </w:r>
      <w:r>
        <w:rPr>
          <w:rFonts w:hint="eastAsia"/>
          <w:b/>
          <w:bCs/>
          <w:color w:val="000000" w:themeColor="text1"/>
          <w:sz w:val="24"/>
          <w:szCs w:val="24"/>
          <w:highlight w:val="none"/>
          <w14:textFill>
            <w14:solidFill>
              <w14:schemeClr w14:val="tx1"/>
            </w14:solidFill>
          </w14:textFill>
        </w:rPr>
        <w:t>特定资格要求：</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1.法人或者其他组织的营业执照等证明文件，自然人的身份证明；</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2.最近一个年度的财务状况报告；</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4.具备履行合同所必需的设备和专业技术能力的证明材料；</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5.参加政府采购活动前3年内在经营活动中没有重大违法记录的书面声明；</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6.未被“信用中国”网站（www.creditchina.gov.cn）、“中国政府采购网"(www.ccgp.gov.cn)列入失信被执行人、重大税收违法案件当事人名单、政府采购严重失信行为记录名单。</w:t>
      </w:r>
    </w:p>
    <w:p>
      <w:pPr>
        <w:pStyle w:val="2"/>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7.</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法人授权书</w:t>
      </w:r>
      <w:r>
        <w:rPr>
          <w:rFonts w:hint="eastAsia" w:ascii="宋体" w:eastAsia="宋体" w:cs="宋体"/>
          <w:color w:val="000000" w:themeColor="text1"/>
          <w:sz w:val="24"/>
          <w:szCs w:val="24"/>
          <w:highlight w:val="none"/>
          <w:lang w:val="en-US" w:eastAsia="zh-CN" w:bidi="zh-CN"/>
          <w14:textFill>
            <w14:solidFill>
              <w14:schemeClr w14:val="tx1"/>
            </w14:solidFill>
          </w14:textFill>
        </w:rPr>
        <w:t>。</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8</w:t>
      </w:r>
      <w:r>
        <w:rPr>
          <w:rFonts w:hint="eastAsia"/>
          <w:b/>
          <w:bCs/>
          <w:color w:val="000000" w:themeColor="text1"/>
          <w:sz w:val="24"/>
          <w:szCs w:val="24"/>
          <w:highlight w:val="none"/>
          <w:lang w:val="en-US"/>
          <w14:textFill>
            <w14:solidFill>
              <w14:schemeClr w14:val="tx1"/>
            </w14:solidFill>
          </w14:textFill>
        </w:rPr>
        <w:t>.本项目</w:t>
      </w:r>
      <w:r>
        <w:rPr>
          <w:rFonts w:hint="eastAsia"/>
          <w:b/>
          <w:bCs/>
          <w:color w:val="000000" w:themeColor="text1"/>
          <w:sz w:val="24"/>
          <w:szCs w:val="24"/>
          <w:highlight w:val="none"/>
          <w14:textFill>
            <w14:solidFill>
              <w14:schemeClr w14:val="tx1"/>
            </w14:solidFill>
          </w14:textFill>
        </w:rPr>
        <w:t>特定资格要求：</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8.1 供应商须具有由住房和城乡建设部门颁发并在有效期内的电力工程施工总承包</w:t>
      </w:r>
      <w:r>
        <w:rPr>
          <w:rFonts w:hint="eastAsia" w:cs="宋体"/>
          <w:color w:val="000000" w:themeColor="text1"/>
          <w:sz w:val="24"/>
          <w:szCs w:val="24"/>
          <w:highlight w:val="none"/>
          <w:lang w:val="en-US" w:eastAsia="zh-CN"/>
          <w14:textFill>
            <w14:solidFill>
              <w14:schemeClr w14:val="tx1"/>
            </w14:solidFill>
          </w14:textFill>
        </w:rPr>
        <w:t>二级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及以上资质或</w:t>
      </w:r>
      <w:r>
        <w:rPr>
          <w:rFonts w:hint="eastAsia" w:cs="宋体"/>
          <w:color w:val="000000" w:themeColor="text1"/>
          <w:sz w:val="24"/>
          <w:szCs w:val="24"/>
          <w:highlight w:val="none"/>
          <w:lang w:val="en-US" w:eastAsia="zh-CN"/>
          <w14:textFill>
            <w14:solidFill>
              <w14:schemeClr w14:val="tx1"/>
            </w14:solidFill>
          </w14:textFill>
        </w:rPr>
        <w:t>市政工程专业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承包二级及以上资质。</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供应商须具有由住房和城乡</w:t>
      </w:r>
      <w:r>
        <w:rPr>
          <w:rFonts w:hint="eastAsia"/>
          <w:color w:val="000000" w:themeColor="text1"/>
          <w:sz w:val="24"/>
          <w:szCs w:val="24"/>
          <w:highlight w:val="none"/>
          <w14:textFill>
            <w14:solidFill>
              <w14:schemeClr w14:val="tx1"/>
            </w14:solidFill>
          </w14:textFill>
        </w:rPr>
        <w:t xml:space="preserve">建设部门颁发并在有效期内的《安全生产许可证》。 </w:t>
      </w:r>
    </w:p>
    <w:p>
      <w:pPr>
        <w:spacing w:line="440" w:lineRule="exact"/>
        <w:ind w:firstLine="480" w:firstLineChars="20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lang w:val="en-US"/>
          <w14:textFill>
            <w14:solidFill>
              <w14:schemeClr w14:val="tx1"/>
            </w14:solidFill>
          </w14:textFill>
        </w:rPr>
        <w:t>.3 项目负责人资质类别及等级：供应商拟派项目经理须具备（</w:t>
      </w:r>
      <w:r>
        <w:rPr>
          <w:rFonts w:hint="eastAsia"/>
          <w:color w:val="000000" w:themeColor="text1"/>
          <w:sz w:val="24"/>
          <w:szCs w:val="24"/>
          <w:highlight w:val="none"/>
          <w:lang w:val="en-US" w:eastAsia="zh-CN"/>
          <w14:textFill>
            <w14:solidFill>
              <w14:schemeClr w14:val="tx1"/>
            </w14:solidFill>
          </w14:textFill>
        </w:rPr>
        <w:t>机电</w:t>
      </w:r>
      <w:r>
        <w:rPr>
          <w:rFonts w:hint="eastAsia"/>
          <w:color w:val="000000" w:themeColor="text1"/>
          <w:sz w:val="24"/>
          <w:szCs w:val="24"/>
          <w:highlight w:val="none"/>
          <w:lang w:val="en-US"/>
          <w14:textFill>
            <w14:solidFill>
              <w14:schemeClr w14:val="tx1"/>
            </w14:solidFill>
          </w14:textFill>
        </w:rPr>
        <w:t>工程专业）</w:t>
      </w:r>
      <w:r>
        <w:rPr>
          <w:rFonts w:hint="eastAsia"/>
          <w:color w:val="000000" w:themeColor="text1"/>
          <w:sz w:val="24"/>
          <w:szCs w:val="24"/>
          <w:highlight w:val="none"/>
          <w:lang w:val="en-US" w:eastAsia="zh-CN"/>
          <w14:textFill>
            <w14:solidFill>
              <w14:schemeClr w14:val="tx1"/>
            </w14:solidFill>
          </w14:textFill>
        </w:rPr>
        <w:t>二</w:t>
      </w:r>
      <w:r>
        <w:rPr>
          <w:rFonts w:hint="eastAsia"/>
          <w:color w:val="000000" w:themeColor="text1"/>
          <w:sz w:val="24"/>
          <w:szCs w:val="24"/>
          <w:highlight w:val="none"/>
          <w:lang w:val="en-US"/>
          <w14:textFill>
            <w14:solidFill>
              <w14:schemeClr w14:val="tx1"/>
            </w14:solidFill>
          </w14:textFill>
        </w:rPr>
        <w:t xml:space="preserve">级注册建造师执业资格（须在本单位注册），具备有效的安全生产考核合格证书（B类），且未担任其他在建设工程项目的项目经理。 </w:t>
      </w:r>
    </w:p>
    <w:p>
      <w:pPr>
        <w:numPr>
          <w:ilvl w:val="0"/>
          <w:numId w:val="0"/>
        </w:numPr>
        <w:ind w:firstLine="480" w:firstLineChars="200"/>
        <w:rPr>
          <w:rFonts w:hint="default"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本项目专门面向</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中小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企业采购。即：提供的工程全部由符合政策要求的中小/小微企业承建。投标时须提交《中小企业声明函》。</w:t>
      </w: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lang w:val="en-US" w:eastAsia="zh-CN"/>
          <w14:textFill>
            <w14:solidFill>
              <w14:schemeClr w14:val="tx1"/>
            </w14:solidFill>
          </w14:textFill>
        </w:rPr>
        <w:t>三</w:t>
      </w:r>
      <w:r>
        <w:rPr>
          <w:rFonts w:hint="eastAsia"/>
          <w:b/>
          <w:bCs/>
          <w:color w:val="000000" w:themeColor="text1"/>
          <w:sz w:val="24"/>
          <w:szCs w:val="24"/>
          <w:highlight w:val="none"/>
          <w14:textFill>
            <w14:solidFill>
              <w14:schemeClr w14:val="tx1"/>
            </w14:solidFill>
          </w14:textFill>
        </w:rPr>
        <w:t>）拒绝下述供应商参加本次采购活动：</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lang w:val="en-US"/>
          <w14:textFill>
            <w14:solidFill>
              <w14:schemeClr w14:val="tx1"/>
            </w14:solidFill>
          </w14:textFill>
        </w:rPr>
        <w:t>三</w:t>
      </w:r>
      <w:r>
        <w:rPr>
          <w:rFonts w:hint="eastAsia"/>
          <w:b/>
          <w:bCs/>
          <w:color w:val="000000" w:themeColor="text1"/>
          <w:sz w:val="24"/>
          <w:szCs w:val="24"/>
          <w:highlight w:val="none"/>
          <w14:textFill>
            <w14:solidFill>
              <w14:schemeClr w14:val="tx1"/>
            </w14:solidFill>
          </w14:textFill>
        </w:rPr>
        <w:t>）本项目不接受联合体参与磋商。</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2" w:firstLineChars="200"/>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八、获取磋商文件时间及方式</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1.时间：自磋商公告发布之日起5个工作日。</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2.方式：供应商登录</w:t>
      </w:r>
      <w:r>
        <w:rPr>
          <w:rFonts w:hint="eastAsia"/>
          <w:color w:val="000000" w:themeColor="text1"/>
          <w:sz w:val="24"/>
          <w:szCs w:val="24"/>
          <w:highlight w:val="none"/>
          <w:lang w:val="en-US" w:eastAsia="zh-CN"/>
          <w14:textFill>
            <w14:solidFill>
              <w14:schemeClr w14:val="tx1"/>
            </w14:solidFill>
          </w14:textFill>
        </w:rPr>
        <w:t>新疆政府采购云平台</w:t>
      </w:r>
      <w:r>
        <w:rPr>
          <w:rFonts w:hint="eastAsia"/>
          <w:color w:val="000000" w:themeColor="text1"/>
          <w:sz w:val="24"/>
          <w:szCs w:val="24"/>
          <w:highlight w:val="none"/>
          <w14:textFill>
            <w14:solidFill>
              <w14:schemeClr w14:val="tx1"/>
            </w14:solidFill>
          </w14:textFill>
        </w:rPr>
        <w:t>http://www.ccgp-xinjiang.gov.cn/在线申请获取采购文件（进入“项目采购”应用，在获取采购文件菜单中选择项目，申请获取采购文件）。</w:t>
      </w:r>
    </w:p>
    <w:p>
      <w:pPr>
        <w:spacing w:line="440" w:lineRule="exact"/>
        <w:ind w:firstLine="482" w:firstLineChars="200"/>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九、 提交磋商响应文件截止时间和地点</w:t>
      </w:r>
    </w:p>
    <w:p>
      <w:pPr>
        <w:spacing w:line="440" w:lineRule="exact"/>
        <w:ind w:firstLine="480" w:firstLineChars="20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（一）提交响应文件截止时间：202</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21</w:t>
      </w:r>
      <w:bookmarkStart w:id="523" w:name="_GoBack"/>
      <w:bookmarkEnd w:id="523"/>
      <w:r>
        <w:rPr>
          <w:rFonts w:hint="eastAsia"/>
          <w:color w:val="000000" w:themeColor="text1"/>
          <w:sz w:val="24"/>
          <w:szCs w:val="24"/>
          <w:highlight w:val="none"/>
          <w14:textFill>
            <w14:solidFill>
              <w14:schemeClr w14:val="tx1"/>
            </w14:solidFill>
          </w14:textFill>
        </w:rPr>
        <w:t>日1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：00</w:t>
      </w:r>
    </w:p>
    <w:p>
      <w:pPr>
        <w:spacing w:line="440" w:lineRule="exact"/>
        <w:ind w:firstLine="480" w:firstLineChars="20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（二）提交响应文件地点：</w:t>
      </w:r>
      <w:r>
        <w:rPr>
          <w:rFonts w:hint="eastAsia" w:cs="Times New Roman"/>
          <w:color w:val="000000" w:themeColor="text1"/>
          <w:sz w:val="24"/>
          <w:highlight w:val="none"/>
          <w14:textFill>
            <w14:solidFill>
              <w14:schemeClr w14:val="tx1"/>
            </w14:solidFill>
          </w14:textFill>
        </w:rPr>
        <w:t>新疆政府采购</w:t>
      </w:r>
      <w:r>
        <w:rPr>
          <w:rFonts w:hint="eastAsia" w:cs="Times New Roman"/>
          <w:color w:val="000000" w:themeColor="text1"/>
          <w:sz w:val="24"/>
          <w:highlight w:val="none"/>
          <w:lang w:val="en-US" w:eastAsia="zh-CN"/>
          <w14:textFill>
            <w14:solidFill>
              <w14:schemeClr w14:val="tx1"/>
            </w14:solidFill>
          </w14:textFill>
        </w:rPr>
        <w:t>网</w:t>
      </w:r>
    </w:p>
    <w:p>
      <w:pPr>
        <w:pStyle w:val="8"/>
        <w:ind w:left="0" w:firstLine="482" w:firstLineChars="200"/>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十、开启</w:t>
      </w:r>
    </w:p>
    <w:p>
      <w:pPr>
        <w:spacing w:line="440" w:lineRule="exact"/>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1.时间：同</w:t>
      </w:r>
      <w:r>
        <w:rPr>
          <w:rFonts w:hint="eastAsia" w:cs="Times New Roman"/>
          <w:color w:val="000000" w:themeColor="text1"/>
          <w:sz w:val="24"/>
          <w:highlight w:val="none"/>
          <w:lang w:val="en-US"/>
          <w14:textFill>
            <w14:solidFill>
              <w14:schemeClr w14:val="tx1"/>
            </w14:solidFill>
          </w14:textFill>
        </w:rPr>
        <w:t>提交响应文件</w:t>
      </w:r>
      <w:r>
        <w:rPr>
          <w:rFonts w:hint="eastAsia" w:cs="Times New Roman"/>
          <w:color w:val="000000" w:themeColor="text1"/>
          <w:sz w:val="24"/>
          <w:highlight w:val="none"/>
          <w14:textFill>
            <w14:solidFill>
              <w14:schemeClr w14:val="tx1"/>
            </w14:solidFill>
          </w14:textFill>
        </w:rPr>
        <w:t>截止时间</w:t>
      </w:r>
    </w:p>
    <w:p>
      <w:pPr>
        <w:spacing w:line="440" w:lineRule="exact"/>
        <w:ind w:firstLine="480" w:firstLineChars="200"/>
        <w:rPr>
          <w:rFonts w:cs="Times New Roman"/>
          <w:color w:val="000000" w:themeColor="text1"/>
          <w:sz w:val="24"/>
          <w:highlight w:val="none"/>
          <w:lang w:val="en-US"/>
          <w14:textFill>
            <w14:solidFill>
              <w14:schemeClr w14:val="tx1"/>
            </w14:solidFill>
          </w14:textFill>
        </w:rPr>
      </w:pPr>
      <w:r>
        <w:rPr>
          <w:rFonts w:hint="eastAsia" w:cs="Times New Roman"/>
          <w:color w:val="000000" w:themeColor="text1"/>
          <w:sz w:val="24"/>
          <w:highlight w:val="none"/>
          <w:lang w:val="en-US"/>
          <w14:textFill>
            <w14:solidFill>
              <w14:schemeClr w14:val="tx1"/>
            </w14:solidFill>
          </w14:textFill>
        </w:rPr>
        <w:t>2.地点：</w:t>
      </w:r>
      <w:r>
        <w:rPr>
          <w:rFonts w:hint="eastAsia" w:cs="Times New Roman"/>
          <w:color w:val="000000" w:themeColor="text1"/>
          <w:sz w:val="24"/>
          <w:highlight w:val="none"/>
          <w14:textFill>
            <w14:solidFill>
              <w14:schemeClr w14:val="tx1"/>
            </w14:solidFill>
          </w14:textFill>
        </w:rPr>
        <w:t>同</w:t>
      </w:r>
      <w:r>
        <w:rPr>
          <w:rFonts w:hint="eastAsia" w:cs="Times New Roman"/>
          <w:color w:val="000000" w:themeColor="text1"/>
          <w:sz w:val="24"/>
          <w:highlight w:val="none"/>
          <w:lang w:val="en-US"/>
          <w14:textFill>
            <w14:solidFill>
              <w14:schemeClr w14:val="tx1"/>
            </w14:solidFill>
          </w14:textFill>
        </w:rPr>
        <w:t>提交</w:t>
      </w:r>
      <w:r>
        <w:rPr>
          <w:rFonts w:hint="eastAsia" w:cs="Times New Roman"/>
          <w:color w:val="000000" w:themeColor="text1"/>
          <w:sz w:val="24"/>
          <w:highlight w:val="none"/>
          <w14:textFill>
            <w14:solidFill>
              <w14:schemeClr w14:val="tx1"/>
            </w14:solidFill>
          </w14:textFill>
        </w:rPr>
        <w:t>响应文件地点</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十一、 联系事项</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1.采购人信息</w:t>
      </w:r>
    </w:p>
    <w:p>
      <w:pPr>
        <w:spacing w:line="440" w:lineRule="exact"/>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名 称：</w:t>
      </w:r>
      <w:r>
        <w:rPr>
          <w:rFonts w:hint="eastAsia"/>
          <w:color w:val="000000" w:themeColor="text1"/>
          <w:sz w:val="24"/>
          <w:szCs w:val="24"/>
          <w:highlight w:val="none"/>
          <w:lang w:val="en-US" w:eastAsia="zh-CN"/>
          <w14:textFill>
            <w14:solidFill>
              <w14:schemeClr w14:val="tx1"/>
            </w14:solidFill>
          </w14:textFill>
        </w:rPr>
        <w:t>新疆科技学院</w:t>
      </w:r>
    </w:p>
    <w:p>
      <w:pPr>
        <w:spacing w:line="440" w:lineRule="exact"/>
        <w:ind w:firstLine="480" w:firstLineChars="20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r>
        <w:rPr>
          <w:rFonts w:hint="eastAsia"/>
          <w:color w:val="000000" w:themeColor="text1"/>
          <w:sz w:val="24"/>
          <w:szCs w:val="24"/>
          <w:highlight w:val="none"/>
          <w:lang w:val="en-US" w:eastAsia="zh-CN"/>
          <w14:textFill>
            <w14:solidFill>
              <w14:schemeClr w14:val="tx1"/>
            </w14:solidFill>
          </w14:textFill>
        </w:rPr>
        <w:t>新疆库尔勒市经济技术开发区金河路360号</w:t>
      </w:r>
    </w:p>
    <w:p>
      <w:pPr>
        <w:spacing w:line="440" w:lineRule="exact"/>
        <w:ind w:firstLine="480" w:firstLineChars="20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联系人：</w:t>
      </w:r>
      <w:r>
        <w:rPr>
          <w:rFonts w:hint="eastAsia"/>
          <w:color w:val="000000" w:themeColor="text1"/>
          <w:sz w:val="24"/>
          <w:szCs w:val="24"/>
          <w:highlight w:val="none"/>
          <w:lang w:val="en-US" w:eastAsia="zh-CN"/>
          <w14:textFill>
            <w14:solidFill>
              <w14:schemeClr w14:val="tx1"/>
            </w14:solidFill>
          </w14:textFill>
        </w:rPr>
        <w:t>任老师</w:t>
      </w:r>
    </w:p>
    <w:p>
      <w:pPr>
        <w:spacing w:line="440" w:lineRule="exact"/>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lang w:val="en-US" w:eastAsia="zh-CN"/>
          <w14:textFill>
            <w14:solidFill>
              <w14:schemeClr w14:val="tx1"/>
            </w14:solidFill>
          </w14:textFill>
        </w:rPr>
        <w:t>13779310158</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新疆维吾尔自治区政务服务和公共资源交易中心信息</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　址：新疆乌鲁木齐市水磨沟区准噶尔街299号益民大厦4楼A40</w:t>
      </w:r>
      <w:r>
        <w:rPr>
          <w:rFonts w:hint="eastAsia"/>
          <w:color w:val="000000" w:themeColor="text1"/>
          <w:sz w:val="24"/>
          <w:szCs w:val="24"/>
          <w:highlight w:val="none"/>
          <w:lang w:val="en-US"/>
          <w14:textFill>
            <w14:solidFill>
              <w14:schemeClr w14:val="tx1"/>
            </w14:solidFill>
          </w14:textFill>
        </w:rPr>
        <w:t>8</w:t>
      </w:r>
      <w:r>
        <w:rPr>
          <w:rFonts w:hint="eastAsia"/>
          <w:color w:val="000000" w:themeColor="text1"/>
          <w:sz w:val="24"/>
          <w:szCs w:val="24"/>
          <w:highlight w:val="none"/>
          <w14:textFill>
            <w14:solidFill>
              <w14:schemeClr w14:val="tx1"/>
            </w14:solidFill>
          </w14:textFill>
        </w:rPr>
        <w:t>室</w:t>
      </w:r>
    </w:p>
    <w:p>
      <w:pPr>
        <w:spacing w:line="440" w:lineRule="exact"/>
        <w:ind w:firstLine="480" w:firstLineChars="20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联系人：</w:t>
      </w:r>
      <w:r>
        <w:rPr>
          <w:rFonts w:hint="eastAsia"/>
          <w:color w:val="000000" w:themeColor="text1"/>
          <w:sz w:val="24"/>
          <w:szCs w:val="24"/>
          <w:highlight w:val="none"/>
          <w:lang w:val="en-US" w:eastAsia="zh-CN"/>
          <w14:textFill>
            <w14:solidFill>
              <w14:schemeClr w14:val="tx1"/>
            </w14:solidFill>
          </w14:textFill>
        </w:rPr>
        <w:t>张老师</w:t>
      </w:r>
    </w:p>
    <w:p>
      <w:pPr>
        <w:spacing w:line="440" w:lineRule="exact"/>
        <w:ind w:firstLine="480" w:firstLineChars="200"/>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lang w:val="en-US"/>
          <w14:textFill>
            <w14:solidFill>
              <w14:schemeClr w14:val="tx1"/>
            </w14:solidFill>
          </w14:textFill>
        </w:rPr>
        <w:t>0991-3550122</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十二</w:t>
      </w:r>
      <w:r>
        <w:rPr>
          <w:rFonts w:hint="eastAsia"/>
          <w:b/>
          <w:bCs/>
          <w:color w:val="000000" w:themeColor="text1"/>
          <w:sz w:val="24"/>
          <w:szCs w:val="24"/>
          <w:highlight w:val="none"/>
          <w14:textFill>
            <w14:solidFill>
              <w14:schemeClr w14:val="tx1"/>
            </w14:solidFill>
          </w14:textFill>
        </w:rPr>
        <w:t>、 本项目相关公告发布媒体发布：</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1、新疆维吾尔自治区政务服务和公共资源交易中心官</w:t>
      </w: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"http://www.zdbidding.com/" \h </w:instrText>
      </w:r>
      <w:r>
        <w:rPr>
          <w:rFonts w:hint="eastAsia"/>
          <w:color w:val="000000" w:themeColor="text1"/>
          <w:sz w:val="24"/>
          <w:szCs w:val="24"/>
          <w:highlight w:val="none"/>
          <w14:textFill>
            <w14:solidFill>
              <w14:schemeClr w14:val="tx1"/>
            </w14:solidFill>
          </w14:textFill>
        </w:rPr>
        <w:fldChar w:fldCharType="separate"/>
      </w:r>
      <w:r>
        <w:rPr>
          <w:rFonts w:hint="eastAsia"/>
          <w:color w:val="000000" w:themeColor="text1"/>
          <w:sz w:val="24"/>
          <w:szCs w:val="24"/>
          <w:highlight w:val="none"/>
          <w14:textFill>
            <w14:solidFill>
              <w14:schemeClr w14:val="tx1"/>
            </w14:solidFill>
          </w14:textFill>
        </w:rPr>
        <w:t>网：</w:t>
      </w:r>
      <w:r>
        <w:rPr>
          <w:rFonts w:hint="eastAsia"/>
          <w:color w:val="000000" w:themeColor="text1"/>
          <w:highlight w:val="none"/>
          <w:lang w:val="en-US"/>
          <w14:textFill>
            <w14:solidFill>
              <w14:schemeClr w14:val="tx1"/>
            </w14:solidFill>
          </w14:textFill>
        </w:rPr>
        <w:t>https://ggzy.xinjiang.gov.cn/</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14:textFill>
            <w14:solidFill>
              <w14:schemeClr w14:val="tx1"/>
            </w14:solidFill>
          </w14:textFill>
        </w:rPr>
        <w:t>、新疆政府采购网：</w:t>
      </w:r>
      <w:r>
        <w:rPr>
          <w:rFonts w:hint="eastAsia"/>
          <w:color w:val="000000" w:themeColor="text1"/>
          <w:highlight w:val="none"/>
          <w14:textFill>
            <w14:solidFill>
              <w14:schemeClr w14:val="tx1"/>
            </w14:solidFill>
          </w14:textFill>
        </w:rPr>
        <w:t>http://www.ccgp-xinjiang.gov.cn</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 xml:space="preserve">、相关公告在法定媒体上公布之日即视为有效送达，不再另行通知。 </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pgSz w:w="11910" w:h="16840"/>
          <w:pgMar w:top="1984" w:right="1531" w:bottom="2098" w:left="1531" w:header="670" w:footer="1043" w:gutter="0"/>
          <w:cols w:space="720" w:num="1"/>
          <w:docGrid w:linePitch="1" w:charSpace="0"/>
        </w:sectPr>
      </w:pPr>
    </w:p>
    <w:p>
      <w:pPr>
        <w:spacing w:line="440" w:lineRule="exact"/>
        <w:ind w:firstLine="640" w:firstLineChars="200"/>
        <w:jc w:val="center"/>
        <w:rPr>
          <w:rFonts w:hint="eastAsia" w:ascii="微软雅黑" w:hAnsi="微软雅黑" w:eastAsia="微软雅黑" w:cs="微软雅黑"/>
          <w:b/>
          <w:bCs/>
          <w:color w:val="000000" w:themeColor="text1"/>
          <w:sz w:val="32"/>
          <w:szCs w:val="32"/>
          <w:highlight w:val="none"/>
          <w14:textFill>
            <w14:solidFill>
              <w14:schemeClr w14:val="tx1"/>
            </w14:solidFill>
          </w14:textFill>
        </w:rPr>
      </w:pPr>
      <w:bookmarkStart w:id="1" w:name="_bookmark1"/>
      <w:bookmarkEnd w:id="1"/>
      <w:r>
        <w:rPr>
          <w:rFonts w:hint="eastAsia" w:ascii="微软雅黑" w:hAnsi="微软雅黑" w:eastAsia="微软雅黑" w:cs="微软雅黑"/>
          <w:b/>
          <w:bCs/>
          <w:color w:val="000000" w:themeColor="text1"/>
          <w:sz w:val="32"/>
          <w:szCs w:val="32"/>
          <w:highlight w:val="none"/>
          <w14:textFill>
            <w14:solidFill>
              <w14:schemeClr w14:val="tx1"/>
            </w14:solidFill>
          </w14:textFill>
        </w:rPr>
        <w:t>第二部分</w:t>
      </w:r>
      <w:r>
        <w:rPr>
          <w:rFonts w:hint="eastAsia" w:ascii="微软雅黑" w:hAnsi="微软雅黑" w:eastAsia="微软雅黑" w:cs="微软雅黑"/>
          <w:b/>
          <w:bCs/>
          <w:color w:val="000000" w:themeColor="text1"/>
          <w:sz w:val="32"/>
          <w:szCs w:val="32"/>
          <w:highlight w:val="none"/>
          <w14:textFill>
            <w14:solidFill>
              <w14:schemeClr w14:val="tx1"/>
            </w14:solidFill>
          </w14:textFill>
        </w:rPr>
        <w:tab/>
      </w:r>
      <w:r>
        <w:rPr>
          <w:rFonts w:hint="eastAsia" w:ascii="微软雅黑" w:hAnsi="微软雅黑" w:eastAsia="微软雅黑" w:cs="微软雅黑"/>
          <w:b/>
          <w:bCs/>
          <w:color w:val="000000" w:themeColor="text1"/>
          <w:sz w:val="32"/>
          <w:szCs w:val="32"/>
          <w:highlight w:val="none"/>
          <w14:textFill>
            <w14:solidFill>
              <w14:schemeClr w14:val="tx1"/>
            </w14:solidFill>
          </w14:textFill>
        </w:rPr>
        <w:t>磋商须知</w:t>
      </w:r>
    </w:p>
    <w:p>
      <w:pPr>
        <w:spacing w:line="440" w:lineRule="exact"/>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numPr>
          <w:ilvl w:val="0"/>
          <w:numId w:val="1"/>
        </w:numPr>
        <w:spacing w:line="440" w:lineRule="exact"/>
        <w:ind w:firstLine="640" w:firstLineChars="200"/>
        <w:jc w:val="center"/>
        <w:rPr>
          <w:rFonts w:hint="eastAsia" w:ascii="微软雅黑" w:hAnsi="微软雅黑" w:eastAsia="微软雅黑" w:cs="微软雅黑"/>
          <w:b/>
          <w:bCs/>
          <w:color w:val="000000" w:themeColor="text1"/>
          <w:sz w:val="32"/>
          <w:szCs w:val="32"/>
          <w:highlight w:val="none"/>
          <w14:textFill>
            <w14:solidFill>
              <w14:schemeClr w14:val="tx1"/>
            </w14:solidFill>
          </w14:textFill>
        </w:rPr>
      </w:pPr>
      <w:r>
        <w:rPr>
          <w:rFonts w:hint="eastAsia" w:ascii="微软雅黑" w:hAnsi="微软雅黑" w:eastAsia="微软雅黑" w:cs="微软雅黑"/>
          <w:b/>
          <w:bCs/>
          <w:color w:val="000000" w:themeColor="text1"/>
          <w:sz w:val="32"/>
          <w:szCs w:val="32"/>
          <w:highlight w:val="none"/>
          <w14:textFill>
            <w14:solidFill>
              <w14:schemeClr w14:val="tx1"/>
            </w14:solidFill>
          </w14:textFill>
        </w:rPr>
        <w:t xml:space="preserve">磋商须知前附表 </w:t>
      </w:r>
    </w:p>
    <w:tbl>
      <w:tblPr>
        <w:tblStyle w:val="13"/>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261"/>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8" w:type="dxa"/>
            <w:noWrap w:val="0"/>
            <w:vAlign w:val="center"/>
          </w:tcPr>
          <w:p>
            <w:pPr>
              <w:pStyle w:val="17"/>
              <w:widowControl/>
              <w:spacing w:line="334" w:lineRule="exact"/>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条款号</w:t>
            </w:r>
          </w:p>
        </w:tc>
        <w:tc>
          <w:tcPr>
            <w:tcW w:w="2261" w:type="dxa"/>
            <w:noWrap w:val="0"/>
            <w:vAlign w:val="center"/>
          </w:tcPr>
          <w:p>
            <w:pPr>
              <w:pStyle w:val="17"/>
              <w:widowControl/>
              <w:spacing w:line="334" w:lineRule="exact"/>
              <w:jc w:val="center"/>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条 款 名 称</w:t>
            </w:r>
          </w:p>
        </w:tc>
        <w:tc>
          <w:tcPr>
            <w:tcW w:w="5635" w:type="dxa"/>
            <w:noWrap w:val="0"/>
            <w:vAlign w:val="center"/>
          </w:tcPr>
          <w:p>
            <w:pPr>
              <w:pStyle w:val="17"/>
              <w:widowControl/>
              <w:spacing w:line="334" w:lineRule="exact"/>
              <w:jc w:val="center"/>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8" w:type="dxa"/>
            <w:noWrap w:val="0"/>
            <w:vAlign w:val="center"/>
          </w:tcPr>
          <w:p>
            <w:pPr>
              <w:pStyle w:val="17"/>
              <w:widowControl/>
              <w:spacing w:line="334" w:lineRule="exact"/>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2261" w:type="dxa"/>
            <w:noWrap w:val="0"/>
            <w:vAlign w:val="center"/>
          </w:tcPr>
          <w:p>
            <w:pPr>
              <w:pStyle w:val="17"/>
              <w:widowControl/>
              <w:spacing w:line="334" w:lineRule="exact"/>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建设地点</w:t>
            </w:r>
          </w:p>
        </w:tc>
        <w:tc>
          <w:tcPr>
            <w:tcW w:w="5635" w:type="dxa"/>
            <w:noWrap w:val="0"/>
            <w:vAlign w:val="center"/>
          </w:tcPr>
          <w:p>
            <w:pPr>
              <w:pStyle w:val="17"/>
              <w:rPr>
                <w:rFonts w:hint="default" w:ascii="宋体" w:hAnsi="宋体" w:eastAsia="宋体"/>
                <w:color w:val="000000" w:themeColor="text1"/>
                <w:highlight w:val="none"/>
                <w:lang w:val="en-US"/>
                <w14:textFill>
                  <w14:solidFill>
                    <w14:schemeClr w14:val="tx1"/>
                  </w14:solidFill>
                </w14:textFill>
              </w:rPr>
            </w:pPr>
            <w:bookmarkStart w:id="2" w:name="EBab956008dbe54ba7a71901d90aab5e33"/>
            <w:bookmarkEnd w:id="2"/>
            <w:r>
              <w:rPr>
                <w:rFonts w:hint="eastAsia"/>
                <w:color w:val="000000" w:themeColor="text1"/>
                <w:sz w:val="24"/>
                <w:szCs w:val="24"/>
                <w:highlight w:val="none"/>
                <w:lang w:val="en-US" w:eastAsia="zh-CN"/>
                <w14:textFill>
                  <w14:solidFill>
                    <w14:schemeClr w14:val="tx1"/>
                  </w14:solidFill>
                </w14:textFill>
              </w:rPr>
              <w:t>新疆库尔勒市经济技术开发区金河路360号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68" w:type="dxa"/>
            <w:noWrap w:val="0"/>
            <w:vAlign w:val="center"/>
          </w:tcPr>
          <w:p>
            <w:pPr>
              <w:pStyle w:val="17"/>
              <w:widowControl/>
              <w:spacing w:line="334" w:lineRule="exact"/>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2261" w:type="dxa"/>
            <w:noWrap w:val="0"/>
            <w:vAlign w:val="center"/>
          </w:tcPr>
          <w:p>
            <w:pPr>
              <w:pStyle w:val="17"/>
              <w:widowControl/>
              <w:spacing w:line="334" w:lineRule="exact"/>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质量要求</w:t>
            </w:r>
          </w:p>
        </w:tc>
        <w:tc>
          <w:tcPr>
            <w:tcW w:w="5635" w:type="dxa"/>
            <w:noWrap w:val="0"/>
            <w:vAlign w:val="center"/>
          </w:tcPr>
          <w:p>
            <w:pPr>
              <w:pStyle w:val="17"/>
              <w:widowControl/>
              <w:spacing w:line="334" w:lineRule="exact"/>
              <w:rPr>
                <w:rFonts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质量标准：</w:t>
            </w:r>
            <w:bookmarkStart w:id="3" w:name="EB842ea8786d484386adc9fd3f4803a0e9"/>
            <w:bookmarkEnd w:id="3"/>
            <w:r>
              <w:rPr>
                <w:rFonts w:hint="eastAsia" w:eastAsia="宋体"/>
                <w:color w:val="000000" w:themeColor="text1"/>
                <w:sz w:val="24"/>
                <w:highlight w:val="none"/>
                <w14:textFill>
                  <w14:solidFill>
                    <w14:schemeClr w14:val="tx1"/>
                  </w14:solidFill>
                </w14:textFill>
              </w:rPr>
              <w:t>合格</w:t>
            </w:r>
          </w:p>
          <w:p>
            <w:pPr>
              <w:pStyle w:val="17"/>
              <w:widowControl/>
              <w:spacing w:line="334" w:lineRule="exact"/>
              <w:rPr>
                <w:rFonts w:hint="eastAsia"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质保期：符合国家规定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8" w:type="dxa"/>
            <w:noWrap w:val="0"/>
            <w:vAlign w:val="center"/>
          </w:tcPr>
          <w:p>
            <w:pPr>
              <w:pStyle w:val="17"/>
              <w:widowControl/>
              <w:spacing w:line="334" w:lineRule="exact"/>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2261" w:type="dxa"/>
            <w:noWrap w:val="0"/>
            <w:vAlign w:val="center"/>
          </w:tcPr>
          <w:p>
            <w:pPr>
              <w:pStyle w:val="17"/>
              <w:widowControl/>
              <w:spacing w:line="334" w:lineRule="exact"/>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信誉要求</w:t>
            </w:r>
            <w:r>
              <w:rPr>
                <w:rFonts w:hint="eastAsia" w:ascii="宋体" w:hAnsi="宋体" w:eastAsia="宋体"/>
                <w:color w:val="000000" w:themeColor="text1"/>
                <w:sz w:val="24"/>
                <w:highlight w:val="none"/>
                <w14:textFill>
                  <w14:solidFill>
                    <w14:schemeClr w14:val="tx1"/>
                  </w14:solidFill>
                </w14:textFill>
              </w:rPr>
              <w:t>（不良行为记录）</w:t>
            </w:r>
          </w:p>
        </w:tc>
        <w:tc>
          <w:tcPr>
            <w:tcW w:w="5635" w:type="dxa"/>
            <w:noWrap w:val="0"/>
            <w:vAlign w:val="center"/>
          </w:tcPr>
          <w:p>
            <w:pPr>
              <w:pStyle w:val="17"/>
              <w:widowControl/>
              <w:spacing w:line="334" w:lineRule="exact"/>
              <w:rPr>
                <w:rFonts w:ascii="宋体" w:hAnsi="宋体" w:eastAsia="宋体"/>
                <w:color w:val="000000" w:themeColor="text1"/>
                <w:sz w:val="24"/>
                <w:highlight w:val="none"/>
                <w14:textFill>
                  <w14:solidFill>
                    <w14:schemeClr w14:val="tx1"/>
                  </w14:solidFill>
                </w14:textFill>
              </w:rPr>
            </w:pPr>
            <w:bookmarkStart w:id="4" w:name="EB797d1b4079594a778b9f2da7a47c4236"/>
            <w:bookmarkEnd w:id="4"/>
            <w:r>
              <w:rPr>
                <w:rFonts w:hint="eastAsia" w:ascii="宋体" w:hAnsi="宋体" w:eastAsia="宋体" w:cs="宋体"/>
                <w:color w:val="000000" w:themeColor="text1"/>
                <w:kern w:val="0"/>
                <w:sz w:val="24"/>
                <w:szCs w:val="24"/>
                <w:highlight w:val="none"/>
                <w14:textFill>
                  <w14:solidFill>
                    <w14:schemeClr w14:val="tx1"/>
                  </w14:solidFill>
                </w14:textFill>
              </w:rPr>
              <w:t>企业在3 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68" w:type="dxa"/>
            <w:noWrap w:val="0"/>
            <w:vAlign w:val="center"/>
          </w:tcPr>
          <w:p>
            <w:pPr>
              <w:pStyle w:val="17"/>
              <w:widowControl/>
              <w:spacing w:line="334" w:lineRule="exact"/>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w:t>
            </w:r>
          </w:p>
        </w:tc>
        <w:tc>
          <w:tcPr>
            <w:tcW w:w="2261" w:type="dxa"/>
            <w:noWrap w:val="0"/>
            <w:vAlign w:val="center"/>
          </w:tcPr>
          <w:p>
            <w:pPr>
              <w:pStyle w:val="17"/>
              <w:widowControl/>
              <w:spacing w:line="334" w:lineRule="exact"/>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踏勘</w:t>
            </w:r>
            <w:r>
              <w:rPr>
                <w:rFonts w:hint="eastAsia" w:ascii="宋体" w:hAnsi="宋体" w:eastAsia="宋体"/>
                <w:color w:val="000000" w:themeColor="text1"/>
                <w:sz w:val="24"/>
                <w:highlight w:val="none"/>
                <w14:textFill>
                  <w14:solidFill>
                    <w14:schemeClr w14:val="tx1"/>
                  </w14:solidFill>
                </w14:textFill>
              </w:rPr>
              <w:t>现场</w:t>
            </w:r>
          </w:p>
        </w:tc>
        <w:tc>
          <w:tcPr>
            <w:tcW w:w="5635" w:type="dxa"/>
            <w:noWrap w:val="0"/>
            <w:vAlign w:val="center"/>
          </w:tcPr>
          <w:p>
            <w:pPr>
              <w:pStyle w:val="17"/>
              <w:widowControl/>
              <w:spacing w:line="334" w:lineRule="exact"/>
              <w:rPr>
                <w:rFonts w:ascii="宋体" w:hAnsi="宋体" w:eastAsia="宋体"/>
                <w:color w:val="000000" w:themeColor="text1"/>
                <w:sz w:val="24"/>
                <w:highlight w:val="none"/>
                <w14:textFill>
                  <w14:solidFill>
                    <w14:schemeClr w14:val="tx1"/>
                  </w14:solidFill>
                </w14:textFill>
              </w:rPr>
            </w:pPr>
            <w:bookmarkStart w:id="5" w:name="EB711ab04762684375a014a19528cf06dd"/>
            <w:bookmarkEnd w:id="5"/>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不组织</w:t>
            </w:r>
          </w:p>
          <w:p>
            <w:pPr>
              <w:pStyle w:val="17"/>
              <w:widowControl/>
              <w:spacing w:line="334" w:lineRule="exact"/>
              <w:rPr>
                <w:rFonts w:hint="eastAsia" w:ascii="宋体" w:hAnsi="宋体" w:eastAsia="宋体"/>
                <w:color w:val="000000" w:themeColor="text1"/>
                <w:sz w:val="24"/>
                <w:highlight w:val="none"/>
                <w14:textFill>
                  <w14:solidFill>
                    <w14:schemeClr w14:val="tx1"/>
                  </w14:solidFill>
                </w14:textFill>
              </w:rPr>
            </w:pPr>
            <w:bookmarkStart w:id="6" w:name="EBafd1a84b6f804a9890ee96b9f6d8258d"/>
            <w:bookmarkEnd w:id="6"/>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组织，</w:t>
            </w:r>
          </w:p>
          <w:p>
            <w:pPr>
              <w:pStyle w:val="17"/>
              <w:widowControl/>
              <w:spacing w:line="334"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踏勘时间：</w:t>
            </w:r>
            <w:bookmarkStart w:id="7" w:name="EB29d5e1ef164c4dffb6d1d51a9bb4054e"/>
            <w:bookmarkEnd w:id="7"/>
          </w:p>
          <w:p>
            <w:pPr>
              <w:pStyle w:val="17"/>
              <w:widowControl/>
              <w:spacing w:line="334" w:lineRule="exac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踏勘集中地点：</w:t>
            </w:r>
            <w:bookmarkStart w:id="8" w:name="EB7d3ba06a341f4914bebd605d4573d668"/>
            <w:bookmarkEnd w:id="8"/>
          </w:p>
          <w:p>
            <w:pPr>
              <w:pStyle w:val="17"/>
              <w:widowControl/>
              <w:spacing w:line="334" w:lineRule="exac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踏勘联系人及方式：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8" w:type="dxa"/>
            <w:noWrap w:val="0"/>
            <w:vAlign w:val="center"/>
          </w:tcPr>
          <w:p>
            <w:pPr>
              <w:pStyle w:val="17"/>
              <w:widowControl/>
              <w:spacing w:line="360" w:lineRule="exact"/>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w:t>
            </w:r>
          </w:p>
        </w:tc>
        <w:tc>
          <w:tcPr>
            <w:tcW w:w="2261" w:type="dxa"/>
            <w:noWrap w:val="0"/>
            <w:vAlign w:val="center"/>
          </w:tcPr>
          <w:p>
            <w:pPr>
              <w:pStyle w:val="17"/>
              <w:widowControl/>
              <w:spacing w:line="360" w:lineRule="exact"/>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磋商响应</w:t>
            </w:r>
            <w:r>
              <w:rPr>
                <w:rFonts w:ascii="宋体" w:hAnsi="宋体" w:eastAsia="宋体"/>
                <w:color w:val="000000" w:themeColor="text1"/>
                <w:sz w:val="24"/>
                <w:highlight w:val="none"/>
                <w14:textFill>
                  <w14:solidFill>
                    <w14:schemeClr w14:val="tx1"/>
                  </w14:solidFill>
                </w14:textFill>
              </w:rPr>
              <w:t>有效期</w:t>
            </w:r>
          </w:p>
        </w:tc>
        <w:tc>
          <w:tcPr>
            <w:tcW w:w="5635" w:type="dxa"/>
            <w:noWrap w:val="0"/>
            <w:vAlign w:val="center"/>
          </w:tcPr>
          <w:p>
            <w:pPr>
              <w:pStyle w:val="17"/>
              <w:widowControl/>
              <w:spacing w:line="360" w:lineRule="exact"/>
              <w:rPr>
                <w:rFonts w:ascii="宋体" w:hAnsi="宋体" w:eastAsia="宋体"/>
                <w:color w:val="000000" w:themeColor="text1"/>
                <w:sz w:val="24"/>
                <w:highlight w:val="none"/>
                <w14:textFill>
                  <w14:solidFill>
                    <w14:schemeClr w14:val="tx1"/>
                  </w14:solidFill>
                </w14:textFill>
              </w:rPr>
            </w:pPr>
            <w:bookmarkStart w:id="9" w:name="EBdaf02b35eef04948bb826c544b7758c6"/>
            <w:bookmarkEnd w:id="9"/>
            <w:r>
              <w:rPr>
                <w:rFonts w:hint="eastAsia" w:ascii="宋体" w:hAnsi="宋体" w:eastAsia="宋体"/>
                <w:color w:val="000000" w:themeColor="text1"/>
                <w:sz w:val="24"/>
                <w:highlight w:val="none"/>
                <w:u w:val="single"/>
                <w14:textFill>
                  <w14:solidFill>
                    <w14:schemeClr w14:val="tx1"/>
                  </w14:solidFill>
                </w14:textFill>
              </w:rPr>
              <w:t xml:space="preserve"> 90 </w:t>
            </w:r>
            <w:r>
              <w:rPr>
                <w:rFonts w:hint="eastAsia" w:ascii="宋体" w:hAnsi="宋体" w:eastAsia="宋体"/>
                <w:color w:val="000000" w:themeColor="text1"/>
                <w:sz w:val="24"/>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168" w:type="dxa"/>
            <w:noWrap w:val="0"/>
            <w:vAlign w:val="center"/>
          </w:tcPr>
          <w:p>
            <w:pPr>
              <w:pStyle w:val="17"/>
              <w:widowControl/>
              <w:spacing w:line="320" w:lineRule="exact"/>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6</w:t>
            </w:r>
          </w:p>
        </w:tc>
        <w:tc>
          <w:tcPr>
            <w:tcW w:w="2261"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评审方法 </w:t>
            </w:r>
          </w:p>
        </w:tc>
        <w:tc>
          <w:tcPr>
            <w:tcW w:w="5635" w:type="dxa"/>
            <w:noWrap w:val="0"/>
            <w:vAlign w:val="top"/>
          </w:tcPr>
          <w:p>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经磋商确定最终采购需求和提交最后报价的供应商后，由磋商小组采用综合评分法对提交最后报价的供应商的响应文件和最后报价进行综合评分。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168" w:type="dxa"/>
            <w:noWrap w:val="0"/>
            <w:vAlign w:val="center"/>
          </w:tcPr>
          <w:p>
            <w:pPr>
              <w:pStyle w:val="17"/>
              <w:widowControl/>
              <w:spacing w:line="32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7</w:t>
            </w:r>
          </w:p>
        </w:tc>
        <w:tc>
          <w:tcPr>
            <w:tcW w:w="2261" w:type="dxa"/>
            <w:noWrap w:val="0"/>
            <w:vAlign w:val="center"/>
          </w:tcPr>
          <w:p>
            <w:pPr>
              <w:spacing w:line="440" w:lineRule="exact"/>
              <w:ind w:firstLine="480" w:firstLineChars="200"/>
              <w:jc w:val="both"/>
              <w:rPr>
                <w:rFonts w:hint="eastAsia"/>
                <w:i/>
                <w:iCs/>
                <w:color w:val="000000" w:themeColor="text1"/>
                <w:sz w:val="24"/>
                <w:szCs w:val="24"/>
                <w:highlight w:val="none"/>
                <w:u w:val="single"/>
                <w14:textFill>
                  <w14:solidFill>
                    <w14:schemeClr w14:val="tx1"/>
                  </w14:solidFill>
                </w14:textFill>
              </w:rPr>
            </w:pPr>
            <w:r>
              <w:rPr>
                <w:rFonts w:hint="eastAsia"/>
                <w:i/>
                <w:iCs/>
                <w:color w:val="000000" w:themeColor="text1"/>
                <w:sz w:val="24"/>
                <w:szCs w:val="24"/>
                <w:highlight w:val="none"/>
                <w:u w:val="single"/>
                <w14:textFill>
                  <w14:solidFill>
                    <w14:schemeClr w14:val="tx1"/>
                  </w14:solidFill>
                </w14:textFill>
              </w:rPr>
              <w:t xml:space="preserve">报价 </w:t>
            </w:r>
          </w:p>
        </w:tc>
        <w:tc>
          <w:tcPr>
            <w:tcW w:w="5635" w:type="dxa"/>
            <w:noWrap w:val="0"/>
            <w:vAlign w:val="top"/>
          </w:tcPr>
          <w:p>
            <w:pPr>
              <w:spacing w:line="440" w:lineRule="exac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本工程的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en-US"/>
                <w14:textFill>
                  <w14:solidFill>
                    <w14:schemeClr w14:val="tx1"/>
                  </w14:solidFill>
                </w14:textFill>
              </w:rPr>
              <w:t>报价采用总价方式进行报价。</w:t>
            </w:r>
          </w:p>
          <w:p>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报价（含首次报价或最后报价）超出本项目</w:t>
            </w:r>
            <w:r>
              <w:rPr>
                <w:rFonts w:hint="eastAsia" w:ascii="宋体" w:hAnsi="宋体" w:eastAsia="宋体" w:cs="宋体"/>
                <w:color w:val="000000" w:themeColor="text1"/>
                <w:sz w:val="24"/>
                <w:szCs w:val="24"/>
                <w:highlight w:val="none"/>
                <w:lang w:val="en-US"/>
                <w14:textFill>
                  <w14:solidFill>
                    <w14:schemeClr w14:val="tx1"/>
                  </w14:solidFill>
                </w14:textFill>
              </w:rPr>
              <w:t>最高限价(控制价）</w:t>
            </w:r>
            <w:r>
              <w:rPr>
                <w:rFonts w:hint="eastAsia" w:ascii="宋体" w:hAnsi="宋体" w:eastAsia="宋体" w:cs="宋体"/>
                <w:color w:val="000000" w:themeColor="text1"/>
                <w:sz w:val="24"/>
                <w:szCs w:val="24"/>
                <w:highlight w:val="none"/>
                <w14:textFill>
                  <w14:solidFill>
                    <w14:schemeClr w14:val="tx1"/>
                  </w14:solidFill>
                </w14:textFill>
              </w:rPr>
              <w:t xml:space="preserve">的为无效报价，其响应文件将被认定为无效响应。 </w:t>
            </w:r>
            <w:r>
              <w:rPr>
                <w:rFonts w:hint="eastAsia" w:ascii="宋体" w:hAnsi="宋体" w:eastAsia="宋体" w:cs="宋体"/>
                <w:color w:val="000000" w:themeColor="text1"/>
                <w:sz w:val="24"/>
                <w:szCs w:val="24"/>
                <w:highlight w:val="none"/>
                <w:lang w:val="en-US"/>
                <w14:textFill>
                  <w14:solidFill>
                    <w14:schemeClr w14:val="tx1"/>
                  </w14:solidFill>
                </w14:textFill>
              </w:rPr>
              <w:t>供应商最后报价下浮金额，视为总价让利（</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成交供应商应在成交后向采购人提交与最终报价相符的清单（软件版工程量清单报价）并存档。</w:t>
            </w:r>
          </w:p>
          <w:p>
            <w:pPr>
              <w:spacing w:line="440" w:lineRule="exac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68" w:type="dxa"/>
            <w:noWrap w:val="0"/>
            <w:vAlign w:val="center"/>
          </w:tcPr>
          <w:p>
            <w:pPr>
              <w:pStyle w:val="17"/>
              <w:widowControl/>
              <w:spacing w:line="32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8</w:t>
            </w:r>
          </w:p>
        </w:tc>
        <w:tc>
          <w:tcPr>
            <w:tcW w:w="2261" w:type="dxa"/>
            <w:noWrap w:val="0"/>
            <w:vAlign w:val="top"/>
          </w:tcPr>
          <w:p>
            <w:pPr>
              <w:spacing w:line="440" w:lineRule="exact"/>
              <w:rPr>
                <w:rFonts w:hint="eastAsia"/>
                <w:color w:val="000000" w:themeColor="text1"/>
                <w:sz w:val="24"/>
                <w:szCs w:val="24"/>
                <w:highlight w:val="none"/>
                <w:lang w:val="en-US"/>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磋商保</w:t>
            </w:r>
            <w:r>
              <w:rPr>
                <w:rFonts w:hint="eastAsia"/>
                <w:color w:val="000000" w:themeColor="text1"/>
                <w:sz w:val="24"/>
                <w:szCs w:val="24"/>
                <w:highlight w:val="none"/>
                <w14:textFill>
                  <w14:solidFill>
                    <w14:schemeClr w14:val="tx1"/>
                  </w14:solidFill>
                </w14:textFill>
              </w:rPr>
              <w:t xml:space="preserve">证金 </w:t>
            </w:r>
          </w:p>
        </w:tc>
        <w:tc>
          <w:tcPr>
            <w:tcW w:w="5635" w:type="dxa"/>
            <w:noWrap w:val="0"/>
            <w:vAlign w:val="top"/>
          </w:tcPr>
          <w:p>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1.磋商保证金缴纳方式：保证金由供应商自主选择以银行转账和纸质保函的非现金方式缴纳，具体方式如下：预算达到200万的项目，请优先使用保函形式。</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方式一：纸质保函</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（1）可以使用银行保函、担保保函、保险保函其中之一形式提交。</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（2）供应商制作投标（响应）文件时，须将保函办理凭证编制到响应文件的资格证明文件中提交。</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（3）办理咨询电话：13364798888、0991—6660666；18160681166、4008005100。</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2.保证金金额: /元。</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方式二：银行转账</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账户名称：新疆维吾尔自治区政务服务和公共资源交易中心政采线下子账户</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账号：300004010400137320000000005</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开户行名称：中国农业银行股份有限公司乌鲁木齐七道湾支行</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行号：103881001270</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注：供应商制作投标（响应）文件时，须将磋商保证金缴纳凭证编制到响应文件的资格证明文件中提交。</w:t>
            </w:r>
          </w:p>
          <w:p>
            <w:pPr>
              <w:adjustRightInd w:val="0"/>
              <w:snapToGrid w:val="0"/>
              <w:spacing w:before="120" w:beforeLines="50" w:after="120" w:afterLines="50" w:line="293" w:lineRule="auto"/>
              <w:rPr>
                <w:rFonts w:hint="eastAsia"/>
                <w:color w:val="000000" w:themeColor="text1"/>
                <w:highlight w:val="none"/>
                <w14:textFill>
                  <w14:solidFill>
                    <w14:schemeClr w14:val="tx1"/>
                  </w14:solidFill>
                </w14:textFill>
              </w:rPr>
            </w:pPr>
            <w:r>
              <w:rPr>
                <w:rFonts w:hint="eastAsia" w:ascii="仿宋" w:hAnsi="仿宋" w:eastAsia="仿宋" w:cs="仿宋"/>
                <w:i/>
                <w:iCs/>
                <w:color w:val="000000" w:themeColor="text1"/>
                <w:sz w:val="24"/>
                <w:szCs w:val="24"/>
                <w:highlight w:val="none"/>
                <w:u w:val="single"/>
                <w:lang w:val="en-US" w:eastAsia="zh-CN"/>
                <w14:textFill>
                  <w14:solidFill>
                    <w14:schemeClr w14:val="tx1"/>
                  </w14:solidFill>
                </w14:textFill>
              </w:rPr>
              <w:t>3.若供应商未按上述规定缴纳磋商保证金，将导致投标（响应）无效。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8" w:type="dxa"/>
            <w:noWrap w:val="0"/>
            <w:vAlign w:val="center"/>
          </w:tcPr>
          <w:p>
            <w:pPr>
              <w:pStyle w:val="17"/>
              <w:widowControl/>
              <w:spacing w:line="32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9</w:t>
            </w:r>
          </w:p>
        </w:tc>
        <w:tc>
          <w:tcPr>
            <w:tcW w:w="7896" w:type="dxa"/>
            <w:gridSpan w:val="2"/>
            <w:noWrap w:val="0"/>
            <w:vAlign w:val="center"/>
          </w:tcPr>
          <w:p>
            <w:pPr>
              <w:pStyle w:val="17"/>
              <w:widowControl/>
              <w:spacing w:line="320" w:lineRule="exact"/>
              <w:rPr>
                <w:rFonts w:ascii="宋体" w:hAnsi="宋体" w:eastAsia="宋体"/>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zh-CN"/>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168" w:type="dxa"/>
            <w:noWrap w:val="0"/>
            <w:vAlign w:val="center"/>
          </w:tcPr>
          <w:p>
            <w:pPr>
              <w:pStyle w:val="17"/>
              <w:spacing w:line="400" w:lineRule="exact"/>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10</w:t>
            </w:r>
          </w:p>
        </w:tc>
        <w:tc>
          <w:tcPr>
            <w:tcW w:w="7896" w:type="dxa"/>
            <w:gridSpan w:val="2"/>
            <w:noWrap w:val="0"/>
            <w:vAlign w:val="center"/>
          </w:tcPr>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10" w:name="EBdc8219d0eae545d6a19583c249458019"/>
            <w:bookmarkEnd w:id="10"/>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 第 120 号计取）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2.建筑工程施工现场扬尘污染防治的工作标准、各方主体责任、强化监管 及工作保障措施标准必须严格执行《自治区建筑工地施工现场扬尘治理工作 实施方案》（新建质〔2019〕7 号）、《建筑工程施工现场扬尘污染防治标准》（XJJ119-2020）等标准规定。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3.各供应商需根据该项目实际情况填报施工各项措施费用，施工图纸、地勘报告、清单特征描述、工程现场已明确的，措施费结算不予调整。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4.按照“谁用工谁负责”的原则，农民工工资支付主体为用工单位;支付方 式以货币形式(通过银行转账或者现金支付给农民工本人，不得以实物或者有价证券等其他形式替代) ;支付周期按月支付。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5.供应商需在新疆工程建设云网站（http://jsy.xjjs.gov.cn）上完成资质信息及人员信息个人实名制录入（以新疆工程建设云向社会公开信息为准）</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6.区外进疆建筑企业中标后需按照自治区住房和城乡建设厅发布的《关于进一步推动自治区建筑市场 统一开放的通知》，登录新疆建筑市场监管和诚信信息一体化平台（以下简称新疆工程建设云，网址：http://jsy.xjjs.gov.cn），注册报送企业基本信息和人员信息。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8</w:t>
            </w:r>
            <w:r>
              <w:rPr>
                <w:rFonts w:hint="eastAsia" w:eastAsia="宋体"/>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磋商保证金将在成交通知书（成交公告）发出之日起5个工作日内退还。供应商可现场提交或邮寄下列资料申请退还保证金： </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(1)公司开户许可证或汇款账户信息复印件并加盖公章；</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(2)保证金银行汇款回单复印件加盖公章；</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(3)保证金收据原件加盖公章（请注明：今收到新疆维吾尔自治区政务服务和公共资源交易中心退还履约/投标保证金</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元），收据背面请注明联系人手机号码；</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(4)《保证金退还审批表》（格式见磋商文件第六部分：响应文件格式）；</w:t>
            </w:r>
          </w:p>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(5)资料提交或邮寄地址：新疆乌鲁木齐市水磨沟区准噶尔街299号益民大厦4楼A408室自治区政务服务和公共资源交易中心政府采购部，邮编：830063。收件人：王老师 电话：0991-3550126。</w:t>
            </w:r>
          </w:p>
          <w:p>
            <w:pPr>
              <w:pStyle w:val="18"/>
              <w:widowControl/>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  </w:t>
            </w:r>
          </w:p>
        </w:tc>
      </w:tr>
    </w:tbl>
    <w:p>
      <w:pPr>
        <w:pStyle w:val="8"/>
        <w:ind w:left="-1100" w:leftChars="-50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numPr>
          <w:ilvl w:val="0"/>
          <w:numId w:val="2"/>
        </w:numPr>
        <w:spacing w:line="440" w:lineRule="exact"/>
        <w:ind w:firstLine="640" w:firstLineChars="200"/>
        <w:jc w:val="center"/>
        <w:rPr>
          <w:rFonts w:hint="eastAsia" w:ascii="微软雅黑" w:hAnsi="微软雅黑" w:eastAsia="微软雅黑" w:cs="微软雅黑"/>
          <w:b/>
          <w:bCs/>
          <w:color w:val="000000" w:themeColor="text1"/>
          <w:sz w:val="32"/>
          <w:szCs w:val="32"/>
          <w:highlight w:val="none"/>
          <w14:textFill>
            <w14:solidFill>
              <w14:schemeClr w14:val="tx1"/>
            </w14:solidFill>
          </w14:textFill>
        </w:rPr>
      </w:pPr>
      <w:r>
        <w:rPr>
          <w:rFonts w:hint="eastAsia" w:ascii="微软雅黑" w:hAnsi="微软雅黑" w:eastAsia="微软雅黑" w:cs="微软雅黑"/>
          <w:b/>
          <w:bCs/>
          <w:color w:val="000000" w:themeColor="text1"/>
          <w:sz w:val="32"/>
          <w:szCs w:val="32"/>
          <w:highlight w:val="none"/>
          <w14:textFill>
            <w14:solidFill>
              <w14:schemeClr w14:val="tx1"/>
            </w14:solidFill>
          </w14:textFill>
        </w:rPr>
        <w:t xml:space="preserve">磋商须知 </w:t>
      </w:r>
    </w:p>
    <w:p>
      <w:pPr>
        <w:pStyle w:val="8"/>
        <w:ind w:left="0"/>
        <w:rPr>
          <w:rFonts w:hint="eastAsia"/>
          <w:color w:val="000000" w:themeColor="text1"/>
          <w:highlight w:val="none"/>
          <w14:textFill>
            <w14:solidFill>
              <w14:schemeClr w14:val="tx1"/>
            </w14:solidFill>
          </w14:textFill>
        </w:rPr>
      </w:pPr>
    </w:p>
    <w:p>
      <w:pPr>
        <w:spacing w:line="440" w:lineRule="exact"/>
        <w:ind w:firstLine="602" w:firstLineChars="200"/>
        <w:jc w:val="center"/>
        <w:rPr>
          <w:rFonts w:hint="eastAsia"/>
          <w:color w:val="000000" w:themeColor="text1"/>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一、说 明</w:t>
      </w:r>
    </w:p>
    <w:p>
      <w:pPr>
        <w:pStyle w:val="8"/>
        <w:rPr>
          <w:rFonts w:hint="eastAsia"/>
          <w:color w:val="000000" w:themeColor="text1"/>
          <w:highlight w:val="none"/>
          <w14:textFill>
            <w14:solidFill>
              <w14:schemeClr w14:val="tx1"/>
            </w14:solidFill>
          </w14:textFill>
        </w:rPr>
      </w:pP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1 </w:t>
      </w:r>
      <w:r>
        <w:rPr>
          <w:rFonts w:hint="eastAsia"/>
          <w:b/>
          <w:bCs/>
          <w:color w:val="000000" w:themeColor="text1"/>
          <w:sz w:val="24"/>
          <w:szCs w:val="24"/>
          <w:highlight w:val="none"/>
          <w14:textFill>
            <w14:solidFill>
              <w14:schemeClr w14:val="tx1"/>
            </w14:solidFill>
          </w14:textFill>
        </w:rPr>
        <w:t xml:space="preserve">适用范围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 </w:t>
      </w:r>
      <w:r>
        <w:rPr>
          <w:rFonts w:hint="eastAsia"/>
          <w:color w:val="000000" w:themeColor="text1"/>
          <w:sz w:val="24"/>
          <w:szCs w:val="24"/>
          <w:highlight w:val="none"/>
          <w14:textFill>
            <w14:solidFill>
              <w14:schemeClr w14:val="tx1"/>
            </w14:solidFill>
          </w14:textFill>
        </w:rPr>
        <w:t xml:space="preserve">本文件适用于本竞争性磋商的采购项目。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 </w:t>
      </w:r>
      <w:r>
        <w:rPr>
          <w:rFonts w:hint="eastAsia"/>
          <w:color w:val="000000" w:themeColor="text1"/>
          <w:sz w:val="24"/>
          <w:szCs w:val="24"/>
          <w:highlight w:val="none"/>
          <w14:textFill>
            <w14:solidFill>
              <w14:schemeClr w14:val="tx1"/>
            </w14:solidFill>
          </w14:textFill>
        </w:rPr>
        <w:t xml:space="preserve">本项目的采购人、新疆维吾尔自治区政务服务和公共资源交易中心、供应商及各方当事人均适用本须知。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 </w:t>
      </w:r>
      <w:r>
        <w:rPr>
          <w:rFonts w:hint="eastAsia"/>
          <w:b/>
          <w:bCs/>
          <w:color w:val="000000" w:themeColor="text1"/>
          <w:sz w:val="24"/>
          <w:szCs w:val="24"/>
          <w:highlight w:val="none"/>
          <w14:textFill>
            <w14:solidFill>
              <w14:schemeClr w14:val="tx1"/>
            </w14:solidFill>
          </w14:textFill>
        </w:rPr>
        <w:t>定义</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2.1 </w:t>
      </w:r>
      <w:r>
        <w:rPr>
          <w:rFonts w:hint="eastAsia"/>
          <w:color w:val="000000" w:themeColor="text1"/>
          <w:sz w:val="24"/>
          <w:szCs w:val="24"/>
          <w:highlight w:val="none"/>
          <w14:textFill>
            <w14:solidFill>
              <w14:schemeClr w14:val="tx1"/>
            </w14:solidFill>
          </w14:textFill>
        </w:rPr>
        <w:t xml:space="preserve">监管部门：指同级或以上人民政府财政部门。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2.2 </w:t>
      </w:r>
      <w:r>
        <w:rPr>
          <w:rFonts w:hint="eastAsia"/>
          <w:color w:val="000000" w:themeColor="text1"/>
          <w:sz w:val="24"/>
          <w:szCs w:val="24"/>
          <w:highlight w:val="none"/>
          <w14:textFill>
            <w14:solidFill>
              <w14:schemeClr w14:val="tx1"/>
            </w14:solidFill>
          </w14:textFill>
        </w:rPr>
        <w:t xml:space="preserve">资金来源：是指采购人已拥有一笔财政性资金或资金来源已落实。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2.3 </w:t>
      </w:r>
      <w:r>
        <w:rPr>
          <w:rFonts w:hint="eastAsia"/>
          <w:color w:val="000000" w:themeColor="text1"/>
          <w:sz w:val="24"/>
          <w:szCs w:val="24"/>
          <w:highlight w:val="none"/>
          <w14:textFill>
            <w14:solidFill>
              <w14:schemeClr w14:val="tx1"/>
            </w14:solidFill>
          </w14:textFill>
        </w:rPr>
        <w:t>采购人：</w:t>
      </w:r>
      <w:r>
        <w:rPr>
          <w:rFonts w:hint="eastAsia"/>
          <w:color w:val="000000" w:themeColor="text1"/>
          <w:sz w:val="24"/>
          <w:szCs w:val="24"/>
          <w:highlight w:val="none"/>
          <w:lang w:val="en-US"/>
          <w14:textFill>
            <w14:solidFill>
              <w14:schemeClr w14:val="tx1"/>
            </w14:solidFill>
          </w14:textFill>
        </w:rPr>
        <w:t>依法进行政府采购的国家机关、事业单位、团体组织</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2.4 集中采购机构</w:t>
      </w:r>
      <w:r>
        <w:rPr>
          <w:rFonts w:hint="eastAsia"/>
          <w:color w:val="000000" w:themeColor="text1"/>
          <w:sz w:val="24"/>
          <w:szCs w:val="24"/>
          <w:highlight w:val="none"/>
          <w14:textFill>
            <w14:solidFill>
              <w14:schemeClr w14:val="tx1"/>
            </w14:solidFill>
          </w14:textFill>
        </w:rPr>
        <w:t xml:space="preserve">：新疆维吾尔自治区政务服务和公共资源交易中心。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 </w:t>
      </w:r>
      <w:r>
        <w:rPr>
          <w:rFonts w:hint="eastAsia"/>
          <w:color w:val="000000" w:themeColor="text1"/>
          <w:sz w:val="24"/>
          <w:szCs w:val="24"/>
          <w:highlight w:val="none"/>
          <w14:textFill>
            <w14:solidFill>
              <w14:schemeClr w14:val="tx1"/>
            </w14:solidFill>
          </w14:textFill>
        </w:rPr>
        <w:t>磋商小组：磋商小组是依法组建的专门负责本次磋商及评审工作的</w:t>
      </w:r>
      <w:r>
        <w:rPr>
          <w:rFonts w:hint="eastAsia"/>
          <w:color w:val="000000" w:themeColor="text1"/>
          <w:sz w:val="24"/>
          <w:szCs w:val="24"/>
          <w:highlight w:val="none"/>
          <w:lang w:val="en-US"/>
          <w14:textFill>
            <w14:solidFill>
              <w14:schemeClr w14:val="tx1"/>
            </w14:solidFill>
          </w14:textFill>
        </w:rPr>
        <w:t>人员</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2.6 </w:t>
      </w:r>
      <w:r>
        <w:rPr>
          <w:rFonts w:hint="eastAsia"/>
          <w:color w:val="000000" w:themeColor="text1"/>
          <w:sz w:val="24"/>
          <w:szCs w:val="24"/>
          <w:highlight w:val="none"/>
          <w14:textFill>
            <w14:solidFill>
              <w14:schemeClr w14:val="tx1"/>
            </w14:solidFill>
          </w14:textFill>
        </w:rPr>
        <w:t xml:space="preserve">供应商：符合资格要求，响应采购、依法成立的企业法人、其他组织或自然人。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2.7 </w:t>
      </w:r>
      <w:r>
        <w:rPr>
          <w:rFonts w:hint="eastAsia"/>
          <w:color w:val="000000" w:themeColor="text1"/>
          <w:sz w:val="24"/>
          <w:szCs w:val="24"/>
          <w:highlight w:val="none"/>
          <w14:textFill>
            <w14:solidFill>
              <w14:schemeClr w14:val="tx1"/>
            </w14:solidFill>
          </w14:textFill>
        </w:rPr>
        <w:t xml:space="preserve">成交供应商：经合法磋商程序评选出来并经采购人确认的获得本项目成交资格的供应商。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 </w:t>
      </w:r>
      <w:r>
        <w:rPr>
          <w:rFonts w:hint="eastAsia"/>
          <w:color w:val="000000" w:themeColor="text1"/>
          <w:sz w:val="24"/>
          <w:szCs w:val="24"/>
          <w:highlight w:val="none"/>
          <w14:textFill>
            <w14:solidFill>
              <w14:schemeClr w14:val="tx1"/>
            </w14:solidFill>
          </w14:textFill>
        </w:rPr>
        <w:t xml:space="preserve">日期：指公历日。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2.9 </w:t>
      </w:r>
      <w:r>
        <w:rPr>
          <w:rFonts w:hint="eastAsia"/>
          <w:color w:val="000000" w:themeColor="text1"/>
          <w:sz w:val="24"/>
          <w:szCs w:val="24"/>
          <w:highlight w:val="none"/>
          <w14:textFill>
            <w14:solidFill>
              <w14:schemeClr w14:val="tx1"/>
            </w14:solidFill>
          </w14:textFill>
        </w:rPr>
        <w:t xml:space="preserve">时间：指北京时间。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 </w:t>
      </w:r>
      <w:r>
        <w:rPr>
          <w:rFonts w:hint="eastAsia"/>
          <w:b/>
          <w:bCs/>
          <w:color w:val="000000" w:themeColor="text1"/>
          <w:sz w:val="24"/>
          <w:szCs w:val="24"/>
          <w:highlight w:val="none"/>
          <w14:textFill>
            <w14:solidFill>
              <w14:schemeClr w14:val="tx1"/>
            </w14:solidFill>
          </w14:textFill>
        </w:rPr>
        <w:t>合格的供应商</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3.1. 供应商须符合第一部分“磋商邀请”供应商资格要求的全部条款。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4 </w:t>
      </w:r>
      <w:r>
        <w:rPr>
          <w:rFonts w:hint="eastAsia"/>
          <w:b/>
          <w:bCs/>
          <w:color w:val="000000" w:themeColor="text1"/>
          <w:sz w:val="24"/>
          <w:szCs w:val="24"/>
          <w:highlight w:val="none"/>
          <w14:textFill>
            <w14:solidFill>
              <w14:schemeClr w14:val="tx1"/>
            </w14:solidFill>
          </w14:textFill>
        </w:rPr>
        <w:t>合格的货物、服务</w:t>
      </w:r>
      <w:r>
        <w:rPr>
          <w:rFonts w:hint="eastAsia"/>
          <w:b/>
          <w:bCs/>
          <w:color w:val="000000" w:themeColor="text1"/>
          <w:sz w:val="24"/>
          <w:szCs w:val="24"/>
          <w:highlight w:val="none"/>
          <w:lang w:val="en-US"/>
          <w14:textFill>
            <w14:solidFill>
              <w14:schemeClr w14:val="tx1"/>
            </w14:solidFill>
          </w14:textFill>
        </w:rPr>
        <w:t>和工程</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4.1 </w:t>
      </w:r>
      <w:r>
        <w:rPr>
          <w:rFonts w:hint="eastAsia"/>
          <w:color w:val="000000" w:themeColor="text1"/>
          <w:sz w:val="24"/>
          <w:szCs w:val="24"/>
          <w:highlight w:val="none"/>
          <w14:textFill>
            <w14:solidFill>
              <w14:schemeClr w14:val="tx1"/>
            </w14:solidFill>
          </w14:textFill>
        </w:rPr>
        <w:t xml:space="preserve">“货物”是指供应商制造或符合磋商文件要求的货物等。供应商的货物必须是其合法生产、合法来源的符合国家有关标准要求的货物，并满足磋商文件规定的规格、参数、质量、价格、有效期、售后服务等要求。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4.2 </w:t>
      </w:r>
      <w:r>
        <w:rPr>
          <w:rFonts w:hint="eastAsia"/>
          <w:color w:val="000000" w:themeColor="text1"/>
          <w:sz w:val="24"/>
          <w:szCs w:val="24"/>
          <w:highlight w:val="none"/>
          <w14:textFill>
            <w14:solidFill>
              <w14:schemeClr w14:val="tx1"/>
            </w14:solidFill>
          </w14:textFill>
        </w:rPr>
        <w:t>“服务”是指除货物和工程以外的其他政府采购对象，其中包括供应商须承担的运输、安装、技术支持、培训以及磋商文件规定的</w:t>
      </w:r>
      <w:r>
        <w:rPr>
          <w:rFonts w:hint="eastAsia"/>
          <w:color w:val="000000" w:themeColor="text1"/>
          <w:sz w:val="24"/>
          <w:szCs w:val="24"/>
          <w:highlight w:val="none"/>
          <w:lang w:eastAsia="zh-CN"/>
          <w14:textFill>
            <w14:solidFill>
              <w14:schemeClr w14:val="tx1"/>
            </w14:solidFill>
          </w14:textFill>
        </w:rPr>
        <w:t>其他</w:t>
      </w:r>
      <w:r>
        <w:rPr>
          <w:rFonts w:hint="eastAsia"/>
          <w:color w:val="000000" w:themeColor="text1"/>
          <w:sz w:val="24"/>
          <w:szCs w:val="24"/>
          <w:highlight w:val="none"/>
          <w14:textFill>
            <w14:solidFill>
              <w14:schemeClr w14:val="tx1"/>
            </w14:solidFill>
          </w14:textFill>
        </w:rPr>
        <w:t>伴随服务。</w:t>
      </w:r>
    </w:p>
    <w:p>
      <w:pPr>
        <w:spacing w:line="440" w:lineRule="exact"/>
        <w:ind w:firstLine="480" w:firstLineChars="200"/>
        <w:rPr>
          <w:rFonts w:hint="eastAsia"/>
          <w:color w:val="000000" w:themeColor="text1"/>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4.3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是指建设工程，包括建筑物和构筑物的新建、改建、扩建、装修、拆除、修缮等。</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4.4 </w:t>
      </w:r>
      <w:r>
        <w:rPr>
          <w:rFonts w:hint="eastAsia"/>
          <w:color w:val="000000" w:themeColor="text1"/>
          <w:sz w:val="24"/>
          <w:szCs w:val="24"/>
          <w:highlight w:val="none"/>
          <w14:textFill>
            <w14:solidFill>
              <w14:schemeClr w14:val="tx1"/>
            </w14:solidFill>
          </w14:textFill>
        </w:rPr>
        <w:t xml:space="preserve">政府采购应当采购本国产品，确需采购进口产品的，依据《政府采购进口产品管理办法》执行。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4.5 </w:t>
      </w:r>
      <w:r>
        <w:rPr>
          <w:rFonts w:hint="eastAsia"/>
          <w:color w:val="000000" w:themeColor="text1"/>
          <w:sz w:val="24"/>
          <w:szCs w:val="24"/>
          <w:highlight w:val="none"/>
          <w14:textFill>
            <w14:solidFill>
              <w14:schemeClr w14:val="tx1"/>
            </w14:solidFill>
          </w14:textFill>
        </w:rPr>
        <w:t xml:space="preserve">本文件所称进口产品是指通过中国海关报关验放进入中国境内且产自关境外的产品。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4.6 </w:t>
      </w:r>
      <w:r>
        <w:rPr>
          <w:rFonts w:hint="eastAsia"/>
          <w:color w:val="000000" w:themeColor="text1"/>
          <w:sz w:val="24"/>
          <w:szCs w:val="24"/>
          <w:highlight w:val="none"/>
          <w14:textFill>
            <w14:solidFill>
              <w14:schemeClr w14:val="tx1"/>
            </w14:solidFill>
          </w14:textFill>
        </w:rPr>
        <w:t>供应商应保证，采购人在中华人民共和国使用货物或服务的任何一部分时，采购人免受第三方提出侵犯其专利权、商标权或</w:t>
      </w:r>
      <w:r>
        <w:rPr>
          <w:rFonts w:hint="eastAsia"/>
          <w:color w:val="000000" w:themeColor="text1"/>
          <w:sz w:val="24"/>
          <w:szCs w:val="24"/>
          <w:highlight w:val="none"/>
          <w:lang w:eastAsia="zh-CN"/>
          <w14:textFill>
            <w14:solidFill>
              <w14:schemeClr w14:val="tx1"/>
            </w14:solidFill>
          </w14:textFill>
        </w:rPr>
        <w:t>其他</w:t>
      </w:r>
      <w:r>
        <w:rPr>
          <w:rFonts w:hint="eastAsia"/>
          <w:color w:val="000000" w:themeColor="text1"/>
          <w:sz w:val="24"/>
          <w:szCs w:val="24"/>
          <w:highlight w:val="none"/>
          <w14:textFill>
            <w14:solidFill>
              <w14:schemeClr w14:val="tx1"/>
            </w14:solidFill>
          </w14:textFill>
        </w:rPr>
        <w:t xml:space="preserve">知识产权的起诉。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5 </w:t>
      </w:r>
      <w:r>
        <w:rPr>
          <w:rFonts w:hint="eastAsia"/>
          <w:b/>
          <w:bCs/>
          <w:color w:val="000000" w:themeColor="text1"/>
          <w:sz w:val="24"/>
          <w:szCs w:val="24"/>
          <w:highlight w:val="none"/>
          <w14:textFill>
            <w14:solidFill>
              <w14:schemeClr w14:val="tx1"/>
            </w14:solidFill>
          </w14:textFill>
        </w:rPr>
        <w:t>磋商费用</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5.1. 供应商应承担所有与准备和参加项目磋商有关的费用。不论磋商的结果如何，采购人及新疆维吾尔自治区政务服务和公共资源交易中心均无义务和责任承担这些费用。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6 </w:t>
      </w:r>
      <w:r>
        <w:rPr>
          <w:rFonts w:hint="eastAsia"/>
          <w:b/>
          <w:bCs/>
          <w:color w:val="000000" w:themeColor="text1"/>
          <w:sz w:val="24"/>
          <w:szCs w:val="24"/>
          <w:highlight w:val="none"/>
          <w14:textFill>
            <w14:solidFill>
              <w14:schemeClr w14:val="tx1"/>
            </w14:solidFill>
          </w14:textFill>
        </w:rPr>
        <w:t>其他</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6</w:t>
      </w:r>
      <w:r>
        <w:rPr>
          <w:rFonts w:hint="eastAsia"/>
          <w:color w:val="000000" w:themeColor="text1"/>
          <w:sz w:val="24"/>
          <w:szCs w:val="24"/>
          <w:highlight w:val="none"/>
          <w14:textFill>
            <w14:solidFill>
              <w14:schemeClr w14:val="tx1"/>
            </w14:solidFill>
          </w14:textFill>
        </w:rPr>
        <w:t xml:space="preserve">.1. 所有时间均为24小时制北京时间，所有货币单位均为人民币元，所使用的计量单位均以《中华人民共和国法定计量单位》为准（特别注明除外）。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3654" w:firstLineChars="1300"/>
        <w:jc w:val="both"/>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t>二、</w:t>
      </w:r>
      <w:r>
        <w:rPr>
          <w:rFonts w:hint="eastAsia"/>
          <w:b/>
          <w:bCs/>
          <w:color w:val="000000" w:themeColor="text1"/>
          <w:sz w:val="28"/>
          <w:szCs w:val="28"/>
          <w:highlight w:val="none"/>
          <w14:textFill>
            <w14:solidFill>
              <w14:schemeClr w14:val="tx1"/>
            </w14:solidFill>
          </w14:textFill>
        </w:rPr>
        <w:t>磋商文件</w:t>
      </w:r>
    </w:p>
    <w:p>
      <w:pPr>
        <w:pStyle w:val="8"/>
        <w:ind w:left="0"/>
        <w:rPr>
          <w:rFonts w:hint="eastAsia"/>
          <w:color w:val="000000" w:themeColor="text1"/>
          <w:highlight w:val="none"/>
          <w14:textFill>
            <w14:solidFill>
              <w14:schemeClr w14:val="tx1"/>
            </w14:solidFill>
          </w14:textFill>
        </w:rPr>
      </w:pP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7 磋商文件的编制依据与构成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7.1 </w:t>
      </w:r>
      <w:r>
        <w:rPr>
          <w:rFonts w:hint="eastAsia"/>
          <w:color w:val="000000" w:themeColor="text1"/>
          <w:sz w:val="24"/>
          <w:szCs w:val="24"/>
          <w:highlight w:val="none"/>
          <w14:textFill>
            <w14:solidFill>
              <w14:schemeClr w14:val="tx1"/>
            </w14:solidFill>
          </w14:textFill>
        </w:rPr>
        <w:t xml:space="preserve">本项目磋商文件的编制依据是《中华人民共和国政府采购法》及其实施条例、《政府采购竞争性磋商采购方式管理暂行办法》及其配套的法规、规章政策。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7.2 </w:t>
      </w:r>
      <w:r>
        <w:rPr>
          <w:rFonts w:hint="eastAsia"/>
          <w:color w:val="000000" w:themeColor="text1"/>
          <w:sz w:val="24"/>
          <w:szCs w:val="24"/>
          <w:highlight w:val="none"/>
          <w14:textFill>
            <w14:solidFill>
              <w14:schemeClr w14:val="tx1"/>
            </w14:solidFill>
          </w14:textFill>
        </w:rPr>
        <w:t xml:space="preserve">要求提供的服务、货物、磋商过程和合同条件在磋商文件中均有说明。磋商文件以中文文字编写。由下列文件以及在磋商过程中发出的澄清、修改和补充文件组成，内容包括：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磋商邀请；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磋商须知；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采购项目需求；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合同格式；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响应文件格式；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其他文件格式。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7.3 </w:t>
      </w:r>
      <w:r>
        <w:rPr>
          <w:rFonts w:hint="eastAsia"/>
          <w:color w:val="000000" w:themeColor="text1"/>
          <w:sz w:val="24"/>
          <w:szCs w:val="24"/>
          <w:highlight w:val="none"/>
          <w14:textFill>
            <w14:solidFill>
              <w14:schemeClr w14:val="tx1"/>
            </w14:solidFill>
          </w14:textFill>
        </w:rPr>
        <w:t xml:space="preserve">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响应被拒绝，或被确定为响应无效。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8 磋商文件的澄清和修改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8.1 </w:t>
      </w:r>
      <w:r>
        <w:rPr>
          <w:rFonts w:hint="eastAsia"/>
          <w:color w:val="000000" w:themeColor="text1"/>
          <w:sz w:val="24"/>
          <w:szCs w:val="24"/>
          <w:highlight w:val="none"/>
          <w14:textFill>
            <w14:solidFill>
              <w14:schemeClr w14:val="tx1"/>
            </w14:solidFill>
          </w14:textFill>
        </w:rPr>
        <w:t>提交首次响应文件截止之日前，采购人、新疆维吾尔自治区政务服务和公共资源交易中心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可以对已发出的磋商文件进行必要的澄清或者修改，澄清或者修改的内容作为磋商文件的组成部分。澄清或者修改的内容可能影响响应文件编制的，采购人、新疆维吾尔自治区政务服务和公共资源交易中心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应当在提交首次响应文件截止时间至少5日前，以书面形式通知所有获取磋商文件的供应商；不足5日的，采购人、新疆维吾尔自治区政务服务和公共资源交易中心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应当顺延提交首次响应文件截止时间。同时在磋商文件指定的政府采购信息发布媒体上发布变更公告。潜在供应商在收到上述通知后，应以书面形式向采购人或新疆维吾尔自治区政务服务和公共资源交易中心回复确认。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8.2 </w:t>
      </w:r>
      <w:r>
        <w:rPr>
          <w:rFonts w:hint="eastAsia"/>
          <w:color w:val="000000" w:themeColor="text1"/>
          <w:sz w:val="24"/>
          <w:szCs w:val="24"/>
          <w:highlight w:val="none"/>
          <w14:textFill>
            <w14:solidFill>
              <w14:schemeClr w14:val="tx1"/>
            </w14:solidFill>
          </w14:textFill>
        </w:rPr>
        <w:t>磋商文件的澄清或者修改内容作为磋商文件的组成部分，并对供应商具有约束力。当磋商文件、磋商文件的澄清或修改在同一内容的表述上不一致时，以最后发出的文件内容为准。</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9 答疑会或现场考察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9.1 </w:t>
      </w:r>
      <w:r>
        <w:rPr>
          <w:rFonts w:hint="eastAsia"/>
          <w:color w:val="000000" w:themeColor="text1"/>
          <w:sz w:val="24"/>
          <w:szCs w:val="24"/>
          <w:highlight w:val="none"/>
          <w14:textFill>
            <w14:solidFill>
              <w14:schemeClr w14:val="tx1"/>
            </w14:solidFill>
          </w14:textFill>
        </w:rPr>
        <w:t xml:space="preserve">除磋商须知前附表中另有规定，本项目不举行磋商前答疑会及现场考察。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9.2 </w:t>
      </w:r>
      <w:r>
        <w:rPr>
          <w:rFonts w:hint="eastAsia"/>
          <w:color w:val="000000" w:themeColor="text1"/>
          <w:sz w:val="24"/>
          <w:szCs w:val="24"/>
          <w:highlight w:val="none"/>
          <w14:textFill>
            <w14:solidFill>
              <w14:schemeClr w14:val="tx1"/>
            </w14:solidFill>
          </w14:textFill>
        </w:rPr>
        <w:t>如举行磋商前答疑会或现场考察的，则按以下规定：已获取磋商文件的潜在供应商对本项目提出疑问的，需在答疑会或现场考察召开日前至少一个工作日将问题以书面形式（加盖公章）提交至新疆维吾尔自治区政务服务和公共资源交易中心，采购人或者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将以书面形式通知所有获取磋商文件的潜在供应商代表于磋商须知前附表规定的时间和地点出席答疑会或现场考察。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9.3 </w:t>
      </w:r>
      <w:r>
        <w:rPr>
          <w:rFonts w:hint="eastAsia"/>
          <w:color w:val="000000" w:themeColor="text1"/>
          <w:sz w:val="24"/>
          <w:szCs w:val="24"/>
          <w:highlight w:val="none"/>
          <w14:textFill>
            <w14:solidFill>
              <w14:schemeClr w14:val="tx1"/>
            </w14:solidFill>
          </w14:textFill>
        </w:rPr>
        <w:t>质疑处理</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.1 提出质疑的供应商应当是参与所质疑项目采购活动的供应商。潜在供应商依法获取其可质疑的采购文件的，可以对采购文件提出质疑。</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.2.1对可以质疑的采购文件提出质疑的，为收到采购文件之日或者采购文件公告期限届满之日；</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.2.2对采购过程提出质疑的，为各采购程序环节结束之日；</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.2.3对中标或者成交结果提出质疑的，为中标或者成交结果公告期限届满之日。</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供应商应当在法定质疑期内一次性提出针对同一采购程序环节的质疑。供应商如在法定期限内对同一采购程序环节提出多次质疑的，交易中心、采购人将只对供应商第一次质疑作出答复。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3092" w:firstLineChars="1100"/>
        <w:jc w:val="both"/>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t>三、</w:t>
      </w:r>
      <w:r>
        <w:rPr>
          <w:rFonts w:hint="eastAsia"/>
          <w:b/>
          <w:bCs/>
          <w:color w:val="000000" w:themeColor="text1"/>
          <w:sz w:val="28"/>
          <w:szCs w:val="28"/>
          <w:highlight w:val="none"/>
          <w14:textFill>
            <w14:solidFill>
              <w14:schemeClr w14:val="tx1"/>
            </w14:solidFill>
          </w14:textFill>
        </w:rPr>
        <w:t>响应文件的编制</w:t>
      </w:r>
    </w:p>
    <w:p>
      <w:pPr>
        <w:pStyle w:val="8"/>
        <w:ind w:left="440" w:leftChars="200"/>
        <w:rPr>
          <w:rFonts w:hint="eastAsia"/>
          <w:color w:val="000000" w:themeColor="text1"/>
          <w:highlight w:val="none"/>
          <w14:textFill>
            <w14:solidFill>
              <w14:schemeClr w14:val="tx1"/>
            </w14:solidFill>
          </w14:textFill>
        </w:rPr>
      </w:pP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10 响应文件的构成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0</w:t>
      </w:r>
      <w:r>
        <w:rPr>
          <w:rFonts w:hint="eastAsia"/>
          <w:color w:val="000000" w:themeColor="text1"/>
          <w:sz w:val="24"/>
          <w:szCs w:val="24"/>
          <w:highlight w:val="none"/>
          <w14:textFill>
            <w14:solidFill>
              <w14:schemeClr w14:val="tx1"/>
            </w14:solidFill>
          </w14:textFill>
        </w:rPr>
        <w:t>.1. 供应商编写的响应文件应包括价格部分、商务部分和技术部分。供应商参考磋商文件第五部分</w:t>
      </w:r>
      <w:r>
        <w:rPr>
          <w:rFonts w:hint="eastAsia"/>
          <w:b/>
          <w:bCs/>
          <w:color w:val="000000" w:themeColor="text1"/>
          <w:sz w:val="24"/>
          <w:szCs w:val="24"/>
          <w:highlight w:val="none"/>
          <w14:textFill>
            <w14:solidFill>
              <w14:schemeClr w14:val="tx1"/>
            </w14:solidFill>
          </w14:textFill>
        </w:rPr>
        <w:t>响应文件格式</w:t>
      </w:r>
      <w:r>
        <w:rPr>
          <w:rFonts w:hint="eastAsia"/>
          <w:color w:val="000000" w:themeColor="text1"/>
          <w:sz w:val="24"/>
          <w:szCs w:val="24"/>
          <w:highlight w:val="none"/>
          <w14:textFill>
            <w14:solidFill>
              <w14:schemeClr w14:val="tx1"/>
            </w14:solidFill>
          </w14:textFill>
        </w:rPr>
        <w:t xml:space="preserve">顺序编排响应文件。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11 响应文件的语言及编写原则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11.1 </w:t>
      </w:r>
      <w:r>
        <w:rPr>
          <w:rFonts w:hint="eastAsia"/>
          <w:color w:val="000000" w:themeColor="text1"/>
          <w:sz w:val="24"/>
          <w:szCs w:val="24"/>
          <w:highlight w:val="none"/>
          <w14:textFill>
            <w14:solidFill>
              <w14:schemeClr w14:val="tx1"/>
            </w14:solidFill>
          </w14:textFill>
        </w:rPr>
        <w:t xml:space="preserve">响应文件的语言：响应文件、供应商与新疆维吾尔自治区政务服务和公共资源交易中心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11.2 </w:t>
      </w:r>
      <w:r>
        <w:rPr>
          <w:rFonts w:hint="eastAsia"/>
          <w:color w:val="000000" w:themeColor="text1"/>
          <w:sz w:val="24"/>
          <w:szCs w:val="24"/>
          <w:highlight w:val="none"/>
          <w14:textFill>
            <w14:solidFill>
              <w14:schemeClr w14:val="tx1"/>
            </w14:solidFill>
          </w14:textFill>
        </w:rPr>
        <w:t xml:space="preserve">计量单位：除在磋商文件的技术规格中另有规定外，计量单位应使用中华人民共和国法定计量单位(国际单位制和国家选定的其他计量单位)。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11.3 </w:t>
      </w:r>
      <w:r>
        <w:rPr>
          <w:rFonts w:hint="eastAsia"/>
          <w:color w:val="000000" w:themeColor="text1"/>
          <w:sz w:val="24"/>
          <w:szCs w:val="24"/>
          <w:highlight w:val="none"/>
          <w14:textFill>
            <w14:solidFill>
              <w14:schemeClr w14:val="tx1"/>
            </w14:solidFill>
          </w14:textFill>
        </w:rPr>
        <w:t>供应商应完整、真实、准确地填写磋商文件中提供的磋商函、</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 xml:space="preserve">一览表(首次报价表)、报价明细表（如适用）以及磋商文件中规定的其它所有内容。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11.4 </w:t>
      </w:r>
      <w:r>
        <w:rPr>
          <w:rFonts w:hint="eastAsia"/>
          <w:color w:val="000000" w:themeColor="text1"/>
          <w:sz w:val="24"/>
          <w:szCs w:val="24"/>
          <w:highlight w:val="none"/>
          <w14:textFill>
            <w14:solidFill>
              <w14:schemeClr w14:val="tx1"/>
            </w14:solidFill>
          </w14:textFill>
        </w:rPr>
        <w:t>供应商对磋商文件中多个包组进行</w:t>
      </w:r>
      <w:r>
        <w:rPr>
          <w:rFonts w:hint="eastAsia"/>
          <w:color w:val="000000" w:themeColor="text1"/>
          <w:sz w:val="24"/>
          <w:szCs w:val="24"/>
          <w:highlight w:val="none"/>
          <w:lang w:val="en-US" w:eastAsia="zh-CN"/>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的，其响应文件的编制应当按每个包组的要求分别编制、装订和封装。供应商应对响应文件</w:t>
      </w:r>
      <w:r>
        <w:rPr>
          <w:rFonts w:hint="eastAsia"/>
          <w:color w:val="000000" w:themeColor="text1"/>
          <w:sz w:val="24"/>
          <w:szCs w:val="24"/>
          <w:highlight w:val="none"/>
          <w:lang w:eastAsia="zh-CN"/>
          <w14:textFill>
            <w14:solidFill>
              <w14:schemeClr w14:val="tx1"/>
            </w14:solidFill>
          </w14:textFill>
        </w:rPr>
        <w:t>进行</w:t>
      </w:r>
      <w:r>
        <w:rPr>
          <w:rFonts w:hint="eastAsia"/>
          <w:color w:val="000000" w:themeColor="text1"/>
          <w:sz w:val="24"/>
          <w:szCs w:val="24"/>
          <w:highlight w:val="none"/>
          <w14:textFill>
            <w14:solidFill>
              <w14:schemeClr w14:val="tx1"/>
            </w14:solidFill>
          </w14:textFill>
        </w:rPr>
        <w:t xml:space="preserve">装订，对未经装订的响应文件可能发生的文件散落或缺损，由此造成的后果和责任由供应商承担。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11.5 </w:t>
      </w:r>
      <w:r>
        <w:rPr>
          <w:rFonts w:hint="eastAsia"/>
          <w:color w:val="000000" w:themeColor="text1"/>
          <w:sz w:val="24"/>
          <w:szCs w:val="24"/>
          <w:highlight w:val="none"/>
          <w14:textFill>
            <w14:solidFill>
              <w14:schemeClr w14:val="tx1"/>
            </w14:solidFill>
          </w14:textFill>
        </w:rPr>
        <w:t xml:space="preserve">供应商必须对响应文件所提供的全部资料的真实性承担法律责任，并无条件接受采购人、新疆维吾尔自治区政务服务和公共资源交易中心及监管部门等对其中任何资料进行核实的要求。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11.6 </w:t>
      </w:r>
      <w:r>
        <w:rPr>
          <w:rFonts w:hint="eastAsia"/>
          <w:color w:val="000000" w:themeColor="text1"/>
          <w:sz w:val="24"/>
          <w:szCs w:val="24"/>
          <w:highlight w:val="none"/>
          <w14:textFill>
            <w14:solidFill>
              <w14:schemeClr w14:val="tx1"/>
            </w14:solidFill>
          </w14:textFill>
        </w:rPr>
        <w:t xml:space="preserve">如果因为供应商的响应文件只填写和提供了本磋商文件要求的部分内容和附件，或没有提供磋商文件中所要求的全部资料及数据，由此造成的后果和责任由供应商承担。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12 首次报价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12.1 </w:t>
      </w:r>
      <w:r>
        <w:rPr>
          <w:rFonts w:hint="eastAsia"/>
          <w:color w:val="000000" w:themeColor="text1"/>
          <w:sz w:val="24"/>
          <w:szCs w:val="24"/>
          <w:highlight w:val="none"/>
          <w14:textFill>
            <w14:solidFill>
              <w14:schemeClr w14:val="tx1"/>
            </w14:solidFill>
          </w14:textFill>
        </w:rPr>
        <w:t>供应商对所提供的</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 xml:space="preserve">均以人民币报价。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12.2 </w:t>
      </w:r>
      <w:r>
        <w:rPr>
          <w:rFonts w:hint="eastAsia"/>
          <w:color w:val="000000" w:themeColor="text1"/>
          <w:sz w:val="24"/>
          <w:szCs w:val="24"/>
          <w:highlight w:val="none"/>
          <w14:textFill>
            <w14:solidFill>
              <w14:schemeClr w14:val="tx1"/>
            </w14:solidFill>
          </w14:textFill>
        </w:rPr>
        <w:t>首次报价超过本项目</w:t>
      </w:r>
      <w:r>
        <w:rPr>
          <w:rFonts w:hint="eastAsia"/>
          <w:color w:val="000000" w:themeColor="text1"/>
          <w:sz w:val="24"/>
          <w:szCs w:val="24"/>
          <w:highlight w:val="none"/>
          <w:lang w:eastAsia="zh-CN"/>
          <w14:textFill>
            <w14:solidFill>
              <w14:schemeClr w14:val="tx1"/>
            </w14:solidFill>
          </w14:textFill>
        </w:rPr>
        <w:t>最高限价（控制价）</w:t>
      </w:r>
      <w:r>
        <w:rPr>
          <w:rFonts w:hint="eastAsia"/>
          <w:color w:val="000000" w:themeColor="text1"/>
          <w:sz w:val="24"/>
          <w:szCs w:val="24"/>
          <w:highlight w:val="none"/>
          <w14:textFill>
            <w14:solidFill>
              <w14:schemeClr w14:val="tx1"/>
            </w14:solidFill>
          </w14:textFill>
        </w:rPr>
        <w:t xml:space="preserve">的按无效响应处理。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12.3 </w:t>
      </w:r>
      <w:r>
        <w:rPr>
          <w:rFonts w:hint="eastAsia"/>
          <w:color w:val="000000" w:themeColor="text1"/>
          <w:sz w:val="24"/>
          <w:szCs w:val="24"/>
          <w:highlight w:val="none"/>
          <w14:textFill>
            <w14:solidFill>
              <w14:schemeClr w14:val="tx1"/>
            </w14:solidFill>
          </w14:textFill>
        </w:rPr>
        <w:t>供应商应按照“采购项目需求”中采购项目技术或服务要求规定的内容、责任范围进行首次报价，并按《</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一览表（首次报价表）》的要求报出首次价格。首次报价总价中不得包含磋商文件要求以外的内容，否则，在评审时不予核减。首次报价总价中不得缺漏磋商文件所要求的内容，否则，被视为包含在首次报价总价中。《</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 xml:space="preserve">一览表（首次报价表）》中若出现免费项及赠送项则视同该部分价包含在总报价中。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12.4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标价的工程量清单</w:t>
      </w:r>
      <w:r>
        <w:rPr>
          <w:rFonts w:hint="eastAsia"/>
          <w:color w:val="000000" w:themeColor="text1"/>
          <w:sz w:val="24"/>
          <w:szCs w:val="24"/>
          <w:highlight w:val="none"/>
          <w14:textFill>
            <w14:solidFill>
              <w14:schemeClr w14:val="tx1"/>
            </w14:solidFill>
          </w14:textFill>
        </w:rPr>
        <w:t>》内容应包含：</w:t>
      </w:r>
      <w:r>
        <w:rPr>
          <w:rFonts w:hint="eastAsia"/>
          <w:color w:val="000000" w:themeColor="text1"/>
          <w:sz w:val="24"/>
          <w:szCs w:val="24"/>
          <w:highlight w:val="none"/>
          <w:lang w:val="en-US" w:bidi="ar"/>
          <w14:textFill>
            <w14:solidFill>
              <w14:schemeClr w14:val="tx1"/>
            </w14:solidFill>
          </w14:textFill>
        </w:rPr>
        <w:t>具体内容及所需的表格，以磋商文件的“附件1：工程量清单”为准</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12.5 </w:t>
      </w:r>
      <w:r>
        <w:rPr>
          <w:rFonts w:hint="eastAsia"/>
          <w:color w:val="000000" w:themeColor="text1"/>
          <w:sz w:val="24"/>
          <w:szCs w:val="24"/>
          <w:highlight w:val="none"/>
          <w14:textFill>
            <w14:solidFill>
              <w14:schemeClr w14:val="tx1"/>
            </w14:solidFill>
          </w14:textFill>
        </w:rPr>
        <w:t>除</w:t>
      </w:r>
      <w:r>
        <w:rPr>
          <w:rFonts w:hint="eastAsia"/>
          <w:b/>
          <w:bCs/>
          <w:color w:val="000000" w:themeColor="text1"/>
          <w:sz w:val="24"/>
          <w:szCs w:val="24"/>
          <w:highlight w:val="none"/>
          <w14:textFill>
            <w14:solidFill>
              <w14:schemeClr w14:val="tx1"/>
            </w14:solidFill>
          </w14:textFill>
        </w:rPr>
        <w:t>磋商须知前附表</w:t>
      </w:r>
      <w:r>
        <w:rPr>
          <w:rFonts w:hint="eastAsia"/>
          <w:color w:val="000000" w:themeColor="text1"/>
          <w:sz w:val="24"/>
          <w:szCs w:val="24"/>
          <w:highlight w:val="none"/>
          <w14:textFill>
            <w14:solidFill>
              <w14:schemeClr w14:val="tx1"/>
            </w14:solidFill>
          </w14:textFill>
        </w:rPr>
        <w:t>中另有规定，供应商所报的磋商价在合同执行过程中是固定不变的，不得以任何理由予以变更。任何包含价格调整要求的磋商被认为是非实质性</w:t>
      </w:r>
      <w:r>
        <w:rPr>
          <w:rFonts w:hint="eastAsia"/>
          <w:color w:val="000000" w:themeColor="text1"/>
          <w:sz w:val="24"/>
          <w:szCs w:val="24"/>
          <w:highlight w:val="none"/>
          <w:lang w:eastAsia="zh-CN"/>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 xml:space="preserve">而予以拒绝。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12.6 </w:t>
      </w:r>
      <w:r>
        <w:rPr>
          <w:rFonts w:hint="eastAsia"/>
          <w:color w:val="000000" w:themeColor="text1"/>
          <w:sz w:val="24"/>
          <w:szCs w:val="24"/>
          <w:highlight w:val="none"/>
          <w14:textFill>
            <w14:solidFill>
              <w14:schemeClr w14:val="tx1"/>
            </w14:solidFill>
          </w14:textFill>
        </w:rPr>
        <w:t xml:space="preserve">除磋商须知前附表中允许有备选方案外，本次磋商不接受选择性报价，不接受具有附加条件的报价， 否则将被视为无效响应。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13 联合体投标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13.1 </w:t>
      </w:r>
      <w:r>
        <w:rPr>
          <w:rFonts w:hint="eastAsia"/>
          <w:color w:val="000000" w:themeColor="text1"/>
          <w:sz w:val="24"/>
          <w:szCs w:val="24"/>
          <w:highlight w:val="none"/>
          <w14:textFill>
            <w14:solidFill>
              <w14:schemeClr w14:val="tx1"/>
            </w14:solidFill>
          </w14:textFill>
        </w:rPr>
        <w:t xml:space="preserve">磋商文件第一部分“磋商邀请”中拒绝接受联合体投标的，则不接受联合体磋商。如果“磋商邀请” 中允许联合体投标的，则必须满足：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13.1.1 </w:t>
      </w:r>
      <w:r>
        <w:rPr>
          <w:rFonts w:hint="eastAsia"/>
          <w:color w:val="000000" w:themeColor="text1"/>
          <w:sz w:val="24"/>
          <w:szCs w:val="24"/>
          <w:highlight w:val="none"/>
          <w14:textFill>
            <w14:solidFill>
              <w14:schemeClr w14:val="tx1"/>
            </w14:solidFill>
          </w14:textFill>
        </w:rPr>
        <w:t xml:space="preserve">以联合体形式参加磋商的，联合体各方均必须符合《中华人民共和国政府采购法》第二十二条规定，联合体中有同类资质的供应商按照联合体分工承担相同工作的，按照资质等级较低的供应商确定资质等级。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13.1.2 </w:t>
      </w:r>
      <w:r>
        <w:rPr>
          <w:rFonts w:hint="eastAsia"/>
          <w:color w:val="000000" w:themeColor="text1"/>
          <w:sz w:val="24"/>
          <w:szCs w:val="24"/>
          <w:highlight w:val="none"/>
          <w14:textFill>
            <w14:solidFill>
              <w14:schemeClr w14:val="tx1"/>
            </w14:solidFill>
          </w14:textFill>
        </w:rPr>
        <w:t xml:space="preserve">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13.1.3 </w:t>
      </w:r>
      <w:r>
        <w:rPr>
          <w:rFonts w:hint="eastAsia"/>
          <w:color w:val="000000" w:themeColor="text1"/>
          <w:sz w:val="24"/>
          <w:szCs w:val="24"/>
          <w:highlight w:val="none"/>
          <w14:textFill>
            <w14:solidFill>
              <w14:schemeClr w14:val="tx1"/>
            </w14:solidFill>
          </w14:textFill>
        </w:rPr>
        <w:t>联合体磋商的，可以由联合体中的一方或者共同提交磋商保证金，以一方名义提交磋商</w:t>
      </w:r>
      <w:r>
        <w:rPr>
          <w:rFonts w:hint="eastAsia"/>
          <w:color w:val="000000" w:themeColor="text1"/>
          <w:sz w:val="24"/>
          <w:szCs w:val="24"/>
          <w:highlight w:val="none"/>
          <w:lang w:val="en-US" w:eastAsia="zh-CN"/>
          <w14:textFill>
            <w14:solidFill>
              <w14:schemeClr w14:val="tx1"/>
            </w14:solidFill>
          </w14:textFill>
        </w:rPr>
        <w:t>保</w:t>
      </w:r>
      <w:r>
        <w:rPr>
          <w:rFonts w:hint="eastAsia"/>
          <w:color w:val="000000" w:themeColor="text1"/>
          <w:sz w:val="24"/>
          <w:szCs w:val="24"/>
          <w:highlight w:val="none"/>
          <w14:textFill>
            <w14:solidFill>
              <w14:schemeClr w14:val="tx1"/>
            </w14:solidFill>
          </w14:textFill>
        </w:rPr>
        <w:t xml:space="preserve">证金的，对联合体各方均具有约束力。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13.1.4 </w:t>
      </w:r>
      <w:r>
        <w:rPr>
          <w:rFonts w:hint="eastAsia"/>
          <w:color w:val="000000" w:themeColor="text1"/>
          <w:sz w:val="24"/>
          <w:szCs w:val="24"/>
          <w:highlight w:val="none"/>
          <w14:textFill>
            <w14:solidFill>
              <w14:schemeClr w14:val="tx1"/>
            </w14:solidFill>
          </w14:textFill>
        </w:rPr>
        <w:t xml:space="preserve">联合体成交的，联合体各方应当共同与采购人签订合同。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13.1.5 </w:t>
      </w:r>
      <w:r>
        <w:rPr>
          <w:rFonts w:hint="eastAsia"/>
          <w:color w:val="000000" w:themeColor="text1"/>
          <w:sz w:val="24"/>
          <w:szCs w:val="24"/>
          <w:highlight w:val="none"/>
          <w14:textFill>
            <w14:solidFill>
              <w14:schemeClr w14:val="tx1"/>
            </w14:solidFill>
          </w14:textFill>
        </w:rPr>
        <w:t>联合体在报名登记时，提交经联合体各方盖章的联合体磋商协议，以确认联合体的牵头人及成员。</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14 证明供应商合格的资格文件</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14.1 </w:t>
      </w:r>
      <w:r>
        <w:rPr>
          <w:rFonts w:hint="eastAsia"/>
          <w:color w:val="000000" w:themeColor="text1"/>
          <w:sz w:val="24"/>
          <w:szCs w:val="24"/>
          <w:highlight w:val="none"/>
          <w14:textFill>
            <w14:solidFill>
              <w14:schemeClr w14:val="tx1"/>
            </w14:solidFill>
          </w14:textFill>
        </w:rPr>
        <w:t xml:space="preserve">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14.2 </w:t>
      </w:r>
      <w:r>
        <w:rPr>
          <w:rFonts w:hint="eastAsia"/>
          <w:color w:val="000000" w:themeColor="text1"/>
          <w:sz w:val="24"/>
          <w:szCs w:val="24"/>
          <w:highlight w:val="none"/>
          <w14:textFill>
            <w14:solidFill>
              <w14:schemeClr w14:val="tx1"/>
            </w14:solidFill>
          </w14:textFill>
        </w:rPr>
        <w:t xml:space="preserve">供应商提交的资格证明文件应满足第一部分“磋商邀请”供应商资格要求的全部条款。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15 证明标的的合格性和符合磋商文件规定的文件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15.1 </w:t>
      </w:r>
      <w:r>
        <w:rPr>
          <w:rFonts w:hint="eastAsia"/>
          <w:color w:val="000000" w:themeColor="text1"/>
          <w:sz w:val="24"/>
          <w:szCs w:val="24"/>
          <w:highlight w:val="none"/>
          <w14:textFill>
            <w14:solidFill>
              <w14:schemeClr w14:val="tx1"/>
            </w14:solidFill>
          </w14:textFill>
        </w:rPr>
        <w:t>供应商应提交证明文件，证明其拟磋商的</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 xml:space="preserve">的合格性符合磋商文件规定。该证明文件作为响应文件的一部分。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15.2 工程</w:t>
      </w:r>
      <w:r>
        <w:rPr>
          <w:rFonts w:hint="eastAsia"/>
          <w:color w:val="000000" w:themeColor="text1"/>
          <w:sz w:val="24"/>
          <w:szCs w:val="24"/>
          <w:highlight w:val="none"/>
          <w14:textFill>
            <w14:solidFill>
              <w14:schemeClr w14:val="tx1"/>
            </w14:solidFill>
          </w14:textFill>
        </w:rPr>
        <w:t>合格性的证明文件应包括</w:t>
      </w:r>
      <w:r>
        <w:rPr>
          <w:rFonts w:hint="eastAsia"/>
          <w:color w:val="000000" w:themeColor="text1"/>
          <w:sz w:val="24"/>
          <w:szCs w:val="24"/>
          <w:highlight w:val="none"/>
          <w:lang w:val="en-US"/>
          <w14:textFill>
            <w14:solidFill>
              <w14:schemeClr w14:val="tx1"/>
            </w14:solidFill>
          </w14:textFill>
        </w:rPr>
        <w:t>标价的工程量清单</w:t>
      </w:r>
      <w:r>
        <w:rPr>
          <w:rFonts w:hint="eastAsia"/>
          <w:color w:val="000000" w:themeColor="text1"/>
          <w:sz w:val="24"/>
          <w:szCs w:val="24"/>
          <w:highlight w:val="none"/>
          <w14:textFill>
            <w14:solidFill>
              <w14:schemeClr w14:val="tx1"/>
            </w14:solidFill>
          </w14:textFill>
        </w:rPr>
        <w:t xml:space="preserve">中对货物和服务原产地的说明。 </w:t>
      </w:r>
    </w:p>
    <w:p>
      <w:pPr>
        <w:spacing w:line="440" w:lineRule="exact"/>
        <w:ind w:firstLine="480" w:firstLineChars="200"/>
        <w:rPr>
          <w:color w:val="000000" w:themeColor="text1"/>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15.3 </w:t>
      </w:r>
      <w:r>
        <w:rPr>
          <w:rFonts w:hint="eastAsia"/>
          <w:color w:val="000000" w:themeColor="text1"/>
          <w:sz w:val="24"/>
          <w:szCs w:val="24"/>
          <w:highlight w:val="none"/>
          <w14:textFill>
            <w14:solidFill>
              <w14:schemeClr w14:val="tx1"/>
            </w14:solidFill>
          </w14:textFill>
        </w:rPr>
        <w:t>证明</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 xml:space="preserve">与磋商文件的要求相一致的文件，可以是文字资料、图纸和数据，它包括：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15.3.1 工程</w:t>
      </w:r>
      <w:r>
        <w:rPr>
          <w:rFonts w:hint="eastAsia"/>
          <w:color w:val="000000" w:themeColor="text1"/>
          <w:sz w:val="24"/>
          <w:szCs w:val="24"/>
          <w:highlight w:val="none"/>
          <w14:textFill>
            <w14:solidFill>
              <w14:schemeClr w14:val="tx1"/>
            </w14:solidFill>
          </w14:textFill>
        </w:rPr>
        <w:t xml:space="preserve">主要技术指标和性能的详细说明；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15.3.2 工程</w:t>
      </w:r>
      <w:r>
        <w:rPr>
          <w:rFonts w:hint="eastAsia"/>
          <w:color w:val="000000" w:themeColor="text1"/>
          <w:sz w:val="24"/>
          <w:szCs w:val="24"/>
          <w:highlight w:val="none"/>
          <w14:textFill>
            <w14:solidFill>
              <w14:schemeClr w14:val="tx1"/>
            </w14:solidFill>
          </w14:textFill>
        </w:rPr>
        <w:t xml:space="preserve">正常使用所必须的备件和专用工具清单，包括备件和专用工具的货源及现行价格； </w:t>
      </w:r>
    </w:p>
    <w:p>
      <w:pPr>
        <w:spacing w:line="440" w:lineRule="exact"/>
        <w:ind w:firstLine="480" w:firstLineChars="200"/>
        <w:rPr>
          <w:color w:val="000000" w:themeColor="text1"/>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15.3.3</w:t>
      </w:r>
      <w:r>
        <w:rPr>
          <w:rFonts w:hint="eastAsia"/>
          <w:color w:val="000000" w:themeColor="text1"/>
          <w:sz w:val="24"/>
          <w:szCs w:val="24"/>
          <w:highlight w:val="none"/>
          <w14:textFill>
            <w14:solidFill>
              <w14:schemeClr w14:val="tx1"/>
            </w14:solidFill>
          </w14:textFill>
        </w:rPr>
        <w:t>对照磋商文件技术规格，逐条说明所提供</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 xml:space="preserve">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16 不允许偏离的实质性条款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16.1 </w:t>
      </w:r>
      <w:r>
        <w:rPr>
          <w:rFonts w:hint="eastAsia"/>
          <w:color w:val="000000" w:themeColor="text1"/>
          <w:sz w:val="24"/>
          <w:szCs w:val="24"/>
          <w:highlight w:val="none"/>
          <w14:textFill>
            <w14:solidFill>
              <w14:schemeClr w14:val="tx1"/>
            </w14:solidFill>
          </w14:textFill>
        </w:rPr>
        <w:t xml:space="preserve">响应文件必须对磋商文件中实质性条款的要求进行响应，不能出现负偏离，否则将导致响应无效。不允许负偏离的实质性条款如下：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16.1.1</w:t>
      </w:r>
      <w:r>
        <w:rPr>
          <w:rFonts w:hint="eastAsia"/>
          <w:i/>
          <w:iCs/>
          <w:color w:val="000000" w:themeColor="text1"/>
          <w:sz w:val="24"/>
          <w:szCs w:val="24"/>
          <w:highlight w:val="none"/>
          <w:u w:val="single"/>
          <w:lang w:val="en-US"/>
          <w14:textFill>
            <w14:solidFill>
              <w14:schemeClr w14:val="tx1"/>
            </w14:solidFill>
          </w14:textFill>
        </w:rPr>
        <w:t xml:space="preserve"> </w:t>
      </w:r>
      <w:r>
        <w:rPr>
          <w:rFonts w:hint="eastAsia" w:ascii="宋体" w:hAnsi="宋体"/>
          <w:bCs/>
          <w:i/>
          <w:iCs/>
          <w:color w:val="000000" w:themeColor="text1"/>
          <w:sz w:val="24"/>
          <w:highlight w:val="none"/>
          <w:u w:val="single"/>
          <w14:textFill>
            <w14:solidFill>
              <w14:schemeClr w14:val="tx1"/>
            </w14:solidFill>
          </w14:textFill>
        </w:rPr>
        <w:t>本招标文件中斜体且有下划线部分为实质性要求和条件</w:t>
      </w:r>
      <w:r>
        <w:rPr>
          <w:rFonts w:hint="eastAsia"/>
          <w:i/>
          <w:iCs/>
          <w:color w:val="000000" w:themeColor="text1"/>
          <w:sz w:val="24"/>
          <w:szCs w:val="24"/>
          <w:highlight w:val="none"/>
          <w:u w:val="single"/>
          <w14:textFill>
            <w14:solidFill>
              <w14:schemeClr w14:val="tx1"/>
            </w14:solidFill>
          </w14:textFill>
        </w:rPr>
        <w:t>部分条款；</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16.1.2 </w:t>
      </w:r>
      <w:r>
        <w:rPr>
          <w:rFonts w:hint="eastAsia"/>
          <w:color w:val="000000" w:themeColor="text1"/>
          <w:sz w:val="24"/>
          <w:szCs w:val="24"/>
          <w:highlight w:val="none"/>
          <w14:textFill>
            <w14:solidFill>
              <w14:schemeClr w14:val="tx1"/>
            </w14:solidFill>
          </w14:textFill>
        </w:rPr>
        <w:t xml:space="preserve">磋商文件规定的其他必须响应的内容。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16.2 </w:t>
      </w:r>
      <w:r>
        <w:rPr>
          <w:rFonts w:hint="eastAsia"/>
          <w:color w:val="000000" w:themeColor="text1"/>
          <w:sz w:val="24"/>
          <w:szCs w:val="24"/>
          <w:highlight w:val="none"/>
          <w14:textFill>
            <w14:solidFill>
              <w14:schemeClr w14:val="tx1"/>
            </w14:solidFill>
          </w14:textFill>
        </w:rPr>
        <w:t>响应文件中技术规格、参数或其他内容优于磋商文件的要求视作正偏离，不构成响应无效，供应商对这种优于采购项目需求要求的情况必须单独说明。</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17 磋商保证金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17.1 </w:t>
      </w:r>
      <w:r>
        <w:rPr>
          <w:rFonts w:hint="eastAsia"/>
          <w:color w:val="000000" w:themeColor="text1"/>
          <w:sz w:val="24"/>
          <w:szCs w:val="24"/>
          <w:highlight w:val="none"/>
          <w14:textFill>
            <w14:solidFill>
              <w14:schemeClr w14:val="tx1"/>
            </w14:solidFill>
          </w14:textFill>
        </w:rPr>
        <w:t xml:space="preserve">供应商应按磋商须知前附表中规定的金额、期限缴纳磋商保证金，并作为其响应文件的组成部分。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17.2 采</w:t>
      </w:r>
      <w:r>
        <w:rPr>
          <w:rFonts w:hint="eastAsia"/>
          <w:color w:val="000000" w:themeColor="text1"/>
          <w:sz w:val="24"/>
          <w:szCs w:val="24"/>
          <w:highlight w:val="none"/>
          <w14:textFill>
            <w14:solidFill>
              <w14:schemeClr w14:val="tx1"/>
            </w14:solidFill>
          </w14:textFill>
        </w:rPr>
        <w:t xml:space="preserve">购人或者新疆维吾尔自治区政务服务和公共资源交易中心应当在采购活动结束后退还供应商的磋商保证金，但因供应商自身原因导致无法及时退还的除外。未成交供应商的磋商保证金应当在成交通知书发出后5个工作日内退还，成交供应商的磋商保证金应当在采购合同签订后5个工作日内退还。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17.3 </w:t>
      </w:r>
      <w:r>
        <w:rPr>
          <w:rFonts w:hint="eastAsia"/>
          <w:color w:val="000000" w:themeColor="text1"/>
          <w:sz w:val="24"/>
          <w:szCs w:val="24"/>
          <w:highlight w:val="none"/>
          <w14:textFill>
            <w14:solidFill>
              <w14:schemeClr w14:val="tx1"/>
            </w14:solidFill>
          </w14:textFill>
        </w:rPr>
        <w:t xml:space="preserve">有下列情形之一的，磋商保证金不予退还：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17.3.1 </w:t>
      </w:r>
      <w:r>
        <w:rPr>
          <w:rFonts w:hint="eastAsia"/>
          <w:color w:val="000000" w:themeColor="text1"/>
          <w:sz w:val="24"/>
          <w:szCs w:val="24"/>
          <w:highlight w:val="none"/>
          <w14:textFill>
            <w14:solidFill>
              <w14:schemeClr w14:val="tx1"/>
            </w14:solidFill>
          </w14:textFill>
        </w:rPr>
        <w:t xml:space="preserve">供应商在提交响应文件截止时间后撤回响应文件的；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17.3.2 </w:t>
      </w:r>
      <w:r>
        <w:rPr>
          <w:rFonts w:hint="eastAsia"/>
          <w:color w:val="000000" w:themeColor="text1"/>
          <w:sz w:val="24"/>
          <w:szCs w:val="24"/>
          <w:highlight w:val="none"/>
          <w14:textFill>
            <w14:solidFill>
              <w14:schemeClr w14:val="tx1"/>
            </w14:solidFill>
          </w14:textFill>
        </w:rPr>
        <w:t xml:space="preserve">供应商在响应文件中提供虚假材料的；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17.3.3 </w:t>
      </w:r>
      <w:r>
        <w:rPr>
          <w:rFonts w:hint="eastAsia"/>
          <w:color w:val="000000" w:themeColor="text1"/>
          <w:sz w:val="24"/>
          <w:szCs w:val="24"/>
          <w:highlight w:val="none"/>
          <w14:textFill>
            <w14:solidFill>
              <w14:schemeClr w14:val="tx1"/>
            </w14:solidFill>
          </w14:textFill>
        </w:rPr>
        <w:t xml:space="preserve">除因不可抗力或磋商文件认可的情形以外，成交供应商不与采购人签订合同的；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17.3.4 </w:t>
      </w:r>
      <w:r>
        <w:rPr>
          <w:rFonts w:hint="eastAsia"/>
          <w:color w:val="000000" w:themeColor="text1"/>
          <w:sz w:val="24"/>
          <w:szCs w:val="24"/>
          <w:highlight w:val="none"/>
          <w14:textFill>
            <w14:solidFill>
              <w14:schemeClr w14:val="tx1"/>
            </w14:solidFill>
          </w14:textFill>
        </w:rPr>
        <w:t xml:space="preserve">供应商与采购人、其他供应商恶意串通的；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17.3.5 </w:t>
      </w:r>
      <w:r>
        <w:rPr>
          <w:rFonts w:hint="eastAsia"/>
          <w:color w:val="000000" w:themeColor="text1"/>
          <w:sz w:val="24"/>
          <w:szCs w:val="24"/>
          <w:highlight w:val="none"/>
          <w14:textFill>
            <w14:solidFill>
              <w14:schemeClr w14:val="tx1"/>
            </w14:solidFill>
          </w14:textFill>
        </w:rPr>
        <w:t xml:space="preserve">磋商文件规定的其他情形。 </w:t>
      </w:r>
    </w:p>
    <w:p>
      <w:pPr>
        <w:spacing w:line="440" w:lineRule="exact"/>
        <w:ind w:firstLine="482" w:firstLineChars="200"/>
        <w:rPr>
          <w:rFonts w:hint="eastAsia" w:eastAsia="宋体"/>
          <w:b/>
          <w:bCs/>
          <w:color w:val="000000" w:themeColor="text1"/>
          <w:sz w:val="24"/>
          <w:szCs w:val="24"/>
          <w:highlight w:val="none"/>
          <w:lang w:val="en-US"/>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 xml:space="preserve">18 磋商响应有效期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18.1 </w:t>
      </w:r>
      <w:r>
        <w:rPr>
          <w:rFonts w:hint="eastAsia"/>
          <w:color w:val="000000" w:themeColor="text1"/>
          <w:sz w:val="24"/>
          <w:szCs w:val="24"/>
          <w:highlight w:val="none"/>
          <w14:textFill>
            <w14:solidFill>
              <w14:schemeClr w14:val="tx1"/>
            </w14:solidFill>
          </w14:textFill>
        </w:rPr>
        <w:t>响应文件的有效期</w:t>
      </w:r>
      <w:r>
        <w:rPr>
          <w:rFonts w:hint="eastAsia"/>
          <w:color w:val="000000" w:themeColor="text1"/>
          <w:sz w:val="24"/>
          <w:szCs w:val="24"/>
          <w:highlight w:val="none"/>
          <w:lang w:val="en-US"/>
          <w14:textFill>
            <w14:solidFill>
              <w14:schemeClr w14:val="tx1"/>
            </w14:solidFill>
          </w14:textFill>
        </w:rPr>
        <w:t>见磋商须知前附表之规定</w:t>
      </w:r>
      <w:r>
        <w:rPr>
          <w:rFonts w:hint="eastAsia"/>
          <w:color w:val="000000" w:themeColor="text1"/>
          <w:sz w:val="24"/>
          <w:szCs w:val="24"/>
          <w:highlight w:val="none"/>
          <w14:textFill>
            <w14:solidFill>
              <w14:schemeClr w14:val="tx1"/>
            </w14:solidFill>
          </w14:textFill>
        </w:rPr>
        <w:t>，响应文件应在此期限内保持有效。磋商</w:t>
      </w:r>
      <w:r>
        <w:rPr>
          <w:rFonts w:hint="eastAsia"/>
          <w:color w:val="000000" w:themeColor="text1"/>
          <w:sz w:val="24"/>
          <w:szCs w:val="24"/>
          <w:highlight w:val="none"/>
          <w:lang w:val="en-US"/>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 xml:space="preserve">有效期不足的响应文件将被视为非实质性响应，视为无效响应文件。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18.2 </w:t>
      </w:r>
      <w:r>
        <w:rPr>
          <w:rFonts w:hint="eastAsia"/>
          <w:color w:val="000000" w:themeColor="text1"/>
          <w:sz w:val="24"/>
          <w:szCs w:val="24"/>
          <w:highlight w:val="none"/>
          <w14:textFill>
            <w14:solidFill>
              <w14:schemeClr w14:val="tx1"/>
            </w14:solidFill>
          </w14:textFill>
        </w:rPr>
        <w:t>特殊情况下，在原磋商</w:t>
      </w:r>
      <w:r>
        <w:rPr>
          <w:rFonts w:hint="eastAsia"/>
          <w:color w:val="000000" w:themeColor="text1"/>
          <w:sz w:val="24"/>
          <w:szCs w:val="24"/>
          <w:highlight w:val="none"/>
          <w:lang w:val="en-US"/>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有效期截止之前，新疆维吾尔自治区政务服务和公共资源交易中心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可要求供应商延长磋商</w:t>
      </w:r>
      <w:r>
        <w:rPr>
          <w:rFonts w:hint="eastAsia"/>
          <w:color w:val="000000" w:themeColor="text1"/>
          <w:sz w:val="24"/>
          <w:szCs w:val="24"/>
          <w:highlight w:val="none"/>
          <w:lang w:val="en-US"/>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有效期。这种要求与答复均应以书面形式提交。供应商可拒绝新疆维吾尔自治区政务服务和公共资源交易中心的这种要求，其磋商保证金将被无息退还，但其磋商在原磋商</w:t>
      </w:r>
      <w:r>
        <w:rPr>
          <w:rFonts w:hint="eastAsia"/>
          <w:color w:val="000000" w:themeColor="text1"/>
          <w:sz w:val="24"/>
          <w:szCs w:val="24"/>
          <w:highlight w:val="none"/>
          <w:lang w:val="en-US"/>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有效期期满后将不再有效。同意延长磋商</w:t>
      </w:r>
      <w:r>
        <w:rPr>
          <w:rFonts w:hint="eastAsia"/>
          <w:color w:val="000000" w:themeColor="text1"/>
          <w:sz w:val="24"/>
          <w:szCs w:val="24"/>
          <w:highlight w:val="none"/>
          <w:lang w:val="en-US"/>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 xml:space="preserve">有效期的供应商将不会被要求和允许修正其磋商，而只会被要求相应地延长其磋商保证金的有效期。在这种情况下，本须知有关磋商保证金的退还和没收的规定将在延长了的有效期内继续有效。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eastAsia="宋体"/>
          <w:b/>
          <w:bCs/>
          <w:color w:val="000000" w:themeColor="text1"/>
          <w:sz w:val="24"/>
          <w:szCs w:val="24"/>
          <w:highlight w:val="none"/>
          <w:lang w:val="en-US"/>
          <w14:textFill>
            <w14:solidFill>
              <w14:schemeClr w14:val="tx1"/>
            </w14:solidFill>
          </w14:textFill>
        </w:rPr>
        <w:t>19 响应文件的式样和签署</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19.1 </w:t>
      </w:r>
      <w:r>
        <w:rPr>
          <w:rFonts w:hint="eastAsia"/>
          <w:color w:val="000000" w:themeColor="text1"/>
          <w:sz w:val="24"/>
          <w:szCs w:val="24"/>
          <w:highlight w:val="none"/>
          <w14:textFill>
            <w14:solidFill>
              <w14:schemeClr w14:val="tx1"/>
            </w14:solidFill>
          </w14:textFill>
        </w:rPr>
        <w:t>响应文件的式样：在</w:t>
      </w:r>
      <w:r>
        <w:rPr>
          <w:rFonts w:hint="eastAsia"/>
          <w:color w:val="000000" w:themeColor="text1"/>
          <w:sz w:val="24"/>
          <w:szCs w:val="24"/>
          <w:highlight w:val="none"/>
          <w:lang w:val="en-US" w:eastAsia="zh-CN"/>
          <w14:textFill>
            <w14:solidFill>
              <w14:schemeClr w14:val="tx1"/>
            </w14:solidFill>
          </w14:textFill>
        </w:rPr>
        <w:t>新疆政府采购</w:t>
      </w:r>
      <w:r>
        <w:rPr>
          <w:rFonts w:hint="eastAsia"/>
          <w:color w:val="000000" w:themeColor="text1"/>
          <w:sz w:val="24"/>
          <w:szCs w:val="24"/>
          <w:highlight w:val="none"/>
          <w14:textFill>
            <w14:solidFill>
              <w14:schemeClr w14:val="tx1"/>
            </w14:solidFill>
          </w14:textFill>
        </w:rPr>
        <w:t xml:space="preserve">云平台上传加密的电子响应文件。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19.2 </w:t>
      </w:r>
      <w:r>
        <w:rPr>
          <w:rFonts w:hint="eastAsia"/>
          <w:color w:val="000000" w:themeColor="text1"/>
          <w:sz w:val="24"/>
          <w:szCs w:val="24"/>
          <w:highlight w:val="none"/>
          <w14:textFill>
            <w14:solidFill>
              <w14:schemeClr w14:val="tx1"/>
            </w14:solidFill>
          </w14:textFill>
        </w:rPr>
        <w:t xml:space="preserve">响应文件的签署及盖章：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19.2.1 </w:t>
      </w:r>
      <w:r>
        <w:rPr>
          <w:rFonts w:hint="eastAsia"/>
          <w:color w:val="000000" w:themeColor="text1"/>
          <w:sz w:val="24"/>
          <w:szCs w:val="24"/>
          <w:highlight w:val="none"/>
          <w14:textFill>
            <w14:solidFill>
              <w14:schemeClr w14:val="tx1"/>
            </w14:solidFill>
          </w14:textFill>
        </w:rPr>
        <w:t xml:space="preserve">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19.2.2 </w:t>
      </w:r>
      <w:r>
        <w:rPr>
          <w:rFonts w:hint="eastAsia"/>
          <w:color w:val="000000" w:themeColor="text1"/>
          <w:sz w:val="24"/>
          <w:szCs w:val="24"/>
          <w:highlight w:val="none"/>
          <w14:textFill>
            <w14:solidFill>
              <w14:schemeClr w14:val="tx1"/>
            </w14:solidFill>
          </w14:textFill>
        </w:rPr>
        <w:t xml:space="preserve">响应文件要求盖公章的内容（磋商文件第五部分“响应文件格式”中要求盖供应商公章）必须加盖供应商公章。 </w:t>
      </w:r>
    </w:p>
    <w:p>
      <w:pPr>
        <w:rPr>
          <w:rFonts w:hint="eastAsia"/>
          <w:color w:val="000000" w:themeColor="text1"/>
          <w:sz w:val="24"/>
          <w:szCs w:val="24"/>
          <w:highlight w:val="none"/>
          <w14:textFill>
            <w14:solidFill>
              <w14:schemeClr w14:val="tx1"/>
            </w14:solidFill>
          </w14:textFill>
        </w:rPr>
      </w:pPr>
    </w:p>
    <w:p>
      <w:pPr>
        <w:spacing w:line="440" w:lineRule="exact"/>
        <w:ind w:firstLine="2811" w:firstLineChars="1000"/>
        <w:jc w:val="both"/>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t>四、</w:t>
      </w:r>
      <w:r>
        <w:rPr>
          <w:rFonts w:hint="eastAsia"/>
          <w:b/>
          <w:bCs/>
          <w:color w:val="000000" w:themeColor="text1"/>
          <w:sz w:val="28"/>
          <w:szCs w:val="28"/>
          <w:highlight w:val="none"/>
          <w14:textFill>
            <w14:solidFill>
              <w14:schemeClr w14:val="tx1"/>
            </w14:solidFill>
          </w14:textFill>
        </w:rPr>
        <w:t>响应文件的递交</w:t>
      </w:r>
    </w:p>
    <w:p>
      <w:pPr>
        <w:spacing w:line="440" w:lineRule="exact"/>
        <w:ind w:left="3080"/>
        <w:jc w:val="both"/>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w:t>
      </w: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20 </w:t>
      </w:r>
      <w:r>
        <w:rPr>
          <w:rFonts w:hint="eastAsia"/>
          <w:b/>
          <w:bCs/>
          <w:color w:val="000000" w:themeColor="text1"/>
          <w:sz w:val="24"/>
          <w:szCs w:val="24"/>
          <w:highlight w:val="none"/>
          <w:lang w:val="en-US" w:eastAsia="zh-CN"/>
          <w14:textFill>
            <w14:solidFill>
              <w14:schemeClr w14:val="tx1"/>
            </w14:solidFill>
          </w14:textFill>
        </w:rPr>
        <w:t>加密</w:t>
      </w:r>
      <w:r>
        <w:rPr>
          <w:rFonts w:hint="eastAsia"/>
          <w:b/>
          <w:bCs/>
          <w:color w:val="000000" w:themeColor="text1"/>
          <w:sz w:val="24"/>
          <w:szCs w:val="24"/>
          <w:highlight w:val="none"/>
          <w14:textFill>
            <w14:solidFill>
              <w14:schemeClr w14:val="tx1"/>
            </w14:solidFill>
          </w14:textFill>
        </w:rPr>
        <w:t xml:space="preserve"> </w:t>
      </w:r>
      <w:r>
        <w:rPr>
          <w:rFonts w:hint="eastAsia"/>
          <w:b/>
          <w:bCs/>
          <w:color w:val="000000" w:themeColor="text1"/>
          <w:sz w:val="24"/>
          <w:szCs w:val="24"/>
          <w:highlight w:val="none"/>
          <w:lang w:val="en-US" w:eastAsia="zh-CN"/>
          <w14:textFill>
            <w14:solidFill>
              <w14:schemeClr w14:val="tx1"/>
            </w14:solidFill>
          </w14:textFill>
        </w:rPr>
        <w:t>电子</w:t>
      </w:r>
      <w:r>
        <w:rPr>
          <w:rFonts w:hint="eastAsia"/>
          <w:b/>
          <w:bCs/>
          <w:color w:val="000000" w:themeColor="text1"/>
          <w:sz w:val="24"/>
          <w:szCs w:val="24"/>
          <w:highlight w:val="none"/>
          <w14:textFill>
            <w14:solidFill>
              <w14:schemeClr w14:val="tx1"/>
            </w14:solidFill>
          </w14:textFill>
        </w:rPr>
        <w:t>响应文件</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20.1</w:t>
      </w:r>
      <w:r>
        <w:rPr>
          <w:rFonts w:hint="eastAsia"/>
          <w:color w:val="000000" w:themeColor="text1"/>
          <w:sz w:val="24"/>
          <w:szCs w:val="24"/>
          <w:highlight w:val="none"/>
          <w:lang w:val="en-US" w:eastAsia="zh-CN"/>
          <w14:textFill>
            <w14:solidFill>
              <w14:schemeClr w14:val="tx1"/>
            </w14:solidFill>
          </w14:textFill>
        </w:rPr>
        <w:t xml:space="preserve"> 本项目采用不见面开标，供应商须在投标截止时间前通过CA在新疆政府采购云平台上传加密的电子响应文件。供应商对不见面开评标系统的技术操作咨询，可通过 https://edu.zcygov.cn/luban/xinjiang-e-biding 自助查询，也可在新疆政府采购云平台帮助中心常见问题解答和操作流程讲解视频中自助查询，网址为：https://service.zcygov.cn/#/help，“项目采购”—“操作流程-电子招投标”— “政府采购项目电子交易管理操作指南-供应商”版面获取操作指南，同时对所有无法解决的问题可通过钉钉群及新疆政府采购云平台在线客服获取服务支持</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21 </w:t>
      </w:r>
      <w:r>
        <w:rPr>
          <w:rFonts w:hint="eastAsia"/>
          <w:b/>
          <w:bCs/>
          <w:color w:val="000000" w:themeColor="text1"/>
          <w:sz w:val="24"/>
          <w:szCs w:val="24"/>
          <w:highlight w:val="none"/>
          <w14:textFill>
            <w14:solidFill>
              <w14:schemeClr w14:val="tx1"/>
            </w14:solidFill>
          </w14:textFill>
        </w:rPr>
        <w:t>磋商响应截止</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21.1 </w:t>
      </w:r>
      <w:r>
        <w:rPr>
          <w:rFonts w:hint="eastAsia"/>
          <w:color w:val="000000" w:themeColor="text1"/>
          <w:sz w:val="24"/>
          <w:szCs w:val="24"/>
          <w:highlight w:val="none"/>
          <w14:textFill>
            <w14:solidFill>
              <w14:schemeClr w14:val="tx1"/>
            </w14:solidFill>
          </w14:textFill>
        </w:rPr>
        <w:t>供应商应在磋商文件第一部分“磋商邀请”中规定的截止日期和时间前将</w:t>
      </w:r>
      <w:r>
        <w:rPr>
          <w:rFonts w:hint="eastAsia"/>
          <w:color w:val="000000" w:themeColor="text1"/>
          <w:sz w:val="24"/>
          <w:szCs w:val="24"/>
          <w:highlight w:val="none"/>
          <w:lang w:val="en-US" w:eastAsia="zh-CN"/>
          <w14:textFill>
            <w14:solidFill>
              <w14:schemeClr w14:val="tx1"/>
            </w14:solidFill>
          </w14:textFill>
        </w:rPr>
        <w:t>电子</w:t>
      </w:r>
      <w:r>
        <w:rPr>
          <w:rFonts w:hint="eastAsia"/>
          <w:color w:val="000000" w:themeColor="text1"/>
          <w:sz w:val="24"/>
          <w:szCs w:val="24"/>
          <w:highlight w:val="none"/>
          <w14:textFill>
            <w14:solidFill>
              <w14:schemeClr w14:val="tx1"/>
            </w14:solidFill>
          </w14:textFill>
        </w:rPr>
        <w:t>响应文件</w:t>
      </w:r>
      <w:r>
        <w:rPr>
          <w:rFonts w:hint="eastAsia"/>
          <w:color w:val="000000" w:themeColor="text1"/>
          <w:sz w:val="24"/>
          <w:szCs w:val="24"/>
          <w:highlight w:val="none"/>
          <w:lang w:val="en-US" w:eastAsia="zh-CN"/>
          <w14:textFill>
            <w14:solidFill>
              <w14:schemeClr w14:val="tx1"/>
            </w14:solidFill>
          </w14:textFill>
        </w:rPr>
        <w:t>递交上传</w:t>
      </w:r>
      <w:r>
        <w:rPr>
          <w:rFonts w:hint="eastAsia"/>
          <w:color w:val="000000" w:themeColor="text1"/>
          <w:sz w:val="24"/>
          <w:szCs w:val="24"/>
          <w:highlight w:val="none"/>
          <w14:textFill>
            <w14:solidFill>
              <w14:schemeClr w14:val="tx1"/>
            </w14:solidFill>
          </w14:textFill>
        </w:rPr>
        <w:t>至新疆政府采购云平台https://www.zcygov.cn/，递交地点应是磋商文件第一部分“磋商邀请”中指明的</w:t>
      </w:r>
      <w:r>
        <w:rPr>
          <w:rFonts w:hint="eastAsia"/>
          <w:color w:val="000000" w:themeColor="text1"/>
          <w:sz w:val="24"/>
          <w:szCs w:val="24"/>
          <w:highlight w:val="none"/>
          <w:lang w:val="en-US"/>
          <w14:textFill>
            <w14:solidFill>
              <w14:schemeClr w14:val="tx1"/>
            </w14:solidFill>
          </w14:textFill>
        </w:rPr>
        <w:t>递交</w:t>
      </w:r>
      <w:r>
        <w:rPr>
          <w:rFonts w:hint="eastAsia"/>
          <w:color w:val="000000" w:themeColor="text1"/>
          <w:sz w:val="24"/>
          <w:szCs w:val="24"/>
          <w:highlight w:val="none"/>
          <w14:textFill>
            <w14:solidFill>
              <w14:schemeClr w14:val="tx1"/>
            </w14:solidFill>
          </w14:textFill>
        </w:rPr>
        <w:t xml:space="preserve">地点。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21.2 </w:t>
      </w:r>
      <w:r>
        <w:rPr>
          <w:rFonts w:hint="eastAsia"/>
          <w:color w:val="000000" w:themeColor="text1"/>
          <w:sz w:val="24"/>
          <w:szCs w:val="24"/>
          <w:highlight w:val="none"/>
          <w14:textFill>
            <w14:solidFill>
              <w14:schemeClr w14:val="tx1"/>
            </w14:solidFill>
          </w14:textFill>
        </w:rPr>
        <w:t>为使供应商准备响应时有充分时间对磋商文件的修改部分进行研究，采购人或者新疆维吾尔自治区政务服务和公共资源交易中心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可适当推迟响应截止期，但应发布公告并书面通知所有获取磋商文件的潜在供应商。在此情况下，采购人或者新疆维吾尔自治区政务服务和公共资源交易中心和供应商受响应截止期制约的所有权利和义务均应延长至新的截止期。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21.3 </w:t>
      </w:r>
      <w:r>
        <w:rPr>
          <w:rFonts w:hint="eastAsia"/>
          <w:color w:val="000000" w:themeColor="text1"/>
          <w:sz w:val="24"/>
          <w:szCs w:val="24"/>
          <w:highlight w:val="none"/>
          <w14:textFill>
            <w14:solidFill>
              <w14:schemeClr w14:val="tx1"/>
            </w14:solidFill>
          </w14:textFill>
        </w:rPr>
        <w:t>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将拒收在磋商文件规定的响应截止时间之后送达的响应文件及未报名获取磋商文件的供应商</w:t>
      </w:r>
      <w:r>
        <w:rPr>
          <w:rFonts w:hint="eastAsia"/>
          <w:color w:val="000000" w:themeColor="text1"/>
          <w:sz w:val="24"/>
          <w:szCs w:val="24"/>
          <w:highlight w:val="none"/>
          <w:lang w:val="en-US" w:eastAsia="zh-CN"/>
          <w14:textFill>
            <w14:solidFill>
              <w14:schemeClr w14:val="tx1"/>
            </w14:solidFill>
          </w14:textFill>
        </w:rPr>
        <w:t>递交上传</w:t>
      </w:r>
      <w:r>
        <w:rPr>
          <w:rFonts w:hint="eastAsia"/>
          <w:color w:val="000000" w:themeColor="text1"/>
          <w:sz w:val="24"/>
          <w:szCs w:val="24"/>
          <w:highlight w:val="none"/>
          <w14:textFill>
            <w14:solidFill>
              <w14:schemeClr w14:val="tx1"/>
            </w14:solidFill>
          </w14:textFill>
        </w:rPr>
        <w:t xml:space="preserve">的响应文件。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22 </w:t>
      </w:r>
      <w:r>
        <w:rPr>
          <w:rFonts w:hint="eastAsia"/>
          <w:b/>
          <w:bCs/>
          <w:color w:val="000000" w:themeColor="text1"/>
          <w:sz w:val="24"/>
          <w:szCs w:val="24"/>
          <w:highlight w:val="none"/>
          <w14:textFill>
            <w14:solidFill>
              <w14:schemeClr w14:val="tx1"/>
            </w14:solidFill>
          </w14:textFill>
        </w:rPr>
        <w:t>响应文件的修改和撤回</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.1. 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pPr>
        <w:pStyle w:val="8"/>
        <w:rPr>
          <w:rFonts w:hint="eastAsia"/>
          <w:color w:val="000000" w:themeColor="text1"/>
          <w:highlight w:val="none"/>
          <w14:textFill>
            <w14:solidFill>
              <w14:schemeClr w14:val="tx1"/>
            </w14:solidFill>
          </w14:textFill>
        </w:rPr>
      </w:pPr>
    </w:p>
    <w:p>
      <w:pPr>
        <w:numPr>
          <w:ilvl w:val="0"/>
          <w:numId w:val="3"/>
        </w:numPr>
        <w:spacing w:line="440" w:lineRule="exact"/>
        <w:jc w:val="center"/>
        <w:rPr>
          <w:rFonts w:hint="eastAsia"/>
          <w:b/>
          <w:bCs/>
          <w:color w:val="000000" w:themeColor="text1"/>
          <w:sz w:val="28"/>
          <w:szCs w:val="28"/>
          <w:highlight w:val="none"/>
          <w:lang w:val="en-US"/>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磋商</w:t>
      </w:r>
      <w:r>
        <w:rPr>
          <w:rFonts w:hint="eastAsia"/>
          <w:b/>
          <w:bCs/>
          <w:color w:val="000000" w:themeColor="text1"/>
          <w:sz w:val="28"/>
          <w:szCs w:val="28"/>
          <w:highlight w:val="none"/>
          <w:lang w:val="en-US"/>
          <w14:textFill>
            <w14:solidFill>
              <w14:schemeClr w14:val="tx1"/>
            </w14:solidFill>
          </w14:textFill>
        </w:rPr>
        <w:t>程序</w:t>
      </w:r>
    </w:p>
    <w:p>
      <w:pPr>
        <w:pStyle w:val="8"/>
        <w:ind w:left="0"/>
        <w:rPr>
          <w:rFonts w:hint="eastAsia"/>
          <w:color w:val="000000" w:themeColor="text1"/>
          <w:highlight w:val="none"/>
          <w14:textFill>
            <w14:solidFill>
              <w14:schemeClr w14:val="tx1"/>
            </w14:solidFill>
          </w14:textFill>
        </w:rPr>
      </w:pPr>
    </w:p>
    <w:p>
      <w:pPr>
        <w:spacing w:line="440" w:lineRule="exact"/>
        <w:ind w:firstLine="482" w:firstLineChars="200"/>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23 开启</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23.1 开启会议</w:t>
      </w:r>
      <w:r>
        <w:rPr>
          <w:rFonts w:hint="eastAsia"/>
          <w:color w:val="000000" w:themeColor="text1"/>
          <w:sz w:val="24"/>
          <w:szCs w:val="24"/>
          <w:highlight w:val="none"/>
          <w14:textFill>
            <w14:solidFill>
              <w14:schemeClr w14:val="tx1"/>
            </w14:solidFill>
          </w14:textFill>
        </w:rPr>
        <w:t>由新疆维吾尔自治区政务服务和公共资源交易中心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主持并在磋商邀请中规定的日期、时间和地点组织公开</w:t>
      </w:r>
      <w:r>
        <w:rPr>
          <w:rFonts w:hint="eastAsia"/>
          <w:color w:val="000000" w:themeColor="text1"/>
          <w:sz w:val="24"/>
          <w:szCs w:val="24"/>
          <w:highlight w:val="none"/>
          <w:lang w:val="en-US"/>
          <w14:textFill>
            <w14:solidFill>
              <w14:schemeClr w14:val="tx1"/>
            </w14:solidFill>
          </w14:textFill>
        </w:rPr>
        <w:t>开启</w:t>
      </w:r>
      <w:r>
        <w:rPr>
          <w:rFonts w:hint="eastAsia"/>
          <w:color w:val="000000" w:themeColor="text1"/>
          <w:sz w:val="24"/>
          <w:szCs w:val="24"/>
          <w:highlight w:val="none"/>
          <w14:textFill>
            <w14:solidFill>
              <w14:schemeClr w14:val="tx1"/>
            </w14:solidFill>
          </w14:textFill>
        </w:rPr>
        <w:t>。允许</w:t>
      </w:r>
      <w:r>
        <w:rPr>
          <w:rFonts w:hint="eastAsia"/>
          <w:color w:val="000000" w:themeColor="text1"/>
          <w:sz w:val="24"/>
          <w:szCs w:val="24"/>
          <w:highlight w:val="none"/>
          <w:lang w:val="en-US"/>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的法定代表人或其授权人参加</w:t>
      </w:r>
      <w:r>
        <w:rPr>
          <w:rFonts w:hint="eastAsia"/>
          <w:color w:val="000000" w:themeColor="text1"/>
          <w:sz w:val="24"/>
          <w:szCs w:val="24"/>
          <w:highlight w:val="none"/>
          <w:lang w:val="en-US"/>
          <w14:textFill>
            <w14:solidFill>
              <w14:schemeClr w14:val="tx1"/>
            </w14:solidFill>
          </w14:textFill>
        </w:rPr>
        <w:t>开启会议</w:t>
      </w:r>
      <w:r>
        <w:rPr>
          <w:rFonts w:hint="eastAsia"/>
          <w:color w:val="000000" w:themeColor="text1"/>
          <w:sz w:val="24"/>
          <w:szCs w:val="24"/>
          <w:highlight w:val="none"/>
          <w14:textFill>
            <w14:solidFill>
              <w14:schemeClr w14:val="tx1"/>
            </w14:solidFill>
          </w14:textFill>
        </w:rPr>
        <w:t>。</w:t>
      </w:r>
    </w:p>
    <w:p>
      <w:pPr>
        <w:spacing w:line="440" w:lineRule="exact"/>
        <w:ind w:firstLine="480" w:firstLineChars="20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23.2 </w:t>
      </w:r>
      <w:r>
        <w:rPr>
          <w:rFonts w:hint="eastAsia"/>
          <w:color w:val="000000" w:themeColor="text1"/>
          <w:sz w:val="24"/>
          <w:szCs w:val="24"/>
          <w:highlight w:val="none"/>
          <w:lang w:val="en-US" w:eastAsia="zh-CN"/>
          <w14:textFill>
            <w14:solidFill>
              <w14:schemeClr w14:val="tx1"/>
            </w14:solidFill>
          </w14:textFill>
        </w:rPr>
        <w:t>电子响应文件解密，</w:t>
      </w:r>
      <w:r>
        <w:rPr>
          <w:rFonts w:hint="eastAsia"/>
          <w:color w:val="000000" w:themeColor="text1"/>
          <w:sz w:val="24"/>
          <w:szCs w:val="24"/>
          <w:highlight w:val="none"/>
          <w14:textFill>
            <w14:solidFill>
              <w14:schemeClr w14:val="tx1"/>
            </w14:solidFill>
          </w14:textFill>
        </w:rPr>
        <w:t>由新疆维吾尔自治区政务服务和公共资源交易中心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lang w:val="en-US" w:eastAsia="zh-CN"/>
          <w14:textFill>
            <w14:solidFill>
              <w14:schemeClr w14:val="tx1"/>
            </w14:solidFill>
          </w14:textFill>
        </w:rPr>
        <w:t>开启解密</w:t>
      </w:r>
      <w:r>
        <w:rPr>
          <w:rFonts w:hint="eastAsia"/>
          <w:color w:val="000000" w:themeColor="text1"/>
          <w:sz w:val="24"/>
          <w:szCs w:val="24"/>
          <w:highlight w:val="none"/>
          <w:lang w:val="en-US"/>
          <w14:textFill>
            <w14:solidFill>
              <w14:schemeClr w14:val="tx1"/>
            </w14:solidFill>
          </w14:textFill>
        </w:rPr>
        <w:t>。</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23.3  </w:t>
      </w:r>
      <w:r>
        <w:rPr>
          <w:rFonts w:hint="eastAsia"/>
          <w:color w:val="000000" w:themeColor="text1"/>
          <w:sz w:val="24"/>
          <w:szCs w:val="24"/>
          <w:highlight w:val="none"/>
          <w14:textFill>
            <w14:solidFill>
              <w14:schemeClr w14:val="tx1"/>
            </w14:solidFill>
          </w14:textFill>
        </w:rPr>
        <w:t>供应商代表对</w:t>
      </w:r>
      <w:r>
        <w:rPr>
          <w:rFonts w:hint="eastAsia"/>
          <w:color w:val="000000" w:themeColor="text1"/>
          <w:sz w:val="24"/>
          <w:szCs w:val="24"/>
          <w:highlight w:val="none"/>
          <w:lang w:val="en-US"/>
          <w14:textFill>
            <w14:solidFill>
              <w14:schemeClr w14:val="tx1"/>
            </w14:solidFill>
          </w14:textFill>
        </w:rPr>
        <w:t>开启</w:t>
      </w:r>
      <w:r>
        <w:rPr>
          <w:rFonts w:hint="eastAsia"/>
          <w:color w:val="000000" w:themeColor="text1"/>
          <w:sz w:val="24"/>
          <w:szCs w:val="24"/>
          <w:highlight w:val="none"/>
          <w14:textFill>
            <w14:solidFill>
              <w14:schemeClr w14:val="tx1"/>
            </w14:solidFill>
          </w14:textFill>
        </w:rPr>
        <w:t>过程和</w:t>
      </w:r>
      <w:r>
        <w:rPr>
          <w:rFonts w:hint="eastAsia"/>
          <w:color w:val="000000" w:themeColor="text1"/>
          <w:sz w:val="24"/>
          <w:szCs w:val="24"/>
          <w:highlight w:val="none"/>
          <w:lang w:val="en-US"/>
          <w14:textFill>
            <w14:solidFill>
              <w14:schemeClr w14:val="tx1"/>
            </w14:solidFill>
          </w14:textFill>
        </w:rPr>
        <w:t>开启</w:t>
      </w:r>
      <w:r>
        <w:rPr>
          <w:rFonts w:hint="eastAsia"/>
          <w:color w:val="000000" w:themeColor="text1"/>
          <w:sz w:val="24"/>
          <w:szCs w:val="24"/>
          <w:highlight w:val="none"/>
          <w14:textFill>
            <w14:solidFill>
              <w14:schemeClr w14:val="tx1"/>
            </w14:solidFill>
          </w14:textFill>
        </w:rPr>
        <w:t>记录有疑问，以及认为采购人、新疆维吾尔自治区政务服务和公共资源交易中心相关工作人员有需要回避的情形的，应当场提出询问或者回避申请。采购人、新疆维吾尔自治区政务服务和公共资源交易中心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对供应商代表提出的询问或者回避申请应当及时处理。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24 资格审查</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2" w:firstLineChars="200"/>
        <w:rPr>
          <w:rFonts w:hint="eastAsia"/>
          <w:b/>
          <w:bCs/>
          <w:i/>
          <w:iCs/>
          <w:color w:val="000000" w:themeColor="text1"/>
          <w:sz w:val="24"/>
          <w:szCs w:val="24"/>
          <w:highlight w:val="none"/>
          <w:u w:val="single"/>
          <w14:textFill>
            <w14:solidFill>
              <w14:schemeClr w14:val="tx1"/>
            </w14:solidFill>
          </w14:textFill>
        </w:rPr>
      </w:pPr>
      <w:r>
        <w:rPr>
          <w:rFonts w:hint="eastAsia"/>
          <w:b/>
          <w:bCs/>
          <w:i/>
          <w:iCs/>
          <w:color w:val="000000" w:themeColor="text1"/>
          <w:sz w:val="24"/>
          <w:szCs w:val="24"/>
          <w:highlight w:val="none"/>
          <w:u w:val="single"/>
          <w:lang w:val="en-US"/>
          <w14:textFill>
            <w14:solidFill>
              <w14:schemeClr w14:val="tx1"/>
            </w14:solidFill>
          </w14:textFill>
        </w:rPr>
        <w:t>24.1 采购人在开启会议结束后</w:t>
      </w:r>
      <w:r>
        <w:rPr>
          <w:rFonts w:hint="eastAsia"/>
          <w:b/>
          <w:bCs/>
          <w:i/>
          <w:iCs/>
          <w:color w:val="000000" w:themeColor="text1"/>
          <w:sz w:val="24"/>
          <w:szCs w:val="24"/>
          <w:highlight w:val="none"/>
          <w:u w:val="single"/>
          <w14:textFill>
            <w14:solidFill>
              <w14:schemeClr w14:val="tx1"/>
            </w14:solidFill>
          </w14:textFill>
        </w:rPr>
        <w:t>依法对供应商资格进行审查。资格审查是审查供应商</w:t>
      </w:r>
      <w:r>
        <w:rPr>
          <w:rFonts w:hint="eastAsia"/>
          <w:b/>
          <w:bCs/>
          <w:i/>
          <w:iCs/>
          <w:color w:val="000000" w:themeColor="text1"/>
          <w:sz w:val="24"/>
          <w:szCs w:val="24"/>
          <w:highlight w:val="none"/>
          <w:u w:val="single"/>
          <w:lang w:val="en-US"/>
          <w14:textFill>
            <w14:solidFill>
              <w14:schemeClr w14:val="tx1"/>
            </w14:solidFill>
          </w14:textFill>
        </w:rPr>
        <w:t>资格证明</w:t>
      </w:r>
      <w:r>
        <w:rPr>
          <w:rFonts w:hint="eastAsia"/>
          <w:b/>
          <w:bCs/>
          <w:i/>
          <w:iCs/>
          <w:color w:val="000000" w:themeColor="text1"/>
          <w:sz w:val="24"/>
          <w:szCs w:val="24"/>
          <w:highlight w:val="none"/>
          <w:u w:val="single"/>
          <w14:textFill>
            <w14:solidFill>
              <w14:schemeClr w14:val="tx1"/>
            </w14:solidFill>
          </w14:textFill>
        </w:rPr>
        <w:t>文件是否对磋商文件</w:t>
      </w:r>
      <w:r>
        <w:rPr>
          <w:rFonts w:hint="eastAsia"/>
          <w:b/>
          <w:bCs/>
          <w:i/>
          <w:iCs/>
          <w:color w:val="000000" w:themeColor="text1"/>
          <w:sz w:val="24"/>
          <w:szCs w:val="24"/>
          <w:highlight w:val="none"/>
          <w:u w:val="single"/>
          <w:lang w:val="en-US"/>
          <w14:textFill>
            <w14:solidFill>
              <w14:schemeClr w14:val="tx1"/>
            </w14:solidFill>
          </w14:textFill>
        </w:rPr>
        <w:t>资格条件</w:t>
      </w:r>
      <w:r>
        <w:rPr>
          <w:rFonts w:hint="eastAsia"/>
          <w:b/>
          <w:bCs/>
          <w:i/>
          <w:iCs/>
          <w:color w:val="000000" w:themeColor="text1"/>
          <w:sz w:val="24"/>
          <w:szCs w:val="24"/>
          <w:highlight w:val="none"/>
          <w:u w:val="single"/>
          <w14:textFill>
            <w14:solidFill>
              <w14:schemeClr w14:val="tx1"/>
            </w14:solidFill>
          </w14:textFill>
        </w:rPr>
        <w:t>作出实质性的响应，审查细则详见</w:t>
      </w:r>
      <w:r>
        <w:rPr>
          <w:rFonts w:hint="eastAsia"/>
          <w:b/>
          <w:bCs/>
          <w:i/>
          <w:iCs/>
          <w:color w:val="000000" w:themeColor="text1"/>
          <w:sz w:val="24"/>
          <w:szCs w:val="24"/>
          <w:highlight w:val="none"/>
          <w:u w:val="single"/>
          <w:lang w:val="en-US"/>
          <w14:textFill>
            <w14:solidFill>
              <w14:schemeClr w14:val="tx1"/>
            </w14:solidFill>
          </w14:textFill>
        </w:rPr>
        <w:t>磋商须知第七部分：《资格性审查表》</w:t>
      </w:r>
      <w:r>
        <w:rPr>
          <w:rFonts w:hint="eastAsia"/>
          <w:b/>
          <w:bCs/>
          <w:i/>
          <w:iCs/>
          <w:color w:val="000000" w:themeColor="text1"/>
          <w:sz w:val="24"/>
          <w:szCs w:val="24"/>
          <w:highlight w:val="none"/>
          <w:u w:val="single"/>
          <w14:textFill>
            <w14:solidFill>
              <w14:schemeClr w14:val="tx1"/>
            </w14:solidFill>
          </w14:textFill>
        </w:rPr>
        <w:t>。对</w:t>
      </w:r>
      <w:r>
        <w:rPr>
          <w:rFonts w:hint="eastAsia"/>
          <w:b/>
          <w:bCs/>
          <w:i/>
          <w:iCs/>
          <w:color w:val="000000" w:themeColor="text1"/>
          <w:sz w:val="24"/>
          <w:szCs w:val="24"/>
          <w:highlight w:val="none"/>
          <w:u w:val="single"/>
          <w:lang w:val="en-US"/>
          <w14:textFill>
            <w14:solidFill>
              <w14:schemeClr w14:val="tx1"/>
            </w14:solidFill>
          </w14:textFill>
        </w:rPr>
        <w:t>资格证明文件提供不全或</w:t>
      </w:r>
      <w:r>
        <w:rPr>
          <w:rFonts w:hint="eastAsia"/>
          <w:b/>
          <w:bCs/>
          <w:i/>
          <w:iCs/>
          <w:color w:val="000000" w:themeColor="text1"/>
          <w:sz w:val="24"/>
          <w:szCs w:val="24"/>
          <w:highlight w:val="none"/>
          <w:u w:val="single"/>
          <w14:textFill>
            <w14:solidFill>
              <w14:schemeClr w14:val="tx1"/>
            </w14:solidFill>
          </w14:textFill>
        </w:rPr>
        <w:t>资格性审查不通过的磋商供应商，</w:t>
      </w:r>
      <w:r>
        <w:rPr>
          <w:rFonts w:hint="eastAsia"/>
          <w:b/>
          <w:bCs/>
          <w:i/>
          <w:iCs/>
          <w:color w:val="000000" w:themeColor="text1"/>
          <w:sz w:val="24"/>
          <w:szCs w:val="24"/>
          <w:highlight w:val="none"/>
          <w:u w:val="single"/>
          <w:lang w:val="en-US"/>
          <w14:textFill>
            <w14:solidFill>
              <w14:schemeClr w14:val="tx1"/>
            </w14:solidFill>
          </w14:textFill>
        </w:rPr>
        <w:t>将</w:t>
      </w:r>
      <w:r>
        <w:rPr>
          <w:rFonts w:hint="eastAsia"/>
          <w:b/>
          <w:bCs/>
          <w:i/>
          <w:iCs/>
          <w:color w:val="000000" w:themeColor="text1"/>
          <w:sz w:val="24"/>
          <w:szCs w:val="24"/>
          <w:highlight w:val="none"/>
          <w:u w:val="single"/>
          <w14:textFill>
            <w14:solidFill>
              <w14:schemeClr w14:val="tx1"/>
            </w14:solidFill>
          </w14:textFill>
        </w:rPr>
        <w:t>由</w:t>
      </w:r>
      <w:r>
        <w:rPr>
          <w:rFonts w:hint="eastAsia"/>
          <w:b/>
          <w:bCs/>
          <w:i/>
          <w:iCs/>
          <w:color w:val="000000" w:themeColor="text1"/>
          <w:sz w:val="24"/>
          <w:szCs w:val="24"/>
          <w:highlight w:val="none"/>
          <w:u w:val="single"/>
          <w:lang w:val="en-US"/>
          <w14:textFill>
            <w14:solidFill>
              <w14:schemeClr w14:val="tx1"/>
            </w14:solidFill>
          </w14:textFill>
        </w:rPr>
        <w:t>采购人</w:t>
      </w:r>
      <w:r>
        <w:rPr>
          <w:rFonts w:hint="eastAsia"/>
          <w:b/>
          <w:bCs/>
          <w:i/>
          <w:iCs/>
          <w:color w:val="000000" w:themeColor="text1"/>
          <w:sz w:val="24"/>
          <w:szCs w:val="24"/>
          <w:highlight w:val="none"/>
          <w:u w:val="single"/>
          <w14:textFill>
            <w14:solidFill>
              <w14:schemeClr w14:val="tx1"/>
            </w14:solidFill>
          </w14:textFill>
        </w:rPr>
        <w:t>现场告知</w:t>
      </w:r>
      <w:r>
        <w:rPr>
          <w:rFonts w:hint="eastAsia"/>
          <w:b/>
          <w:bCs/>
          <w:i/>
          <w:iCs/>
          <w:color w:val="000000" w:themeColor="text1"/>
          <w:sz w:val="24"/>
          <w:szCs w:val="24"/>
          <w:highlight w:val="none"/>
          <w:u w:val="single"/>
          <w:lang w:val="en-US"/>
          <w14:textFill>
            <w14:solidFill>
              <w14:schemeClr w14:val="tx1"/>
            </w14:solidFill>
          </w14:textFill>
        </w:rPr>
        <w:t>其不得</w:t>
      </w:r>
      <w:r>
        <w:rPr>
          <w:rFonts w:hint="eastAsia"/>
          <w:b/>
          <w:bCs/>
          <w:i/>
          <w:iCs/>
          <w:color w:val="000000" w:themeColor="text1"/>
          <w:sz w:val="24"/>
          <w:szCs w:val="24"/>
          <w:highlight w:val="none"/>
          <w:u w:val="single"/>
          <w14:textFill>
            <w14:solidFill>
              <w14:schemeClr w14:val="tx1"/>
            </w14:solidFill>
          </w14:textFill>
        </w:rPr>
        <w:t xml:space="preserve">参与磋商。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25 </w:t>
      </w:r>
      <w:r>
        <w:rPr>
          <w:rFonts w:hint="eastAsia"/>
          <w:b/>
          <w:bCs/>
          <w:color w:val="000000" w:themeColor="text1"/>
          <w:sz w:val="24"/>
          <w:szCs w:val="24"/>
          <w:highlight w:val="none"/>
          <w14:textFill>
            <w14:solidFill>
              <w14:schemeClr w14:val="tx1"/>
            </w14:solidFill>
          </w14:textFill>
        </w:rPr>
        <w:t>磋商小组</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25.1 </w:t>
      </w:r>
      <w:r>
        <w:rPr>
          <w:rFonts w:hint="eastAsia"/>
          <w:color w:val="000000" w:themeColor="text1"/>
          <w:sz w:val="24"/>
          <w:szCs w:val="24"/>
          <w:highlight w:val="none"/>
          <w14:textFill>
            <w14:solidFill>
              <w14:schemeClr w14:val="tx1"/>
            </w14:solidFill>
          </w14:textFill>
        </w:rPr>
        <w:t xml:space="preserve">磋商小组根据采购项目的特点进行组建，并负责磋商工作。磋商小组由采购人代表和评审专家共3 人以上单数组成，其中评审专家人数不得少于磋商小组成员总数的三分之二。评标专家依法从政府采购评审专家库内相关的专家名单中随机抽取。采购人代表人数、专家人数构成将按照磋商须知前附表中确定。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25.2 </w:t>
      </w:r>
      <w:r>
        <w:rPr>
          <w:rFonts w:hint="eastAsia"/>
          <w:color w:val="000000" w:themeColor="text1"/>
          <w:sz w:val="24"/>
          <w:szCs w:val="24"/>
          <w:highlight w:val="none"/>
          <w14:textFill>
            <w14:solidFill>
              <w14:schemeClr w14:val="tx1"/>
            </w14:solidFill>
          </w14:textFill>
        </w:rPr>
        <w:t xml:space="preserve">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25.3 </w:t>
      </w:r>
      <w:r>
        <w:rPr>
          <w:rFonts w:hint="eastAsia"/>
          <w:color w:val="000000" w:themeColor="text1"/>
          <w:sz w:val="24"/>
          <w:szCs w:val="24"/>
          <w:highlight w:val="none"/>
          <w14:textFill>
            <w14:solidFill>
              <w14:schemeClr w14:val="tx1"/>
            </w14:solidFill>
          </w14:textFill>
        </w:rPr>
        <w:t xml:space="preserve">磋商小组名单在评审结果确定前严格保密。评审专家有下列情形之一的，受到邀请应主动提出回避，采购当事人也可以要求该评审专家回避：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25.3.1 </w:t>
      </w:r>
      <w:r>
        <w:rPr>
          <w:rFonts w:hint="eastAsia"/>
          <w:color w:val="000000" w:themeColor="text1"/>
          <w:sz w:val="24"/>
          <w:szCs w:val="24"/>
          <w:highlight w:val="none"/>
          <w14:textFill>
            <w14:solidFill>
              <w14:schemeClr w14:val="tx1"/>
            </w14:solidFill>
          </w14:textFill>
        </w:rPr>
        <w:t xml:space="preserve">参加采购活动前3年内与参加该采购项目的供应商存在劳动关系或担任过供应商的董事、监事或是供应商的控股股东或者实际控制人；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25.3.2 </w:t>
      </w:r>
      <w:r>
        <w:rPr>
          <w:rFonts w:hint="eastAsia"/>
          <w:color w:val="000000" w:themeColor="text1"/>
          <w:sz w:val="24"/>
          <w:szCs w:val="24"/>
          <w:highlight w:val="none"/>
          <w14:textFill>
            <w14:solidFill>
              <w14:schemeClr w14:val="tx1"/>
            </w14:solidFill>
          </w14:textFill>
        </w:rPr>
        <w:t xml:space="preserve">与参加该采购项目的供应商的法定代表人或者负责人有夫妻、直系血亲、三代以内旁系血亲或者近姻亲关系；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25.3.3 </w:t>
      </w:r>
      <w:r>
        <w:rPr>
          <w:rFonts w:hint="eastAsia"/>
          <w:color w:val="000000" w:themeColor="text1"/>
          <w:sz w:val="24"/>
          <w:szCs w:val="24"/>
          <w:highlight w:val="none"/>
          <w14:textFill>
            <w14:solidFill>
              <w14:schemeClr w14:val="tx1"/>
            </w14:solidFill>
          </w14:textFill>
        </w:rPr>
        <w:t xml:space="preserve">与参加该采购项目的供应商有其他可能影响政府采购活动公平、公正进行的关系。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25.4 </w:t>
      </w:r>
      <w:r>
        <w:rPr>
          <w:rFonts w:hint="eastAsia"/>
          <w:color w:val="000000" w:themeColor="text1"/>
          <w:sz w:val="24"/>
          <w:szCs w:val="24"/>
          <w:highlight w:val="none"/>
          <w14:textFill>
            <w14:solidFill>
              <w14:schemeClr w14:val="tx1"/>
            </w14:solidFill>
          </w14:textFill>
        </w:rPr>
        <w:t xml:space="preserve">磋商小组负责具体评审事务，并独立履行下列职责：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25.4.1 </w:t>
      </w:r>
      <w:r>
        <w:rPr>
          <w:rFonts w:hint="eastAsia"/>
          <w:color w:val="000000" w:themeColor="text1"/>
          <w:sz w:val="24"/>
          <w:szCs w:val="24"/>
          <w:highlight w:val="none"/>
          <w14:textFill>
            <w14:solidFill>
              <w14:schemeClr w14:val="tx1"/>
            </w14:solidFill>
          </w14:textFill>
        </w:rPr>
        <w:t xml:space="preserve">审查、评审响应文件是否符合磋商文件的商务、技术等实质性要求；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25.4.2 </w:t>
      </w:r>
      <w:r>
        <w:rPr>
          <w:rFonts w:hint="eastAsia"/>
          <w:color w:val="000000" w:themeColor="text1"/>
          <w:sz w:val="24"/>
          <w:szCs w:val="24"/>
          <w:highlight w:val="none"/>
          <w14:textFill>
            <w14:solidFill>
              <w14:schemeClr w14:val="tx1"/>
            </w14:solidFill>
          </w14:textFill>
        </w:rPr>
        <w:t xml:space="preserve">要求供应商对响应文件有关事项作出澄清或者说明；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25.4.3 </w:t>
      </w:r>
      <w:r>
        <w:rPr>
          <w:rFonts w:hint="eastAsia"/>
          <w:color w:val="000000" w:themeColor="text1"/>
          <w:sz w:val="24"/>
          <w:szCs w:val="24"/>
          <w:highlight w:val="none"/>
          <w14:textFill>
            <w14:solidFill>
              <w14:schemeClr w14:val="tx1"/>
            </w14:solidFill>
          </w14:textFill>
        </w:rPr>
        <w:t xml:space="preserve">对响应文件进行比较和评价；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25.4.4 </w:t>
      </w:r>
      <w:r>
        <w:rPr>
          <w:rFonts w:hint="eastAsia"/>
          <w:color w:val="000000" w:themeColor="text1"/>
          <w:sz w:val="24"/>
          <w:szCs w:val="24"/>
          <w:highlight w:val="none"/>
          <w14:textFill>
            <w14:solidFill>
              <w14:schemeClr w14:val="tx1"/>
            </w14:solidFill>
          </w14:textFill>
        </w:rPr>
        <w:t xml:space="preserve">确定成交候选供应商名单，以及根据采购人委托直接确定成交供应商；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25.4.5 </w:t>
      </w:r>
      <w:r>
        <w:rPr>
          <w:rFonts w:hint="eastAsia"/>
          <w:color w:val="000000" w:themeColor="text1"/>
          <w:sz w:val="24"/>
          <w:szCs w:val="24"/>
          <w:highlight w:val="none"/>
          <w14:textFill>
            <w14:solidFill>
              <w14:schemeClr w14:val="tx1"/>
            </w14:solidFill>
          </w14:textFill>
        </w:rPr>
        <w:t xml:space="preserve">向采购人、新疆维吾尔自治区政务服务和公共资源交易中心或者有关部门报告磋商中发现的违法行为。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25.5 </w:t>
      </w:r>
      <w:r>
        <w:rPr>
          <w:rFonts w:hint="eastAsia"/>
          <w:color w:val="000000" w:themeColor="text1"/>
          <w:sz w:val="24"/>
          <w:szCs w:val="24"/>
          <w:highlight w:val="none"/>
          <w14:textFill>
            <w14:solidFill>
              <w14:schemeClr w14:val="tx1"/>
            </w14:solidFill>
          </w14:textFill>
        </w:rPr>
        <w:t xml:space="preserve">磋商小组和有关工作人员不得透露对响应文件的评审和比较以及与磋商有关的其他情况。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25.6 </w:t>
      </w:r>
      <w:r>
        <w:rPr>
          <w:rFonts w:hint="eastAsia"/>
          <w:color w:val="000000" w:themeColor="text1"/>
          <w:sz w:val="24"/>
          <w:szCs w:val="24"/>
          <w:highlight w:val="none"/>
          <w14:textFill>
            <w14:solidFill>
              <w14:schemeClr w14:val="tx1"/>
            </w14:solidFill>
          </w14:textFill>
        </w:rPr>
        <w:t xml:space="preserve">磋商小组将按照磋商文件中确定的评标方法和评标标准进行磋商。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25.7 </w:t>
      </w:r>
      <w:r>
        <w:rPr>
          <w:rFonts w:hint="eastAsia"/>
          <w:color w:val="000000" w:themeColor="text1"/>
          <w:sz w:val="24"/>
          <w:szCs w:val="24"/>
          <w:highlight w:val="none"/>
          <w14:textFill>
            <w14:solidFill>
              <w14:schemeClr w14:val="tx1"/>
            </w14:solidFill>
          </w14:textFill>
        </w:rPr>
        <w:t>磋商小组对磋商文件中描述有</w:t>
      </w:r>
      <w:r>
        <w:rPr>
          <w:rFonts w:hint="eastAsia"/>
          <w:color w:val="000000" w:themeColor="text1"/>
          <w:sz w:val="24"/>
          <w:szCs w:val="24"/>
          <w:highlight w:val="none"/>
          <w:lang w:eastAsia="zh-CN"/>
          <w14:textFill>
            <w14:solidFill>
              <w14:schemeClr w14:val="tx1"/>
            </w14:solidFill>
          </w14:textFill>
        </w:rPr>
        <w:t>歧义</w:t>
      </w:r>
      <w:r>
        <w:rPr>
          <w:rFonts w:hint="eastAsia"/>
          <w:color w:val="000000" w:themeColor="text1"/>
          <w:sz w:val="24"/>
          <w:szCs w:val="24"/>
          <w:highlight w:val="none"/>
          <w14:textFill>
            <w14:solidFill>
              <w14:schemeClr w14:val="tx1"/>
            </w14:solidFill>
          </w14:textFill>
        </w:rPr>
        <w:t xml:space="preserve">或前后不一致的地方，有权进行评判，但对同一条款的评判应适用于每个磋商供应商。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25.8 </w:t>
      </w:r>
      <w:r>
        <w:rPr>
          <w:rFonts w:hint="eastAsia"/>
          <w:color w:val="000000" w:themeColor="text1"/>
          <w:sz w:val="24"/>
          <w:szCs w:val="24"/>
          <w:highlight w:val="none"/>
          <w14:textFill>
            <w14:solidFill>
              <w14:schemeClr w14:val="tx1"/>
            </w14:solidFill>
          </w14:textFill>
        </w:rPr>
        <w:t>磋商中因磋商小组成员缺席、回避或者健康等特殊原因导致磋商小组</w:t>
      </w:r>
      <w:r>
        <w:rPr>
          <w:rFonts w:hint="eastAsia"/>
          <w:color w:val="000000" w:themeColor="text1"/>
          <w:sz w:val="24"/>
          <w:szCs w:val="24"/>
          <w:highlight w:val="none"/>
          <w:lang w:eastAsia="zh-CN"/>
          <w14:textFill>
            <w14:solidFill>
              <w14:schemeClr w14:val="tx1"/>
            </w14:solidFill>
          </w14:textFill>
        </w:rPr>
        <w:t>成员</w:t>
      </w:r>
      <w:r>
        <w:rPr>
          <w:rFonts w:hint="eastAsia"/>
          <w:color w:val="000000" w:themeColor="text1"/>
          <w:sz w:val="24"/>
          <w:szCs w:val="24"/>
          <w:highlight w:val="none"/>
          <w14:textFill>
            <w14:solidFill>
              <w14:schemeClr w14:val="tx1"/>
            </w14:solidFill>
          </w14:textFill>
        </w:rPr>
        <w:t>不符合相关法律法规规定的，新疆维吾尔自治区政务服务和公共资源交易中心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应当依法补足后继续磋商。被更换的磋商小组成员所作出的评审意见无效。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25.9 </w:t>
      </w:r>
      <w:r>
        <w:rPr>
          <w:rFonts w:hint="eastAsia"/>
          <w:color w:val="000000" w:themeColor="text1"/>
          <w:sz w:val="24"/>
          <w:szCs w:val="24"/>
          <w:highlight w:val="none"/>
          <w14:textFill>
            <w14:solidFill>
              <w14:schemeClr w14:val="tx1"/>
            </w14:solidFill>
          </w14:textFill>
        </w:rPr>
        <w:t>无法及时补足磋商小组成员的，采购人或者新疆维吾尔自治区政务服务和公共资源交易中心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应当停止评标活动，封存所有响应文件和开标、磋商资料，依法重新组建磋商小组进行磋商。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25.10 </w:t>
      </w:r>
      <w:r>
        <w:rPr>
          <w:rFonts w:hint="eastAsia"/>
          <w:color w:val="000000" w:themeColor="text1"/>
          <w:sz w:val="24"/>
          <w:szCs w:val="24"/>
          <w:highlight w:val="none"/>
          <w14:textFill>
            <w14:solidFill>
              <w14:schemeClr w14:val="tx1"/>
            </w14:solidFill>
          </w14:textFill>
        </w:rPr>
        <w:t>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应当将变更、重新组建评磋商小组的情况予以记录，并随采购文件一并存档。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26 </w:t>
      </w:r>
      <w:r>
        <w:rPr>
          <w:rFonts w:hint="eastAsia"/>
          <w:b/>
          <w:bCs/>
          <w:color w:val="000000" w:themeColor="text1"/>
          <w:sz w:val="24"/>
          <w:szCs w:val="24"/>
          <w:highlight w:val="none"/>
          <w14:textFill>
            <w14:solidFill>
              <w14:schemeClr w14:val="tx1"/>
            </w14:solidFill>
          </w14:textFill>
        </w:rPr>
        <w:t>磋商过程</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 xml:space="preserve">26.1 </w:t>
      </w:r>
      <w:r>
        <w:rPr>
          <w:rFonts w:hint="eastAsia" w:eastAsia="宋体"/>
          <w:color w:val="000000" w:themeColor="text1"/>
          <w:sz w:val="24"/>
          <w:szCs w:val="24"/>
          <w:highlight w:val="none"/>
          <w14:textFill>
            <w14:solidFill>
              <w14:schemeClr w14:val="tx1"/>
            </w14:solidFill>
          </w14:textFill>
        </w:rPr>
        <w:t xml:space="preserve">符合性审查 </w:t>
      </w:r>
    </w:p>
    <w:p>
      <w:pPr>
        <w:spacing w:line="440" w:lineRule="exact"/>
        <w:ind w:firstLine="480" w:firstLineChars="200"/>
        <w:rPr>
          <w:rFonts w:hint="eastAsia"/>
          <w:color w:val="000000" w:themeColor="text1"/>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 xml:space="preserve">26.1.1 </w:t>
      </w:r>
      <w:r>
        <w:rPr>
          <w:rFonts w:hint="eastAsia" w:eastAsia="宋体"/>
          <w:color w:val="000000" w:themeColor="text1"/>
          <w:sz w:val="24"/>
          <w:szCs w:val="24"/>
          <w:highlight w:val="none"/>
          <w14:textFill>
            <w14:solidFill>
              <w14:schemeClr w14:val="tx1"/>
            </w14:solidFill>
          </w14:textFill>
        </w:rPr>
        <w:t>磋商小组在对响应</w:t>
      </w:r>
      <w:r>
        <w:rPr>
          <w:rFonts w:hint="eastAsia"/>
          <w:color w:val="000000" w:themeColor="text1"/>
          <w:sz w:val="24"/>
          <w:szCs w:val="24"/>
          <w:highlight w:val="none"/>
          <w14:textFill>
            <w14:solidFill>
              <w14:schemeClr w14:val="tx1"/>
            </w14:solidFill>
          </w14:textFill>
        </w:rPr>
        <w:t xml:space="preserve">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w:t>
      </w:r>
      <w:r>
        <w:rPr>
          <w:rFonts w:hint="eastAsia"/>
          <w:b/>
          <w:bCs/>
          <w:color w:val="000000" w:themeColor="text1"/>
          <w:sz w:val="24"/>
          <w:szCs w:val="24"/>
          <w:highlight w:val="none"/>
          <w14:textFill>
            <w14:solidFill>
              <w14:schemeClr w14:val="tx1"/>
            </w14:solidFill>
          </w14:textFill>
        </w:rPr>
        <w:t>审查细则详见</w:t>
      </w:r>
      <w:r>
        <w:rPr>
          <w:rFonts w:hint="eastAsia"/>
          <w:b/>
          <w:bCs/>
          <w:color w:val="000000" w:themeColor="text1"/>
          <w:sz w:val="24"/>
          <w:szCs w:val="24"/>
          <w:highlight w:val="none"/>
          <w:lang w:val="en-US"/>
          <w14:textFill>
            <w14:solidFill>
              <w14:schemeClr w14:val="tx1"/>
            </w14:solidFill>
          </w14:textFill>
        </w:rPr>
        <w:t>磋商须知第七部分：</w:t>
      </w:r>
      <w:r>
        <w:rPr>
          <w:rFonts w:hint="eastAsia"/>
          <w:b/>
          <w:bCs/>
          <w:color w:val="000000" w:themeColor="text1"/>
          <w:sz w:val="24"/>
          <w:szCs w:val="24"/>
          <w:highlight w:val="none"/>
          <w14:textFill>
            <w14:solidFill>
              <w14:schemeClr w14:val="tx1"/>
            </w14:solidFill>
          </w14:textFill>
        </w:rPr>
        <w:t>《符合性审查表》。</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 xml:space="preserve">26.2 </w:t>
      </w:r>
      <w:r>
        <w:rPr>
          <w:rFonts w:hint="eastAsia" w:eastAsia="宋体"/>
          <w:color w:val="000000" w:themeColor="text1"/>
          <w:sz w:val="24"/>
          <w:szCs w:val="24"/>
          <w:highlight w:val="none"/>
          <w14:textFill>
            <w14:solidFill>
              <w14:schemeClr w14:val="tx1"/>
            </w14:solidFill>
          </w14:textFill>
        </w:rPr>
        <w:t xml:space="preserve">磋商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26.2.1 </w:t>
      </w:r>
      <w:r>
        <w:rPr>
          <w:rFonts w:hint="eastAsia"/>
          <w:color w:val="000000" w:themeColor="text1"/>
          <w:sz w:val="24"/>
          <w:szCs w:val="24"/>
          <w:highlight w:val="none"/>
          <w14:textFill>
            <w14:solidFill>
              <w14:schemeClr w14:val="tx1"/>
            </w14:solidFill>
          </w14:textFill>
        </w:rPr>
        <w:t>磋商小组所有成员集中与单一供应商分别进行</w:t>
      </w:r>
      <w:r>
        <w:rPr>
          <w:rFonts w:hint="eastAsia"/>
          <w:color w:val="000000" w:themeColor="text1"/>
          <w:sz w:val="24"/>
          <w:szCs w:val="24"/>
          <w:highlight w:val="none"/>
          <w:lang w:val="en-US" w:eastAsia="zh-CN"/>
          <w14:textFill>
            <w14:solidFill>
              <w14:schemeClr w14:val="tx1"/>
            </w14:solidFill>
          </w14:textFill>
        </w:rPr>
        <w:t>线上</w:t>
      </w:r>
      <w:r>
        <w:rPr>
          <w:rFonts w:hint="eastAsia"/>
          <w:color w:val="000000" w:themeColor="text1"/>
          <w:sz w:val="24"/>
          <w:szCs w:val="24"/>
          <w:highlight w:val="none"/>
          <w14:textFill>
            <w14:solidFill>
              <w14:schemeClr w14:val="tx1"/>
            </w14:solidFill>
          </w14:textFill>
        </w:rPr>
        <w:t xml:space="preserve">磋商，并给予所有参加磋商的供应商平等的磋商机会。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磋商小组对各供应商的最后报价进行审查，认为供应商的最后报价明显低于其他通过资格、符合性审查供应商的报价，有可能影响</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质量或者不能诚信履约的，应当要求其在</w:t>
      </w:r>
      <w:r>
        <w:rPr>
          <w:rFonts w:hint="eastAsia"/>
          <w:color w:val="000000" w:themeColor="text1"/>
          <w:sz w:val="24"/>
          <w:szCs w:val="24"/>
          <w:highlight w:val="none"/>
          <w:lang w:val="en-US" w:eastAsia="zh-CN"/>
          <w14:textFill>
            <w14:solidFill>
              <w14:schemeClr w14:val="tx1"/>
            </w14:solidFill>
          </w14:textFill>
        </w:rPr>
        <w:t>新疆政府采购云平台不见面开评标大厅</w:t>
      </w:r>
      <w:r>
        <w:rPr>
          <w:rFonts w:hint="eastAsia"/>
          <w:color w:val="000000" w:themeColor="text1"/>
          <w:sz w:val="24"/>
          <w:szCs w:val="24"/>
          <w:highlight w:val="none"/>
          <w14:textFill>
            <w14:solidFill>
              <w14:schemeClr w14:val="tx1"/>
            </w14:solidFill>
          </w14:textFill>
        </w:rPr>
        <w:t xml:space="preserve">提供书面说明，必要时提交相关证明材料；供应商不能证明其报价合理性的，磋商小组应当将其作为无效响应处理。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供应商的报价出现前后不一致的情况，磋商小组将要求供应商根据磋商文件要求修正报价。修正后的报价经供应商确认后具有约束力，供应商不确认的，其响应无效。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报价按照下列规定修正：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14:textFill>
            <w14:solidFill>
              <w14:schemeClr w14:val="tx1"/>
            </w14:solidFill>
          </w14:textFill>
        </w:rPr>
        <w:t xml:space="preserve">.1 </w:t>
      </w:r>
      <w:r>
        <w:rPr>
          <w:rFonts w:hint="eastAsia"/>
          <w:color w:val="000000" w:themeColor="text1"/>
          <w:sz w:val="24"/>
          <w:szCs w:val="24"/>
          <w:highlight w:val="none"/>
          <w14:textFill>
            <w14:solidFill>
              <w14:schemeClr w14:val="tx1"/>
            </w14:solidFill>
          </w14:textFill>
        </w:rPr>
        <w:t>响应文件中</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一览表（首次报价表）内容与响应文件中相应内容不一致的，以</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 xml:space="preserve">一览表（首次报价表）为准；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14:textFill>
            <w14:solidFill>
              <w14:schemeClr w14:val="tx1"/>
            </w14:solidFill>
          </w14:textFill>
        </w:rPr>
        <w:t xml:space="preserve">.2 </w:t>
      </w:r>
      <w:r>
        <w:rPr>
          <w:rFonts w:hint="eastAsia"/>
          <w:color w:val="000000" w:themeColor="text1"/>
          <w:sz w:val="24"/>
          <w:szCs w:val="24"/>
          <w:highlight w:val="none"/>
          <w14:textFill>
            <w14:solidFill>
              <w14:schemeClr w14:val="tx1"/>
            </w14:solidFill>
          </w14:textFill>
        </w:rPr>
        <w:t xml:space="preserve">大写金额和小写金额不一致的，以大写金额为准；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14:textFill>
            <w14:solidFill>
              <w14:schemeClr w14:val="tx1"/>
            </w14:solidFill>
          </w14:textFill>
        </w:rPr>
        <w:t xml:space="preserve">.3 </w:t>
      </w:r>
      <w:r>
        <w:rPr>
          <w:rFonts w:hint="eastAsia"/>
          <w:color w:val="000000" w:themeColor="text1"/>
          <w:sz w:val="24"/>
          <w:szCs w:val="24"/>
          <w:highlight w:val="none"/>
          <w14:textFill>
            <w14:solidFill>
              <w14:schemeClr w14:val="tx1"/>
            </w14:solidFill>
          </w14:textFill>
        </w:rPr>
        <w:t>单价金额小数点或者百分比有明显错位的，以</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 xml:space="preserve">一览表的总价为准，并修改单价；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14:textFill>
            <w14:solidFill>
              <w14:schemeClr w14:val="tx1"/>
            </w14:solidFill>
          </w14:textFill>
        </w:rPr>
        <w:t xml:space="preserve">.4 </w:t>
      </w:r>
      <w:r>
        <w:rPr>
          <w:rFonts w:hint="eastAsia"/>
          <w:color w:val="000000" w:themeColor="text1"/>
          <w:sz w:val="24"/>
          <w:szCs w:val="24"/>
          <w:highlight w:val="none"/>
          <w14:textFill>
            <w14:solidFill>
              <w14:schemeClr w14:val="tx1"/>
            </w14:solidFill>
          </w14:textFill>
        </w:rPr>
        <w:t xml:space="preserve">总价金额与按单价汇总金额不一致的，以单价金额计算结果为准。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14:textFill>
            <w14:solidFill>
              <w14:schemeClr w14:val="tx1"/>
            </w14:solidFill>
          </w14:textFill>
        </w:rPr>
        <w:t xml:space="preserve">.5 </w:t>
      </w:r>
      <w:r>
        <w:rPr>
          <w:rFonts w:hint="eastAsia"/>
          <w:color w:val="000000" w:themeColor="text1"/>
          <w:sz w:val="24"/>
          <w:szCs w:val="24"/>
          <w:highlight w:val="none"/>
          <w14:textFill>
            <w14:solidFill>
              <w14:schemeClr w14:val="tx1"/>
            </w14:solidFill>
          </w14:textFill>
        </w:rPr>
        <w:t xml:space="preserve">同时出现两种以上不一致的，按照前款规定的顺序修正。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在磋商过程中，磋商小组可以根据磋商文件和磋商情况实质性变动采购需求中的技术、服务要求以及合同草案条款，但不得变动磋商文件中的其他内容。实质性变动的内容，须经采购人代表确认。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对磋商文件作出的实质性变动是磋商文件的有效组成部分，磋商小组应当以书面形式同时通知所有参加磋商的供应商，供应商应当按照磋商文件的变动情况和磋商小组的要求重新提交响应文件，并由其法定代表人或授权代表签字或者加盖公章。供应商为自然人的，应当由本人签字并附身份证明。 </w:t>
      </w:r>
    </w:p>
    <w:p>
      <w:pPr>
        <w:spacing w:line="440" w:lineRule="exact"/>
        <w:ind w:firstLine="480" w:firstLineChars="200"/>
        <w:rPr>
          <w:rFonts w:hint="eastAsia"/>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磋商文件能够详细说明采购标的的技术、服务要求的，磋商结束后，磋商小组应当要求所有实质性响应的供应商在规定的时间内</w:t>
      </w:r>
      <w:r>
        <w:rPr>
          <w:rFonts w:hint="eastAsia"/>
          <w:color w:val="000000" w:themeColor="text1"/>
          <w:sz w:val="24"/>
          <w:szCs w:val="24"/>
          <w:highlight w:val="none"/>
          <w:lang w:val="en-US" w:eastAsia="zh-CN"/>
          <w14:textFill>
            <w14:solidFill>
              <w14:schemeClr w14:val="tx1"/>
            </w14:solidFill>
          </w14:textFill>
        </w:rPr>
        <w:t>在新疆政府采购云平台不见面开评标大厅</w:t>
      </w:r>
      <w:r>
        <w:rPr>
          <w:rFonts w:hint="eastAsia"/>
          <w:color w:val="000000" w:themeColor="text1"/>
          <w:sz w:val="24"/>
          <w:szCs w:val="24"/>
          <w:highlight w:val="none"/>
          <w14:textFill>
            <w14:solidFill>
              <w14:schemeClr w14:val="tx1"/>
            </w14:solidFill>
          </w14:textFill>
        </w:rPr>
        <w:t>提交最后报价，提交最后报价的供应商不得少于3家。</w:t>
      </w:r>
      <w:r>
        <w:rPr>
          <w:rFonts w:hint="eastAsia"/>
          <w:b/>
          <w:bCs/>
          <w:color w:val="000000" w:themeColor="text1"/>
          <w:sz w:val="24"/>
          <w:szCs w:val="24"/>
          <w:highlight w:val="none"/>
          <w:lang w:val="en-US" w:eastAsia="zh-CN"/>
          <w14:textFill>
            <w14:solidFill>
              <w14:schemeClr w14:val="tx1"/>
            </w14:solidFill>
          </w14:textFill>
        </w:rPr>
        <w:t>供应商进入新疆政府采购云平台“项目采购”-“开标评标”模块，在新疆政府采购云平台不见面开评标大厅中，等待政府集中采购中心经办人开启二次报价，供应商根据系统提示填写二次报价，并签章确认提交。</w:t>
      </w:r>
      <w:r>
        <w:rPr>
          <w:rFonts w:hint="eastAsia"/>
          <w:b/>
          <w:bCs/>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响应文件的有效组成部分。</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26.2.</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在磋商过程中，供应商提交的澄清文件和最终响应文件，由供应商法定代表人或其授权代表签署后生效，供应商应受其约束。 </w:t>
      </w:r>
    </w:p>
    <w:p>
      <w:pPr>
        <w:spacing w:line="440" w:lineRule="exact"/>
        <w:ind w:firstLine="480" w:firstLineChars="200"/>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26.3 </w:t>
      </w:r>
      <w:r>
        <w:rPr>
          <w:rFonts w:hint="eastAsia"/>
          <w:color w:val="000000" w:themeColor="text1"/>
          <w:sz w:val="24"/>
          <w:szCs w:val="24"/>
          <w:highlight w:val="none"/>
          <w14:textFill>
            <w14:solidFill>
              <w14:schemeClr w14:val="tx1"/>
            </w14:solidFill>
          </w14:textFill>
        </w:rPr>
        <w:t>已提交响应文件的供应商，在提交最后报价之前，可以根据磋商情况退出磋商。</w:t>
      </w:r>
      <w:r>
        <w:rPr>
          <w:rFonts w:hint="eastAsia"/>
          <w:color w:val="000000" w:themeColor="text1"/>
          <w:sz w:val="24"/>
          <w:szCs w:val="24"/>
          <w:highlight w:val="none"/>
          <w:lang w:val="en-US"/>
          <w14:textFill>
            <w14:solidFill>
              <w14:schemeClr w14:val="tx1"/>
            </w14:solidFill>
          </w14:textFill>
        </w:rPr>
        <w:t>未作最后报价供应商视为自动退出磋商。供应商下轮报价可与上轮报价一致。</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26.4 </w:t>
      </w:r>
      <w:r>
        <w:rPr>
          <w:rFonts w:hint="eastAsia"/>
          <w:color w:val="000000" w:themeColor="text1"/>
          <w:sz w:val="24"/>
          <w:szCs w:val="24"/>
          <w:highlight w:val="none"/>
          <w14:textFill>
            <w14:solidFill>
              <w14:schemeClr w14:val="tx1"/>
            </w14:solidFill>
          </w14:textFill>
        </w:rPr>
        <w:t>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对磋商过程和重要磋商内容进行记录。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27 </w:t>
      </w:r>
      <w:r>
        <w:rPr>
          <w:rFonts w:hint="eastAsia"/>
          <w:b/>
          <w:bCs/>
          <w:color w:val="000000" w:themeColor="text1"/>
          <w:sz w:val="24"/>
          <w:szCs w:val="24"/>
          <w:highlight w:val="none"/>
          <w14:textFill>
            <w14:solidFill>
              <w14:schemeClr w14:val="tx1"/>
            </w14:solidFill>
          </w14:textFill>
        </w:rPr>
        <w:t>最后报价</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.1 磋商结束后，作出实质性响应的供应商应在规定的时间内</w:t>
      </w:r>
      <w:r>
        <w:rPr>
          <w:rFonts w:hint="eastAsia"/>
          <w:color w:val="000000" w:themeColor="text1"/>
          <w:sz w:val="24"/>
          <w:szCs w:val="24"/>
          <w:highlight w:val="none"/>
          <w:lang w:val="en-US" w:eastAsia="zh-CN"/>
          <w14:textFill>
            <w14:solidFill>
              <w14:schemeClr w14:val="tx1"/>
            </w14:solidFill>
          </w14:textFill>
        </w:rPr>
        <w:t>上传</w:t>
      </w:r>
      <w:r>
        <w:rPr>
          <w:rFonts w:hint="eastAsia"/>
          <w:color w:val="000000" w:themeColor="text1"/>
          <w:sz w:val="24"/>
          <w:szCs w:val="24"/>
          <w:highlight w:val="none"/>
          <w14:textFill>
            <w14:solidFill>
              <w14:schemeClr w14:val="tx1"/>
            </w14:solidFill>
          </w14:textFill>
        </w:rPr>
        <w:t xml:space="preserve">提交最后报价（最后报价时间视磋商进程由磋商小组决定）。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 xml:space="preserve">28 </w:t>
      </w:r>
      <w:r>
        <w:rPr>
          <w:rFonts w:hint="eastAsia" w:eastAsia="宋体"/>
          <w:color w:val="000000" w:themeColor="text1"/>
          <w:sz w:val="24"/>
          <w:szCs w:val="24"/>
          <w:highlight w:val="none"/>
          <w14:textFill>
            <w14:solidFill>
              <w14:schemeClr w14:val="tx1"/>
            </w14:solidFill>
          </w14:textFill>
        </w:rPr>
        <w:t xml:space="preserve">评标方法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28.1 </w:t>
      </w:r>
      <w:r>
        <w:rPr>
          <w:rFonts w:hint="eastAsia"/>
          <w:color w:val="000000" w:themeColor="text1"/>
          <w:sz w:val="24"/>
          <w:szCs w:val="24"/>
          <w:highlight w:val="none"/>
          <w14:textFill>
            <w14:solidFill>
              <w14:schemeClr w14:val="tx1"/>
            </w14:solidFill>
          </w14:textFill>
        </w:rPr>
        <w:t xml:space="preserve">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 </w:t>
      </w:r>
    </w:p>
    <w:p>
      <w:pPr>
        <w:pStyle w:val="8"/>
        <w:rPr>
          <w:rFonts w:hint="eastAsia"/>
          <w:color w:val="000000" w:themeColor="text1"/>
          <w:highlight w:val="none"/>
          <w14:textFill>
            <w14:solidFill>
              <w14:schemeClr w14:val="tx1"/>
            </w14:solidFill>
          </w14:textFill>
        </w:rPr>
      </w:pPr>
    </w:p>
    <w:p>
      <w:pPr>
        <w:spacing w:line="440" w:lineRule="exact"/>
        <w:ind w:firstLine="482" w:firstLineChars="200"/>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综合得分＝商务得分+技术得分+磋商报价得分</w:t>
      </w:r>
    </w:p>
    <w:p>
      <w:pPr>
        <w:pStyle w:val="8"/>
        <w:rPr>
          <w:rFonts w:hint="eastAsia"/>
          <w:color w:val="000000" w:themeColor="text1"/>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28.2 </w:t>
      </w:r>
      <w:r>
        <w:rPr>
          <w:rFonts w:hint="eastAsia"/>
          <w:color w:val="000000" w:themeColor="text1"/>
          <w:sz w:val="24"/>
          <w:szCs w:val="24"/>
          <w:highlight w:val="none"/>
          <w14:textFill>
            <w14:solidFill>
              <w14:schemeClr w14:val="tx1"/>
            </w14:solidFill>
          </w14:textFill>
        </w:rPr>
        <w:t xml:space="preserve">商务、技术评分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28.2.1 </w:t>
      </w:r>
      <w:r>
        <w:rPr>
          <w:rFonts w:hint="eastAsia"/>
          <w:color w:val="000000" w:themeColor="text1"/>
          <w:sz w:val="24"/>
          <w:szCs w:val="24"/>
          <w:highlight w:val="none"/>
          <w14:textFill>
            <w14:solidFill>
              <w14:schemeClr w14:val="tx1"/>
            </w14:solidFill>
          </w14:textFill>
        </w:rPr>
        <w:t>磋商小组对供应商的商务、技术状况及响应程度进行评议和比较，并依据评分标准，评出其商务、技术评分。详细评分标准见</w:t>
      </w:r>
      <w:r>
        <w:rPr>
          <w:rFonts w:hint="eastAsia"/>
          <w:color w:val="000000" w:themeColor="text1"/>
          <w:sz w:val="24"/>
          <w:szCs w:val="24"/>
          <w:highlight w:val="none"/>
          <w:lang w:val="en-US"/>
          <w14:textFill>
            <w14:solidFill>
              <w14:schemeClr w14:val="tx1"/>
            </w14:solidFill>
          </w14:textFill>
        </w:rPr>
        <w:t>磋商须知第七部分《</w:t>
      </w:r>
      <w:r>
        <w:rPr>
          <w:rFonts w:hint="eastAsia"/>
          <w:color w:val="000000" w:themeColor="text1"/>
          <w:sz w:val="24"/>
          <w:szCs w:val="24"/>
          <w:highlight w:val="none"/>
          <w14:textFill>
            <w14:solidFill>
              <w14:schemeClr w14:val="tx1"/>
            </w14:solidFill>
          </w14:textFill>
        </w:rPr>
        <w:t>评分标准</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28.3 </w:t>
      </w:r>
      <w:r>
        <w:rPr>
          <w:rFonts w:hint="eastAsia"/>
          <w:color w:val="000000" w:themeColor="text1"/>
          <w:sz w:val="24"/>
          <w:szCs w:val="24"/>
          <w:highlight w:val="none"/>
          <w14:textFill>
            <w14:solidFill>
              <w14:schemeClr w14:val="tx1"/>
            </w14:solidFill>
          </w14:textFill>
        </w:rPr>
        <w:t xml:space="preserve">磋商报价评分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28.3.1 </w:t>
      </w:r>
      <w:r>
        <w:rPr>
          <w:rFonts w:hint="eastAsia"/>
          <w:color w:val="000000" w:themeColor="text1"/>
          <w:sz w:val="24"/>
          <w:szCs w:val="24"/>
          <w:highlight w:val="none"/>
          <w14:textFill>
            <w14:solidFill>
              <w14:schemeClr w14:val="tx1"/>
            </w14:solidFill>
          </w14:textFill>
        </w:rPr>
        <w:t>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w:t>
      </w:r>
      <w:r>
        <w:rPr>
          <w:rFonts w:hint="eastAsia"/>
          <w:color w:val="000000" w:themeColor="text1"/>
          <w:sz w:val="24"/>
          <w:szCs w:val="24"/>
          <w:highlight w:val="none"/>
          <w:lang w:val="en-US"/>
          <w14:textFill>
            <w14:solidFill>
              <w14:schemeClr w14:val="tx1"/>
            </w14:solidFill>
          </w14:textFill>
        </w:rPr>
        <w:t>磋商须知第七部分《</w:t>
      </w:r>
      <w:r>
        <w:rPr>
          <w:rFonts w:hint="eastAsia"/>
          <w:color w:val="000000" w:themeColor="text1"/>
          <w:sz w:val="24"/>
          <w:szCs w:val="24"/>
          <w:highlight w:val="none"/>
          <w14:textFill>
            <w14:solidFill>
              <w14:schemeClr w14:val="tx1"/>
            </w14:solidFill>
          </w14:textFill>
        </w:rPr>
        <w:t>评分标准</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14:textFill>
            <w14:solidFill>
              <w14:schemeClr w14:val="tx1"/>
            </w14:solidFill>
          </w14:textFill>
        </w:rPr>
        <w:t>。其他供应商的价格</w:t>
      </w:r>
      <w:r>
        <w:rPr>
          <w:rFonts w:hint="eastAsia"/>
          <w:color w:val="000000" w:themeColor="text1"/>
          <w:sz w:val="24"/>
          <w:szCs w:val="24"/>
          <w:highlight w:val="none"/>
          <w:lang w:eastAsia="zh-CN"/>
          <w14:textFill>
            <w14:solidFill>
              <w14:schemeClr w14:val="tx1"/>
            </w14:solidFill>
          </w14:textFill>
        </w:rPr>
        <w:t>分别</w:t>
      </w:r>
      <w:r>
        <w:rPr>
          <w:rFonts w:hint="eastAsia"/>
          <w:color w:val="000000" w:themeColor="text1"/>
          <w:sz w:val="24"/>
          <w:szCs w:val="24"/>
          <w:highlight w:val="none"/>
          <w14:textFill>
            <w14:solidFill>
              <w14:schemeClr w14:val="tx1"/>
            </w14:solidFill>
          </w14:textFill>
        </w:rPr>
        <w:t xml:space="preserve">统一按照下列公式计算：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磋商报价得分=(磋商基准价/最后磋商报价)×价格权重×100</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w:t>
      </w:r>
      <w:r>
        <w:rPr>
          <w:rFonts w:hint="eastAsia" w:eastAsia="宋体"/>
          <w:color w:val="000000" w:themeColor="text1"/>
          <w:sz w:val="24"/>
          <w:szCs w:val="24"/>
          <w:highlight w:val="none"/>
          <w:lang w:val="en-US"/>
          <w14:textFill>
            <w14:solidFill>
              <w14:schemeClr w14:val="tx1"/>
            </w14:solidFill>
          </w14:textFill>
        </w:rPr>
        <w:t xml:space="preserve">8.4 </w:t>
      </w:r>
      <w:r>
        <w:rPr>
          <w:rFonts w:hint="eastAsia" w:eastAsia="宋体"/>
          <w:b/>
          <w:bCs/>
          <w:color w:val="000000" w:themeColor="text1"/>
          <w:sz w:val="24"/>
          <w:szCs w:val="24"/>
          <w:highlight w:val="none"/>
          <w14:textFill>
            <w14:solidFill>
              <w14:schemeClr w14:val="tx1"/>
            </w14:solidFill>
          </w14:textFill>
        </w:rPr>
        <w:t>小微企业（监狱企业、残疾人福利性单位视同小微企业）价格扣除（仅非预留份额的采购项目或者采购包适用）</w:t>
      </w:r>
      <w:r>
        <w:rPr>
          <w:rFonts w:hint="eastAsia" w:eastAsia="宋体"/>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28.4.1 </w:t>
      </w:r>
      <w:r>
        <w:rPr>
          <w:rFonts w:hint="eastAsia"/>
          <w:color w:val="000000" w:themeColor="text1"/>
          <w:sz w:val="24"/>
          <w:szCs w:val="24"/>
          <w:highlight w:val="none"/>
          <w14:textFill>
            <w14:solidFill>
              <w14:schemeClr w14:val="tx1"/>
            </w14:solidFill>
          </w14:textFill>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color w:val="000000" w:themeColor="text1"/>
          <w:sz w:val="24"/>
          <w:szCs w:val="24"/>
          <w:highlight w:val="none"/>
          <w:u w:val="single"/>
          <w:lang w:val="en-US" w:eastAsia="zh-CN"/>
          <w14:textFill>
            <w14:solidFill>
              <w14:schemeClr w14:val="tx1"/>
            </w14:solidFill>
          </w14:textFill>
        </w:rPr>
        <w:t>3</w:t>
      </w:r>
      <w:r>
        <w:rPr>
          <w:rFonts w:hint="eastAsia"/>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14:textFill>
            <w14:solidFill>
              <w14:schemeClr w14:val="tx1"/>
            </w14:solidFill>
          </w14:textFill>
        </w:rPr>
        <w:t>的扣除，用扣除后的价格参加评审。</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28.4.2 </w:t>
      </w:r>
      <w:r>
        <w:rPr>
          <w:rFonts w:hint="eastAsia"/>
          <w:color w:val="000000" w:themeColor="text1"/>
          <w:sz w:val="24"/>
          <w:szCs w:val="24"/>
          <w:highlight w:val="none"/>
          <w14:textFill>
            <w14:solidFill>
              <w14:schemeClr w14:val="tx1"/>
            </w14:solidFill>
          </w14:textFill>
        </w:rPr>
        <w:t>接受大中型企业与小微企业组成联合体的采购项目，对联合协议约定小微企业的合同份额占到合同总金额30%以上的，对联合体的报价给予</w:t>
      </w:r>
      <w:r>
        <w:rPr>
          <w:rFonts w:hint="eastAsia"/>
          <w:color w:val="000000" w:themeColor="text1"/>
          <w:sz w:val="24"/>
          <w:szCs w:val="24"/>
          <w:highlight w:val="none"/>
          <w:u w:val="single"/>
          <w:lang w:val="en-US"/>
          <w14:textFill>
            <w14:solidFill>
              <w14:schemeClr w14:val="tx1"/>
            </w14:solidFill>
          </w14:textFill>
        </w:rPr>
        <w:t>1</w:t>
      </w:r>
      <w:r>
        <w:rPr>
          <w:rFonts w:hint="eastAsia"/>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14:textFill>
            <w14:solidFill>
              <w14:schemeClr w14:val="tx1"/>
            </w14:solidFill>
          </w14:textFill>
        </w:rPr>
        <w:t>的扣除，用扣除后的价格参加评审。</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28.4.3 </w:t>
      </w:r>
      <w:r>
        <w:rPr>
          <w:rFonts w:hint="eastAsia"/>
          <w:color w:val="000000" w:themeColor="text1"/>
          <w:sz w:val="24"/>
          <w:szCs w:val="24"/>
          <w:highlight w:val="none"/>
          <w14:textFill>
            <w14:solidFill>
              <w14:schemeClr w14:val="tx1"/>
            </w14:solidFill>
          </w14:textFill>
        </w:rPr>
        <w:t>允许大中型企业向一家或者多家小微企业分包的采购项目，对于分包意向协议约定小微企业的合同份额占到合同总金额30%以上的，对大中型企业的报价给予</w:t>
      </w:r>
      <w:r>
        <w:rPr>
          <w:rFonts w:hint="eastAsia"/>
          <w:color w:val="000000" w:themeColor="text1"/>
          <w:sz w:val="24"/>
          <w:szCs w:val="24"/>
          <w:highlight w:val="none"/>
          <w:lang w:val="en-US"/>
          <w14:textFill>
            <w14:solidFill>
              <w14:schemeClr w14:val="tx1"/>
            </w14:solidFill>
          </w14:textFill>
        </w:rPr>
        <w:t>1</w:t>
      </w:r>
      <w:r>
        <w:rPr>
          <w:rFonts w:hint="eastAsia"/>
          <w:color w:val="000000" w:themeColor="text1"/>
          <w:sz w:val="24"/>
          <w:szCs w:val="24"/>
          <w:highlight w:val="none"/>
          <w14:textFill>
            <w14:solidFill>
              <w14:schemeClr w14:val="tx1"/>
            </w14:solidFill>
          </w14:textFill>
        </w:rPr>
        <w:t>%的扣除，用扣除后的价格参加评审。</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28.4.4 </w:t>
      </w:r>
      <w:r>
        <w:rPr>
          <w:rFonts w:hint="eastAsia"/>
          <w:color w:val="000000" w:themeColor="text1"/>
          <w:sz w:val="24"/>
          <w:szCs w:val="24"/>
          <w:highlight w:val="none"/>
          <w14:textFill>
            <w14:solidFill>
              <w14:schemeClr w14:val="tx1"/>
            </w14:solidFill>
          </w14:textFill>
        </w:rPr>
        <w:t>参加政府采购活动的中小企业应当提供《中小企业声明函》原件。监狱企业应当提供监狱企业证明复印件。残疾人福利性单位应当提供《残疾人福利性单位声明函》原件。</w:t>
      </w:r>
      <w:r>
        <w:rPr>
          <w:rFonts w:hint="eastAsia"/>
          <w:color w:val="000000" w:themeColor="text1"/>
          <w:sz w:val="24"/>
          <w:szCs w:val="24"/>
          <w:highlight w:val="none"/>
          <w:lang w:val="en-US"/>
          <w14:textFill>
            <w14:solidFill>
              <w14:schemeClr w14:val="tx1"/>
            </w14:solidFill>
          </w14:textFill>
        </w:rPr>
        <w:t>以上</w:t>
      </w:r>
      <w:r>
        <w:rPr>
          <w:rFonts w:hint="eastAsia"/>
          <w:color w:val="000000" w:themeColor="text1"/>
          <w:sz w:val="24"/>
          <w:szCs w:val="24"/>
          <w:highlight w:val="none"/>
          <w14:textFill>
            <w14:solidFill>
              <w14:schemeClr w14:val="tx1"/>
            </w14:solidFill>
          </w14:textFill>
        </w:rPr>
        <w:t>格式详见</w:t>
      </w:r>
      <w:r>
        <w:rPr>
          <w:rFonts w:hint="eastAsia"/>
          <w:color w:val="000000" w:themeColor="text1"/>
          <w:sz w:val="24"/>
          <w:szCs w:val="24"/>
          <w:highlight w:val="none"/>
          <w:lang w:val="en-US"/>
          <w14:textFill>
            <w14:solidFill>
              <w14:schemeClr w14:val="tx1"/>
            </w14:solidFill>
          </w14:textFill>
        </w:rPr>
        <w:t>磋商文件</w:t>
      </w:r>
      <w:r>
        <w:rPr>
          <w:rFonts w:hint="eastAsia"/>
          <w:color w:val="000000" w:themeColor="text1"/>
          <w:sz w:val="24"/>
          <w:szCs w:val="24"/>
          <w:highlight w:val="none"/>
          <w14:textFill>
            <w14:solidFill>
              <w14:schemeClr w14:val="tx1"/>
            </w14:solidFill>
          </w14:textFill>
        </w:rPr>
        <w:t>第五部分响应文件格式，未提供的视为放弃享受小微企业价格扣除优惠政策。</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28.4.5 </w:t>
      </w:r>
      <w:r>
        <w:rPr>
          <w:rFonts w:hint="eastAsia"/>
          <w:color w:val="000000" w:themeColor="text1"/>
          <w:sz w:val="24"/>
          <w:szCs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28.4.6 </w:t>
      </w:r>
      <w:r>
        <w:rPr>
          <w:rFonts w:hint="eastAsia"/>
          <w:color w:val="000000" w:themeColor="text1"/>
          <w:sz w:val="24"/>
          <w:szCs w:val="24"/>
          <w:highlight w:val="none"/>
          <w14:textFill>
            <w14:solidFill>
              <w14:schemeClr w14:val="tx1"/>
            </w14:solidFill>
          </w14:textFill>
        </w:rPr>
        <w:t>依据《政府采购促进中小企业发展管理办法》（财库〔2020〕46 号）规定享受扶持政策的小微企业，不得将合同分包给大中型企业。</w:t>
      </w:r>
    </w:p>
    <w:p>
      <w:pPr>
        <w:spacing w:line="440" w:lineRule="exact"/>
        <w:ind w:firstLine="480" w:firstLineChars="200"/>
        <w:rPr>
          <w:rFonts w:hint="eastAsia" w:eastAsia="宋体"/>
          <w:color w:val="000000" w:themeColor="text1"/>
          <w:sz w:val="24"/>
          <w:szCs w:val="24"/>
          <w:highlight w:val="none"/>
          <w:lang w:val="en-US"/>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 xml:space="preserve">28.5 节能产品、环境标志产品政府采购政策执行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28.5.1 根据《财政部发展改革委生态环境部市场监管总局关于调整优化节能产品、环境标志产品政府采购执行机制的通知》（财库〔2019〕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28.5.2 采购标的</w:t>
      </w:r>
      <w:r>
        <w:rPr>
          <w:rFonts w:hint="eastAsia"/>
          <w:color w:val="000000" w:themeColor="text1"/>
          <w:sz w:val="24"/>
          <w:szCs w:val="24"/>
          <w:highlight w:val="none"/>
          <w14:textFill>
            <w14:solidFill>
              <w14:schemeClr w14:val="tx1"/>
            </w14:solidFill>
          </w14:textFill>
        </w:rPr>
        <w:t>属于《节能产品政府采购品目清单》、《环境标志产品政府采购品目清单》中优先采购产品类别产品，须提供由《参与实施政府采购节能产品认证机构名录》、《参与实施政府采购环境标志产品认证机构名录》中确定的认证机构出具的、处于有效期之内的节能产品认证证书或环境标志产品认证证书（复印件加盖供应商公章），</w:t>
      </w:r>
      <w:r>
        <w:rPr>
          <w:rFonts w:hint="eastAsia"/>
          <w:color w:val="000000" w:themeColor="text1"/>
          <w:sz w:val="24"/>
          <w:szCs w:val="24"/>
          <w:highlight w:val="none"/>
          <w:lang w:val="en-US"/>
          <w14:textFill>
            <w14:solidFill>
              <w14:schemeClr w14:val="tx1"/>
            </w14:solidFill>
          </w14:textFill>
        </w:rPr>
        <w:t>将按照“第七部分 评审标准”给予加分。</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29 </w:t>
      </w:r>
      <w:r>
        <w:rPr>
          <w:rFonts w:hint="eastAsia"/>
          <w:b/>
          <w:bCs/>
          <w:color w:val="000000" w:themeColor="text1"/>
          <w:sz w:val="24"/>
          <w:szCs w:val="24"/>
          <w:highlight w:val="none"/>
          <w14:textFill>
            <w14:solidFill>
              <w14:schemeClr w14:val="tx1"/>
            </w14:solidFill>
          </w14:textFill>
        </w:rPr>
        <w:t>授标与定标原则</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29.1 </w:t>
      </w:r>
      <w:r>
        <w:rPr>
          <w:rFonts w:hint="eastAsia"/>
          <w:color w:val="000000" w:themeColor="text1"/>
          <w:sz w:val="24"/>
          <w:szCs w:val="24"/>
          <w:highlight w:val="none"/>
          <w14:textFill>
            <w14:solidFill>
              <w14:schemeClr w14:val="tx1"/>
            </w14:solidFill>
          </w14:textFill>
        </w:rPr>
        <w:t xml:space="preserve">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29.2 </w:t>
      </w:r>
      <w:r>
        <w:rPr>
          <w:rFonts w:hint="eastAsia"/>
          <w:color w:val="000000" w:themeColor="text1"/>
          <w:sz w:val="24"/>
          <w:szCs w:val="24"/>
          <w:highlight w:val="none"/>
          <w14:textFill>
            <w14:solidFill>
              <w14:schemeClr w14:val="tx1"/>
            </w14:solidFill>
          </w14:textFill>
        </w:rPr>
        <w:t xml:space="preserve">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29.3 </w:t>
      </w:r>
      <w:r>
        <w:rPr>
          <w:rFonts w:hint="eastAsia"/>
          <w:color w:val="000000" w:themeColor="text1"/>
          <w:sz w:val="24"/>
          <w:szCs w:val="24"/>
          <w:highlight w:val="none"/>
          <w14:textFill>
            <w14:solidFill>
              <w14:schemeClr w14:val="tx1"/>
            </w14:solidFill>
          </w14:textFill>
        </w:rPr>
        <w:t xml:space="preserve">推荐综合得分排名第一的供应商为第一成交候选供应商，排名第二的供应商为第二成交候选供应商， 排名第三的供应商为第三成交候选供应商。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29.4 </w:t>
      </w:r>
      <w:r>
        <w:rPr>
          <w:rFonts w:hint="eastAsia"/>
          <w:color w:val="000000" w:themeColor="text1"/>
          <w:sz w:val="24"/>
          <w:szCs w:val="24"/>
          <w:highlight w:val="none"/>
          <w14:textFill>
            <w14:solidFill>
              <w14:schemeClr w14:val="tx1"/>
            </w14:solidFill>
          </w14:textFill>
        </w:rPr>
        <w:t xml:space="preserve">根据磋商小组的磋商结果，采购人在评标报告推荐的成交候选供应商中按顺序依法确定1名成交供应商。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29.5 </w:t>
      </w:r>
      <w:r>
        <w:rPr>
          <w:rFonts w:hint="eastAsia"/>
          <w:color w:val="000000" w:themeColor="text1"/>
          <w:sz w:val="24"/>
          <w:szCs w:val="24"/>
          <w:highlight w:val="none"/>
          <w14:textFill>
            <w14:solidFill>
              <w14:schemeClr w14:val="tx1"/>
            </w14:solidFill>
          </w14:textFill>
        </w:rPr>
        <w:t xml:space="preserve">新疆维吾尔自治区政务服务和公共资源交易中心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30 </w:t>
      </w:r>
      <w:r>
        <w:rPr>
          <w:rFonts w:hint="eastAsia"/>
          <w:b/>
          <w:bCs/>
          <w:color w:val="000000" w:themeColor="text1"/>
          <w:sz w:val="24"/>
          <w:szCs w:val="24"/>
          <w:highlight w:val="none"/>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30.1 </w:t>
      </w:r>
      <w:r>
        <w:rPr>
          <w:rFonts w:hint="eastAsia"/>
          <w:color w:val="000000" w:themeColor="text1"/>
          <w:sz w:val="24"/>
          <w:szCs w:val="24"/>
          <w:highlight w:val="none"/>
          <w14:textFill>
            <w14:solidFill>
              <w14:schemeClr w14:val="tx1"/>
            </w14:solidFill>
          </w14:textFill>
        </w:rPr>
        <w:t>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自成交供应商确定之日起2个工作日内，在磋商文件指定的媒体上发布成交公告，成交公告期限为1个工作日。同时</w:t>
      </w:r>
      <w:r>
        <w:rPr>
          <w:rFonts w:hint="eastAsia"/>
          <w:color w:val="000000" w:themeColor="text1"/>
          <w:sz w:val="24"/>
          <w:szCs w:val="24"/>
          <w:highlight w:val="none"/>
          <w:lang w:val="en-US" w:eastAsia="zh-CN"/>
          <w14:textFill>
            <w14:solidFill>
              <w14:schemeClr w14:val="tx1"/>
            </w14:solidFill>
          </w14:textFill>
        </w:rPr>
        <w:t>通过新疆政府采购云平台在线</w:t>
      </w:r>
      <w:r>
        <w:rPr>
          <w:rFonts w:hint="eastAsia"/>
          <w:color w:val="000000" w:themeColor="text1"/>
          <w:sz w:val="24"/>
          <w:szCs w:val="24"/>
          <w:highlight w:val="none"/>
          <w14:textFill>
            <w14:solidFill>
              <w14:schemeClr w14:val="tx1"/>
            </w14:solidFill>
          </w14:textFill>
        </w:rPr>
        <w:t xml:space="preserve">向成交供应商发出《成交通知书》。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30.2 </w:t>
      </w:r>
      <w:r>
        <w:rPr>
          <w:rFonts w:hint="eastAsia"/>
          <w:color w:val="000000" w:themeColor="text1"/>
          <w:sz w:val="24"/>
          <w:szCs w:val="24"/>
          <w:highlight w:val="none"/>
          <w14:textFill>
            <w14:solidFill>
              <w14:schemeClr w14:val="tx1"/>
            </w14:solidFill>
          </w14:textFill>
        </w:rPr>
        <w:t xml:space="preserve">《成交通知书》是合同的一个组成部分，《成交通知书》对采购人和成交供应商均具有同等的法律效力；《成交通知书》发出后，采购人改变成交结果，或者成交供应商放弃成交资格，应当承担相应的法律责任。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30.3 </w:t>
      </w:r>
      <w:r>
        <w:rPr>
          <w:rFonts w:hint="eastAsia"/>
          <w:color w:val="000000" w:themeColor="text1"/>
          <w:sz w:val="24"/>
          <w:szCs w:val="24"/>
          <w:highlight w:val="none"/>
          <w14:textFill>
            <w14:solidFill>
              <w14:schemeClr w14:val="tx1"/>
            </w14:solidFill>
          </w14:textFill>
        </w:rPr>
        <w:t xml:space="preserve">《成交通知书》将作为授予合同资格的合法依据，是合同的一个组成部分。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30.4 </w:t>
      </w:r>
      <w:r>
        <w:rPr>
          <w:rFonts w:hint="eastAsia"/>
          <w:color w:val="000000" w:themeColor="text1"/>
          <w:sz w:val="24"/>
          <w:szCs w:val="24"/>
          <w:highlight w:val="none"/>
          <w14:textFill>
            <w14:solidFill>
              <w14:schemeClr w14:val="tx1"/>
            </w14:solidFill>
          </w14:textFill>
        </w:rPr>
        <w:t>成交供应商为享受中小企业扶持政策的小微企业及视同小微企业的残疾人福利性单位的，新疆维吾尔自治区政务服务和公共资源交易中心</w:t>
      </w:r>
      <w:r>
        <w:rPr>
          <w:rFonts w:hint="eastAsia"/>
          <w:color w:val="000000" w:themeColor="text1"/>
          <w:sz w:val="24"/>
          <w:szCs w:val="24"/>
          <w:highlight w:val="none"/>
          <w:lang w:val="en-US"/>
          <w14:textFill>
            <w14:solidFill>
              <w14:schemeClr w14:val="tx1"/>
            </w14:solidFill>
          </w14:textFill>
        </w:rPr>
        <w:t>工作人员</w:t>
      </w:r>
      <w:r>
        <w:rPr>
          <w:rFonts w:hint="eastAsia"/>
          <w:color w:val="000000" w:themeColor="text1"/>
          <w:sz w:val="24"/>
          <w:szCs w:val="24"/>
          <w:highlight w:val="none"/>
          <w14:textFill>
            <w14:solidFill>
              <w14:schemeClr w14:val="tx1"/>
            </w14:solidFill>
          </w14:textFill>
        </w:rPr>
        <w:t xml:space="preserve">随成交结果同时公告其《中小企业声明函》、《残疾人福利性单位声明函》，接受社会监督。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31 </w:t>
      </w:r>
      <w:r>
        <w:rPr>
          <w:rFonts w:hint="eastAsia"/>
          <w:b/>
          <w:bCs/>
          <w:color w:val="000000" w:themeColor="text1"/>
          <w:sz w:val="24"/>
          <w:szCs w:val="24"/>
          <w:highlight w:val="none"/>
          <w14:textFill>
            <w14:solidFill>
              <w14:schemeClr w14:val="tx1"/>
            </w14:solidFill>
          </w14:textFill>
        </w:rPr>
        <w:t>废标</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31.1 </w:t>
      </w:r>
      <w:r>
        <w:rPr>
          <w:rFonts w:hint="eastAsia"/>
          <w:color w:val="000000" w:themeColor="text1"/>
          <w:sz w:val="24"/>
          <w:szCs w:val="24"/>
          <w:highlight w:val="none"/>
          <w14:textFill>
            <w14:solidFill>
              <w14:schemeClr w14:val="tx1"/>
            </w14:solidFill>
          </w14:textFill>
        </w:rPr>
        <w:t xml:space="preserve">在采购活动中，出现下列情形之一的，应予废标：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31.1.1 </w:t>
      </w:r>
      <w:r>
        <w:rPr>
          <w:rFonts w:hint="eastAsia"/>
          <w:color w:val="000000" w:themeColor="text1"/>
          <w:sz w:val="24"/>
          <w:szCs w:val="24"/>
          <w:highlight w:val="none"/>
          <w14:textFill>
            <w14:solidFill>
              <w14:schemeClr w14:val="tx1"/>
            </w14:solidFill>
          </w14:textFill>
        </w:rPr>
        <w:t xml:space="preserve">因情况变化，不再符合规定的竞争性磋商采购方式适用情形的；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31.1.2 </w:t>
      </w:r>
      <w:r>
        <w:rPr>
          <w:rFonts w:hint="eastAsia"/>
          <w:color w:val="000000" w:themeColor="text1"/>
          <w:sz w:val="24"/>
          <w:szCs w:val="24"/>
          <w:highlight w:val="none"/>
          <w14:textFill>
            <w14:solidFill>
              <w14:schemeClr w14:val="tx1"/>
            </w14:solidFill>
          </w14:textFill>
        </w:rPr>
        <w:t xml:space="preserve">出现影响采购公正的违法、违规行为的；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31.1.3 </w:t>
      </w:r>
      <w:r>
        <w:rPr>
          <w:rFonts w:hint="eastAsia"/>
          <w:color w:val="000000" w:themeColor="text1"/>
          <w:sz w:val="24"/>
          <w:szCs w:val="24"/>
          <w:highlight w:val="none"/>
          <w14:textFill>
            <w14:solidFill>
              <w14:schemeClr w14:val="tx1"/>
            </w14:solidFill>
          </w14:textFill>
        </w:rPr>
        <w:t xml:space="preserve">在采购过程中符合要求的供应商或者报价未超过采购预算的供应商不足3家的。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32 </w:t>
      </w:r>
      <w:r>
        <w:rPr>
          <w:rFonts w:hint="eastAsia"/>
          <w:b/>
          <w:bCs/>
          <w:color w:val="000000" w:themeColor="text1"/>
          <w:sz w:val="24"/>
          <w:szCs w:val="24"/>
          <w:highlight w:val="none"/>
          <w14:textFill>
            <w14:solidFill>
              <w14:schemeClr w14:val="tx1"/>
            </w14:solidFill>
          </w14:textFill>
        </w:rPr>
        <w:t>询问、质疑、投诉</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32.1 </w:t>
      </w:r>
      <w:r>
        <w:rPr>
          <w:rFonts w:hint="eastAsia"/>
          <w:color w:val="000000" w:themeColor="text1"/>
          <w:sz w:val="24"/>
          <w:szCs w:val="24"/>
          <w:highlight w:val="none"/>
          <w14:textFill>
            <w14:solidFill>
              <w14:schemeClr w14:val="tx1"/>
            </w14:solidFill>
          </w14:textFill>
        </w:rPr>
        <w:t xml:space="preserve">询问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32.1.1 </w:t>
      </w:r>
      <w:r>
        <w:rPr>
          <w:rFonts w:hint="eastAsia"/>
          <w:color w:val="000000" w:themeColor="text1"/>
          <w:sz w:val="24"/>
          <w:szCs w:val="24"/>
          <w:highlight w:val="none"/>
          <w14:textFill>
            <w14:solidFill>
              <w14:schemeClr w14:val="tx1"/>
            </w14:solidFill>
          </w14:textFill>
        </w:rPr>
        <w:t xml:space="preserve">供应商对政府采购活动事项（磋商文件、采购过程、成交或者成交结果）有疑问的，可以向采购人或者新疆维吾尔自治区政务服务和公共资源交易中心提出询问，询问可以口头方式提出，也可以书面方式提出。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32.1.2 </w:t>
      </w:r>
      <w:r>
        <w:rPr>
          <w:rFonts w:hint="eastAsia"/>
          <w:color w:val="000000" w:themeColor="text1"/>
          <w:sz w:val="24"/>
          <w:szCs w:val="24"/>
          <w:highlight w:val="none"/>
          <w14:textFill>
            <w14:solidFill>
              <w14:schemeClr w14:val="tx1"/>
            </w14:solidFill>
          </w14:textFill>
        </w:rPr>
        <w:t xml:space="preserve">采购人或者新疆维吾尔自治区政务服务和公共资源交易中心在三个工作日内对供应商依法提出的询问作出答复。 </w:t>
      </w:r>
    </w:p>
    <w:p>
      <w:pPr>
        <w:pStyle w:val="7"/>
        <w:ind w:firstLine="480" w:firstLineChars="200"/>
        <w:jc w:val="left"/>
        <w:rPr>
          <w:rFonts w:hint="eastAsia" w:ascii="宋体" w:hAnsi="宋体" w:eastAsia="宋体" w:cs="宋体"/>
          <w:b w:val="0"/>
          <w:bCs w:val="0"/>
          <w:color w:val="000000" w:themeColor="text1"/>
          <w:sz w:val="24"/>
          <w:szCs w:val="24"/>
          <w:highlight w:val="none"/>
          <w:lang w:val="en-US" w:eastAsia="zh-CN" w:bidi="zh-CN"/>
          <w14:textFill>
            <w14:solidFill>
              <w14:schemeClr w14:val="tx1"/>
            </w14:solidFill>
          </w14:textFill>
        </w:rPr>
      </w:pPr>
      <w:bookmarkStart w:id="11" w:name="_Toc200451960"/>
      <w:bookmarkStart w:id="12" w:name="_Toc120614221"/>
      <w:bookmarkStart w:id="13" w:name="_Toc513029242"/>
      <w:bookmarkStart w:id="14" w:name="_Toc494375079"/>
      <w:bookmarkStart w:id="15" w:name="_Toc16938558"/>
      <w:bookmarkStart w:id="16" w:name="_Toc20823314"/>
      <w:bookmarkStart w:id="17" w:name="_Toc479757207"/>
      <w:r>
        <w:rPr>
          <w:rFonts w:hint="eastAsia" w:ascii="宋体" w:hAnsi="宋体" w:eastAsia="宋体" w:cs="宋体"/>
          <w:b w:val="0"/>
          <w:bCs w:val="0"/>
          <w:color w:val="000000" w:themeColor="text1"/>
          <w:sz w:val="24"/>
          <w:szCs w:val="24"/>
          <w:highlight w:val="none"/>
          <w:lang w:val="en-US" w:eastAsia="zh-CN" w:bidi="zh-CN"/>
          <w14:textFill>
            <w14:solidFill>
              <w14:schemeClr w14:val="tx1"/>
            </w14:solidFill>
          </w14:textFill>
        </w:rPr>
        <w:t>32.2 质疑处理</w:t>
      </w:r>
      <w:bookmarkEnd w:id="11"/>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pPr>
        <w:snapToGrid w:val="0"/>
        <w:spacing w:line="480" w:lineRule="exact"/>
        <w:ind w:firstLine="480" w:firstLineChars="200"/>
        <w:rPr>
          <w:rFonts w:hint="eastAsia"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.2.1</w:t>
      </w:r>
      <w:r>
        <w:rPr>
          <w:rFonts w:hint="eastAsia" w:hAnsi="宋体" w:cs="宋体"/>
          <w:color w:val="000000" w:themeColor="text1"/>
          <w:kern w:val="0"/>
          <w:sz w:val="24"/>
          <w:szCs w:val="24"/>
          <w:highlight w:val="none"/>
          <w14:textFill>
            <w14:solidFill>
              <w14:schemeClr w14:val="tx1"/>
            </w14:solidFill>
          </w14:textFill>
        </w:rPr>
        <w:t>对可以质疑的采购文件提出质疑的，为收到采购文件之日或者采购文件公告期限届满之日；</w:t>
      </w:r>
    </w:p>
    <w:p>
      <w:pPr>
        <w:snapToGrid w:val="0"/>
        <w:spacing w:line="480" w:lineRule="exact"/>
        <w:ind w:firstLine="480" w:firstLineChars="200"/>
        <w:rPr>
          <w:rFonts w:hint="eastAsia"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.2.2</w:t>
      </w:r>
      <w:r>
        <w:rPr>
          <w:rFonts w:hint="eastAsia" w:hAnsi="宋体" w:cs="宋体"/>
          <w:color w:val="000000" w:themeColor="text1"/>
          <w:kern w:val="0"/>
          <w:sz w:val="24"/>
          <w:szCs w:val="24"/>
          <w:highlight w:val="none"/>
          <w14:textFill>
            <w14:solidFill>
              <w14:schemeClr w14:val="tx1"/>
            </w14:solidFill>
          </w14:textFill>
        </w:rPr>
        <w:t>对采购过程提出质疑的，为各采购程序环节结束之日；</w:t>
      </w:r>
    </w:p>
    <w:p>
      <w:pPr>
        <w:snapToGrid w:val="0"/>
        <w:spacing w:line="480" w:lineRule="exact"/>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.2.3</w:t>
      </w:r>
      <w:r>
        <w:rPr>
          <w:rFonts w:hint="eastAsia" w:hAnsi="宋体" w:cs="宋体"/>
          <w:color w:val="000000" w:themeColor="text1"/>
          <w:kern w:val="0"/>
          <w:sz w:val="24"/>
          <w:szCs w:val="24"/>
          <w:highlight w:val="none"/>
          <w14:textFill>
            <w14:solidFill>
              <w14:schemeClr w14:val="tx1"/>
            </w14:solidFill>
          </w14:textFill>
        </w:rPr>
        <w:t>对中标或者成交结果提出质疑的，为中标或者成交结果公告期限届满之日。</w:t>
      </w:r>
    </w:p>
    <w:p>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hAnsi="宋体" w:cs="宋体"/>
          <w:b/>
          <w:color w:val="000000" w:themeColor="text1"/>
          <w:kern w:val="0"/>
          <w:sz w:val="24"/>
          <w:szCs w:val="24"/>
          <w:highlight w:val="none"/>
          <w14:textFill>
            <w14:solidFill>
              <w14:schemeClr w14:val="tx1"/>
            </w14:solidFill>
          </w14:textFill>
        </w:rPr>
        <w:t>交易中心、采购人将只对供应商第一次质疑作出答复。</w:t>
      </w:r>
    </w:p>
    <w:p>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.3质疑函必须按照本</w:t>
      </w:r>
      <w:r>
        <w:rPr>
          <w:rFonts w:hint="eastAsia" w:ascii="宋体" w:hAnsi="宋体"/>
          <w:color w:val="000000" w:themeColor="text1"/>
          <w:sz w:val="24"/>
          <w:szCs w:val="24"/>
          <w:highlight w:val="none"/>
          <w:lang w:val="en-US"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文件中《质疑函范本》要求的格式</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内容</w:t>
      </w:r>
      <w:r>
        <w:rPr>
          <w:rFonts w:hint="eastAsia" w:ascii="宋体" w:hAnsi="宋体"/>
          <w:color w:val="000000" w:themeColor="text1"/>
          <w:sz w:val="24"/>
          <w:szCs w:val="24"/>
          <w:highlight w:val="none"/>
          <w:lang w:val="en-US" w:eastAsia="zh-CN"/>
          <w14:textFill>
            <w14:solidFill>
              <w14:schemeClr w14:val="tx1"/>
            </w14:solidFill>
          </w14:textFill>
        </w:rPr>
        <w:t>和要求</w:t>
      </w:r>
      <w:r>
        <w:rPr>
          <w:rFonts w:hint="eastAsia" w:ascii="宋体" w:hAnsi="宋体"/>
          <w:color w:val="000000" w:themeColor="text1"/>
          <w:sz w:val="24"/>
          <w:szCs w:val="24"/>
          <w:highlight w:val="none"/>
          <w14:textFill>
            <w14:solidFill>
              <w14:schemeClr w14:val="tx1"/>
            </w14:solidFill>
          </w14:textFill>
        </w:rPr>
        <w:t>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.4 交易中心及采购人只接收以纸质原件形式送达的质疑。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质疑接收人：自治区政务服务和公共资源交易中心 现场监督部</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联系地址：乌鲁木齐市</w:t>
      </w:r>
      <w:r>
        <w:rPr>
          <w:rFonts w:hint="eastAsia" w:ascii="宋体" w:hAnsi="宋体"/>
          <w:color w:val="000000" w:themeColor="text1"/>
          <w:sz w:val="24"/>
          <w:szCs w:val="24"/>
          <w:highlight w:val="none"/>
          <w:lang w:val="en-US" w:eastAsia="zh-CN"/>
          <w14:textFill>
            <w14:solidFill>
              <w14:schemeClr w14:val="tx1"/>
            </w14:solidFill>
          </w14:textFill>
        </w:rPr>
        <w:t>水磨沟区</w:t>
      </w:r>
      <w:r>
        <w:rPr>
          <w:rFonts w:hint="eastAsia" w:ascii="宋体" w:hAnsi="宋体"/>
          <w:color w:val="000000" w:themeColor="text1"/>
          <w:sz w:val="24"/>
          <w:szCs w:val="24"/>
          <w:highlight w:val="none"/>
          <w14:textFill>
            <w14:solidFill>
              <w14:schemeClr w14:val="tx1"/>
            </w14:solidFill>
          </w14:textFill>
        </w:rPr>
        <w:t>准格尔街299号</w:t>
      </w:r>
      <w:r>
        <w:rPr>
          <w:rFonts w:hint="eastAsia" w:ascii="宋体" w:hAnsi="宋体"/>
          <w:color w:val="000000" w:themeColor="text1"/>
          <w:sz w:val="24"/>
          <w:szCs w:val="24"/>
          <w:highlight w:val="none"/>
          <w:lang w:val="en-US" w:eastAsia="zh-CN"/>
          <w14:textFill>
            <w14:solidFill>
              <w14:schemeClr w14:val="tx1"/>
            </w14:solidFill>
          </w14:textFill>
        </w:rPr>
        <w:t>益民大厦</w:t>
      </w:r>
      <w:r>
        <w:rPr>
          <w:rFonts w:hint="eastAsia" w:ascii="宋体" w:hAnsi="宋体"/>
          <w:color w:val="000000" w:themeColor="text1"/>
          <w:sz w:val="24"/>
          <w:szCs w:val="24"/>
          <w:highlight w:val="none"/>
          <w14:textFill>
            <w14:solidFill>
              <w14:schemeClr w14:val="tx1"/>
            </w14:solidFill>
          </w14:textFill>
        </w:rPr>
        <w:t>A417</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联系电话：0991-3551778。 </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.5 以下情形的质疑不予受理</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.5.1 内容不符合《政府采购质疑和投诉办法》第十二条规定的质疑。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.5.2 超出政府采购法定期限的质疑。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.5.3 以传真、电子邮件等方式递交的非原件形式的质疑。</w:t>
      </w:r>
    </w:p>
    <w:p>
      <w:pPr>
        <w:snapToGrid w:val="0"/>
        <w:spacing w:line="480" w:lineRule="exact"/>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.5.4 未参加投标活动的供应商或在投标活动中自身权益未受到损害的供</w:t>
      </w:r>
      <w:r>
        <w:rPr>
          <w:rFonts w:hint="eastAsia" w:ascii="宋体" w:hAnsi="宋体" w:eastAsia="宋体" w:cs="Times New Roman"/>
          <w:color w:val="000000" w:themeColor="text1"/>
          <w:sz w:val="24"/>
          <w:szCs w:val="24"/>
          <w:highlight w:val="none"/>
          <w14:textFill>
            <w14:solidFill>
              <w14:schemeClr w14:val="tx1"/>
            </w14:solidFill>
          </w14:textFill>
        </w:rPr>
        <w:t>应商所提出的质疑。</w:t>
      </w:r>
    </w:p>
    <w:p>
      <w:pPr>
        <w:snapToGrid w:val="0"/>
        <w:spacing w:line="480" w:lineRule="exact"/>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32.2</w:t>
      </w:r>
      <w:r>
        <w:rPr>
          <w:rFonts w:hint="eastAsia" w:ascii="宋体" w:hAnsi="宋体" w:eastAsia="宋体" w:cs="Times New Roman"/>
          <w:color w:val="000000" w:themeColor="text1"/>
          <w:sz w:val="24"/>
          <w:szCs w:val="24"/>
          <w:highlight w:val="none"/>
          <w14:textFill>
            <w14:solidFill>
              <w14:schemeClr w14:val="tx1"/>
            </w14:solidFill>
          </w14:textFill>
        </w:rPr>
        <w:t>.5.5供应商组成联合体参加投标，联合体中任何一方或多方未按要求签字、盖章、加盖公章的质疑。</w:t>
      </w:r>
    </w:p>
    <w:p>
      <w:pPr>
        <w:snapToGrid w:val="0"/>
        <w:spacing w:line="480" w:lineRule="exact"/>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32.2</w:t>
      </w:r>
      <w:r>
        <w:rPr>
          <w:rFonts w:hint="eastAsia"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无具体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质疑</w:t>
      </w:r>
      <w:r>
        <w:rPr>
          <w:rFonts w:hint="eastAsia" w:ascii="宋体" w:hAnsi="宋体" w:eastAsia="宋体" w:cs="Times New Roman"/>
          <w:color w:val="000000" w:themeColor="text1"/>
          <w:sz w:val="24"/>
          <w:szCs w:val="24"/>
          <w:highlight w:val="none"/>
          <w14:textFill>
            <w14:solidFill>
              <w14:schemeClr w14:val="tx1"/>
            </w14:solidFill>
          </w14:textFill>
        </w:rPr>
        <w:t>事项内容，或未提供有效线索，难以查证的</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snapToGrid w:val="0"/>
        <w:spacing w:line="480" w:lineRule="exact"/>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32.2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.5.7</w:t>
      </w:r>
      <w:r>
        <w:rPr>
          <w:rFonts w:hint="eastAsia" w:ascii="宋体" w:hAnsi="宋体" w:eastAsia="宋体" w:cs="Times New Roman"/>
          <w:color w:val="000000" w:themeColor="text1"/>
          <w:sz w:val="24"/>
          <w:szCs w:val="24"/>
          <w:highlight w:val="none"/>
          <w14:textFill>
            <w14:solidFill>
              <w14:schemeClr w14:val="tx1"/>
            </w14:solidFill>
          </w14:textFill>
        </w:rPr>
        <w:t>所</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质疑</w:t>
      </w:r>
      <w:r>
        <w:rPr>
          <w:rFonts w:hint="eastAsia" w:ascii="宋体" w:hAnsi="宋体" w:eastAsia="宋体" w:cs="Times New Roman"/>
          <w:color w:val="000000" w:themeColor="text1"/>
          <w:sz w:val="24"/>
          <w:szCs w:val="24"/>
          <w:highlight w:val="none"/>
          <w14:textFill>
            <w14:solidFill>
              <w14:schemeClr w14:val="tx1"/>
            </w14:solidFill>
          </w14:textFill>
        </w:rPr>
        <w:t>事项已进行处理，或正在行政复议、仲裁、诉讼、投诉等其他程序的</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snapToGrid w:val="0"/>
        <w:spacing w:line="480" w:lineRule="exact"/>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32.2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.5.8不属于本中心管辖范围的质疑。</w:t>
      </w:r>
    </w:p>
    <w:p>
      <w:pPr>
        <w:snapToGrid w:val="0"/>
        <w:spacing w:line="480" w:lineRule="exact"/>
        <w:ind w:firstLine="468" w:firstLineChars="19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32.2</w:t>
      </w:r>
      <w:r>
        <w:rPr>
          <w:rFonts w:hint="eastAsia" w:ascii="宋体" w:hAnsi="宋体"/>
          <w:color w:val="000000" w:themeColor="text1"/>
          <w:sz w:val="24"/>
          <w:szCs w:val="24"/>
          <w:highlight w:val="none"/>
          <w14:textFill>
            <w14:solidFill>
              <w14:schemeClr w14:val="tx1"/>
            </w14:solidFill>
          </w14:textFill>
        </w:rPr>
        <w:t xml:space="preserve">.6  </w:t>
      </w:r>
      <w:r>
        <w:rPr>
          <w:rFonts w:hint="eastAsia" w:ascii="宋体" w:hAnsi="宋体"/>
          <w:b/>
          <w:color w:val="000000" w:themeColor="text1"/>
          <w:sz w:val="24"/>
          <w:szCs w:val="24"/>
          <w:highlight w:val="none"/>
          <w14:textFill>
            <w14:solidFill>
              <w14:schemeClr w14:val="tx1"/>
            </w14:solidFill>
          </w14:textFill>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bookmarkEnd w:id="12"/>
    <w:bookmarkEnd w:id="13"/>
    <w:bookmarkEnd w:id="14"/>
    <w:bookmarkEnd w:id="15"/>
    <w:bookmarkEnd w:id="16"/>
    <w:bookmarkEnd w:id="17"/>
    <w:p>
      <w:pPr>
        <w:rPr>
          <w:color w:val="000000" w:themeColor="text1"/>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 </w:t>
      </w:r>
      <w:r>
        <w:rPr>
          <w:rFonts w:hint="eastAsia"/>
          <w:color w:val="000000" w:themeColor="text1"/>
          <w:sz w:val="24"/>
          <w:szCs w:val="24"/>
          <w:highlight w:val="none"/>
          <w14:textFill>
            <w14:solidFill>
              <w14:schemeClr w14:val="tx1"/>
            </w14:solidFill>
          </w14:textFill>
        </w:rPr>
        <w:t xml:space="preserve">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32.3.1 </w:t>
      </w:r>
      <w:r>
        <w:rPr>
          <w:rFonts w:hint="eastAsia"/>
          <w:color w:val="000000" w:themeColor="text1"/>
          <w:sz w:val="24"/>
          <w:szCs w:val="24"/>
          <w:highlight w:val="none"/>
          <w14:textFill>
            <w14:solidFill>
              <w14:schemeClr w14:val="tx1"/>
            </w14:solidFill>
          </w14:textFill>
        </w:rPr>
        <w:t xml:space="preserve">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32.3.2 </w:t>
      </w:r>
      <w:r>
        <w:rPr>
          <w:rFonts w:hint="eastAsia"/>
          <w:color w:val="000000" w:themeColor="text1"/>
          <w:sz w:val="24"/>
          <w:szCs w:val="24"/>
          <w:highlight w:val="none"/>
          <w14:textFill>
            <w14:solidFill>
              <w14:schemeClr w14:val="tx1"/>
            </w14:solidFill>
          </w14:textFill>
        </w:rPr>
        <w:t xml:space="preserve">投诉人在全国范围12个月内三次以上投诉查无实据的，由财政部门列入不良行为记录名单。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32.3.3 </w:t>
      </w:r>
      <w:r>
        <w:rPr>
          <w:rFonts w:hint="eastAsia"/>
          <w:color w:val="000000" w:themeColor="text1"/>
          <w:sz w:val="24"/>
          <w:szCs w:val="24"/>
          <w:highlight w:val="none"/>
          <w14:textFill>
            <w14:solidFill>
              <w14:schemeClr w14:val="tx1"/>
            </w14:solidFill>
          </w14:textFill>
        </w:rPr>
        <w:t xml:space="preserve">投诉人有下列行为之一的，属于虚假、恶意投诉，由财政部门列入不良行为记录名单，禁止其1至3年内参加政府采购活动：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32.3.3.1 </w:t>
      </w:r>
      <w:r>
        <w:rPr>
          <w:rFonts w:hint="eastAsia"/>
          <w:color w:val="000000" w:themeColor="text1"/>
          <w:sz w:val="24"/>
          <w:szCs w:val="24"/>
          <w:highlight w:val="none"/>
          <w14:textFill>
            <w14:solidFill>
              <w14:schemeClr w14:val="tx1"/>
            </w14:solidFill>
          </w14:textFill>
        </w:rPr>
        <w:t xml:space="preserve">捏造事实；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32.3.3.2 </w:t>
      </w:r>
      <w:r>
        <w:rPr>
          <w:rFonts w:hint="eastAsia"/>
          <w:color w:val="000000" w:themeColor="text1"/>
          <w:sz w:val="24"/>
          <w:szCs w:val="24"/>
          <w:highlight w:val="none"/>
          <w14:textFill>
            <w14:solidFill>
              <w14:schemeClr w14:val="tx1"/>
            </w14:solidFill>
          </w14:textFill>
        </w:rPr>
        <w:t xml:space="preserve">提供虚假材料；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32.3.3.3 </w:t>
      </w:r>
      <w:r>
        <w:rPr>
          <w:rFonts w:hint="eastAsia"/>
          <w:color w:val="000000" w:themeColor="text1"/>
          <w:sz w:val="24"/>
          <w:szCs w:val="24"/>
          <w:highlight w:val="none"/>
          <w14:textFill>
            <w14:solidFill>
              <w14:schemeClr w14:val="tx1"/>
            </w14:solidFill>
          </w14:textFill>
        </w:rPr>
        <w:t xml:space="preserve">以非法手段取得证明材料。证据来源的合法性存在明显疑问，投诉人无法证明其取得方式合法的，视为以非法手段取得证明材料。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33 </w:t>
      </w:r>
      <w:r>
        <w:rPr>
          <w:rFonts w:hint="eastAsia"/>
          <w:b/>
          <w:bCs/>
          <w:color w:val="000000" w:themeColor="text1"/>
          <w:sz w:val="24"/>
          <w:szCs w:val="24"/>
          <w:highlight w:val="none"/>
          <w14:textFill>
            <w14:solidFill>
              <w14:schemeClr w14:val="tx1"/>
            </w14:solidFill>
          </w14:textFill>
        </w:rPr>
        <w:t>特别说明</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 </w:t>
      </w:r>
      <w:r>
        <w:rPr>
          <w:rFonts w:hint="eastAsia"/>
          <w:color w:val="000000" w:themeColor="text1"/>
          <w:sz w:val="24"/>
          <w:szCs w:val="24"/>
          <w:highlight w:val="none"/>
          <w14:textFill>
            <w14:solidFill>
              <w14:schemeClr w14:val="tx1"/>
            </w14:solidFill>
          </w14:textFill>
        </w:rPr>
        <w:t xml:space="preserve">有下列情形之一的，视为供应商串通投标，其响应无效：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33.1.1 </w:t>
      </w:r>
      <w:r>
        <w:rPr>
          <w:rFonts w:hint="eastAsia"/>
          <w:color w:val="000000" w:themeColor="text1"/>
          <w:sz w:val="24"/>
          <w:szCs w:val="24"/>
          <w:highlight w:val="none"/>
          <w14:textFill>
            <w14:solidFill>
              <w14:schemeClr w14:val="tx1"/>
            </w14:solidFill>
          </w14:textFill>
        </w:rPr>
        <w:t xml:space="preserve">不同供应商的响应文件由同一单位或者个人编制；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33.1.2 </w:t>
      </w:r>
      <w:r>
        <w:rPr>
          <w:rFonts w:hint="eastAsia"/>
          <w:color w:val="000000" w:themeColor="text1"/>
          <w:sz w:val="24"/>
          <w:szCs w:val="24"/>
          <w:highlight w:val="none"/>
          <w14:textFill>
            <w14:solidFill>
              <w14:schemeClr w14:val="tx1"/>
            </w14:solidFill>
          </w14:textFill>
        </w:rPr>
        <w:t xml:space="preserve">不同供应商委托同一单位或者个人办理投标事宜；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33.1.3 </w:t>
      </w:r>
      <w:r>
        <w:rPr>
          <w:rFonts w:hint="eastAsia"/>
          <w:color w:val="000000" w:themeColor="text1"/>
          <w:sz w:val="24"/>
          <w:szCs w:val="24"/>
          <w:highlight w:val="none"/>
          <w14:textFill>
            <w14:solidFill>
              <w14:schemeClr w14:val="tx1"/>
            </w14:solidFill>
          </w14:textFill>
        </w:rPr>
        <w:t xml:space="preserve">不同供应商的响应文件载明的项目管理成员或者联系人员为同一人；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33.1.4 </w:t>
      </w:r>
      <w:r>
        <w:rPr>
          <w:rFonts w:hint="eastAsia"/>
          <w:color w:val="000000" w:themeColor="text1"/>
          <w:sz w:val="24"/>
          <w:szCs w:val="24"/>
          <w:highlight w:val="none"/>
          <w14:textFill>
            <w14:solidFill>
              <w14:schemeClr w14:val="tx1"/>
            </w14:solidFill>
          </w14:textFill>
        </w:rPr>
        <w:t xml:space="preserve">不同供应商的响应文件异常一致或者磋商报价呈规律性差异；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33.1.5 </w:t>
      </w:r>
      <w:r>
        <w:rPr>
          <w:rFonts w:hint="eastAsia"/>
          <w:color w:val="000000" w:themeColor="text1"/>
          <w:sz w:val="24"/>
          <w:szCs w:val="24"/>
          <w:highlight w:val="none"/>
          <w14:textFill>
            <w14:solidFill>
              <w14:schemeClr w14:val="tx1"/>
            </w14:solidFill>
          </w14:textFill>
        </w:rPr>
        <w:t xml:space="preserve">不同供应商的响应文件相互混装；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33.1.6 </w:t>
      </w:r>
      <w:r>
        <w:rPr>
          <w:rFonts w:hint="eastAsia"/>
          <w:color w:val="000000" w:themeColor="text1"/>
          <w:sz w:val="24"/>
          <w:szCs w:val="24"/>
          <w:highlight w:val="none"/>
          <w14:textFill>
            <w14:solidFill>
              <w14:schemeClr w14:val="tx1"/>
            </w14:solidFill>
          </w14:textFill>
        </w:rPr>
        <w:t xml:space="preserve">不同供应商的磋商保证金从同一单位或者个人的账户转出。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 </w:t>
      </w:r>
      <w:r>
        <w:rPr>
          <w:rFonts w:hint="eastAsia"/>
          <w:color w:val="000000" w:themeColor="text1"/>
          <w:sz w:val="24"/>
          <w:szCs w:val="24"/>
          <w:highlight w:val="none"/>
          <w14:textFill>
            <w14:solidFill>
              <w14:schemeClr w14:val="tx1"/>
            </w14:solidFill>
          </w14:textFill>
        </w:rPr>
        <w:t xml:space="preserve">供应商存在下列情况之一的，其响应无效: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33.2.1 </w:t>
      </w:r>
      <w:r>
        <w:rPr>
          <w:rFonts w:hint="eastAsia"/>
          <w:color w:val="000000" w:themeColor="text1"/>
          <w:sz w:val="24"/>
          <w:szCs w:val="24"/>
          <w:highlight w:val="none"/>
          <w14:textFill>
            <w14:solidFill>
              <w14:schemeClr w14:val="tx1"/>
            </w14:solidFill>
          </w14:textFill>
        </w:rPr>
        <w:t xml:space="preserve">未按照磋商文件的规定提交磋商保证金的；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33.2.2 </w:t>
      </w:r>
      <w:r>
        <w:rPr>
          <w:rFonts w:hint="eastAsia"/>
          <w:color w:val="000000" w:themeColor="text1"/>
          <w:sz w:val="24"/>
          <w:szCs w:val="24"/>
          <w:highlight w:val="none"/>
          <w14:textFill>
            <w14:solidFill>
              <w14:schemeClr w14:val="tx1"/>
            </w14:solidFill>
          </w14:textFill>
        </w:rPr>
        <w:t xml:space="preserve">响应文件未按磋商文件要求签署、盖章及响应文件的份数、编制不符合磋商文件要求的；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33.2.3 </w:t>
      </w:r>
      <w:r>
        <w:rPr>
          <w:rFonts w:hint="eastAsia"/>
          <w:color w:val="000000" w:themeColor="text1"/>
          <w:sz w:val="24"/>
          <w:szCs w:val="24"/>
          <w:highlight w:val="none"/>
          <w14:textFill>
            <w14:solidFill>
              <w14:schemeClr w14:val="tx1"/>
            </w14:solidFill>
          </w14:textFill>
        </w:rPr>
        <w:t xml:space="preserve">不具备磋商文件中规定的资格要求的；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33.2.4 </w:t>
      </w:r>
      <w:r>
        <w:rPr>
          <w:rFonts w:hint="eastAsia"/>
          <w:color w:val="000000" w:themeColor="text1"/>
          <w:sz w:val="24"/>
          <w:szCs w:val="24"/>
          <w:highlight w:val="none"/>
          <w14:textFill>
            <w14:solidFill>
              <w14:schemeClr w14:val="tx1"/>
            </w14:solidFill>
          </w14:textFill>
        </w:rPr>
        <w:t xml:space="preserve">报价超过磋商文件中规定的预算金额或者最高限价的；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33.2.5 </w:t>
      </w:r>
      <w:r>
        <w:rPr>
          <w:rFonts w:hint="eastAsia"/>
          <w:color w:val="000000" w:themeColor="text1"/>
          <w:sz w:val="24"/>
          <w:szCs w:val="24"/>
          <w:highlight w:val="none"/>
          <w14:textFill>
            <w14:solidFill>
              <w14:schemeClr w14:val="tx1"/>
            </w14:solidFill>
          </w14:textFill>
        </w:rPr>
        <w:t xml:space="preserve">响应文件含有采购人不能接受的附加条件的；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33.2.6 </w:t>
      </w:r>
      <w:r>
        <w:rPr>
          <w:rFonts w:hint="eastAsia"/>
          <w:color w:val="000000" w:themeColor="text1"/>
          <w:sz w:val="24"/>
          <w:szCs w:val="24"/>
          <w:highlight w:val="none"/>
          <w14:textFill>
            <w14:solidFill>
              <w14:schemeClr w14:val="tx1"/>
            </w14:solidFill>
          </w14:textFill>
        </w:rPr>
        <w:t>法律、法规和磋商文件规定的其他无效情形。</w:t>
      </w: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spacing w:line="440" w:lineRule="exact"/>
        <w:ind w:left="3080"/>
        <w:rPr>
          <w:rFonts w:hint="eastAsia"/>
          <w:color w:val="000000" w:themeColor="text1"/>
          <w:sz w:val="24"/>
          <w:szCs w:val="24"/>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t>六、</w:t>
      </w:r>
      <w:r>
        <w:rPr>
          <w:rFonts w:hint="eastAsia"/>
          <w:b/>
          <w:bCs/>
          <w:color w:val="000000" w:themeColor="text1"/>
          <w:sz w:val="28"/>
          <w:szCs w:val="28"/>
          <w:highlight w:val="none"/>
          <w14:textFill>
            <w14:solidFill>
              <w14:schemeClr w14:val="tx1"/>
            </w14:solidFill>
          </w14:textFill>
        </w:rPr>
        <w:t>授予合同</w:t>
      </w:r>
      <w:r>
        <w:rPr>
          <w:rFonts w:hint="eastAsia"/>
          <w:color w:val="000000" w:themeColor="text1"/>
          <w:sz w:val="24"/>
          <w:szCs w:val="24"/>
          <w:highlight w:val="none"/>
          <w14:textFill>
            <w14:solidFill>
              <w14:schemeClr w14:val="tx1"/>
            </w14:solidFill>
          </w14:textFill>
        </w:rPr>
        <w:t xml:space="preserve"> </w:t>
      </w:r>
    </w:p>
    <w:p>
      <w:pPr>
        <w:pStyle w:val="8"/>
        <w:ind w:left="3080"/>
        <w:rPr>
          <w:rFonts w:hint="eastAsia"/>
          <w:color w:val="000000" w:themeColor="text1"/>
          <w:highlight w:val="none"/>
          <w14:textFill>
            <w14:solidFill>
              <w14:schemeClr w14:val="tx1"/>
            </w14:solidFill>
          </w14:textFill>
        </w:rPr>
      </w:pP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34 </w:t>
      </w:r>
      <w:r>
        <w:rPr>
          <w:rFonts w:hint="eastAsia"/>
          <w:b/>
          <w:bCs/>
          <w:color w:val="000000" w:themeColor="text1"/>
          <w:sz w:val="24"/>
          <w:szCs w:val="24"/>
          <w:highlight w:val="none"/>
          <w14:textFill>
            <w14:solidFill>
              <w14:schemeClr w14:val="tx1"/>
            </w14:solidFill>
          </w14:textFill>
        </w:rPr>
        <w:t>合同的订立</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34.1 </w:t>
      </w:r>
      <w:r>
        <w:rPr>
          <w:rFonts w:hint="eastAsia"/>
          <w:color w:val="000000" w:themeColor="text1"/>
          <w:sz w:val="24"/>
          <w:szCs w:val="24"/>
          <w:highlight w:val="none"/>
          <w14:textFill>
            <w14:solidFill>
              <w14:schemeClr w14:val="tx1"/>
            </w14:solidFill>
          </w14:textFill>
        </w:rPr>
        <w:t xml:space="preserve">采购人应当自成交通知书发出之日起三十日内，按照磋商文件和成交供应商响应文件的约定，与成交供应商签订书面合同。所签订的合同不得对磋商文件和成交供应商响应文件作实质性修改。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34.2 </w:t>
      </w:r>
      <w:r>
        <w:rPr>
          <w:rFonts w:hint="eastAsia"/>
          <w:color w:val="000000" w:themeColor="text1"/>
          <w:sz w:val="24"/>
          <w:szCs w:val="24"/>
          <w:highlight w:val="none"/>
          <w14:textFill>
            <w14:solidFill>
              <w14:schemeClr w14:val="tx1"/>
            </w14:solidFill>
          </w14:textFill>
        </w:rPr>
        <w:t xml:space="preserve">采购人不得向成交供应商提出任何不合理的要求，作为签订合同的条件，不得与成交供应商私下订立背离合同实质性内容的协议。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34.3 </w:t>
      </w:r>
      <w:r>
        <w:rPr>
          <w:rFonts w:hint="eastAsia"/>
          <w:color w:val="000000" w:themeColor="text1"/>
          <w:sz w:val="24"/>
          <w:szCs w:val="24"/>
          <w:highlight w:val="none"/>
          <w14:textFill>
            <w14:solidFill>
              <w14:schemeClr w14:val="tx1"/>
            </w14:solidFill>
          </w14:textFill>
        </w:rPr>
        <w:t xml:space="preserve">自政府采购合同签订之日起两个工作日内，采购人应将政府采购合同在省级以上人民政府财政部门指定的媒体上公告，但政府采购合同中涉及国家秘密、商业秘密的内容除外。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34.4 </w:t>
      </w:r>
      <w:r>
        <w:rPr>
          <w:rFonts w:hint="eastAsia"/>
          <w:color w:val="000000" w:themeColor="text1"/>
          <w:sz w:val="24"/>
          <w:szCs w:val="24"/>
          <w:highlight w:val="none"/>
          <w14:textFill>
            <w14:solidFill>
              <w14:schemeClr w14:val="tx1"/>
            </w14:solidFill>
          </w14:textFill>
        </w:rPr>
        <w:t xml:space="preserve">政府采购合同签订之日起七个工作日内，采购人应将政府采购合同副本报同级监管部门备案和有关部门备案。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35 </w:t>
      </w:r>
      <w:r>
        <w:rPr>
          <w:rFonts w:hint="eastAsia"/>
          <w:b/>
          <w:bCs/>
          <w:color w:val="000000" w:themeColor="text1"/>
          <w:sz w:val="24"/>
          <w:szCs w:val="24"/>
          <w:highlight w:val="none"/>
          <w14:textFill>
            <w14:solidFill>
              <w14:schemeClr w14:val="tx1"/>
            </w14:solidFill>
          </w14:textFill>
        </w:rPr>
        <w:t>合同的履行</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35.1 </w:t>
      </w:r>
      <w:r>
        <w:rPr>
          <w:rFonts w:hint="eastAsia"/>
          <w:color w:val="000000" w:themeColor="text1"/>
          <w:sz w:val="24"/>
          <w:szCs w:val="24"/>
          <w:highlight w:val="none"/>
          <w14:textFill>
            <w14:solidFill>
              <w14:schemeClr w14:val="tx1"/>
            </w14:solidFill>
          </w14:textFill>
        </w:rPr>
        <w:t xml:space="preserve">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35.2 </w:t>
      </w:r>
      <w:r>
        <w:rPr>
          <w:rFonts w:hint="eastAsia"/>
          <w:color w:val="000000" w:themeColor="text1"/>
          <w:sz w:val="24"/>
          <w:szCs w:val="24"/>
          <w:highlight w:val="none"/>
          <w14:textFill>
            <w14:solidFill>
              <w14:schemeClr w14:val="tx1"/>
            </w14:solidFill>
          </w14:textFill>
        </w:rPr>
        <w:t xml:space="preserve">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35.3 </w:t>
      </w:r>
      <w:r>
        <w:rPr>
          <w:rFonts w:hint="eastAsia"/>
          <w:color w:val="000000" w:themeColor="text1"/>
          <w:sz w:val="24"/>
          <w:szCs w:val="24"/>
          <w:highlight w:val="none"/>
          <w14:textFill>
            <w14:solidFill>
              <w14:schemeClr w14:val="tx1"/>
            </w14:solidFill>
          </w14:textFill>
        </w:rPr>
        <w:t xml:space="preserve">成交供应商如为依据《政府采购促进中小企业发展管理办法》规定享受扶持政策获得政府采购合同的，小微企业不得将合同分包给大中型企业，中型企业不得将合同分包给大型企业。 </w:t>
      </w:r>
    </w:p>
    <w:p>
      <w:pPr>
        <w:spacing w:line="440" w:lineRule="exact"/>
        <w:ind w:firstLine="482" w:firstLineChars="20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36 </w:t>
      </w:r>
      <w:r>
        <w:rPr>
          <w:rFonts w:hint="eastAsia"/>
          <w:b/>
          <w:bCs/>
          <w:color w:val="000000" w:themeColor="text1"/>
          <w:sz w:val="24"/>
          <w:szCs w:val="24"/>
          <w:highlight w:val="none"/>
          <w14:textFill>
            <w14:solidFill>
              <w14:schemeClr w14:val="tx1"/>
            </w14:solidFill>
          </w14:textFill>
        </w:rPr>
        <w:t>验收</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36.1 </w:t>
      </w:r>
      <w:r>
        <w:rPr>
          <w:rFonts w:hint="eastAsia"/>
          <w:color w:val="000000" w:themeColor="text1"/>
          <w:sz w:val="24"/>
          <w:szCs w:val="24"/>
          <w:highlight w:val="none"/>
          <w14:textFill>
            <w14:solidFill>
              <w14:schemeClr w14:val="tx1"/>
            </w14:solidFill>
          </w14:textFill>
        </w:rPr>
        <w:t xml:space="preserve">采购人应当及时对采购项目进行验收。采购人可以邀请参加本项目的其他供应商或者第三方机构参与验收。参与验收的供应商或者第三方机构的意见作为验收书的参考资料一并存档。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36.2 </w:t>
      </w:r>
      <w:r>
        <w:rPr>
          <w:rFonts w:hint="eastAsia"/>
          <w:color w:val="000000" w:themeColor="text1"/>
          <w:sz w:val="24"/>
          <w:szCs w:val="24"/>
          <w:highlight w:val="none"/>
          <w14:textFill>
            <w14:solidFill>
              <w14:schemeClr w14:val="tx1"/>
            </w14:solidFill>
          </w14:textFill>
        </w:rPr>
        <w:t>在验收时，供应商应向采购人提供</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 xml:space="preserve">的相关资料，按采购人提出的方式验收。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36.3 </w:t>
      </w:r>
      <w:r>
        <w:rPr>
          <w:rFonts w:hint="eastAsia"/>
          <w:color w:val="000000" w:themeColor="text1"/>
          <w:sz w:val="24"/>
          <w:szCs w:val="24"/>
          <w:highlight w:val="none"/>
          <w14:textFill>
            <w14:solidFill>
              <w14:schemeClr w14:val="tx1"/>
            </w14:solidFill>
          </w14:textFill>
        </w:rPr>
        <w:t>由采购人对</w:t>
      </w:r>
      <w:r>
        <w:rPr>
          <w:rFonts w:hint="eastAsia"/>
          <w:color w:val="000000" w:themeColor="text1"/>
          <w:sz w:val="24"/>
          <w:szCs w:val="24"/>
          <w:highlight w:val="none"/>
          <w:lang w:val="en-US"/>
          <w14:textFill>
            <w14:solidFill>
              <w14:schemeClr w14:val="tx1"/>
            </w14:solidFill>
          </w14:textFill>
        </w:rPr>
        <w:t>工程</w:t>
      </w:r>
      <w:r>
        <w:rPr>
          <w:rFonts w:hint="eastAsia"/>
          <w:color w:val="000000" w:themeColor="text1"/>
          <w:sz w:val="24"/>
          <w:szCs w:val="24"/>
          <w:highlight w:val="none"/>
          <w14:textFill>
            <w14:solidFill>
              <w14:schemeClr w14:val="tx1"/>
            </w14:solidFill>
          </w14:textFill>
        </w:rPr>
        <w:t xml:space="preserve">的质量、规格和数量及其他进行检验。如发现质量、规格和数量等任何一项与磋商文件要求规定不符，采购人有权拒绝接受。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36.4 </w:t>
      </w:r>
      <w:r>
        <w:rPr>
          <w:rFonts w:hint="eastAsia"/>
          <w:color w:val="000000" w:themeColor="text1"/>
          <w:sz w:val="24"/>
          <w:szCs w:val="24"/>
          <w:highlight w:val="none"/>
          <w14:textFill>
            <w14:solidFill>
              <w14:schemeClr w14:val="tx1"/>
            </w14:solidFill>
          </w14:textFill>
        </w:rPr>
        <w:t>采购人应当加强对成交供应商的履约管理，并按照采购合同约定，及时向成交供应商支付采购资金。对于成交供应商违反采购合同约定的行为，采购人应当及时处理，依法追究其违约责任。</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ind w:firstLine="1405" w:firstLineChars="500"/>
        <w:rPr>
          <w:rFonts w:hint="eastAsia"/>
          <w:b/>
          <w:bCs/>
          <w:color w:val="000000" w:themeColor="text1"/>
          <w:sz w:val="28"/>
          <w:szCs w:val="28"/>
          <w:highlight w:val="none"/>
          <w:lang w:val="en-US"/>
          <w14:textFill>
            <w14:solidFill>
              <w14:schemeClr w14:val="tx1"/>
            </w14:solidFill>
          </w14:textFill>
        </w:rPr>
      </w:pPr>
    </w:p>
    <w:p>
      <w:pPr>
        <w:pStyle w:val="8"/>
        <w:ind w:firstLine="1405" w:firstLineChars="500"/>
        <w:rPr>
          <w:rFonts w:hint="eastAsia"/>
          <w:color w:val="000000" w:themeColor="text1"/>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br w:type="page"/>
      </w:r>
      <w:r>
        <w:rPr>
          <w:rFonts w:hint="eastAsia"/>
          <w:b/>
          <w:bCs/>
          <w:color w:val="000000" w:themeColor="text1"/>
          <w:sz w:val="28"/>
          <w:szCs w:val="28"/>
          <w:highlight w:val="none"/>
          <w:lang w:val="en-US"/>
          <w14:textFill>
            <w14:solidFill>
              <w14:schemeClr w14:val="tx1"/>
            </w14:solidFill>
          </w14:textFill>
        </w:rPr>
        <w:t>七、</w:t>
      </w:r>
      <w:r>
        <w:rPr>
          <w:rFonts w:hint="eastAsia"/>
          <w:b/>
          <w:bCs/>
          <w:color w:val="000000" w:themeColor="text1"/>
          <w:sz w:val="28"/>
          <w:szCs w:val="28"/>
          <w:highlight w:val="none"/>
          <w14:textFill>
            <w14:solidFill>
              <w14:schemeClr w14:val="tx1"/>
            </w14:solidFill>
          </w14:textFill>
        </w:rPr>
        <w:t>评</w:t>
      </w:r>
      <w:r>
        <w:rPr>
          <w:rFonts w:hint="eastAsia"/>
          <w:b/>
          <w:bCs/>
          <w:color w:val="000000" w:themeColor="text1"/>
          <w:sz w:val="28"/>
          <w:szCs w:val="28"/>
          <w:highlight w:val="none"/>
          <w:lang w:val="en-US"/>
          <w14:textFill>
            <w14:solidFill>
              <w14:schemeClr w14:val="tx1"/>
            </w14:solidFill>
          </w14:textFill>
        </w:rPr>
        <w:t>审</w:t>
      </w:r>
      <w:r>
        <w:rPr>
          <w:rFonts w:hint="eastAsia"/>
          <w:b/>
          <w:bCs/>
          <w:color w:val="000000" w:themeColor="text1"/>
          <w:sz w:val="28"/>
          <w:szCs w:val="28"/>
          <w:highlight w:val="none"/>
          <w14:textFill>
            <w14:solidFill>
              <w14:schemeClr w14:val="tx1"/>
            </w14:solidFill>
          </w14:textFill>
        </w:rPr>
        <w:t>标准</w:t>
      </w:r>
    </w:p>
    <w:p>
      <w:pPr>
        <w:rPr>
          <w:rFonts w:hint="eastAsia"/>
          <w:color w:val="000000" w:themeColor="text1"/>
          <w:highlight w:val="none"/>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37  </w:t>
      </w:r>
      <w:r>
        <w:rPr>
          <w:rFonts w:hint="eastAsia"/>
          <w:b/>
          <w:bCs/>
          <w:color w:val="000000" w:themeColor="text1"/>
          <w:sz w:val="30"/>
          <w:szCs w:val="30"/>
          <w:highlight w:val="none"/>
          <w14:textFill>
            <w14:solidFill>
              <w14:schemeClr w14:val="tx1"/>
            </w14:solidFill>
          </w14:textFill>
        </w:rPr>
        <w:t>资格</w:t>
      </w:r>
      <w:r>
        <w:rPr>
          <w:rFonts w:hint="eastAsia"/>
          <w:b/>
          <w:bCs/>
          <w:color w:val="000000" w:themeColor="text1"/>
          <w:sz w:val="30"/>
          <w:szCs w:val="30"/>
          <w:highlight w:val="none"/>
          <w:lang w:val="en-US"/>
          <w14:textFill>
            <w14:solidFill>
              <w14:schemeClr w14:val="tx1"/>
            </w14:solidFill>
          </w14:textFill>
        </w:rPr>
        <w:t>性</w:t>
      </w:r>
      <w:r>
        <w:rPr>
          <w:rFonts w:hint="eastAsia"/>
          <w:b/>
          <w:bCs/>
          <w:color w:val="000000" w:themeColor="text1"/>
          <w:sz w:val="30"/>
          <w:szCs w:val="30"/>
          <w:highlight w:val="none"/>
          <w14:textFill>
            <w14:solidFill>
              <w14:schemeClr w14:val="tx1"/>
            </w14:solidFill>
          </w14:textFill>
        </w:rPr>
        <w:t xml:space="preserve">审查表 </w:t>
      </w:r>
    </w:p>
    <w:tbl>
      <w:tblPr>
        <w:tblStyle w:val="13"/>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778" w:type="dxa"/>
            <w:noWrap w:val="0"/>
            <w:vAlign w:val="center"/>
          </w:tcPr>
          <w:p>
            <w:pPr>
              <w:snapToGrid w:val="0"/>
              <w:jc w:val="center"/>
              <w:rPr>
                <w:rFonts w:ascii="幼圆" w:hAnsi="Times New Roman" w:eastAsia="幼圆" w:cs="Times New Roman"/>
                <w:b/>
                <w:color w:val="000000" w:themeColor="text1"/>
                <w:sz w:val="21"/>
                <w:szCs w:val="21"/>
                <w:highlight w:val="none"/>
                <w14:textFill>
                  <w14:solidFill>
                    <w14:schemeClr w14:val="tx1"/>
                  </w14:solidFill>
                </w14:textFill>
              </w:rPr>
            </w:pPr>
            <w:r>
              <w:rPr>
                <w:rFonts w:hint="eastAsia" w:ascii="幼圆" w:hAnsi="Times New Roman" w:eastAsia="幼圆" w:cs="Times New Roman"/>
                <w:b/>
                <w:color w:val="000000" w:themeColor="text1"/>
                <w:sz w:val="21"/>
                <w:szCs w:val="21"/>
                <w:highlight w:val="none"/>
                <w14:textFill>
                  <w14:solidFill>
                    <w14:schemeClr w14:val="tx1"/>
                  </w14:solidFill>
                </w14:textFill>
              </w:rPr>
              <w:t>序号</w:t>
            </w:r>
          </w:p>
        </w:tc>
        <w:tc>
          <w:tcPr>
            <w:tcW w:w="7841" w:type="dxa"/>
            <w:noWrap w:val="0"/>
            <w:vAlign w:val="center"/>
          </w:tcPr>
          <w:p>
            <w:pPr>
              <w:snapToGrid w:val="0"/>
              <w:jc w:val="center"/>
              <w:rPr>
                <w:rFonts w:ascii="幼圆" w:hAnsi="Times New Roman" w:eastAsia="幼圆" w:cs="Times New Roman"/>
                <w:b/>
                <w:color w:val="000000" w:themeColor="text1"/>
                <w:sz w:val="21"/>
                <w:szCs w:val="21"/>
                <w:highlight w:val="none"/>
                <w14:textFill>
                  <w14:solidFill>
                    <w14:schemeClr w14:val="tx1"/>
                  </w14:solidFill>
                </w14:textFill>
              </w:rPr>
            </w:pPr>
            <w:r>
              <w:rPr>
                <w:rFonts w:hint="eastAsia" w:ascii="幼圆" w:hAnsi="Times New Roman" w:eastAsia="幼圆" w:cs="Times New Roman"/>
                <w:b/>
                <w:color w:val="000000" w:themeColor="text1"/>
                <w:sz w:val="21"/>
                <w:szCs w:val="21"/>
                <w:highlight w:val="none"/>
                <w14:textFill>
                  <w14:solidFill>
                    <w14:schemeClr w14:val="tx1"/>
                  </w14:solidFill>
                </w14:textFill>
              </w:rPr>
              <w:t>资格审查响应内容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78" w:type="dxa"/>
            <w:noWrap w:val="0"/>
            <w:vAlign w:val="center"/>
          </w:tcPr>
          <w:p>
            <w:pPr>
              <w:jc w:val="center"/>
              <w:rPr>
                <w:rFonts w:cs="Times New Roman"/>
                <w:b/>
                <w:color w:val="000000" w:themeColor="text1"/>
                <w:sz w:val="21"/>
                <w:szCs w:val="21"/>
                <w:highlight w:val="none"/>
                <w14:textFill>
                  <w14:solidFill>
                    <w14:schemeClr w14:val="tx1"/>
                  </w14:solidFill>
                </w14:textFill>
              </w:rPr>
            </w:pPr>
            <w:r>
              <w:rPr>
                <w:rFonts w:hint="eastAsia" w:cs="Times New Roman"/>
                <w:b/>
                <w:color w:val="000000" w:themeColor="text1"/>
                <w:sz w:val="21"/>
                <w:szCs w:val="21"/>
                <w:highlight w:val="none"/>
                <w14:textFill>
                  <w14:solidFill>
                    <w14:schemeClr w14:val="tx1"/>
                  </w14:solidFill>
                </w14:textFill>
              </w:rPr>
              <w:t>1</w:t>
            </w:r>
          </w:p>
        </w:tc>
        <w:tc>
          <w:tcPr>
            <w:tcW w:w="7841" w:type="dxa"/>
            <w:noWrap w:val="0"/>
            <w:vAlign w:val="center"/>
          </w:tcPr>
          <w:p>
            <w:pPr>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法人或者其他组织的营业执照等证明文件，自然人的身份证明（身份证为正、反面）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8" w:type="dxa"/>
            <w:noWrap w:val="0"/>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2</w:t>
            </w:r>
          </w:p>
        </w:tc>
        <w:tc>
          <w:tcPr>
            <w:tcW w:w="7841" w:type="dxa"/>
            <w:noWrap w:val="0"/>
            <w:vAlign w:val="center"/>
          </w:tcPr>
          <w:p>
            <w:pPr>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最近一个年度的财务状况报告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778" w:type="dxa"/>
            <w:noWrap w:val="0"/>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3</w:t>
            </w:r>
          </w:p>
        </w:tc>
        <w:tc>
          <w:tcPr>
            <w:tcW w:w="7841" w:type="dxa"/>
            <w:noWrap w:val="0"/>
            <w:vAlign w:val="center"/>
          </w:tcPr>
          <w:p>
            <w:pPr>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依法缴纳税收和社会保障资金的相关材料（提供提交</w:t>
            </w:r>
            <w:r>
              <w:rPr>
                <w:rFonts w:hint="eastAsia" w:cs="Times New Roman"/>
                <w:iCs/>
                <w:color w:val="000000" w:themeColor="text1"/>
                <w:sz w:val="21"/>
                <w:szCs w:val="21"/>
                <w:highlight w:val="none"/>
                <w:lang w:val="en-US" w:eastAsia="zh-CN"/>
                <w14:textFill>
                  <w14:solidFill>
                    <w14:schemeClr w14:val="tx1"/>
                  </w14:solidFill>
                </w14:textFill>
              </w:rPr>
              <w:t>响应</w:t>
            </w:r>
            <w:r>
              <w:rPr>
                <w:rFonts w:hint="eastAsia" w:cs="Times New Roman"/>
                <w:iCs/>
                <w:color w:val="000000" w:themeColor="text1"/>
                <w:sz w:val="21"/>
                <w:szCs w:val="21"/>
                <w:highlight w:val="none"/>
                <w14:textFill>
                  <w14:solidFill>
                    <w14:schemeClr w14:val="tx1"/>
                  </w14:solidFill>
                </w14:textFill>
              </w:rPr>
              <w:t>文件截止时间前一年内至少一个月依法缴纳税收及缴纳社会保障资金的证明材料。</w:t>
            </w:r>
            <w:r>
              <w:rPr>
                <w:rFonts w:hint="eastAsia" w:cs="Times New Roman"/>
                <w:iCs/>
                <w:color w:val="000000" w:themeColor="text1"/>
                <w:sz w:val="21"/>
                <w:szCs w:val="21"/>
                <w:highlight w:val="none"/>
                <w:lang w:val="en-US" w:eastAsia="zh-CN"/>
                <w14:textFill>
                  <w14:solidFill>
                    <w14:schemeClr w14:val="tx1"/>
                  </w14:solidFill>
                </w14:textFill>
              </w:rPr>
              <w:t>供应商</w:t>
            </w:r>
            <w:r>
              <w:rPr>
                <w:rFonts w:hint="eastAsia" w:cs="Times New Roman"/>
                <w:iCs/>
                <w:color w:val="000000" w:themeColor="text1"/>
                <w:sz w:val="21"/>
                <w:szCs w:val="21"/>
                <w:highlight w:val="none"/>
                <w14:textFill>
                  <w14:solidFill>
                    <w14:schemeClr w14:val="tx1"/>
                  </w14:solidFill>
                </w14:textFill>
              </w:rPr>
              <w:t>依法享受缓缴、免缴税收、社会保障资金的提供证明材料）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78" w:type="dxa"/>
            <w:noWrap w:val="0"/>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4</w:t>
            </w:r>
          </w:p>
        </w:tc>
        <w:tc>
          <w:tcPr>
            <w:tcW w:w="7841" w:type="dxa"/>
            <w:noWrap w:val="0"/>
            <w:vAlign w:val="center"/>
          </w:tcPr>
          <w:p>
            <w:pPr>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具备履行合同所必需的设备和专业技术能力的书面声明（</w:t>
            </w:r>
            <w:r>
              <w:rPr>
                <w:rFonts w:hint="eastAsia" w:cs="Times New Roman"/>
                <w:iCs/>
                <w:color w:val="000000" w:themeColor="text1"/>
                <w:sz w:val="21"/>
                <w:szCs w:val="21"/>
                <w:highlight w:val="none"/>
                <w:lang w:val="en-US"/>
                <w14:textFill>
                  <w14:solidFill>
                    <w14:schemeClr w14:val="tx1"/>
                  </w14:solidFill>
                </w14:textFill>
              </w:rPr>
              <w:t>格式见磋商文件第五部分响应文件格式</w:t>
            </w:r>
            <w:r>
              <w:rPr>
                <w:rFonts w:hint="eastAsia" w:cs="Times New Roman"/>
                <w:i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78" w:type="dxa"/>
            <w:noWrap w:val="0"/>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5</w:t>
            </w:r>
          </w:p>
        </w:tc>
        <w:tc>
          <w:tcPr>
            <w:tcW w:w="7841" w:type="dxa"/>
            <w:noWrap w:val="0"/>
            <w:vAlign w:val="center"/>
          </w:tcPr>
          <w:p>
            <w:pPr>
              <w:snapToGrid w:val="0"/>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参加政府采购活动前 3 年内在经营活动中没有重大违法记录的书面声明（</w:t>
            </w:r>
            <w:r>
              <w:rPr>
                <w:rFonts w:hint="eastAsia" w:cs="Times New Roman"/>
                <w:iCs/>
                <w:color w:val="000000" w:themeColor="text1"/>
                <w:sz w:val="21"/>
                <w:szCs w:val="21"/>
                <w:highlight w:val="none"/>
                <w:lang w:val="en-US"/>
                <w14:textFill>
                  <w14:solidFill>
                    <w14:schemeClr w14:val="tx1"/>
                  </w14:solidFill>
                </w14:textFill>
              </w:rPr>
              <w:t>格式见磋商文件第五部分响应文件格式</w:t>
            </w:r>
            <w:r>
              <w:rPr>
                <w:rFonts w:hint="eastAsia" w:cs="Times New Roman"/>
                <w:i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78" w:type="dxa"/>
            <w:noWrap w:val="0"/>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6</w:t>
            </w:r>
          </w:p>
        </w:tc>
        <w:tc>
          <w:tcPr>
            <w:tcW w:w="7841" w:type="dxa"/>
            <w:noWrap w:val="0"/>
            <w:vAlign w:val="center"/>
          </w:tcPr>
          <w:p>
            <w:pPr>
              <w:snapToGrid w:val="0"/>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未被“信用中国”网站（www.creditchina.gov.cn）列入失信被执行人、重大税收违法案件当事人名单、政府采购严重失信行为记录名单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778" w:type="dxa"/>
            <w:noWrap w:val="0"/>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7</w:t>
            </w:r>
          </w:p>
        </w:tc>
        <w:tc>
          <w:tcPr>
            <w:tcW w:w="7841" w:type="dxa"/>
            <w:noWrap w:val="0"/>
            <w:vAlign w:val="center"/>
          </w:tcPr>
          <w:p>
            <w:pPr>
              <w:snapToGrid w:val="0"/>
              <w:rPr>
                <w:rFonts w:cs="Times New Roman"/>
                <w:iCs/>
                <w:color w:val="000000" w:themeColor="text1"/>
                <w:sz w:val="21"/>
                <w:szCs w:val="21"/>
                <w:highlight w:val="none"/>
                <w14:textFill>
                  <w14:solidFill>
                    <w14:schemeClr w14:val="tx1"/>
                  </w14:solidFill>
                </w14:textFill>
              </w:rPr>
            </w:pPr>
            <w:r>
              <w:rPr>
                <w:rFonts w:hint="eastAsia" w:cs="Times New Roman"/>
                <w:b/>
                <w:bCs/>
                <w:iCs/>
                <w:color w:val="000000" w:themeColor="text1"/>
                <w:sz w:val="21"/>
                <w:szCs w:val="21"/>
                <w:highlight w:val="none"/>
                <w:lang w:val="en-US"/>
                <w14:textFill>
                  <w14:solidFill>
                    <w14:schemeClr w14:val="tx1"/>
                  </w14:solidFill>
                </w14:textFill>
              </w:rPr>
              <w:t>本项目特定资格要求证明文件：</w:t>
            </w:r>
            <w:r>
              <w:rPr>
                <w:rFonts w:hint="eastAsia" w:cs="Times New Roman"/>
                <w:b/>
                <w:bCs/>
                <w:iCs/>
                <w:color w:val="000000" w:themeColor="text1"/>
                <w:sz w:val="21"/>
                <w:szCs w:val="21"/>
                <w:highlight w:val="none"/>
                <w14:textFill>
                  <w14:solidFill>
                    <w14:schemeClr w14:val="tx1"/>
                  </w14:solidFill>
                </w14:textFill>
              </w:rPr>
              <w:t>（详见</w:t>
            </w:r>
            <w:r>
              <w:rPr>
                <w:rFonts w:hint="eastAsia" w:cs="Times New Roman"/>
                <w:b/>
                <w:bCs/>
                <w:iCs/>
                <w:color w:val="000000" w:themeColor="text1"/>
                <w:sz w:val="21"/>
                <w:szCs w:val="21"/>
                <w:highlight w:val="none"/>
                <w:lang w:val="en-US"/>
                <w14:textFill>
                  <w14:solidFill>
                    <w14:schemeClr w14:val="tx1"/>
                  </w14:solidFill>
                </w14:textFill>
              </w:rPr>
              <w:t>磋商文件第一部分磋商邀请第七条：供应商资格要求</w:t>
            </w:r>
            <w:r>
              <w:rPr>
                <w:rFonts w:hint="eastAsia" w:cs="Times New Roman"/>
                <w:b/>
                <w:bCs/>
                <w:i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778" w:type="dxa"/>
            <w:noWrap w:val="0"/>
            <w:vAlign w:val="center"/>
          </w:tcPr>
          <w:p>
            <w:pPr>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w:t>
            </w:r>
          </w:p>
        </w:tc>
        <w:tc>
          <w:tcPr>
            <w:tcW w:w="7841" w:type="dxa"/>
            <w:noWrap w:val="0"/>
            <w:vAlign w:val="center"/>
          </w:tcPr>
          <w:p>
            <w:pPr>
              <w:snapToGrid w:val="0"/>
              <w:rPr>
                <w:rFonts w:hint="eastAsia" w:eastAsia="宋体" w:cs="Times New Roman"/>
                <w:b/>
                <w:bCs/>
                <w:iCs/>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b/>
                <w:color w:val="000000" w:themeColor="text1"/>
                <w:highlight w:val="none"/>
                <w14:textFill>
                  <w14:solidFill>
                    <w14:schemeClr w14:val="tx1"/>
                  </w14:solidFill>
                </w14:textFill>
              </w:rPr>
              <w:t>落实政府采购政策需满足的资格要求</w:t>
            </w:r>
            <w:r>
              <w:rPr>
                <w:rFonts w:hint="eastAsia" w:ascii="宋体" w:hAnsi="宋体" w:eastAsia="宋体" w:cs="Times New Roman"/>
                <w:b/>
                <w:color w:val="000000" w:themeColor="text1"/>
                <w:highlight w:val="none"/>
                <w:lang w:eastAsia="zh-CN"/>
                <w14:textFill>
                  <w14:solidFill>
                    <w14:schemeClr w14:val="tx1"/>
                  </w14:solidFill>
                </w14:textFill>
              </w:rPr>
              <w:t>：</w:t>
            </w:r>
            <w:r>
              <w:rPr>
                <w:rFonts w:hint="eastAsia" w:cs="Times New Roman"/>
                <w:b/>
                <w:bCs/>
                <w:iCs/>
                <w:color w:val="000000" w:themeColor="text1"/>
                <w:sz w:val="21"/>
                <w:szCs w:val="21"/>
                <w:highlight w:val="none"/>
                <w14:textFill>
                  <w14:solidFill>
                    <w14:schemeClr w14:val="tx1"/>
                  </w14:solidFill>
                </w14:textFill>
              </w:rPr>
              <w:t>（详见</w:t>
            </w:r>
            <w:r>
              <w:rPr>
                <w:rFonts w:hint="eastAsia" w:cs="Times New Roman"/>
                <w:b/>
                <w:bCs/>
                <w:iCs/>
                <w:color w:val="000000" w:themeColor="text1"/>
                <w:sz w:val="21"/>
                <w:szCs w:val="21"/>
                <w:highlight w:val="none"/>
                <w:lang w:val="en-US"/>
                <w14:textFill>
                  <w14:solidFill>
                    <w14:schemeClr w14:val="tx1"/>
                  </w14:solidFill>
                </w14:textFill>
              </w:rPr>
              <w:t>磋商文件第一部分磋商邀请第七条：供应商资格要求</w:t>
            </w:r>
            <w:r>
              <w:rPr>
                <w:rFonts w:hint="eastAsia" w:cs="Times New Roman"/>
                <w:b/>
                <w:bCs/>
                <w:i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78" w:type="dxa"/>
            <w:noWrap w:val="0"/>
            <w:vAlign w:val="center"/>
          </w:tcPr>
          <w:p>
            <w:pPr>
              <w:jc w:val="center"/>
              <w:rPr>
                <w:rFonts w:hint="eastAsia"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w:t>
            </w:r>
          </w:p>
        </w:tc>
        <w:tc>
          <w:tcPr>
            <w:tcW w:w="7841" w:type="dxa"/>
            <w:noWrap w:val="0"/>
            <w:vAlign w:val="center"/>
          </w:tcPr>
          <w:p>
            <w:pPr>
              <w:snapToGrid w:val="0"/>
              <w:rPr>
                <w:rFonts w:cs="Times New Roman"/>
                <w:iCs/>
                <w:color w:val="000000" w:themeColor="text1"/>
                <w:sz w:val="21"/>
                <w:szCs w:val="21"/>
                <w:highlight w:val="none"/>
                <w14:textFill>
                  <w14:solidFill>
                    <w14:schemeClr w14:val="tx1"/>
                  </w14:solidFill>
                </w14:textFill>
              </w:rPr>
            </w:pPr>
            <w:r>
              <w:rPr>
                <w:rFonts w:hint="eastAsia" w:cs="Times New Roman"/>
                <w:iCs/>
                <w:color w:val="000000" w:themeColor="text1"/>
                <w:sz w:val="21"/>
                <w:szCs w:val="21"/>
                <w:highlight w:val="none"/>
                <w14:textFill>
                  <w14:solidFill>
                    <w14:schemeClr w14:val="tx1"/>
                  </w14:solidFill>
                </w14:textFill>
              </w:rPr>
              <w:t>法人授权书（</w:t>
            </w:r>
            <w:r>
              <w:rPr>
                <w:rFonts w:hint="eastAsia" w:cs="Times New Roman"/>
                <w:iCs/>
                <w:color w:val="000000" w:themeColor="text1"/>
                <w:sz w:val="21"/>
                <w:szCs w:val="21"/>
                <w:highlight w:val="none"/>
                <w:lang w:val="en-US"/>
                <w14:textFill>
                  <w14:solidFill>
                    <w14:schemeClr w14:val="tx1"/>
                  </w14:solidFill>
                </w14:textFill>
              </w:rPr>
              <w:t>格式见磋商文件第五部分响应文件格式</w:t>
            </w:r>
            <w:r>
              <w:rPr>
                <w:rFonts w:hint="eastAsia" w:cs="Times New Roman"/>
                <w:i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78" w:type="dxa"/>
            <w:noWrap w:val="0"/>
            <w:vAlign w:val="center"/>
          </w:tcPr>
          <w:p>
            <w:pPr>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w:t>
            </w:r>
          </w:p>
        </w:tc>
        <w:tc>
          <w:tcPr>
            <w:tcW w:w="7841" w:type="dxa"/>
            <w:noWrap w:val="0"/>
            <w:vAlign w:val="center"/>
          </w:tcPr>
          <w:p>
            <w:pPr>
              <w:snapToGrid w:val="0"/>
              <w:rPr>
                <w:rFonts w:hint="eastAsia" w:cs="Times New Roman"/>
                <w:iCs/>
                <w:color w:val="000000" w:themeColor="text1"/>
                <w:sz w:val="21"/>
                <w:szCs w:val="21"/>
                <w:highlight w:val="none"/>
                <w14:textFill>
                  <w14:solidFill>
                    <w14:schemeClr w14:val="tx1"/>
                  </w14:solidFill>
                </w14:textFill>
              </w:rPr>
            </w:pPr>
            <w:r>
              <w:rPr>
                <w:rFonts w:hint="eastAsia"/>
                <w:iCs/>
                <w:color w:val="000000" w:themeColor="text1"/>
                <w:sz w:val="24"/>
                <w:szCs w:val="24"/>
                <w:highlight w:val="none"/>
                <w:lang w:val="en-US" w:eastAsia="zh-CN"/>
                <w14:textFill>
                  <w14:solidFill>
                    <w14:schemeClr w14:val="tx1"/>
                  </w14:solidFill>
                </w14:textFill>
              </w:rPr>
              <w:t>磋商</w:t>
            </w:r>
            <w:r>
              <w:rPr>
                <w:rFonts w:hint="eastAsia" w:ascii="宋体" w:hAnsi="宋体"/>
                <w:iCs/>
                <w:color w:val="000000" w:themeColor="text1"/>
                <w:sz w:val="24"/>
                <w:szCs w:val="24"/>
                <w:highlight w:val="none"/>
                <w:lang w:val="en-US" w:eastAsia="zh-CN"/>
                <w14:textFill>
                  <w14:solidFill>
                    <w14:schemeClr w14:val="tx1"/>
                  </w14:solidFill>
                </w14:textFill>
              </w:rPr>
              <w:t>保证金缴纳凭证</w:t>
            </w:r>
            <w:r>
              <w:rPr>
                <w:rFonts w:hint="eastAsia"/>
                <w:iCs/>
                <w:color w:val="000000" w:themeColor="text1"/>
                <w:sz w:val="24"/>
                <w:szCs w:val="24"/>
                <w:highlight w:val="none"/>
                <w:lang w:val="en-US" w:eastAsia="zh-CN"/>
                <w14:textFill>
                  <w14:solidFill>
                    <w14:schemeClr w14:val="tx1"/>
                  </w14:solidFill>
                </w14:textFill>
              </w:rPr>
              <w:t>或保函办理凭证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8619" w:type="dxa"/>
            <w:gridSpan w:val="2"/>
            <w:noWrap w:val="0"/>
            <w:vAlign w:val="center"/>
          </w:tcPr>
          <w:p>
            <w:pPr>
              <w:snapToGrid w:val="0"/>
              <w:rPr>
                <w:rFonts w:cs="Times New Roman"/>
                <w:color w:val="000000" w:themeColor="text1"/>
                <w:sz w:val="21"/>
                <w:szCs w:val="21"/>
                <w:highlight w:val="none"/>
                <w14:textFill>
                  <w14:solidFill>
                    <w14:schemeClr w14:val="tx1"/>
                  </w14:solidFill>
                </w14:textFill>
              </w:rPr>
            </w:pPr>
            <w:r>
              <w:rPr>
                <w:b/>
                <w:bCs/>
                <w:i/>
                <w:iCs/>
                <w:color w:val="000000" w:themeColor="text1"/>
                <w:sz w:val="21"/>
                <w:highlight w:val="none"/>
                <w:u w:val="single"/>
                <w14:textFill>
                  <w14:solidFill>
                    <w14:schemeClr w14:val="tx1"/>
                  </w14:solidFill>
                </w14:textFill>
              </w:rPr>
              <w:t>说明：</w:t>
            </w:r>
            <w:r>
              <w:rPr>
                <w:rFonts w:hint="eastAsia"/>
                <w:b/>
                <w:bCs/>
                <w:i/>
                <w:iCs/>
                <w:color w:val="000000" w:themeColor="text1"/>
                <w:sz w:val="21"/>
                <w:highlight w:val="none"/>
                <w:u w:val="single"/>
                <w:lang w:val="en-US"/>
                <w14:textFill>
                  <w14:solidFill>
                    <w14:schemeClr w14:val="tx1"/>
                  </w14:solidFill>
                </w14:textFill>
              </w:rPr>
              <w:t>以上资格证明文件要求</w:t>
            </w:r>
            <w:r>
              <w:rPr>
                <w:rFonts w:hint="eastAsia"/>
                <w:b/>
                <w:bCs/>
                <w:i/>
                <w:iCs/>
                <w:color w:val="000000" w:themeColor="text1"/>
                <w:sz w:val="21"/>
                <w:highlight w:val="none"/>
                <w:u w:val="single"/>
                <w:lang w:val="en-US" w:eastAsia="zh-CN"/>
                <w14:textFill>
                  <w14:solidFill>
                    <w14:schemeClr w14:val="tx1"/>
                  </w14:solidFill>
                </w14:textFill>
              </w:rPr>
              <w:t>上传</w:t>
            </w:r>
            <w:r>
              <w:rPr>
                <w:rFonts w:hint="eastAsia"/>
                <w:b/>
                <w:bCs/>
                <w:i/>
                <w:iCs/>
                <w:color w:val="000000" w:themeColor="text1"/>
                <w:sz w:val="21"/>
                <w:highlight w:val="none"/>
                <w:u w:val="single"/>
                <w:lang w:val="en-US"/>
                <w14:textFill>
                  <w14:solidFill>
                    <w14:schemeClr w14:val="tx1"/>
                  </w14:solidFill>
                </w14:textFill>
              </w:rPr>
              <w:t>提交，</w:t>
            </w:r>
            <w:r>
              <w:rPr>
                <w:b/>
                <w:bCs/>
                <w:i/>
                <w:iCs/>
                <w:color w:val="000000" w:themeColor="text1"/>
                <w:sz w:val="21"/>
                <w:highlight w:val="none"/>
                <w:u w:val="single"/>
                <w14:textFill>
                  <w14:solidFill>
                    <w14:schemeClr w14:val="tx1"/>
                  </w14:solidFill>
                </w14:textFill>
              </w:rPr>
              <w:t>供应商必须满足</w:t>
            </w:r>
            <w:r>
              <w:rPr>
                <w:rFonts w:hint="eastAsia"/>
                <w:b/>
                <w:bCs/>
                <w:i/>
                <w:iCs/>
                <w:color w:val="000000" w:themeColor="text1"/>
                <w:sz w:val="21"/>
                <w:highlight w:val="none"/>
                <w:u w:val="single"/>
                <w14:textFill>
                  <w14:solidFill>
                    <w14:schemeClr w14:val="tx1"/>
                  </w14:solidFill>
                </w14:textFill>
              </w:rPr>
              <w:t>资格</w:t>
            </w:r>
            <w:r>
              <w:rPr>
                <w:rFonts w:hint="eastAsia"/>
                <w:b/>
                <w:bCs/>
                <w:i/>
                <w:iCs/>
                <w:color w:val="000000" w:themeColor="text1"/>
                <w:sz w:val="21"/>
                <w:highlight w:val="none"/>
                <w:u w:val="single"/>
                <w:lang w:val="en-US"/>
                <w14:textFill>
                  <w14:solidFill>
                    <w14:schemeClr w14:val="tx1"/>
                  </w14:solidFill>
                </w14:textFill>
              </w:rPr>
              <w:t>性</w:t>
            </w:r>
            <w:r>
              <w:rPr>
                <w:rFonts w:hint="eastAsia"/>
                <w:b/>
                <w:bCs/>
                <w:i/>
                <w:iCs/>
                <w:color w:val="000000" w:themeColor="text1"/>
                <w:sz w:val="21"/>
                <w:highlight w:val="none"/>
                <w:u w:val="single"/>
                <w14:textFill>
                  <w14:solidFill>
                    <w14:schemeClr w14:val="tx1"/>
                  </w14:solidFill>
                </w14:textFill>
              </w:rPr>
              <w:t>审查表</w:t>
            </w:r>
            <w:r>
              <w:rPr>
                <w:b/>
                <w:bCs/>
                <w:i/>
                <w:iCs/>
                <w:color w:val="000000" w:themeColor="text1"/>
                <w:sz w:val="21"/>
                <w:highlight w:val="none"/>
                <w:u w:val="single"/>
                <w14:textFill>
                  <w14:solidFill>
                    <w14:schemeClr w14:val="tx1"/>
                  </w14:solidFill>
                </w14:textFill>
              </w:rPr>
              <w:t xml:space="preserve">内所有条款，否则被认定为无效响应。 </w:t>
            </w:r>
          </w:p>
        </w:tc>
      </w:tr>
    </w:tbl>
    <w:p>
      <w:pPr>
        <w:pStyle w:val="8"/>
        <w:ind w:left="0"/>
        <w:rPr>
          <w:rFonts w:hint="eastAsia"/>
          <w:b/>
          <w:bCs/>
          <w:color w:val="000000" w:themeColor="text1"/>
          <w:sz w:val="30"/>
          <w:szCs w:val="30"/>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tbl>
      <w:tblPr>
        <w:tblStyle w:val="13"/>
        <w:tblpPr w:leftFromText="180" w:rightFromText="180" w:vertAnchor="text" w:horzAnchor="page" w:tblpX="1500" w:tblpY="1839"/>
        <w:tblOverlap w:val="never"/>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rPr>
                <w:b/>
                <w:bCs/>
                <w:color w:val="000000" w:themeColor="text1"/>
                <w:sz w:val="21"/>
                <w:highlight w:val="none"/>
                <w14:textFill>
                  <w14:solidFill>
                    <w14:schemeClr w14:val="tx1"/>
                  </w14:solidFill>
                </w14:textFill>
              </w:rPr>
            </w:pPr>
            <w:r>
              <w:rPr>
                <w:b/>
                <w:bCs/>
                <w:color w:val="000000" w:themeColor="text1"/>
                <w:sz w:val="21"/>
                <w:highlight w:val="none"/>
                <w14:textFill>
                  <w14:solidFill>
                    <w14:schemeClr w14:val="tx1"/>
                  </w14:solidFill>
                </w14:textFill>
              </w:rPr>
              <w:t xml:space="preserve">序号 </w:t>
            </w:r>
          </w:p>
        </w:tc>
        <w:tc>
          <w:tcPr>
            <w:tcW w:w="9030" w:type="dxa"/>
            <w:noWrap w:val="0"/>
            <w:vAlign w:val="top"/>
          </w:tcPr>
          <w:p>
            <w:pPr>
              <w:pStyle w:val="19"/>
              <w:spacing w:before="94" w:line="600" w:lineRule="auto"/>
              <w:ind w:right="4062" w:firstLine="3795" w:firstLineChars="1800"/>
              <w:jc w:val="both"/>
              <w:rPr>
                <w:rFonts w:hint="eastAsia"/>
                <w:b/>
                <w:bCs/>
                <w:color w:val="000000" w:themeColor="text1"/>
                <w:sz w:val="21"/>
                <w:highlight w:val="none"/>
                <w:lang w:val="en-US"/>
                <w14:textFill>
                  <w14:solidFill>
                    <w14:schemeClr w14:val="tx1"/>
                  </w14:solidFill>
                </w14:textFill>
              </w:rPr>
            </w:pPr>
          </w:p>
          <w:p>
            <w:pPr>
              <w:pStyle w:val="19"/>
              <w:spacing w:before="94" w:line="600" w:lineRule="auto"/>
              <w:ind w:right="4062" w:firstLine="3795" w:firstLineChars="1800"/>
              <w:jc w:val="both"/>
              <w:rPr>
                <w:b/>
                <w:bCs/>
                <w:color w:val="000000" w:themeColor="text1"/>
                <w:sz w:val="21"/>
                <w:highlight w:val="none"/>
                <w14:textFill>
                  <w14:solidFill>
                    <w14:schemeClr w14:val="tx1"/>
                  </w14:solidFill>
                </w14:textFill>
              </w:rPr>
            </w:pPr>
            <w:r>
              <w:rPr>
                <w:rFonts w:hint="eastAsia"/>
                <w:b/>
                <w:bCs/>
                <w:color w:val="000000" w:themeColor="text1"/>
                <w:sz w:val="21"/>
                <w:highlight w:val="none"/>
                <w:lang w:val="en-US"/>
                <w14:textFill>
                  <w14:solidFill>
                    <w14:schemeClr w14:val="tx1"/>
                  </w14:solidFill>
                </w14:textFill>
              </w:rPr>
              <w:t>评审</w:t>
            </w:r>
            <w:r>
              <w:rPr>
                <w:b/>
                <w:bCs/>
                <w:color w:val="000000" w:themeColor="text1"/>
                <w:sz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06" w:line="600" w:lineRule="auto"/>
              <w:ind w:left="10"/>
              <w:jc w:val="center"/>
              <w:rPr>
                <w:rFonts w:hint="eastAsia" w:ascii="Times New Roman"/>
                <w:color w:val="000000" w:themeColor="text1"/>
                <w:sz w:val="21"/>
                <w:highlight w:val="none"/>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1</w:t>
            </w:r>
          </w:p>
        </w:tc>
        <w:tc>
          <w:tcPr>
            <w:tcW w:w="9030" w:type="dxa"/>
            <w:noWrap w:val="0"/>
            <w:vAlign w:val="top"/>
          </w:tcPr>
          <w:p>
            <w:pPr>
              <w:pStyle w:val="19"/>
              <w:spacing w:before="94" w:line="600" w:lineRule="auto"/>
              <w:ind w:left="11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响应文件的编制、签署及盖章是否符合磋商文件的要求。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06" w:line="600" w:lineRule="auto"/>
              <w:ind w:left="10"/>
              <w:jc w:val="center"/>
              <w:rPr>
                <w:rFonts w:hint="eastAsia" w:ascii="Times New Roman"/>
                <w:color w:val="000000" w:themeColor="text1"/>
                <w:sz w:val="21"/>
                <w:highlight w:val="none"/>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2</w:t>
            </w:r>
          </w:p>
        </w:tc>
        <w:tc>
          <w:tcPr>
            <w:tcW w:w="9030" w:type="dxa"/>
            <w:noWrap w:val="0"/>
            <w:vAlign w:val="top"/>
          </w:tcPr>
          <w:p>
            <w:pPr>
              <w:pStyle w:val="19"/>
              <w:spacing w:before="94" w:line="600" w:lineRule="auto"/>
              <w:ind w:left="11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磋商报价（首次报价或最后报价）是否固定唯一价且是否超过磋商文件中规定的</w:t>
            </w:r>
            <w:r>
              <w:rPr>
                <w:rFonts w:hint="eastAsia"/>
                <w:color w:val="000000" w:themeColor="text1"/>
                <w:sz w:val="21"/>
                <w:highlight w:val="none"/>
                <w:lang w:val="en-US"/>
                <w14:textFill>
                  <w14:solidFill>
                    <w14:schemeClr w14:val="tx1"/>
                  </w14:solidFill>
                </w14:textFill>
              </w:rPr>
              <w:t>最高限价(控制价）</w:t>
            </w:r>
            <w:r>
              <w:rPr>
                <w:color w:val="000000" w:themeColor="text1"/>
                <w:sz w:val="21"/>
                <w:highlight w:val="none"/>
                <w14:textFill>
                  <w14:solidFill>
                    <w14:schemeClr w14:val="tx1"/>
                  </w14:solidFill>
                </w14:textFill>
              </w:rPr>
              <w:t xml:space="preserve">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06" w:line="600" w:lineRule="auto"/>
              <w:ind w:left="10"/>
              <w:jc w:val="center"/>
              <w:rPr>
                <w:rFonts w:hint="eastAsia" w:ascii="Times New Roman"/>
                <w:color w:val="000000" w:themeColor="text1"/>
                <w:sz w:val="21"/>
                <w:highlight w:val="none"/>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3</w:t>
            </w:r>
          </w:p>
        </w:tc>
        <w:tc>
          <w:tcPr>
            <w:tcW w:w="9030" w:type="dxa"/>
            <w:noWrap w:val="0"/>
            <w:vAlign w:val="top"/>
          </w:tcPr>
          <w:p>
            <w:pPr>
              <w:pStyle w:val="19"/>
              <w:spacing w:before="95" w:line="600" w:lineRule="auto"/>
              <w:ind w:left="11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响应文件是否含有采购人不能接受的附加条件的。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06" w:line="600" w:lineRule="auto"/>
              <w:ind w:left="10"/>
              <w:jc w:val="center"/>
              <w:rPr>
                <w:rFonts w:hint="eastAsia" w:ascii="Times New Roman"/>
                <w:color w:val="000000" w:themeColor="text1"/>
                <w:sz w:val="21"/>
                <w:highlight w:val="none"/>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4</w:t>
            </w:r>
          </w:p>
        </w:tc>
        <w:tc>
          <w:tcPr>
            <w:tcW w:w="9030" w:type="dxa"/>
            <w:noWrap w:val="0"/>
            <w:vAlign w:val="top"/>
          </w:tcPr>
          <w:p>
            <w:pPr>
              <w:pStyle w:val="19"/>
              <w:spacing w:before="94" w:line="600" w:lineRule="auto"/>
              <w:ind w:left="110"/>
              <w:rPr>
                <w:color w:val="000000" w:themeColor="text1"/>
                <w:sz w:val="21"/>
                <w:highlight w:val="none"/>
                <w14:textFill>
                  <w14:solidFill>
                    <w14:schemeClr w14:val="tx1"/>
                  </w14:solidFill>
                </w14:textFill>
              </w:rPr>
            </w:pPr>
            <w:r>
              <w:rPr>
                <w:rFonts w:hint="eastAsia"/>
                <w:color w:val="000000" w:themeColor="text1"/>
                <w:sz w:val="21"/>
                <w:highlight w:val="none"/>
                <w:lang w:val="en-US"/>
                <w14:textFill>
                  <w14:solidFill>
                    <w14:schemeClr w14:val="tx1"/>
                  </w14:solidFill>
                </w14:textFill>
              </w:rPr>
              <w:t>磋商响应</w:t>
            </w:r>
            <w:r>
              <w:rPr>
                <w:color w:val="000000" w:themeColor="text1"/>
                <w:sz w:val="21"/>
                <w:highlight w:val="none"/>
                <w14:textFill>
                  <w14:solidFill>
                    <w14:schemeClr w14:val="tx1"/>
                  </w14:solidFill>
                </w14:textFill>
              </w:rPr>
              <w:t xml:space="preserve">有效期是否满足磋商文件要求。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06" w:line="600" w:lineRule="auto"/>
              <w:ind w:left="10"/>
              <w:jc w:val="center"/>
              <w:rPr>
                <w:rFonts w:hint="eastAsia" w:ascii="Times New Roman"/>
                <w:color w:val="000000" w:themeColor="text1"/>
                <w:sz w:val="21"/>
                <w:highlight w:val="none"/>
                <w:lang w:val="en-US"/>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5</w:t>
            </w:r>
          </w:p>
        </w:tc>
        <w:tc>
          <w:tcPr>
            <w:tcW w:w="9030" w:type="dxa"/>
            <w:noWrap w:val="0"/>
            <w:vAlign w:val="top"/>
          </w:tcPr>
          <w:p>
            <w:pPr>
              <w:pStyle w:val="19"/>
              <w:spacing w:before="94" w:line="600" w:lineRule="auto"/>
              <w:ind w:left="110"/>
              <w:rPr>
                <w:color w:val="000000" w:themeColor="text1"/>
                <w:sz w:val="21"/>
                <w:highlight w:val="none"/>
                <w:lang w:val="en-US"/>
                <w14:textFill>
                  <w14:solidFill>
                    <w14:schemeClr w14:val="tx1"/>
                  </w14:solidFill>
                </w14:textFill>
              </w:rPr>
            </w:pPr>
            <w:r>
              <w:rPr>
                <w:rFonts w:hint="eastAsia"/>
                <w:color w:val="000000" w:themeColor="text1"/>
                <w:sz w:val="21"/>
                <w:highlight w:val="none"/>
                <w:lang w:val="en-US"/>
                <w14:textFill>
                  <w14:solidFill>
                    <w14:schemeClr w14:val="tx1"/>
                  </w14:solidFill>
                </w14:textFill>
              </w:rPr>
              <w:t>清单</w:t>
            </w:r>
            <w:r>
              <w:rPr>
                <w:rFonts w:hint="eastAsia"/>
                <w:color w:val="000000" w:themeColor="text1"/>
                <w:highlight w:val="none"/>
                <w:lang w:val="en-US"/>
                <w14:textFill>
                  <w14:solidFill>
                    <w14:schemeClr w14:val="tx1"/>
                  </w14:solidFill>
                </w14:textFill>
              </w:rPr>
              <w:t>结构性检查、规费税金检查及其他不可竞争性费用检查</w:t>
            </w:r>
            <w:r>
              <w:rPr>
                <w:rFonts w:hint="eastAsia"/>
                <w:color w:val="000000" w:themeColor="text1"/>
                <w:sz w:val="21"/>
                <w:highlight w:val="none"/>
                <w:lang w:val="en-US"/>
                <w14:textFill>
                  <w14:solidFill>
                    <w14:schemeClr w14:val="tx1"/>
                  </w14:solidFill>
                </w14:textFill>
              </w:rPr>
              <w:t>是否符合清单计价规范相关规定。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06" w:line="600" w:lineRule="auto"/>
              <w:ind w:left="10"/>
              <w:jc w:val="center"/>
              <w:rPr>
                <w:rFonts w:hint="eastAsia" w:ascii="Times New Roman"/>
                <w:color w:val="000000" w:themeColor="text1"/>
                <w:sz w:val="21"/>
                <w:highlight w:val="none"/>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6</w:t>
            </w:r>
          </w:p>
        </w:tc>
        <w:tc>
          <w:tcPr>
            <w:tcW w:w="9030" w:type="dxa"/>
            <w:noWrap w:val="0"/>
            <w:vAlign w:val="top"/>
          </w:tcPr>
          <w:p>
            <w:pPr>
              <w:pStyle w:val="19"/>
              <w:spacing w:before="94" w:line="600" w:lineRule="auto"/>
              <w:ind w:left="11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响应文件是否完全满足磋商文件的</w:t>
            </w:r>
            <w:r>
              <w:rPr>
                <w:rFonts w:hint="eastAsia"/>
                <w:color w:val="000000" w:themeColor="text1"/>
                <w:sz w:val="21"/>
                <w:highlight w:val="none"/>
                <w:lang w:val="en-US"/>
                <w14:textFill>
                  <w14:solidFill>
                    <w14:schemeClr w14:val="tx1"/>
                  </w14:solidFill>
                </w14:textFill>
              </w:rPr>
              <w:t>实质性条款</w:t>
            </w:r>
            <w:r>
              <w:rPr>
                <w:rFonts w:hint="eastAsia"/>
                <w:color w:val="000000" w:themeColor="text1"/>
                <w:sz w:val="21"/>
                <w:highlight w:val="none"/>
                <w:lang w:val="en-US" w:eastAsia="zh-CN"/>
                <w14:textFill>
                  <w14:solidFill>
                    <w14:schemeClr w14:val="tx1"/>
                  </w14:solidFill>
                </w14:textFill>
              </w:rPr>
              <w:t>，</w:t>
            </w:r>
            <w:r>
              <w:rPr>
                <w:color w:val="000000" w:themeColor="text1"/>
                <w:sz w:val="21"/>
                <w:highlight w:val="none"/>
                <w14:textFill>
                  <w14:solidFill>
                    <w14:schemeClr w14:val="tx1"/>
                  </w14:solidFill>
                </w14:textFill>
              </w:rPr>
              <w:t xml:space="preserve">且无负偏离的。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60" w:type="dxa"/>
            <w:noWrap w:val="0"/>
            <w:vAlign w:val="top"/>
          </w:tcPr>
          <w:p>
            <w:pPr>
              <w:pStyle w:val="19"/>
              <w:spacing w:before="113" w:line="600" w:lineRule="auto"/>
              <w:ind w:left="10"/>
              <w:jc w:val="center"/>
              <w:rPr>
                <w:rFonts w:hint="eastAsia" w:ascii="Times New Roman"/>
                <w:color w:val="000000" w:themeColor="text1"/>
                <w:sz w:val="21"/>
                <w:highlight w:val="none"/>
                <w14:textFill>
                  <w14:solidFill>
                    <w14:schemeClr w14:val="tx1"/>
                  </w14:solidFill>
                </w14:textFill>
              </w:rPr>
            </w:pPr>
            <w:r>
              <w:rPr>
                <w:rFonts w:hint="eastAsia" w:ascii="Times New Roman"/>
                <w:color w:val="000000" w:themeColor="text1"/>
                <w:sz w:val="21"/>
                <w:highlight w:val="none"/>
                <w:lang w:val="en-US"/>
                <w14:textFill>
                  <w14:solidFill>
                    <w14:schemeClr w14:val="tx1"/>
                  </w14:solidFill>
                </w14:textFill>
              </w:rPr>
              <w:t>7</w:t>
            </w:r>
          </w:p>
        </w:tc>
        <w:tc>
          <w:tcPr>
            <w:tcW w:w="9030" w:type="dxa"/>
            <w:noWrap w:val="0"/>
            <w:vAlign w:val="top"/>
          </w:tcPr>
          <w:p>
            <w:pPr>
              <w:pStyle w:val="19"/>
              <w:spacing w:before="99" w:line="600" w:lineRule="auto"/>
              <w:ind w:left="11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响应文件是否存在法律、法规和磋商文件规定的其他无效情形。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9590" w:type="dxa"/>
            <w:gridSpan w:val="2"/>
            <w:noWrap w:val="0"/>
            <w:vAlign w:val="top"/>
          </w:tcPr>
          <w:p>
            <w:pPr>
              <w:pStyle w:val="19"/>
              <w:spacing w:before="94" w:line="600" w:lineRule="auto"/>
              <w:ind w:left="107"/>
              <w:rPr>
                <w:color w:val="000000" w:themeColor="text1"/>
                <w:sz w:val="21"/>
                <w:highlight w:val="none"/>
                <w14:textFill>
                  <w14:solidFill>
                    <w14:schemeClr w14:val="tx1"/>
                  </w14:solidFill>
                </w14:textFill>
              </w:rPr>
            </w:pPr>
            <w:r>
              <w:rPr>
                <w:b/>
                <w:bCs/>
                <w:i/>
                <w:iCs/>
                <w:color w:val="000000" w:themeColor="text1"/>
                <w:sz w:val="21"/>
                <w:highlight w:val="none"/>
                <w:u w:val="single"/>
                <w14:textFill>
                  <w14:solidFill>
                    <w14:schemeClr w14:val="tx1"/>
                  </w14:solidFill>
                </w14:textFill>
              </w:rPr>
              <w:t>说明：供应商必须满足符合性审查表内所有条款，否则被认定为无效响应。</w:t>
            </w:r>
            <w:r>
              <w:rPr>
                <w:b/>
                <w:bCs/>
                <w:color w:val="000000" w:themeColor="text1"/>
                <w:sz w:val="21"/>
                <w:highlight w:val="none"/>
                <w14:textFill>
                  <w14:solidFill>
                    <w14:schemeClr w14:val="tx1"/>
                  </w14:solidFill>
                </w14:textFill>
              </w:rPr>
              <w:t xml:space="preserve"> </w:t>
            </w:r>
          </w:p>
        </w:tc>
      </w:tr>
    </w:tbl>
    <w:p>
      <w:pPr>
        <w:pStyle w:val="8"/>
        <w:ind w:left="0" w:leftChars="0" w:firstLine="0" w:firstLineChars="0"/>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38 </w:t>
      </w:r>
      <w:r>
        <w:rPr>
          <w:rFonts w:hint="eastAsia"/>
          <w:b/>
          <w:bCs/>
          <w:color w:val="000000" w:themeColor="text1"/>
          <w:sz w:val="30"/>
          <w:szCs w:val="30"/>
          <w:highlight w:val="none"/>
          <w14:textFill>
            <w14:solidFill>
              <w14:schemeClr w14:val="tx1"/>
            </w14:solidFill>
          </w14:textFill>
        </w:rPr>
        <w:t>符合性审查表</w:t>
      </w:r>
    </w:p>
    <w:p>
      <w:pPr>
        <w:pStyle w:val="2"/>
        <w:ind w:firstLine="600"/>
        <w:rPr>
          <w:rFonts w:hint="eastAsia"/>
          <w:color w:val="000000" w:themeColor="text1"/>
          <w:highlight w:val="none"/>
          <w:lang w:val="en-US"/>
          <w14:textFill>
            <w14:solidFill>
              <w14:schemeClr w14:val="tx1"/>
            </w14:solidFill>
          </w14:textFill>
        </w:rPr>
      </w:pPr>
    </w:p>
    <w:p>
      <w:pPr>
        <w:spacing w:line="440" w:lineRule="exact"/>
        <w:rPr>
          <w:rFonts w:hint="eastAsia"/>
          <w:b/>
          <w:bCs/>
          <w:color w:val="000000" w:themeColor="text1"/>
          <w:sz w:val="30"/>
          <w:szCs w:val="30"/>
          <w:highlight w:val="none"/>
          <w:lang w:val="en-US"/>
          <w14:textFill>
            <w14:solidFill>
              <w14:schemeClr w14:val="tx1"/>
            </w14:solidFill>
          </w14:textFill>
        </w:rPr>
      </w:pPr>
    </w:p>
    <w:p>
      <w:pPr>
        <w:spacing w:line="440" w:lineRule="exact"/>
        <w:jc w:val="center"/>
        <w:rPr>
          <w:rFonts w:hint="eastAsia" w:ascii="宋体" w:hAnsi="宋体" w:eastAsia="宋体" w:cs="宋体"/>
          <w:b/>
          <w:bCs/>
          <w:color w:val="000000" w:themeColor="text1"/>
          <w:sz w:val="30"/>
          <w:szCs w:val="30"/>
          <w:highlight w:val="none"/>
          <w:lang w:val="en-US" w:eastAsia="zh-CN" w:bidi="zh-CN"/>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br w:type="page"/>
      </w:r>
      <w:r>
        <w:rPr>
          <w:rFonts w:hint="eastAsia" w:ascii="宋体" w:hAnsi="宋体" w:eastAsia="宋体" w:cs="宋体"/>
          <w:b/>
          <w:bCs/>
          <w:color w:val="000000" w:themeColor="text1"/>
          <w:sz w:val="30"/>
          <w:szCs w:val="30"/>
          <w:highlight w:val="none"/>
          <w:lang w:val="en-US" w:eastAsia="zh-CN" w:bidi="zh-CN"/>
          <w14:textFill>
            <w14:solidFill>
              <w14:schemeClr w14:val="tx1"/>
            </w14:solidFill>
          </w14:textFill>
        </w:rPr>
        <w:t>39 评分标准</w:t>
      </w:r>
    </w:p>
    <w:p>
      <w:pPr>
        <w:pStyle w:val="2"/>
        <w:rPr>
          <w:rFonts w:hint="eastAsia" w:ascii="宋体" w:hAnsi="宋体" w:eastAsia="宋体" w:cs="宋体"/>
          <w:b/>
          <w:bCs/>
          <w:color w:val="000000" w:themeColor="text1"/>
          <w:sz w:val="30"/>
          <w:szCs w:val="30"/>
          <w:highlight w:val="none"/>
          <w:lang w:val="en-US" w:eastAsia="zh-CN" w:bidi="zh-CN"/>
          <w14:textFill>
            <w14:solidFill>
              <w14:schemeClr w14:val="tx1"/>
            </w14:solidFill>
          </w14:textFill>
        </w:rPr>
      </w:pPr>
    </w:p>
    <w:tbl>
      <w:tblPr>
        <w:tblStyle w:val="13"/>
        <w:tblW w:w="8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5"/>
        <w:gridCol w:w="503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7"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评分项目</w:t>
            </w: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评分因素</w:t>
            </w: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评审内容</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b/>
                <w:bCs/>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707" w:type="dxa"/>
            <w:noWrap w:val="0"/>
            <w:vAlign w:val="center"/>
          </w:tcPr>
          <w:p>
            <w:pPr>
              <w:keepNext w:val="0"/>
              <w:keepLines w:val="0"/>
              <w:pageBreakBefore w:val="0"/>
              <w:widowControl/>
              <w:kinsoku/>
              <w:wordWrap/>
              <w:overflowPunct/>
              <w:topLinePunct w:val="0"/>
              <w:autoSpaceDE/>
              <w:autoSpaceDN/>
              <w:bidi w:val="0"/>
              <w:snapToGrid/>
              <w:spacing w:line="500" w:lineRule="exac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价格部分（</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szCs w:val="24"/>
                <w:highlight w:val="none"/>
                <w14:textFill>
                  <w14:solidFill>
                    <w14:schemeClr w14:val="tx1"/>
                  </w14:solidFill>
                </w14:textFill>
              </w:rPr>
              <w:t>0分）</w:t>
            </w: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投标报价</w:t>
            </w: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价格分采用低价优先法计算，即满足本磋商文件要求且最后报价最低的供应商的价格为磋商基准价，其价格分为满分，其它供应商的价格分统一按照下列公式计算：磋商报价得分=（磋商基准价／最后磋商报价）×价格分分值（精确到小数点后两位）。超过了采购项目预算或最高限价的，为无效响应。</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07"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jc w:val="left"/>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商务部分（22分）</w:t>
            </w:r>
          </w:p>
        </w:tc>
        <w:tc>
          <w:tcPr>
            <w:tcW w:w="1245" w:type="dxa"/>
            <w:shd w:val="clear" w:color="auto" w:fill="auto"/>
            <w:noWrap w:val="0"/>
            <w:vAlign w:val="center"/>
          </w:tcPr>
          <w:p>
            <w:pPr>
              <w:keepNext w:val="0"/>
              <w:keepLines w:val="0"/>
              <w:pageBreakBefore w:val="0"/>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企业</w:t>
            </w:r>
          </w:p>
          <w:p>
            <w:pPr>
              <w:keepNext w:val="0"/>
              <w:keepLines w:val="0"/>
              <w:pageBreakBefore w:val="0"/>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业绩</w:t>
            </w:r>
          </w:p>
        </w:tc>
        <w:tc>
          <w:tcPr>
            <w:tcW w:w="5039" w:type="dxa"/>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自2021年12月至今竣工验收合格的类似工程项目业绩，提供3项类似工程业绩得3分，每增加一项加1分，最多得5分。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注:（须提供</w:t>
            </w:r>
            <w:r>
              <w:rPr>
                <w:rFonts w:hint="eastAsia" w:ascii="仿宋" w:hAnsi="仿宋" w:eastAsia="仿宋" w:cs="宋体"/>
                <w:color w:val="000000" w:themeColor="text1"/>
                <w:kern w:val="0"/>
                <w:sz w:val="24"/>
                <w:szCs w:val="24"/>
                <w:highlight w:val="none"/>
                <w:lang w:val="en-US" w:eastAsia="zh-Hans"/>
                <w14:textFill>
                  <w14:solidFill>
                    <w14:schemeClr w14:val="tx1"/>
                  </w14:solidFill>
                </w14:textFill>
              </w:rPr>
              <w:t>中标通知书</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或</w:t>
            </w:r>
            <w:r>
              <w:rPr>
                <w:rFonts w:hint="eastAsia" w:ascii="仿宋" w:hAnsi="仿宋" w:eastAsia="仿宋" w:cs="宋体"/>
                <w:color w:val="000000" w:themeColor="text1"/>
                <w:kern w:val="0"/>
                <w:sz w:val="24"/>
                <w:szCs w:val="24"/>
                <w:highlight w:val="none"/>
                <w:lang w:val="en-US" w:eastAsia="zh-Hans"/>
                <w14:textFill>
                  <w14:solidFill>
                    <w14:schemeClr w14:val="tx1"/>
                  </w14:solidFill>
                </w14:textFill>
              </w:rPr>
              <w:t>合同复印件</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，未提供相关证明材料不得分）。</w:t>
            </w:r>
          </w:p>
        </w:tc>
        <w:tc>
          <w:tcPr>
            <w:tcW w:w="1108" w:type="dxa"/>
            <w:shd w:val="clear" w:color="000000" w:fill="FFFFFF"/>
            <w:noWrap w:val="0"/>
            <w:vAlign w:val="center"/>
          </w:tcPr>
          <w:p>
            <w:pPr>
              <w:keepNext w:val="0"/>
              <w:keepLines w:val="0"/>
              <w:pageBreakBefore w:val="0"/>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07"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项目负责人</w:t>
            </w:r>
          </w:p>
        </w:tc>
        <w:tc>
          <w:tcPr>
            <w:tcW w:w="5039" w:type="dxa"/>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项目负责人类似工程业绩：自2021年12月至今竣工验收合格的类似工程业绩，提供少于3项业绩，不得分，提供3项业绩得2分，每多提供1项业绩加1分，本项目一共最多得4分。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注:1、（</w:t>
            </w:r>
            <w:r>
              <w:rPr>
                <w:rFonts w:hint="eastAsia" w:ascii="仿宋" w:hAnsi="仿宋" w:eastAsia="仿宋" w:cs="宋体"/>
                <w:color w:val="000000" w:themeColor="text1"/>
                <w:kern w:val="0"/>
                <w:sz w:val="24"/>
                <w:szCs w:val="24"/>
                <w:highlight w:val="none"/>
                <w:lang w:val="en-US" w:eastAsia="zh-Hans"/>
                <w14:textFill>
                  <w14:solidFill>
                    <w14:schemeClr w14:val="tx1"/>
                  </w14:solidFill>
                </w14:textFill>
              </w:rPr>
              <w:t>提供中标通知书</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或</w:t>
            </w:r>
            <w:r>
              <w:rPr>
                <w:rFonts w:hint="eastAsia" w:ascii="仿宋" w:hAnsi="仿宋" w:eastAsia="仿宋" w:cs="宋体"/>
                <w:color w:val="000000" w:themeColor="text1"/>
                <w:kern w:val="0"/>
                <w:sz w:val="24"/>
                <w:szCs w:val="24"/>
                <w:highlight w:val="none"/>
                <w:lang w:val="en-US" w:eastAsia="zh-Hans"/>
                <w14:textFill>
                  <w14:solidFill>
                    <w14:schemeClr w14:val="tx1"/>
                  </w14:solidFill>
                </w14:textFill>
              </w:rPr>
              <w:t>合同复印件</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，未提供相关证明材料不得分）；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2、项目负责人业绩作为企业项目业绩加过分的业绩，不得重复加分。</w:t>
            </w:r>
          </w:p>
        </w:tc>
        <w:tc>
          <w:tcPr>
            <w:tcW w:w="1108" w:type="dxa"/>
            <w:shd w:val="clear" w:color="000000" w:fill="FFFFFF"/>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07"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keepNext w:val="0"/>
              <w:keepLines w:val="0"/>
              <w:pageBreakBefore w:val="0"/>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t>人员配置</w:t>
            </w:r>
          </w:p>
          <w:p>
            <w:pPr>
              <w:keepNext w:val="0"/>
              <w:keepLines w:val="0"/>
              <w:pageBreakBefore w:val="0"/>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t>（项目负责人除外）</w:t>
            </w:r>
          </w:p>
        </w:tc>
        <w:tc>
          <w:tcPr>
            <w:tcW w:w="5039" w:type="dxa"/>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技术负责人、质量管理员、安全管理员、材料管理员、计划管理员、施工资料管理员等要配备齐全，其中技术负责人须附职称证书，质量管理员、安全管理员、材料管理员、计划管理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员、施工资料管理员须附相应的岗位证书。每提供一项加1分，最多得6分。</w:t>
            </w:r>
          </w:p>
        </w:tc>
        <w:tc>
          <w:tcPr>
            <w:tcW w:w="1108" w:type="dxa"/>
            <w:shd w:val="clear" w:color="000000" w:fill="FFFFFF"/>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07"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keepNext w:val="0"/>
              <w:keepLines w:val="0"/>
              <w:pageBreakBefore w:val="0"/>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不随意更换项目负责人、技术负责人及“五大员”的承诺</w:t>
            </w:r>
          </w:p>
        </w:tc>
        <w:tc>
          <w:tcPr>
            <w:tcW w:w="5039" w:type="dxa"/>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有不随意更换项目经理、技术负责人及“五大员”的承诺，且有相应经济处罚措施</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的，得2分，否则得0分。</w:t>
            </w:r>
          </w:p>
        </w:tc>
        <w:tc>
          <w:tcPr>
            <w:tcW w:w="1108" w:type="dxa"/>
            <w:shd w:val="clear" w:color="000000" w:fill="FFFFFF"/>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07"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keepNext w:val="0"/>
              <w:keepLines w:val="0"/>
              <w:pageBreakBefore w:val="0"/>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工期承诺</w:t>
            </w:r>
          </w:p>
        </w:tc>
        <w:tc>
          <w:tcPr>
            <w:tcW w:w="5039" w:type="dxa"/>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符合（响应）采购文件要求，且每缩短2天加1分；最高得3分。</w:t>
            </w:r>
          </w:p>
        </w:tc>
        <w:tc>
          <w:tcPr>
            <w:tcW w:w="1108" w:type="dxa"/>
            <w:shd w:val="clear" w:color="000000" w:fill="FFFFFF"/>
            <w:noWrap w:val="0"/>
            <w:vAlign w:val="center"/>
          </w:tcPr>
          <w:p>
            <w:pPr>
              <w:keepNext w:val="0"/>
              <w:keepLines w:val="0"/>
              <w:pageBreakBefore w:val="0"/>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7"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keepNext w:val="0"/>
              <w:keepLines w:val="0"/>
              <w:pageBreakBefore w:val="0"/>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节能环保产品评价</w:t>
            </w:r>
          </w:p>
        </w:tc>
        <w:tc>
          <w:tcPr>
            <w:tcW w:w="5039" w:type="dxa"/>
            <w:shd w:val="clear" w:color="auto" w:fill="auto"/>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属于《节能产品政府采购品目清单》、《环境标志产品政府采购品目清单》中优先采购产品类别产品，须提供由《参与实施政府采购节能产品认证机构名录》、《参与实施政府采购环境标志产品认证机构名录》中确定的认证机构出具的、处于有效期之内的节能产品认证证书或环境标志产品认证证书（复印件加盖供应商公章），每项产品得1分，满分2分。资料有效性要求：1、《认证机构名录》有效期：投标截止当日前30天内均为有效。2、《节能产品政府采购品目清单》中属于强制采购的产品（具体品目以“★”标注），不列入本项评分范围。</w:t>
            </w:r>
          </w:p>
        </w:tc>
        <w:tc>
          <w:tcPr>
            <w:tcW w:w="1108" w:type="dxa"/>
            <w:shd w:val="clear" w:color="000000" w:fill="FFFFFF"/>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07" w:type="dxa"/>
            <w:vMerge w:val="restart"/>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技术部分(</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48</w:t>
            </w:r>
            <w:r>
              <w:rPr>
                <w:rFonts w:hint="eastAsia" w:ascii="仿宋" w:hAnsi="仿宋" w:eastAsia="仿宋" w:cs="宋体"/>
                <w:color w:val="000000" w:themeColor="text1"/>
                <w:kern w:val="0"/>
                <w:sz w:val="24"/>
                <w:szCs w:val="24"/>
                <w:highlight w:val="none"/>
                <w14:textFill>
                  <w14:solidFill>
                    <w14:schemeClr w14:val="tx1"/>
                  </w14:solidFill>
                </w14:textFill>
              </w:rPr>
              <w:t>分)</w:t>
            </w:r>
          </w:p>
        </w:tc>
        <w:tc>
          <w:tcPr>
            <w:tcW w:w="1245" w:type="dxa"/>
            <w:tcBorders>
              <w:bottom w:val="single" w:color="auto" w:sz="4" w:space="0"/>
            </w:tcBorders>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工程概况及特点</w:t>
            </w:r>
          </w:p>
        </w:tc>
        <w:tc>
          <w:tcPr>
            <w:tcW w:w="5039" w:type="dxa"/>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①工程概况及特点叙述准确，工程的基本情况、工程的设计特点、工程的施工特点、工程的目标和标准每项得1分，最高得4分；</w:t>
            </w:r>
          </w:p>
          <w:p>
            <w:pPr>
              <w:keepNext w:val="0"/>
              <w:keepLines w:val="0"/>
              <w:pageBreakBefore w:val="0"/>
              <w:widowControl/>
              <w:numPr>
                <w:ilvl w:val="0"/>
                <w:numId w:val="0"/>
              </w:numPr>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②每有一项缺项或漏项扣1分或有一处缺陷扣1分，扣完为止。（缺陷是指：前后内容不一致、缺少针对性、存在凭空编造、前后逻辑错误、描述或涉及的规范及标准错误、项目名称或实施地点区域错误、内容简略不够详细或与本项目无关等任意一种情形等）</w:t>
            </w:r>
          </w:p>
        </w:tc>
        <w:tc>
          <w:tcPr>
            <w:tcW w:w="1108" w:type="dxa"/>
            <w:tcBorders>
              <w:bottom w:val="single" w:color="auto" w:sz="4" w:space="0"/>
            </w:tcBorders>
            <w:noWrap w:val="0"/>
            <w:vAlign w:val="center"/>
          </w:tcPr>
          <w:p>
            <w:pPr>
              <w:keepNext w:val="0"/>
              <w:keepLines w:val="0"/>
              <w:pageBreakBefore w:val="0"/>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施工准备计划</w:t>
            </w: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①施工技术、现场、物资与机械、队伍准备计划每项得1分，最高得4分；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②每有一处缺陷扣1分，扣完为止。（缺陷是指：前后内容不一致、缺少针对性、存在凭空编造、前后逻辑错误、描述或涉及的规范及标准错误、项目名称或实施地点区域错误、内容简略不够详细或与本项目无关等任意一种情形等）</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项目实施</w:t>
            </w:r>
          </w:p>
          <w:p>
            <w:pPr>
              <w:keepNext w:val="0"/>
              <w:keepLines w:val="0"/>
              <w:pageBreakBefore w:val="0"/>
              <w:widowControl/>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方案</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根据各投标人提供的项目整体实施方案进行评审： </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1.方案有完善的管理架构；2.有详细的施工计划和质量服务计划表；3.劳务人员配备和机械设备配备合理；4.资金使用计划及其保证措施；5.技术可行性及创新性；6.实施计划与时间管理等内容完整。</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①每项得2分，最高得12分；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②每有一项缺项或漏项扣1分。</w:t>
            </w:r>
          </w:p>
          <w:p>
            <w:pPr>
              <w:keepNext w:val="0"/>
              <w:keepLines w:val="0"/>
              <w:pageBreakBefore w:val="0"/>
              <w:widowControl/>
              <w:kinsoku/>
              <w:wordWrap/>
              <w:overflowPunct/>
              <w:topLinePunct w:val="0"/>
              <w:autoSpaceDE/>
              <w:autoSpaceDN/>
              <w:bidi w:val="0"/>
              <w:snapToGrid/>
              <w:spacing w:line="500" w:lineRule="exact"/>
              <w:rPr>
                <w:rFonts w:hint="eastAsia"/>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③未提供或提供的内容缺项或漏项不得分。</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施工工期</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保证措施</w:t>
            </w: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对工程施工进度控制和工期保证措施的论述（包含施工进度计划图表）： </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1.根据工程实际情况提供详细施工整体进度计划，包含关键任务和时间节点，计划合理可行；</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2.进度控制方法科学、有效，能及时发现并解决进度偏差问题；</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3.工期保证措施全面、具体，能有效应对各种潜在风险和不可预见因素；</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4.项目管理团队之间的沟通与协调顺畅，信息传递及时准确；</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5.项目制定完善的应急预案，以应对可能出现的突发情况。</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根据项目实际措施方案具有操作性，每提供1点得1分；未提供或提供的内容缺项或漏项不得分。</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质量管理</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及质量保</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证措施</w:t>
            </w: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针对工程的质量管理及质量保证措施方面的论述：</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施工质量管理及保证方案含：①保证质量的施工要素控制措施方案；②质量控制的管理制度；③质量管理的组织措施，④对主要工序、施工工艺、材料验收等的质量控制方案。</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针对上述四个要点提供的方案或制度，措施方案符合项目实际具有操作性，每提供1项得2分；未提供或提供的内容存在明显不足或与本项目实际情况不符的方案或制度不得分。</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施工安全</w:t>
            </w:r>
          </w:p>
          <w:p>
            <w:pPr>
              <w:keepNext w:val="0"/>
              <w:keepLines w:val="0"/>
              <w:pageBreakBefore w:val="0"/>
              <w:widowControl/>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及文明施工措施</w:t>
            </w: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针对工程施工安全及文明施工措施的论述： </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施工安全方面：①安全保障组织管理机构；②安全生产管理措施；③安全检查及安全防护措施； </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文明施工方面：①文明施工组织管理措施；②文明施工现场管理；③文明施工目视管理。 </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本项目工程实际提供方案或措施，不存在缺陷，提供一项得1分; 存在部分缺陷，提供一项得0.5分; 未提供具体方案，存在严重缺陷不得分。 </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(缺陷是指:方案、措施或制度等凭空编造、内容前后不一致、前后逻辑错误、涉及的规范及标准错误、地点区域错误、内容缺失)</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项目管理组织架构</w:t>
            </w:r>
          </w:p>
        </w:tc>
        <w:tc>
          <w:tcPr>
            <w:tcW w:w="5039" w:type="dxa"/>
            <w:noWrap w:val="0"/>
            <w:vAlign w:val="center"/>
          </w:tcPr>
          <w:p>
            <w:pPr>
              <w:pStyle w:val="2"/>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供应商提供项目管理组织架构包括但不限于:①项目管理组织架构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②拟投入本项目各岗位人员安排</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③</w:t>
            </w:r>
            <w:r>
              <w:rPr>
                <w:rFonts w:hint="eastAsia" w:ascii="仿宋" w:hAnsi="仿宋" w:eastAsia="仿宋" w:cs="仿宋"/>
                <w:color w:val="000000" w:themeColor="text1"/>
                <w:sz w:val="24"/>
                <w:szCs w:val="24"/>
                <w:highlight w:val="none"/>
                <w14:textFill>
                  <w14:solidFill>
                    <w14:schemeClr w14:val="tx1"/>
                  </w14:solidFill>
                </w14:textFill>
              </w:rPr>
              <w:t>拟投入本项目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材料进行计划。</w:t>
            </w:r>
            <w:r>
              <w:rPr>
                <w:rFonts w:hint="eastAsia" w:ascii="仿宋" w:hAnsi="仿宋" w:eastAsia="仿宋" w:cs="仿宋"/>
                <w:color w:val="000000" w:themeColor="text1"/>
                <w:sz w:val="24"/>
                <w:szCs w:val="24"/>
                <w:highlight w:val="none"/>
                <w14:textFill>
                  <w14:solidFill>
                    <w14:schemeClr w14:val="tx1"/>
                  </w14:solidFill>
                </w14:textFill>
              </w:rPr>
              <w:t>此项满分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每有一项缺项(缺陷)或漏项扣1分，扣完为止。(缺陷是指:前后内容不一致、缺少针对性、存在凭空编造、前后逻辑错误、涉及的规范及标准错误、项目名称或实施地点区域错误、内容简略不够详细或与本项目无关等任意一种情形等)</w:t>
            </w:r>
          </w:p>
        </w:tc>
        <w:tc>
          <w:tcPr>
            <w:tcW w:w="1108"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7" w:type="dxa"/>
            <w:vMerge w:val="continue"/>
            <w:noWrap w:val="0"/>
            <w:vAlign w:val="center"/>
          </w:tcPr>
          <w:p>
            <w:pPr>
              <w:keepNext w:val="0"/>
              <w:keepLines w:val="0"/>
              <w:pageBreakBefore w:val="0"/>
              <w:kinsoku/>
              <w:wordWrap/>
              <w:overflowPunct/>
              <w:topLinePunct w:val="0"/>
              <w:autoSpaceDE/>
              <w:autoSpaceDN/>
              <w:bidi w:val="0"/>
              <w:snapToGrid/>
              <w:spacing w:line="500" w:lineRule="exact"/>
              <w:jc w:val="left"/>
              <w:rPr>
                <w:rFonts w:ascii="仿宋" w:hAnsi="仿宋" w:eastAsia="仿宋" w:cs="宋体"/>
                <w:color w:val="000000" w:themeColor="text1"/>
                <w:kern w:val="0"/>
                <w:sz w:val="24"/>
                <w:szCs w:val="24"/>
                <w:highlight w:val="none"/>
                <w14:textFill>
                  <w14:solidFill>
                    <w14:schemeClr w14:val="tx1"/>
                  </w14:solidFill>
                </w14:textFill>
              </w:rPr>
            </w:pPr>
          </w:p>
        </w:tc>
        <w:tc>
          <w:tcPr>
            <w:tcW w:w="1245" w:type="dxa"/>
            <w:noWrap w:val="0"/>
            <w:vAlign w:val="center"/>
          </w:tcPr>
          <w:p>
            <w:pPr>
              <w:keepNext w:val="0"/>
              <w:keepLines w:val="0"/>
              <w:pageBreakBefore w:val="0"/>
              <w:widowControl/>
              <w:kinsoku/>
              <w:wordWrap/>
              <w:overflowPunct/>
              <w:topLinePunct w:val="0"/>
              <w:autoSpaceDE/>
              <w:autoSpaceDN/>
              <w:bidi w:val="0"/>
              <w:snapToGrid/>
              <w:spacing w:line="500" w:lineRule="exact"/>
              <w:jc w:val="cente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施工平面图</w:t>
            </w:r>
          </w:p>
          <w:p>
            <w:pPr>
              <w:keepNext w:val="0"/>
              <w:keepLines w:val="0"/>
              <w:pageBreakBefore w:val="0"/>
              <w:widowControl/>
              <w:kinsoku/>
              <w:wordWrap/>
              <w:overflowPunct/>
              <w:topLinePunct w:val="0"/>
              <w:autoSpaceDE/>
              <w:autoSpaceDN/>
              <w:bidi w:val="0"/>
              <w:snapToGrid/>
              <w:spacing w:line="500" w:lineRule="exact"/>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p>
        </w:tc>
        <w:tc>
          <w:tcPr>
            <w:tcW w:w="5039" w:type="dxa"/>
            <w:noWrap w:val="0"/>
            <w:vAlign w:val="center"/>
          </w:tcPr>
          <w:p>
            <w:pPr>
              <w:keepNext w:val="0"/>
              <w:keepLines w:val="0"/>
              <w:pageBreakBefore w:val="0"/>
              <w:widowControl/>
              <w:kinsoku/>
              <w:wordWrap/>
              <w:overflowPunct/>
              <w:topLinePunct w:val="0"/>
              <w:autoSpaceDE/>
              <w:autoSpaceDN/>
              <w:bidi w:val="0"/>
              <w:snapToGrid/>
              <w:spacing w:line="500" w:lineRule="exact"/>
              <w:rPr>
                <w:rFonts w:hint="default"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施工平面图应符合工程实际，便于施工和管理并符合劳保、安全，其中内容完整（包括：场地布局清晰展示、施工区域划分明确、安全设施标识齐全）、标准确性（包括：尺寸标注合理精确、坐标系统明确一致）、施工流程体现（包括施工顺序示意合理、阶段划分明确有序）各占2分，最多得6分；针对本项目电力施工平面图严重偏离实际或不提供的得0分。</w:t>
            </w:r>
          </w:p>
        </w:tc>
        <w:tc>
          <w:tcPr>
            <w:tcW w:w="1108" w:type="dxa"/>
            <w:noWrap w:val="0"/>
            <w:vAlign w:val="center"/>
          </w:tcPr>
          <w:p>
            <w:pPr>
              <w:keepNext w:val="0"/>
              <w:keepLines w:val="0"/>
              <w:pageBreakBefore w:val="0"/>
              <w:kinsoku/>
              <w:wordWrap/>
              <w:overflowPunct/>
              <w:topLinePunct w:val="0"/>
              <w:autoSpaceDE/>
              <w:autoSpaceDN/>
              <w:bidi w:val="0"/>
              <w:snapToGrid/>
              <w:spacing w:line="500" w:lineRule="exact"/>
              <w:jc w:val="center"/>
              <w:rPr>
                <w:rFonts w:hint="default" w:ascii="仿宋" w:hAnsi="仿宋" w:eastAsia="仿宋" w:cs="宋体"/>
                <w:color w:val="000000" w:themeColor="text1"/>
                <w:kern w:val="0"/>
                <w:sz w:val="24"/>
                <w:szCs w:val="24"/>
                <w:highlight w:val="none"/>
                <w:lang w:val="en-US"/>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w:t>
            </w:r>
          </w:p>
        </w:tc>
      </w:tr>
    </w:tbl>
    <w:p>
      <w:pPr>
        <w:pStyle w:val="11"/>
        <w:jc w:val="center"/>
        <w:rPr>
          <w:rFonts w:hint="eastAsia" w:ascii="微软雅黑" w:hAnsi="微软雅黑" w:eastAsia="微软雅黑" w:cs="微软雅黑"/>
          <w:b/>
          <w:bCs/>
          <w:color w:val="000000" w:themeColor="text1"/>
          <w:sz w:val="32"/>
          <w:szCs w:val="32"/>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rFonts w:hint="eastAsia" w:ascii="微软雅黑" w:hAnsi="微软雅黑" w:eastAsia="微软雅黑" w:cs="微软雅黑"/>
          <w:b/>
          <w:bCs/>
          <w:color w:val="000000" w:themeColor="text1"/>
          <w:sz w:val="32"/>
          <w:szCs w:val="32"/>
          <w:highlight w:val="none"/>
          <w14:textFill>
            <w14:solidFill>
              <w14:schemeClr w14:val="tx1"/>
            </w14:solidFill>
          </w14:textFill>
        </w:rPr>
        <w:t>第三部分</w:t>
      </w:r>
      <w:r>
        <w:rPr>
          <w:rFonts w:hint="eastAsia" w:ascii="微软雅黑" w:hAnsi="微软雅黑" w:eastAsia="微软雅黑" w:cs="微软雅黑"/>
          <w:b/>
          <w:bCs/>
          <w:color w:val="000000" w:themeColor="text1"/>
          <w:sz w:val="32"/>
          <w:szCs w:val="32"/>
          <w:highlight w:val="none"/>
          <w14:textFill>
            <w14:solidFill>
              <w14:schemeClr w14:val="tx1"/>
            </w14:solidFill>
          </w14:textFill>
        </w:rPr>
        <w:tab/>
      </w:r>
      <w:r>
        <w:rPr>
          <w:rFonts w:hint="eastAsia" w:ascii="微软雅黑" w:hAnsi="微软雅黑" w:eastAsia="微软雅黑" w:cs="微软雅黑"/>
          <w:b/>
          <w:bCs/>
          <w:color w:val="000000" w:themeColor="text1"/>
          <w:sz w:val="32"/>
          <w:szCs w:val="32"/>
          <w:highlight w:val="none"/>
          <w:lang w:val="en-US"/>
          <w14:textFill>
            <w14:solidFill>
              <w14:schemeClr w14:val="tx1"/>
            </w14:solidFill>
          </w14:textFill>
        </w:rPr>
        <w:t>采购项目需求</w:t>
      </w:r>
    </w:p>
    <w:p>
      <w:pPr>
        <w:spacing w:line="440" w:lineRule="exact"/>
        <w:ind w:firstLine="482" w:firstLineChars="200"/>
        <w:jc w:val="center"/>
        <w:rPr>
          <w:rFonts w:hint="eastAsia"/>
          <w:b/>
          <w:bCs/>
          <w:color w:val="000000" w:themeColor="text1"/>
          <w:sz w:val="24"/>
          <w:szCs w:val="24"/>
          <w:highlight w:val="none"/>
          <w14:textFill>
            <w14:solidFill>
              <w14:schemeClr w14:val="tx1"/>
            </w14:solidFill>
          </w14:textFill>
        </w:rPr>
      </w:pPr>
    </w:p>
    <w:p>
      <w:pPr>
        <w:spacing w:line="440" w:lineRule="exact"/>
        <w:ind w:firstLine="482" w:firstLineChars="200"/>
        <w:jc w:val="center"/>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I 商务要求</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tbl>
      <w:tblPr>
        <w:tblStyle w:val="13"/>
        <w:tblW w:w="98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jc w:val="center"/>
        </w:trPr>
        <w:tc>
          <w:tcPr>
            <w:tcW w:w="836" w:type="dxa"/>
            <w:noWrap w:val="0"/>
            <w:vAlign w:val="top"/>
          </w:tcPr>
          <w:p>
            <w:pPr>
              <w:spacing w:line="440" w:lineRule="exact"/>
              <w:ind w:firstLine="241" w:firstLineChars="1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序号 </w:t>
            </w:r>
          </w:p>
        </w:tc>
        <w:tc>
          <w:tcPr>
            <w:tcW w:w="1471" w:type="dxa"/>
            <w:noWrap w:val="0"/>
            <w:vAlign w:val="top"/>
          </w:tcPr>
          <w:p>
            <w:pPr>
              <w:spacing w:line="440" w:lineRule="exact"/>
              <w:ind w:firstLine="241" w:firstLineChars="1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条款名称 </w:t>
            </w:r>
          </w:p>
        </w:tc>
        <w:tc>
          <w:tcPr>
            <w:tcW w:w="7549" w:type="dxa"/>
            <w:noWrap w:val="0"/>
            <w:vAlign w:val="top"/>
          </w:tcPr>
          <w:p>
            <w:pPr>
              <w:spacing w:line="440" w:lineRule="exact"/>
              <w:ind w:firstLine="2891" w:firstLineChars="1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说   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  </w:t>
            </w:r>
          </w:p>
        </w:tc>
        <w:tc>
          <w:tcPr>
            <w:tcW w:w="1471"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资格要求</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详见本项目磋商文件第一部分</w:t>
            </w:r>
            <w:r>
              <w:rPr>
                <w:rFonts w:hint="eastAsia"/>
                <w:color w:val="000000" w:themeColor="text1"/>
                <w:sz w:val="24"/>
                <w:szCs w:val="24"/>
                <w:highlight w:val="none"/>
                <w:lang w:val="en-US" w:eastAsia="zh-CN"/>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 xml:space="preserve">邀请“供应商资格要求”。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w:t>
            </w:r>
          </w:p>
        </w:tc>
        <w:tc>
          <w:tcPr>
            <w:tcW w:w="1471" w:type="dxa"/>
            <w:noWrap w:val="0"/>
            <w:vAlign w:val="top"/>
          </w:tcPr>
          <w:p>
            <w:pPr>
              <w:spacing w:line="440" w:lineRule="exact"/>
              <w:ind w:firstLine="240" w:firstLineChars="100"/>
              <w:rPr>
                <w:rFonts w:hint="eastAsia"/>
                <w:i/>
                <w:iCs/>
                <w:color w:val="000000" w:themeColor="text1"/>
                <w:sz w:val="24"/>
                <w:szCs w:val="24"/>
                <w:highlight w:val="none"/>
                <w:u w:val="single"/>
                <w14:textFill>
                  <w14:solidFill>
                    <w14:schemeClr w14:val="tx1"/>
                  </w14:solidFill>
                </w14:textFill>
              </w:rPr>
            </w:pPr>
            <w:r>
              <w:rPr>
                <w:rFonts w:hint="eastAsia"/>
                <w:i/>
                <w:iCs/>
                <w:color w:val="000000" w:themeColor="text1"/>
                <w:sz w:val="24"/>
                <w:szCs w:val="24"/>
                <w:highlight w:val="none"/>
                <w:u w:val="single"/>
                <w14:textFill>
                  <w14:solidFill>
                    <w14:schemeClr w14:val="tx1"/>
                  </w14:solidFill>
                </w14:textFill>
              </w:rPr>
              <w:t xml:space="preserve">完工期 </w:t>
            </w:r>
          </w:p>
        </w:tc>
        <w:tc>
          <w:tcPr>
            <w:tcW w:w="7549" w:type="dxa"/>
            <w:noWrap w:val="0"/>
            <w:vAlign w:val="top"/>
          </w:tcPr>
          <w:p>
            <w:pPr>
              <w:spacing w:line="440" w:lineRule="exact"/>
              <w:rPr>
                <w:rFonts w:hint="eastAsia"/>
                <w:i/>
                <w:iCs/>
                <w:color w:val="000000" w:themeColor="text1"/>
                <w:sz w:val="24"/>
                <w:szCs w:val="24"/>
                <w:highlight w:val="none"/>
                <w:u w:val="single"/>
                <w14:textFill>
                  <w14:solidFill>
                    <w14:schemeClr w14:val="tx1"/>
                  </w14:solidFill>
                </w14:textFill>
              </w:rPr>
            </w:pPr>
            <w:r>
              <w:rPr>
                <w:rFonts w:hint="eastAsia"/>
                <w:i/>
                <w:iCs/>
                <w:color w:val="000000" w:themeColor="text1"/>
                <w:sz w:val="24"/>
                <w:szCs w:val="24"/>
                <w:highlight w:val="none"/>
                <w:u w:val="single"/>
                <w14:textFill>
                  <w14:solidFill>
                    <w14:schemeClr w14:val="tx1"/>
                  </w14:solidFill>
                </w14:textFill>
              </w:rPr>
              <w:t xml:space="preserve">合同签订生效后 </w:t>
            </w:r>
            <w:r>
              <w:rPr>
                <w:rFonts w:hint="eastAsia"/>
                <w:i/>
                <w:iCs/>
                <w:color w:val="000000" w:themeColor="text1"/>
                <w:sz w:val="24"/>
                <w:szCs w:val="24"/>
                <w:highlight w:val="none"/>
                <w:u w:val="single"/>
                <w:lang w:val="en-US"/>
                <w14:textFill>
                  <w14:solidFill>
                    <w14:schemeClr w14:val="tx1"/>
                  </w14:solidFill>
                </w14:textFill>
              </w:rPr>
              <w:t xml:space="preserve"> </w:t>
            </w:r>
            <w:r>
              <w:rPr>
                <w:rFonts w:hint="eastAsia"/>
                <w:i/>
                <w:iCs/>
                <w:color w:val="000000" w:themeColor="text1"/>
                <w:sz w:val="24"/>
                <w:szCs w:val="24"/>
                <w:highlight w:val="none"/>
                <w:u w:val="single"/>
                <w:lang w:val="en-US" w:eastAsia="zh-CN"/>
                <w14:textFill>
                  <w14:solidFill>
                    <w14:schemeClr w14:val="tx1"/>
                  </w14:solidFill>
                </w14:textFill>
              </w:rPr>
              <w:t>30</w:t>
            </w:r>
            <w:r>
              <w:rPr>
                <w:rFonts w:hint="eastAsia"/>
                <w:i/>
                <w:iCs/>
                <w:color w:val="000000" w:themeColor="text1"/>
                <w:sz w:val="24"/>
                <w:szCs w:val="24"/>
                <w:highlight w:val="none"/>
                <w:u w:val="single"/>
                <w:lang w:val="en-US"/>
                <w14:textFill>
                  <w14:solidFill>
                    <w14:schemeClr w14:val="tx1"/>
                  </w14:solidFill>
                </w14:textFill>
              </w:rPr>
              <w:t xml:space="preserve"> </w:t>
            </w:r>
            <w:r>
              <w:rPr>
                <w:rFonts w:hint="eastAsia"/>
                <w:i/>
                <w:iCs/>
                <w:color w:val="000000" w:themeColor="text1"/>
                <w:sz w:val="24"/>
                <w:szCs w:val="24"/>
                <w:highlight w:val="none"/>
                <w:u w:val="single"/>
                <w14:textFill>
                  <w14:solidFill>
                    <w14:schemeClr w14:val="tx1"/>
                  </w14:solidFill>
                </w14:textFill>
              </w:rPr>
              <w:t xml:space="preserve"> </w:t>
            </w:r>
            <w:r>
              <w:rPr>
                <w:rFonts w:hint="eastAsia"/>
                <w:i/>
                <w:iCs/>
                <w:color w:val="000000" w:themeColor="text1"/>
                <w:sz w:val="24"/>
                <w:szCs w:val="24"/>
                <w:highlight w:val="none"/>
                <w:u w:val="single"/>
                <w:lang w:val="en-US"/>
                <w14:textFill>
                  <w14:solidFill>
                    <w14:schemeClr w14:val="tx1"/>
                  </w14:solidFill>
                </w14:textFill>
              </w:rPr>
              <w:t>日历日</w:t>
            </w:r>
            <w:r>
              <w:rPr>
                <w:rFonts w:hint="eastAsia"/>
                <w:i/>
                <w:iCs/>
                <w:color w:val="000000" w:themeColor="text1"/>
                <w:sz w:val="24"/>
                <w:szCs w:val="24"/>
                <w:highlight w:val="none"/>
                <w:u w:val="single"/>
                <w14:textFill>
                  <w14:solidFill>
                    <w14:schemeClr w14:val="tx1"/>
                  </w14:solidFill>
                </w14:textFill>
              </w:rPr>
              <w:t>内完成</w:t>
            </w:r>
            <w:r>
              <w:rPr>
                <w:rFonts w:hint="eastAsia"/>
                <w:i/>
                <w:iCs/>
                <w:color w:val="000000" w:themeColor="text1"/>
                <w:sz w:val="24"/>
                <w:szCs w:val="24"/>
                <w:highlight w:val="none"/>
                <w:u w:val="single"/>
                <w:lang w:val="en-US"/>
                <w14:textFill>
                  <w14:solidFill>
                    <w14:schemeClr w14:val="tx1"/>
                  </w14:solidFill>
                </w14:textFill>
              </w:rPr>
              <w:t>竣工验收</w:t>
            </w:r>
            <w:r>
              <w:rPr>
                <w:rFonts w:hint="eastAsia"/>
                <w:i/>
                <w:iCs/>
                <w:color w:val="000000" w:themeColor="text1"/>
                <w:sz w:val="24"/>
                <w:szCs w:val="24"/>
                <w:highlight w:val="none"/>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  </w:t>
            </w:r>
          </w:p>
        </w:tc>
        <w:tc>
          <w:tcPr>
            <w:tcW w:w="1471" w:type="dxa"/>
            <w:noWrap w:val="0"/>
            <w:vAlign w:val="top"/>
          </w:tcPr>
          <w:p>
            <w:pPr>
              <w:spacing w:line="440" w:lineRule="exact"/>
              <w:ind w:firstLine="240" w:firstLineChars="100"/>
              <w:rPr>
                <w:rFonts w:hint="eastAsia"/>
                <w:i/>
                <w:iCs/>
                <w:color w:val="000000" w:themeColor="text1"/>
                <w:sz w:val="24"/>
                <w:szCs w:val="24"/>
                <w:highlight w:val="none"/>
                <w:u w:val="single"/>
                <w14:textFill>
                  <w14:solidFill>
                    <w14:schemeClr w14:val="tx1"/>
                  </w14:solidFill>
                </w14:textFill>
              </w:rPr>
            </w:pPr>
            <w:r>
              <w:rPr>
                <w:rFonts w:hint="eastAsia"/>
                <w:i/>
                <w:iCs/>
                <w:color w:val="000000" w:themeColor="text1"/>
                <w:sz w:val="24"/>
                <w:szCs w:val="24"/>
                <w:highlight w:val="none"/>
                <w:u w:val="single"/>
                <w14:textFill>
                  <w14:solidFill>
                    <w14:schemeClr w14:val="tx1"/>
                  </w14:solidFill>
                </w14:textFill>
              </w:rPr>
              <w:t xml:space="preserve">质保期 </w:t>
            </w:r>
          </w:p>
        </w:tc>
        <w:tc>
          <w:tcPr>
            <w:tcW w:w="7549" w:type="dxa"/>
            <w:noWrap w:val="0"/>
            <w:vAlign w:val="top"/>
          </w:tcPr>
          <w:p>
            <w:pPr>
              <w:spacing w:line="440" w:lineRule="exact"/>
              <w:rPr>
                <w:rFonts w:hint="eastAsia"/>
                <w:i/>
                <w:iCs/>
                <w:color w:val="000000" w:themeColor="text1"/>
                <w:sz w:val="24"/>
                <w:szCs w:val="24"/>
                <w:highlight w:val="none"/>
                <w:u w:val="single"/>
                <w14:textFill>
                  <w14:solidFill>
                    <w14:schemeClr w14:val="tx1"/>
                  </w14:solidFill>
                </w14:textFill>
              </w:rPr>
            </w:pPr>
            <w:r>
              <w:rPr>
                <w:rFonts w:hint="eastAsia"/>
                <w:i/>
                <w:iCs/>
                <w:color w:val="000000" w:themeColor="text1"/>
                <w:sz w:val="24"/>
                <w:szCs w:val="24"/>
                <w:highlight w:val="none"/>
                <w:u w:val="single"/>
                <w:lang w:val="en-US"/>
                <w14:textFill>
                  <w14:solidFill>
                    <w14:schemeClr w14:val="tx1"/>
                  </w14:solidFill>
                </w14:textFill>
              </w:rPr>
              <w:t>符合国家规定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  </w:t>
            </w:r>
          </w:p>
        </w:tc>
        <w:tc>
          <w:tcPr>
            <w:tcW w:w="1471" w:type="dxa"/>
            <w:noWrap w:val="0"/>
            <w:vAlign w:val="top"/>
          </w:tcPr>
          <w:p>
            <w:pPr>
              <w:spacing w:line="440" w:lineRule="exact"/>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施工地点 </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采购人指定地点。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5  </w:t>
            </w:r>
          </w:p>
        </w:tc>
        <w:tc>
          <w:tcPr>
            <w:tcW w:w="1471"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报价要求 </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1、本项目的报价和结算支付均以人民币为货币单位。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2、供应商报价应包括设计、采购、运输、安装、相关部门验收及保修期内的维护保养等所有含税费用，以及供应商认为必要的其他货物、材料、工程、服务。</w:t>
            </w:r>
          </w:p>
          <w:p>
            <w:pPr>
              <w:spacing w:line="440" w:lineRule="exact"/>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3、如出现遗漏内容需产生额外费用，</w:t>
            </w:r>
            <w:r>
              <w:rPr>
                <w:rFonts w:hint="eastAsia"/>
                <w:color w:val="000000" w:themeColor="text1"/>
                <w:sz w:val="24"/>
                <w:szCs w:val="24"/>
                <w:highlight w:val="none"/>
                <w:lang w:val="en-US" w:eastAsia="zh-CN"/>
                <w14:textFill>
                  <w14:solidFill>
                    <w14:schemeClr w14:val="tx1"/>
                  </w14:solidFill>
                </w14:textFill>
              </w:rPr>
              <w:t>均由甲乙双方协商解决。</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4、供应商的报价文件应包括单价和总价，总价是对采购的所有内容所计算的总价，为合同总价；其填报的明细单价则应是供应商对本采购项目所包含的具体的服务进行详细列示的计算单价。 </w:t>
            </w:r>
          </w:p>
          <w:p>
            <w:pPr>
              <w:spacing w:line="440" w:lineRule="exact"/>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5、供应商应被认为在填报报价之前，已经仔细阅读了本</w:t>
            </w:r>
            <w:r>
              <w:rPr>
                <w:rFonts w:hint="eastAsia"/>
                <w:color w:val="000000" w:themeColor="text1"/>
                <w:sz w:val="24"/>
                <w:szCs w:val="24"/>
                <w:highlight w:val="none"/>
                <w:lang w:val="en-US"/>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文件的所有有关章节以及审查了所有相关资料，</w:t>
            </w:r>
            <w:r>
              <w:rPr>
                <w:rFonts w:hint="eastAsia"/>
                <w:color w:val="000000" w:themeColor="text1"/>
                <w:sz w:val="24"/>
                <w:szCs w:val="24"/>
                <w:highlight w:val="none"/>
                <w:lang w:eastAsia="zh-CN"/>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确保本次</w:t>
            </w:r>
            <w:r>
              <w:rPr>
                <w:rFonts w:hint="eastAsia"/>
                <w:color w:val="000000" w:themeColor="text1"/>
                <w:sz w:val="24"/>
                <w:szCs w:val="24"/>
                <w:highlight w:val="none"/>
                <w:lang w:val="en-US"/>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的所有</w:t>
            </w:r>
            <w:r>
              <w:rPr>
                <w:rFonts w:hint="eastAsia"/>
                <w:color w:val="000000" w:themeColor="text1"/>
                <w:sz w:val="24"/>
                <w:szCs w:val="24"/>
                <w:highlight w:val="none"/>
                <w:lang w:val="en-US"/>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范围内的各种价格风险均已包含在</w:t>
            </w:r>
            <w:r>
              <w:rPr>
                <w:rFonts w:hint="eastAsia"/>
                <w:color w:val="000000" w:themeColor="text1"/>
                <w:sz w:val="24"/>
                <w:szCs w:val="24"/>
                <w:highlight w:val="none"/>
                <w:lang w:val="en-US"/>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 xml:space="preserve">的报价内。 </w:t>
            </w:r>
          </w:p>
          <w:p>
            <w:pPr>
              <w:spacing w:line="440" w:lineRule="exact"/>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6、最终工程量清单综合单价按照磋商最终报价下浮率等比例下浮</w:t>
            </w:r>
            <w:r>
              <w:rPr>
                <w:rFonts w:hint="eastAsia" w:ascii="宋体" w:eastAsia="宋体" w:cs="宋体"/>
                <w:color w:val="000000" w:themeColor="text1"/>
                <w:sz w:val="24"/>
                <w:szCs w:val="24"/>
                <w:highlight w:val="none"/>
                <w:lang w:val="en-US" w:eastAsia="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0"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6  </w:t>
            </w:r>
          </w:p>
        </w:tc>
        <w:tc>
          <w:tcPr>
            <w:tcW w:w="1471"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质量要求和质量保修期 </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1、质量：符合国家有关施工质量验收标准的合格工程或合同约定。工程规范以现行的或承担具体施工任务期间国家和行业新颁布施行的规范、规程为准。</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2、材料、设备、施工须达到现行中华人民共和国以及省、自治区、直辖市或行业的工程建设标准、规范的要求及验收标准及有关规范为质量评定验收标准。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3、质量保修期：</w:t>
            </w:r>
            <w:r>
              <w:rPr>
                <w:rFonts w:hint="eastAsia"/>
                <w:color w:val="000000" w:themeColor="text1"/>
                <w:sz w:val="24"/>
                <w:szCs w:val="24"/>
                <w:highlight w:val="none"/>
                <w:lang w:val="en-US"/>
                <w14:textFill>
                  <w14:solidFill>
                    <w14:schemeClr w14:val="tx1"/>
                  </w14:solidFill>
                </w14:textFill>
              </w:rPr>
              <w:t>按</w:t>
            </w:r>
            <w:r>
              <w:rPr>
                <w:rFonts w:hint="eastAsia"/>
                <w:color w:val="000000" w:themeColor="text1"/>
                <w:sz w:val="24"/>
                <w:szCs w:val="24"/>
                <w:highlight w:val="none"/>
                <w14:textFill>
                  <w14:solidFill>
                    <w14:schemeClr w14:val="tx1"/>
                  </w14:solidFill>
                </w14:textFill>
              </w:rPr>
              <w:t>国务院《建设工程质量管理条例》第四十</w:t>
            </w:r>
            <w:r>
              <w:rPr>
                <w:rFonts w:hint="eastAsia"/>
                <w:color w:val="000000" w:themeColor="text1"/>
                <w:sz w:val="24"/>
                <w:szCs w:val="24"/>
                <w:highlight w:val="none"/>
                <w:lang w:val="en-US"/>
                <w14:textFill>
                  <w14:solidFill>
                    <w14:schemeClr w14:val="tx1"/>
                  </w14:solidFill>
                </w14:textFill>
              </w:rPr>
              <w:t>条相关</w:t>
            </w:r>
            <w:r>
              <w:rPr>
                <w:rFonts w:hint="eastAsia"/>
                <w:color w:val="000000" w:themeColor="text1"/>
                <w:sz w:val="24"/>
                <w:szCs w:val="24"/>
                <w:highlight w:val="none"/>
                <w14:textFill>
                  <w14:solidFill>
                    <w14:schemeClr w14:val="tx1"/>
                  </w14:solidFill>
                </w14:textFill>
              </w:rPr>
              <w:t>规定</w:t>
            </w:r>
            <w:r>
              <w:rPr>
                <w:rFonts w:hint="eastAsia"/>
                <w:color w:val="000000" w:themeColor="text1"/>
                <w:sz w:val="24"/>
                <w:szCs w:val="24"/>
                <w:highlight w:val="none"/>
                <w:lang w:val="en-US"/>
                <w14:textFill>
                  <w14:solidFill>
                    <w14:schemeClr w14:val="tx1"/>
                  </w14:solidFill>
                </w14:textFill>
              </w:rPr>
              <w:t>执行。</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4、质量保修响应时间：属于保修范围的项目，应在接到采购人通知后的 24 小时</w:t>
            </w:r>
            <w:r>
              <w:rPr>
                <w:rFonts w:hint="eastAsia"/>
                <w:color w:val="000000" w:themeColor="text1"/>
                <w:sz w:val="24"/>
                <w:szCs w:val="24"/>
                <w:highlight w:val="none"/>
                <w:lang w:eastAsia="zh-CN"/>
                <w14:textFill>
                  <w14:solidFill>
                    <w14:schemeClr w14:val="tx1"/>
                  </w14:solidFill>
                </w14:textFill>
              </w:rPr>
              <w:t>内</w:t>
            </w:r>
            <w:r>
              <w:rPr>
                <w:rFonts w:hint="eastAsia"/>
                <w:color w:val="000000" w:themeColor="text1"/>
                <w:sz w:val="24"/>
                <w:szCs w:val="24"/>
                <w:highlight w:val="none"/>
                <w14:textFill>
                  <w14:solidFill>
                    <w14:schemeClr w14:val="tx1"/>
                  </w14:solidFill>
                </w14:textFill>
              </w:rPr>
              <w:t>派人保修。如未能在规定时间内派人保修的，采购人可自行或委托第三方保修，费用由成交供应商支付。发生紧急抢修事故的，成交供应商在接到通知后，应立即到达事故现场抢修。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7"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7  </w:t>
            </w:r>
          </w:p>
        </w:tc>
        <w:tc>
          <w:tcPr>
            <w:tcW w:w="1471"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验收 </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2、采购人在收到成交供应商提交的竣工报告后不组织验收，或验收后不提出修改意见，视为竣工报告已被认可。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4、竣工报告被认可，则表明已完成合同工程，并视为通过竣工验收，采购人应向成交供应商颁发工程竣工验收证书。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36" w:type="dxa"/>
            <w:noWrap w:val="0"/>
            <w:vAlign w:val="top"/>
          </w:tcPr>
          <w:p>
            <w:pPr>
              <w:spacing w:line="440" w:lineRule="exact"/>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 xml:space="preserve"> </w:t>
            </w:r>
          </w:p>
          <w:p>
            <w:pPr>
              <w:spacing w:line="440" w:lineRule="exact"/>
              <w:jc w:val="center"/>
              <w:rPr>
                <w:rFonts w:hint="eastAsia" w:eastAsia="宋体"/>
                <w:color w:val="000000" w:themeColor="text1"/>
                <w:sz w:val="24"/>
                <w:szCs w:val="24"/>
                <w:highlight w:val="none"/>
                <w:lang w:val="en-US" w:eastAsia="zh-CN"/>
                <w14:textFill>
                  <w14:solidFill>
                    <w14:schemeClr w14:val="tx1"/>
                  </w14:solidFill>
                </w14:textFill>
              </w:rPr>
            </w:pPr>
          </w:p>
          <w:p>
            <w:pPr>
              <w:spacing w:line="440" w:lineRule="exact"/>
              <w:jc w:val="center"/>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8</w:t>
            </w:r>
          </w:p>
        </w:tc>
        <w:tc>
          <w:tcPr>
            <w:tcW w:w="1471"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付款方式 </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1.预付款的支付</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预付款支付比例或金额：合同总价的</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0%。</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预付款支付期限：合同生效后7日内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2.工程进度款支付</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关于付款周期的约定：工程竣工验收合格后支付至已完进度产值的</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0%；结算定案后3个月内支付至结算价的97% ，留3%的质保金，全部项目缺陷责任期满且无任何质量问题后一个月内无息付清。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jc w:val="center"/>
        </w:trPr>
        <w:tc>
          <w:tcPr>
            <w:tcW w:w="836" w:type="dxa"/>
            <w:noWrap w:val="0"/>
            <w:vAlign w:val="center"/>
          </w:tcPr>
          <w:p>
            <w:pPr>
              <w:spacing w:line="440" w:lineRule="exact"/>
              <w:ind w:firstLine="480" w:firstLineChars="200"/>
              <w:jc w:val="center"/>
              <w:rPr>
                <w:rFonts w:hint="eastAsia"/>
                <w:color w:val="000000" w:themeColor="text1"/>
                <w:sz w:val="24"/>
                <w:szCs w:val="24"/>
                <w:highlight w:val="none"/>
                <w14:textFill>
                  <w14:solidFill>
                    <w14:schemeClr w14:val="tx1"/>
                  </w14:solidFill>
                </w14:textFill>
              </w:rPr>
            </w:pPr>
          </w:p>
          <w:p>
            <w:pPr>
              <w:spacing w:line="440" w:lineRule="exact"/>
              <w:ind w:firstLine="480" w:firstLineChars="200"/>
              <w:jc w:val="center"/>
              <w:rPr>
                <w:rFonts w:hint="eastAsia"/>
                <w:color w:val="000000" w:themeColor="text1"/>
                <w:sz w:val="24"/>
                <w:szCs w:val="24"/>
                <w:highlight w:val="none"/>
                <w14:textFill>
                  <w14:solidFill>
                    <w14:schemeClr w14:val="tx1"/>
                  </w14:solidFill>
                </w14:textFill>
              </w:rPr>
            </w:pPr>
          </w:p>
          <w:p>
            <w:pPr>
              <w:spacing w:line="440" w:lineRule="exact"/>
              <w:ind w:firstLine="480" w:firstLineChars="2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471" w:type="dxa"/>
            <w:noWrap w:val="0"/>
            <w:vAlign w:val="center"/>
          </w:tcPr>
          <w:p>
            <w:pPr>
              <w:spacing w:line="440" w:lineRule="exact"/>
              <w:ind w:firstLine="240" w:firstLineChars="100"/>
              <w:jc w:val="center"/>
              <w:rPr>
                <w:rFonts w:hint="eastAsia"/>
                <w:color w:val="000000" w:themeColor="text1"/>
                <w:sz w:val="24"/>
                <w:szCs w:val="24"/>
                <w:highlight w:val="none"/>
                <w14:textFill>
                  <w14:solidFill>
                    <w14:schemeClr w14:val="tx1"/>
                  </w14:solidFill>
                </w14:textFill>
              </w:rPr>
            </w:pPr>
          </w:p>
          <w:p>
            <w:pPr>
              <w:spacing w:line="440" w:lineRule="exact"/>
              <w:ind w:firstLine="240" w:firstLineChars="100"/>
              <w:jc w:val="center"/>
              <w:rPr>
                <w:rFonts w:hint="eastAsia"/>
                <w:color w:val="000000" w:themeColor="text1"/>
                <w:sz w:val="24"/>
                <w:szCs w:val="24"/>
                <w:highlight w:val="none"/>
                <w14:textFill>
                  <w14:solidFill>
                    <w14:schemeClr w14:val="tx1"/>
                  </w14:solidFill>
                </w14:textFill>
              </w:rPr>
            </w:pPr>
          </w:p>
          <w:p>
            <w:pPr>
              <w:spacing w:line="440" w:lineRule="exact"/>
              <w:ind w:firstLine="240" w:firstLineChars="10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项目要求</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1、成交人必须遵照采购人的管理及安排，按采购人的内容、质量、时间要求制作,所有的服务必须达到采购人的要求。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2、项目建设工作完成后应按要求及时清理现场工作。 </w:t>
            </w:r>
          </w:p>
          <w:p>
            <w:pPr>
              <w:spacing w:line="440" w:lineRule="exact"/>
              <w:rPr>
                <w:rFonts w:hint="eastAsia"/>
                <w:i/>
                <w:iCs/>
                <w:color w:val="000000" w:themeColor="text1"/>
                <w:sz w:val="24"/>
                <w:szCs w:val="24"/>
                <w:highlight w:val="none"/>
                <w:u w:val="single"/>
                <w14:textFill>
                  <w14:solidFill>
                    <w14:schemeClr w14:val="tx1"/>
                  </w14:solidFill>
                </w14:textFill>
              </w:rPr>
            </w:pPr>
            <w:r>
              <w:rPr>
                <w:rFonts w:hint="eastAsia"/>
                <w:i/>
                <w:iCs/>
                <w:color w:val="000000" w:themeColor="text1"/>
                <w:sz w:val="24"/>
                <w:szCs w:val="24"/>
                <w:highlight w:val="none"/>
                <w:u w:val="single"/>
                <w14:textFill>
                  <w14:solidFill>
                    <w14:schemeClr w14:val="tx1"/>
                  </w14:solidFill>
                </w14:textFill>
              </w:rPr>
              <w:t xml:space="preserve">3、成交供应商必须在施工过程中注意自身及周边安全，负责施工过程中的所有事故处理和费用。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2" w:hRule="atLeast"/>
          <w:jc w:val="center"/>
        </w:trPr>
        <w:tc>
          <w:tcPr>
            <w:tcW w:w="836"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10.  </w:t>
            </w:r>
          </w:p>
        </w:tc>
        <w:tc>
          <w:tcPr>
            <w:tcW w:w="1471"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其它要求 </w:t>
            </w:r>
          </w:p>
        </w:tc>
        <w:tc>
          <w:tcPr>
            <w:tcW w:w="7549"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1、成交供应商施工前后，需负责原有地面拆旧，杂物清理及外运；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2、成交供应商需严格按照采购人需求及设计效果图保质保量施工，不得偷工减料；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3、施工中使用的原材料必须为原厂全新材料，不得翻旧利旧，保证设计效果质量。 </w:t>
            </w:r>
          </w:p>
        </w:tc>
      </w:tr>
    </w:tbl>
    <w:p>
      <w:pPr>
        <w:tabs>
          <w:tab w:val="left" w:pos="562"/>
        </w:tabs>
        <w:rPr>
          <w:rFonts w:hint="eastAsia"/>
          <w:color w:val="000000" w:themeColor="text1"/>
          <w:highlight w:val="none"/>
          <w14:textFill>
            <w14:solidFill>
              <w14:schemeClr w14:val="tx1"/>
            </w14:solidFill>
          </w14:textFill>
        </w:rPr>
        <w:sectPr>
          <w:footerReference r:id="rId5" w:type="default"/>
          <w:pgSz w:w="11910" w:h="16840"/>
          <w:pgMar w:top="1984" w:right="1531" w:bottom="2098" w:left="1531" w:header="670" w:footer="1041" w:gutter="0"/>
          <w:cols w:space="720" w:num="1"/>
          <w:docGrid w:linePitch="1" w:charSpace="0"/>
        </w:sectPr>
      </w:pPr>
    </w:p>
    <w:p>
      <w:pPr>
        <w:spacing w:line="440" w:lineRule="exact"/>
        <w:ind w:firstLine="482" w:firstLineChars="200"/>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II  技术要求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numPr>
          <w:ilvl w:val="0"/>
          <w:numId w:val="4"/>
        </w:num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工程量清单 </w:t>
      </w:r>
    </w:p>
    <w:p>
      <w:pPr>
        <w:pStyle w:val="11"/>
        <w:rPr>
          <w:rFonts w:hint="eastAsia"/>
          <w:color w:val="000000" w:themeColor="text1"/>
          <w:sz w:val="24"/>
          <w:szCs w:val="24"/>
          <w:highlight w:val="none"/>
          <w14:textFill>
            <w14:solidFill>
              <w14:schemeClr w14:val="tx1"/>
            </w14:solidFill>
          </w14:textFill>
        </w:rPr>
      </w:pPr>
    </w:p>
    <w:p>
      <w:pPr>
        <w:pStyle w:val="4"/>
        <w:spacing w:line="360" w:lineRule="exact"/>
        <w:ind w:left="0" w:firstLine="480" w:firstLineChars="200"/>
        <w:rPr>
          <w:rFonts w:hint="eastAsia"/>
          <w:color w:val="000000" w:themeColor="text1"/>
          <w:sz w:val="24"/>
          <w:szCs w:val="24"/>
          <w:highlight w:val="none"/>
          <w14:textFill>
            <w14:solidFill>
              <w14:schemeClr w14:val="tx1"/>
            </w14:solidFill>
          </w14:textFill>
        </w:rPr>
      </w:pPr>
      <w:bookmarkStart w:id="18" w:name="_Toc179632790"/>
      <w:bookmarkStart w:id="19" w:name="_Toc152045773"/>
      <w:bookmarkStart w:id="20" w:name="_Toc152042555"/>
      <w:bookmarkStart w:id="21" w:name="_Toc418164814"/>
      <w:bookmarkStart w:id="22" w:name="_Toc247085856"/>
      <w:bookmarkStart w:id="23" w:name="_Toc246997084"/>
      <w:bookmarkStart w:id="24" w:name="_Toc144974835"/>
      <w:bookmarkStart w:id="25" w:name="_Toc495501809"/>
      <w:bookmarkStart w:id="26" w:name="_Toc246996341"/>
      <w:r>
        <w:rPr>
          <w:rFonts w:hint="eastAsia"/>
          <w:color w:val="000000" w:themeColor="text1"/>
          <w:sz w:val="24"/>
          <w:szCs w:val="24"/>
          <w:highlight w:val="none"/>
          <w14:textFill>
            <w14:solidFill>
              <w14:schemeClr w14:val="tx1"/>
            </w14:solidFill>
          </w14:textFill>
        </w:rPr>
        <w:t>1. 工程量清单说明</w:t>
      </w:r>
      <w:bookmarkEnd w:id="18"/>
      <w:bookmarkEnd w:id="19"/>
      <w:bookmarkEnd w:id="20"/>
      <w:bookmarkEnd w:id="21"/>
      <w:bookmarkEnd w:id="22"/>
      <w:bookmarkEnd w:id="23"/>
      <w:bookmarkEnd w:id="24"/>
      <w:bookmarkEnd w:id="25"/>
      <w:bookmarkEnd w:id="26"/>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 本工程量清单是根据谈判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 本工程量清单应与谈判文件中的供应商须知、通用合同条款、专用合同条款、技术标准和要求及图纸等一起阅读和理解。</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 本工程量清单仅是投标报价的共同基础，实际工程计量和工程价款的支付应遵循合同条款的约定和第七章“技术标准和要求”的有关规定。</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 补充子目工程量计算规则及子目工作内容说明：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pStyle w:val="4"/>
        <w:spacing w:line="360" w:lineRule="exact"/>
        <w:ind w:left="0" w:firstLine="480" w:firstLineChars="200"/>
        <w:rPr>
          <w:rFonts w:hint="eastAsia"/>
          <w:color w:val="000000" w:themeColor="text1"/>
          <w:sz w:val="24"/>
          <w:szCs w:val="24"/>
          <w:highlight w:val="none"/>
          <w14:textFill>
            <w14:solidFill>
              <w14:schemeClr w14:val="tx1"/>
            </w14:solidFill>
          </w14:textFill>
        </w:rPr>
      </w:pPr>
      <w:bookmarkStart w:id="27" w:name="_Toc495501810"/>
      <w:bookmarkStart w:id="28" w:name="_Toc246997085"/>
      <w:bookmarkStart w:id="29" w:name="_Toc418164815"/>
      <w:bookmarkStart w:id="30" w:name="_Toc152042556"/>
      <w:bookmarkStart w:id="31" w:name="_Toc152045774"/>
      <w:bookmarkStart w:id="32" w:name="_Toc179632791"/>
      <w:bookmarkStart w:id="33" w:name="_Toc246996342"/>
      <w:bookmarkStart w:id="34" w:name="_Toc144974836"/>
      <w:bookmarkStart w:id="35" w:name="_Toc247085857"/>
      <w:r>
        <w:rPr>
          <w:rFonts w:hint="eastAsia"/>
          <w:color w:val="000000" w:themeColor="text1"/>
          <w:sz w:val="24"/>
          <w:szCs w:val="24"/>
          <w:highlight w:val="none"/>
          <w14:textFill>
            <w14:solidFill>
              <w14:schemeClr w14:val="tx1"/>
            </w14:solidFill>
          </w14:textFill>
        </w:rPr>
        <w:t>2. 投标报价说明</w:t>
      </w:r>
      <w:bookmarkEnd w:id="27"/>
      <w:bookmarkEnd w:id="28"/>
      <w:bookmarkEnd w:id="29"/>
      <w:bookmarkEnd w:id="30"/>
      <w:bookmarkEnd w:id="31"/>
      <w:bookmarkEnd w:id="32"/>
      <w:bookmarkEnd w:id="33"/>
      <w:bookmarkEnd w:id="34"/>
      <w:bookmarkEnd w:id="35"/>
    </w:p>
    <w:p>
      <w:pPr>
        <w:spacing w:line="360" w:lineRule="exact"/>
        <w:ind w:firstLine="480" w:firstLineChars="200"/>
        <w:rPr>
          <w:rFonts w:hint="eastAsia"/>
          <w:color w:val="000000" w:themeColor="text1"/>
          <w:sz w:val="24"/>
          <w:szCs w:val="24"/>
          <w:highlight w:val="none"/>
          <w14:textFill>
            <w14:solidFill>
              <w14:schemeClr w14:val="tx1"/>
            </w14:solidFill>
          </w14:textFill>
        </w:rPr>
      </w:pPr>
      <w:bookmarkStart w:id="36" w:name="_Toc246996344"/>
      <w:bookmarkStart w:id="37" w:name="_Toc179632793"/>
      <w:bookmarkStart w:id="38" w:name="_Toc152045776"/>
      <w:bookmarkStart w:id="39" w:name="_Toc247085859"/>
      <w:bookmarkStart w:id="40" w:name="_Toc152045775"/>
      <w:bookmarkStart w:id="41" w:name="_Toc144974837"/>
      <w:bookmarkStart w:id="42" w:name="_Toc144974838"/>
      <w:bookmarkStart w:id="43" w:name="_Toc152042558"/>
      <w:bookmarkStart w:id="44" w:name="_Toc246997087"/>
      <w:bookmarkStart w:id="45" w:name="_Toc152042557"/>
      <w:r>
        <w:rPr>
          <w:rFonts w:hint="eastAsia"/>
          <w:color w:val="000000" w:themeColor="text1"/>
          <w:sz w:val="24"/>
          <w:szCs w:val="24"/>
          <w:highlight w:val="none"/>
          <w14:textFill>
            <w14:solidFill>
              <w14:schemeClr w14:val="tx1"/>
            </w14:solidFill>
          </w14:textFill>
        </w:rPr>
        <w:t>2.1</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投标报价应根据谈判文件中的有关计价要求，并按照下列依据自主报价（另附）</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 工程量清单中的每一子目须填入单价或价格，且只允许有一个报价。工程量清单中供应商没有填入单价或价格的子目，其费用视为已分摊在工程量清单中其他相关子目的单价或价格之中。</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2.3 工程量清单中标价的单价或金额，应包括所需的人工费、材料和施工机具使用费和企业管理费、利润以及一定范围内的风险费用等。</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2.4</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pPr>
        <w:spacing w:line="3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2.5 </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暂列金额的数量及拟用子目的说明：（另附）</w:t>
      </w:r>
    </w:p>
    <w:p>
      <w:pPr>
        <w:pStyle w:val="4"/>
        <w:spacing w:line="360" w:lineRule="exact"/>
        <w:ind w:left="0" w:firstLine="480" w:firstLineChars="200"/>
        <w:rPr>
          <w:rFonts w:hint="eastAsia"/>
          <w:color w:val="000000" w:themeColor="text1"/>
          <w:sz w:val="24"/>
          <w:szCs w:val="24"/>
          <w:highlight w:val="none"/>
          <w14:textFill>
            <w14:solidFill>
              <w14:schemeClr w14:val="tx1"/>
            </w14:solidFill>
          </w14:textFill>
        </w:rPr>
      </w:pPr>
      <w:bookmarkStart w:id="46" w:name="_Toc411795051"/>
      <w:bookmarkStart w:id="47" w:name="_Toc247085858"/>
      <w:bookmarkStart w:id="48" w:name="_Toc495501811"/>
      <w:bookmarkStart w:id="49" w:name="_Toc246997086"/>
      <w:bookmarkStart w:id="50" w:name="_Toc246996343"/>
      <w:bookmarkStart w:id="51" w:name="_Toc179632792"/>
      <w:bookmarkStart w:id="52" w:name="_Toc418164816"/>
      <w:r>
        <w:rPr>
          <w:rFonts w:hint="eastAsia"/>
          <w:color w:val="000000" w:themeColor="text1"/>
          <w:sz w:val="24"/>
          <w:szCs w:val="24"/>
          <w:highlight w:val="none"/>
          <w14:textFill>
            <w14:solidFill>
              <w14:schemeClr w14:val="tx1"/>
            </w14:solidFill>
          </w14:textFill>
        </w:rPr>
        <w:t>3. 其他说明</w:t>
      </w:r>
      <w:bookmarkEnd w:id="46"/>
      <w:bookmarkEnd w:id="47"/>
      <w:bookmarkEnd w:id="48"/>
      <w:bookmarkEnd w:id="49"/>
      <w:bookmarkEnd w:id="50"/>
      <w:bookmarkEnd w:id="51"/>
      <w:bookmarkEnd w:id="52"/>
    </w:p>
    <w:p>
      <w:pPr>
        <w:pStyle w:val="4"/>
        <w:spacing w:line="360" w:lineRule="exact"/>
        <w:ind w:left="0"/>
        <w:rPr>
          <w:rFonts w:hint="eastAsia"/>
          <w:color w:val="000000" w:themeColor="text1"/>
          <w:sz w:val="24"/>
          <w:szCs w:val="24"/>
          <w:highlight w:val="none"/>
          <w14:textFill>
            <w14:solidFill>
              <w14:schemeClr w14:val="tx1"/>
            </w14:solidFill>
          </w14:textFill>
        </w:rPr>
      </w:pPr>
    </w:p>
    <w:p>
      <w:pPr>
        <w:pStyle w:val="4"/>
        <w:spacing w:line="360" w:lineRule="exact"/>
        <w:ind w:left="0" w:firstLine="480" w:firstLineChars="200"/>
        <w:rPr>
          <w:rFonts w:hint="eastAsia"/>
          <w:color w:val="000000" w:themeColor="text1"/>
          <w:sz w:val="24"/>
          <w:szCs w:val="24"/>
          <w:highlight w:val="none"/>
          <w14:textFill>
            <w14:solidFill>
              <w14:schemeClr w14:val="tx1"/>
            </w14:solidFill>
          </w14:textFill>
        </w:rPr>
      </w:pPr>
      <w:bookmarkStart w:id="53" w:name="_Toc418164817"/>
      <w:bookmarkStart w:id="54" w:name="_Toc495501812"/>
      <w:r>
        <w:rPr>
          <w:rFonts w:hint="eastAsia"/>
          <w:color w:val="000000" w:themeColor="text1"/>
          <w:sz w:val="24"/>
          <w:szCs w:val="24"/>
          <w:highlight w:val="none"/>
          <w14:textFill>
            <w14:solidFill>
              <w14:schemeClr w14:val="tx1"/>
            </w14:solidFill>
          </w14:textFill>
        </w:rPr>
        <w:t>4. 工程量清单</w:t>
      </w:r>
      <w:bookmarkEnd w:id="36"/>
      <w:bookmarkEnd w:id="37"/>
      <w:bookmarkEnd w:id="38"/>
      <w:bookmarkEnd w:id="39"/>
      <w:bookmarkEnd w:id="40"/>
      <w:bookmarkEnd w:id="41"/>
      <w:bookmarkEnd w:id="42"/>
      <w:bookmarkEnd w:id="43"/>
      <w:bookmarkEnd w:id="44"/>
      <w:bookmarkEnd w:id="45"/>
      <w:bookmarkEnd w:id="53"/>
      <w:r>
        <w:rPr>
          <w:rFonts w:hint="eastAsia"/>
          <w:color w:val="000000" w:themeColor="text1"/>
          <w:sz w:val="24"/>
          <w:szCs w:val="24"/>
          <w:highlight w:val="none"/>
          <w14:textFill>
            <w14:solidFill>
              <w14:schemeClr w14:val="tx1"/>
            </w14:solidFill>
          </w14:textFill>
        </w:rPr>
        <w:t xml:space="preserve"> （另附）</w:t>
      </w:r>
      <w:bookmarkEnd w:id="54"/>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二、图纸（</w:t>
      </w:r>
      <w:r>
        <w:rPr>
          <w:rFonts w:hint="eastAsia"/>
          <w:b/>
          <w:bCs/>
          <w:color w:val="000000" w:themeColor="text1"/>
          <w:sz w:val="24"/>
          <w:szCs w:val="24"/>
          <w:highlight w:val="none"/>
          <w:lang w:val="en-US"/>
          <w14:textFill>
            <w14:solidFill>
              <w14:schemeClr w14:val="tx1"/>
            </w14:solidFill>
          </w14:textFill>
        </w:rPr>
        <w:t>如有，</w:t>
      </w:r>
      <w:r>
        <w:rPr>
          <w:rFonts w:hint="eastAsia"/>
          <w:b/>
          <w:bCs/>
          <w:color w:val="000000" w:themeColor="text1"/>
          <w:sz w:val="24"/>
          <w:szCs w:val="24"/>
          <w:highlight w:val="none"/>
          <w14:textFill>
            <w14:solidFill>
              <w14:schemeClr w14:val="tx1"/>
            </w14:solidFill>
          </w14:textFill>
        </w:rPr>
        <w:t>另附）</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headerReference r:id="rId6" w:type="default"/>
          <w:pgSz w:w="11910" w:h="16840"/>
          <w:pgMar w:top="1984" w:right="1531" w:bottom="2098" w:left="1531" w:header="670" w:footer="1041" w:gutter="0"/>
          <w:cols w:space="720" w:num="1"/>
          <w:docGrid w:linePitch="1" w:charSpace="0"/>
        </w:sectPr>
      </w:pPr>
    </w:p>
    <w:p>
      <w:pPr>
        <w:numPr>
          <w:ilvl w:val="0"/>
          <w:numId w:val="5"/>
        </w:numPr>
        <w:spacing w:line="440" w:lineRule="exact"/>
        <w:ind w:firstLine="640" w:firstLineChars="200"/>
        <w:jc w:val="center"/>
        <w:rPr>
          <w:rFonts w:hint="eastAsia" w:ascii="微软雅黑" w:hAnsi="微软雅黑" w:eastAsia="微软雅黑" w:cs="微软雅黑"/>
          <w:b/>
          <w:bCs/>
          <w:color w:val="000000" w:themeColor="text1"/>
          <w:sz w:val="32"/>
          <w:szCs w:val="32"/>
          <w:highlight w:val="none"/>
          <w14:textFill>
            <w14:solidFill>
              <w14:schemeClr w14:val="tx1"/>
            </w14:solidFill>
          </w14:textFill>
        </w:rPr>
      </w:pPr>
      <w:r>
        <w:rPr>
          <w:rFonts w:hint="eastAsia" w:ascii="微软雅黑" w:hAnsi="微软雅黑" w:eastAsia="微软雅黑" w:cs="微软雅黑"/>
          <w:b/>
          <w:bCs/>
          <w:color w:val="000000" w:themeColor="text1"/>
          <w:sz w:val="32"/>
          <w:szCs w:val="32"/>
          <w:highlight w:val="none"/>
          <w14:textFill>
            <w14:solidFill>
              <w14:schemeClr w14:val="tx1"/>
            </w14:solidFill>
          </w14:textFill>
        </w:rPr>
        <w:t xml:space="preserve">合同格式 </w:t>
      </w:r>
    </w:p>
    <w:p>
      <w:pPr>
        <w:pStyle w:val="11"/>
        <w:rPr>
          <w:rFonts w:hint="eastAsia"/>
          <w:color w:val="000000" w:themeColor="text1"/>
          <w:highlight w:val="none"/>
          <w14:textFill>
            <w14:solidFill>
              <w14:schemeClr w14:val="tx1"/>
            </w14:solidFill>
          </w14:textFill>
        </w:rPr>
      </w:pPr>
    </w:p>
    <w:p>
      <w:pPr>
        <w:pStyle w:val="8"/>
        <w:ind w:left="0"/>
        <w:rPr>
          <w:rFonts w:hint="eastAsia"/>
          <w:color w:val="000000" w:themeColor="text1"/>
          <w:highlight w:val="none"/>
          <w14:textFill>
            <w14:solidFill>
              <w14:schemeClr w14:val="tx1"/>
            </w14:solidFill>
          </w14:textFill>
        </w:rPr>
      </w:pPr>
    </w:p>
    <w:p>
      <w:pPr>
        <w:pStyle w:val="4"/>
        <w:spacing w:line="360" w:lineRule="exact"/>
        <w:ind w:left="0" w:firstLine="3012" w:firstLineChars="1000"/>
        <w:jc w:val="both"/>
        <w:rPr>
          <w:rFonts w:hint="eastAsia" w:ascii="宋体" w:hAnsi="宋体" w:eastAsia="宋体" w:cs="宋体"/>
          <w:color w:val="000000" w:themeColor="text1"/>
          <w:sz w:val="30"/>
          <w:szCs w:val="30"/>
          <w:highlight w:val="none"/>
          <w14:textFill>
            <w14:solidFill>
              <w14:schemeClr w14:val="tx1"/>
            </w14:solidFill>
          </w14:textFill>
        </w:rPr>
      </w:pPr>
      <w:bookmarkStart w:id="55" w:name="_Toc495501805"/>
      <w:bookmarkStart w:id="56" w:name="_Toc418164810"/>
      <w:r>
        <w:rPr>
          <w:rFonts w:hint="eastAsia" w:ascii="宋体" w:hAnsi="宋体" w:eastAsia="宋体" w:cs="宋体"/>
          <w:color w:val="000000" w:themeColor="text1"/>
          <w:sz w:val="30"/>
          <w:szCs w:val="30"/>
          <w:highlight w:val="none"/>
          <w:lang w:val="en-US"/>
          <w14:textFill>
            <w14:solidFill>
              <w14:schemeClr w14:val="tx1"/>
            </w14:solidFill>
          </w14:textFill>
        </w:rPr>
        <w:t xml:space="preserve">第一节 </w:t>
      </w:r>
      <w:r>
        <w:rPr>
          <w:rFonts w:hint="eastAsia" w:ascii="宋体" w:hAnsi="宋体" w:eastAsia="宋体" w:cs="宋体"/>
          <w:color w:val="000000" w:themeColor="text1"/>
          <w:sz w:val="30"/>
          <w:szCs w:val="30"/>
          <w:highlight w:val="none"/>
          <w14:textFill>
            <w14:solidFill>
              <w14:schemeClr w14:val="tx1"/>
            </w14:solidFill>
          </w14:textFill>
        </w:rPr>
        <w:t xml:space="preserve"> 合同条款</w:t>
      </w:r>
      <w:bookmarkEnd w:id="55"/>
      <w:bookmarkEnd w:id="56"/>
    </w:p>
    <w:p>
      <w:pPr>
        <w:rPr>
          <w:rFonts w:hint="eastAsia"/>
          <w:color w:val="000000" w:themeColor="text1"/>
          <w:sz w:val="24"/>
          <w:szCs w:val="24"/>
          <w:highlight w:val="none"/>
          <w14:textFill>
            <w14:solidFill>
              <w14:schemeClr w14:val="tx1"/>
            </w14:solidFill>
          </w14:textFill>
        </w:rPr>
      </w:pPr>
    </w:p>
    <w:p>
      <w:pPr>
        <w:spacing w:line="460" w:lineRule="exact"/>
        <w:ind w:firstLine="480" w:firstLineChars="200"/>
        <w:rPr>
          <w:rFonts w:hint="eastAsia"/>
          <w:color w:val="000000" w:themeColor="text1"/>
          <w:sz w:val="24"/>
          <w:szCs w:val="24"/>
          <w:highlight w:val="none"/>
          <w14:textFill>
            <w14:solidFill>
              <w14:schemeClr w14:val="tx1"/>
            </w14:solidFill>
          </w14:textFill>
        </w:rPr>
      </w:pPr>
      <w:bookmarkStart w:id="57" w:name="_Toc179632785"/>
      <w:bookmarkStart w:id="58" w:name="_Toc152045767"/>
      <w:bookmarkStart w:id="59" w:name="_Toc152042546"/>
      <w:bookmarkStart w:id="60" w:name="_Toc144974826"/>
      <w:r>
        <w:rPr>
          <w:rFonts w:hint="eastAsia"/>
          <w:color w:val="000000" w:themeColor="text1"/>
          <w:sz w:val="24"/>
          <w:szCs w:val="24"/>
          <w:highlight w:val="none"/>
          <w14:textFill>
            <w14:solidFill>
              <w14:schemeClr w14:val="tx1"/>
            </w14:solidFill>
          </w14:textFill>
        </w:rPr>
        <w:t>通用合同条款直接引用住房城乡建设部、国家工商行政管理总局</w:t>
      </w:r>
      <w:r>
        <w:rPr>
          <w:rFonts w:hint="eastAsia"/>
          <w:color w:val="000000" w:themeColor="text1"/>
          <w:sz w:val="24"/>
          <w:szCs w:val="24"/>
          <w:highlight w:val="none"/>
          <w:lang w:val="en-US"/>
          <w14:textFill>
            <w14:solidFill>
              <w14:schemeClr w14:val="tx1"/>
            </w14:solidFill>
          </w14:textFill>
        </w:rPr>
        <w:t>修订的</w:t>
      </w:r>
      <w:r>
        <w:rPr>
          <w:rFonts w:hint="eastAsia"/>
          <w:color w:val="000000" w:themeColor="text1"/>
          <w:sz w:val="24"/>
          <w:szCs w:val="24"/>
          <w:highlight w:val="none"/>
          <w14:textFill>
            <w14:solidFill>
              <w14:schemeClr w14:val="tx1"/>
            </w14:solidFill>
          </w14:textFill>
        </w:rPr>
        <w:t>《建设工程施工合同（示范文本）》（GF-201</w:t>
      </w:r>
      <w:r>
        <w:rPr>
          <w:rFonts w:hint="eastAsia"/>
          <w:color w:val="000000" w:themeColor="text1"/>
          <w:sz w:val="24"/>
          <w:szCs w:val="24"/>
          <w:highlight w:val="none"/>
          <w:lang w:val="en-US"/>
          <w14:textFill>
            <w14:solidFill>
              <w14:schemeClr w14:val="tx1"/>
            </w14:solidFill>
          </w14:textFill>
        </w:rPr>
        <w:t>7</w:t>
      </w:r>
      <w:r>
        <w:rPr>
          <w:rFonts w:hint="eastAsia"/>
          <w:color w:val="000000" w:themeColor="text1"/>
          <w:sz w:val="24"/>
          <w:szCs w:val="24"/>
          <w:highlight w:val="none"/>
          <w14:textFill>
            <w14:solidFill>
              <w14:schemeClr w14:val="tx1"/>
            </w14:solidFill>
          </w14:textFill>
        </w:rPr>
        <w:t>-0201）第二部分“通用合同条款”。</w:t>
      </w:r>
    </w:p>
    <w:p>
      <w:pPr>
        <w:pStyle w:val="20"/>
        <w:jc w:val="center"/>
        <w:rPr>
          <w:rFonts w:hint="eastAsia" w:ascii="宋体" w:hAnsi="宋体" w:eastAsia="宋体"/>
          <w:color w:val="000000" w:themeColor="text1"/>
          <w:sz w:val="24"/>
          <w:szCs w:val="24"/>
          <w:highlight w:val="none"/>
          <w14:textFill>
            <w14:solidFill>
              <w14:schemeClr w14:val="tx1"/>
            </w14:solidFill>
          </w14:textFill>
        </w:rPr>
      </w:pPr>
    </w:p>
    <w:p>
      <w:pPr>
        <w:pStyle w:val="20"/>
        <w:jc w:val="center"/>
        <w:rPr>
          <w:rFonts w:hint="eastAsia" w:ascii="宋体" w:hAnsi="宋体" w:eastAsia="宋体"/>
          <w:color w:val="000000" w:themeColor="text1"/>
          <w:sz w:val="24"/>
          <w:szCs w:val="24"/>
          <w:highlight w:val="none"/>
          <w14:textFill>
            <w14:solidFill>
              <w14:schemeClr w14:val="tx1"/>
            </w14:solidFill>
          </w14:textFill>
        </w:rPr>
      </w:pPr>
    </w:p>
    <w:p>
      <w:pPr>
        <w:pStyle w:val="4"/>
        <w:spacing w:line="360" w:lineRule="exact"/>
        <w:ind w:left="0" w:firstLine="3012" w:firstLineChars="1000"/>
        <w:jc w:val="both"/>
        <w:rPr>
          <w:rFonts w:hint="eastAsia" w:ascii="宋体" w:hAnsi="宋体" w:eastAsia="宋体" w:cs="宋体"/>
          <w:color w:val="000000" w:themeColor="text1"/>
          <w:sz w:val="30"/>
          <w:szCs w:val="30"/>
          <w:highlight w:val="none"/>
          <w:lang w:val="en-US"/>
          <w14:textFill>
            <w14:solidFill>
              <w14:schemeClr w14:val="tx1"/>
            </w14:solidFill>
          </w14:textFill>
        </w:rPr>
      </w:pPr>
      <w:bookmarkStart w:id="61" w:name="_Toc418164811"/>
      <w:bookmarkStart w:id="62" w:name="_Toc495501806"/>
      <w:r>
        <w:rPr>
          <w:rFonts w:hint="eastAsia" w:ascii="宋体" w:hAnsi="宋体" w:eastAsia="宋体" w:cs="宋体"/>
          <w:color w:val="000000" w:themeColor="text1"/>
          <w:sz w:val="30"/>
          <w:szCs w:val="30"/>
          <w:highlight w:val="none"/>
          <w:lang w:val="en-US"/>
          <w14:textFill>
            <w14:solidFill>
              <w14:schemeClr w14:val="tx1"/>
            </w14:solidFill>
          </w14:textFill>
        </w:rPr>
        <w:t>第二节  专用合同条款</w:t>
      </w:r>
      <w:bookmarkEnd w:id="61"/>
      <w:bookmarkEnd w:id="62"/>
    </w:p>
    <w:p>
      <w:pPr>
        <w:jc w:val="center"/>
        <w:rPr>
          <w:rFonts w:hint="eastAsia"/>
          <w:color w:val="000000" w:themeColor="text1"/>
          <w:sz w:val="24"/>
          <w:szCs w:val="24"/>
          <w:highlight w:val="none"/>
          <w14:textFill>
            <w14:solidFill>
              <w14:schemeClr w14:val="tx1"/>
            </w14:solidFill>
          </w14:textFill>
        </w:rPr>
      </w:pPr>
    </w:p>
    <w:p>
      <w:pPr>
        <w:jc w:val="center"/>
        <w:rPr>
          <w:rFonts w:hint="eastAsia"/>
          <w:color w:val="000000" w:themeColor="text1"/>
          <w:sz w:val="24"/>
          <w:szCs w:val="24"/>
          <w:highlight w:val="none"/>
          <w14:textFill>
            <w14:solidFill>
              <w14:schemeClr w14:val="tx1"/>
            </w14:solidFill>
          </w14:textFill>
        </w:rPr>
      </w:pP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 一般约定</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 词语定义</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1.1.1合同</w:t>
      </w:r>
    </w:p>
    <w:p>
      <w:pPr>
        <w:spacing w:line="460" w:lineRule="exact"/>
        <w:rPr>
          <w:rFonts w:hint="eastAsia"/>
          <w:i w:val="0"/>
          <w:iCs w:val="0"/>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1.1.1.10其他合同文件包括：</w:t>
      </w:r>
      <w:r>
        <w:rPr>
          <w:rFonts w:hint="eastAsia"/>
          <w:i w:val="0"/>
          <w:iCs w:val="0"/>
          <w:color w:val="000000" w:themeColor="text1"/>
          <w:sz w:val="24"/>
          <w:szCs w:val="24"/>
          <w:highlight w:val="none"/>
          <w:u w:val="single"/>
          <w14:textFill>
            <w14:solidFill>
              <w14:schemeClr w14:val="tx1"/>
            </w14:solidFill>
          </w14:textFill>
        </w:rPr>
        <w:t>履行合同过程中双方总经理以上管理者（或双方工地代表人）书面确认的对合同内容有实质性影响的会议纪要、签证、设计变更等资料。</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1.1.2 合同当事人及其他相关方</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1.1.2.4监理人：</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    称：</w:t>
      </w:r>
      <w:r>
        <w:rPr>
          <w:rFonts w:hint="eastAsia"/>
          <w:color w:val="000000" w:themeColor="text1"/>
          <w:sz w:val="24"/>
          <w:szCs w:val="24"/>
          <w:highlight w:val="none"/>
          <w:u w:val="single"/>
          <w14:textFill>
            <w14:solidFill>
              <w14:schemeClr w14:val="tx1"/>
            </w14:solidFill>
          </w14:textFill>
        </w:rPr>
        <w:t xml:space="preserve">           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资质类别和等级：</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电子信箱：</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通信地址：</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1.1.2.5 设计人：</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    称：</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资质类别和等级：</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通信地址：</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1.1.3 工程和设备</w:t>
      </w:r>
    </w:p>
    <w:p>
      <w:pPr>
        <w:spacing w:line="460" w:lineRule="exac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1.1.3.7 作为施工现场组成部分的其他场所包括：</w:t>
      </w:r>
      <w:r>
        <w:rPr>
          <w:rFonts w:hint="eastAsia"/>
          <w:color w:val="000000" w:themeColor="text1"/>
          <w:sz w:val="24"/>
          <w:szCs w:val="24"/>
          <w:highlight w:val="none"/>
          <w:u w:val="single"/>
          <w14:textFill>
            <w14:solidFill>
              <w14:schemeClr w14:val="tx1"/>
            </w14:solidFill>
          </w14:textFill>
        </w:rPr>
        <w:t xml:space="preserve"> 通用条款规定的发包方提供的施工场地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1.1.3.9 永久占地包括：</w:t>
      </w:r>
      <w:r>
        <w:rPr>
          <w:rFonts w:hint="eastAsia"/>
          <w:color w:val="000000" w:themeColor="text1"/>
          <w:sz w:val="24"/>
          <w:szCs w:val="24"/>
          <w:highlight w:val="none"/>
          <w:u w:val="single"/>
          <w14:textFill>
            <w14:solidFill>
              <w14:schemeClr w14:val="tx1"/>
            </w14:solidFill>
          </w14:textFill>
        </w:rPr>
        <w:t xml:space="preserve">           /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1.1.3.10 临时占地包括：</w:t>
      </w:r>
      <w:r>
        <w:rPr>
          <w:rFonts w:hint="eastAsia"/>
          <w:color w:val="000000" w:themeColor="text1"/>
          <w:sz w:val="24"/>
          <w:szCs w:val="24"/>
          <w:highlight w:val="none"/>
          <w:u w:val="single"/>
          <w14:textFill>
            <w14:solidFill>
              <w14:schemeClr w14:val="tx1"/>
            </w14:solidFill>
          </w14:textFill>
        </w:rPr>
        <w:t xml:space="preserve">        双方在合同履行过程中确定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1.3法律 </w:t>
      </w:r>
    </w:p>
    <w:p>
      <w:pPr>
        <w:adjustRightInd w:val="0"/>
        <w:spacing w:line="460" w:lineRule="exact"/>
        <w:ind w:left="625" w:leftChars="284"/>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适用于合同的其他规范性文件：</w:t>
      </w:r>
      <w:r>
        <w:rPr>
          <w:rFonts w:hint="eastAsia"/>
          <w:color w:val="000000" w:themeColor="text1"/>
          <w:sz w:val="24"/>
          <w:szCs w:val="24"/>
          <w:highlight w:val="none"/>
          <w:u w:val="single"/>
          <w14:textFill>
            <w14:solidFill>
              <w14:schemeClr w14:val="tx1"/>
            </w14:solidFill>
          </w14:textFill>
        </w:rPr>
        <w:t xml:space="preserve">需要明示的法律、行政法规：《中华人民共和国民法典》、《中华人民共和国建筑法》、《中华人民共和国招标投标法》、《中华人民共和国安全生产法》、《建设工程质量管理条例》，以及其他有关法律、法规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 标准和规范</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1.4.1适用于工程的标准规范包括：</w:t>
      </w:r>
      <w:r>
        <w:rPr>
          <w:rFonts w:hint="eastAsia"/>
          <w:color w:val="000000" w:themeColor="text1"/>
          <w:sz w:val="24"/>
          <w:szCs w:val="24"/>
          <w:highlight w:val="none"/>
          <w:u w:val="single"/>
          <w14:textFill>
            <w14:solidFill>
              <w14:schemeClr w14:val="tx1"/>
            </w14:solidFill>
          </w14:textFill>
        </w:rPr>
        <w:t>国家和地方现行的有关标准、规范、详细施工图</w:t>
      </w:r>
      <w:r>
        <w:rPr>
          <w:rFonts w:hint="eastAsia"/>
          <w:color w:val="000000" w:themeColor="text1"/>
          <w:sz w:val="24"/>
          <w:szCs w:val="24"/>
          <w:highlight w:val="none"/>
          <w14:textFill>
            <w14:solidFill>
              <w14:schemeClr w14:val="tx1"/>
            </w14:solidFill>
          </w14:textFill>
        </w:rPr>
        <w:t xml:space="preserve"> 。</w:t>
      </w:r>
    </w:p>
    <w:p>
      <w:pPr>
        <w:spacing w:line="460" w:lineRule="exac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1.4.2 发包人提供国外标准、规范的名称：</w:t>
      </w:r>
      <w:r>
        <w:rPr>
          <w:rFonts w:hint="eastAsia"/>
          <w:color w:val="000000" w:themeColor="text1"/>
          <w:sz w:val="24"/>
          <w:szCs w:val="24"/>
          <w:highlight w:val="none"/>
          <w:u w:val="single"/>
          <w14:textFill>
            <w14:solidFill>
              <w14:schemeClr w14:val="tx1"/>
            </w14:solidFill>
          </w14:textFill>
        </w:rPr>
        <w:t xml:space="preserve">      不采用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发包人提供国外标准、规范的份数：</w:t>
      </w:r>
      <w:r>
        <w:rPr>
          <w:rFonts w:hint="eastAsia"/>
          <w:color w:val="000000" w:themeColor="text1"/>
          <w:sz w:val="24"/>
          <w:szCs w:val="24"/>
          <w:highlight w:val="none"/>
          <w:u w:val="single"/>
          <w14:textFill>
            <w14:solidFill>
              <w14:schemeClr w14:val="tx1"/>
            </w14:solidFill>
          </w14:textFill>
        </w:rPr>
        <w:t xml:space="preserve">          不采用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发包人提供国外标准、规范的名称：</w:t>
      </w:r>
      <w:r>
        <w:rPr>
          <w:rFonts w:hint="eastAsia"/>
          <w:color w:val="000000" w:themeColor="text1"/>
          <w:sz w:val="24"/>
          <w:szCs w:val="24"/>
          <w:highlight w:val="none"/>
          <w:u w:val="single"/>
          <w14:textFill>
            <w14:solidFill>
              <w14:schemeClr w14:val="tx1"/>
            </w14:solidFill>
          </w14:textFill>
        </w:rPr>
        <w:t xml:space="preserve">         不采用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1.4.3发包人对工程的技术标准和功能要求的特殊要求：</w:t>
      </w:r>
      <w:r>
        <w:rPr>
          <w:rFonts w:hint="eastAsia"/>
          <w:color w:val="000000" w:themeColor="text1"/>
          <w:sz w:val="24"/>
          <w:szCs w:val="24"/>
          <w:highlight w:val="none"/>
          <w:u w:val="single"/>
          <w14:textFill>
            <w14:solidFill>
              <w14:schemeClr w14:val="tx1"/>
            </w14:solidFill>
          </w14:textFill>
        </w:rPr>
        <w:t xml:space="preserve">  详见图纸</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 合同文件的优先顺序</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合同文件组成及优先顺序为：</w:t>
      </w:r>
      <w:r>
        <w:rPr>
          <w:rFonts w:hint="eastAsia"/>
          <w:color w:val="000000" w:themeColor="text1"/>
          <w:sz w:val="24"/>
          <w:szCs w:val="24"/>
          <w:highlight w:val="none"/>
          <w:u w:val="single"/>
          <w14:textFill>
            <w14:solidFill>
              <w14:schemeClr w14:val="tx1"/>
            </w14:solidFill>
          </w14:textFill>
        </w:rPr>
        <w:t>执行通用条款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 图纸和承包人文件</w:t>
      </w:r>
      <w:r>
        <w:rPr>
          <w:rFonts w:hint="eastAsia"/>
          <w:color w:val="000000" w:themeColor="text1"/>
          <w:sz w:val="24"/>
          <w:szCs w:val="24"/>
          <w:highlight w:val="none"/>
          <w14:textFill>
            <w14:solidFill>
              <w14:schemeClr w14:val="tx1"/>
            </w14:solidFill>
          </w14:textFill>
        </w:rPr>
        <w:tab/>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1.6.1 图纸的提供</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发包人向承包人提供图纸的期限：</w:t>
      </w:r>
      <w:r>
        <w:rPr>
          <w:rFonts w:hint="eastAsia"/>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发包人向承包人提供图纸的数量：</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发包人向承包人提供图纸的内容：</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1.6.4 承包人文件</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需要由承包人提供的文件，包括：</w:t>
      </w:r>
      <w:r>
        <w:rPr>
          <w:rFonts w:hint="eastAsia"/>
          <w:color w:val="000000" w:themeColor="text1"/>
          <w:sz w:val="24"/>
          <w:szCs w:val="24"/>
          <w:highlight w:val="none"/>
          <w:u w:val="single"/>
          <w14:textFill>
            <w14:solidFill>
              <w14:schemeClr w14:val="tx1"/>
            </w14:solidFill>
          </w14:textFill>
        </w:rPr>
        <w:t>实施性施工组织设计及方案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承包人提供的文件的期限为：</w:t>
      </w:r>
      <w:r>
        <w:rPr>
          <w:rFonts w:hint="eastAsia"/>
          <w:color w:val="000000" w:themeColor="text1"/>
          <w:sz w:val="24"/>
          <w:szCs w:val="24"/>
          <w:highlight w:val="none"/>
          <w:u w:val="single"/>
          <w14:textFill>
            <w14:solidFill>
              <w14:schemeClr w14:val="tx1"/>
            </w14:solidFill>
          </w14:textFill>
        </w:rPr>
        <w:t>   开工前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承包人提供的文件的数量为：</w:t>
      </w:r>
      <w:r>
        <w:rPr>
          <w:rFonts w:hint="eastAsia"/>
          <w:color w:val="000000" w:themeColor="text1"/>
          <w:sz w:val="24"/>
          <w:szCs w:val="24"/>
          <w:highlight w:val="none"/>
          <w:u w:val="single"/>
          <w14:textFill>
            <w14:solidFill>
              <w14:schemeClr w14:val="tx1"/>
            </w14:solidFill>
          </w14:textFill>
        </w:rPr>
        <w:t>肆份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承包人提供的文件的形式为：</w:t>
      </w:r>
      <w:r>
        <w:rPr>
          <w:rFonts w:hint="eastAsia"/>
          <w:color w:val="000000" w:themeColor="text1"/>
          <w:sz w:val="24"/>
          <w:szCs w:val="24"/>
          <w:highlight w:val="none"/>
          <w:u w:val="single"/>
          <w14:textFill>
            <w14:solidFill>
              <w14:schemeClr w14:val="tx1"/>
            </w14:solidFill>
          </w14:textFill>
        </w:rPr>
        <w:t> 书面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发包人审批承包人文件的期限：</w:t>
      </w:r>
      <w:r>
        <w:rPr>
          <w:rFonts w:hint="eastAsia"/>
          <w:color w:val="000000" w:themeColor="text1"/>
          <w:sz w:val="24"/>
          <w:szCs w:val="24"/>
          <w:highlight w:val="none"/>
          <w:u w:val="single"/>
          <w14:textFill>
            <w14:solidFill>
              <w14:schemeClr w14:val="tx1"/>
            </w14:solidFill>
          </w14:textFill>
        </w:rPr>
        <w:t>收到文件后7天内审查完毕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1.6.5 现场图纸准备</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关于现场图纸准备的约定：</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1.7 联络</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1.7.1发包人和承包人应当在</w:t>
      </w:r>
      <w:r>
        <w:rPr>
          <w:rFonts w:hint="eastAsia"/>
          <w:color w:val="000000" w:themeColor="text1"/>
          <w:sz w:val="24"/>
          <w:szCs w:val="24"/>
          <w:highlight w:val="none"/>
          <w:u w:val="single"/>
          <w14:textFill>
            <w14:solidFill>
              <w14:schemeClr w14:val="tx1"/>
            </w14:solidFill>
          </w14:textFill>
        </w:rPr>
        <w:t xml:space="preserve"> 7   </w:t>
      </w:r>
      <w:r>
        <w:rPr>
          <w:rFonts w:hint="eastAsia"/>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1.7.2 发包人接收文件的地点：</w:t>
      </w:r>
      <w:r>
        <w:rPr>
          <w:rFonts w:hint="eastAsia"/>
          <w:color w:val="000000" w:themeColor="text1"/>
          <w:sz w:val="24"/>
          <w:szCs w:val="24"/>
          <w:highlight w:val="none"/>
          <w:u w:val="single"/>
          <w14:textFill>
            <w14:solidFill>
              <w14:schemeClr w14:val="tx1"/>
            </w14:solidFill>
          </w14:textFill>
        </w:rPr>
        <w:t>项目所在地发包人办公室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发包人指定的接收人为：</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承包人接收文件的地点：</w:t>
      </w:r>
      <w:r>
        <w:rPr>
          <w:rFonts w:hint="eastAsia"/>
          <w:color w:val="000000" w:themeColor="text1"/>
          <w:sz w:val="24"/>
          <w:szCs w:val="24"/>
          <w:highlight w:val="none"/>
          <w:u w:val="single"/>
          <w14:textFill>
            <w14:solidFill>
              <w14:schemeClr w14:val="tx1"/>
            </w14:solidFill>
          </w14:textFill>
        </w:rPr>
        <w:t>项目所在地承包人项目部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承包人指定的接收人为：</w:t>
      </w:r>
      <w:r>
        <w:rPr>
          <w:rFonts w:hint="eastAsia"/>
          <w:color w:val="000000" w:themeColor="text1"/>
          <w:sz w:val="24"/>
          <w:szCs w:val="24"/>
          <w:highlight w:val="none"/>
          <w:u w:val="single"/>
          <w14:textFill>
            <w14:solidFill>
              <w14:schemeClr w14:val="tx1"/>
            </w14:solidFill>
          </w14:textFill>
        </w:rPr>
        <w:t>承包方项目经理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监理人接收文件的地点：</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监理人指定的接收人为：</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 交通运输</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1.10.1 出入现场的权利</w:t>
      </w:r>
    </w:p>
    <w:p>
      <w:pPr>
        <w:spacing w:line="460" w:lineRule="exact"/>
        <w:ind w:left="625" w:leftChars="284"/>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关于出入现场的权利的约定：</w:t>
      </w:r>
      <w:r>
        <w:rPr>
          <w:rFonts w:hint="eastAsia"/>
          <w:color w:val="000000" w:themeColor="text1"/>
          <w:sz w:val="24"/>
          <w:szCs w:val="24"/>
          <w:highlight w:val="none"/>
          <w:u w:val="single"/>
          <w14:textFill>
            <w14:solidFill>
              <w14:schemeClr w14:val="tx1"/>
            </w14:solidFill>
          </w14:textFill>
        </w:rPr>
        <w:t xml:space="preserve">由承包人按发包人要求取得出入现场所需的批准手续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1.10.3 场内交通</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关于场外交通和场内交通的边界的约定：</w:t>
      </w:r>
      <w:r>
        <w:rPr>
          <w:rFonts w:hint="eastAsia"/>
          <w:color w:val="000000" w:themeColor="text1"/>
          <w:sz w:val="24"/>
          <w:szCs w:val="24"/>
          <w:highlight w:val="none"/>
          <w:u w:val="single"/>
          <w14:textFill>
            <w14:solidFill>
              <w14:schemeClr w14:val="tx1"/>
            </w14:solidFill>
          </w14:textFill>
        </w:rPr>
        <w:t xml:space="preserve">本项目施工现场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color w:val="000000" w:themeColor="text1"/>
          <w:sz w:val="24"/>
          <w:szCs w:val="24"/>
          <w:highlight w:val="none"/>
          <w:u w:val="single"/>
          <w14:textFill>
            <w14:solidFill>
              <w14:schemeClr w14:val="tx1"/>
            </w14:solidFill>
          </w14:textFill>
        </w:rPr>
        <w:t xml:space="preserve">以现场实际施工条件为准   </w:t>
      </w:r>
      <w:r>
        <w:rPr>
          <w:rFonts w:hint="eastAsia"/>
          <w:color w:val="000000" w:themeColor="text1"/>
          <w:sz w:val="24"/>
          <w:szCs w:val="24"/>
          <w:highlight w:val="none"/>
          <w14:textFill>
            <w14:solidFill>
              <w14:schemeClr w14:val="tx1"/>
            </w14:solidFill>
          </w14:textFill>
        </w:rPr>
        <w:t xml:space="preserve">。  </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1.10.4超大件和超重件的运输</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color w:val="000000" w:themeColor="text1"/>
          <w:sz w:val="24"/>
          <w:szCs w:val="24"/>
          <w:highlight w:val="none"/>
          <w:u w:val="single"/>
          <w14:textFill>
            <w14:solidFill>
              <w14:schemeClr w14:val="tx1"/>
            </w14:solidFill>
          </w14:textFill>
        </w:rPr>
        <w:t xml:space="preserve">承包人  </w:t>
      </w:r>
      <w:r>
        <w:rPr>
          <w:rFonts w:hint="eastAsia"/>
          <w:color w:val="000000" w:themeColor="text1"/>
          <w:sz w:val="24"/>
          <w:szCs w:val="24"/>
          <w:highlight w:val="none"/>
          <w14:textFill>
            <w14:solidFill>
              <w14:schemeClr w14:val="tx1"/>
            </w14:solidFill>
          </w14:textFill>
        </w:rPr>
        <w:t>承担。</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1.11 知识产权</w:t>
      </w:r>
    </w:p>
    <w:p>
      <w:pPr>
        <w:spacing w:line="460" w:lineRule="exac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color w:val="000000" w:themeColor="text1"/>
          <w:sz w:val="24"/>
          <w:szCs w:val="24"/>
          <w:highlight w:val="none"/>
          <w:u w:val="single"/>
          <w14:textFill>
            <w14:solidFill>
              <w14:schemeClr w14:val="tx1"/>
            </w14:solidFill>
          </w14:textFill>
        </w:rPr>
        <w:t xml:space="preserve">执行通用条款         </w:t>
      </w:r>
      <w:r>
        <w:rPr>
          <w:rFonts w:hint="eastAsia"/>
          <w:color w:val="000000" w:themeColor="text1"/>
          <w:sz w:val="24"/>
          <w:szCs w:val="24"/>
          <w:highlight w:val="none"/>
          <w14:textFill>
            <w14:solidFill>
              <w14:schemeClr w14:val="tx1"/>
            </w14:solidFill>
          </w14:textFill>
        </w:rPr>
        <w:t>。</w:t>
      </w:r>
    </w:p>
    <w:p>
      <w:pPr>
        <w:spacing w:line="460" w:lineRule="exact"/>
        <w:ind w:left="625" w:leftChars="284"/>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关于发包人提供的上述文件的使用限制的要求：</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1.11.2 关于承包人为实施工程所编制文件的著作权的归属：</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关于承包人提供的上述文件的使用限制的要求：</w:t>
      </w:r>
      <w:r>
        <w:rPr>
          <w:rFonts w:hint="eastAsia"/>
          <w:color w:val="000000" w:themeColor="text1"/>
          <w:sz w:val="24"/>
          <w:szCs w:val="24"/>
          <w:highlight w:val="none"/>
          <w:u w:val="single"/>
          <w14:textFill>
            <w14:solidFill>
              <w14:schemeClr w14:val="tx1"/>
            </w14:solidFill>
          </w14:textFill>
        </w:rPr>
        <w:t xml:space="preserve">执行通用条款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color w:val="000000" w:themeColor="text1"/>
          <w:sz w:val="24"/>
          <w:szCs w:val="24"/>
          <w:highlight w:val="none"/>
          <w:u w:val="single"/>
          <w14:textFill>
            <w14:solidFill>
              <w14:schemeClr w14:val="tx1"/>
            </w14:solidFill>
          </w14:textFill>
        </w:rPr>
        <w:t xml:space="preserve">执行通用条款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1.13工程量清单错误的修正</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出现工程量清单错误时，是否调整合同价格：</w:t>
      </w:r>
      <w:r>
        <w:rPr>
          <w:rFonts w:hint="eastAsia"/>
          <w:color w:val="000000" w:themeColor="text1"/>
          <w:sz w:val="24"/>
          <w:szCs w:val="24"/>
          <w:highlight w:val="none"/>
          <w:u w:val="single"/>
          <w14:textFill>
            <w14:solidFill>
              <w14:schemeClr w14:val="tx1"/>
            </w14:solidFill>
          </w14:textFill>
        </w:rPr>
        <w:t xml:space="preserve">         是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允许调整合同价格的工程量偏差范围：</w:t>
      </w:r>
      <w:r>
        <w:rPr>
          <w:rFonts w:hint="eastAsia"/>
          <w:color w:val="000000" w:themeColor="text1"/>
          <w:sz w:val="24"/>
          <w:szCs w:val="24"/>
          <w:highlight w:val="none"/>
          <w:u w:val="single"/>
          <w14:textFill>
            <w14:solidFill>
              <w14:schemeClr w14:val="tx1"/>
            </w14:solidFill>
          </w14:textFill>
        </w:rPr>
        <w:t xml:space="preserve">      超过±3%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 发包人</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 发包人代表</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发包人代表：</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姓    名：</w:t>
      </w:r>
      <w:r>
        <w:rPr>
          <w:rFonts w:hint="eastAsia"/>
          <w:color w:val="000000" w:themeColor="text1"/>
          <w:sz w:val="24"/>
          <w:szCs w:val="24"/>
          <w:highlight w:val="none"/>
          <w:u w:val="single"/>
          <w14:textFill>
            <w14:solidFill>
              <w14:schemeClr w14:val="tx1"/>
            </w14:solidFill>
          </w14:textFill>
        </w:rPr>
        <w:t>       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身份证号：</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职    务：</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电子信箱：</w:t>
      </w:r>
      <w:r>
        <w:rPr>
          <w:rFonts w:hint="eastAsia"/>
          <w:color w:val="000000" w:themeColor="text1"/>
          <w:sz w:val="24"/>
          <w:szCs w:val="24"/>
          <w:highlight w:val="none"/>
          <w:u w:val="single"/>
          <w14:textFill>
            <w14:solidFill>
              <w14:schemeClr w14:val="tx1"/>
            </w14:solidFill>
          </w14:textFill>
        </w:rPr>
        <w:t>  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通信地址：</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发包人对发包人代表的授权范围如下：</w:t>
      </w:r>
      <w:r>
        <w:rPr>
          <w:rFonts w:hint="eastAsia"/>
          <w:color w:val="000000" w:themeColor="text1"/>
          <w:sz w:val="24"/>
          <w:szCs w:val="24"/>
          <w:highlight w:val="none"/>
          <w:u w:val="single"/>
          <w14:textFill>
            <w14:solidFill>
              <w14:schemeClr w14:val="tx1"/>
            </w14:solidFill>
          </w14:textFill>
        </w:rPr>
        <w:t xml:space="preserve">督促指导监理工程师行使职权、协调施工现场各方面的关系、协调工程质量、进度和安全文明施工中存在的问题，解决有关设计和技术签证，办理现场经济技术签证。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2.4 施工现场、施工条件和基础资料的提供</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2.4.1 提供施工现场</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关于发包人移交施工现场的期限要求：</w:t>
      </w:r>
      <w:r>
        <w:rPr>
          <w:rFonts w:hint="eastAsia"/>
          <w:color w:val="000000" w:themeColor="text1"/>
          <w:sz w:val="24"/>
          <w:szCs w:val="24"/>
          <w:highlight w:val="none"/>
          <w:u w:val="single"/>
          <w14:textFill>
            <w14:solidFill>
              <w14:schemeClr w14:val="tx1"/>
            </w14:solidFill>
          </w14:textFill>
        </w:rPr>
        <w:t>开工前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2.4.2 提供施工条件</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关于发包人应负责提供施工所需要的条件，包括：</w:t>
      </w:r>
      <w:r>
        <w:rPr>
          <w:rFonts w:hint="eastAsia"/>
          <w:color w:val="000000" w:themeColor="text1"/>
          <w:sz w:val="24"/>
          <w:szCs w:val="24"/>
          <w:highlight w:val="none"/>
          <w:u w:val="single"/>
          <w14:textFill>
            <w14:solidFill>
              <w14:schemeClr w14:val="tx1"/>
            </w14:solidFill>
          </w14:textFill>
        </w:rPr>
        <w:t xml:space="preserve"> 执行通用条款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2.5 资金来源证明及支付担保</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发包人提供资金来源证明的期限要求：</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发包人是否提供支付担保：</w:t>
      </w:r>
      <w:r>
        <w:rPr>
          <w:rFonts w:hint="eastAsia"/>
          <w:color w:val="000000" w:themeColor="text1"/>
          <w:sz w:val="24"/>
          <w:szCs w:val="24"/>
          <w:highlight w:val="none"/>
          <w:u w:val="single"/>
          <w14:textFill>
            <w14:solidFill>
              <w14:schemeClr w14:val="tx1"/>
            </w14:solidFill>
          </w14:textFill>
        </w:rPr>
        <w:t xml:space="preserve">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发包人提供支付担保的形式：</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 承包人</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3.1 承包人的一般义务</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（5）承包人提交的竣工资料的内容：</w:t>
      </w:r>
      <w:r>
        <w:rPr>
          <w:rFonts w:hint="eastAsia"/>
          <w:color w:val="000000" w:themeColor="text1"/>
          <w:sz w:val="24"/>
          <w:szCs w:val="24"/>
          <w:highlight w:val="none"/>
          <w:u w:val="single"/>
          <w14:textFill>
            <w14:solidFill>
              <w14:schemeClr w14:val="tx1"/>
            </w14:solidFill>
          </w14:textFill>
        </w:rPr>
        <w:t xml:space="preserve">    竣工图及资料                 </w:t>
      </w:r>
      <w:r>
        <w:rPr>
          <w:rFonts w:hint="eastAsia"/>
          <w:color w:val="000000" w:themeColor="text1"/>
          <w:sz w:val="24"/>
          <w:szCs w:val="24"/>
          <w:highlight w:val="none"/>
          <w14:textFill>
            <w14:solidFill>
              <w14:schemeClr w14:val="tx1"/>
            </w14:solidFill>
          </w14:textFill>
        </w:rPr>
        <w:t xml:space="preserve"> 。</w:t>
      </w:r>
    </w:p>
    <w:p>
      <w:pPr>
        <w:spacing w:line="460" w:lineRule="exact"/>
        <w:ind w:firstLine="600" w:firstLineChars="25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承包人需要提交的竣工资料套数：</w:t>
      </w:r>
      <w:r>
        <w:rPr>
          <w:rFonts w:hint="eastAsia"/>
          <w:color w:val="000000" w:themeColor="text1"/>
          <w:sz w:val="24"/>
          <w:szCs w:val="24"/>
          <w:highlight w:val="none"/>
          <w:u w:val="single"/>
          <w14:textFill>
            <w14:solidFill>
              <w14:schemeClr w14:val="tx1"/>
            </w14:solidFill>
          </w14:textFill>
        </w:rPr>
        <w:t xml:space="preserve">        两套                       </w:t>
      </w:r>
      <w:r>
        <w:rPr>
          <w:rFonts w:hint="eastAsia"/>
          <w:color w:val="000000" w:themeColor="text1"/>
          <w:sz w:val="24"/>
          <w:szCs w:val="24"/>
          <w:highlight w:val="none"/>
          <w14:textFill>
            <w14:solidFill>
              <w14:schemeClr w14:val="tx1"/>
            </w14:solidFill>
          </w14:textFill>
        </w:rPr>
        <w:t>。</w:t>
      </w:r>
    </w:p>
    <w:p>
      <w:pPr>
        <w:spacing w:line="460" w:lineRule="exact"/>
        <w:ind w:left="669" w:leftChars="304"/>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承包人提交的竣工资料的费用承担：</w:t>
      </w:r>
      <w:r>
        <w:rPr>
          <w:rFonts w:hint="eastAsia"/>
          <w:color w:val="000000" w:themeColor="text1"/>
          <w:sz w:val="24"/>
          <w:szCs w:val="24"/>
          <w:highlight w:val="none"/>
          <w:u w:val="single"/>
          <w14:textFill>
            <w14:solidFill>
              <w14:schemeClr w14:val="tx1"/>
            </w14:solidFill>
          </w14:textFill>
        </w:rPr>
        <w:t xml:space="preserve">  由承包人承担                    </w:t>
      </w:r>
      <w:r>
        <w:rPr>
          <w:rFonts w:hint="eastAsia"/>
          <w:color w:val="000000" w:themeColor="text1"/>
          <w:sz w:val="24"/>
          <w:szCs w:val="24"/>
          <w:highlight w:val="none"/>
          <w14:textFill>
            <w14:solidFill>
              <w14:schemeClr w14:val="tx1"/>
            </w14:solidFill>
          </w14:textFill>
        </w:rPr>
        <w:t>。</w:t>
      </w:r>
    </w:p>
    <w:p>
      <w:pPr>
        <w:spacing w:line="460" w:lineRule="exact"/>
        <w:ind w:left="669" w:leftChars="304"/>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承包人提交的竣工资料移交时间：</w:t>
      </w:r>
      <w:r>
        <w:rPr>
          <w:rFonts w:hint="eastAsia"/>
          <w:color w:val="000000" w:themeColor="text1"/>
          <w:sz w:val="24"/>
          <w:szCs w:val="24"/>
          <w:highlight w:val="none"/>
          <w:u w:val="single"/>
          <w14:textFill>
            <w14:solidFill>
              <w14:schemeClr w14:val="tx1"/>
            </w14:solidFill>
          </w14:textFill>
        </w:rPr>
        <w:t xml:space="preserve">   工程竣工后</w:t>
      </w:r>
      <w:r>
        <w:rPr>
          <w:rFonts w:hint="eastAsia"/>
          <w:color w:val="000000" w:themeColor="text1"/>
          <w:sz w:val="24"/>
          <w:szCs w:val="24"/>
          <w:highlight w:val="none"/>
          <w:u w:val="single"/>
          <w:lang w:eastAsia="zh-CN"/>
          <w14:textFill>
            <w14:solidFill>
              <w14:schemeClr w14:val="tx1"/>
            </w14:solidFill>
          </w14:textFill>
        </w:rPr>
        <w:t>一</w:t>
      </w:r>
      <w:r>
        <w:rPr>
          <w:rFonts w:hint="eastAsia"/>
          <w:color w:val="000000" w:themeColor="text1"/>
          <w:sz w:val="24"/>
          <w:szCs w:val="24"/>
          <w:highlight w:val="none"/>
          <w:u w:val="single"/>
          <w14:textFill>
            <w14:solidFill>
              <w14:schemeClr w14:val="tx1"/>
            </w14:solidFill>
          </w14:textFill>
        </w:rPr>
        <w:t xml:space="preserve">个月内                </w:t>
      </w:r>
      <w:r>
        <w:rPr>
          <w:rFonts w:hint="eastAsia"/>
          <w:color w:val="000000" w:themeColor="text1"/>
          <w:sz w:val="24"/>
          <w:szCs w:val="24"/>
          <w:highlight w:val="none"/>
          <w14:textFill>
            <w14:solidFill>
              <w14:schemeClr w14:val="tx1"/>
            </w14:solidFill>
          </w14:textFill>
        </w:rPr>
        <w:t>。</w:t>
      </w:r>
    </w:p>
    <w:p>
      <w:pPr>
        <w:spacing w:line="460" w:lineRule="exact"/>
        <w:ind w:firstLine="600" w:firstLineChars="25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承包人提交的竣工资料形式要求：</w:t>
      </w:r>
      <w:r>
        <w:rPr>
          <w:rFonts w:hint="eastAsia"/>
          <w:color w:val="000000" w:themeColor="text1"/>
          <w:sz w:val="24"/>
          <w:szCs w:val="24"/>
          <w:highlight w:val="none"/>
          <w:u w:val="single"/>
          <w14:textFill>
            <w14:solidFill>
              <w14:schemeClr w14:val="tx1"/>
            </w14:solidFill>
          </w14:textFill>
        </w:rPr>
        <w:t xml:space="preserve">    书面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（6）承包人应履行的其他义务：</w:t>
      </w:r>
      <w:r>
        <w:rPr>
          <w:rFonts w:hint="eastAsia"/>
          <w:color w:val="000000" w:themeColor="text1"/>
          <w:sz w:val="24"/>
          <w:szCs w:val="24"/>
          <w:highlight w:val="none"/>
          <w:u w:val="single"/>
          <w14:textFill>
            <w14:solidFill>
              <w14:schemeClr w14:val="tx1"/>
            </w14:solidFill>
          </w14:textFill>
        </w:rPr>
        <w:t xml:space="preserve"> 双方协商确定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 项目负责人</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3.2.1 项目负责人：</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姓    名：</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身份证号：</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建造师执业资格等级：</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建造师注册证书号：</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建造师执业印章号：</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安全生产考核合格证书号：</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电子信箱：</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通信地址：</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承包人对项目负责人的授权范围如下：</w:t>
      </w:r>
      <w:r>
        <w:rPr>
          <w:rFonts w:hint="eastAsia"/>
          <w:color w:val="000000" w:themeColor="text1"/>
          <w:sz w:val="24"/>
          <w:szCs w:val="24"/>
          <w:highlight w:val="none"/>
          <w:u w:val="single"/>
          <w14:textFill>
            <w14:solidFill>
              <w14:schemeClr w14:val="tx1"/>
            </w14:solidFill>
          </w14:textFill>
        </w:rPr>
        <w:t>全面负责项目施工过程中质量、安全、进度管理工作</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关于项目负责人每月在施工现场的时间要求：</w:t>
      </w:r>
      <w:r>
        <w:rPr>
          <w:rFonts w:hint="eastAsia"/>
          <w:color w:val="000000" w:themeColor="text1"/>
          <w:sz w:val="24"/>
          <w:szCs w:val="24"/>
          <w:highlight w:val="none"/>
          <w:u w:val="single"/>
          <w14:textFill>
            <w14:solidFill>
              <w14:schemeClr w14:val="tx1"/>
            </w14:solidFill>
          </w14:textFill>
        </w:rPr>
        <w:t xml:space="preserve">       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承包人未提交劳动合同，以及没有为项目负责人缴纳社会保险证明的违约责任：</w:t>
      </w:r>
      <w:r>
        <w:rPr>
          <w:rFonts w:hint="eastAsia"/>
          <w:color w:val="000000" w:themeColor="text1"/>
          <w:sz w:val="24"/>
          <w:szCs w:val="24"/>
          <w:highlight w:val="none"/>
          <w:u w:val="single"/>
          <w14:textFill>
            <w14:solidFill>
              <w14:schemeClr w14:val="tx1"/>
            </w14:solidFill>
          </w14:textFill>
        </w:rPr>
        <w:t>承包人承担上述违约责任给发包人造成的损失</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项目负责人未经批准，擅自离开施工现场的违约责任：</w:t>
      </w:r>
      <w:r>
        <w:rPr>
          <w:rFonts w:hint="eastAsia"/>
          <w:color w:val="000000" w:themeColor="text1"/>
          <w:sz w:val="24"/>
          <w:szCs w:val="24"/>
          <w:highlight w:val="none"/>
          <w:u w:val="single"/>
          <w14:textFill>
            <w14:solidFill>
              <w14:schemeClr w14:val="tx1"/>
            </w14:solidFill>
          </w14:textFill>
        </w:rPr>
        <w:t xml:space="preserve">  承包人承担上述违约责任给发包人造成的损失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3.2.3 承包人擅自更换项目负责人的违约责任：</w:t>
      </w:r>
      <w:r>
        <w:rPr>
          <w:rFonts w:hint="eastAsia"/>
          <w:color w:val="000000" w:themeColor="text1"/>
          <w:sz w:val="24"/>
          <w:szCs w:val="24"/>
          <w:highlight w:val="none"/>
          <w:u w:val="single"/>
          <w14:textFill>
            <w14:solidFill>
              <w14:schemeClr w14:val="tx1"/>
            </w14:solidFill>
          </w14:textFill>
        </w:rPr>
        <w:t>承包人承担上述违约责任给发包人造成的损失</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3.2.4 承包人无正当理由拒绝更换项目负责人的违约责任：</w:t>
      </w:r>
      <w:r>
        <w:rPr>
          <w:rFonts w:hint="eastAsia"/>
          <w:color w:val="000000" w:themeColor="text1"/>
          <w:sz w:val="24"/>
          <w:szCs w:val="24"/>
          <w:highlight w:val="none"/>
          <w:u w:val="single"/>
          <w14:textFill>
            <w14:solidFill>
              <w14:schemeClr w14:val="tx1"/>
            </w14:solidFill>
          </w14:textFill>
        </w:rPr>
        <w:t xml:space="preserve">  承包人承担上述违约责任给发包人造成的损失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3.3 承包人人员</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3.3.1 承包人提交项目管理机构及施工现场管理人员安排报告的期限：</w:t>
      </w:r>
      <w:r>
        <w:rPr>
          <w:rFonts w:hint="eastAsia"/>
          <w:color w:val="000000" w:themeColor="text1"/>
          <w:sz w:val="24"/>
          <w:szCs w:val="24"/>
          <w:highlight w:val="none"/>
          <w:u w:val="single"/>
          <w14:textFill>
            <w14:solidFill>
              <w14:schemeClr w14:val="tx1"/>
            </w14:solidFill>
          </w14:textFill>
        </w:rPr>
        <w:t xml:space="preserve">工程开工前2天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3.3.3 承包人无正当理由拒绝撤换主要施工管理人员的违约责任：</w:t>
      </w:r>
      <w:r>
        <w:rPr>
          <w:rFonts w:hint="eastAsia"/>
          <w:color w:val="000000" w:themeColor="text1"/>
          <w:sz w:val="24"/>
          <w:szCs w:val="24"/>
          <w:highlight w:val="none"/>
          <w:u w:val="single"/>
          <w14:textFill>
            <w14:solidFill>
              <w14:schemeClr w14:val="tx1"/>
            </w14:solidFill>
          </w14:textFill>
        </w:rPr>
        <w:t xml:space="preserve"> 承包人承担上述违约责任给发包人造成的损失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3.3.4 承包人主要施工管理人员离开施工现场的批准要求： </w:t>
      </w:r>
      <w:r>
        <w:rPr>
          <w:rFonts w:hint="eastAsia"/>
          <w:color w:val="000000" w:themeColor="text1"/>
          <w:sz w:val="24"/>
          <w:szCs w:val="24"/>
          <w:highlight w:val="none"/>
          <w:u w:val="single"/>
          <w14:textFill>
            <w14:solidFill>
              <w14:schemeClr w14:val="tx1"/>
            </w14:solidFill>
          </w14:textFill>
        </w:rPr>
        <w:t>由</w:t>
      </w:r>
      <w:r>
        <w:rPr>
          <w:rFonts w:hint="eastAsia"/>
          <w:color w:val="000000" w:themeColor="text1"/>
          <w:sz w:val="24"/>
          <w:szCs w:val="24"/>
          <w:highlight w:val="none"/>
          <w:u w:val="single"/>
          <w:lang w:eastAsia="zh-CN"/>
          <w14:textFill>
            <w14:solidFill>
              <w14:schemeClr w14:val="tx1"/>
            </w14:solidFill>
          </w14:textFill>
        </w:rPr>
        <w:t>发包人</w:t>
      </w:r>
      <w:r>
        <w:rPr>
          <w:rFonts w:hint="eastAsia"/>
          <w:color w:val="000000" w:themeColor="text1"/>
          <w:sz w:val="24"/>
          <w:szCs w:val="24"/>
          <w:highlight w:val="none"/>
          <w:u w:val="single"/>
          <w14:textFill>
            <w14:solidFill>
              <w14:schemeClr w14:val="tx1"/>
            </w14:solidFill>
          </w14:textFill>
        </w:rPr>
        <w:t xml:space="preserve">批准后方可离开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3.3.5承包人擅自更换主要施工管理人员的违约责任：</w:t>
      </w:r>
      <w:r>
        <w:rPr>
          <w:rFonts w:hint="eastAsia"/>
          <w:color w:val="000000" w:themeColor="text1"/>
          <w:sz w:val="24"/>
          <w:szCs w:val="24"/>
          <w:highlight w:val="none"/>
          <w:u w:val="single"/>
          <w14:textFill>
            <w14:solidFill>
              <w14:schemeClr w14:val="tx1"/>
            </w14:solidFill>
          </w14:textFill>
        </w:rPr>
        <w:t xml:space="preserve">承包人承担上述违约责任给发包人造成的损失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承包人主要施工管理人员擅自离开施工现场的违约责任：</w:t>
      </w:r>
      <w:r>
        <w:rPr>
          <w:rFonts w:hint="eastAsia"/>
          <w:color w:val="000000" w:themeColor="text1"/>
          <w:sz w:val="24"/>
          <w:szCs w:val="24"/>
          <w:highlight w:val="none"/>
          <w:u w:val="single"/>
          <w14:textFill>
            <w14:solidFill>
              <w14:schemeClr w14:val="tx1"/>
            </w14:solidFill>
          </w14:textFill>
        </w:rPr>
        <w:t xml:space="preserve"> 承包人承担上述违约责任给发包人造成的损失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bookmarkStart w:id="63" w:name="_Toc297216151"/>
      <w:bookmarkStart w:id="64" w:name="_Toc296944498"/>
      <w:bookmarkStart w:id="65" w:name="_Toc296347158"/>
      <w:bookmarkStart w:id="66" w:name="_Toc292559364"/>
      <w:bookmarkStart w:id="67" w:name="_Toc312677988"/>
      <w:bookmarkStart w:id="68" w:name="_Toc304295523"/>
      <w:bookmarkStart w:id="69" w:name="_Toc296890987"/>
      <w:bookmarkStart w:id="70" w:name="_Toc300934945"/>
      <w:bookmarkStart w:id="71" w:name="_Toc296891199"/>
      <w:bookmarkStart w:id="72" w:name="_Toc297123492"/>
      <w:bookmarkStart w:id="73" w:name="_Toc303539102"/>
      <w:bookmarkStart w:id="74" w:name="_Toc296346660"/>
      <w:bookmarkStart w:id="75" w:name="_Toc296503159"/>
      <w:bookmarkStart w:id="76" w:name="_Toc297048345"/>
      <w:bookmarkStart w:id="77" w:name="_Toc297120459"/>
      <w:bookmarkStart w:id="78" w:name="_Toc292559869"/>
      <w:r>
        <w:rPr>
          <w:rFonts w:hint="eastAsia"/>
          <w:color w:val="000000" w:themeColor="text1"/>
          <w:sz w:val="24"/>
          <w:szCs w:val="24"/>
          <w:highlight w:val="none"/>
          <w14:textFill>
            <w14:solidFill>
              <w14:schemeClr w14:val="tx1"/>
            </w14:solidFill>
          </w14:textFill>
        </w:rPr>
        <w:t>.5 分包</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bookmarkStart w:id="79" w:name="_Toc297123493"/>
      <w:bookmarkStart w:id="80" w:name="_Toc296890988"/>
      <w:bookmarkStart w:id="81" w:name="_Toc300934946"/>
      <w:bookmarkStart w:id="82" w:name="_Toc296503160"/>
      <w:bookmarkStart w:id="83" w:name="_Toc303539103"/>
      <w:bookmarkStart w:id="84" w:name="_Toc296891200"/>
      <w:bookmarkStart w:id="85" w:name="_Toc292559870"/>
      <w:bookmarkStart w:id="86" w:name="_Toc304295524"/>
      <w:bookmarkStart w:id="87" w:name="_Toc292559365"/>
      <w:bookmarkStart w:id="88" w:name="_Toc297216152"/>
      <w:bookmarkStart w:id="89" w:name="_Toc297048346"/>
      <w:bookmarkStart w:id="90" w:name="_Toc296346661"/>
      <w:bookmarkStart w:id="91" w:name="_Toc296347159"/>
      <w:bookmarkStart w:id="92" w:name="_Toc296944499"/>
      <w:bookmarkStart w:id="93" w:name="_Toc297120460"/>
      <w:bookmarkStart w:id="94" w:name="_Toc312677989"/>
      <w:bookmarkStart w:id="95" w:name="_Toc318581158"/>
      <w:r>
        <w:rPr>
          <w:rFonts w:hint="eastAsia"/>
          <w:color w:val="000000" w:themeColor="text1"/>
          <w:sz w:val="24"/>
          <w:szCs w:val="24"/>
          <w:highlight w:val="none"/>
          <w14:textFill>
            <w14:solidFill>
              <w14:schemeClr w14:val="tx1"/>
            </w14:solidFill>
          </w14:textFill>
        </w:rPr>
        <w:t>.5.1 分包的一般约定</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禁止分包的工程包括：</w:t>
      </w:r>
      <w:r>
        <w:rPr>
          <w:rFonts w:hint="eastAsia"/>
          <w:color w:val="000000" w:themeColor="text1"/>
          <w:sz w:val="24"/>
          <w:szCs w:val="24"/>
          <w:highlight w:val="none"/>
          <w:u w:val="single"/>
          <w14:textFill>
            <w14:solidFill>
              <w14:schemeClr w14:val="tx1"/>
            </w14:solidFill>
          </w14:textFill>
        </w:rPr>
        <w:t xml:space="preserve">执行通用条款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主体结构、关键性工作的范围：</w:t>
      </w:r>
      <w:r>
        <w:rPr>
          <w:rFonts w:hint="eastAsia"/>
          <w:color w:val="000000" w:themeColor="text1"/>
          <w:sz w:val="24"/>
          <w:szCs w:val="24"/>
          <w:highlight w:val="none"/>
          <w:u w:val="single"/>
          <w14:textFill>
            <w14:solidFill>
              <w14:schemeClr w14:val="tx1"/>
            </w14:solidFill>
          </w14:textFill>
        </w:rPr>
        <w:t xml:space="preserve">执行通用条款          </w:t>
      </w:r>
      <w:r>
        <w:rPr>
          <w:rFonts w:hint="eastAsia"/>
          <w:color w:val="000000" w:themeColor="text1"/>
          <w:sz w:val="24"/>
          <w:szCs w:val="24"/>
          <w:highlight w:val="none"/>
          <w14:textFill>
            <w14:solidFill>
              <w14:schemeClr w14:val="tx1"/>
            </w14:solidFill>
          </w14:textFill>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Start w:id="96" w:name="_Toc296346662"/>
      <w:bookmarkStart w:id="97" w:name="_Toc297123494"/>
      <w:bookmarkStart w:id="98" w:name="_Toc297048347"/>
      <w:bookmarkStart w:id="99" w:name="_Toc296891201"/>
      <w:bookmarkStart w:id="100" w:name="_Toc296944500"/>
      <w:bookmarkStart w:id="101" w:name="_Toc296503161"/>
      <w:bookmarkStart w:id="102" w:name="_Toc296890989"/>
      <w:bookmarkStart w:id="103" w:name="_Toc304295525"/>
      <w:bookmarkStart w:id="104" w:name="_Toc303539104"/>
      <w:bookmarkStart w:id="105" w:name="_Toc297216153"/>
      <w:bookmarkStart w:id="106" w:name="_Toc297120461"/>
      <w:bookmarkStart w:id="107" w:name="_Toc296347160"/>
      <w:bookmarkStart w:id="108" w:name="_Toc300934947"/>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bookmarkStart w:id="109" w:name="_Toc318581159"/>
      <w:bookmarkStart w:id="110" w:name="_Toc312677990"/>
      <w:r>
        <w:rPr>
          <w:rFonts w:hint="eastAsia"/>
          <w:color w:val="000000" w:themeColor="text1"/>
          <w:sz w:val="24"/>
          <w:szCs w:val="24"/>
          <w:highlight w:val="none"/>
          <w14:textFill>
            <w14:solidFill>
              <w14:schemeClr w14:val="tx1"/>
            </w14:solidFill>
          </w14:textFill>
        </w:rPr>
        <w:t>.5.2分包的确定</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允许分包的专业工程包括：</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其他关于分包的约定：</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3.5.4 分包合同价款</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关于分包合同价款支付的约定：</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bookmarkEnd w:id="109"/>
    <w:bookmarkEnd w:id="110"/>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3.6 工程照管与成品、半成品保护</w:t>
      </w:r>
    </w:p>
    <w:p>
      <w:pPr>
        <w:spacing w:before="120" w:after="120"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承包人负责照管工程及工程相关的材料、工程设备的起始时间：</w:t>
      </w:r>
      <w:r>
        <w:rPr>
          <w:rFonts w:hint="eastAsia"/>
          <w:color w:val="000000" w:themeColor="text1"/>
          <w:sz w:val="24"/>
          <w:szCs w:val="24"/>
          <w:highlight w:val="none"/>
          <w:u w:val="single"/>
          <w14:textFill>
            <w14:solidFill>
              <w14:schemeClr w14:val="tx1"/>
            </w14:solidFill>
          </w14:textFill>
        </w:rPr>
        <w:t xml:space="preserve"> 材料、设备进场</w:t>
      </w:r>
      <w:r>
        <w:rPr>
          <w:rFonts w:hint="eastAsia"/>
          <w:color w:val="000000" w:themeColor="text1"/>
          <w:sz w:val="24"/>
          <w:szCs w:val="24"/>
          <w:highlight w:val="none"/>
          <w:u w:val="single"/>
          <w:lang w:eastAsia="zh-CN"/>
          <w14:textFill>
            <w14:solidFill>
              <w14:schemeClr w14:val="tx1"/>
            </w14:solidFill>
          </w14:textFill>
        </w:rPr>
        <w:t>检验</w:t>
      </w:r>
      <w:r>
        <w:rPr>
          <w:rFonts w:hint="eastAsia"/>
          <w:color w:val="000000" w:themeColor="text1"/>
          <w:sz w:val="24"/>
          <w:szCs w:val="24"/>
          <w:highlight w:val="none"/>
          <w:u w:val="single"/>
          <w14:textFill>
            <w14:solidFill>
              <w14:schemeClr w14:val="tx1"/>
            </w14:solidFill>
          </w14:textFill>
        </w:rPr>
        <w:t xml:space="preserve">交付使用前由承包人负责保修，交付使用后由发包人做成品保护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3.7 履约担保</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承包人是否提供履约担保：</w:t>
      </w:r>
      <w:r>
        <w:rPr>
          <w:rFonts w:hint="eastAsia"/>
          <w:color w:val="000000" w:themeColor="text1"/>
          <w:sz w:val="24"/>
          <w:szCs w:val="24"/>
          <w:highlight w:val="none"/>
          <w:u w:val="single"/>
          <w14:textFill>
            <w14:solidFill>
              <w14:schemeClr w14:val="tx1"/>
            </w14:solidFill>
          </w14:textFill>
        </w:rPr>
        <w:t xml:space="preserve">   发包人与承包人协商确定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承包人提供履约担保的形式、金额及</w:t>
      </w:r>
      <w:r>
        <w:rPr>
          <w:rFonts w:hint="eastAsia"/>
          <w:color w:val="000000" w:themeColor="text1"/>
          <w:sz w:val="24"/>
          <w:szCs w:val="24"/>
          <w:highlight w:val="none"/>
          <w:lang w:eastAsia="zh-CN"/>
          <w14:textFill>
            <w14:solidFill>
              <w14:schemeClr w14:val="tx1"/>
            </w14:solidFill>
          </w14:textFill>
        </w:rPr>
        <w:t>期限</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发包人与承包人协商确定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 监理人</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4.1监理人的一般规定</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关于监理人的监理内容：</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关于监理人的监理权限：</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4.2 监理人员</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总监理工程师：</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姓    名：</w:t>
      </w:r>
      <w:r>
        <w:rPr>
          <w:rFonts w:hint="eastAsia"/>
          <w:color w:val="000000" w:themeColor="text1"/>
          <w:sz w:val="24"/>
          <w:szCs w:val="24"/>
          <w:highlight w:val="none"/>
          <w:u w:val="single"/>
          <w14:textFill>
            <w14:solidFill>
              <w14:schemeClr w14:val="tx1"/>
            </w14:solidFill>
          </w14:textFill>
        </w:rPr>
        <w:t>    /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职    务：</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监理工程师执业资格证书号：</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电子信箱：</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通信地址：</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关于监理人的其他约定：</w:t>
      </w:r>
      <w:r>
        <w:rPr>
          <w:rFonts w:hint="eastAsia"/>
          <w:color w:val="000000" w:themeColor="text1"/>
          <w:sz w:val="24"/>
          <w:szCs w:val="24"/>
          <w:highlight w:val="none"/>
          <w:u w:val="single"/>
          <w14:textFill>
            <w14:solidFill>
              <w14:schemeClr w14:val="tx1"/>
            </w14:solidFill>
          </w14:textFill>
        </w:rPr>
        <w:t>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4.4 商定或确定</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 工程质量</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5.1 质量要求</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5.1.1 特殊质量标准和要求：</w:t>
      </w:r>
      <w:r>
        <w:rPr>
          <w:rFonts w:hint="eastAsia"/>
          <w:color w:val="000000" w:themeColor="text1"/>
          <w:sz w:val="24"/>
          <w:szCs w:val="24"/>
          <w:highlight w:val="none"/>
          <w:u w:val="single"/>
          <w14:textFill>
            <w14:solidFill>
              <w14:schemeClr w14:val="tx1"/>
            </w14:solidFill>
          </w14:textFill>
        </w:rPr>
        <w:t xml:space="preserve">     合格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关于工程奖项的约定：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5.3 隐蔽工程检查</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5.3.2承包人提前通知监理人隐蔽工程检查的期限的约定：</w:t>
      </w:r>
      <w:r>
        <w:rPr>
          <w:rFonts w:hint="eastAsia"/>
          <w:color w:val="000000" w:themeColor="text1"/>
          <w:sz w:val="24"/>
          <w:szCs w:val="24"/>
          <w:highlight w:val="none"/>
          <w:u w:val="single"/>
          <w14:textFill>
            <w14:solidFill>
              <w14:schemeClr w14:val="tx1"/>
            </w14:solidFill>
          </w14:textFill>
        </w:rPr>
        <w:t>共同检查前48小时书面通知监理人</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监理人不能按时进行检查时，应提前</w:t>
      </w:r>
      <w:r>
        <w:rPr>
          <w:rFonts w:hint="eastAsia"/>
          <w:color w:val="000000" w:themeColor="text1"/>
          <w:sz w:val="24"/>
          <w:szCs w:val="24"/>
          <w:highlight w:val="none"/>
          <w:u w:val="single"/>
          <w14:textFill>
            <w14:solidFill>
              <w14:schemeClr w14:val="tx1"/>
            </w14:solidFill>
          </w14:textFill>
        </w:rPr>
        <w:t xml:space="preserve">    24   </w:t>
      </w:r>
      <w:r>
        <w:rPr>
          <w:rFonts w:hint="eastAsia"/>
          <w:color w:val="000000" w:themeColor="text1"/>
          <w:sz w:val="24"/>
          <w:szCs w:val="24"/>
          <w:highlight w:val="none"/>
          <w14:textFill>
            <w14:solidFill>
              <w14:schemeClr w14:val="tx1"/>
            </w14:solidFill>
          </w14:textFill>
        </w:rPr>
        <w:t>小时提交书面延期要求。</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关于延期最长不得超过：</w:t>
      </w:r>
      <w:r>
        <w:rPr>
          <w:rFonts w:hint="eastAsia"/>
          <w:color w:val="000000" w:themeColor="text1"/>
          <w:sz w:val="24"/>
          <w:szCs w:val="24"/>
          <w:highlight w:val="none"/>
          <w:u w:val="single"/>
          <w14:textFill>
            <w14:solidFill>
              <w14:schemeClr w14:val="tx1"/>
            </w14:solidFill>
          </w14:textFill>
        </w:rPr>
        <w:t xml:space="preserve">    48     </w:t>
      </w:r>
      <w:r>
        <w:rPr>
          <w:rFonts w:hint="eastAsia"/>
          <w:color w:val="000000" w:themeColor="text1"/>
          <w:sz w:val="24"/>
          <w:szCs w:val="24"/>
          <w:highlight w:val="none"/>
          <w14:textFill>
            <w14:solidFill>
              <w14:schemeClr w14:val="tx1"/>
            </w14:solidFill>
          </w14:textFill>
        </w:rPr>
        <w:t>小时。</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6. 安全文明施工与环境保护</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6.1安全文明施工</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6.1.1 项目安全生产的达标目标及相应事项的约定：</w:t>
      </w:r>
      <w:r>
        <w:rPr>
          <w:rFonts w:hint="eastAsia"/>
          <w:color w:val="000000" w:themeColor="text1"/>
          <w:sz w:val="24"/>
          <w:szCs w:val="24"/>
          <w:highlight w:val="none"/>
          <w:u w:val="single"/>
          <w14:textFill>
            <w14:solidFill>
              <w14:schemeClr w14:val="tx1"/>
            </w14:solidFill>
          </w14:textFill>
        </w:rPr>
        <w:t>达到《建筑工程安全检查标准》（JGJ59-2011）标准</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6.1.4 关于治安保卫的特别约定：</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关于编制施工场地治安管理计划的约定：</w:t>
      </w:r>
      <w:r>
        <w:rPr>
          <w:rFonts w:hint="eastAsia"/>
          <w:color w:val="000000" w:themeColor="text1"/>
          <w:sz w:val="24"/>
          <w:szCs w:val="24"/>
          <w:highlight w:val="none"/>
          <w:u w:val="single"/>
          <w14:textFill>
            <w14:solidFill>
              <w14:schemeClr w14:val="tx1"/>
            </w14:solidFill>
          </w14:textFill>
        </w:rPr>
        <w:t xml:space="preserve">     开工前提供场地治安管理计划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6.1.5 文明施工</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合同当事人对文明施工的要求：</w:t>
      </w:r>
      <w:r>
        <w:rPr>
          <w:rFonts w:hint="eastAsia"/>
          <w:color w:val="000000" w:themeColor="text1"/>
          <w:sz w:val="24"/>
          <w:szCs w:val="24"/>
          <w:highlight w:val="none"/>
          <w:u w:val="single"/>
          <w14:textFill>
            <w14:solidFill>
              <w14:schemeClr w14:val="tx1"/>
            </w14:solidFill>
          </w14:textFill>
        </w:rPr>
        <w:t>达到《建筑施工现场环境与卫生标准》（JGJ146-2004）标准</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6.1.6 关于安全文明施工费支付比例和支付期限的约定：</w:t>
      </w:r>
      <w:r>
        <w:rPr>
          <w:rFonts w:hint="eastAsia"/>
          <w:color w:val="000000" w:themeColor="text1"/>
          <w:sz w:val="24"/>
          <w:szCs w:val="24"/>
          <w:highlight w:val="none"/>
          <w:u w:val="single"/>
          <w14:textFill>
            <w14:solidFill>
              <w14:schemeClr w14:val="tx1"/>
            </w14:solidFill>
          </w14:textFill>
        </w:rPr>
        <w:t xml:space="preserve">     纳入合同价格支付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11" w:name="_Toc351203639"/>
      <w:r>
        <w:rPr>
          <w:rFonts w:hint="eastAsia" w:ascii="宋体" w:hAnsi="宋体" w:eastAsia="宋体" w:cs="宋体"/>
          <w:b w:val="0"/>
          <w:color w:val="000000" w:themeColor="text1"/>
          <w:sz w:val="24"/>
          <w:szCs w:val="24"/>
          <w:highlight w:val="none"/>
          <w14:textFill>
            <w14:solidFill>
              <w14:schemeClr w14:val="tx1"/>
            </w14:solidFill>
          </w14:textFill>
        </w:rPr>
        <w:t>7. 工期和进度</w:t>
      </w:r>
      <w:bookmarkEnd w:id="111"/>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 施工组织设计</w:t>
      </w:r>
    </w:p>
    <w:p>
      <w:pPr>
        <w:adjustRightInd w:val="0"/>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7.1.1 合同当事人约定的施工组织设计应包括的其他内容：</w:t>
      </w:r>
      <w:r>
        <w:rPr>
          <w:rFonts w:hint="eastAsia"/>
          <w:color w:val="000000" w:themeColor="text1"/>
          <w:sz w:val="24"/>
          <w:szCs w:val="24"/>
          <w:highlight w:val="none"/>
          <w:u w:val="single"/>
          <w14:textFill>
            <w14:solidFill>
              <w14:schemeClr w14:val="tx1"/>
            </w14:solidFill>
          </w14:textFill>
        </w:rPr>
        <w:t xml:space="preserve">按通用条款执行   </w:t>
      </w:r>
      <w:r>
        <w:rPr>
          <w:rFonts w:hint="eastAsia"/>
          <w:color w:val="000000" w:themeColor="text1"/>
          <w:sz w:val="24"/>
          <w:szCs w:val="24"/>
          <w:highlight w:val="none"/>
          <w14:textFill>
            <w14:solidFill>
              <w14:schemeClr w14:val="tx1"/>
            </w14:solidFill>
          </w14:textFill>
        </w:rPr>
        <w:t>。</w:t>
      </w:r>
    </w:p>
    <w:p>
      <w:pPr>
        <w:adjustRightInd w:val="0"/>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7.1.2 施工组织设计的提交和修改</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承包人提交详细施工组织设计的期限的约定：</w:t>
      </w:r>
      <w:r>
        <w:rPr>
          <w:rFonts w:hint="eastAsia"/>
          <w:color w:val="000000" w:themeColor="text1"/>
          <w:sz w:val="24"/>
          <w:szCs w:val="24"/>
          <w:highlight w:val="none"/>
          <w:u w:val="single"/>
          <w14:textFill>
            <w14:solidFill>
              <w14:schemeClr w14:val="tx1"/>
            </w14:solidFill>
          </w14:textFill>
        </w:rPr>
        <w:t xml:space="preserve">        开工前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color w:val="000000" w:themeColor="text1"/>
          <w:sz w:val="24"/>
          <w:szCs w:val="24"/>
          <w:highlight w:val="none"/>
          <w:u w:val="single"/>
          <w14:textFill>
            <w14:solidFill>
              <w14:schemeClr w14:val="tx1"/>
            </w14:solidFill>
          </w14:textFill>
        </w:rPr>
        <w:t>收到后7天内</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bookmarkStart w:id="112" w:name="_Toc297123514"/>
      <w:bookmarkStart w:id="113" w:name="_Toc312677479"/>
      <w:bookmarkStart w:id="114" w:name="_Toc303539123"/>
      <w:bookmarkStart w:id="115" w:name="_Toc312678005"/>
      <w:bookmarkStart w:id="116" w:name="_Toc300934966"/>
      <w:bookmarkStart w:id="117" w:name="_Toc297216173"/>
      <w:bookmarkStart w:id="118" w:name="_Toc304295541"/>
      <w:r>
        <w:rPr>
          <w:rFonts w:hint="eastAsia"/>
          <w:color w:val="000000" w:themeColor="text1"/>
          <w:sz w:val="24"/>
          <w:szCs w:val="24"/>
          <w:highlight w:val="none"/>
          <w14:textFill>
            <w14:solidFill>
              <w14:schemeClr w14:val="tx1"/>
            </w14:solidFill>
          </w14:textFill>
        </w:rPr>
        <w:t>.2 施工进度计划</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7.2.2 施工进度计划的修订</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color w:val="000000" w:themeColor="text1"/>
          <w:sz w:val="24"/>
          <w:szCs w:val="24"/>
          <w:highlight w:val="none"/>
          <w:u w:val="single"/>
          <w14:textFill>
            <w14:solidFill>
              <w14:schemeClr w14:val="tx1"/>
            </w14:solidFill>
          </w14:textFill>
        </w:rPr>
        <w:t xml:space="preserve"> 收到后5日内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7.3 开工</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7.3.1 开工准备</w:t>
      </w:r>
    </w:p>
    <w:p>
      <w:pPr>
        <w:spacing w:line="460" w:lineRule="exact"/>
        <w:ind w:firstLine="645"/>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关于承包人提交工程开工报审表的期限：</w:t>
      </w:r>
      <w:r>
        <w:rPr>
          <w:rFonts w:hint="eastAsia"/>
          <w:color w:val="000000" w:themeColor="text1"/>
          <w:sz w:val="24"/>
          <w:szCs w:val="24"/>
          <w:highlight w:val="none"/>
          <w:u w:val="single"/>
          <w14:textFill>
            <w14:solidFill>
              <w14:schemeClr w14:val="tx1"/>
            </w14:solidFill>
          </w14:textFill>
        </w:rPr>
        <w:t xml:space="preserve">  合同签订后、开工前    </w:t>
      </w:r>
      <w:r>
        <w:rPr>
          <w:rFonts w:hint="eastAsia"/>
          <w:color w:val="000000" w:themeColor="text1"/>
          <w:sz w:val="24"/>
          <w:szCs w:val="24"/>
          <w:highlight w:val="none"/>
          <w14:textFill>
            <w14:solidFill>
              <w14:schemeClr w14:val="tx1"/>
            </w14:solidFill>
          </w14:textFill>
        </w:rPr>
        <w:t>。</w:t>
      </w:r>
    </w:p>
    <w:p>
      <w:pPr>
        <w:spacing w:line="460" w:lineRule="exact"/>
        <w:ind w:firstLine="64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关于发包人应完成的其他开工准备工作及期限：</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关于承包人应完成的其他开工准备工作及期限：</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7.3.2开工通知</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因发包人原因造成监理人未能在计划开工日期之日起</w:t>
      </w:r>
      <w:r>
        <w:rPr>
          <w:rFonts w:hint="eastAsia"/>
          <w:color w:val="000000" w:themeColor="text1"/>
          <w:sz w:val="24"/>
          <w:szCs w:val="24"/>
          <w:highlight w:val="none"/>
          <w:u w:val="single"/>
          <w14:textFill>
            <w14:solidFill>
              <w14:schemeClr w14:val="tx1"/>
            </w14:solidFill>
          </w14:textFill>
        </w:rPr>
        <w:t xml:space="preserve"> 180 </w:t>
      </w:r>
      <w:r>
        <w:rPr>
          <w:rFonts w:hint="eastAsia"/>
          <w:color w:val="000000" w:themeColor="text1"/>
          <w:sz w:val="24"/>
          <w:szCs w:val="24"/>
          <w:highlight w:val="none"/>
          <w14:textFill>
            <w14:solidFill>
              <w14:schemeClr w14:val="tx1"/>
            </w14:solidFill>
          </w14:textFill>
        </w:rPr>
        <w:t>天内发出开工通知的，承包人有权提出价格调整要求，或者解除合同。</w:t>
      </w:r>
    </w:p>
    <w:bookmarkEnd w:id="112"/>
    <w:bookmarkEnd w:id="113"/>
    <w:bookmarkEnd w:id="114"/>
    <w:bookmarkEnd w:id="115"/>
    <w:bookmarkEnd w:id="116"/>
    <w:bookmarkEnd w:id="117"/>
    <w:bookmarkEnd w:id="118"/>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7.4 测量放线</w:t>
      </w:r>
    </w:p>
    <w:p>
      <w:pPr>
        <w:spacing w:line="460" w:lineRule="exac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color w:val="000000" w:themeColor="text1"/>
          <w:sz w:val="24"/>
          <w:szCs w:val="24"/>
          <w:highlight w:val="none"/>
          <w:u w:val="single"/>
          <w14:textFill>
            <w14:solidFill>
              <w14:schemeClr w14:val="tx1"/>
            </w14:solidFill>
          </w14:textFill>
        </w:rPr>
        <w:t xml:space="preserve">  合同签订后、开工前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bookmarkStart w:id="119" w:name="_Toc304295546"/>
      <w:bookmarkStart w:id="120" w:name="_Toc312677484"/>
      <w:bookmarkStart w:id="121" w:name="_Toc312678010"/>
      <w:bookmarkStart w:id="122" w:name="_Toc300934968"/>
      <w:bookmarkStart w:id="123" w:name="_Toc297123516"/>
      <w:bookmarkStart w:id="124" w:name="_Toc303539125"/>
      <w:bookmarkStart w:id="125" w:name="_Toc297216175"/>
      <w:r>
        <w:rPr>
          <w:rFonts w:hint="eastAsia"/>
          <w:color w:val="000000" w:themeColor="text1"/>
          <w:sz w:val="24"/>
          <w:szCs w:val="24"/>
          <w:highlight w:val="none"/>
          <w14:textFill>
            <w14:solidFill>
              <w14:schemeClr w14:val="tx1"/>
            </w14:solidFill>
          </w14:textFill>
        </w:rPr>
        <w:t>.5 工期延误</w:t>
      </w:r>
    </w:p>
    <w:bookmarkEnd w:id="119"/>
    <w:bookmarkEnd w:id="120"/>
    <w:bookmarkEnd w:id="121"/>
    <w:bookmarkEnd w:id="122"/>
    <w:bookmarkEnd w:id="123"/>
    <w:bookmarkEnd w:id="124"/>
    <w:bookmarkEnd w:id="125"/>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7.5.1 因发包人原因导致工期延误</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（7）因发包人原因导致工期延误的其他情形：</w:t>
      </w:r>
      <w:r>
        <w:rPr>
          <w:rFonts w:hint="eastAsia"/>
          <w:color w:val="000000" w:themeColor="text1"/>
          <w:sz w:val="24"/>
          <w:szCs w:val="24"/>
          <w:highlight w:val="none"/>
          <w:u w:val="single"/>
          <w14:textFill>
            <w14:solidFill>
              <w14:schemeClr w14:val="tx1"/>
            </w14:solidFill>
          </w14:textFill>
        </w:rPr>
        <w:t xml:space="preserve">  ①发包人未按合同规定支付工程款并确实影响工程进度； ②重大设计变更而影响工程进度；③政策处理问题影响施工进度；④ </w:t>
      </w:r>
      <w:r>
        <w:rPr>
          <w:rFonts w:hint="eastAsia"/>
          <w:color w:val="000000" w:themeColor="text1"/>
          <w:sz w:val="24"/>
          <w:szCs w:val="24"/>
          <w:highlight w:val="none"/>
          <w:u w:val="single"/>
          <w:lang w:eastAsia="zh-CN"/>
          <w14:textFill>
            <w14:solidFill>
              <w14:schemeClr w14:val="tx1"/>
            </w14:solidFill>
          </w14:textFill>
        </w:rPr>
        <w:t>因</w:t>
      </w:r>
      <w:r>
        <w:rPr>
          <w:rFonts w:hint="eastAsia"/>
          <w:color w:val="000000" w:themeColor="text1"/>
          <w:sz w:val="24"/>
          <w:szCs w:val="24"/>
          <w:highlight w:val="none"/>
          <w:u w:val="single"/>
          <w14:textFill>
            <w14:solidFill>
              <w14:schemeClr w14:val="tx1"/>
            </w14:solidFill>
          </w14:textFill>
        </w:rPr>
        <w:t xml:space="preserve">不可抗力，延误工期须在发现后七天内办理签证，逾期不予认可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bookmarkStart w:id="126" w:name="_Toc312677486"/>
      <w:bookmarkStart w:id="127" w:name="_Toc318581169"/>
      <w:bookmarkStart w:id="128" w:name="_Toc312678012"/>
      <w:bookmarkStart w:id="129" w:name="_Toc297216177"/>
      <w:bookmarkStart w:id="130" w:name="_Toc303539127"/>
      <w:bookmarkStart w:id="131" w:name="_Toc300934970"/>
      <w:bookmarkStart w:id="132" w:name="_Toc297123518"/>
      <w:bookmarkStart w:id="133" w:name="_Toc304295548"/>
      <w:r>
        <w:rPr>
          <w:rFonts w:hint="eastAsia"/>
          <w:color w:val="000000" w:themeColor="text1"/>
          <w:sz w:val="24"/>
          <w:szCs w:val="24"/>
          <w:highlight w:val="none"/>
          <w14:textFill>
            <w14:solidFill>
              <w14:schemeClr w14:val="tx1"/>
            </w14:solidFill>
          </w14:textFill>
        </w:rPr>
        <w:t>.5.2 因承包人原因导致工期延误</w:t>
      </w:r>
    </w:p>
    <w:bookmarkEnd w:id="126"/>
    <w:bookmarkEnd w:id="127"/>
    <w:bookmarkEnd w:id="128"/>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因</w:t>
      </w:r>
      <w:bookmarkStart w:id="134" w:name="_Toc312678013"/>
      <w:bookmarkStart w:id="135" w:name="_Toc312677487"/>
      <w:bookmarkStart w:id="136" w:name="_Toc318581170"/>
      <w:r>
        <w:rPr>
          <w:rFonts w:hint="eastAsia"/>
          <w:color w:val="000000" w:themeColor="text1"/>
          <w:sz w:val="24"/>
          <w:szCs w:val="24"/>
          <w:highlight w:val="none"/>
          <w14:textFill>
            <w14:solidFill>
              <w14:schemeClr w14:val="tx1"/>
            </w14:solidFill>
          </w14:textFill>
        </w:rPr>
        <w:t>承包人原因造成工期延误，逾期竣工违约金的计算方法为：</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每推延一天，赔偿合同价款的0.1%                 </w:t>
      </w:r>
      <w:r>
        <w:rPr>
          <w:rFonts w:hint="eastAsia"/>
          <w:color w:val="000000" w:themeColor="text1"/>
          <w:sz w:val="24"/>
          <w:szCs w:val="24"/>
          <w:highlight w:val="none"/>
          <w14:textFill>
            <w14:solidFill>
              <w14:schemeClr w14:val="tx1"/>
            </w14:solidFill>
          </w14:textFill>
        </w:rPr>
        <w:t>。</w:t>
      </w:r>
      <w:bookmarkEnd w:id="129"/>
      <w:bookmarkEnd w:id="130"/>
      <w:bookmarkEnd w:id="131"/>
      <w:bookmarkEnd w:id="132"/>
      <w:bookmarkEnd w:id="133"/>
      <w:bookmarkEnd w:id="134"/>
      <w:bookmarkEnd w:id="135"/>
    </w:p>
    <w:bookmarkEnd w:id="136"/>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因承包人原因造成工期延误，逾</w:t>
      </w:r>
      <w:bookmarkStart w:id="137" w:name="_Toc312678014"/>
      <w:bookmarkStart w:id="138" w:name="_Toc318581171"/>
      <w:r>
        <w:rPr>
          <w:rFonts w:hint="eastAsia"/>
          <w:color w:val="000000" w:themeColor="text1"/>
          <w:sz w:val="24"/>
          <w:szCs w:val="24"/>
          <w:highlight w:val="none"/>
          <w14:textFill>
            <w14:solidFill>
              <w14:schemeClr w14:val="tx1"/>
            </w14:solidFill>
          </w14:textFill>
        </w:rPr>
        <w:t>期竣工违约金的上限：</w:t>
      </w:r>
      <w:r>
        <w:rPr>
          <w:rFonts w:hint="eastAsia"/>
          <w:color w:val="000000" w:themeColor="text1"/>
          <w:sz w:val="24"/>
          <w:szCs w:val="24"/>
          <w:highlight w:val="none"/>
          <w:u w:val="single"/>
          <w14:textFill>
            <w14:solidFill>
              <w14:schemeClr w14:val="tx1"/>
            </w14:solidFill>
          </w14:textFill>
        </w:rPr>
        <w:t xml:space="preserve"> 合同价款的2％     </w:t>
      </w:r>
      <w:r>
        <w:rPr>
          <w:rFonts w:hint="eastAsia"/>
          <w:color w:val="000000" w:themeColor="text1"/>
          <w:sz w:val="24"/>
          <w:szCs w:val="24"/>
          <w:highlight w:val="none"/>
          <w14:textFill>
            <w14:solidFill>
              <w14:schemeClr w14:val="tx1"/>
            </w14:solidFill>
          </w14:textFill>
        </w:rPr>
        <w:t>。</w:t>
      </w:r>
    </w:p>
    <w:bookmarkEnd w:id="137"/>
    <w:bookmarkEnd w:id="138"/>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bookmarkStart w:id="139" w:name="_Toc312678015"/>
      <w:bookmarkStart w:id="140" w:name="_Toc297216178"/>
      <w:bookmarkStart w:id="141" w:name="_Toc304295549"/>
      <w:bookmarkStart w:id="142" w:name="_Toc297123519"/>
      <w:bookmarkStart w:id="143" w:name="_Toc300934971"/>
      <w:bookmarkStart w:id="144" w:name="_Toc303539128"/>
      <w:r>
        <w:rPr>
          <w:rFonts w:hint="eastAsia"/>
          <w:color w:val="000000" w:themeColor="text1"/>
          <w:sz w:val="24"/>
          <w:szCs w:val="24"/>
          <w:highlight w:val="none"/>
          <w14:textFill>
            <w14:solidFill>
              <w14:schemeClr w14:val="tx1"/>
            </w14:solidFill>
          </w14:textFill>
        </w:rPr>
        <w:t>.6 不</w:t>
      </w:r>
      <w:bookmarkEnd w:id="139"/>
      <w:bookmarkEnd w:id="140"/>
      <w:bookmarkEnd w:id="141"/>
      <w:bookmarkEnd w:id="142"/>
      <w:bookmarkEnd w:id="143"/>
      <w:bookmarkEnd w:id="144"/>
      <w:r>
        <w:rPr>
          <w:rFonts w:hint="eastAsia"/>
          <w:color w:val="000000" w:themeColor="text1"/>
          <w:sz w:val="24"/>
          <w:szCs w:val="24"/>
          <w:highlight w:val="none"/>
          <w14:textFill>
            <w14:solidFill>
              <w14:schemeClr w14:val="tx1"/>
            </w14:solidFill>
          </w14:textFill>
        </w:rPr>
        <w:t>利物质条件</w:t>
      </w:r>
    </w:p>
    <w:p>
      <w:pPr>
        <w:spacing w:line="460" w:lineRule="exact"/>
        <w:ind w:firstLine="480" w:firstLineChars="200"/>
        <w:rPr>
          <w:rFonts w:hint="eastAsia"/>
          <w:color w:val="000000" w:themeColor="text1"/>
          <w:sz w:val="24"/>
          <w:szCs w:val="24"/>
          <w:highlight w:val="none"/>
          <w14:textFill>
            <w14:solidFill>
              <w14:schemeClr w14:val="tx1"/>
            </w14:solidFill>
          </w14:textFill>
        </w:rPr>
      </w:pPr>
      <w:bookmarkStart w:id="145" w:name="_Toc303539129"/>
      <w:bookmarkStart w:id="146" w:name="_Toc297216179"/>
      <w:bookmarkStart w:id="147" w:name="_Toc300934972"/>
      <w:bookmarkStart w:id="148" w:name="_Toc318581172"/>
      <w:bookmarkStart w:id="149" w:name="_Toc304295550"/>
      <w:bookmarkStart w:id="150" w:name="_Toc297123520"/>
      <w:bookmarkStart w:id="151" w:name="_Toc312678016"/>
      <w:r>
        <w:rPr>
          <w:rFonts w:hint="eastAsia"/>
          <w:color w:val="000000" w:themeColor="text1"/>
          <w:sz w:val="24"/>
          <w:szCs w:val="24"/>
          <w:highlight w:val="none"/>
          <w14:textFill>
            <w14:solidFill>
              <w14:schemeClr w14:val="tx1"/>
            </w14:solidFill>
          </w14:textFill>
        </w:rPr>
        <w:t>不利物质条件的其他情形和有关约定：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bookmarkEnd w:id="145"/>
    <w:bookmarkEnd w:id="146"/>
    <w:bookmarkEnd w:id="147"/>
    <w:bookmarkEnd w:id="148"/>
    <w:bookmarkEnd w:id="149"/>
    <w:bookmarkEnd w:id="150"/>
    <w:bookmarkEnd w:id="151"/>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bookmarkStart w:id="152" w:name="_Toc303539130"/>
      <w:bookmarkStart w:id="153" w:name="_Toc297123521"/>
      <w:bookmarkStart w:id="154" w:name="_Toc300934973"/>
      <w:bookmarkStart w:id="155" w:name="_Toc312678017"/>
      <w:bookmarkStart w:id="156" w:name="_Toc297216180"/>
      <w:bookmarkStart w:id="157" w:name="_Toc304295551"/>
      <w:r>
        <w:rPr>
          <w:rFonts w:hint="eastAsia"/>
          <w:color w:val="000000" w:themeColor="text1"/>
          <w:sz w:val="24"/>
          <w:szCs w:val="24"/>
          <w:highlight w:val="none"/>
          <w14:textFill>
            <w14:solidFill>
              <w14:schemeClr w14:val="tx1"/>
            </w14:solidFill>
          </w14:textFill>
        </w:rPr>
        <w:t>.7异常恶劣的气候条件</w:t>
      </w:r>
    </w:p>
    <w:bookmarkEnd w:id="152"/>
    <w:bookmarkEnd w:id="153"/>
    <w:bookmarkEnd w:id="154"/>
    <w:bookmarkEnd w:id="155"/>
    <w:bookmarkEnd w:id="156"/>
    <w:bookmarkEnd w:id="157"/>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发包人和承包人同意以下情形视为异常恶劣的气候条件：</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u w:val="single"/>
          <w14:textFill>
            <w14:solidFill>
              <w14:schemeClr w14:val="tx1"/>
            </w14:solidFill>
          </w14:textFill>
        </w:rPr>
        <w:t xml:space="preserve">               地震、暴风雪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7.9 提前竣工的奖励</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7.9.2提前竣工的奖励：</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58" w:name="_Toc351203640"/>
      <w:r>
        <w:rPr>
          <w:rFonts w:hint="eastAsia" w:ascii="宋体" w:hAnsi="宋体" w:eastAsia="宋体" w:cs="宋体"/>
          <w:b w:val="0"/>
          <w:color w:val="000000" w:themeColor="text1"/>
          <w:sz w:val="24"/>
          <w:szCs w:val="24"/>
          <w:highlight w:val="none"/>
          <w14:textFill>
            <w14:solidFill>
              <w14:schemeClr w14:val="tx1"/>
            </w14:solidFill>
          </w14:textFill>
        </w:rPr>
        <w:t>8. 材料与设备</w:t>
      </w:r>
      <w:bookmarkEnd w:id="158"/>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bookmarkStart w:id="159" w:name="_Toc304295556"/>
      <w:bookmarkStart w:id="160" w:name="_Toc296503167"/>
      <w:bookmarkStart w:id="161" w:name="_Toc296944506"/>
      <w:bookmarkStart w:id="162" w:name="_Toc297123527"/>
      <w:bookmarkStart w:id="163" w:name="_Toc300934979"/>
      <w:bookmarkStart w:id="164" w:name="_Toc296346668"/>
      <w:bookmarkStart w:id="165" w:name="_Toc296890995"/>
      <w:bookmarkStart w:id="166" w:name="_Toc312677493"/>
      <w:bookmarkStart w:id="167" w:name="_Toc296891207"/>
      <w:bookmarkStart w:id="168" w:name="_Toc280868654"/>
      <w:bookmarkStart w:id="169" w:name="_Toc312678019"/>
      <w:bookmarkStart w:id="170" w:name="_Toc296347166"/>
      <w:bookmarkStart w:id="171" w:name="_Toc292559877"/>
      <w:bookmarkStart w:id="172" w:name="_Toc297120467"/>
      <w:bookmarkStart w:id="173" w:name="_Toc303539136"/>
      <w:bookmarkStart w:id="174" w:name="_Toc292559372"/>
      <w:bookmarkStart w:id="175" w:name="_Toc297216186"/>
      <w:bookmarkStart w:id="176" w:name="_Toc297048353"/>
      <w:bookmarkStart w:id="177" w:name="_Toc280868656"/>
      <w:bookmarkStart w:id="178" w:name="_Toc280868655"/>
      <w:bookmarkStart w:id="179" w:name="_Toc267251424"/>
      <w:r>
        <w:rPr>
          <w:rFonts w:hint="eastAsia"/>
          <w:color w:val="000000" w:themeColor="text1"/>
          <w:sz w:val="24"/>
          <w:szCs w:val="24"/>
          <w:highlight w:val="none"/>
          <w14:textFill>
            <w14:solidFill>
              <w14:schemeClr w14:val="tx1"/>
            </w14:solidFill>
          </w14:textFill>
        </w:rPr>
        <w:t>.4材料与工程设备的保管与使用</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bookmarkStart w:id="180" w:name="_Toc292559373"/>
      <w:bookmarkStart w:id="181" w:name="_Toc292559878"/>
      <w:bookmarkStart w:id="182" w:name="_Toc296347167"/>
      <w:bookmarkStart w:id="183" w:name="_Toc312678020"/>
      <w:bookmarkStart w:id="184" w:name="_Toc296890996"/>
      <w:bookmarkStart w:id="185" w:name="_Toc296503168"/>
      <w:bookmarkStart w:id="186" w:name="_Toc312677494"/>
      <w:bookmarkStart w:id="187" w:name="_Toc297123528"/>
      <w:bookmarkStart w:id="188" w:name="_Toc303539137"/>
      <w:bookmarkStart w:id="189" w:name="_Toc297216187"/>
      <w:bookmarkStart w:id="190" w:name="_Toc296346669"/>
      <w:bookmarkStart w:id="191" w:name="_Toc296891208"/>
      <w:bookmarkStart w:id="192" w:name="_Toc297048354"/>
      <w:bookmarkStart w:id="193" w:name="_Toc318581173"/>
      <w:bookmarkStart w:id="194" w:name="_Toc296944507"/>
      <w:bookmarkStart w:id="195" w:name="_Toc300934980"/>
      <w:bookmarkStart w:id="196" w:name="_Toc297120468"/>
      <w:bookmarkStart w:id="197" w:name="_Toc304295557"/>
      <w:r>
        <w:rPr>
          <w:rFonts w:hint="eastAsia"/>
          <w:color w:val="000000" w:themeColor="text1"/>
          <w:sz w:val="24"/>
          <w:szCs w:val="24"/>
          <w:highlight w:val="none"/>
          <w14:textFill>
            <w14:solidFill>
              <w14:schemeClr w14:val="tx1"/>
            </w14:solidFill>
          </w14:textFill>
        </w:rPr>
        <w:t>.4.1发包人供应的材料设备的保管费用的承担：</w:t>
      </w:r>
      <w:r>
        <w:rPr>
          <w:rFonts w:hint="eastAsia"/>
          <w:color w:val="000000" w:themeColor="text1"/>
          <w:sz w:val="24"/>
          <w:szCs w:val="24"/>
          <w:highlight w:val="none"/>
          <w:u w:val="single"/>
          <w14:textFill>
            <w14:solidFill>
              <w14:schemeClr w14:val="tx1"/>
            </w14:solidFill>
          </w14:textFill>
        </w:rPr>
        <w:t xml:space="preserve">   由承包人承担    </w:t>
      </w:r>
      <w:r>
        <w:rPr>
          <w:rFonts w:hint="eastAsia"/>
          <w:color w:val="000000" w:themeColor="text1"/>
          <w:sz w:val="24"/>
          <w:szCs w:val="24"/>
          <w:highlight w:val="none"/>
          <w14:textFill>
            <w14:solidFill>
              <w14:schemeClr w14:val="tx1"/>
            </w14:solidFill>
          </w14:textFill>
        </w:rPr>
        <w:t>。</w:t>
      </w:r>
      <w:bookmarkEnd w:id="180"/>
      <w:bookmarkEnd w:id="181"/>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8.6 样品</w:t>
      </w:r>
    </w:p>
    <w:p>
      <w:pPr>
        <w:adjustRightInd w:val="0"/>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8.6.1</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样品的报送与封存</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需要承包人报送样品的材料或工程设备，样品的种类、名称、规格、数量要求：</w:t>
      </w:r>
      <w:r>
        <w:rPr>
          <w:rFonts w:hint="eastAsia"/>
          <w:color w:val="000000" w:themeColor="text1"/>
          <w:sz w:val="24"/>
          <w:szCs w:val="24"/>
          <w:highlight w:val="none"/>
          <w:u w:val="single"/>
          <w14:textFill>
            <w14:solidFill>
              <w14:schemeClr w14:val="tx1"/>
            </w14:solidFill>
          </w14:textFill>
        </w:rPr>
        <w:t xml:space="preserve"> 执行通用条款，按发包人需求确定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8.8 施工设备和临时设施</w:t>
      </w:r>
    </w:p>
    <w:p>
      <w:pPr>
        <w:adjustRightInd w:val="0"/>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8.8.1 承包人提供的施工设备和临时设施</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关于修建临时设施费用承担的约定：</w:t>
      </w:r>
      <w:r>
        <w:rPr>
          <w:rFonts w:hint="eastAsia"/>
          <w:color w:val="000000" w:themeColor="text1"/>
          <w:sz w:val="24"/>
          <w:szCs w:val="24"/>
          <w:highlight w:val="none"/>
          <w:u w:val="single"/>
          <w14:textFill>
            <w14:solidFill>
              <w14:schemeClr w14:val="tx1"/>
            </w14:solidFill>
          </w14:textFill>
        </w:rPr>
        <w:t xml:space="preserve">   由承包人承担             </w:t>
      </w:r>
      <w:r>
        <w:rPr>
          <w:rFonts w:hint="eastAsia"/>
          <w:color w:val="000000" w:themeColor="text1"/>
          <w:sz w:val="24"/>
          <w:szCs w:val="24"/>
          <w:highlight w:val="none"/>
          <w14:textFill>
            <w14:solidFill>
              <w14:schemeClr w14:val="tx1"/>
            </w14:solidFill>
          </w14:textFill>
        </w:rPr>
        <w:t>。</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98" w:name="_Toc351203641"/>
      <w:r>
        <w:rPr>
          <w:rFonts w:hint="eastAsia" w:ascii="宋体" w:hAnsi="宋体" w:eastAsia="宋体" w:cs="宋体"/>
          <w:b w:val="0"/>
          <w:color w:val="000000" w:themeColor="text1"/>
          <w:sz w:val="24"/>
          <w:szCs w:val="24"/>
          <w:highlight w:val="none"/>
          <w14:textFill>
            <w14:solidFill>
              <w14:schemeClr w14:val="tx1"/>
            </w14:solidFill>
          </w14:textFill>
        </w:rPr>
        <w:t>9</w:t>
      </w:r>
      <w:bookmarkEnd w:id="177"/>
      <w:bookmarkEnd w:id="178"/>
      <w:bookmarkEnd w:id="179"/>
      <w:bookmarkStart w:id="199" w:name="_Toc297216192"/>
      <w:bookmarkStart w:id="200" w:name="_Toc312678021"/>
      <w:bookmarkStart w:id="201" w:name="_Toc297123533"/>
      <w:bookmarkStart w:id="202" w:name="_Toc300934982"/>
      <w:bookmarkStart w:id="203" w:name="_Toc304295559"/>
      <w:bookmarkStart w:id="204" w:name="_Toc312677495"/>
      <w:bookmarkStart w:id="205" w:name="_Toc303539139"/>
      <w:bookmarkStart w:id="206" w:name="_Toc267251428"/>
      <w:bookmarkStart w:id="207" w:name="_Toc296503173"/>
      <w:bookmarkStart w:id="208" w:name="_Toc296944512"/>
      <w:bookmarkStart w:id="209" w:name="_Toc297120473"/>
      <w:bookmarkStart w:id="210" w:name="_Toc297048359"/>
      <w:bookmarkStart w:id="211" w:name="_Toc296891213"/>
      <w:bookmarkStart w:id="212" w:name="_Toc296346674"/>
      <w:bookmarkStart w:id="213" w:name="_Toc296891001"/>
      <w:bookmarkStart w:id="214" w:name="_Toc292559883"/>
      <w:bookmarkStart w:id="215" w:name="_Toc296347172"/>
      <w:bookmarkStart w:id="216" w:name="_Toc292559378"/>
      <w:bookmarkStart w:id="217" w:name="_Toc267251427"/>
      <w:r>
        <w:rPr>
          <w:rFonts w:hint="eastAsia" w:ascii="宋体" w:hAnsi="宋体" w:eastAsia="宋体" w:cs="宋体"/>
          <w:b w:val="0"/>
          <w:color w:val="000000" w:themeColor="text1"/>
          <w:sz w:val="24"/>
          <w:szCs w:val="24"/>
          <w:highlight w:val="none"/>
          <w14:textFill>
            <w14:solidFill>
              <w14:schemeClr w14:val="tx1"/>
            </w14:solidFill>
          </w14:textFill>
        </w:rPr>
        <w:t>. 试验与检验</w:t>
      </w:r>
      <w:bookmarkEnd w:id="198"/>
    </w:p>
    <w:bookmarkEnd w:id="199"/>
    <w:bookmarkEnd w:id="200"/>
    <w:bookmarkEnd w:id="201"/>
    <w:bookmarkEnd w:id="202"/>
    <w:bookmarkEnd w:id="203"/>
    <w:bookmarkEnd w:id="204"/>
    <w:bookmarkEnd w:id="205"/>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bookmarkStart w:id="218" w:name="_Toc297123534"/>
      <w:bookmarkStart w:id="219" w:name="_Toc304295560"/>
      <w:bookmarkStart w:id="220" w:name="_Toc303539140"/>
      <w:bookmarkStart w:id="221" w:name="_Toc297216193"/>
      <w:bookmarkStart w:id="222" w:name="_Toc300934983"/>
      <w:bookmarkStart w:id="223" w:name="_Toc312677496"/>
      <w:bookmarkStart w:id="224" w:name="_Toc312678022"/>
      <w:r>
        <w:rPr>
          <w:rFonts w:hint="eastAsia"/>
          <w:color w:val="000000" w:themeColor="text1"/>
          <w:sz w:val="24"/>
          <w:szCs w:val="24"/>
          <w:highlight w:val="none"/>
          <w14:textFill>
            <w14:solidFill>
              <w14:schemeClr w14:val="tx1"/>
            </w14:solidFill>
          </w14:textFill>
        </w:rPr>
        <w:t>.1试验设备与试验人员</w:t>
      </w:r>
    </w:p>
    <w:bookmarkEnd w:id="218"/>
    <w:bookmarkEnd w:id="219"/>
    <w:bookmarkEnd w:id="220"/>
    <w:bookmarkEnd w:id="221"/>
    <w:bookmarkEnd w:id="222"/>
    <w:bookmarkEnd w:id="223"/>
    <w:bookmarkEnd w:id="224"/>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bookmarkStart w:id="225" w:name="_Toc304295561"/>
      <w:bookmarkStart w:id="226" w:name="_Toc300934984"/>
      <w:bookmarkStart w:id="227" w:name="_Toc297123535"/>
      <w:bookmarkStart w:id="228" w:name="_Toc312677497"/>
      <w:bookmarkStart w:id="229" w:name="_Toc297216194"/>
      <w:bookmarkStart w:id="230" w:name="_Toc303539141"/>
      <w:bookmarkStart w:id="231" w:name="_Toc312678023"/>
      <w:bookmarkStart w:id="232" w:name="_Toc318581174"/>
      <w:r>
        <w:rPr>
          <w:rFonts w:hint="eastAsia"/>
          <w:color w:val="000000" w:themeColor="text1"/>
          <w:sz w:val="24"/>
          <w:szCs w:val="24"/>
          <w:highlight w:val="none"/>
          <w14:textFill>
            <w14:solidFill>
              <w14:schemeClr w14:val="tx1"/>
            </w14:solidFill>
          </w14:textFill>
        </w:rPr>
        <w:t>.1.2 试验设备</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施工现场需要配置的试验场所：</w:t>
      </w:r>
      <w:bookmarkEnd w:id="225"/>
      <w:bookmarkEnd w:id="226"/>
      <w:bookmarkEnd w:id="227"/>
      <w:bookmarkEnd w:id="228"/>
      <w:bookmarkEnd w:id="229"/>
      <w:bookmarkEnd w:id="230"/>
      <w:bookmarkEnd w:id="231"/>
      <w:bookmarkStart w:id="233" w:name="_Toc312677498"/>
      <w:bookmarkStart w:id="234" w:name="_Toc304295562"/>
      <w:bookmarkStart w:id="235" w:name="_Toc297216195"/>
      <w:bookmarkStart w:id="236" w:name="_Toc297123536"/>
      <w:bookmarkStart w:id="237" w:name="_Toc303539142"/>
      <w:bookmarkStart w:id="238" w:name="_Toc312678024"/>
      <w:bookmarkStart w:id="239" w:name="_Toc300934985"/>
      <w:r>
        <w:rPr>
          <w:rFonts w:hint="eastAsia"/>
          <w:color w:val="000000" w:themeColor="text1"/>
          <w:sz w:val="24"/>
          <w:szCs w:val="24"/>
          <w:highlight w:val="none"/>
          <w:u w:val="single"/>
          <w14:textFill>
            <w14:solidFill>
              <w14:schemeClr w14:val="tx1"/>
            </w14:solidFill>
          </w14:textFill>
        </w:rPr>
        <w:t xml:space="preserve">    按有关规定执行      </w:t>
      </w:r>
      <w:r>
        <w:rPr>
          <w:rFonts w:hint="eastAsia"/>
          <w:color w:val="000000" w:themeColor="text1"/>
          <w:sz w:val="24"/>
          <w:szCs w:val="24"/>
          <w:highlight w:val="none"/>
          <w14:textFill>
            <w14:solidFill>
              <w14:schemeClr w14:val="tx1"/>
            </w14:solidFill>
          </w14:textFill>
        </w:rPr>
        <w:t xml:space="preserve">。 </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施工现场需要配备的试验设备：</w:t>
      </w:r>
      <w:r>
        <w:rPr>
          <w:rFonts w:hint="eastAsia"/>
          <w:color w:val="000000" w:themeColor="text1"/>
          <w:sz w:val="24"/>
          <w:szCs w:val="24"/>
          <w:highlight w:val="none"/>
          <w:u w:val="single"/>
          <w14:textFill>
            <w14:solidFill>
              <w14:schemeClr w14:val="tx1"/>
            </w14:solidFill>
          </w14:textFill>
        </w:rPr>
        <w:t xml:space="preserve">    按有关规定执行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施工现场需要具备的其他试验条件：</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9.4 现场工艺试验 </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现场工艺试验的有关约定：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bookmarkEnd w:id="232"/>
    <w:bookmarkEnd w:id="233"/>
    <w:bookmarkEnd w:id="234"/>
    <w:bookmarkEnd w:id="235"/>
    <w:bookmarkEnd w:id="236"/>
    <w:bookmarkEnd w:id="237"/>
    <w:bookmarkEnd w:id="238"/>
    <w:bookmarkEnd w:id="239"/>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40" w:name="_Toc351203642"/>
      <w:r>
        <w:rPr>
          <w:rFonts w:hint="eastAsia" w:ascii="宋体" w:hAnsi="宋体" w:eastAsia="宋体" w:cs="宋体"/>
          <w:b w:val="0"/>
          <w:color w:val="000000" w:themeColor="text1"/>
          <w:sz w:val="24"/>
          <w:szCs w:val="24"/>
          <w:highlight w:val="none"/>
          <w14:textFill>
            <w14:solidFill>
              <w14:schemeClr w14:val="tx1"/>
            </w14:solidFill>
          </w14:textFill>
        </w:rPr>
        <w:t>1</w:t>
      </w:r>
      <w:bookmarkEnd w:id="206"/>
      <w:bookmarkEnd w:id="207"/>
      <w:bookmarkEnd w:id="208"/>
      <w:bookmarkEnd w:id="209"/>
      <w:bookmarkEnd w:id="210"/>
      <w:bookmarkEnd w:id="211"/>
      <w:bookmarkEnd w:id="212"/>
      <w:bookmarkEnd w:id="213"/>
      <w:bookmarkEnd w:id="214"/>
      <w:bookmarkEnd w:id="215"/>
      <w:bookmarkEnd w:id="216"/>
      <w:bookmarkEnd w:id="217"/>
      <w:bookmarkStart w:id="241" w:name="_Toc292559903"/>
      <w:bookmarkStart w:id="242" w:name="_Toc292559398"/>
      <w:bookmarkStart w:id="243" w:name="_Toc296944532"/>
      <w:bookmarkStart w:id="244" w:name="_Toc296347192"/>
      <w:bookmarkStart w:id="245" w:name="_Toc296891021"/>
      <w:bookmarkStart w:id="246" w:name="_Toc304295566"/>
      <w:bookmarkStart w:id="247" w:name="_Toc297048379"/>
      <w:bookmarkStart w:id="248" w:name="_Toc297216199"/>
      <w:bookmarkStart w:id="249" w:name="_Toc303539146"/>
      <w:bookmarkStart w:id="250" w:name="_Toc300934989"/>
      <w:bookmarkStart w:id="251" w:name="_Toc297120493"/>
      <w:bookmarkStart w:id="252" w:name="_Toc297123540"/>
      <w:bookmarkStart w:id="253" w:name="_Toc296346694"/>
      <w:bookmarkStart w:id="254" w:name="_Toc296891233"/>
      <w:bookmarkStart w:id="255" w:name="_Toc296503193"/>
      <w:bookmarkStart w:id="256" w:name="_Toc312678025"/>
      <w:bookmarkStart w:id="257" w:name="_Toc312677499"/>
      <w:bookmarkStart w:id="258" w:name="_Toc267251435"/>
      <w:bookmarkStart w:id="259" w:name="_Toc267251437"/>
      <w:bookmarkStart w:id="260" w:name="_Toc267251439"/>
      <w:bookmarkStart w:id="261" w:name="_Toc267251440"/>
      <w:bookmarkStart w:id="262" w:name="_Toc267251433"/>
      <w:bookmarkStart w:id="263" w:name="_Toc267251441"/>
      <w:bookmarkStart w:id="264" w:name="_Toc267251442"/>
      <w:r>
        <w:rPr>
          <w:rFonts w:hint="eastAsia" w:ascii="宋体" w:hAnsi="宋体" w:eastAsia="宋体" w:cs="宋体"/>
          <w:b w:val="0"/>
          <w:color w:val="000000" w:themeColor="text1"/>
          <w:sz w:val="24"/>
          <w:szCs w:val="24"/>
          <w:highlight w:val="none"/>
          <w14:textFill>
            <w14:solidFill>
              <w14:schemeClr w14:val="tx1"/>
            </w14:solidFill>
          </w14:textFill>
        </w:rPr>
        <w:t>0. 变更</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bookmarkEnd w:id="256"/>
    <w:bookmarkEnd w:id="257"/>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bookmarkStart w:id="265" w:name="_Toc296944533"/>
      <w:bookmarkStart w:id="266" w:name="_Toc292559904"/>
      <w:bookmarkStart w:id="267" w:name="_Toc292559399"/>
      <w:bookmarkStart w:id="268" w:name="_Toc312677500"/>
      <w:bookmarkStart w:id="269" w:name="_Toc312678026"/>
      <w:bookmarkStart w:id="270" w:name="_Toc297216200"/>
      <w:bookmarkStart w:id="271" w:name="_Toc297123541"/>
      <w:bookmarkStart w:id="272" w:name="_Toc300934990"/>
      <w:bookmarkStart w:id="273" w:name="_Toc297048380"/>
      <w:bookmarkStart w:id="274" w:name="_Toc297120494"/>
      <w:bookmarkStart w:id="275" w:name="_Toc296346695"/>
      <w:bookmarkStart w:id="276" w:name="_Toc303539147"/>
      <w:bookmarkStart w:id="277" w:name="_Toc304295567"/>
      <w:bookmarkStart w:id="278" w:name="_Toc296503194"/>
      <w:bookmarkStart w:id="279" w:name="_Toc296891022"/>
      <w:bookmarkStart w:id="280" w:name="_Toc296891234"/>
      <w:bookmarkStart w:id="281" w:name="_Toc296347193"/>
      <w:r>
        <w:rPr>
          <w:rFonts w:hint="eastAsia"/>
          <w:color w:val="000000" w:themeColor="text1"/>
          <w:sz w:val="24"/>
          <w:szCs w:val="24"/>
          <w:highlight w:val="none"/>
          <w14:textFill>
            <w14:solidFill>
              <w14:schemeClr w14:val="tx1"/>
            </w14:solidFill>
          </w14:textFill>
        </w:rPr>
        <w:t>0.1变更的范围</w:t>
      </w:r>
    </w:p>
    <w:p>
      <w:pPr>
        <w:spacing w:line="460" w:lineRule="exact"/>
        <w:ind w:firstLine="6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关于变更的范围的约定：</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10.4 变更估价</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10.4.1 变更估价原则</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关于变更估价的约定: </w:t>
      </w:r>
      <w:r>
        <w:rPr>
          <w:rFonts w:hint="eastAsia"/>
          <w:color w:val="000000" w:themeColor="text1"/>
          <w:sz w:val="24"/>
          <w:szCs w:val="24"/>
          <w:highlight w:val="none"/>
          <w:u w:val="single"/>
          <w14:textFill>
            <w14:solidFill>
              <w14:schemeClr w14:val="tx1"/>
            </w14:solidFill>
          </w14:textFill>
        </w:rPr>
        <w:t xml:space="preserve">       执行通用条款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Toc292559402"/>
      <w:bookmarkStart w:id="283" w:name="_Toc297123544"/>
      <w:bookmarkStart w:id="284" w:name="_Toc300934993"/>
      <w:bookmarkStart w:id="285" w:name="_Toc296891237"/>
      <w:bookmarkStart w:id="286" w:name="_Toc297048383"/>
      <w:bookmarkStart w:id="287" w:name="_Toc296347196"/>
      <w:bookmarkStart w:id="288" w:name="_Toc296944536"/>
      <w:bookmarkStart w:id="289" w:name="_Toc303539150"/>
      <w:bookmarkStart w:id="290" w:name="_Toc296346698"/>
      <w:bookmarkStart w:id="291" w:name="_Toc296503197"/>
      <w:bookmarkStart w:id="292" w:name="_Toc296891025"/>
      <w:bookmarkStart w:id="293" w:name="_Toc297120497"/>
      <w:bookmarkStart w:id="294" w:name="_Toc297216203"/>
      <w:bookmarkStart w:id="295" w:name="_Toc292559907"/>
      <w:bookmarkStart w:id="296" w:name="_Toc304295570"/>
      <w:bookmarkStart w:id="297" w:name="_Toc312678029"/>
      <w:bookmarkStart w:id="298" w:name="_Toc312677503"/>
      <w:r>
        <w:rPr>
          <w:rFonts w:hint="eastAsia"/>
          <w:color w:val="000000" w:themeColor="text1"/>
          <w:sz w:val="24"/>
          <w:szCs w:val="24"/>
          <w:highlight w:val="none"/>
          <w14:textFill>
            <w14:solidFill>
              <w14:schemeClr w14:val="tx1"/>
            </w14:solidFill>
          </w14:textFill>
        </w:rPr>
        <w:t>0.5承</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Start w:id="299" w:name="_Toc296891031"/>
      <w:bookmarkStart w:id="300" w:name="_Toc296891243"/>
      <w:bookmarkStart w:id="301" w:name="_Toc296944542"/>
      <w:bookmarkStart w:id="302" w:name="_Toc297120503"/>
      <w:bookmarkStart w:id="303" w:name="_Toc297123545"/>
      <w:bookmarkStart w:id="304" w:name="_Toc300934994"/>
      <w:bookmarkStart w:id="305" w:name="_Toc292559913"/>
      <w:bookmarkStart w:id="306" w:name="_Toc292559408"/>
      <w:bookmarkStart w:id="307" w:name="_Toc296347202"/>
      <w:bookmarkStart w:id="308" w:name="_Toc297216204"/>
      <w:bookmarkStart w:id="309" w:name="_Toc303539151"/>
      <w:bookmarkStart w:id="310" w:name="_Toc297048389"/>
      <w:bookmarkStart w:id="311" w:name="_Toc296346704"/>
      <w:bookmarkStart w:id="312" w:name="_Toc296503203"/>
      <w:r>
        <w:rPr>
          <w:rFonts w:hint="eastAsia"/>
          <w:color w:val="000000" w:themeColor="text1"/>
          <w:sz w:val="24"/>
          <w:szCs w:val="24"/>
          <w:highlight w:val="none"/>
          <w14:textFill>
            <w14:solidFill>
              <w14:schemeClr w14:val="tx1"/>
            </w14:solidFill>
          </w14:textFill>
        </w:rPr>
        <w:t>包人的合理化建议</w:t>
      </w:r>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监理人审查承包人合理化建议的期限：</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发包人审批承包人合理化建议的期限：</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承</w:t>
      </w:r>
      <w:bookmarkStart w:id="313" w:name="_Toc296891032"/>
      <w:bookmarkStart w:id="314" w:name="_Toc296944543"/>
      <w:bookmarkStart w:id="315" w:name="_Toc292559409"/>
      <w:bookmarkStart w:id="316" w:name="_Toc297216205"/>
      <w:bookmarkStart w:id="317" w:name="_Toc297123546"/>
      <w:bookmarkStart w:id="318" w:name="_Toc297048390"/>
      <w:bookmarkStart w:id="319" w:name="_Toc296503204"/>
      <w:bookmarkStart w:id="320" w:name="_Toc300934995"/>
      <w:bookmarkStart w:id="321" w:name="_Toc318581175"/>
      <w:bookmarkStart w:id="322" w:name="_Toc296346705"/>
      <w:bookmarkStart w:id="323" w:name="_Toc296891244"/>
      <w:bookmarkStart w:id="324" w:name="_Toc303539152"/>
      <w:bookmarkStart w:id="325" w:name="_Toc312677504"/>
      <w:bookmarkStart w:id="326" w:name="_Toc296347203"/>
      <w:bookmarkStart w:id="327" w:name="_Toc297120504"/>
      <w:bookmarkStart w:id="328" w:name="_Toc312678030"/>
      <w:bookmarkStart w:id="329" w:name="_Toc304295571"/>
      <w:bookmarkStart w:id="330" w:name="_Toc292559914"/>
      <w:r>
        <w:rPr>
          <w:rFonts w:hint="eastAsia"/>
          <w:color w:val="000000" w:themeColor="text1"/>
          <w:sz w:val="24"/>
          <w:szCs w:val="24"/>
          <w:highlight w:val="none"/>
          <w14:textFill>
            <w14:solidFill>
              <w14:schemeClr w14:val="tx1"/>
            </w14:solidFill>
          </w14:textFill>
        </w:rPr>
        <w:t>包人提出的合理化建议降低了合同价格或者提高了工程经济效益的奖励的方法和金额为：</w:t>
      </w:r>
      <w:r>
        <w:rPr>
          <w:rFonts w:hint="eastAsia"/>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bookmarkStart w:id="331" w:name="_Toc312678033"/>
      <w:bookmarkStart w:id="332" w:name="_Toc296891027"/>
      <w:bookmarkStart w:id="333" w:name="_Toc304295574"/>
      <w:bookmarkStart w:id="334" w:name="_Toc300934997"/>
      <w:bookmarkStart w:id="335" w:name="_Toc312677507"/>
      <w:bookmarkStart w:id="336" w:name="_Toc297123548"/>
      <w:bookmarkStart w:id="337" w:name="_Toc296347198"/>
      <w:bookmarkStart w:id="338" w:name="_Toc297048385"/>
      <w:bookmarkStart w:id="339" w:name="_Toc303539154"/>
      <w:bookmarkStart w:id="340" w:name="_Toc296891239"/>
      <w:bookmarkStart w:id="341" w:name="_Toc296944538"/>
      <w:bookmarkStart w:id="342" w:name="_Toc297216207"/>
      <w:bookmarkStart w:id="343" w:name="_Toc296346700"/>
      <w:bookmarkStart w:id="344" w:name="_Toc296503199"/>
      <w:bookmarkStart w:id="345" w:name="_Toc292559909"/>
      <w:bookmarkStart w:id="346" w:name="_Toc292559404"/>
      <w:bookmarkStart w:id="347" w:name="_Toc297120499"/>
      <w:r>
        <w:rPr>
          <w:rFonts w:hint="eastAsia"/>
          <w:color w:val="000000" w:themeColor="text1"/>
          <w:sz w:val="24"/>
          <w:szCs w:val="24"/>
          <w:highlight w:val="none"/>
          <w14:textFill>
            <w14:solidFill>
              <w14:schemeClr w14:val="tx1"/>
            </w14:solidFill>
          </w14:textFill>
        </w:rPr>
        <w:t>0.7 暂估价</w:t>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暂</w:t>
      </w:r>
      <w:bookmarkStart w:id="348" w:name="_Toc312678034"/>
      <w:bookmarkStart w:id="349" w:name="_Toc312677508"/>
      <w:bookmarkStart w:id="350" w:name="_Toc318581176"/>
      <w:r>
        <w:rPr>
          <w:rFonts w:hint="eastAsia"/>
          <w:color w:val="000000" w:themeColor="text1"/>
          <w:sz w:val="24"/>
          <w:szCs w:val="24"/>
          <w:highlight w:val="none"/>
          <w14:textFill>
            <w14:solidFill>
              <w14:schemeClr w14:val="tx1"/>
            </w14:solidFill>
          </w14:textFill>
        </w:rPr>
        <w:t>估价材料和工程设备的明细详见附件11：《暂估价一览表》。</w:t>
      </w:r>
    </w:p>
    <w:bookmarkEnd w:id="348"/>
    <w:bookmarkEnd w:id="349"/>
    <w:bookmarkEnd w:id="350"/>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bookmarkStart w:id="351" w:name="_Toc312678035"/>
      <w:bookmarkStart w:id="352" w:name="_Toc318581177"/>
      <w:bookmarkStart w:id="353" w:name="_Toc312677509"/>
      <w:r>
        <w:rPr>
          <w:rFonts w:hint="eastAsia"/>
          <w:color w:val="000000" w:themeColor="text1"/>
          <w:sz w:val="24"/>
          <w:szCs w:val="24"/>
          <w:highlight w:val="none"/>
          <w14:textFill>
            <w14:solidFill>
              <w14:schemeClr w14:val="tx1"/>
            </w14:solidFill>
          </w14:textFill>
        </w:rPr>
        <w:t>0.7.1 依法必须招标的暂估价项目</w:t>
      </w:r>
    </w:p>
    <w:bookmarkEnd w:id="351"/>
    <w:bookmarkEnd w:id="352"/>
    <w:bookmarkEnd w:id="353"/>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对于依法必须招标的暂估价项目的确认和批准采取第</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种方式确定。</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10.7.2 不属于依法必须招标的暂估价项目</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对于不属于依法必须招标的暂估价项目的确认和批准采取第</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种方式确定。</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第3种方式：承包人直接实施的暂估价项目</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承包人直接实施的暂估价项目的约定：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10.8 暂列金额</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合同当事人关于暂列金额使用的约定：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354" w:name="_Toc351203643"/>
      <w:r>
        <w:rPr>
          <w:rFonts w:hint="eastAsia" w:ascii="宋体" w:hAnsi="宋体" w:eastAsia="宋体" w:cs="宋体"/>
          <w:b w:val="0"/>
          <w:color w:val="000000" w:themeColor="text1"/>
          <w:sz w:val="24"/>
          <w:szCs w:val="24"/>
          <w:highlight w:val="none"/>
          <w14:textFill>
            <w14:solidFill>
              <w14:schemeClr w14:val="tx1"/>
            </w14:solidFill>
          </w14:textFill>
        </w:rPr>
        <w:t>11. 价格调整</w:t>
      </w:r>
      <w:bookmarkEnd w:id="354"/>
    </w:p>
    <w:p>
      <w:pPr>
        <w:spacing w:after="120" w:line="460" w:lineRule="exact"/>
        <w:rPr>
          <w:rFonts w:hint="eastAsia"/>
          <w:color w:val="000000" w:themeColor="text1"/>
          <w:sz w:val="24"/>
          <w:szCs w:val="24"/>
          <w:highlight w:val="none"/>
          <w14:textFill>
            <w14:solidFill>
              <w14:schemeClr w14:val="tx1"/>
            </w14:solidFill>
          </w14:textFill>
        </w:rPr>
      </w:pPr>
      <w:bookmarkStart w:id="355" w:name="_Toc296503201"/>
      <w:bookmarkStart w:id="356" w:name="_Toc296346702"/>
      <w:bookmarkStart w:id="357" w:name="_Toc297216209"/>
      <w:bookmarkStart w:id="358" w:name="_Toc296891241"/>
      <w:bookmarkStart w:id="359" w:name="_Toc297048387"/>
      <w:bookmarkStart w:id="360" w:name="_Toc303539157"/>
      <w:bookmarkStart w:id="361" w:name="_Toc292559406"/>
      <w:bookmarkStart w:id="362" w:name="_Toc304295577"/>
      <w:bookmarkStart w:id="363" w:name="_Toc292559911"/>
      <w:bookmarkStart w:id="364" w:name="_Toc312678039"/>
      <w:bookmarkStart w:id="365" w:name="_Toc296347200"/>
      <w:bookmarkStart w:id="366" w:name="_Toc296891029"/>
      <w:bookmarkStart w:id="367" w:name="_Toc297120501"/>
      <w:bookmarkStart w:id="368" w:name="_Toc300935000"/>
      <w:bookmarkStart w:id="369" w:name="_Toc297123550"/>
      <w:bookmarkStart w:id="370" w:name="_Toc296944540"/>
      <w:r>
        <w:rPr>
          <w:rFonts w:hint="eastAsia"/>
          <w:color w:val="000000" w:themeColor="text1"/>
          <w:sz w:val="24"/>
          <w:szCs w:val="24"/>
          <w:highlight w:val="none"/>
          <w14:textFill>
            <w14:solidFill>
              <w14:schemeClr w14:val="tx1"/>
            </w14:solidFill>
          </w14:textFill>
        </w:rPr>
        <w:t>11.1 市场价格波动引起的调整</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市场价格波动是否调整合同价格的约定：</w:t>
      </w:r>
      <w:r>
        <w:rPr>
          <w:rFonts w:hint="eastAsia"/>
          <w:color w:val="000000" w:themeColor="text1"/>
          <w:sz w:val="24"/>
          <w:szCs w:val="24"/>
          <w:highlight w:val="none"/>
          <w:u w:val="single"/>
          <w14:textFill>
            <w14:solidFill>
              <w14:schemeClr w14:val="tx1"/>
            </w14:solidFill>
          </w14:textFill>
        </w:rPr>
        <w:t xml:space="preserve">   是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因市场价格波动调整合同价格，采用以下第</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2</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种方式对合同价格进行调整：</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第1种方式：采用价格指数进行价格调整。</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第2种方式：采用造价信息进行价格调整。</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（2）关于基准价格的约定：</w:t>
      </w:r>
      <w:r>
        <w:rPr>
          <w:rFonts w:hint="eastAsia"/>
          <w:color w:val="000000" w:themeColor="text1"/>
          <w:sz w:val="24"/>
          <w:szCs w:val="24"/>
          <w:highlight w:val="none"/>
          <w:u w:val="single"/>
          <w14:textFill>
            <w14:solidFill>
              <w14:schemeClr w14:val="tx1"/>
            </w14:solidFill>
          </w14:textFill>
        </w:rPr>
        <w:t xml:space="preserve"> 根据编制说明中约定的价格信息文件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5</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b/>
          <w:color w:val="000000" w:themeColor="text1"/>
          <w:sz w:val="24"/>
          <w:szCs w:val="24"/>
          <w:highlight w:val="none"/>
          <w:u w:val="single"/>
          <w14:textFill>
            <w14:solidFill>
              <w14:schemeClr w14:val="tx1"/>
            </w14:solidFill>
          </w14:textFill>
        </w:rPr>
        <w:t>5</w:t>
      </w:r>
      <w:r>
        <w:rPr>
          <w:rFonts w:hint="eastAsia"/>
          <w:color w:val="000000" w:themeColor="text1"/>
          <w:sz w:val="24"/>
          <w:szCs w:val="24"/>
          <w:highlight w:val="none"/>
          <w14:textFill>
            <w14:solidFill>
              <w14:schemeClr w14:val="tx1"/>
            </w14:solidFill>
          </w14:textFill>
        </w:rPr>
        <w:t>%时，其超过部分据实调整。</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5</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5</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%时，其超过部分据实调整。</w:t>
      </w:r>
    </w:p>
    <w:p>
      <w:pPr>
        <w:spacing w:line="460" w:lineRule="exact"/>
        <w:ind w:firstLine="64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5</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%时，其超过部分据实调整。</w:t>
      </w:r>
    </w:p>
    <w:p>
      <w:pPr>
        <w:spacing w:line="460" w:lineRule="exact"/>
        <w:ind w:firstLine="64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第3种方式：其他价格调整方式：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bookmarkEnd w:id="258"/>
    <w:bookmarkEnd w:id="259"/>
    <w:bookmarkEnd w:id="260"/>
    <w:bookmarkEnd w:id="261"/>
    <w:bookmarkEnd w:id="262"/>
    <w:bookmarkEnd w:id="263"/>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371" w:name="_Toc292559915"/>
      <w:bookmarkStart w:id="372" w:name="_Toc297120505"/>
      <w:bookmarkStart w:id="373" w:name="_Toc296944544"/>
      <w:bookmarkStart w:id="374" w:name="_Toc296503205"/>
      <w:bookmarkStart w:id="375" w:name="_Toc297048391"/>
      <w:bookmarkStart w:id="376" w:name="_Toc296346706"/>
      <w:bookmarkStart w:id="377" w:name="_Toc292559410"/>
      <w:bookmarkStart w:id="378" w:name="_Toc296347204"/>
      <w:bookmarkStart w:id="379" w:name="_Toc296891033"/>
      <w:bookmarkStart w:id="380" w:name="_Toc296891245"/>
      <w:bookmarkStart w:id="381" w:name="_Toc351203644"/>
      <w:bookmarkStart w:id="382" w:name="_Toc297216211"/>
      <w:bookmarkStart w:id="383" w:name="_Toc312678040"/>
      <w:bookmarkStart w:id="384" w:name="_Toc303539159"/>
      <w:bookmarkStart w:id="385" w:name="_Toc304295579"/>
      <w:bookmarkStart w:id="386" w:name="_Toc300935002"/>
      <w:bookmarkStart w:id="387" w:name="_Toc297123552"/>
      <w:r>
        <w:rPr>
          <w:rFonts w:hint="eastAsia" w:ascii="宋体" w:hAnsi="宋体" w:eastAsia="宋体" w:cs="宋体"/>
          <w:b w:val="0"/>
          <w:color w:val="000000" w:themeColor="text1"/>
          <w:sz w:val="24"/>
          <w:szCs w:val="24"/>
          <w:highlight w:val="none"/>
          <w14:textFill>
            <w14:solidFill>
              <w14:schemeClr w14:val="tx1"/>
            </w14:solidFill>
          </w14:textFill>
        </w:rPr>
        <w:t xml:space="preserve">12. </w:t>
      </w:r>
      <w:bookmarkEnd w:id="371"/>
      <w:bookmarkEnd w:id="372"/>
      <w:bookmarkEnd w:id="373"/>
      <w:bookmarkEnd w:id="374"/>
      <w:bookmarkEnd w:id="375"/>
      <w:bookmarkEnd w:id="376"/>
      <w:bookmarkEnd w:id="377"/>
      <w:bookmarkEnd w:id="378"/>
      <w:bookmarkEnd w:id="379"/>
      <w:bookmarkEnd w:id="380"/>
      <w:r>
        <w:rPr>
          <w:rFonts w:hint="eastAsia" w:ascii="宋体" w:hAnsi="宋体" w:eastAsia="宋体" w:cs="宋体"/>
          <w:b w:val="0"/>
          <w:color w:val="000000" w:themeColor="text1"/>
          <w:sz w:val="24"/>
          <w:szCs w:val="24"/>
          <w:highlight w:val="none"/>
          <w14:textFill>
            <w14:solidFill>
              <w14:schemeClr w14:val="tx1"/>
            </w14:solidFill>
          </w14:textFill>
        </w:rPr>
        <w:t>合同价格、计量与支付</w:t>
      </w:r>
      <w:bookmarkEnd w:id="381"/>
    </w:p>
    <w:bookmarkEnd w:id="382"/>
    <w:bookmarkEnd w:id="383"/>
    <w:bookmarkEnd w:id="384"/>
    <w:bookmarkEnd w:id="385"/>
    <w:bookmarkEnd w:id="386"/>
    <w:bookmarkEnd w:id="387"/>
    <w:p>
      <w:pPr>
        <w:spacing w:after="120" w:line="460" w:lineRule="exact"/>
        <w:rPr>
          <w:rFonts w:hint="eastAsia"/>
          <w:color w:val="000000" w:themeColor="text1"/>
          <w:sz w:val="24"/>
          <w:szCs w:val="24"/>
          <w:highlight w:val="none"/>
          <w14:textFill>
            <w14:solidFill>
              <w14:schemeClr w14:val="tx1"/>
            </w14:solidFill>
          </w14:textFill>
        </w:rPr>
      </w:pPr>
      <w:bookmarkStart w:id="388" w:name="_Toc292559411"/>
      <w:bookmarkStart w:id="389" w:name="_Toc267251461"/>
      <w:bookmarkStart w:id="390" w:name="_Toc292559916"/>
      <w:bookmarkStart w:id="391" w:name="_Toc297048392"/>
      <w:bookmarkStart w:id="392" w:name="_Toc296503206"/>
      <w:bookmarkStart w:id="393" w:name="_Toc296891034"/>
      <w:bookmarkStart w:id="394" w:name="_Toc296944545"/>
      <w:bookmarkStart w:id="395" w:name="_Toc297120506"/>
      <w:bookmarkStart w:id="396" w:name="_Toc296891246"/>
      <w:bookmarkStart w:id="397" w:name="_Toc296347205"/>
      <w:bookmarkStart w:id="398" w:name="_Toc296346707"/>
      <w:bookmarkStart w:id="399" w:name="_Toc312678041"/>
      <w:bookmarkStart w:id="400" w:name="_Toc303539160"/>
      <w:bookmarkStart w:id="401" w:name="_Toc297216212"/>
      <w:bookmarkStart w:id="402" w:name="_Toc304295580"/>
      <w:bookmarkStart w:id="403" w:name="_Toc297123553"/>
      <w:bookmarkStart w:id="404" w:name="_Toc300935003"/>
      <w:r>
        <w:rPr>
          <w:rFonts w:hint="eastAsia"/>
          <w:color w:val="000000" w:themeColor="text1"/>
          <w:sz w:val="24"/>
          <w:szCs w:val="24"/>
          <w:highlight w:val="none"/>
          <w14:textFill>
            <w14:solidFill>
              <w14:schemeClr w14:val="tx1"/>
            </w14:solidFill>
          </w14:textFill>
        </w:rPr>
        <w:t>12.1 合</w:t>
      </w:r>
      <w:bookmarkEnd w:id="388"/>
      <w:bookmarkEnd w:id="389"/>
      <w:bookmarkEnd w:id="390"/>
      <w:r>
        <w:rPr>
          <w:rFonts w:hint="eastAsia"/>
          <w:color w:val="000000" w:themeColor="text1"/>
          <w:sz w:val="24"/>
          <w:szCs w:val="24"/>
          <w:highlight w:val="none"/>
          <w14:textFill>
            <w14:solidFill>
              <w14:schemeClr w14:val="tx1"/>
            </w14:solidFill>
          </w14:textFill>
        </w:rPr>
        <w:t>同价</w:t>
      </w:r>
      <w:bookmarkEnd w:id="391"/>
      <w:bookmarkEnd w:id="392"/>
      <w:bookmarkEnd w:id="393"/>
      <w:bookmarkEnd w:id="394"/>
      <w:bookmarkEnd w:id="395"/>
      <w:bookmarkEnd w:id="396"/>
      <w:bookmarkEnd w:id="397"/>
      <w:bookmarkEnd w:id="398"/>
      <w:r>
        <w:rPr>
          <w:rFonts w:hint="eastAsia"/>
          <w:color w:val="000000" w:themeColor="text1"/>
          <w:sz w:val="24"/>
          <w:szCs w:val="24"/>
          <w:highlight w:val="none"/>
          <w14:textFill>
            <w14:solidFill>
              <w14:schemeClr w14:val="tx1"/>
            </w14:solidFill>
          </w14:textFill>
        </w:rPr>
        <w:t>格形式</w:t>
      </w:r>
    </w:p>
    <w:bookmarkEnd w:id="399"/>
    <w:bookmarkEnd w:id="400"/>
    <w:bookmarkEnd w:id="401"/>
    <w:bookmarkEnd w:id="402"/>
    <w:bookmarkEnd w:id="403"/>
    <w:bookmarkEnd w:id="404"/>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1、单价合同。</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综合单价包含的风险范围：</w:t>
      </w:r>
      <w:r>
        <w:rPr>
          <w:rFonts w:hint="eastAsia"/>
          <w:color w:val="000000" w:themeColor="text1"/>
          <w:sz w:val="24"/>
          <w:szCs w:val="24"/>
          <w:highlight w:val="none"/>
          <w:u w:val="single"/>
          <w14:textFill>
            <w14:solidFill>
              <w14:schemeClr w14:val="tx1"/>
            </w14:solidFill>
          </w14:textFill>
        </w:rPr>
        <w:t>除经济签证、设计变更、市场因素以外的所有风险</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风险费用的计算方法：</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2、总价合同。</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总价包含的风险范围：</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风险费用的计算方法：</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风险范围以外合同价格的调整方法：</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3、其他价格方式：</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bookmarkStart w:id="405" w:name="_Toc297216213"/>
      <w:bookmarkStart w:id="406" w:name="_Toc303539161"/>
      <w:bookmarkStart w:id="407" w:name="_Toc312678042"/>
      <w:bookmarkStart w:id="408" w:name="_Toc300935004"/>
      <w:bookmarkStart w:id="409" w:name="_Toc304295581"/>
      <w:bookmarkStart w:id="410" w:name="_Toc297123554"/>
      <w:bookmarkStart w:id="411" w:name="_Toc296944546"/>
      <w:bookmarkStart w:id="412" w:name="_Toc292559917"/>
      <w:bookmarkStart w:id="413" w:name="_Toc292559412"/>
      <w:bookmarkStart w:id="414" w:name="_Toc296346708"/>
      <w:bookmarkStart w:id="415" w:name="_Toc297120507"/>
      <w:bookmarkStart w:id="416" w:name="_Toc296347206"/>
      <w:bookmarkStart w:id="417" w:name="_Toc296503207"/>
      <w:bookmarkStart w:id="418" w:name="_Toc296891247"/>
      <w:bookmarkStart w:id="419" w:name="_Toc296891035"/>
      <w:bookmarkStart w:id="420" w:name="_Toc297048393"/>
      <w:r>
        <w:rPr>
          <w:rFonts w:hint="eastAsia"/>
          <w:color w:val="000000" w:themeColor="text1"/>
          <w:sz w:val="24"/>
          <w:szCs w:val="24"/>
          <w:highlight w:val="none"/>
          <w14:textFill>
            <w14:solidFill>
              <w14:schemeClr w14:val="tx1"/>
            </w14:solidFill>
          </w14:textFill>
        </w:rPr>
        <w:t>12.2 预付款</w:t>
      </w:r>
    </w:p>
    <w:bookmarkEnd w:id="405"/>
    <w:bookmarkEnd w:id="406"/>
    <w:bookmarkEnd w:id="407"/>
    <w:bookmarkEnd w:id="408"/>
    <w:bookmarkEnd w:id="409"/>
    <w:bookmarkEnd w:id="410"/>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12.2.1 预付款的支付</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预付款支付比例或金额：</w:t>
      </w:r>
      <w:r>
        <w:rPr>
          <w:rFonts w:hint="eastAsia"/>
          <w:color w:val="000000" w:themeColor="text1"/>
          <w:sz w:val="24"/>
          <w:szCs w:val="24"/>
          <w:highlight w:val="none"/>
          <w:u w:val="single"/>
          <w14:textFill>
            <w14:solidFill>
              <w14:schemeClr w14:val="tx1"/>
            </w14:solidFill>
          </w14:textFill>
        </w:rPr>
        <w:t xml:space="preserve">  合同价的</w:t>
      </w:r>
      <w:r>
        <w:rPr>
          <w:rFonts w:hint="eastAsia"/>
          <w:color w:val="000000" w:themeColor="text1"/>
          <w:sz w:val="24"/>
          <w:szCs w:val="24"/>
          <w:highlight w:val="none"/>
          <w:u w:val="single"/>
          <w:lang w:val="en-US" w:eastAsia="zh-CN"/>
          <w14:textFill>
            <w14:solidFill>
              <w14:schemeClr w14:val="tx1"/>
            </w14:solidFill>
          </w14:textFill>
        </w:rPr>
        <w:t>3</w:t>
      </w:r>
      <w:r>
        <w:rPr>
          <w:rFonts w:hint="eastAsia"/>
          <w:color w:val="000000" w:themeColor="text1"/>
          <w:sz w:val="24"/>
          <w:szCs w:val="24"/>
          <w:highlight w:val="none"/>
          <w:u w:val="single"/>
          <w:lang w:val="en-US"/>
          <w14:textFill>
            <w14:solidFill>
              <w14:schemeClr w14:val="tx1"/>
            </w14:solidFill>
          </w14:textFill>
        </w:rPr>
        <w:t>0</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预付款支付期限：</w:t>
      </w:r>
      <w:r>
        <w:rPr>
          <w:rFonts w:hint="eastAsia"/>
          <w:color w:val="000000" w:themeColor="text1"/>
          <w:sz w:val="24"/>
          <w:szCs w:val="24"/>
          <w:highlight w:val="none"/>
          <w:u w:val="single"/>
          <w14:textFill>
            <w14:solidFill>
              <w14:schemeClr w14:val="tx1"/>
            </w14:solidFill>
          </w14:textFill>
        </w:rPr>
        <w:t xml:space="preserve">签订合同、承包方提交履约保证金，完成后并在开工以前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预付款扣回的方式：</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12.2.2 预付款担保</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承包人提交预付款担保的期限：</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预付款担保的形式为：</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bookmarkEnd w:id="411"/>
    <w:bookmarkEnd w:id="412"/>
    <w:bookmarkEnd w:id="413"/>
    <w:bookmarkEnd w:id="414"/>
    <w:bookmarkEnd w:id="415"/>
    <w:bookmarkEnd w:id="416"/>
    <w:bookmarkEnd w:id="417"/>
    <w:bookmarkEnd w:id="418"/>
    <w:bookmarkEnd w:id="419"/>
    <w:bookmarkEnd w:id="420"/>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 计量</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12.3.1 计量原则</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工程量计算规则：</w:t>
      </w:r>
      <w:r>
        <w:rPr>
          <w:rFonts w:hint="eastAsia"/>
          <w:color w:val="000000" w:themeColor="text1"/>
          <w:sz w:val="24"/>
          <w:szCs w:val="24"/>
          <w:highlight w:val="none"/>
          <w:u w:val="single"/>
          <w14:textFill>
            <w14:solidFill>
              <w14:schemeClr w14:val="tx1"/>
            </w14:solidFill>
          </w14:textFill>
        </w:rPr>
        <w:t xml:space="preserve">  按GB50500-2013建设工程工程量清单计价规范工程量计算规则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12.3.2 计量周期</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关于计量周期的约定：</w:t>
      </w:r>
      <w:r>
        <w:rPr>
          <w:rFonts w:hint="eastAsia"/>
          <w:color w:val="000000" w:themeColor="text1"/>
          <w:sz w:val="24"/>
          <w:szCs w:val="24"/>
          <w:highlight w:val="none"/>
          <w:u w:val="single"/>
          <w14:textFill>
            <w14:solidFill>
              <w14:schemeClr w14:val="tx1"/>
            </w14:solidFill>
          </w14:textFill>
        </w:rPr>
        <w:t xml:space="preserve">   按月计量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12.3.3 单价合同的计量</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关于单价合同计量的约定：</w:t>
      </w:r>
      <w:r>
        <w:rPr>
          <w:rFonts w:hint="eastAsia"/>
          <w:color w:val="000000" w:themeColor="text1"/>
          <w:sz w:val="24"/>
          <w:szCs w:val="24"/>
          <w:highlight w:val="none"/>
          <w:u w:val="single"/>
          <w14:textFill>
            <w14:solidFill>
              <w14:schemeClr w14:val="tx1"/>
            </w14:solidFill>
          </w14:textFill>
        </w:rPr>
        <w:t xml:space="preserve">   按月计量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12.3.4 总价合同的计量</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关于总价合同计量的约定：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12.3.5总价合同采用支付分解表计量支付的，是否适用第12.3.4 项〔总价合同的计量〕约定进行计量：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12.3.6 其他价格形式合同的计量</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其他价格形式的计量方式和程序：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12.4 工程进度款支付</w:t>
      </w:r>
    </w:p>
    <w:p>
      <w:pPr>
        <w:spacing w:line="460" w:lineRule="exact"/>
        <w:rPr>
          <w:rFonts w:hint="eastAsia"/>
          <w:color w:val="000000" w:themeColor="text1"/>
          <w:sz w:val="24"/>
          <w:szCs w:val="24"/>
          <w:highlight w:val="none"/>
          <w14:textFill>
            <w14:solidFill>
              <w14:schemeClr w14:val="tx1"/>
            </w14:solidFill>
          </w14:textFill>
        </w:rPr>
      </w:pPr>
      <w:bookmarkStart w:id="421" w:name="_Toc292559921"/>
      <w:bookmarkStart w:id="422" w:name="_Toc297048397"/>
      <w:bookmarkStart w:id="423" w:name="_Toc296891039"/>
      <w:bookmarkStart w:id="424" w:name="_Toc296944550"/>
      <w:bookmarkStart w:id="425" w:name="_Toc296503211"/>
      <w:bookmarkStart w:id="426" w:name="_Toc297123556"/>
      <w:bookmarkStart w:id="427" w:name="_Toc297216215"/>
      <w:bookmarkStart w:id="428" w:name="_Toc297120511"/>
      <w:bookmarkStart w:id="429" w:name="_Toc300935006"/>
      <w:bookmarkStart w:id="430" w:name="_Toc292559416"/>
      <w:bookmarkStart w:id="431" w:name="_Toc296346712"/>
      <w:bookmarkStart w:id="432" w:name="_Toc303539163"/>
      <w:bookmarkStart w:id="433" w:name="_Toc296347210"/>
      <w:bookmarkStart w:id="434" w:name="_Toc296891251"/>
      <w:r>
        <w:rPr>
          <w:rFonts w:hint="eastAsia"/>
          <w:color w:val="000000" w:themeColor="text1"/>
          <w:sz w:val="24"/>
          <w:szCs w:val="24"/>
          <w:highlight w:val="none"/>
          <w14:textFill>
            <w14:solidFill>
              <w14:schemeClr w14:val="tx1"/>
            </w14:solidFill>
          </w14:textFill>
        </w:rPr>
        <w:t>12.4.1 付款周期</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关于付款周期的约定：</w:t>
      </w:r>
      <w:r>
        <w:rPr>
          <w:rFonts w:hint="eastAsia"/>
          <w:color w:val="000000" w:themeColor="text1"/>
          <w:sz w:val="24"/>
          <w:szCs w:val="24"/>
          <w:highlight w:val="none"/>
          <w:u w:val="single"/>
          <w14:textFill>
            <w14:solidFill>
              <w14:schemeClr w14:val="tx1"/>
            </w14:solidFill>
          </w14:textFill>
        </w:rPr>
        <w:t xml:space="preserve"> （1）完成工程量的</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%支付工程总造价的</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%；（2）完成工程量的</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%并验收合格后支付到工程总造价的</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%；（3）待审计部门完成工程结算审计、且施工单位无民工工资纠纷上访现象，并完成工程资料备案及移交后，支付至决算价款的</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%；（4）余款为保修金，待保修期满后支付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12.4.2 进度付款申请单的编制</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关于进度付款申请单编制的约定：</w:t>
      </w:r>
      <w:r>
        <w:rPr>
          <w:rFonts w:hint="eastAsia"/>
          <w:color w:val="000000" w:themeColor="text1"/>
          <w:sz w:val="24"/>
          <w:szCs w:val="24"/>
          <w:highlight w:val="none"/>
          <w:u w:val="single"/>
          <w14:textFill>
            <w14:solidFill>
              <w14:schemeClr w14:val="tx1"/>
            </w14:solidFill>
          </w14:textFill>
        </w:rPr>
        <w:t xml:space="preserve">按发包方工程款支付管理规定执行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color w:val="000000" w:themeColor="text1"/>
          <w:sz w:val="24"/>
          <w:szCs w:val="24"/>
          <w:highlight w:val="none"/>
          <w14:textFill>
            <w14:solidFill>
              <w14:schemeClr w14:val="tx1"/>
            </w14:solidFill>
          </w14:textFill>
        </w:rPr>
        <w:t>2.4.3 进度付款申请单的提交</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（1）单价合同进度付款申请单提交的约定：</w:t>
      </w:r>
      <w:r>
        <w:rPr>
          <w:rFonts w:hint="eastAsia"/>
          <w:color w:val="000000" w:themeColor="text1"/>
          <w:sz w:val="24"/>
          <w:szCs w:val="24"/>
          <w:highlight w:val="none"/>
          <w:u w:val="single"/>
          <w14:textFill>
            <w14:solidFill>
              <w14:schemeClr w14:val="tx1"/>
            </w14:solidFill>
          </w14:textFill>
        </w:rPr>
        <w:t xml:space="preserve">    按发包方工程款支付管理规定执行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（2）总价合同进度付款申请单提交的约定：</w:t>
      </w:r>
      <w:r>
        <w:rPr>
          <w:rFonts w:hint="eastAsia"/>
          <w:color w:val="000000" w:themeColor="text1"/>
          <w:sz w:val="24"/>
          <w:szCs w:val="24"/>
          <w:highlight w:val="none"/>
          <w:u w:val="single"/>
          <w14:textFill>
            <w14:solidFill>
              <w14:schemeClr w14:val="tx1"/>
            </w14:solidFill>
          </w14:textFill>
        </w:rPr>
        <w:t xml:space="preserve">  按发包方工程款支付管理规定执行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（3）其他价格形式合同进度付款申请单提交的约定：</w:t>
      </w:r>
      <w:r>
        <w:rPr>
          <w:rFonts w:hint="eastAsia"/>
          <w:color w:val="000000" w:themeColor="text1"/>
          <w:sz w:val="24"/>
          <w:szCs w:val="24"/>
          <w:highlight w:val="none"/>
          <w:u w:val="single"/>
          <w14:textFill>
            <w14:solidFill>
              <w14:schemeClr w14:val="tx1"/>
            </w14:solidFill>
          </w14:textFill>
        </w:rPr>
        <w:t xml:space="preserve">  /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12.4.4 进度款审核和支付</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（1）监理人审查并报送发包人的期限：</w:t>
      </w:r>
      <w:r>
        <w:rPr>
          <w:rFonts w:hint="eastAsia"/>
          <w:color w:val="000000" w:themeColor="text1"/>
          <w:sz w:val="24"/>
          <w:szCs w:val="24"/>
          <w:highlight w:val="none"/>
          <w:u w:val="single"/>
          <w14:textFill>
            <w14:solidFill>
              <w14:schemeClr w14:val="tx1"/>
            </w14:solidFill>
          </w14:textFill>
        </w:rPr>
        <w:t xml:space="preserve">  收到申请7日内审查并报送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发包人完成审批并签发进度款支付证书的期限：</w:t>
      </w:r>
      <w:r>
        <w:rPr>
          <w:rFonts w:hint="eastAsia"/>
          <w:color w:val="000000" w:themeColor="text1"/>
          <w:sz w:val="24"/>
          <w:szCs w:val="24"/>
          <w:highlight w:val="none"/>
          <w:u w:val="single"/>
          <w14:textFill>
            <w14:solidFill>
              <w14:schemeClr w14:val="tx1"/>
            </w14:solidFill>
          </w14:textFill>
        </w:rPr>
        <w:t xml:space="preserve"> 收到7日内完成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（2）发包人支付进度款的期限：</w:t>
      </w:r>
      <w:r>
        <w:rPr>
          <w:rFonts w:hint="eastAsia"/>
          <w:color w:val="000000" w:themeColor="text1"/>
          <w:sz w:val="24"/>
          <w:szCs w:val="24"/>
          <w:highlight w:val="none"/>
          <w:u w:val="single"/>
          <w14:textFill>
            <w14:solidFill>
              <w14:schemeClr w14:val="tx1"/>
            </w14:solidFill>
          </w14:textFill>
        </w:rPr>
        <w:t xml:space="preserve">  14日内                         </w:t>
      </w:r>
      <w:r>
        <w:rPr>
          <w:rFonts w:hint="eastAsia"/>
          <w:color w:val="000000" w:themeColor="text1"/>
          <w:sz w:val="24"/>
          <w:szCs w:val="24"/>
          <w:highlight w:val="none"/>
          <w14:textFill>
            <w14:solidFill>
              <w14:schemeClr w14:val="tx1"/>
            </w14:solidFill>
          </w14:textFill>
        </w:rPr>
        <w:t>。</w:t>
      </w:r>
    </w:p>
    <w:p>
      <w:pPr>
        <w:spacing w:line="460" w:lineRule="exact"/>
        <w:ind w:firstLine="600" w:firstLineChars="25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发包人逾期支付进度款的违约金的计算方式：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12.4.6 支付分解表的编制</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2、总价合同支付分解表的编制与审批：</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3、单价合同的总价项目支付分解表的编制与审批：</w:t>
      </w:r>
      <w:r>
        <w:rPr>
          <w:rFonts w:hint="eastAsia"/>
          <w:color w:val="000000" w:themeColor="text1"/>
          <w:sz w:val="24"/>
          <w:szCs w:val="24"/>
          <w:highlight w:val="none"/>
          <w:u w:val="single"/>
          <w14:textFill>
            <w14:solidFill>
              <w14:schemeClr w14:val="tx1"/>
            </w14:solidFill>
          </w14:textFill>
        </w:rPr>
        <w:t xml:space="preserve">  按合同通用条款     </w:t>
      </w:r>
      <w:r>
        <w:rPr>
          <w:rFonts w:hint="eastAsia"/>
          <w:color w:val="000000" w:themeColor="text1"/>
          <w:sz w:val="24"/>
          <w:szCs w:val="24"/>
          <w:highlight w:val="none"/>
          <w14:textFill>
            <w14:solidFill>
              <w14:schemeClr w14:val="tx1"/>
            </w14:solidFill>
          </w14:textFill>
        </w:rPr>
        <w:t>。</w:t>
      </w:r>
    </w:p>
    <w:bookmarkEnd w:id="264"/>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435" w:name="_Toc351203645"/>
      <w:bookmarkStart w:id="436" w:name="_Toc297120519"/>
      <w:bookmarkStart w:id="437" w:name="_Toc292559929"/>
      <w:bookmarkStart w:id="438" w:name="_Toc296944558"/>
      <w:bookmarkStart w:id="439" w:name="_Toc297048405"/>
      <w:bookmarkStart w:id="440" w:name="_Toc297123564"/>
      <w:bookmarkStart w:id="441" w:name="_Toc300935015"/>
      <w:bookmarkStart w:id="442" w:name="_Toc296347218"/>
      <w:bookmarkStart w:id="443" w:name="_Toc296891259"/>
      <w:bookmarkStart w:id="444" w:name="_Toc292559424"/>
      <w:bookmarkStart w:id="445" w:name="_Toc312678053"/>
      <w:bookmarkStart w:id="446" w:name="_Toc296503219"/>
      <w:bookmarkStart w:id="447" w:name="_Toc296891047"/>
      <w:bookmarkStart w:id="448" w:name="_Toc297216223"/>
      <w:bookmarkStart w:id="449" w:name="_Toc304295593"/>
      <w:bookmarkStart w:id="450" w:name="_Toc296346720"/>
      <w:bookmarkStart w:id="451" w:name="_Toc303539172"/>
      <w:r>
        <w:rPr>
          <w:rFonts w:hint="eastAsia" w:ascii="宋体" w:hAnsi="宋体" w:eastAsia="宋体" w:cs="宋体"/>
          <w:b w:val="0"/>
          <w:color w:val="000000" w:themeColor="text1"/>
          <w:sz w:val="24"/>
          <w:szCs w:val="24"/>
          <w:highlight w:val="none"/>
          <w14:textFill>
            <w14:solidFill>
              <w14:schemeClr w14:val="tx1"/>
            </w14:solidFill>
          </w14:textFill>
        </w:rPr>
        <w:t>13. 验收和工程试车</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13.1 分部分项工程验收</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13.1.2监理人不能按时进行验收时，应提前</w:t>
      </w:r>
      <w:r>
        <w:rPr>
          <w:rFonts w:hint="eastAsia"/>
          <w:color w:val="000000" w:themeColor="text1"/>
          <w:sz w:val="24"/>
          <w:szCs w:val="24"/>
          <w:highlight w:val="none"/>
          <w:u w:val="single"/>
          <w14:textFill>
            <w14:solidFill>
              <w14:schemeClr w14:val="tx1"/>
            </w14:solidFill>
          </w14:textFill>
        </w:rPr>
        <w:t xml:space="preserve">   24   </w:t>
      </w:r>
      <w:r>
        <w:rPr>
          <w:rFonts w:hint="eastAsia"/>
          <w:color w:val="000000" w:themeColor="text1"/>
          <w:sz w:val="24"/>
          <w:szCs w:val="24"/>
          <w:highlight w:val="none"/>
          <w14:textFill>
            <w14:solidFill>
              <w14:schemeClr w14:val="tx1"/>
            </w14:solidFill>
          </w14:textFill>
        </w:rPr>
        <w:t>小时提交书面延期要求。</w:t>
      </w:r>
    </w:p>
    <w:p>
      <w:pPr>
        <w:spacing w:line="460" w:lineRule="exact"/>
        <w:ind w:firstLine="480" w:firstLineChars="200"/>
        <w:rPr>
          <w:rFonts w:hint="eastAsia"/>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关于延期最长不得超过：</w:t>
      </w:r>
      <w:r>
        <w:rPr>
          <w:rFonts w:hint="eastAsia"/>
          <w:color w:val="000000" w:themeColor="text1"/>
          <w:sz w:val="24"/>
          <w:szCs w:val="24"/>
          <w:highlight w:val="none"/>
          <w:u w:val="single"/>
          <w14:textFill>
            <w14:solidFill>
              <w14:schemeClr w14:val="tx1"/>
            </w14:solidFill>
          </w14:textFill>
        </w:rPr>
        <w:t xml:space="preserve">   48   </w:t>
      </w:r>
      <w:r>
        <w:rPr>
          <w:rFonts w:hint="eastAsia"/>
          <w:color w:val="000000" w:themeColor="text1"/>
          <w:sz w:val="24"/>
          <w:szCs w:val="24"/>
          <w:highlight w:val="none"/>
          <w14:textFill>
            <w14:solidFill>
              <w14:schemeClr w14:val="tx1"/>
            </w14:solidFill>
          </w14:textFill>
        </w:rPr>
        <w:t>小时。</w:t>
      </w:r>
    </w:p>
    <w:p>
      <w:pPr>
        <w:spacing w:after="120" w:line="460" w:lineRule="exact"/>
        <w:rPr>
          <w:rFonts w:hint="eastAsia"/>
          <w:color w:val="000000" w:themeColor="text1"/>
          <w:sz w:val="24"/>
          <w:szCs w:val="24"/>
          <w:highlight w:val="none"/>
          <w14:textFill>
            <w14:solidFill>
              <w14:schemeClr w14:val="tx1"/>
            </w14:solidFill>
          </w14:textFill>
        </w:rPr>
      </w:pPr>
      <w:bookmarkStart w:id="452" w:name="_Toc297216224"/>
      <w:bookmarkStart w:id="453" w:name="_Toc300935016"/>
      <w:bookmarkStart w:id="454" w:name="_Toc296891051"/>
      <w:bookmarkStart w:id="455" w:name="_Toc297120523"/>
      <w:bookmarkStart w:id="456" w:name="_Toc296891263"/>
      <w:bookmarkStart w:id="457" w:name="_Toc296347222"/>
      <w:bookmarkStart w:id="458" w:name="_Toc296944562"/>
      <w:bookmarkStart w:id="459" w:name="_Toc304295596"/>
      <w:bookmarkStart w:id="460" w:name="_Toc292559933"/>
      <w:bookmarkStart w:id="461" w:name="_Toc303539173"/>
      <w:bookmarkStart w:id="462" w:name="_Toc312678056"/>
      <w:bookmarkStart w:id="463" w:name="_Toc297048409"/>
      <w:bookmarkStart w:id="464" w:name="_Toc296503223"/>
      <w:bookmarkStart w:id="465" w:name="_Toc296346724"/>
      <w:bookmarkStart w:id="466" w:name="_Toc292559428"/>
      <w:bookmarkStart w:id="467" w:name="_Toc297123565"/>
      <w:bookmarkStart w:id="468" w:name="_Toc267251471"/>
      <w:bookmarkStart w:id="469" w:name="_Toc267251473"/>
      <w:bookmarkStart w:id="470" w:name="_Toc267251470"/>
      <w:bookmarkStart w:id="471" w:name="_Toc267251475"/>
      <w:bookmarkStart w:id="472" w:name="_Toc267251476"/>
      <w:bookmarkStart w:id="473" w:name="_Toc267251474"/>
      <w:bookmarkStart w:id="474" w:name="_Toc267251472"/>
      <w:r>
        <w:rPr>
          <w:rFonts w:hint="eastAsia"/>
          <w:color w:val="000000" w:themeColor="text1"/>
          <w:sz w:val="24"/>
          <w:szCs w:val="24"/>
          <w:highlight w:val="none"/>
          <w14:textFill>
            <w14:solidFill>
              <w14:schemeClr w14:val="tx1"/>
            </w14:solidFill>
          </w14:textFill>
        </w:rPr>
        <w:t>13.2 竣工验收</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spacing w:line="460" w:lineRule="exact"/>
        <w:rPr>
          <w:rFonts w:hint="eastAsia"/>
          <w:color w:val="000000" w:themeColor="text1"/>
          <w:sz w:val="24"/>
          <w:szCs w:val="24"/>
          <w:highlight w:val="none"/>
          <w14:textFill>
            <w14:solidFill>
              <w14:schemeClr w14:val="tx1"/>
            </w14:solidFill>
          </w14:textFill>
        </w:rPr>
      </w:pPr>
      <w:bookmarkStart w:id="475" w:name="_Toc280868704"/>
      <w:bookmarkStart w:id="476" w:name="_Toc280868705"/>
      <w:bookmarkStart w:id="477" w:name="_Toc280868706"/>
      <w:bookmarkStart w:id="478" w:name="_Toc280868707"/>
      <w:bookmarkStart w:id="479" w:name="_Toc280868708"/>
      <w:bookmarkStart w:id="480" w:name="_Toc280868709"/>
      <w:r>
        <w:rPr>
          <w:rFonts w:hint="eastAsia"/>
          <w:color w:val="000000" w:themeColor="text1"/>
          <w:sz w:val="24"/>
          <w:szCs w:val="24"/>
          <w:highlight w:val="none"/>
          <w14:textFill>
            <w14:solidFill>
              <w14:schemeClr w14:val="tx1"/>
            </w14:solidFill>
          </w14:textFill>
        </w:rPr>
        <w:t>13.2.2竣工验收程序</w:t>
      </w:r>
    </w:p>
    <w:bookmarkEnd w:id="475"/>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关于竣工验收程序的约定：</w:t>
      </w:r>
      <w:r>
        <w:rPr>
          <w:rFonts w:hint="eastAsia"/>
          <w:color w:val="000000" w:themeColor="text1"/>
          <w:sz w:val="24"/>
          <w:szCs w:val="24"/>
          <w:highlight w:val="none"/>
          <w:u w:val="single"/>
          <w14:textFill>
            <w14:solidFill>
              <w14:schemeClr w14:val="tx1"/>
            </w14:solidFill>
          </w14:textFill>
        </w:rPr>
        <w:t xml:space="preserve">     按合同通用条款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发包人不按照本项约定组织竣工验收、颁发工程接收证书的违约金的计算方法：</w:t>
      </w:r>
      <w:r>
        <w:rPr>
          <w:rFonts w:hint="eastAsia"/>
          <w:color w:val="000000" w:themeColor="text1"/>
          <w:sz w:val="24"/>
          <w:szCs w:val="24"/>
          <w:highlight w:val="none"/>
          <w:u w:val="single"/>
          <w14:textFill>
            <w14:solidFill>
              <w14:schemeClr w14:val="tx1"/>
            </w14:solidFill>
          </w14:textFill>
        </w:rPr>
        <w:t xml:space="preserve"> 按合同通用条款        </w:t>
      </w:r>
      <w:r>
        <w:rPr>
          <w:rFonts w:hint="eastAsia"/>
          <w:color w:val="000000" w:themeColor="text1"/>
          <w:sz w:val="24"/>
          <w:szCs w:val="24"/>
          <w:highlight w:val="none"/>
          <w14:textFill>
            <w14:solidFill>
              <w14:schemeClr w14:val="tx1"/>
            </w14:solidFill>
          </w14:textFill>
        </w:rPr>
        <w:t>。</w:t>
      </w:r>
    </w:p>
    <w:bookmarkEnd w:id="476"/>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13.2.5移交、接收全部与部分工程</w:t>
      </w:r>
    </w:p>
    <w:bookmarkEnd w:id="477"/>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承包人向发包人移交工程的期限：</w:t>
      </w:r>
      <w:r>
        <w:rPr>
          <w:rFonts w:hint="eastAsia"/>
          <w:color w:val="000000" w:themeColor="text1"/>
          <w:sz w:val="24"/>
          <w:szCs w:val="24"/>
          <w:highlight w:val="none"/>
          <w:u w:val="single"/>
          <w14:textFill>
            <w14:solidFill>
              <w14:schemeClr w14:val="tx1"/>
            </w14:solidFill>
          </w14:textFill>
        </w:rPr>
        <w:t xml:space="preserve">   颁发工程接收证书后7日内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发包人未按本合同约定接收全部或部分工程的，违约金的计算方法为：</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bookmarkEnd w:id="478"/>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承包人未按时移交工程的，违约金的计算方法为：</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13.3 工程试车</w:t>
      </w:r>
    </w:p>
    <w:bookmarkEnd w:id="479"/>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13.3.1 试车程序</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工程试车内容：</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（1）单机无负荷试车费用由</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承担；</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（2）无负荷联动试车费用由</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承担。</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13.3.3 投料试车</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关于投料试车相关事项的约定：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13.6 竣工退场</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13.6.1 竣工退场</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承包人完成竣工退场的期限：</w:t>
      </w:r>
      <w:r>
        <w:rPr>
          <w:rFonts w:hint="eastAsia"/>
          <w:color w:val="000000" w:themeColor="text1"/>
          <w:sz w:val="24"/>
          <w:szCs w:val="24"/>
          <w:highlight w:val="none"/>
          <w:u w:val="single"/>
          <w14:textFill>
            <w14:solidFill>
              <w14:schemeClr w14:val="tx1"/>
            </w14:solidFill>
          </w14:textFill>
        </w:rPr>
        <w:t xml:space="preserve">   颁发工程接收证书后3日内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481" w:name="_Toc351203646"/>
      <w:r>
        <w:rPr>
          <w:rFonts w:hint="eastAsia" w:ascii="宋体" w:hAnsi="宋体" w:eastAsia="宋体" w:cs="宋体"/>
          <w:b w:val="0"/>
          <w:color w:val="000000" w:themeColor="text1"/>
          <w:sz w:val="24"/>
          <w:szCs w:val="24"/>
          <w:highlight w:val="none"/>
          <w14:textFill>
            <w14:solidFill>
              <w14:schemeClr w14:val="tx1"/>
            </w14:solidFill>
          </w14:textFill>
        </w:rPr>
        <w:t>14. 竣工结算</w:t>
      </w:r>
      <w:bookmarkEnd w:id="481"/>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14.1 竣工付款申请</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承包人提交竣工付款申请单的期限：</w:t>
      </w:r>
      <w:r>
        <w:rPr>
          <w:rFonts w:hint="eastAsia"/>
          <w:color w:val="000000" w:themeColor="text1"/>
          <w:sz w:val="24"/>
          <w:szCs w:val="24"/>
          <w:highlight w:val="none"/>
          <w:u w:val="single"/>
          <w14:textFill>
            <w14:solidFill>
              <w14:schemeClr w14:val="tx1"/>
            </w14:solidFill>
          </w14:textFill>
        </w:rPr>
        <w:t xml:space="preserve">按合同付款约定执行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竣工付款申请单应包括的内容：</w:t>
      </w:r>
      <w:r>
        <w:rPr>
          <w:rFonts w:hint="eastAsia"/>
          <w:color w:val="000000" w:themeColor="text1"/>
          <w:sz w:val="24"/>
          <w:szCs w:val="24"/>
          <w:highlight w:val="none"/>
          <w:u w:val="single"/>
          <w14:textFill>
            <w14:solidFill>
              <w14:schemeClr w14:val="tx1"/>
            </w14:solidFill>
          </w14:textFill>
        </w:rPr>
        <w:t xml:space="preserve">   按合同付款约定执行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14.2 竣工结算审核</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发包人审批竣工付款申请单的期限：</w:t>
      </w:r>
      <w:r>
        <w:rPr>
          <w:rFonts w:hint="eastAsia"/>
          <w:color w:val="000000" w:themeColor="text1"/>
          <w:sz w:val="24"/>
          <w:szCs w:val="24"/>
          <w:highlight w:val="none"/>
          <w:u w:val="single"/>
          <w14:textFill>
            <w14:solidFill>
              <w14:schemeClr w14:val="tx1"/>
            </w14:solidFill>
          </w14:textFill>
        </w:rPr>
        <w:t xml:space="preserve">  按合同付款约定执行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发包人完成竣工付款的期限：</w:t>
      </w:r>
      <w:r>
        <w:rPr>
          <w:rFonts w:hint="eastAsia"/>
          <w:color w:val="000000" w:themeColor="text1"/>
          <w:sz w:val="24"/>
          <w:szCs w:val="24"/>
          <w:highlight w:val="none"/>
          <w:u w:val="single"/>
          <w14:textFill>
            <w14:solidFill>
              <w14:schemeClr w14:val="tx1"/>
            </w14:solidFill>
          </w14:textFill>
        </w:rPr>
        <w:t xml:space="preserve">按合同付款约定执行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关于竣工付款证书异议部分复核的方式和程序：</w:t>
      </w:r>
      <w:r>
        <w:rPr>
          <w:rFonts w:hint="eastAsia"/>
          <w:color w:val="000000" w:themeColor="text1"/>
          <w:sz w:val="24"/>
          <w:szCs w:val="24"/>
          <w:highlight w:val="none"/>
          <w:u w:val="single"/>
          <w14:textFill>
            <w14:solidFill>
              <w14:schemeClr w14:val="tx1"/>
            </w14:solidFill>
          </w14:textFill>
        </w:rPr>
        <w:t xml:space="preserve"> 发包方支付工程款必须进入本合同约定账户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14.4 最终结清</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14.4.1 最终结清申请单</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承包人提交最终结清申请单的份数：</w:t>
      </w:r>
      <w:r>
        <w:rPr>
          <w:rFonts w:hint="eastAsia"/>
          <w:color w:val="000000" w:themeColor="text1"/>
          <w:sz w:val="24"/>
          <w:szCs w:val="24"/>
          <w:highlight w:val="none"/>
          <w:u w:val="single"/>
          <w14:textFill>
            <w14:solidFill>
              <w14:schemeClr w14:val="tx1"/>
            </w14:solidFill>
          </w14:textFill>
        </w:rPr>
        <w:t xml:space="preserve">     肆份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承包人提交最终结算申请单的期限：</w:t>
      </w:r>
      <w:r>
        <w:rPr>
          <w:rFonts w:hint="eastAsia"/>
          <w:color w:val="000000" w:themeColor="text1"/>
          <w:sz w:val="24"/>
          <w:szCs w:val="24"/>
          <w:highlight w:val="none"/>
          <w:u w:val="single"/>
          <w14:textFill>
            <w14:solidFill>
              <w14:schemeClr w14:val="tx1"/>
            </w14:solidFill>
          </w14:textFill>
        </w:rPr>
        <w:t xml:space="preserve">  缺陷责任期终止证书颁发后7天内    </w:t>
      </w:r>
      <w:r>
        <w:rPr>
          <w:rFonts w:hint="eastAsia"/>
          <w:color w:val="000000" w:themeColor="text1"/>
          <w:sz w:val="24"/>
          <w:szCs w:val="24"/>
          <w:highlight w:val="none"/>
          <w14:textFill>
            <w14:solidFill>
              <w14:schemeClr w14:val="tx1"/>
            </w14:solidFill>
          </w14:textFill>
        </w:rPr>
        <w:t xml:space="preserve">。 </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14.4.2 最终结清证书和支付</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（1）发包人完成最终结清申请单的审批并颁发最终结清证书的期限：</w:t>
      </w:r>
      <w:r>
        <w:rPr>
          <w:rFonts w:hint="eastAsia"/>
          <w:color w:val="000000" w:themeColor="text1"/>
          <w:sz w:val="24"/>
          <w:szCs w:val="24"/>
          <w:highlight w:val="none"/>
          <w:u w:val="single"/>
          <w14:textFill>
            <w14:solidFill>
              <w14:schemeClr w14:val="tx1"/>
            </w14:solidFill>
          </w14:textFill>
        </w:rPr>
        <w:t xml:space="preserve">   收到最终结算申请单后14天内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（2）发包人完成支付的期限：</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w:t>
      </w:r>
    </w:p>
    <w:bookmarkEnd w:id="468"/>
    <w:bookmarkEnd w:id="469"/>
    <w:bookmarkEnd w:id="470"/>
    <w:bookmarkEnd w:id="471"/>
    <w:bookmarkEnd w:id="472"/>
    <w:bookmarkEnd w:id="473"/>
    <w:bookmarkEnd w:id="474"/>
    <w:bookmarkEnd w:id="480"/>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482" w:name="_Toc351203647"/>
      <w:bookmarkStart w:id="483" w:name="_Toc267251483"/>
      <w:bookmarkStart w:id="484" w:name="_Toc267251484"/>
      <w:bookmarkStart w:id="485" w:name="_Toc267251482"/>
      <w:bookmarkStart w:id="486" w:name="_Toc267251485"/>
      <w:bookmarkStart w:id="487" w:name="_Toc267251490"/>
      <w:bookmarkStart w:id="488" w:name="_Toc267251489"/>
      <w:bookmarkStart w:id="489" w:name="_Toc267251486"/>
      <w:bookmarkStart w:id="490" w:name="_Toc267251488"/>
      <w:bookmarkStart w:id="491" w:name="_Toc267251498"/>
      <w:bookmarkStart w:id="492" w:name="_Toc267251492"/>
      <w:bookmarkStart w:id="493" w:name="_Toc267251502"/>
      <w:bookmarkStart w:id="494" w:name="_Toc267251501"/>
      <w:bookmarkStart w:id="495" w:name="_Toc267251496"/>
      <w:bookmarkStart w:id="496" w:name="_Toc267251503"/>
      <w:bookmarkStart w:id="497" w:name="_Toc267251493"/>
      <w:bookmarkStart w:id="498" w:name="_Toc267251491"/>
      <w:bookmarkStart w:id="499" w:name="_Toc267251499"/>
      <w:bookmarkStart w:id="500" w:name="_Toc267251497"/>
      <w:bookmarkStart w:id="501" w:name="_Toc267251495"/>
      <w:bookmarkStart w:id="502" w:name="_Toc267251494"/>
      <w:bookmarkStart w:id="503" w:name="_Toc267251506"/>
      <w:bookmarkStart w:id="504" w:name="_Toc267251504"/>
      <w:bookmarkStart w:id="505" w:name="_Toc267251507"/>
      <w:bookmarkStart w:id="506" w:name="_Toc267251508"/>
      <w:bookmarkStart w:id="507" w:name="_Toc267251515"/>
      <w:bookmarkStart w:id="508" w:name="_Toc267251510"/>
      <w:bookmarkStart w:id="509" w:name="_Toc267251514"/>
      <w:bookmarkStart w:id="510" w:name="_Toc267251513"/>
      <w:bookmarkStart w:id="511" w:name="_Toc267251511"/>
      <w:bookmarkStart w:id="512" w:name="_Toc267251509"/>
      <w:r>
        <w:rPr>
          <w:rFonts w:hint="eastAsia" w:ascii="宋体" w:hAnsi="宋体" w:eastAsia="宋体" w:cs="宋体"/>
          <w:b w:val="0"/>
          <w:color w:val="000000" w:themeColor="text1"/>
          <w:sz w:val="24"/>
          <w:szCs w:val="24"/>
          <w:highlight w:val="none"/>
          <w14:textFill>
            <w14:solidFill>
              <w14:schemeClr w14:val="tx1"/>
            </w14:solidFill>
          </w14:textFill>
        </w:rPr>
        <w:t>15. 缺陷责任期与保修</w:t>
      </w:r>
      <w:bookmarkEnd w:id="482"/>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15.2缺陷责任期</w:t>
      </w:r>
      <w:bookmarkEnd w:id="483"/>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缺陷责任期的具体期限：</w:t>
      </w:r>
      <w:r>
        <w:rPr>
          <w:rFonts w:hint="eastAsia"/>
          <w:color w:val="000000" w:themeColor="text1"/>
          <w:sz w:val="24"/>
          <w:szCs w:val="24"/>
          <w:highlight w:val="none"/>
          <w:u w:val="single"/>
          <w14:textFill>
            <w14:solidFill>
              <w14:schemeClr w14:val="tx1"/>
            </w14:solidFill>
          </w14:textFill>
        </w:rPr>
        <w:t xml:space="preserve">  自实际竣工日期起计算为12个月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15.3 质量保证金</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关于是否扣留质量保证金的约定：</w:t>
      </w:r>
      <w:r>
        <w:rPr>
          <w:rFonts w:hint="eastAsia"/>
          <w:color w:val="000000" w:themeColor="text1"/>
          <w:sz w:val="24"/>
          <w:szCs w:val="24"/>
          <w:highlight w:val="none"/>
          <w:u w:val="single"/>
          <w14:textFill>
            <w14:solidFill>
              <w14:schemeClr w14:val="tx1"/>
            </w14:solidFill>
          </w14:textFill>
        </w:rPr>
        <w:t xml:space="preserve">         扣留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15.3.1 承包人提供质量保证金的方式</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质量保证金采用以下第</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2</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种方式：</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（1）质量保证金保函，保证金额为：</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u w:val="single"/>
          <w14:textFill>
            <w14:solidFill>
              <w14:schemeClr w14:val="tx1"/>
            </w14:solidFill>
          </w14:textFill>
        </w:rPr>
        <w:t xml:space="preserve">  3  </w:t>
      </w:r>
      <w:r>
        <w:rPr>
          <w:rFonts w:hint="eastAsia"/>
          <w:color w:val="000000" w:themeColor="text1"/>
          <w:sz w:val="24"/>
          <w:szCs w:val="24"/>
          <w:highlight w:val="none"/>
          <w14:textFill>
            <w14:solidFill>
              <w14:schemeClr w14:val="tx1"/>
            </w14:solidFill>
          </w14:textFill>
        </w:rPr>
        <w:t>%的工程款；</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（3）其他方式: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15.3.2 质量保证金的扣留 </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质量保证金的扣留采取以下第</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2</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种方式：</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（2）工程竣工结算时一次性扣留质量保证金；</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（3）其他扣留方式: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关于质量保证金的补充约定：</w:t>
      </w:r>
      <w:r>
        <w:rPr>
          <w:rFonts w:hint="eastAsia"/>
          <w:color w:val="000000" w:themeColor="text1"/>
          <w:sz w:val="24"/>
          <w:szCs w:val="24"/>
          <w:highlight w:val="none"/>
          <w:u w:val="single"/>
          <w14:textFill>
            <w14:solidFill>
              <w14:schemeClr w14:val="tx1"/>
            </w14:solidFill>
          </w14:textFill>
        </w:rPr>
        <w:t xml:space="preserve">   按照国家、自治区现行规定执行        </w:t>
      </w:r>
      <w:r>
        <w:rPr>
          <w:rFonts w:hint="eastAsia"/>
          <w:color w:val="000000" w:themeColor="text1"/>
          <w:sz w:val="24"/>
          <w:szCs w:val="24"/>
          <w:highlight w:val="none"/>
          <w14:textFill>
            <w14:solidFill>
              <w14:schemeClr w14:val="tx1"/>
            </w14:solidFill>
          </w14:textFill>
        </w:rPr>
        <w:t>。</w:t>
      </w:r>
    </w:p>
    <w:bookmarkEnd w:id="484"/>
    <w:bookmarkEnd w:id="485"/>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15.4保修</w:t>
      </w:r>
    </w:p>
    <w:bookmarkEnd w:id="486"/>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15.4.1 保修责任</w:t>
      </w:r>
    </w:p>
    <w:p>
      <w:pPr>
        <w:spacing w:line="460" w:lineRule="exact"/>
        <w:ind w:firstLine="468" w:firstLineChars="19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工程保修期为：</w:t>
      </w:r>
      <w:r>
        <w:rPr>
          <w:rFonts w:hint="eastAsia"/>
          <w:color w:val="000000" w:themeColor="text1"/>
          <w:sz w:val="24"/>
          <w:szCs w:val="24"/>
          <w:highlight w:val="none"/>
          <w:u w:val="single"/>
          <w14:textFill>
            <w14:solidFill>
              <w14:schemeClr w14:val="tx1"/>
            </w14:solidFill>
          </w14:textFill>
        </w:rPr>
        <w:t xml:space="preserve">     见工程质量保修书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15.4.3 修复通知</w:t>
      </w:r>
    </w:p>
    <w:p>
      <w:pPr>
        <w:spacing w:line="460" w:lineRule="exact"/>
        <w:ind w:firstLine="468" w:firstLineChars="19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承包人收到保修通知并到达工程现场的合理时间：</w:t>
      </w:r>
      <w:r>
        <w:rPr>
          <w:rFonts w:hint="eastAsia"/>
          <w:color w:val="000000" w:themeColor="text1"/>
          <w:sz w:val="24"/>
          <w:szCs w:val="24"/>
          <w:highlight w:val="none"/>
          <w:u w:val="single"/>
          <w14:textFill>
            <w14:solidFill>
              <w14:schemeClr w14:val="tx1"/>
            </w14:solidFill>
          </w14:textFill>
        </w:rPr>
        <w:t xml:space="preserve">      24小时内     </w:t>
      </w:r>
      <w:r>
        <w:rPr>
          <w:rFonts w:hint="eastAsia"/>
          <w:color w:val="000000" w:themeColor="text1"/>
          <w:sz w:val="24"/>
          <w:szCs w:val="24"/>
          <w:highlight w:val="none"/>
          <w14:textFill>
            <w14:solidFill>
              <w14:schemeClr w14:val="tx1"/>
            </w14:solidFill>
          </w14:textFill>
        </w:rPr>
        <w:t>。</w:t>
      </w:r>
    </w:p>
    <w:bookmarkEnd w:id="487"/>
    <w:bookmarkEnd w:id="488"/>
    <w:bookmarkEnd w:id="489"/>
    <w:bookmarkEnd w:id="490"/>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513" w:name="_Toc351203648"/>
      <w:bookmarkStart w:id="514" w:name="_Toc280868717"/>
      <w:bookmarkStart w:id="515" w:name="_Toc280868718"/>
      <w:r>
        <w:rPr>
          <w:rFonts w:hint="eastAsia" w:ascii="宋体" w:hAnsi="宋体" w:eastAsia="宋体" w:cs="宋体"/>
          <w:b w:val="0"/>
          <w:color w:val="000000" w:themeColor="text1"/>
          <w:sz w:val="24"/>
          <w:szCs w:val="24"/>
          <w:highlight w:val="none"/>
          <w14:textFill>
            <w14:solidFill>
              <w14:schemeClr w14:val="tx1"/>
            </w14:solidFill>
          </w14:textFill>
        </w:rPr>
        <w:t>16. 违约</w:t>
      </w:r>
      <w:bookmarkEnd w:id="513"/>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16.1 发包人违约</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16.1.1发包人违约的情形</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发包人违约的其他情形：</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left="1200" w:hanging="1200" w:hangingChars="5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16.1.2 发包人违约的责任</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发包人违约责任的承担方式和计算方法：</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（1）因发包人原因未能在计划开工日期前7天内下达开工通知的违约责任：</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（2）因发包人原因未能按合同约定支付合同价款的违约责任：</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（5）因发包人违反合同约定造成暂停施工的违约责任：</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（6）发包人无正当理由没有在约定期限内发出复工指示，导致承包人无法复工的违约责任：</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（7）其他：</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16.1.3 因发包人违约解除合同</w:t>
      </w:r>
    </w:p>
    <w:p>
      <w:pPr>
        <w:adjustRightInd w:val="0"/>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承包人按16.1.1项〔发包人违约的情形〕约定暂停施工满</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天后发包人仍不纠正其违约行为并致使合同目的不能实现的，承包人有权解除合同。</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16.2 承包人违约</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16.2.1 承包人违约的情形</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承包人违约的其他情形：</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16.2.2承包人违约的责任</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承包人违约责任的承担方式和计算方法：</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 xml:space="preserve">。    </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16.2.3 因承包人违约解除合同</w:t>
      </w:r>
    </w:p>
    <w:p>
      <w:pPr>
        <w:spacing w:before="120" w:after="120"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关于承包人违约解除合同的特别约定：</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w:t>
      </w:r>
    </w:p>
    <w:p>
      <w:pPr>
        <w:spacing w:before="120" w:after="120"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color w:val="000000" w:themeColor="text1"/>
          <w:sz w:val="24"/>
          <w:szCs w:val="24"/>
          <w:highlight w:val="none"/>
          <w:u w:val="single"/>
          <w14:textFill>
            <w14:solidFill>
              <w14:schemeClr w14:val="tx1"/>
            </w14:solidFill>
          </w14:textFill>
        </w:rPr>
        <w:t xml:space="preserve"> 由发包人承担      </w:t>
      </w:r>
      <w:r>
        <w:rPr>
          <w:rFonts w:hint="eastAsia"/>
          <w:color w:val="000000" w:themeColor="text1"/>
          <w:sz w:val="24"/>
          <w:szCs w:val="24"/>
          <w:highlight w:val="none"/>
          <w14:textFill>
            <w14:solidFill>
              <w14:schemeClr w14:val="tx1"/>
            </w14:solidFill>
          </w14:textFill>
        </w:rPr>
        <w:t>。</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516" w:name="_Toc351203649"/>
      <w:r>
        <w:rPr>
          <w:rFonts w:hint="eastAsia" w:ascii="宋体" w:hAnsi="宋体" w:eastAsia="宋体" w:cs="宋体"/>
          <w:b w:val="0"/>
          <w:color w:val="000000" w:themeColor="text1"/>
          <w:sz w:val="24"/>
          <w:szCs w:val="24"/>
          <w:highlight w:val="none"/>
          <w14:textFill>
            <w14:solidFill>
              <w14:schemeClr w14:val="tx1"/>
            </w14:solidFill>
          </w14:textFill>
        </w:rPr>
        <w:t>17. 不可抗力</w:t>
      </w:r>
      <w:bookmarkEnd w:id="516"/>
      <w:r>
        <w:rPr>
          <w:rFonts w:hint="eastAsia" w:ascii="宋体" w:hAnsi="宋体" w:eastAsia="宋体" w:cs="宋体"/>
          <w:b w:val="0"/>
          <w:color w:val="000000" w:themeColor="text1"/>
          <w:sz w:val="24"/>
          <w:szCs w:val="24"/>
          <w:highlight w:val="none"/>
          <w14:textFill>
            <w14:solidFill>
              <w14:schemeClr w14:val="tx1"/>
            </w14:solidFill>
          </w14:textFill>
        </w:rPr>
        <w:t xml:space="preserve"> </w:t>
      </w:r>
      <w:bookmarkEnd w:id="514"/>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17.1 不可抗力的确认</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除通用合同条款约定的不可抗力事件之外，视为不可抗力的其他情形： </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17.4 因不可抗力解除合同</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合同解除后，发包人应在商定或确定发包人应支付款项后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天内完成款项的支付。</w:t>
      </w:r>
    </w:p>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517" w:name="_Toc351203650"/>
      <w:r>
        <w:rPr>
          <w:rFonts w:hint="eastAsia" w:ascii="宋体" w:hAnsi="宋体" w:eastAsia="宋体" w:cs="宋体"/>
          <w:b w:val="0"/>
          <w:color w:val="000000" w:themeColor="text1"/>
          <w:sz w:val="24"/>
          <w:szCs w:val="24"/>
          <w:highlight w:val="none"/>
          <w14:textFill>
            <w14:solidFill>
              <w14:schemeClr w14:val="tx1"/>
            </w14:solidFill>
          </w14:textFill>
        </w:rPr>
        <w:t>18. 保险</w:t>
      </w:r>
      <w:bookmarkEnd w:id="517"/>
    </w:p>
    <w:bookmarkEnd w:id="515"/>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18.1 工程保险</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关于工程保险的特别约定：</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18.3 其他保险</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关于其他保险的约定：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承包人是否应为其施工设备等办理财产保险：</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18.7 通知义务</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关于变更保险合同时的通知义务的约定：</w:t>
      </w:r>
      <w:r>
        <w:rPr>
          <w:rFonts w:hint="eastAsia"/>
          <w:color w:val="000000" w:themeColor="text1"/>
          <w:sz w:val="24"/>
          <w:szCs w:val="24"/>
          <w:highlight w:val="none"/>
          <w:u w:val="single"/>
          <w14:textFill>
            <w14:solidFill>
              <w14:schemeClr w14:val="tx1"/>
            </w14:solidFill>
          </w14:textFill>
        </w:rPr>
        <w:t xml:space="preserve">    执行合同通用条款           </w:t>
      </w:r>
      <w:r>
        <w:rPr>
          <w:rFonts w:hint="eastAsia"/>
          <w:color w:val="000000" w:themeColor="text1"/>
          <w:sz w:val="24"/>
          <w:szCs w:val="24"/>
          <w:highlight w:val="none"/>
          <w14:textFill>
            <w14:solidFill>
              <w14:schemeClr w14:val="tx1"/>
            </w14:solidFill>
          </w14:textFill>
        </w:rPr>
        <w:t>。</w:t>
      </w:r>
    </w:p>
    <w:bookmarkEnd w:id="491"/>
    <w:bookmarkEnd w:id="492"/>
    <w:bookmarkEnd w:id="493"/>
    <w:bookmarkEnd w:id="494"/>
    <w:bookmarkEnd w:id="495"/>
    <w:bookmarkEnd w:id="496"/>
    <w:bookmarkEnd w:id="497"/>
    <w:bookmarkEnd w:id="498"/>
    <w:bookmarkEnd w:id="499"/>
    <w:bookmarkEnd w:id="500"/>
    <w:bookmarkEnd w:id="501"/>
    <w:bookmarkEnd w:id="502"/>
    <w:p>
      <w:pPr>
        <w:pStyle w:val="7"/>
        <w:spacing w:before="120" w:after="120" w:line="46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518" w:name="_Toc351203651"/>
      <w:r>
        <w:rPr>
          <w:rFonts w:hint="eastAsia" w:ascii="宋体" w:hAnsi="宋体" w:eastAsia="宋体" w:cs="宋体"/>
          <w:b w:val="0"/>
          <w:color w:val="000000" w:themeColor="text1"/>
          <w:sz w:val="24"/>
          <w:szCs w:val="24"/>
          <w:highlight w:val="none"/>
          <w14:textFill>
            <w14:solidFill>
              <w14:schemeClr w14:val="tx1"/>
            </w14:solidFill>
          </w14:textFill>
        </w:rPr>
        <w:t>20. 争议解决</w:t>
      </w:r>
      <w:bookmarkEnd w:id="518"/>
    </w:p>
    <w:bookmarkEnd w:id="503"/>
    <w:bookmarkEnd w:id="504"/>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20.3 争</w:t>
      </w:r>
      <w:bookmarkEnd w:id="505"/>
      <w:r>
        <w:rPr>
          <w:rFonts w:hint="eastAsia"/>
          <w:color w:val="000000" w:themeColor="text1"/>
          <w:sz w:val="24"/>
          <w:szCs w:val="24"/>
          <w:highlight w:val="none"/>
          <w14:textFill>
            <w14:solidFill>
              <w14:schemeClr w14:val="tx1"/>
            </w14:solidFill>
          </w14:textFill>
        </w:rPr>
        <w:t>议评审</w:t>
      </w:r>
    </w:p>
    <w:p>
      <w:pPr>
        <w:spacing w:line="460" w:lineRule="exact"/>
        <w:ind w:left="156" w:leftChars="71" w:firstLine="360" w:firstLineChars="15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合同当事人是否同意将工程争议提交争议评审小组决定：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20.3.1 争议评审小组的确定</w:t>
      </w:r>
    </w:p>
    <w:p>
      <w:pPr>
        <w:spacing w:line="46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争议评审小组成员的确定：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选定争议评审员的期限：</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争议评审小组成员的报酬承担方式：</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其他事项的约定：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adjustRightInd w:val="0"/>
        <w:spacing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20.3.2 争议评审小组的决定</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合同当事人关于本项的约定：</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pPr>
        <w:spacing w:after="120" w:line="46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20.4仲裁或诉讼</w:t>
      </w:r>
      <w:bookmarkEnd w:id="506"/>
    </w:p>
    <w:p>
      <w:pPr>
        <w:spacing w:after="120"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因合同及合同有关事项发生的争议，按下列第</w:t>
      </w:r>
      <w:r>
        <w:rPr>
          <w:rFonts w:hint="eastAsia"/>
          <w:color w:val="000000" w:themeColor="text1"/>
          <w:sz w:val="24"/>
          <w:szCs w:val="24"/>
          <w:highlight w:val="none"/>
          <w:u w:val="single"/>
          <w14:textFill>
            <w14:solidFill>
              <w14:schemeClr w14:val="tx1"/>
            </w14:solidFill>
          </w14:textFill>
        </w:rPr>
        <w:t xml:space="preserve">  2   </w:t>
      </w:r>
      <w:r>
        <w:rPr>
          <w:rFonts w:hint="eastAsia"/>
          <w:color w:val="000000" w:themeColor="text1"/>
          <w:sz w:val="24"/>
          <w:szCs w:val="24"/>
          <w:highlight w:val="none"/>
          <w14:textFill>
            <w14:solidFill>
              <w14:schemeClr w14:val="tx1"/>
            </w14:solidFill>
          </w14:textFill>
        </w:rPr>
        <w:t>种方式解决：</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（1）向</w:t>
      </w:r>
      <w:r>
        <w:rPr>
          <w:rFonts w:hint="eastAsia"/>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仲裁委员会申请仲裁；</w:t>
      </w:r>
    </w:p>
    <w:p>
      <w:pPr>
        <w:spacing w:line="46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（2）向</w:t>
      </w:r>
      <w:r>
        <w:rPr>
          <w:rFonts w:hint="eastAsia"/>
          <w:color w:val="000000" w:themeColor="text1"/>
          <w:sz w:val="24"/>
          <w:szCs w:val="24"/>
          <w:highlight w:val="none"/>
          <w:u w:val="single"/>
          <w14:textFill>
            <w14:solidFill>
              <w14:schemeClr w14:val="tx1"/>
            </w14:solidFill>
          </w14:textFill>
        </w:rPr>
        <w:t xml:space="preserve">       工程所在地      </w:t>
      </w:r>
      <w:r>
        <w:rPr>
          <w:rFonts w:hint="eastAsia"/>
          <w:color w:val="000000" w:themeColor="text1"/>
          <w:sz w:val="24"/>
          <w:szCs w:val="24"/>
          <w:highlight w:val="none"/>
          <w14:textFill>
            <w14:solidFill>
              <w14:schemeClr w14:val="tx1"/>
            </w14:solidFill>
          </w14:textFill>
        </w:rPr>
        <w:t>人民法院起诉。</w:t>
      </w:r>
      <w:bookmarkEnd w:id="507"/>
      <w:bookmarkEnd w:id="508"/>
      <w:bookmarkEnd w:id="509"/>
      <w:bookmarkEnd w:id="510"/>
      <w:bookmarkEnd w:id="511"/>
      <w:bookmarkEnd w:id="512"/>
    </w:p>
    <w:p>
      <w:pPr>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4"/>
        <w:spacing w:line="360" w:lineRule="exact"/>
        <w:ind w:left="0" w:firstLine="3012" w:firstLineChars="1000"/>
        <w:jc w:val="both"/>
        <w:rPr>
          <w:rFonts w:hint="eastAsia" w:ascii="宋体" w:hAnsi="宋体" w:eastAsia="宋体" w:cs="宋体"/>
          <w:color w:val="000000" w:themeColor="text1"/>
          <w:sz w:val="30"/>
          <w:szCs w:val="30"/>
          <w:highlight w:val="none"/>
          <w:lang w:val="en-US"/>
          <w14:textFill>
            <w14:solidFill>
              <w14:schemeClr w14:val="tx1"/>
            </w14:solidFill>
          </w14:textFill>
        </w:rPr>
      </w:pPr>
      <w:bookmarkStart w:id="519" w:name="_Toc495501807"/>
      <w:bookmarkStart w:id="520" w:name="_Toc418164812"/>
      <w:r>
        <w:rPr>
          <w:rFonts w:hint="eastAsia" w:ascii="宋体" w:hAnsi="宋体" w:eastAsia="宋体" w:cs="宋体"/>
          <w:color w:val="000000" w:themeColor="text1"/>
          <w:sz w:val="30"/>
          <w:szCs w:val="30"/>
          <w:highlight w:val="none"/>
          <w:lang w:val="en-US"/>
          <w14:textFill>
            <w14:solidFill>
              <w14:schemeClr w14:val="tx1"/>
            </w14:solidFill>
          </w14:textFill>
        </w:rPr>
        <w:t>第三节 合同文件格式</w:t>
      </w:r>
      <w:bookmarkEnd w:id="519"/>
      <w:bookmarkEnd w:id="520"/>
    </w:p>
    <w:p>
      <w:pPr>
        <w:spacing w:line="500" w:lineRule="exact"/>
        <w:rPr>
          <w:rFonts w:hint="eastAsia"/>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1.合同文件格式</w:t>
      </w:r>
    </w:p>
    <w:p>
      <w:pPr>
        <w:spacing w:line="5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 依据设计文件的要求，本工程采购项目的材料、设备、施工必须达到现行中华人民共和国以及自治区和行业的工程建设标准、规范的要求。</w:t>
      </w:r>
    </w:p>
    <w:p>
      <w:pPr>
        <w:adjustRightInd w:val="0"/>
        <w:spacing w:line="500" w:lineRule="exact"/>
        <w:ind w:left="2" w:firstLine="482" w:firstLineChars="201"/>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 建设工程施工合同的“合同条件”采用国家工商行政管理局和建设部颁发的《建设工程施工合同》（</w:t>
      </w:r>
      <w:r>
        <w:rPr>
          <w:rFonts w:hint="eastAsia"/>
          <w:b/>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u w:val="single"/>
          <w14:textFill>
            <w14:solidFill>
              <w14:schemeClr w14:val="tx1"/>
            </w14:solidFill>
          </w14:textFill>
        </w:rPr>
        <w:t>GF-201</w:t>
      </w:r>
      <w:r>
        <w:rPr>
          <w:rFonts w:hint="eastAsia"/>
          <w:b/>
          <w:color w:val="000000" w:themeColor="text1"/>
          <w:sz w:val="24"/>
          <w:szCs w:val="24"/>
          <w:highlight w:val="none"/>
          <w:u w:val="single"/>
          <w:lang w:val="en-US"/>
          <w14:textFill>
            <w14:solidFill>
              <w14:schemeClr w14:val="tx1"/>
            </w14:solidFill>
          </w14:textFill>
        </w:rPr>
        <w:t>7</w:t>
      </w:r>
      <w:r>
        <w:rPr>
          <w:rFonts w:hint="eastAsia"/>
          <w:b/>
          <w:color w:val="000000" w:themeColor="text1"/>
          <w:sz w:val="24"/>
          <w:szCs w:val="24"/>
          <w:highlight w:val="none"/>
          <w:u w:val="single"/>
          <w14:textFill>
            <w14:solidFill>
              <w14:schemeClr w14:val="tx1"/>
            </w14:solidFill>
          </w14:textFill>
        </w:rPr>
        <w:t>-0201</w:t>
      </w:r>
      <w:r>
        <w:rPr>
          <w:rFonts w:hint="eastAsia"/>
          <w:color w:val="000000" w:themeColor="text1"/>
          <w:sz w:val="24"/>
          <w:szCs w:val="24"/>
          <w:highlight w:val="none"/>
          <w14:textFill>
            <w14:solidFill>
              <w14:schemeClr w14:val="tx1"/>
            </w14:solidFill>
          </w14:textFill>
        </w:rPr>
        <w:t xml:space="preserve"> ）的合同条件。</w:t>
      </w:r>
    </w:p>
    <w:p>
      <w:pPr>
        <w:spacing w:line="5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 合同协议条款将由建设单位（发包人）与中标单位（承包人）结合本工程具体情况协商后签订。</w:t>
      </w:r>
      <w:bookmarkEnd w:id="57"/>
      <w:bookmarkEnd w:id="58"/>
      <w:bookmarkEnd w:id="59"/>
      <w:bookmarkEnd w:id="60"/>
    </w:p>
    <w:p>
      <w:pPr>
        <w:pStyle w:val="11"/>
        <w:rPr>
          <w:rFonts w:hint="eastAsia"/>
          <w:color w:val="000000" w:themeColor="text1"/>
          <w:sz w:val="24"/>
          <w:szCs w:val="24"/>
          <w:highlight w:val="none"/>
          <w14:textFill>
            <w14:solidFill>
              <w14:schemeClr w14:val="tx1"/>
            </w14:solidFill>
          </w14:textFill>
        </w:rPr>
      </w:pPr>
    </w:p>
    <w:p>
      <w:pPr>
        <w:pStyle w:val="11"/>
        <w:rPr>
          <w:rFonts w:hint="eastAsia"/>
          <w:color w:val="000000" w:themeColor="text1"/>
          <w:sz w:val="24"/>
          <w:szCs w:val="24"/>
          <w:highlight w:val="none"/>
          <w14:textFill>
            <w14:solidFill>
              <w14:schemeClr w14:val="tx1"/>
            </w14:solidFill>
          </w14:textFill>
        </w:rPr>
      </w:pPr>
    </w:p>
    <w:p>
      <w:pPr>
        <w:pStyle w:val="11"/>
        <w:rPr>
          <w:rFonts w:hint="eastAsia"/>
          <w:color w:val="000000" w:themeColor="text1"/>
          <w:sz w:val="24"/>
          <w:szCs w:val="24"/>
          <w:highlight w:val="none"/>
          <w14:textFill>
            <w14:solidFill>
              <w14:schemeClr w14:val="tx1"/>
            </w14:solidFill>
          </w14:textFill>
        </w:rPr>
      </w:pPr>
    </w:p>
    <w:p>
      <w:pPr>
        <w:pStyle w:val="11"/>
        <w:rPr>
          <w:rFonts w:hint="eastAsia"/>
          <w:color w:val="000000" w:themeColor="text1"/>
          <w:sz w:val="24"/>
          <w:szCs w:val="24"/>
          <w:highlight w:val="none"/>
          <w14:textFill>
            <w14:solidFill>
              <w14:schemeClr w14:val="tx1"/>
            </w14:solidFill>
          </w14:textFill>
        </w:rPr>
        <w:sectPr>
          <w:headerReference r:id="rId7" w:type="default"/>
          <w:pgSz w:w="11910" w:h="16840"/>
          <w:pgMar w:top="1984" w:right="1531" w:bottom="2098" w:left="1531" w:header="670" w:footer="1041" w:gutter="0"/>
          <w:cols w:space="720" w:num="1"/>
          <w:docGrid w:linePitch="1" w:charSpace="0"/>
        </w:sectPr>
      </w:pPr>
    </w:p>
    <w:p>
      <w:pPr>
        <w:spacing w:line="440" w:lineRule="exact"/>
        <w:ind w:firstLine="2561" w:firstLineChars="800"/>
        <w:jc w:val="both"/>
        <w:rPr>
          <w:rFonts w:hint="eastAsia" w:ascii="微软雅黑" w:hAnsi="微软雅黑" w:eastAsia="微软雅黑" w:cs="微软雅黑"/>
          <w:b/>
          <w:bCs/>
          <w:color w:val="000000" w:themeColor="text1"/>
          <w:sz w:val="32"/>
          <w:szCs w:val="32"/>
          <w:highlight w:val="none"/>
          <w14:textFill>
            <w14:solidFill>
              <w14:schemeClr w14:val="tx1"/>
            </w14:solidFill>
          </w14:textFill>
        </w:rPr>
      </w:pPr>
      <w:bookmarkStart w:id="521" w:name="_bookmark4"/>
      <w:bookmarkEnd w:id="521"/>
      <w:r>
        <w:rPr>
          <w:rFonts w:hint="eastAsia" w:ascii="微软雅黑" w:hAnsi="微软雅黑" w:eastAsia="微软雅黑" w:cs="微软雅黑"/>
          <w:b/>
          <w:bCs/>
          <w:color w:val="000000" w:themeColor="text1"/>
          <w:sz w:val="32"/>
          <w:szCs w:val="32"/>
          <w:highlight w:val="none"/>
          <w14:textFill>
            <w14:solidFill>
              <w14:schemeClr w14:val="tx1"/>
            </w14:solidFill>
          </w14:textFill>
        </w:rPr>
        <w:t>第五部分</w:t>
      </w:r>
      <w:r>
        <w:rPr>
          <w:rFonts w:hint="eastAsia" w:ascii="微软雅黑" w:hAnsi="微软雅黑" w:eastAsia="微软雅黑" w:cs="微软雅黑"/>
          <w:b/>
          <w:bCs/>
          <w:color w:val="000000" w:themeColor="text1"/>
          <w:sz w:val="32"/>
          <w:szCs w:val="32"/>
          <w:highlight w:val="none"/>
          <w14:textFill>
            <w14:solidFill>
              <w14:schemeClr w14:val="tx1"/>
            </w14:solidFill>
          </w14:textFill>
        </w:rPr>
        <w:tab/>
      </w:r>
      <w:r>
        <w:rPr>
          <w:rFonts w:hint="eastAsia" w:ascii="微软雅黑" w:hAnsi="微软雅黑" w:eastAsia="微软雅黑" w:cs="微软雅黑"/>
          <w:b/>
          <w:bCs/>
          <w:color w:val="000000" w:themeColor="text1"/>
          <w:sz w:val="32"/>
          <w:szCs w:val="32"/>
          <w:highlight w:val="none"/>
          <w14:textFill>
            <w14:solidFill>
              <w14:schemeClr w14:val="tx1"/>
            </w14:solidFill>
          </w14:textFill>
        </w:rPr>
        <w:t>响应文件格式</w:t>
      </w:r>
    </w:p>
    <w:p>
      <w:pPr>
        <w:spacing w:line="440" w:lineRule="exact"/>
        <w:ind w:firstLine="3213" w:firstLineChars="1000"/>
        <w:jc w:val="both"/>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响应文件主要目录</w:t>
      </w:r>
    </w:p>
    <w:p>
      <w:pPr>
        <w:spacing w:line="440" w:lineRule="exact"/>
        <w:ind w:firstLine="643"/>
        <w:jc w:val="center"/>
        <w:rPr>
          <w:rFonts w:hint="eastAsia"/>
          <w:b/>
          <w:bCs/>
          <w:color w:val="000000" w:themeColor="text1"/>
          <w:sz w:val="32"/>
          <w:szCs w:val="32"/>
          <w:highlight w:val="none"/>
          <w14:textFill>
            <w14:solidFill>
              <w14:schemeClr w14:val="tx1"/>
            </w14:solidFill>
          </w14:textFill>
        </w:rPr>
      </w:pPr>
    </w:p>
    <w:p>
      <w:pP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一、自查表 </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1.1 资格审查自查表 </w:t>
      </w:r>
    </w:p>
    <w:p>
      <w:pPr>
        <w:pStyle w:val="8"/>
        <w:ind w:left="0"/>
        <w:rPr>
          <w:color w:val="000000" w:themeColor="text1"/>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1.2 符合性审查自查表</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1.3 评分索引表 </w:t>
      </w:r>
    </w:p>
    <w:p>
      <w:pPr>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二、商务文件</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2.1 磋商响应函 </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2.2 商务需求条款响应表 </w:t>
      </w:r>
    </w:p>
    <w:p>
      <w:pPr>
        <w:pStyle w:val="21"/>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bidi="zh-CN"/>
          <w14:textFill>
            <w14:solidFill>
              <w14:schemeClr w14:val="tx1"/>
            </w14:solidFill>
          </w14:textFill>
        </w:rPr>
        <w:t>2.3 拟派项目负责人及管理技术人员一览表</w:t>
      </w:r>
      <w:r>
        <w:rPr>
          <w:rFonts w:hint="eastAsia"/>
          <w:color w:val="000000" w:themeColor="text1"/>
          <w:highlight w:val="none"/>
          <w14:textFill>
            <w14:solidFill>
              <w14:schemeClr w14:val="tx1"/>
            </w14:solidFill>
          </w14:textFill>
        </w:rPr>
        <w:t xml:space="preserve"> </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2.4 企业管理体系认证 </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2.5 同类项目业绩情况一览表 </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2.6 项目团队</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2.7 中小企业声明函（</w:t>
      </w:r>
      <w:r>
        <w:rPr>
          <w:rFonts w:hint="eastAsia"/>
          <w:color w:val="000000" w:themeColor="text1"/>
          <w:highlight w:val="none"/>
          <w:lang w:val="en-US"/>
          <w14:textFill>
            <w14:solidFill>
              <w14:schemeClr w14:val="tx1"/>
            </w14:solidFill>
          </w14:textFill>
        </w:rPr>
        <w:t>（可选）</w:t>
      </w:r>
      <w:r>
        <w:rPr>
          <w:rFonts w:hint="eastAsia"/>
          <w:color w:val="000000" w:themeColor="text1"/>
          <w:sz w:val="24"/>
          <w:szCs w:val="24"/>
          <w:highlight w:val="none"/>
          <w:lang w:val="en-US"/>
          <w14:textFill>
            <w14:solidFill>
              <w14:schemeClr w14:val="tx1"/>
            </w14:solidFill>
          </w14:textFill>
        </w:rPr>
        <w:t xml:space="preserve">） </w:t>
      </w:r>
    </w:p>
    <w:p>
      <w:pPr>
        <w:pStyle w:val="8"/>
        <w:ind w:left="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2.8 残疾人福利性单位声明函</w:t>
      </w:r>
      <w:r>
        <w:rPr>
          <w:rFonts w:hint="eastAsia"/>
          <w:color w:val="000000" w:themeColor="text1"/>
          <w:highlight w:val="none"/>
          <w:lang w:val="en-US"/>
          <w14:textFill>
            <w14:solidFill>
              <w14:schemeClr w14:val="tx1"/>
            </w14:solidFill>
          </w14:textFill>
        </w:rPr>
        <w:t>（可选）</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2.9 监狱企业证明</w:t>
      </w:r>
      <w:r>
        <w:rPr>
          <w:rFonts w:hint="eastAsia"/>
          <w:color w:val="000000" w:themeColor="text1"/>
          <w:highlight w:val="none"/>
          <w:lang w:val="en-US"/>
          <w14:textFill>
            <w14:solidFill>
              <w14:schemeClr w14:val="tx1"/>
            </w14:solidFill>
          </w14:textFill>
        </w:rPr>
        <w:t>（可选）</w:t>
      </w:r>
    </w:p>
    <w:p>
      <w:pPr>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三、技术文件</w:t>
      </w:r>
      <w:r>
        <w:rPr>
          <w:rFonts w:hint="eastAsia"/>
          <w:color w:val="000000" w:themeColor="text1"/>
          <w:sz w:val="24"/>
          <w:szCs w:val="24"/>
          <w:highlight w:val="none"/>
          <w:lang w:val="en-US"/>
          <w14:textFill>
            <w14:solidFill>
              <w14:schemeClr w14:val="tx1"/>
            </w14:solidFill>
          </w14:textFill>
        </w:rPr>
        <w:t xml:space="preserve"> </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3.1 技术服务内容 </w:t>
      </w:r>
    </w:p>
    <w:p>
      <w:pPr>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四、价格文件</w:t>
      </w:r>
      <w:r>
        <w:rPr>
          <w:rFonts w:hint="eastAsia"/>
          <w:color w:val="000000" w:themeColor="text1"/>
          <w:sz w:val="24"/>
          <w:szCs w:val="24"/>
          <w:highlight w:val="none"/>
          <w:lang w:val="en-US"/>
          <w14:textFill>
            <w14:solidFill>
              <w14:schemeClr w14:val="tx1"/>
            </w14:solidFill>
          </w14:textFill>
        </w:rPr>
        <w:t xml:space="preserve"> </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4.1 报价一览表 </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4.2 标价的工程量清单。 </w:t>
      </w:r>
    </w:p>
    <w:p>
      <w:pPr>
        <w:rPr>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五、供应商认为需要提供的其他资料</w:t>
      </w:r>
    </w:p>
    <w:p>
      <w:pPr>
        <w:rPr>
          <w:rFonts w:hint="eastAsia"/>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六、其他文件格式</w:t>
      </w:r>
      <w:r>
        <w:rPr>
          <w:rFonts w:hint="eastAsia"/>
          <w:color w:val="000000" w:themeColor="text1"/>
          <w:sz w:val="24"/>
          <w:szCs w:val="24"/>
          <w:highlight w:val="none"/>
          <w:lang w:val="en-US"/>
          <w14:textFill>
            <w14:solidFill>
              <w14:schemeClr w14:val="tx1"/>
            </w14:solidFill>
          </w14:textFill>
        </w:rPr>
        <w:t xml:space="preserve"> </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6.1 法定代表人授权委托书  </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6.2 供应商资格声明函 </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6.3 具备履行合同所必需的设备和专业技术能力的书面声明</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6.4 参加政府采购活动前 3 年内在经营活动中没有重大违法记录的书面声明</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6.5 政府采购供应商质疑函范本</w:t>
      </w:r>
    </w:p>
    <w:p>
      <w:pP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6.6 联合体共同投标合同书（可选）</w:t>
      </w:r>
    </w:p>
    <w:p>
      <w:pP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6.7 保证金退还审批表</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注：请供应商按照以下文件的要求格式、内容，顺序制作磋商响应文件，并请 </w:t>
      </w:r>
    </w:p>
    <w:p>
      <w:pP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编制目录及页码，否则可能将影响对磋商响应文件的评价。</w:t>
      </w:r>
    </w:p>
    <w:p>
      <w:pPr>
        <w:spacing w:line="440" w:lineRule="exact"/>
        <w:ind w:firstLine="3373" w:firstLineChars="1200"/>
        <w:rPr>
          <w:rFonts w:hint="eastAsia"/>
          <w:b/>
          <w:bCs/>
          <w:color w:val="000000" w:themeColor="text1"/>
          <w:sz w:val="28"/>
          <w:szCs w:val="28"/>
          <w:highlight w:val="none"/>
          <w14:textFill>
            <w14:solidFill>
              <w14:schemeClr w14:val="tx1"/>
            </w14:solidFill>
          </w14:textFill>
        </w:rPr>
      </w:pPr>
    </w:p>
    <w:p>
      <w:pPr>
        <w:pStyle w:val="8"/>
        <w:rPr>
          <w:rFonts w:hint="eastAsia"/>
          <w:b/>
          <w:bCs/>
          <w:color w:val="000000" w:themeColor="text1"/>
          <w:sz w:val="28"/>
          <w:szCs w:val="28"/>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440" w:lineRule="exact"/>
        <w:jc w:val="center"/>
        <w:rPr>
          <w:rFonts w:hint="eastAsia"/>
          <w:b/>
          <w:bCs/>
          <w:color w:val="000000" w:themeColor="text1"/>
          <w:sz w:val="36"/>
          <w:szCs w:val="36"/>
          <w:highlight w:val="none"/>
          <w:lang w:val="en-US"/>
          <w14:textFill>
            <w14:solidFill>
              <w14:schemeClr w14:val="tx1"/>
            </w14:solidFill>
          </w14:textFill>
        </w:rPr>
      </w:pPr>
      <w:r>
        <w:rPr>
          <w:rFonts w:hint="eastAsia"/>
          <w:b/>
          <w:bCs/>
          <w:color w:val="000000" w:themeColor="text1"/>
          <w:sz w:val="36"/>
          <w:szCs w:val="36"/>
          <w:highlight w:val="none"/>
          <w:lang w:val="en-US"/>
          <w14:textFill>
            <w14:solidFill>
              <w14:schemeClr w14:val="tx1"/>
            </w14:solidFill>
          </w14:textFill>
        </w:rPr>
        <w:t>一、自查表</w:t>
      </w:r>
    </w:p>
    <w:p>
      <w:pPr>
        <w:pStyle w:val="8"/>
        <w:ind w:left="0"/>
        <w:rPr>
          <w:rFonts w:hint="eastAsia"/>
          <w:b/>
          <w:bCs/>
          <w:color w:val="000000" w:themeColor="text1"/>
          <w:sz w:val="24"/>
          <w:szCs w:val="24"/>
          <w:highlight w:val="none"/>
          <w14:textFill>
            <w14:solidFill>
              <w14:schemeClr w14:val="tx1"/>
            </w14:solidFill>
          </w14:textFill>
        </w:rPr>
      </w:pPr>
    </w:p>
    <w:p>
      <w:pPr>
        <w:spacing w:line="440" w:lineRule="exact"/>
        <w:ind w:firstLine="3373" w:firstLineChars="1200"/>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t xml:space="preserve">1.1 </w:t>
      </w:r>
      <w:r>
        <w:rPr>
          <w:rFonts w:hint="eastAsia"/>
          <w:b/>
          <w:bCs/>
          <w:color w:val="000000" w:themeColor="text1"/>
          <w:sz w:val="28"/>
          <w:szCs w:val="28"/>
          <w:highlight w:val="none"/>
          <w14:textFill>
            <w14:solidFill>
              <w14:schemeClr w14:val="tx1"/>
            </w14:solidFill>
          </w14:textFill>
        </w:rPr>
        <w:t xml:space="preserve">资格审查自查表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tbl>
      <w:tblPr>
        <w:tblStyle w:val="13"/>
        <w:tblW w:w="8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noWrap w:val="0"/>
            <w:vAlign w:val="top"/>
          </w:tcPr>
          <w:p>
            <w:pPr>
              <w:spacing w:line="440" w:lineRule="exact"/>
              <w:ind w:firstLine="241" w:firstLineChars="100"/>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序</w:t>
            </w:r>
          </w:p>
          <w:p>
            <w:pPr>
              <w:spacing w:line="440" w:lineRule="exact"/>
              <w:ind w:firstLine="241" w:firstLineChars="100"/>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号</w:t>
            </w:r>
          </w:p>
        </w:tc>
        <w:tc>
          <w:tcPr>
            <w:tcW w:w="6002" w:type="dxa"/>
            <w:noWrap w:val="0"/>
            <w:vAlign w:val="top"/>
          </w:tcPr>
          <w:p>
            <w:pPr>
              <w:spacing w:line="440" w:lineRule="exact"/>
              <w:ind w:firstLine="1928" w:firstLineChars="8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磋商文件要求 </w:t>
            </w:r>
          </w:p>
          <w:p>
            <w:pPr>
              <w:spacing w:line="440" w:lineRule="exact"/>
              <w:rPr>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审查内容</w:t>
            </w:r>
            <w:r>
              <w:rPr>
                <w:rFonts w:hint="eastAsia"/>
                <w:b/>
                <w:bCs/>
                <w:color w:val="000000" w:themeColor="text1"/>
                <w:sz w:val="24"/>
                <w:szCs w:val="24"/>
                <w:highlight w:val="none"/>
                <w14:textFill>
                  <w14:solidFill>
                    <w14:schemeClr w14:val="tx1"/>
                  </w14:solidFill>
                </w14:textFill>
              </w:rPr>
              <w:t>详见</w:t>
            </w:r>
            <w:r>
              <w:rPr>
                <w:rFonts w:hint="eastAsia"/>
                <w:b/>
                <w:bCs/>
                <w:color w:val="000000" w:themeColor="text1"/>
                <w:sz w:val="24"/>
                <w:szCs w:val="24"/>
                <w:highlight w:val="none"/>
                <w:lang w:val="en-US"/>
                <w14:textFill>
                  <w14:solidFill>
                    <w14:schemeClr w14:val="tx1"/>
                  </w14:solidFill>
                </w14:textFill>
              </w:rPr>
              <w:t>磋商须知第七部分：《资格审查表》</w:t>
            </w:r>
          </w:p>
        </w:tc>
        <w:tc>
          <w:tcPr>
            <w:tcW w:w="2057" w:type="dxa"/>
            <w:noWrap w:val="0"/>
            <w:vAlign w:val="top"/>
          </w:tcPr>
          <w:p>
            <w:pPr>
              <w:spacing w:line="440" w:lineRule="exact"/>
              <w:ind w:firstLine="482" w:firstLineChars="200"/>
              <w:rPr>
                <w:rFonts w:hint="eastAsia"/>
                <w:b/>
                <w:bCs/>
                <w:color w:val="000000" w:themeColor="text1"/>
                <w:sz w:val="24"/>
                <w:szCs w:val="24"/>
                <w:highlight w:val="none"/>
                <w14:textFill>
                  <w14:solidFill>
                    <w14:schemeClr w14:val="tx1"/>
                  </w14:solidFill>
                </w14:textFill>
              </w:rPr>
            </w:pP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572" w:type="dxa"/>
            <w:noWrap w:val="0"/>
            <w:vAlign w:val="top"/>
          </w:tcPr>
          <w:p>
            <w:pPr>
              <w:jc w:val="both"/>
              <w:rPr>
                <w:rFonts w:hint="eastAsia"/>
                <w:color w:val="000000" w:themeColor="text1"/>
                <w:highlight w:val="none"/>
                <w:lang w:val="en-US"/>
                <w14:textFill>
                  <w14:solidFill>
                    <w14:schemeClr w14:val="tx1"/>
                  </w14:solidFill>
                </w14:textFill>
              </w:rPr>
            </w:pPr>
          </w:p>
          <w:p>
            <w:pPr>
              <w:ind w:firstLine="220" w:firstLineChars="1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w:t>
            </w:r>
          </w:p>
          <w:p>
            <w:pPr>
              <w:pStyle w:val="8"/>
              <w:rPr>
                <w:rFonts w:hint="eastAsia"/>
                <w:color w:val="000000" w:themeColor="text1"/>
                <w:highlight w:val="none"/>
                <w14:textFill>
                  <w14:solidFill>
                    <w14:schemeClr w14:val="tx1"/>
                  </w14:solidFill>
                </w14:textFill>
              </w:rPr>
            </w:pP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jc w:val="center"/>
        </w:trPr>
        <w:tc>
          <w:tcPr>
            <w:tcW w:w="572"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6002"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57"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r>
    </w:tbl>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注：供应商应按照磋商文件《资格性审查表》 中的内容逐条在上表中填写，在对应的□打“√”。 </w:t>
      </w: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spacing w:line="440" w:lineRule="exact"/>
        <w:ind w:firstLine="3373" w:firstLineChars="1200"/>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val="en-US"/>
          <w14:textFill>
            <w14:solidFill>
              <w14:schemeClr w14:val="tx1"/>
            </w14:solidFill>
          </w14:textFill>
        </w:rPr>
        <w:t xml:space="preserve">1.2 </w:t>
      </w:r>
      <w:r>
        <w:rPr>
          <w:rFonts w:hint="eastAsia"/>
          <w:b/>
          <w:bCs/>
          <w:color w:val="000000" w:themeColor="text1"/>
          <w:sz w:val="28"/>
          <w:szCs w:val="28"/>
          <w:highlight w:val="none"/>
          <w14:textFill>
            <w14:solidFill>
              <w14:schemeClr w14:val="tx1"/>
            </w14:solidFill>
          </w14:textFill>
        </w:rPr>
        <w:t xml:space="preserve">符合性审查自查表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tbl>
      <w:tblPr>
        <w:tblStyle w:val="13"/>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noWrap w:val="0"/>
            <w:vAlign w:val="top"/>
          </w:tcPr>
          <w:p>
            <w:pPr>
              <w:spacing w:line="440" w:lineRule="exact"/>
              <w:ind w:firstLine="241" w:firstLineChars="100"/>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序</w:t>
            </w:r>
          </w:p>
          <w:p>
            <w:pPr>
              <w:spacing w:line="440" w:lineRule="exact"/>
              <w:ind w:firstLine="241" w:firstLineChars="100"/>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号</w:t>
            </w:r>
          </w:p>
        </w:tc>
        <w:tc>
          <w:tcPr>
            <w:tcW w:w="4650" w:type="dxa"/>
            <w:noWrap w:val="0"/>
            <w:vAlign w:val="top"/>
          </w:tcPr>
          <w:p>
            <w:pPr>
              <w:spacing w:line="440" w:lineRule="exact"/>
              <w:ind w:firstLine="1928" w:firstLineChars="8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磋商文件要求 </w:t>
            </w:r>
          </w:p>
          <w:p>
            <w:pPr>
              <w:spacing w:line="440" w:lineRule="exact"/>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审查内容</w:t>
            </w:r>
            <w:r>
              <w:rPr>
                <w:rFonts w:hint="eastAsia"/>
                <w:b/>
                <w:bCs/>
                <w:color w:val="000000" w:themeColor="text1"/>
                <w:sz w:val="24"/>
                <w:szCs w:val="24"/>
                <w:highlight w:val="none"/>
                <w14:textFill>
                  <w14:solidFill>
                    <w14:schemeClr w14:val="tx1"/>
                  </w14:solidFill>
                </w14:textFill>
              </w:rPr>
              <w:t>详见</w:t>
            </w:r>
            <w:r>
              <w:rPr>
                <w:rFonts w:hint="eastAsia"/>
                <w:b/>
                <w:bCs/>
                <w:color w:val="000000" w:themeColor="text1"/>
                <w:sz w:val="24"/>
                <w:szCs w:val="24"/>
                <w:highlight w:val="none"/>
                <w:lang w:val="en-US"/>
                <w14:textFill>
                  <w14:solidFill>
                    <w14:schemeClr w14:val="tx1"/>
                  </w14:solidFill>
                </w14:textFill>
              </w:rPr>
              <w:t>磋商须知第七部分：</w:t>
            </w:r>
            <w:r>
              <w:rPr>
                <w:rFonts w:hint="eastAsia"/>
                <w:b/>
                <w:bCs/>
                <w:color w:val="000000" w:themeColor="text1"/>
                <w:sz w:val="24"/>
                <w:szCs w:val="24"/>
                <w:highlight w:val="none"/>
                <w14:textFill>
                  <w14:solidFill>
                    <w14:schemeClr w14:val="tx1"/>
                  </w14:solidFill>
                </w14:textFill>
              </w:rPr>
              <w:t>《符合性审查表》</w:t>
            </w:r>
          </w:p>
        </w:tc>
        <w:tc>
          <w:tcPr>
            <w:tcW w:w="2085" w:type="dxa"/>
            <w:noWrap w:val="0"/>
            <w:vAlign w:val="top"/>
          </w:tcPr>
          <w:p>
            <w:pPr>
              <w:spacing w:line="440" w:lineRule="exact"/>
              <w:ind w:firstLine="482" w:firstLineChars="200"/>
              <w:rPr>
                <w:rFonts w:hint="eastAsia"/>
                <w:b/>
                <w:bCs/>
                <w:color w:val="000000" w:themeColor="text1"/>
                <w:sz w:val="24"/>
                <w:szCs w:val="24"/>
                <w:highlight w:val="none"/>
                <w14:textFill>
                  <w14:solidFill>
                    <w14:schemeClr w14:val="tx1"/>
                  </w14:solidFill>
                </w14:textFill>
              </w:rPr>
            </w:pP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自查结论 </w:t>
            </w:r>
          </w:p>
        </w:tc>
        <w:tc>
          <w:tcPr>
            <w:tcW w:w="1567" w:type="dxa"/>
            <w:noWrap w:val="0"/>
            <w:vAlign w:val="top"/>
          </w:tcPr>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 xml:space="preserve">证明资料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见响应文件</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6" w:hRule="atLeast"/>
          <w:jc w:val="center"/>
        </w:trPr>
        <w:tc>
          <w:tcPr>
            <w:tcW w:w="572" w:type="dxa"/>
            <w:noWrap w:val="0"/>
            <w:vAlign w:val="top"/>
          </w:tcPr>
          <w:p>
            <w:pPr>
              <w:jc w:val="both"/>
              <w:rPr>
                <w:rFonts w:hint="eastAsia"/>
                <w:color w:val="000000" w:themeColor="text1"/>
                <w:highlight w:val="none"/>
                <w:lang w:val="en-US"/>
                <w14:textFill>
                  <w14:solidFill>
                    <w14:schemeClr w14:val="tx1"/>
                  </w14:solidFill>
                </w14:textFill>
              </w:rPr>
            </w:pPr>
          </w:p>
          <w:p>
            <w:pPr>
              <w:ind w:firstLine="220" w:firstLineChars="1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w:t>
            </w:r>
          </w:p>
          <w:p>
            <w:pPr>
              <w:pStyle w:val="8"/>
              <w:rPr>
                <w:rFonts w:hint="eastAsia"/>
                <w:color w:val="000000" w:themeColor="text1"/>
                <w:highlight w:val="none"/>
                <w14:textFill>
                  <w14:solidFill>
                    <w14:schemeClr w14:val="tx1"/>
                  </w14:solidFill>
                </w14:textFill>
              </w:rPr>
            </w:pP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见响应文件</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见响应文件</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noWrap w:val="0"/>
            <w:vAlign w:val="top"/>
          </w:tcPr>
          <w:p>
            <w:pPr>
              <w:spacing w:line="440" w:lineRule="exact"/>
              <w:ind w:firstLine="240" w:firstLineChars="1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□通过 □不通过 </w:t>
            </w:r>
          </w:p>
        </w:tc>
        <w:tc>
          <w:tcPr>
            <w:tcW w:w="1567" w:type="dxa"/>
            <w:noWrap w:val="0"/>
            <w:vAlign w:val="top"/>
          </w:tcPr>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572"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4650"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2085"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c>
          <w:tcPr>
            <w:tcW w:w="1567" w:type="dxa"/>
            <w:noWrap w:val="0"/>
            <w:vAlign w:val="top"/>
          </w:tcPr>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tc>
      </w:tr>
    </w:tbl>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注：供应商应按照磋商文件《符合性审查表》中的内容逐条在上表中填写，在对应的□打“√”，并注明证明资料所在响应文件的页码。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lang w:val="en-US"/>
          <w14:textFill>
            <w14:solidFill>
              <w14:schemeClr w14:val="tx1"/>
            </w14:solidFill>
          </w14:textFill>
        </w:rPr>
        <w:t xml:space="preserve">1.3 </w:t>
      </w:r>
      <w:r>
        <w:rPr>
          <w:rFonts w:hint="eastAsia"/>
          <w:b/>
          <w:color w:val="000000" w:themeColor="text1"/>
          <w:sz w:val="30"/>
          <w:szCs w:val="30"/>
          <w:highlight w:val="none"/>
          <w14:textFill>
            <w14:solidFill>
              <w14:schemeClr w14:val="tx1"/>
            </w14:solidFill>
          </w14:textFill>
        </w:rPr>
        <w:t>评分索引表</w:t>
      </w:r>
    </w:p>
    <w:p>
      <w:pPr>
        <w:rPr>
          <w:color w:val="000000" w:themeColor="text1"/>
          <w:highlight w:val="none"/>
          <w14:textFill>
            <w14:solidFill>
              <w14:schemeClr w14:val="tx1"/>
            </w14:solidFill>
          </w14:textFill>
        </w:rPr>
      </w:pPr>
    </w:p>
    <w:tbl>
      <w:tblPr>
        <w:tblStyle w:val="1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center"/>
          </w:tcPr>
          <w:p>
            <w:pPr>
              <w:pStyle w:val="22"/>
              <w:shd w:val="clear" w:color="auto" w:fill="FFFFFF"/>
              <w:spacing w:line="480" w:lineRule="auto"/>
              <w:ind w:left="420" w:firstLine="422"/>
              <w:jc w:val="center"/>
              <w:rPr>
                <w:rFonts w:eastAsia="Times New Roman"/>
                <w:b/>
                <w:bCs/>
                <w:color w:val="000000" w:themeColor="text1"/>
                <w:highlight w:val="none"/>
                <w:lang w:val="en-US"/>
                <w14:textFill>
                  <w14:solidFill>
                    <w14:schemeClr w14:val="tx1"/>
                  </w14:solidFill>
                </w14:textFill>
              </w:rPr>
            </w:pPr>
            <w:r>
              <w:rPr>
                <w:rFonts w:hint="eastAsia" w:eastAsia="Times New Roman"/>
                <w:b/>
                <w:color w:val="000000" w:themeColor="text1"/>
                <w:highlight w:val="none"/>
                <w:lang w:val="en-US"/>
                <w14:textFill>
                  <w14:solidFill>
                    <w14:schemeClr w14:val="tx1"/>
                  </w14:solidFill>
                </w14:textFill>
              </w:rPr>
              <w:t>评分项目</w:t>
            </w:r>
          </w:p>
        </w:tc>
        <w:tc>
          <w:tcPr>
            <w:tcW w:w="3711" w:type="dxa"/>
            <w:noWrap w:val="0"/>
            <w:vAlign w:val="top"/>
          </w:tcPr>
          <w:p>
            <w:pPr>
              <w:spacing w:line="480" w:lineRule="auto"/>
              <w:jc w:val="center"/>
              <w:rPr>
                <w:b/>
                <w:color w:val="000000" w:themeColor="text1"/>
                <w:highlight w:val="none"/>
                <w14:textFill>
                  <w14:solidFill>
                    <w14:schemeClr w14:val="tx1"/>
                  </w14:solidFill>
                </w14:textFill>
              </w:rPr>
            </w:pPr>
            <w:r>
              <w:rPr>
                <w:rFonts w:hint="eastAsia"/>
                <w:b/>
                <w:color w:val="000000" w:themeColor="text1"/>
                <w:sz w:val="24"/>
                <w:highlight w:val="none"/>
                <w:lang w:bidi="en-US"/>
                <w14:textFill>
                  <w14:solidFill>
                    <w14:schemeClr w14:val="tx1"/>
                  </w14:solidFill>
                </w14:textFill>
              </w:rPr>
              <w:t>在</w:t>
            </w:r>
            <w:r>
              <w:rPr>
                <w:rFonts w:hint="eastAsia"/>
                <w:b/>
                <w:color w:val="000000" w:themeColor="text1"/>
                <w:sz w:val="24"/>
                <w:highlight w:val="none"/>
                <w:lang w:val="en-US" w:bidi="en-US"/>
                <w14:textFill>
                  <w14:solidFill>
                    <w14:schemeClr w14:val="tx1"/>
                  </w14:solidFill>
                </w14:textFill>
              </w:rPr>
              <w:t>响应</w:t>
            </w:r>
            <w:r>
              <w:rPr>
                <w:rFonts w:hint="eastAsia"/>
                <w:b/>
                <w:color w:val="000000" w:themeColor="text1"/>
                <w:sz w:val="24"/>
                <w:highlight w:val="none"/>
                <w:lang w:bidi="en-US"/>
                <w14:textFill>
                  <w14:solidFill>
                    <w14:schemeClr w14:val="tx1"/>
                  </w14:solidFill>
                </w14:textFill>
              </w:rPr>
              <w:t>文件中的页码位置（注明在**节点下第**页）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5529" w:type="dxa"/>
            <w:noWrap w:val="0"/>
            <w:vAlign w:val="top"/>
          </w:tcPr>
          <w:p>
            <w:pPr>
              <w:pStyle w:val="22"/>
              <w:shd w:val="clear" w:color="auto" w:fill="FFFFFF"/>
              <w:spacing w:line="480" w:lineRule="auto"/>
              <w:ind w:left="420" w:firstLine="422"/>
              <w:jc w:val="both"/>
              <w:rPr>
                <w:rFonts w:eastAsia="Times New Roman"/>
                <w:b/>
                <w:color w:val="000000" w:themeColor="text1"/>
                <w:highlight w:val="none"/>
                <w:lang w:val="en-US"/>
                <w14:textFill>
                  <w14:solidFill>
                    <w14:schemeClr w14:val="tx1"/>
                  </w14:solidFill>
                </w14:textFill>
              </w:rPr>
            </w:pPr>
          </w:p>
        </w:tc>
        <w:tc>
          <w:tcPr>
            <w:tcW w:w="3711" w:type="dxa"/>
            <w:noWrap w:val="0"/>
            <w:vAlign w:val="top"/>
          </w:tcPr>
          <w:p>
            <w:pPr>
              <w:spacing w:line="480" w:lineRule="auto"/>
              <w:rPr>
                <w:b/>
                <w:color w:val="000000" w:themeColor="text1"/>
                <w:sz w:val="24"/>
                <w:highlight w:val="none"/>
                <w:lang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240" w:type="dxa"/>
            <w:gridSpan w:val="2"/>
            <w:noWrap w:val="0"/>
            <w:vAlign w:val="top"/>
          </w:tcPr>
          <w:p>
            <w:pPr>
              <w:pStyle w:val="22"/>
              <w:shd w:val="clear" w:color="auto" w:fill="FFFFFF"/>
              <w:spacing w:line="480" w:lineRule="auto"/>
              <w:ind w:left="420"/>
              <w:jc w:val="both"/>
              <w:rPr>
                <w:rFonts w:eastAsia="Times New Roman"/>
                <w:color w:val="000000" w:themeColor="text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2"/>
              <w:shd w:val="clear" w:color="auto" w:fill="FFFFFF"/>
              <w:spacing w:line="480" w:lineRule="auto"/>
              <w:ind w:left="420"/>
              <w:jc w:val="both"/>
              <w:rPr>
                <w:rFonts w:eastAsia="Times New Roman"/>
                <w:color w:val="000000" w:themeColor="text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2"/>
              <w:shd w:val="clear" w:color="auto" w:fill="FFFFFF"/>
              <w:spacing w:line="480" w:lineRule="auto"/>
              <w:ind w:left="420" w:firstLine="422"/>
              <w:jc w:val="both"/>
              <w:rPr>
                <w:rFonts w:eastAsia="Times New Roman"/>
                <w:b/>
                <w:color w:val="000000" w:themeColor="text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2"/>
              <w:shd w:val="clear" w:color="auto" w:fill="FFFFFF"/>
              <w:spacing w:line="480" w:lineRule="auto"/>
              <w:ind w:left="420" w:firstLine="422"/>
              <w:rPr>
                <w:rFonts w:eastAsia="Times New Roman"/>
                <w:b/>
                <w:bCs/>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2"/>
              <w:shd w:val="clear" w:color="auto" w:fill="FFFFFF"/>
              <w:spacing w:line="480" w:lineRule="auto"/>
              <w:ind w:left="420"/>
              <w:rPr>
                <w:rFonts w:eastAsia="Times New Roman"/>
                <w:color w:val="000000" w:themeColor="text1"/>
                <w:highlight w:val="none"/>
                <w:lang w:val="en-US"/>
                <w14:textFill>
                  <w14:solidFill>
                    <w14:schemeClr w14:val="tx1"/>
                  </w14:solidFill>
                </w14:textFill>
              </w:rPr>
            </w:pPr>
          </w:p>
        </w:tc>
        <w:tc>
          <w:tcPr>
            <w:tcW w:w="3711" w:type="dxa"/>
            <w:noWrap w:val="0"/>
            <w:vAlign w:val="top"/>
          </w:tcPr>
          <w:p>
            <w:pPr>
              <w:spacing w:line="480" w:lineRule="auto"/>
              <w:rPr>
                <w:color w:val="000000" w:themeColor="text1"/>
                <w:highlight w:val="none"/>
                <w14:textFill>
                  <w14:solidFill>
                    <w14:schemeClr w14:val="tx1"/>
                  </w14:solidFill>
                </w14:textFill>
              </w:rPr>
            </w:pPr>
          </w:p>
        </w:tc>
      </w:tr>
    </w:tbl>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注：供应商应按照磋商文件《评分标准》中技术、商务评分表的内容，列明各评审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分项在磋商响应文件中所在位置，以便查对。</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headerReference r:id="rId8" w:type="default"/>
          <w:pgSz w:w="11910" w:h="16840"/>
          <w:pgMar w:top="1984" w:right="1531" w:bottom="2098" w:left="1531" w:header="670" w:footer="1041" w:gutter="0"/>
          <w:cols w:space="720" w:num="1"/>
          <w:docGrid w:linePitch="1" w:charSpace="0"/>
        </w:sectPr>
      </w:pPr>
    </w:p>
    <w:p>
      <w:pPr>
        <w:spacing w:line="440" w:lineRule="exact"/>
        <w:jc w:val="center"/>
        <w:rPr>
          <w:rFonts w:hint="eastAsia"/>
          <w:b/>
          <w:bCs/>
          <w:color w:val="000000" w:themeColor="text1"/>
          <w:sz w:val="36"/>
          <w:szCs w:val="36"/>
          <w:highlight w:val="none"/>
          <w:lang w:val="en-US"/>
          <w14:textFill>
            <w14:solidFill>
              <w14:schemeClr w14:val="tx1"/>
            </w14:solidFill>
          </w14:textFill>
        </w:rPr>
      </w:pPr>
      <w:r>
        <w:rPr>
          <w:rFonts w:hint="eastAsia"/>
          <w:b/>
          <w:bCs/>
          <w:color w:val="000000" w:themeColor="text1"/>
          <w:sz w:val="36"/>
          <w:szCs w:val="36"/>
          <w:highlight w:val="none"/>
          <w:lang w:val="en-US"/>
          <w14:textFill>
            <w14:solidFill>
              <w14:schemeClr w14:val="tx1"/>
            </w14:solidFill>
          </w14:textFill>
        </w:rPr>
        <w:t>二、商务文件</w:t>
      </w:r>
    </w:p>
    <w:p>
      <w:pPr>
        <w:spacing w:line="440" w:lineRule="exact"/>
        <w:jc w:val="center"/>
        <w:rPr>
          <w:rFonts w:hint="eastAsia"/>
          <w:b/>
          <w:bCs/>
          <w:color w:val="000000" w:themeColor="text1"/>
          <w:sz w:val="36"/>
          <w:szCs w:val="36"/>
          <w:highlight w:val="none"/>
          <w:lang w:val="en-US"/>
          <w14:textFill>
            <w14:solidFill>
              <w14:schemeClr w14:val="tx1"/>
            </w14:solidFill>
          </w14:textFill>
        </w:rPr>
      </w:pPr>
    </w:p>
    <w:p>
      <w:pPr>
        <w:pStyle w:val="5"/>
        <w:jc w:val="center"/>
        <w:rPr>
          <w:rFonts w:hint="eastAsia"/>
          <w:b/>
          <w:color w:val="000000" w:themeColor="text1"/>
          <w:sz w:val="30"/>
          <w:szCs w:val="30"/>
          <w:highlight w:val="none"/>
          <w14:textFill>
            <w14:solidFill>
              <w14:schemeClr w14:val="tx1"/>
            </w14:solidFill>
          </w14:textFill>
        </w:rPr>
      </w:pPr>
      <w:r>
        <w:rPr>
          <w:rFonts w:hint="eastAsia"/>
          <w:b/>
          <w:color w:val="000000" w:themeColor="text1"/>
          <w:sz w:val="30"/>
          <w:szCs w:val="30"/>
          <w:highlight w:val="none"/>
          <w:lang w:val="en-US"/>
          <w14:textFill>
            <w14:solidFill>
              <w14:schemeClr w14:val="tx1"/>
            </w14:solidFill>
          </w14:textFill>
        </w:rPr>
        <w:t>2.1 磋商响应函</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 xml:space="preserve">致：新疆维吾尔自治区政务服务和公共资源交易中心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 xml:space="preserve">我方确认收到贵方         </w:t>
      </w:r>
      <w:r>
        <w:rPr>
          <w:rFonts w:hint="eastAsia" w:eastAsia="宋体"/>
          <w:color w:val="000000" w:themeColor="text1"/>
          <w:sz w:val="24"/>
          <w:szCs w:val="24"/>
          <w:highlight w:val="none"/>
          <w:lang w:val="en-US"/>
          <w14:textFill>
            <w14:solidFill>
              <w14:schemeClr w14:val="tx1"/>
            </w14:solidFill>
          </w14:textFill>
        </w:rPr>
        <w:t xml:space="preserve">     </w:t>
      </w:r>
      <w:r>
        <w:rPr>
          <w:rFonts w:hint="eastAsia" w:eastAsia="宋体"/>
          <w:color w:val="000000" w:themeColor="text1"/>
          <w:sz w:val="24"/>
          <w:szCs w:val="24"/>
          <w:highlight w:val="none"/>
          <w14:textFill>
            <w14:solidFill>
              <w14:schemeClr w14:val="tx1"/>
            </w14:solidFill>
          </w14:textFill>
        </w:rPr>
        <w:t>采购货物及相关服务的磋商文件（采购项目编号：CS202</w:t>
      </w:r>
      <w:r>
        <w:rPr>
          <w:rFonts w:hint="eastAsia" w:eastAsia="宋体"/>
          <w:color w:val="000000" w:themeColor="text1"/>
          <w:sz w:val="24"/>
          <w:szCs w:val="24"/>
          <w:highlight w:val="none"/>
          <w:lang w:val="en-US" w:eastAsia="zh-CN"/>
          <w14:textFill>
            <w14:solidFill>
              <w14:schemeClr w14:val="tx1"/>
            </w14:solidFill>
          </w14:textFill>
        </w:rPr>
        <w:t>4</w:t>
      </w:r>
      <w:r>
        <w:rPr>
          <w:rFonts w:hint="eastAsia" w:eastAsia="宋体"/>
          <w:color w:val="000000" w:themeColor="text1"/>
          <w:sz w:val="24"/>
          <w:szCs w:val="24"/>
          <w:highlight w:val="none"/>
          <w14:textFill>
            <w14:solidFill>
              <w14:schemeClr w14:val="tx1"/>
            </w14:solidFill>
          </w14:textFill>
        </w:rPr>
        <w:t xml:space="preserve">-），(供应商名称、地址)  作为供应商已正式授权 (被供应商授权代表全名、职务) 为我方签名代表，签名代表在此声明并同意：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1.</w:t>
      </w:r>
      <w:r>
        <w:rPr>
          <w:rFonts w:hint="eastAsia" w:eastAsia="宋体"/>
          <w:color w:val="000000" w:themeColor="text1"/>
          <w:sz w:val="24"/>
          <w:szCs w:val="24"/>
          <w:highlight w:val="none"/>
          <w14:textFill>
            <w14:solidFill>
              <w14:schemeClr w14:val="tx1"/>
            </w14:solidFill>
          </w14:textFill>
        </w:rPr>
        <w:t xml:space="preserve">我们愿意遵守新疆维吾尔自治区政务服务和公共资源交易中心磋商文件的各项规定，自愿参加磋商，并已清楚磋商文件的要求及有关文件规定，并严格按照磋商文件的规定履行全部责任和义务。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2.</w:t>
      </w:r>
      <w:r>
        <w:rPr>
          <w:rFonts w:hint="eastAsia" w:eastAsia="宋体"/>
          <w:color w:val="000000" w:themeColor="text1"/>
          <w:sz w:val="24"/>
          <w:szCs w:val="24"/>
          <w:highlight w:val="none"/>
          <w14:textFill>
            <w14:solidFill>
              <w14:schemeClr w14:val="tx1"/>
            </w14:solidFill>
          </w14:textFill>
        </w:rPr>
        <w:t>我们同意本响应文件自</w:t>
      </w:r>
      <w:r>
        <w:rPr>
          <w:rFonts w:hint="eastAsia" w:eastAsia="宋体"/>
          <w:color w:val="000000" w:themeColor="text1"/>
          <w:sz w:val="24"/>
          <w:szCs w:val="24"/>
          <w:highlight w:val="none"/>
          <w:lang w:val="en-US"/>
          <w14:textFill>
            <w14:solidFill>
              <w14:schemeClr w14:val="tx1"/>
            </w14:solidFill>
          </w14:textFill>
        </w:rPr>
        <w:t>磋商</w:t>
      </w:r>
      <w:r>
        <w:rPr>
          <w:rFonts w:hint="eastAsia" w:eastAsia="宋体"/>
          <w:color w:val="000000" w:themeColor="text1"/>
          <w:sz w:val="24"/>
          <w:szCs w:val="24"/>
          <w:highlight w:val="none"/>
          <w14:textFill>
            <w14:solidFill>
              <w14:schemeClr w14:val="tx1"/>
            </w14:solidFill>
          </w14:textFill>
        </w:rPr>
        <w:t xml:space="preserve">截止之日起 90 天内有效。如果我们的响应文件被接受，则直至合同生效时止，本响应文件始终有效并不撤回已递交的响应文件。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3.</w:t>
      </w:r>
      <w:r>
        <w:rPr>
          <w:rFonts w:hint="eastAsia" w:eastAsia="宋体"/>
          <w:color w:val="000000" w:themeColor="text1"/>
          <w:sz w:val="24"/>
          <w:szCs w:val="24"/>
          <w:highlight w:val="none"/>
          <w14:textFill>
            <w14:solidFill>
              <w14:schemeClr w14:val="tx1"/>
            </w14:solidFill>
          </w14:textFill>
        </w:rPr>
        <w:t xml:space="preserve">我们已经详细地阅读并完全明白了全部磋商文件及附件，包括澄清（如有）及参考文件，我们完全理解本磋商文件的要求，我们同意放弃对磋商文件提出不明或误解的一切权力。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4.</w:t>
      </w:r>
      <w:r>
        <w:rPr>
          <w:rFonts w:hint="eastAsia" w:eastAsia="宋体"/>
          <w:color w:val="000000" w:themeColor="text1"/>
          <w:sz w:val="24"/>
          <w:szCs w:val="24"/>
          <w:highlight w:val="none"/>
          <w14:textFill>
            <w14:solidFill>
              <w14:schemeClr w14:val="tx1"/>
            </w14:solidFill>
          </w14:textFill>
        </w:rPr>
        <w:t xml:space="preserve">我们同意提供采购人、新疆维吾尔自治区政务服务和公共资源交易中心及磋商小组要求的有关磋商的一切数据或资料。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5.</w:t>
      </w:r>
      <w:r>
        <w:rPr>
          <w:rFonts w:hint="eastAsia" w:eastAsia="宋体"/>
          <w:color w:val="000000" w:themeColor="text1"/>
          <w:sz w:val="24"/>
          <w:szCs w:val="24"/>
          <w:highlight w:val="none"/>
          <w14:textFill>
            <w14:solidFill>
              <w14:schemeClr w14:val="tx1"/>
            </w14:solidFill>
          </w14:textFill>
        </w:rPr>
        <w:t xml:space="preserve">我们理解采购人、新疆维吾尔自治区政务服务和公共资源交易中心及磋商小组与磋商小组并无义务必须接受最低报价的磋商或其它任何投标，完全理解新疆维吾尔自治区政务服务和公共资源交易中心拒绝迟到的任何磋商和最低磋商报价不是被授予成交的唯一条件。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6.</w:t>
      </w:r>
      <w:r>
        <w:rPr>
          <w:rFonts w:hint="eastAsia" w:eastAsia="宋体"/>
          <w:color w:val="000000" w:themeColor="text1"/>
          <w:sz w:val="24"/>
          <w:szCs w:val="24"/>
          <w:highlight w:val="none"/>
          <w14:textFill>
            <w14:solidFill>
              <w14:schemeClr w14:val="tx1"/>
            </w14:solidFill>
          </w14:textFill>
        </w:rPr>
        <w:t xml:space="preserve">如果我们未对磋商文件全部要求作出实质性响应，则完全同意并接受按无效响应处理。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7.</w:t>
      </w:r>
      <w:r>
        <w:rPr>
          <w:rFonts w:hint="eastAsia" w:eastAsia="宋体"/>
          <w:color w:val="000000" w:themeColor="text1"/>
          <w:sz w:val="24"/>
          <w:szCs w:val="24"/>
          <w:highlight w:val="none"/>
          <w14:textFill>
            <w14:solidFill>
              <w14:schemeClr w14:val="tx1"/>
            </w14:solidFill>
          </w14:textFill>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8.</w:t>
      </w:r>
      <w:r>
        <w:rPr>
          <w:rFonts w:hint="eastAsia" w:eastAsia="宋体"/>
          <w:color w:val="000000" w:themeColor="text1"/>
          <w:sz w:val="24"/>
          <w:szCs w:val="24"/>
          <w:highlight w:val="none"/>
          <w14:textFill>
            <w14:solidFill>
              <w14:schemeClr w14:val="tx1"/>
            </w14:solidFill>
          </w14:textFill>
        </w:rPr>
        <w:t xml:space="preserve">如果我们提供的声明或承诺不真实，则完全同意认定为我司提供虚假材料，并同意作相应处理。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9.</w:t>
      </w:r>
      <w:r>
        <w:rPr>
          <w:rFonts w:hint="eastAsia" w:eastAsia="宋体"/>
          <w:color w:val="000000" w:themeColor="text1"/>
          <w:sz w:val="24"/>
          <w:szCs w:val="24"/>
          <w:highlight w:val="none"/>
          <w14:textFill>
            <w14:solidFill>
              <w14:schemeClr w14:val="tx1"/>
            </w14:solidFill>
          </w14:textFill>
        </w:rPr>
        <w:t xml:space="preserve">我们是依法注册的法人，在法律、财务及运作上完全独立于本项目采购人、用户单位（如有）和新疆维吾尔自治区政务服务和公共资源交易中心。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14:textFill>
            <w14:solidFill>
              <w14:schemeClr w14:val="tx1"/>
            </w14:solidFill>
          </w14:textFill>
        </w:rPr>
        <w:t>10.</w:t>
      </w:r>
      <w:r>
        <w:rPr>
          <w:rFonts w:hint="eastAsia" w:eastAsia="宋体"/>
          <w:color w:val="000000" w:themeColor="text1"/>
          <w:sz w:val="24"/>
          <w:szCs w:val="24"/>
          <w:highlight w:val="none"/>
          <w14:textFill>
            <w14:solidFill>
              <w14:schemeClr w14:val="tx1"/>
            </w14:solidFill>
          </w14:textFill>
        </w:rPr>
        <w:t>所有有关本次</w:t>
      </w:r>
      <w:r>
        <w:rPr>
          <w:rFonts w:hint="eastAsia" w:eastAsia="宋体"/>
          <w:color w:val="000000" w:themeColor="text1"/>
          <w:sz w:val="24"/>
          <w:szCs w:val="24"/>
          <w:highlight w:val="none"/>
          <w:lang w:val="en-US" w:eastAsia="zh-CN"/>
          <w14:textFill>
            <w14:solidFill>
              <w14:schemeClr w14:val="tx1"/>
            </w14:solidFill>
          </w14:textFill>
        </w:rPr>
        <w:t>响应</w:t>
      </w:r>
      <w:r>
        <w:rPr>
          <w:rFonts w:hint="eastAsia" w:eastAsia="宋体"/>
          <w:color w:val="000000" w:themeColor="text1"/>
          <w:sz w:val="24"/>
          <w:szCs w:val="24"/>
          <w:highlight w:val="none"/>
          <w14:textFill>
            <w14:solidFill>
              <w14:schemeClr w14:val="tx1"/>
            </w14:solidFill>
          </w14:textFill>
        </w:rPr>
        <w:t xml:space="preserve">的函电请寄： （供应商地址）      </w:t>
      </w:r>
    </w:p>
    <w:p>
      <w:pPr>
        <w:spacing w:line="440" w:lineRule="exact"/>
        <w:ind w:firstLine="480" w:firstLineChars="200"/>
        <w:rPr>
          <w:rFonts w:hint="eastAsia" w:eastAsia="宋体"/>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备注：本函内容不得擅自删改，否则视为无效</w:t>
      </w:r>
      <w:r>
        <w:rPr>
          <w:rFonts w:hint="eastAsia"/>
          <w:color w:val="000000" w:themeColor="text1"/>
          <w:sz w:val="24"/>
          <w:szCs w:val="24"/>
          <w:highlight w:val="none"/>
          <w:lang w:val="en-US" w:eastAsia="zh-CN"/>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供应商名称（单位盖公章）：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法定代表人或供应商授权代表（签名或盖章）：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职务：</w:t>
      </w:r>
      <w:r>
        <w:rPr>
          <w:rFonts w:hint="eastAsia"/>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 系 电 话 ：</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日 期 : </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jc w:val="center"/>
        <w:rPr>
          <w:rFonts w:hint="eastAsia"/>
          <w:color w:val="000000" w:themeColor="text1"/>
          <w:sz w:val="24"/>
          <w:szCs w:val="24"/>
          <w:highlight w:val="none"/>
          <w14:textFill>
            <w14:solidFill>
              <w14:schemeClr w14:val="tx1"/>
            </w14:solidFill>
          </w14:textFill>
        </w:rPr>
      </w:pPr>
    </w:p>
    <w:p>
      <w:pPr>
        <w:spacing w:line="440" w:lineRule="exact"/>
        <w:ind w:firstLine="480" w:firstLineChars="200"/>
        <w:jc w:val="cente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spacing w:line="440" w:lineRule="exact"/>
        <w:ind w:firstLine="602" w:firstLineChars="200"/>
        <w:jc w:val="center"/>
        <w:rPr>
          <w:rFonts w:hint="eastAsia"/>
          <w:color w:val="000000" w:themeColor="text1"/>
          <w:sz w:val="24"/>
          <w:szCs w:val="24"/>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2.2 商务需求条款响应表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采购项目名称：</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项目编号：  </w:t>
      </w:r>
    </w:p>
    <w:tbl>
      <w:tblPr>
        <w:tblStyle w:val="13"/>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80"/>
        <w:gridCol w:w="159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noWrap w:val="0"/>
            <w:vAlign w:val="top"/>
          </w:tcPr>
          <w:p>
            <w:pPr>
              <w:spacing w:line="440" w:lineRule="exact"/>
              <w:jc w:val="both"/>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序号</w:t>
            </w:r>
          </w:p>
        </w:tc>
        <w:tc>
          <w:tcPr>
            <w:tcW w:w="5280" w:type="dxa"/>
            <w:noWrap w:val="0"/>
            <w:vAlign w:val="top"/>
          </w:tcPr>
          <w:p>
            <w:pPr>
              <w:spacing w:line="440" w:lineRule="exact"/>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商务条款要求</w:t>
            </w:r>
          </w:p>
        </w:tc>
        <w:tc>
          <w:tcPr>
            <w:tcW w:w="1590" w:type="dxa"/>
            <w:noWrap w:val="0"/>
            <w:vAlign w:val="top"/>
          </w:tcPr>
          <w:p>
            <w:pPr>
              <w:spacing w:line="440" w:lineRule="exact"/>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是否响应</w:t>
            </w:r>
          </w:p>
        </w:tc>
        <w:tc>
          <w:tcPr>
            <w:tcW w:w="1494" w:type="dxa"/>
            <w:noWrap w:val="0"/>
            <w:vAlign w:val="top"/>
          </w:tcPr>
          <w:p>
            <w:pPr>
              <w:spacing w:line="440" w:lineRule="exact"/>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完全理解并接受合同条款要求</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完全理解并接受对合格供应商、合格的服务要求</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3</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完全理解并接受对供应商的各项须知、规约要求和责任义务。</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4</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拟派项目负责人的要求</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5</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磋商有效期：磋商有效期为自递交</w:t>
            </w:r>
            <w:r>
              <w:rPr>
                <w:rFonts w:hint="eastAsia"/>
                <w:color w:val="000000" w:themeColor="text1"/>
                <w:sz w:val="24"/>
                <w:szCs w:val="24"/>
                <w:highlight w:val="none"/>
                <w:lang w:val="en-US" w:eastAsia="zh-CN" w:bidi="ar"/>
                <w14:textFill>
                  <w14:solidFill>
                    <w14:schemeClr w14:val="tx1"/>
                  </w14:solidFill>
                </w14:textFill>
              </w:rPr>
              <w:t>磋商</w:t>
            </w:r>
            <w:r>
              <w:rPr>
                <w:rFonts w:hint="eastAsia"/>
                <w:color w:val="000000" w:themeColor="text1"/>
                <w:sz w:val="24"/>
                <w:szCs w:val="24"/>
                <w:highlight w:val="none"/>
                <w:lang w:val="en-US" w:bidi="ar"/>
                <w14:textFill>
                  <w14:solidFill>
                    <w14:schemeClr w14:val="tx1"/>
                  </w14:solidFill>
                </w14:textFill>
              </w:rPr>
              <w:t xml:space="preserve">文件起至确定 正式成交供应商止不少于 </w:t>
            </w:r>
            <w:r>
              <w:rPr>
                <w:rFonts w:ascii="Times New Roman" w:hAnsi="Times New Roman" w:cs="Times New Roman"/>
                <w:color w:val="000000" w:themeColor="text1"/>
                <w:sz w:val="24"/>
                <w:szCs w:val="24"/>
                <w:highlight w:val="none"/>
                <w:lang w:val="en-US" w:bidi="ar"/>
                <w14:textFill>
                  <w14:solidFill>
                    <w14:schemeClr w14:val="tx1"/>
                  </w14:solidFill>
                </w14:textFill>
              </w:rPr>
              <w:t xml:space="preserve">90 </w:t>
            </w:r>
            <w:r>
              <w:rPr>
                <w:rFonts w:hint="eastAsia"/>
                <w:color w:val="000000" w:themeColor="text1"/>
                <w:sz w:val="24"/>
                <w:szCs w:val="24"/>
                <w:highlight w:val="none"/>
                <w:lang w:val="en-US" w:bidi="ar"/>
                <w14:textFill>
                  <w14:solidFill>
                    <w14:schemeClr w14:val="tx1"/>
                  </w14:solidFill>
                </w14:textFill>
              </w:rPr>
              <w:t>天</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6</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报价内容均涵盖报价要求之一切费用和伴随服务</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7</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同意接受招标文件的各项要求</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8</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同意接受合同范本所列的各项条款</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9</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同意按本项目要求缴付相关款项</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10</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同意采购人以任何形式对我方</w:t>
            </w:r>
            <w:r>
              <w:rPr>
                <w:rFonts w:hint="eastAsia"/>
                <w:color w:val="000000" w:themeColor="text1"/>
                <w:sz w:val="24"/>
                <w:szCs w:val="24"/>
                <w:highlight w:val="none"/>
                <w:lang w:val="en-US" w:eastAsia="zh-CN" w:bidi="ar"/>
                <w14:textFill>
                  <w14:solidFill>
                    <w14:schemeClr w14:val="tx1"/>
                  </w14:solidFill>
                </w14:textFill>
              </w:rPr>
              <w:t>磋商</w:t>
            </w:r>
            <w:r>
              <w:rPr>
                <w:rFonts w:hint="eastAsia"/>
                <w:color w:val="000000" w:themeColor="text1"/>
                <w:sz w:val="24"/>
                <w:szCs w:val="24"/>
                <w:highlight w:val="none"/>
                <w:lang w:val="en-US" w:bidi="ar"/>
                <w14:textFill>
                  <w14:solidFill>
                    <w14:schemeClr w14:val="tx1"/>
                  </w14:solidFill>
                </w14:textFill>
              </w:rPr>
              <w:t>文件内容的真实性 和有效性进行审查、验证</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noWrap w:val="0"/>
            <w:vAlign w:val="top"/>
          </w:tcPr>
          <w:p>
            <w:pPr>
              <w:spacing w:line="440" w:lineRule="exact"/>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11</w:t>
            </w:r>
          </w:p>
        </w:tc>
        <w:tc>
          <w:tcPr>
            <w:tcW w:w="5280" w:type="dxa"/>
            <w:noWrap w:val="0"/>
            <w:vAlign w:val="top"/>
          </w:tcPr>
          <w:p>
            <w:pPr>
              <w:widowControl/>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其它商务条款偏离说明（若有）：</w:t>
            </w:r>
          </w:p>
        </w:tc>
        <w:tc>
          <w:tcPr>
            <w:tcW w:w="1590"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c>
          <w:tcPr>
            <w:tcW w:w="1494" w:type="dxa"/>
            <w:noWrap w:val="0"/>
            <w:vAlign w:val="top"/>
          </w:tcPr>
          <w:p>
            <w:pPr>
              <w:spacing w:line="440" w:lineRule="exact"/>
              <w:jc w:val="both"/>
              <w:rPr>
                <w:rFonts w:hint="eastAsia"/>
                <w:color w:val="000000" w:themeColor="text1"/>
                <w:sz w:val="24"/>
                <w:szCs w:val="24"/>
                <w:highlight w:val="none"/>
                <w14:textFill>
                  <w14:solidFill>
                    <w14:schemeClr w14:val="tx1"/>
                  </w14:solidFill>
                </w14:textFill>
              </w:rPr>
            </w:pPr>
          </w:p>
        </w:tc>
      </w:tr>
    </w:tbl>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注：</w:t>
      </w: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1. 对于上述要求，如供应商完全响应，则请在“是否响应”栏内打“√”，对空白或 </w:t>
      </w: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打“×”视为偏离，请在“偏离说明”栏内扼要说明偏离情况。 </w:t>
      </w: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 此表内容必须与实施方案中所介绍的内容一致，</w:t>
      </w:r>
      <w:r>
        <w:rPr>
          <w:rFonts w:hint="eastAsia"/>
          <w:color w:val="000000" w:themeColor="text1"/>
          <w:highlight w:val="none"/>
          <w:lang w:val="en-US" w:eastAsia="zh-CN"/>
          <w14:textFill>
            <w14:solidFill>
              <w14:schemeClr w14:val="tx1"/>
            </w14:solidFill>
          </w14:textFill>
        </w:rPr>
        <w:t>实质响应</w:t>
      </w:r>
      <w:r>
        <w:rPr>
          <w:rFonts w:hint="eastAsia"/>
          <w:color w:val="000000" w:themeColor="text1"/>
          <w:highlight w:val="none"/>
          <w:lang w:val="en-US"/>
          <w14:textFill>
            <w14:solidFill>
              <w14:schemeClr w14:val="tx1"/>
            </w14:solidFill>
          </w14:textFill>
        </w:rPr>
        <w:t>项为不可负偏离(劣于)的重要</w:t>
      </w: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项。</w:t>
      </w:r>
    </w:p>
    <w:p>
      <w:pPr>
        <w:rPr>
          <w:rFonts w:hint="eastAsia"/>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供应商法定代表人（或法定代表人授权代表）签字或盖章： </w:t>
      </w:r>
    </w:p>
    <w:p>
      <w:pPr>
        <w:rPr>
          <w:rFonts w:hint="eastAsia"/>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供应商名称（盖公章）： </w:t>
      </w:r>
    </w:p>
    <w:p>
      <w:pPr>
        <w:rPr>
          <w:rFonts w:hint="eastAsia"/>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日 期： 年 月 日</w:t>
      </w: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spacing w:line="440" w:lineRule="exact"/>
        <w:ind w:firstLine="602" w:firstLineChars="200"/>
        <w:jc w:val="center"/>
        <w:rPr>
          <w:rFonts w:hint="eastAsia"/>
          <w:color w:val="000000" w:themeColor="text1"/>
          <w:sz w:val="24"/>
          <w:szCs w:val="24"/>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2.3 拟派项目负责人及管理技术人员一览表</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13"/>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1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1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19"/>
                                    <w:spacing w:before="9"/>
                                    <w:rPr>
                                      <w:sz w:val="21"/>
                                    </w:rPr>
                                  </w:pPr>
                                </w:p>
                                <w:p>
                                  <w:pPr>
                                    <w:pStyle w:val="1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19"/>
                                    <w:spacing w:before="9"/>
                                    <w:rPr>
                                      <w:sz w:val="21"/>
                                    </w:rPr>
                                  </w:pPr>
                                </w:p>
                                <w:p>
                                  <w:pPr>
                                    <w:pStyle w:val="1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5408;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UL2SNgAAAALAQAADwAAAAAA&#10;AAABACAAAAAiAAAAZHJzL2Rvd25yZXYueG1sUEsBAhQAFAAAAAgAh07iQDRvMKWhAQAAJQMAAA4A&#10;AAAAAAAAAQAgAAAAJwEAAGRycy9lMm9Eb2MueG1sUEsFBgAAAAAGAAYAWQEAADoFAAAAAA==&#10;">
                <v:fill on="f" focussize="0,0"/>
                <v:stroke on="f"/>
                <v:imagedata o:title=""/>
                <o:lock v:ext="edit" aspectratio="f"/>
                <v:textbox inset="0mm,0mm,0mm,0mm">
                  <w:txbxContent>
                    <w:tbl>
                      <w:tblPr>
                        <w:tblStyle w:val="13"/>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1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1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1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19"/>
                              <w:spacing w:before="9"/>
                              <w:rPr>
                                <w:sz w:val="21"/>
                              </w:rPr>
                            </w:pPr>
                          </w:p>
                          <w:p>
                            <w:pPr>
                              <w:pStyle w:val="1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19"/>
                              <w:spacing w:before="9"/>
                              <w:rPr>
                                <w:sz w:val="21"/>
                              </w:rPr>
                            </w:pPr>
                          </w:p>
                          <w:p>
                            <w:pPr>
                              <w:pStyle w:val="1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19"/>
                              <w:spacing w:before="9"/>
                              <w:rPr>
                                <w:sz w:val="21"/>
                              </w:rPr>
                            </w:pPr>
                          </w:p>
                          <w:p>
                            <w:pPr>
                              <w:pStyle w:val="1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19"/>
                              <w:spacing w:before="11"/>
                              <w:rPr>
                                <w:sz w:val="20"/>
                              </w:rPr>
                            </w:pPr>
                          </w:p>
                          <w:p>
                            <w:pPr>
                              <w:pStyle w:val="1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19"/>
                              <w:spacing w:before="11"/>
                              <w:rPr>
                                <w:sz w:val="20"/>
                              </w:rPr>
                            </w:pPr>
                          </w:p>
                          <w:p>
                            <w:pPr>
                              <w:pStyle w:val="19"/>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19"/>
                              <w:spacing w:before="11"/>
                              <w:rPr>
                                <w:sz w:val="20"/>
                              </w:rPr>
                            </w:pPr>
                          </w:p>
                          <w:p>
                            <w:pPr>
                              <w:pStyle w:val="19"/>
                              <w:ind w:right="1151"/>
                              <w:jc w:val="right"/>
                              <w:rPr>
                                <w:sz w:val="21"/>
                              </w:rPr>
                            </w:pPr>
                            <w:r>
                              <w:rPr>
                                <w:sz w:val="21"/>
                              </w:rPr>
                              <w:t xml:space="preserve"> </w:t>
                            </w:r>
                          </w:p>
                        </w:tc>
                      </w:tr>
                    </w:tbl>
                    <w:p>
                      <w:pPr>
                        <w:pStyle w:val="3"/>
                      </w:pPr>
                    </w:p>
                  </w:txbxContent>
                </v:textbox>
              </v:shape>
            </w:pict>
          </mc:Fallback>
        </mc:AlternateContent>
      </w:r>
      <w:r>
        <w:rPr>
          <w:rFonts w:hint="eastAsia"/>
          <w:color w:val="000000" w:themeColor="text1"/>
          <w:sz w:val="24"/>
          <w:szCs w:val="24"/>
          <w:highlight w:val="none"/>
          <w14:textFill>
            <w14:solidFill>
              <w14:schemeClr w14:val="tx1"/>
            </w14:solidFill>
          </w14:textFill>
        </w:rPr>
        <w:t>采购项目名称：</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项目编号：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pPr>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供应商名称（单位盖公章）：                              </w:t>
      </w:r>
    </w:p>
    <w:p>
      <w:pPr>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 </w:t>
      </w:r>
    </w:p>
    <w:p>
      <w:pPr>
        <w:rPr>
          <w:rFonts w:hint="eastAsia"/>
          <w:color w:val="000000" w:themeColor="text1"/>
          <w:sz w:val="24"/>
          <w:szCs w:val="24"/>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日期:   </w:t>
      </w:r>
      <w:r>
        <w:rPr>
          <w:rFonts w:hint="eastAsia"/>
          <w:color w:val="000000" w:themeColor="text1"/>
          <w:sz w:val="24"/>
          <w:szCs w:val="24"/>
          <w:highlight w:val="none"/>
          <w14:textFill>
            <w14:solidFill>
              <w14:schemeClr w14:val="tx1"/>
            </w14:solidFill>
          </w14:textFill>
        </w:rPr>
        <w:t xml:space="preserve">     </w:t>
      </w:r>
    </w:p>
    <w:p>
      <w:pPr>
        <w:rPr>
          <w:rFonts w:hint="eastAsia"/>
          <w:b/>
          <w:bCs/>
          <w:color w:val="000000" w:themeColor="text1"/>
          <w:sz w:val="30"/>
          <w:szCs w:val="30"/>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2.4 企业管理体系认证 </w:t>
      </w:r>
    </w:p>
    <w:p>
      <w:pPr>
        <w:spacing w:line="440" w:lineRule="exact"/>
        <w:rPr>
          <w:rFonts w:hint="eastAsia"/>
          <w:color w:val="000000" w:themeColor="text1"/>
          <w:sz w:val="24"/>
          <w:szCs w:val="24"/>
          <w:highlight w:val="none"/>
          <w:lang w:val="en-US"/>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注：根据磋商须知第七部分评审标准“商务部分”评审内容的要求编写及提供相关资料，复印件均要求加盖公章。 </w:t>
      </w:r>
    </w:p>
    <w:p>
      <w:pPr>
        <w:spacing w:line="440" w:lineRule="exact"/>
        <w:rPr>
          <w:rFonts w:hint="eastAsia"/>
          <w:color w:val="000000" w:themeColor="text1"/>
          <w:sz w:val="24"/>
          <w:szCs w:val="24"/>
          <w:highlight w:val="none"/>
          <w:lang w:val="en-US"/>
          <w14:textFill>
            <w14:solidFill>
              <w14:schemeClr w14:val="tx1"/>
            </w14:solidFill>
          </w14:textFill>
        </w:rPr>
      </w:pPr>
    </w:p>
    <w:p>
      <w:pPr>
        <w:spacing w:line="440" w:lineRule="exact"/>
        <w:rPr>
          <w:rFonts w:hint="eastAsia"/>
          <w:color w:val="000000" w:themeColor="text1"/>
          <w:sz w:val="24"/>
          <w:szCs w:val="24"/>
          <w:highlight w:val="none"/>
          <w:lang w:val="en-US"/>
          <w14:textFill>
            <w14:solidFill>
              <w14:schemeClr w14:val="tx1"/>
            </w14:solidFill>
          </w14:textFill>
        </w:rPr>
      </w:pPr>
    </w:p>
    <w:p>
      <w:pPr>
        <w:spacing w:line="440" w:lineRule="exact"/>
        <w:rPr>
          <w:rFonts w:hint="eastAsia"/>
          <w:color w:val="000000" w:themeColor="text1"/>
          <w:sz w:val="24"/>
          <w:szCs w:val="24"/>
          <w:highlight w:val="none"/>
          <w:lang w:val="en-US"/>
          <w14:textFill>
            <w14:solidFill>
              <w14:schemeClr w14:val="tx1"/>
            </w14:solidFill>
          </w14:textFill>
        </w:rPr>
      </w:pPr>
    </w:p>
    <w:p>
      <w:pPr>
        <w:spacing w:line="440" w:lineRule="exact"/>
        <w:rPr>
          <w:rFonts w:hint="eastAsia"/>
          <w:color w:val="000000" w:themeColor="text1"/>
          <w:sz w:val="24"/>
          <w:szCs w:val="24"/>
          <w:highlight w:val="none"/>
          <w:lang w:val="en-US"/>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供应商法定代表人（或法定代表人授权代表）签名或签章：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供应商名称（盖公章）：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日 期： 年 月 日</w:t>
      </w: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spacing w:line="440" w:lineRule="exact"/>
        <w:ind w:firstLine="602" w:firstLineChars="200"/>
        <w:jc w:val="center"/>
        <w:rPr>
          <w:rFonts w:hint="eastAsia"/>
          <w:color w:val="000000" w:themeColor="text1"/>
          <w:sz w:val="24"/>
          <w:szCs w:val="24"/>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2.5 同类项目业绩情况一览表</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采购项目名称：</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项目编号：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285230" cy="2620645"/>
                        </a:xfrm>
                        <a:prstGeom prst="rect">
                          <a:avLst/>
                        </a:prstGeom>
                        <a:noFill/>
                        <a:ln>
                          <a:noFill/>
                        </a:ln>
                      </wps:spPr>
                      <wps:txbx>
                        <w:txbxContent>
                          <w:tbl>
                            <w:tblPr>
                              <w:tblStyle w:val="13"/>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noWrap w:val="0"/>
                                  <w:vAlign w:val="top"/>
                                </w:tcPr>
                                <w:p>
                                  <w:pPr>
                                    <w:pStyle w:val="19"/>
                                    <w:spacing w:before="137"/>
                                    <w:ind w:left="170" w:right="10"/>
                                    <w:jc w:val="center"/>
                                    <w:rPr>
                                      <w:sz w:val="21"/>
                                    </w:rPr>
                                  </w:pPr>
                                  <w:r>
                                    <w:rPr>
                                      <w:sz w:val="21"/>
                                    </w:rPr>
                                    <w:t xml:space="preserve">序号 </w:t>
                                  </w:r>
                                </w:p>
                              </w:tc>
                              <w:tc>
                                <w:tcPr>
                                  <w:tcW w:w="1878" w:type="dxa"/>
                                  <w:shd w:val="clear" w:color="auto" w:fill="EDEBE0"/>
                                  <w:noWrap w:val="0"/>
                                  <w:vAlign w:val="top"/>
                                </w:tcPr>
                                <w:p>
                                  <w:pPr>
                                    <w:pStyle w:val="19"/>
                                    <w:spacing w:before="137"/>
                                    <w:ind w:left="366" w:right="228"/>
                                    <w:jc w:val="center"/>
                                    <w:rPr>
                                      <w:sz w:val="21"/>
                                    </w:rPr>
                                  </w:pPr>
                                  <w:r>
                                    <w:rPr>
                                      <w:sz w:val="21"/>
                                    </w:rPr>
                                    <w:t xml:space="preserve">采购单位名称 </w:t>
                                  </w:r>
                                </w:p>
                              </w:tc>
                              <w:tc>
                                <w:tcPr>
                                  <w:tcW w:w="2115" w:type="dxa"/>
                                  <w:shd w:val="clear" w:color="auto" w:fill="EDEBE0"/>
                                  <w:noWrap w:val="0"/>
                                  <w:vAlign w:val="top"/>
                                </w:tcPr>
                                <w:p>
                                  <w:pPr>
                                    <w:pStyle w:val="19"/>
                                    <w:spacing w:before="137"/>
                                    <w:ind w:left="456" w:right="319"/>
                                    <w:jc w:val="center"/>
                                    <w:rPr>
                                      <w:sz w:val="21"/>
                                    </w:rPr>
                                  </w:pPr>
                                  <w:r>
                                    <w:rPr>
                                      <w:sz w:val="21"/>
                                    </w:rPr>
                                    <w:t xml:space="preserve">采购项目名称 </w:t>
                                  </w:r>
                                </w:p>
                              </w:tc>
                              <w:tc>
                                <w:tcPr>
                                  <w:tcW w:w="1755" w:type="dxa"/>
                                  <w:shd w:val="clear" w:color="auto" w:fill="EDEBE0"/>
                                  <w:noWrap w:val="0"/>
                                  <w:vAlign w:val="top"/>
                                </w:tcPr>
                                <w:p>
                                  <w:pPr>
                                    <w:pStyle w:val="19"/>
                                    <w:spacing w:before="137"/>
                                    <w:ind w:left="492" w:right="353"/>
                                    <w:jc w:val="center"/>
                                    <w:rPr>
                                      <w:sz w:val="21"/>
                                    </w:rPr>
                                  </w:pPr>
                                  <w:r>
                                    <w:rPr>
                                      <w:sz w:val="21"/>
                                    </w:rPr>
                                    <w:t xml:space="preserve">合同总价 </w:t>
                                  </w:r>
                                </w:p>
                              </w:tc>
                              <w:tc>
                                <w:tcPr>
                                  <w:tcW w:w="1723" w:type="dxa"/>
                                  <w:shd w:val="clear" w:color="auto" w:fill="EDEBE0"/>
                                  <w:noWrap w:val="0"/>
                                  <w:vAlign w:val="top"/>
                                </w:tcPr>
                                <w:p>
                                  <w:pPr>
                                    <w:pStyle w:val="19"/>
                                    <w:spacing w:before="137"/>
                                    <w:ind w:left="490" w:right="355"/>
                                    <w:jc w:val="center"/>
                                    <w:rPr>
                                      <w:sz w:val="21"/>
                                    </w:rPr>
                                  </w:pPr>
                                  <w:r>
                                    <w:rPr>
                                      <w:sz w:val="21"/>
                                    </w:rPr>
                                    <w:t xml:space="preserve">签订日期 </w:t>
                                  </w:r>
                                </w:p>
                              </w:tc>
                              <w:tc>
                                <w:tcPr>
                                  <w:tcW w:w="1721" w:type="dxa"/>
                                  <w:shd w:val="clear" w:color="auto" w:fill="EDEBE0"/>
                                  <w:noWrap w:val="0"/>
                                  <w:vAlign w:val="top"/>
                                </w:tcPr>
                                <w:p>
                                  <w:pPr>
                                    <w:pStyle w:val="19"/>
                                    <w:ind w:left="118" w:right="73"/>
                                    <w:jc w:val="center"/>
                                    <w:rPr>
                                      <w:sz w:val="21"/>
                                    </w:rPr>
                                  </w:pPr>
                                  <w:r>
                                    <w:rPr>
                                      <w:sz w:val="21"/>
                                    </w:rPr>
                                    <w:t>单位联系人及电</w:t>
                                  </w:r>
                                </w:p>
                                <w:p>
                                  <w:pPr>
                                    <w:pStyle w:val="1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noWrap w:val="0"/>
                                  <w:vAlign w:val="top"/>
                                </w:tcPr>
                                <w:p>
                                  <w:pPr>
                                    <w:pStyle w:val="19"/>
                                    <w:spacing w:before="120"/>
                                    <w:ind w:left="122"/>
                                    <w:jc w:val="center"/>
                                    <w:rPr>
                                      <w:sz w:val="21"/>
                                    </w:rPr>
                                  </w:pPr>
                                  <w:r>
                                    <w:rPr>
                                      <w:sz w:val="21"/>
                                    </w:rPr>
                                    <w:t xml:space="preserve"> </w:t>
                                  </w:r>
                                </w:p>
                              </w:tc>
                              <w:tc>
                                <w:tcPr>
                                  <w:tcW w:w="1878" w:type="dxa"/>
                                  <w:noWrap w:val="0"/>
                                  <w:vAlign w:val="top"/>
                                </w:tcPr>
                                <w:p>
                                  <w:pPr>
                                    <w:pStyle w:val="19"/>
                                    <w:spacing w:before="120"/>
                                    <w:ind w:left="135"/>
                                    <w:jc w:val="center"/>
                                    <w:rPr>
                                      <w:sz w:val="21"/>
                                    </w:rPr>
                                  </w:pPr>
                                  <w:r>
                                    <w:rPr>
                                      <w:sz w:val="21"/>
                                    </w:rPr>
                                    <w:t xml:space="preserve"> </w:t>
                                  </w:r>
                                </w:p>
                              </w:tc>
                              <w:tc>
                                <w:tcPr>
                                  <w:tcW w:w="2115" w:type="dxa"/>
                                  <w:noWrap w:val="0"/>
                                  <w:vAlign w:val="top"/>
                                </w:tcPr>
                                <w:p>
                                  <w:pPr>
                                    <w:pStyle w:val="19"/>
                                    <w:spacing w:before="120"/>
                                    <w:ind w:left="139"/>
                                    <w:jc w:val="center"/>
                                    <w:rPr>
                                      <w:sz w:val="21"/>
                                    </w:rPr>
                                  </w:pPr>
                                  <w:r>
                                    <w:rPr>
                                      <w:sz w:val="21"/>
                                    </w:rPr>
                                    <w:t xml:space="preserve"> </w:t>
                                  </w:r>
                                </w:p>
                              </w:tc>
                              <w:tc>
                                <w:tcPr>
                                  <w:tcW w:w="1755" w:type="dxa"/>
                                  <w:noWrap w:val="0"/>
                                  <w:vAlign w:val="top"/>
                                </w:tcPr>
                                <w:p>
                                  <w:pPr>
                                    <w:pStyle w:val="19"/>
                                    <w:spacing w:before="120"/>
                                    <w:ind w:left="139"/>
                                    <w:jc w:val="center"/>
                                    <w:rPr>
                                      <w:sz w:val="21"/>
                                    </w:rPr>
                                  </w:pPr>
                                  <w:r>
                                    <w:rPr>
                                      <w:sz w:val="21"/>
                                    </w:rPr>
                                    <w:t xml:space="preserve"> </w:t>
                                  </w:r>
                                </w:p>
                              </w:tc>
                              <w:tc>
                                <w:tcPr>
                                  <w:tcW w:w="1723" w:type="dxa"/>
                                  <w:noWrap w:val="0"/>
                                  <w:vAlign w:val="top"/>
                                </w:tcPr>
                                <w:p>
                                  <w:pPr>
                                    <w:pStyle w:val="19"/>
                                    <w:spacing w:before="120"/>
                                    <w:ind w:left="135"/>
                                    <w:jc w:val="center"/>
                                    <w:rPr>
                                      <w:sz w:val="21"/>
                                    </w:rPr>
                                  </w:pPr>
                                  <w:r>
                                    <w:rPr>
                                      <w:sz w:val="21"/>
                                    </w:rPr>
                                    <w:t xml:space="preserve"> </w:t>
                                  </w:r>
                                </w:p>
                              </w:tc>
                              <w:tc>
                                <w:tcPr>
                                  <w:tcW w:w="1721" w:type="dxa"/>
                                  <w:noWrap w:val="0"/>
                                  <w:vAlign w:val="top"/>
                                </w:tcPr>
                                <w:p>
                                  <w:pPr>
                                    <w:pStyle w:val="1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11"/>
                                    <w:ind w:left="122"/>
                                    <w:jc w:val="center"/>
                                    <w:rPr>
                                      <w:sz w:val="21"/>
                                    </w:rPr>
                                  </w:pPr>
                                  <w:r>
                                    <w:rPr>
                                      <w:sz w:val="21"/>
                                    </w:rPr>
                                    <w:t xml:space="preserve"> </w:t>
                                  </w:r>
                                </w:p>
                              </w:tc>
                              <w:tc>
                                <w:tcPr>
                                  <w:tcW w:w="1878" w:type="dxa"/>
                                  <w:noWrap w:val="0"/>
                                  <w:vAlign w:val="top"/>
                                </w:tcPr>
                                <w:p>
                                  <w:pPr>
                                    <w:pStyle w:val="19"/>
                                    <w:spacing w:before="111"/>
                                    <w:ind w:left="135"/>
                                    <w:jc w:val="center"/>
                                    <w:rPr>
                                      <w:sz w:val="21"/>
                                    </w:rPr>
                                  </w:pPr>
                                  <w:r>
                                    <w:rPr>
                                      <w:sz w:val="21"/>
                                    </w:rPr>
                                    <w:t xml:space="preserve"> </w:t>
                                  </w:r>
                                </w:p>
                              </w:tc>
                              <w:tc>
                                <w:tcPr>
                                  <w:tcW w:w="2115" w:type="dxa"/>
                                  <w:noWrap w:val="0"/>
                                  <w:vAlign w:val="top"/>
                                </w:tcPr>
                                <w:p>
                                  <w:pPr>
                                    <w:pStyle w:val="19"/>
                                    <w:spacing w:before="111"/>
                                    <w:ind w:left="139"/>
                                    <w:jc w:val="center"/>
                                    <w:rPr>
                                      <w:sz w:val="21"/>
                                    </w:rPr>
                                  </w:pPr>
                                  <w:r>
                                    <w:rPr>
                                      <w:sz w:val="21"/>
                                    </w:rPr>
                                    <w:t xml:space="preserve"> </w:t>
                                  </w:r>
                                </w:p>
                              </w:tc>
                              <w:tc>
                                <w:tcPr>
                                  <w:tcW w:w="1755" w:type="dxa"/>
                                  <w:noWrap w:val="0"/>
                                  <w:vAlign w:val="top"/>
                                </w:tcPr>
                                <w:p>
                                  <w:pPr>
                                    <w:pStyle w:val="19"/>
                                    <w:spacing w:before="111"/>
                                    <w:ind w:left="139"/>
                                    <w:jc w:val="center"/>
                                    <w:rPr>
                                      <w:sz w:val="21"/>
                                    </w:rPr>
                                  </w:pPr>
                                  <w:r>
                                    <w:rPr>
                                      <w:sz w:val="21"/>
                                    </w:rPr>
                                    <w:t xml:space="preserve"> </w:t>
                                  </w:r>
                                </w:p>
                              </w:tc>
                              <w:tc>
                                <w:tcPr>
                                  <w:tcW w:w="1723" w:type="dxa"/>
                                  <w:noWrap w:val="0"/>
                                  <w:vAlign w:val="top"/>
                                </w:tcPr>
                                <w:p>
                                  <w:pPr>
                                    <w:pStyle w:val="19"/>
                                    <w:spacing w:before="111"/>
                                    <w:ind w:left="135"/>
                                    <w:jc w:val="center"/>
                                    <w:rPr>
                                      <w:sz w:val="21"/>
                                    </w:rPr>
                                  </w:pPr>
                                  <w:r>
                                    <w:rPr>
                                      <w:sz w:val="21"/>
                                    </w:rPr>
                                    <w:t xml:space="preserve"> </w:t>
                                  </w:r>
                                </w:p>
                              </w:tc>
                              <w:tc>
                                <w:tcPr>
                                  <w:tcW w:w="1721" w:type="dxa"/>
                                  <w:noWrap w:val="0"/>
                                  <w:vAlign w:val="top"/>
                                </w:tcPr>
                                <w:p>
                                  <w:pPr>
                                    <w:pStyle w:val="1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noWrap w:val="0"/>
                                  <w:vAlign w:val="top"/>
                                </w:tcPr>
                                <w:p>
                                  <w:pPr>
                                    <w:pStyle w:val="19"/>
                                    <w:spacing w:before="109" w:line="269" w:lineRule="exact"/>
                                    <w:ind w:left="122"/>
                                    <w:jc w:val="center"/>
                                    <w:rPr>
                                      <w:sz w:val="21"/>
                                    </w:rPr>
                                  </w:pPr>
                                  <w:r>
                                    <w:rPr>
                                      <w:sz w:val="21"/>
                                    </w:rPr>
                                    <w:t xml:space="preserve"> </w:t>
                                  </w:r>
                                </w:p>
                              </w:tc>
                              <w:tc>
                                <w:tcPr>
                                  <w:tcW w:w="1878" w:type="dxa"/>
                                  <w:noWrap w:val="0"/>
                                  <w:vAlign w:val="top"/>
                                </w:tcPr>
                                <w:p>
                                  <w:pPr>
                                    <w:pStyle w:val="19"/>
                                    <w:spacing w:before="109" w:line="269" w:lineRule="exact"/>
                                    <w:ind w:left="135"/>
                                    <w:jc w:val="center"/>
                                    <w:rPr>
                                      <w:sz w:val="21"/>
                                    </w:rPr>
                                  </w:pPr>
                                  <w:r>
                                    <w:rPr>
                                      <w:sz w:val="21"/>
                                    </w:rPr>
                                    <w:t xml:space="preserve"> </w:t>
                                  </w:r>
                                </w:p>
                              </w:tc>
                              <w:tc>
                                <w:tcPr>
                                  <w:tcW w:w="2115" w:type="dxa"/>
                                  <w:noWrap w:val="0"/>
                                  <w:vAlign w:val="top"/>
                                </w:tcPr>
                                <w:p>
                                  <w:pPr>
                                    <w:pStyle w:val="19"/>
                                    <w:spacing w:before="109" w:line="269" w:lineRule="exact"/>
                                    <w:ind w:left="139"/>
                                    <w:jc w:val="center"/>
                                    <w:rPr>
                                      <w:sz w:val="21"/>
                                    </w:rPr>
                                  </w:pPr>
                                  <w:r>
                                    <w:rPr>
                                      <w:sz w:val="21"/>
                                    </w:rPr>
                                    <w:t xml:space="preserve"> </w:t>
                                  </w:r>
                                </w:p>
                              </w:tc>
                              <w:tc>
                                <w:tcPr>
                                  <w:tcW w:w="1755" w:type="dxa"/>
                                  <w:noWrap w:val="0"/>
                                  <w:vAlign w:val="top"/>
                                </w:tcPr>
                                <w:p>
                                  <w:pPr>
                                    <w:pStyle w:val="19"/>
                                    <w:spacing w:before="109" w:line="269" w:lineRule="exact"/>
                                    <w:ind w:left="139"/>
                                    <w:jc w:val="center"/>
                                    <w:rPr>
                                      <w:sz w:val="21"/>
                                    </w:rPr>
                                  </w:pPr>
                                  <w:r>
                                    <w:rPr>
                                      <w:sz w:val="21"/>
                                    </w:rPr>
                                    <w:t xml:space="preserve"> </w:t>
                                  </w:r>
                                </w:p>
                              </w:tc>
                              <w:tc>
                                <w:tcPr>
                                  <w:tcW w:w="1723" w:type="dxa"/>
                                  <w:noWrap w:val="0"/>
                                  <w:vAlign w:val="top"/>
                                </w:tcPr>
                                <w:p>
                                  <w:pPr>
                                    <w:pStyle w:val="19"/>
                                    <w:spacing w:before="109" w:line="269" w:lineRule="exact"/>
                                    <w:ind w:left="135"/>
                                    <w:jc w:val="center"/>
                                    <w:rPr>
                                      <w:sz w:val="21"/>
                                    </w:rPr>
                                  </w:pPr>
                                  <w:r>
                                    <w:rPr>
                                      <w:sz w:val="21"/>
                                    </w:rPr>
                                    <w:t xml:space="preserve"> </w:t>
                                  </w:r>
                                </w:p>
                              </w:tc>
                              <w:tc>
                                <w:tcPr>
                                  <w:tcW w:w="1721" w:type="dxa"/>
                                  <w:noWrap w:val="0"/>
                                  <w:vAlign w:val="top"/>
                                </w:tcPr>
                                <w:p>
                                  <w:pPr>
                                    <w:pStyle w:val="19"/>
                                    <w:spacing w:before="109" w:line="269" w:lineRule="exact"/>
                                    <w:ind w:right="722"/>
                                    <w:jc w:val="right"/>
                                    <w:rPr>
                                      <w:sz w:val="21"/>
                                    </w:rPr>
                                  </w:pPr>
                                  <w:r>
                                    <w:rPr>
                                      <w:sz w:val="21"/>
                                    </w:rPr>
                                    <w:t xml:space="preserve"> </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49pt;margin-top:8.9pt;height:206.35pt;width:494.9pt;mso-position-horizontal-relative:page;z-index:251666432;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J0dI2AAAAAoBAAAPAAAAAAAA&#10;AAEAIAAAACIAAABkcnMvZG93bnJldi54bWxQSwECFAAUAAAACACHTuJApdBNtKABAAAlAwAADgAA&#10;AAAAAAABACAAAAAnAQAAZHJzL2Uyb0RvYy54bWxQSwUGAAAAAAYABgBZAQAAOQUAAAAA&#10;">
                <v:fill on="f" focussize="0,0"/>
                <v:stroke on="f"/>
                <v:imagedata o:title=""/>
                <o:lock v:ext="edit" aspectratio="f"/>
                <v:textbox inset="0mm,0mm,0mm,0mm">
                  <w:txbxContent>
                    <w:tbl>
                      <w:tblPr>
                        <w:tblStyle w:val="13"/>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noWrap w:val="0"/>
                            <w:vAlign w:val="top"/>
                          </w:tcPr>
                          <w:p>
                            <w:pPr>
                              <w:pStyle w:val="19"/>
                              <w:spacing w:before="137"/>
                              <w:ind w:left="170" w:right="10"/>
                              <w:jc w:val="center"/>
                              <w:rPr>
                                <w:sz w:val="21"/>
                              </w:rPr>
                            </w:pPr>
                            <w:r>
                              <w:rPr>
                                <w:sz w:val="21"/>
                              </w:rPr>
                              <w:t xml:space="preserve">序号 </w:t>
                            </w:r>
                          </w:p>
                        </w:tc>
                        <w:tc>
                          <w:tcPr>
                            <w:tcW w:w="1878" w:type="dxa"/>
                            <w:shd w:val="clear" w:color="auto" w:fill="EDEBE0"/>
                            <w:noWrap w:val="0"/>
                            <w:vAlign w:val="top"/>
                          </w:tcPr>
                          <w:p>
                            <w:pPr>
                              <w:pStyle w:val="19"/>
                              <w:spacing w:before="137"/>
                              <w:ind w:left="366" w:right="228"/>
                              <w:jc w:val="center"/>
                              <w:rPr>
                                <w:sz w:val="21"/>
                              </w:rPr>
                            </w:pPr>
                            <w:r>
                              <w:rPr>
                                <w:sz w:val="21"/>
                              </w:rPr>
                              <w:t xml:space="preserve">采购单位名称 </w:t>
                            </w:r>
                          </w:p>
                        </w:tc>
                        <w:tc>
                          <w:tcPr>
                            <w:tcW w:w="2115" w:type="dxa"/>
                            <w:shd w:val="clear" w:color="auto" w:fill="EDEBE0"/>
                            <w:noWrap w:val="0"/>
                            <w:vAlign w:val="top"/>
                          </w:tcPr>
                          <w:p>
                            <w:pPr>
                              <w:pStyle w:val="19"/>
                              <w:spacing w:before="137"/>
                              <w:ind w:left="456" w:right="319"/>
                              <w:jc w:val="center"/>
                              <w:rPr>
                                <w:sz w:val="21"/>
                              </w:rPr>
                            </w:pPr>
                            <w:r>
                              <w:rPr>
                                <w:sz w:val="21"/>
                              </w:rPr>
                              <w:t xml:space="preserve">采购项目名称 </w:t>
                            </w:r>
                          </w:p>
                        </w:tc>
                        <w:tc>
                          <w:tcPr>
                            <w:tcW w:w="1755" w:type="dxa"/>
                            <w:shd w:val="clear" w:color="auto" w:fill="EDEBE0"/>
                            <w:noWrap w:val="0"/>
                            <w:vAlign w:val="top"/>
                          </w:tcPr>
                          <w:p>
                            <w:pPr>
                              <w:pStyle w:val="19"/>
                              <w:spacing w:before="137"/>
                              <w:ind w:left="492" w:right="353"/>
                              <w:jc w:val="center"/>
                              <w:rPr>
                                <w:sz w:val="21"/>
                              </w:rPr>
                            </w:pPr>
                            <w:r>
                              <w:rPr>
                                <w:sz w:val="21"/>
                              </w:rPr>
                              <w:t xml:space="preserve">合同总价 </w:t>
                            </w:r>
                          </w:p>
                        </w:tc>
                        <w:tc>
                          <w:tcPr>
                            <w:tcW w:w="1723" w:type="dxa"/>
                            <w:shd w:val="clear" w:color="auto" w:fill="EDEBE0"/>
                            <w:noWrap w:val="0"/>
                            <w:vAlign w:val="top"/>
                          </w:tcPr>
                          <w:p>
                            <w:pPr>
                              <w:pStyle w:val="19"/>
                              <w:spacing w:before="137"/>
                              <w:ind w:left="490" w:right="355"/>
                              <w:jc w:val="center"/>
                              <w:rPr>
                                <w:sz w:val="21"/>
                              </w:rPr>
                            </w:pPr>
                            <w:r>
                              <w:rPr>
                                <w:sz w:val="21"/>
                              </w:rPr>
                              <w:t xml:space="preserve">签订日期 </w:t>
                            </w:r>
                          </w:p>
                        </w:tc>
                        <w:tc>
                          <w:tcPr>
                            <w:tcW w:w="1721" w:type="dxa"/>
                            <w:shd w:val="clear" w:color="auto" w:fill="EDEBE0"/>
                            <w:noWrap w:val="0"/>
                            <w:vAlign w:val="top"/>
                          </w:tcPr>
                          <w:p>
                            <w:pPr>
                              <w:pStyle w:val="19"/>
                              <w:ind w:left="118" w:right="73"/>
                              <w:jc w:val="center"/>
                              <w:rPr>
                                <w:sz w:val="21"/>
                              </w:rPr>
                            </w:pPr>
                            <w:r>
                              <w:rPr>
                                <w:sz w:val="21"/>
                              </w:rPr>
                              <w:t>单位联系人及电</w:t>
                            </w:r>
                          </w:p>
                          <w:p>
                            <w:pPr>
                              <w:pStyle w:val="1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noWrap w:val="0"/>
                            <w:vAlign w:val="top"/>
                          </w:tcPr>
                          <w:p>
                            <w:pPr>
                              <w:pStyle w:val="19"/>
                              <w:spacing w:before="120"/>
                              <w:ind w:left="122"/>
                              <w:jc w:val="center"/>
                              <w:rPr>
                                <w:sz w:val="21"/>
                              </w:rPr>
                            </w:pPr>
                            <w:r>
                              <w:rPr>
                                <w:sz w:val="21"/>
                              </w:rPr>
                              <w:t xml:space="preserve"> </w:t>
                            </w:r>
                          </w:p>
                        </w:tc>
                        <w:tc>
                          <w:tcPr>
                            <w:tcW w:w="1878" w:type="dxa"/>
                            <w:noWrap w:val="0"/>
                            <w:vAlign w:val="top"/>
                          </w:tcPr>
                          <w:p>
                            <w:pPr>
                              <w:pStyle w:val="19"/>
                              <w:spacing w:before="120"/>
                              <w:ind w:left="135"/>
                              <w:jc w:val="center"/>
                              <w:rPr>
                                <w:sz w:val="21"/>
                              </w:rPr>
                            </w:pPr>
                            <w:r>
                              <w:rPr>
                                <w:sz w:val="21"/>
                              </w:rPr>
                              <w:t xml:space="preserve"> </w:t>
                            </w:r>
                          </w:p>
                        </w:tc>
                        <w:tc>
                          <w:tcPr>
                            <w:tcW w:w="2115" w:type="dxa"/>
                            <w:noWrap w:val="0"/>
                            <w:vAlign w:val="top"/>
                          </w:tcPr>
                          <w:p>
                            <w:pPr>
                              <w:pStyle w:val="19"/>
                              <w:spacing w:before="120"/>
                              <w:ind w:left="139"/>
                              <w:jc w:val="center"/>
                              <w:rPr>
                                <w:sz w:val="21"/>
                              </w:rPr>
                            </w:pPr>
                            <w:r>
                              <w:rPr>
                                <w:sz w:val="21"/>
                              </w:rPr>
                              <w:t xml:space="preserve"> </w:t>
                            </w:r>
                          </w:p>
                        </w:tc>
                        <w:tc>
                          <w:tcPr>
                            <w:tcW w:w="1755" w:type="dxa"/>
                            <w:noWrap w:val="0"/>
                            <w:vAlign w:val="top"/>
                          </w:tcPr>
                          <w:p>
                            <w:pPr>
                              <w:pStyle w:val="19"/>
                              <w:spacing w:before="120"/>
                              <w:ind w:left="139"/>
                              <w:jc w:val="center"/>
                              <w:rPr>
                                <w:sz w:val="21"/>
                              </w:rPr>
                            </w:pPr>
                            <w:r>
                              <w:rPr>
                                <w:sz w:val="21"/>
                              </w:rPr>
                              <w:t xml:space="preserve"> </w:t>
                            </w:r>
                          </w:p>
                        </w:tc>
                        <w:tc>
                          <w:tcPr>
                            <w:tcW w:w="1723" w:type="dxa"/>
                            <w:noWrap w:val="0"/>
                            <w:vAlign w:val="top"/>
                          </w:tcPr>
                          <w:p>
                            <w:pPr>
                              <w:pStyle w:val="19"/>
                              <w:spacing w:before="120"/>
                              <w:ind w:left="135"/>
                              <w:jc w:val="center"/>
                              <w:rPr>
                                <w:sz w:val="21"/>
                              </w:rPr>
                            </w:pPr>
                            <w:r>
                              <w:rPr>
                                <w:sz w:val="21"/>
                              </w:rPr>
                              <w:t xml:space="preserve"> </w:t>
                            </w:r>
                          </w:p>
                        </w:tc>
                        <w:tc>
                          <w:tcPr>
                            <w:tcW w:w="1721" w:type="dxa"/>
                            <w:noWrap w:val="0"/>
                            <w:vAlign w:val="top"/>
                          </w:tcPr>
                          <w:p>
                            <w:pPr>
                              <w:pStyle w:val="1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11"/>
                              <w:ind w:left="122"/>
                              <w:jc w:val="center"/>
                              <w:rPr>
                                <w:sz w:val="21"/>
                              </w:rPr>
                            </w:pPr>
                            <w:r>
                              <w:rPr>
                                <w:sz w:val="21"/>
                              </w:rPr>
                              <w:t xml:space="preserve"> </w:t>
                            </w:r>
                          </w:p>
                        </w:tc>
                        <w:tc>
                          <w:tcPr>
                            <w:tcW w:w="1878" w:type="dxa"/>
                            <w:noWrap w:val="0"/>
                            <w:vAlign w:val="top"/>
                          </w:tcPr>
                          <w:p>
                            <w:pPr>
                              <w:pStyle w:val="19"/>
                              <w:spacing w:before="111"/>
                              <w:ind w:left="135"/>
                              <w:jc w:val="center"/>
                              <w:rPr>
                                <w:sz w:val="21"/>
                              </w:rPr>
                            </w:pPr>
                            <w:r>
                              <w:rPr>
                                <w:sz w:val="21"/>
                              </w:rPr>
                              <w:t xml:space="preserve"> </w:t>
                            </w:r>
                          </w:p>
                        </w:tc>
                        <w:tc>
                          <w:tcPr>
                            <w:tcW w:w="2115" w:type="dxa"/>
                            <w:noWrap w:val="0"/>
                            <w:vAlign w:val="top"/>
                          </w:tcPr>
                          <w:p>
                            <w:pPr>
                              <w:pStyle w:val="19"/>
                              <w:spacing w:before="111"/>
                              <w:ind w:left="139"/>
                              <w:jc w:val="center"/>
                              <w:rPr>
                                <w:sz w:val="21"/>
                              </w:rPr>
                            </w:pPr>
                            <w:r>
                              <w:rPr>
                                <w:sz w:val="21"/>
                              </w:rPr>
                              <w:t xml:space="preserve"> </w:t>
                            </w:r>
                          </w:p>
                        </w:tc>
                        <w:tc>
                          <w:tcPr>
                            <w:tcW w:w="1755" w:type="dxa"/>
                            <w:noWrap w:val="0"/>
                            <w:vAlign w:val="top"/>
                          </w:tcPr>
                          <w:p>
                            <w:pPr>
                              <w:pStyle w:val="19"/>
                              <w:spacing w:before="111"/>
                              <w:ind w:left="139"/>
                              <w:jc w:val="center"/>
                              <w:rPr>
                                <w:sz w:val="21"/>
                              </w:rPr>
                            </w:pPr>
                            <w:r>
                              <w:rPr>
                                <w:sz w:val="21"/>
                              </w:rPr>
                              <w:t xml:space="preserve"> </w:t>
                            </w:r>
                          </w:p>
                        </w:tc>
                        <w:tc>
                          <w:tcPr>
                            <w:tcW w:w="1723" w:type="dxa"/>
                            <w:noWrap w:val="0"/>
                            <w:vAlign w:val="top"/>
                          </w:tcPr>
                          <w:p>
                            <w:pPr>
                              <w:pStyle w:val="19"/>
                              <w:spacing w:before="111"/>
                              <w:ind w:left="135"/>
                              <w:jc w:val="center"/>
                              <w:rPr>
                                <w:sz w:val="21"/>
                              </w:rPr>
                            </w:pPr>
                            <w:r>
                              <w:rPr>
                                <w:sz w:val="21"/>
                              </w:rPr>
                              <w:t xml:space="preserve"> </w:t>
                            </w:r>
                          </w:p>
                        </w:tc>
                        <w:tc>
                          <w:tcPr>
                            <w:tcW w:w="1721" w:type="dxa"/>
                            <w:noWrap w:val="0"/>
                            <w:vAlign w:val="top"/>
                          </w:tcPr>
                          <w:p>
                            <w:pPr>
                              <w:pStyle w:val="1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noWrap w:val="0"/>
                            <w:vAlign w:val="top"/>
                          </w:tcPr>
                          <w:p>
                            <w:pPr>
                              <w:pStyle w:val="19"/>
                              <w:spacing w:before="109"/>
                              <w:ind w:left="122"/>
                              <w:jc w:val="center"/>
                              <w:rPr>
                                <w:sz w:val="21"/>
                              </w:rPr>
                            </w:pPr>
                            <w:r>
                              <w:rPr>
                                <w:sz w:val="21"/>
                              </w:rPr>
                              <w:t xml:space="preserve"> </w:t>
                            </w:r>
                          </w:p>
                        </w:tc>
                        <w:tc>
                          <w:tcPr>
                            <w:tcW w:w="1878" w:type="dxa"/>
                            <w:noWrap w:val="0"/>
                            <w:vAlign w:val="top"/>
                          </w:tcPr>
                          <w:p>
                            <w:pPr>
                              <w:pStyle w:val="19"/>
                              <w:spacing w:before="109"/>
                              <w:ind w:left="135"/>
                              <w:jc w:val="center"/>
                              <w:rPr>
                                <w:sz w:val="21"/>
                              </w:rPr>
                            </w:pPr>
                            <w:r>
                              <w:rPr>
                                <w:sz w:val="21"/>
                              </w:rPr>
                              <w:t xml:space="preserve"> </w:t>
                            </w:r>
                          </w:p>
                        </w:tc>
                        <w:tc>
                          <w:tcPr>
                            <w:tcW w:w="2115" w:type="dxa"/>
                            <w:noWrap w:val="0"/>
                            <w:vAlign w:val="top"/>
                          </w:tcPr>
                          <w:p>
                            <w:pPr>
                              <w:pStyle w:val="19"/>
                              <w:spacing w:before="109"/>
                              <w:ind w:left="139"/>
                              <w:jc w:val="center"/>
                              <w:rPr>
                                <w:sz w:val="21"/>
                              </w:rPr>
                            </w:pPr>
                            <w:r>
                              <w:rPr>
                                <w:sz w:val="21"/>
                              </w:rPr>
                              <w:t xml:space="preserve"> </w:t>
                            </w:r>
                          </w:p>
                        </w:tc>
                        <w:tc>
                          <w:tcPr>
                            <w:tcW w:w="1755" w:type="dxa"/>
                            <w:noWrap w:val="0"/>
                            <w:vAlign w:val="top"/>
                          </w:tcPr>
                          <w:p>
                            <w:pPr>
                              <w:pStyle w:val="19"/>
                              <w:spacing w:before="109"/>
                              <w:ind w:left="139"/>
                              <w:jc w:val="center"/>
                              <w:rPr>
                                <w:sz w:val="21"/>
                              </w:rPr>
                            </w:pPr>
                            <w:r>
                              <w:rPr>
                                <w:sz w:val="21"/>
                              </w:rPr>
                              <w:t xml:space="preserve"> </w:t>
                            </w:r>
                          </w:p>
                        </w:tc>
                        <w:tc>
                          <w:tcPr>
                            <w:tcW w:w="1723" w:type="dxa"/>
                            <w:noWrap w:val="0"/>
                            <w:vAlign w:val="top"/>
                          </w:tcPr>
                          <w:p>
                            <w:pPr>
                              <w:pStyle w:val="19"/>
                              <w:spacing w:before="109"/>
                              <w:ind w:left="135"/>
                              <w:jc w:val="center"/>
                              <w:rPr>
                                <w:sz w:val="21"/>
                              </w:rPr>
                            </w:pPr>
                            <w:r>
                              <w:rPr>
                                <w:sz w:val="21"/>
                              </w:rPr>
                              <w:t xml:space="preserve"> </w:t>
                            </w:r>
                          </w:p>
                        </w:tc>
                        <w:tc>
                          <w:tcPr>
                            <w:tcW w:w="1721" w:type="dxa"/>
                            <w:noWrap w:val="0"/>
                            <w:vAlign w:val="top"/>
                          </w:tcPr>
                          <w:p>
                            <w:pPr>
                              <w:pStyle w:val="1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noWrap w:val="0"/>
                            <w:vAlign w:val="top"/>
                          </w:tcPr>
                          <w:p>
                            <w:pPr>
                              <w:pStyle w:val="19"/>
                              <w:spacing w:before="109" w:line="269" w:lineRule="exact"/>
                              <w:ind w:left="122"/>
                              <w:jc w:val="center"/>
                              <w:rPr>
                                <w:sz w:val="21"/>
                              </w:rPr>
                            </w:pPr>
                            <w:r>
                              <w:rPr>
                                <w:sz w:val="21"/>
                              </w:rPr>
                              <w:t xml:space="preserve"> </w:t>
                            </w:r>
                          </w:p>
                        </w:tc>
                        <w:tc>
                          <w:tcPr>
                            <w:tcW w:w="1878" w:type="dxa"/>
                            <w:noWrap w:val="0"/>
                            <w:vAlign w:val="top"/>
                          </w:tcPr>
                          <w:p>
                            <w:pPr>
                              <w:pStyle w:val="19"/>
                              <w:spacing w:before="109" w:line="269" w:lineRule="exact"/>
                              <w:ind w:left="135"/>
                              <w:jc w:val="center"/>
                              <w:rPr>
                                <w:sz w:val="21"/>
                              </w:rPr>
                            </w:pPr>
                            <w:r>
                              <w:rPr>
                                <w:sz w:val="21"/>
                              </w:rPr>
                              <w:t xml:space="preserve"> </w:t>
                            </w:r>
                          </w:p>
                        </w:tc>
                        <w:tc>
                          <w:tcPr>
                            <w:tcW w:w="2115" w:type="dxa"/>
                            <w:noWrap w:val="0"/>
                            <w:vAlign w:val="top"/>
                          </w:tcPr>
                          <w:p>
                            <w:pPr>
                              <w:pStyle w:val="19"/>
                              <w:spacing w:before="109" w:line="269" w:lineRule="exact"/>
                              <w:ind w:left="139"/>
                              <w:jc w:val="center"/>
                              <w:rPr>
                                <w:sz w:val="21"/>
                              </w:rPr>
                            </w:pPr>
                            <w:r>
                              <w:rPr>
                                <w:sz w:val="21"/>
                              </w:rPr>
                              <w:t xml:space="preserve"> </w:t>
                            </w:r>
                          </w:p>
                        </w:tc>
                        <w:tc>
                          <w:tcPr>
                            <w:tcW w:w="1755" w:type="dxa"/>
                            <w:noWrap w:val="0"/>
                            <w:vAlign w:val="top"/>
                          </w:tcPr>
                          <w:p>
                            <w:pPr>
                              <w:pStyle w:val="19"/>
                              <w:spacing w:before="109" w:line="269" w:lineRule="exact"/>
                              <w:ind w:left="139"/>
                              <w:jc w:val="center"/>
                              <w:rPr>
                                <w:sz w:val="21"/>
                              </w:rPr>
                            </w:pPr>
                            <w:r>
                              <w:rPr>
                                <w:sz w:val="21"/>
                              </w:rPr>
                              <w:t xml:space="preserve"> </w:t>
                            </w:r>
                          </w:p>
                        </w:tc>
                        <w:tc>
                          <w:tcPr>
                            <w:tcW w:w="1723" w:type="dxa"/>
                            <w:noWrap w:val="0"/>
                            <w:vAlign w:val="top"/>
                          </w:tcPr>
                          <w:p>
                            <w:pPr>
                              <w:pStyle w:val="19"/>
                              <w:spacing w:before="109" w:line="269" w:lineRule="exact"/>
                              <w:ind w:left="135"/>
                              <w:jc w:val="center"/>
                              <w:rPr>
                                <w:sz w:val="21"/>
                              </w:rPr>
                            </w:pPr>
                            <w:r>
                              <w:rPr>
                                <w:sz w:val="21"/>
                              </w:rPr>
                              <w:t xml:space="preserve"> </w:t>
                            </w:r>
                          </w:p>
                        </w:tc>
                        <w:tc>
                          <w:tcPr>
                            <w:tcW w:w="1721" w:type="dxa"/>
                            <w:noWrap w:val="0"/>
                            <w:vAlign w:val="top"/>
                          </w:tcPr>
                          <w:p>
                            <w:pPr>
                              <w:pStyle w:val="19"/>
                              <w:spacing w:before="109" w:line="269" w:lineRule="exact"/>
                              <w:ind w:right="722"/>
                              <w:jc w:val="right"/>
                              <w:rPr>
                                <w:sz w:val="21"/>
                              </w:rPr>
                            </w:pPr>
                            <w:r>
                              <w:rPr>
                                <w:sz w:val="21"/>
                              </w:rPr>
                              <w:t xml:space="preserve"> </w:t>
                            </w:r>
                          </w:p>
                        </w:tc>
                      </w:tr>
                    </w:tbl>
                    <w:p>
                      <w:pPr>
                        <w:pStyle w:val="3"/>
                      </w:pPr>
                    </w:p>
                  </w:txbxContent>
                </v:textbox>
              </v:shape>
            </w:pict>
          </mc:Fallback>
        </mc:AlternateConten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备注：根据评审表的要求提交相应资料。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供应商名称（单位盖公章）：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日期: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headerReference r:id="rId9" w:type="default"/>
          <w:footerReference r:id="rId10" w:type="default"/>
          <w:pgSz w:w="11910" w:h="16840"/>
          <w:pgMar w:top="1984" w:right="1531" w:bottom="2098" w:left="1531" w:header="670" w:footer="1041" w:gutter="0"/>
          <w:cols w:space="720" w:num="1"/>
          <w:docGrid w:linePitch="1" w:charSpace="0"/>
        </w:sectPr>
      </w:pPr>
    </w:p>
    <w:p>
      <w:pPr>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2.6 项目团队</w:t>
      </w:r>
    </w:p>
    <w:p>
      <w:pPr>
        <w:pStyle w:val="8"/>
        <w:rPr>
          <w:color w:val="000000" w:themeColor="text1"/>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注：根据磋商须知第七部分评审标准“商务部分”评审内容的要求编写及提供相关资料，复印件均要求加盖公章。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供应商法定代表人（或法定代表人授权代表）签名或签章：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供应商名称（盖公章）：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日 期： 年 月 日</w:t>
      </w:r>
    </w:p>
    <w:p>
      <w:pPr>
        <w:rPr>
          <w:rFonts w:hint="eastAsia"/>
          <w:color w:val="000000" w:themeColor="text1"/>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rPr>
          <w:rFonts w:hint="eastAsia"/>
          <w:b/>
          <w:bCs/>
          <w:color w:val="000000" w:themeColor="text1"/>
          <w:sz w:val="30"/>
          <w:szCs w:val="30"/>
          <w:highlight w:val="none"/>
          <w:lang w:val="en-US"/>
          <w14:textFill>
            <w14:solidFill>
              <w14:schemeClr w14:val="tx1"/>
            </w14:solidFill>
          </w14:textFill>
        </w:rPr>
      </w:pPr>
    </w:p>
    <w:p>
      <w:pPr>
        <w:pStyle w:val="8"/>
        <w:rPr>
          <w:rFonts w:hint="eastAsia"/>
          <w:b/>
          <w:bCs/>
          <w:color w:val="000000" w:themeColor="text1"/>
          <w:sz w:val="30"/>
          <w:szCs w:val="30"/>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ind w:firstLine="2711" w:firstLineChars="900"/>
        <w:jc w:val="both"/>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2.7  </w:t>
      </w:r>
      <w:r>
        <w:rPr>
          <w:rFonts w:hint="eastAsia"/>
          <w:b/>
          <w:bCs/>
          <w:color w:val="000000" w:themeColor="text1"/>
          <w:sz w:val="30"/>
          <w:szCs w:val="30"/>
          <w:highlight w:val="none"/>
          <w14:textFill>
            <w14:solidFill>
              <w14:schemeClr w14:val="tx1"/>
            </w14:solidFill>
          </w14:textFill>
        </w:rPr>
        <w:t>中小企业声明函（</w:t>
      </w:r>
      <w:r>
        <w:rPr>
          <w:rFonts w:hint="eastAsia"/>
          <w:b/>
          <w:bCs/>
          <w:color w:val="000000" w:themeColor="text1"/>
          <w:sz w:val="30"/>
          <w:szCs w:val="30"/>
          <w:highlight w:val="none"/>
          <w:lang w:val="en-US"/>
          <w14:textFill>
            <w14:solidFill>
              <w14:schemeClr w14:val="tx1"/>
            </w14:solidFill>
          </w14:textFill>
        </w:rPr>
        <w:t>可选</w:t>
      </w:r>
      <w:r>
        <w:rPr>
          <w:rFonts w:hint="eastAsia"/>
          <w:b/>
          <w:bCs/>
          <w:color w:val="000000" w:themeColor="text1"/>
          <w:sz w:val="30"/>
          <w:szCs w:val="30"/>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本公司（联合体）郑重声明，根据《政府采购促进中小企业发展管理办法》（财库 ﹝2020﹞46 号）的规定，本公司（联合体）参加</w:t>
      </w:r>
      <w:r>
        <w:rPr>
          <w:rFonts w:hint="eastAsia"/>
          <w:color w:val="000000" w:themeColor="text1"/>
          <w:sz w:val="24"/>
          <w:szCs w:val="24"/>
          <w:highlight w:val="none"/>
          <w:u w:val="single"/>
          <w14:textFill>
            <w14:solidFill>
              <w14:schemeClr w14:val="tx1"/>
            </w14:solidFill>
          </w14:textFill>
        </w:rPr>
        <w:t>（单位名称）</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1.（标的名称），属于（采购文件中明确的所属行业）；承建（承接）企业为</w:t>
      </w:r>
      <w:r>
        <w:rPr>
          <w:rFonts w:hint="eastAsia"/>
          <w:color w:val="000000" w:themeColor="text1"/>
          <w:sz w:val="24"/>
          <w:szCs w:val="24"/>
          <w:highlight w:val="none"/>
          <w:u w:val="single"/>
          <w14:textFill>
            <w14:solidFill>
              <w14:schemeClr w14:val="tx1"/>
            </w14:solidFill>
          </w14:textFill>
        </w:rPr>
        <w:t>（企业名称）</w:t>
      </w:r>
      <w:r>
        <w:rPr>
          <w:rFonts w:hint="eastAsia"/>
          <w:color w:val="000000" w:themeColor="text1"/>
          <w:sz w:val="24"/>
          <w:szCs w:val="24"/>
          <w:highlight w:val="none"/>
          <w14:textFill>
            <w14:solidFill>
              <w14:schemeClr w14:val="tx1"/>
            </w14:solidFill>
          </w14:textFill>
        </w:rPr>
        <w:t>，从业人员</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人，营业收入为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14:textFill>
            <w14:solidFill>
              <w14:schemeClr w14:val="tx1"/>
            </w14:solidFill>
          </w14:textFill>
        </w:rPr>
        <w:t>万元，资产总额为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万元，属于</w:t>
      </w:r>
      <w:r>
        <w:rPr>
          <w:rFonts w:hint="eastAsia"/>
          <w:color w:val="000000" w:themeColor="text1"/>
          <w:sz w:val="24"/>
          <w:szCs w:val="24"/>
          <w:highlight w:val="none"/>
          <w:u w:val="single"/>
          <w14:textFill>
            <w14:solidFill>
              <w14:schemeClr w14:val="tx1"/>
            </w14:solidFill>
          </w14:textFill>
        </w:rPr>
        <w:t>（中型企业、小型企业、微型企业）</w:t>
      </w:r>
      <w:r>
        <w:rPr>
          <w:rFonts w:hint="eastAsia"/>
          <w:color w:val="000000" w:themeColor="text1"/>
          <w:sz w:val="24"/>
          <w:szCs w:val="24"/>
          <w:highlight w:val="none"/>
          <w14:textFill>
            <w14:solidFill>
              <w14:schemeClr w14:val="tx1"/>
            </w14:solidFill>
          </w14:textFill>
        </w:rPr>
        <w:t>；</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2（标的名称），属于（采购文件中明确的所属行业）；承建（承接）企业为</w:t>
      </w:r>
      <w:r>
        <w:rPr>
          <w:rFonts w:hint="eastAsia"/>
          <w:color w:val="000000" w:themeColor="text1"/>
          <w:sz w:val="24"/>
          <w:szCs w:val="24"/>
          <w:highlight w:val="none"/>
          <w:u w:val="single"/>
          <w14:textFill>
            <w14:solidFill>
              <w14:schemeClr w14:val="tx1"/>
            </w14:solidFill>
          </w14:textFill>
        </w:rPr>
        <w:t>（企业名称）</w:t>
      </w:r>
      <w:r>
        <w:rPr>
          <w:rFonts w:hint="eastAsia"/>
          <w:color w:val="000000" w:themeColor="text1"/>
          <w:sz w:val="24"/>
          <w:szCs w:val="24"/>
          <w:highlight w:val="none"/>
          <w14:textFill>
            <w14:solidFill>
              <w14:schemeClr w14:val="tx1"/>
            </w14:solidFill>
          </w14:textFill>
        </w:rPr>
        <w:t>，从业人员</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人，营业收入为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万元，资产总额为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14:textFill>
            <w14:solidFill>
              <w14:schemeClr w14:val="tx1"/>
            </w14:solidFill>
          </w14:textFill>
        </w:rPr>
        <w:t>万元，属于</w:t>
      </w:r>
      <w:r>
        <w:rPr>
          <w:rFonts w:hint="eastAsia"/>
          <w:color w:val="000000" w:themeColor="text1"/>
          <w:sz w:val="24"/>
          <w:szCs w:val="24"/>
          <w:highlight w:val="none"/>
          <w:u w:val="single"/>
          <w14:textFill>
            <w14:solidFill>
              <w14:schemeClr w14:val="tx1"/>
            </w14:solidFill>
          </w14:textFill>
        </w:rPr>
        <w:t>（中型企业、小型企业、微型企业）</w:t>
      </w:r>
      <w:r>
        <w:rPr>
          <w:rFonts w:hint="eastAsia"/>
          <w:color w:val="000000" w:themeColor="text1"/>
          <w:sz w:val="24"/>
          <w:szCs w:val="24"/>
          <w:highlight w:val="none"/>
          <w14:textFill>
            <w14:solidFill>
              <w14:schemeClr w14:val="tx1"/>
            </w14:solidFill>
          </w14:textFill>
        </w:rPr>
        <w:t>；</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440" w:lineRule="exact"/>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本企业对上述声明内容的真实性负责。如有虚假，将依法承担相应责任。</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3120" w:firstLineChars="13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企业名称（盖章）： </w:t>
      </w:r>
    </w:p>
    <w:p>
      <w:pPr>
        <w:spacing w:line="440" w:lineRule="exact"/>
        <w:ind w:firstLine="3120" w:firstLineChars="13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widowControl/>
        <w:autoSpaceDE/>
        <w:autoSpaceDN/>
        <w:spacing w:line="400" w:lineRule="exact"/>
        <w:jc w:val="both"/>
        <w:rPr>
          <w:rFonts w:hint="eastAsia"/>
          <w:b/>
          <w:bCs/>
          <w:color w:val="000000" w:themeColor="text1"/>
          <w:sz w:val="18"/>
          <w:highlight w:val="none"/>
          <w14:textFill>
            <w14:solidFill>
              <w14:schemeClr w14:val="tx1"/>
            </w14:solidFill>
          </w14:textFill>
        </w:rPr>
      </w:pPr>
      <w:r>
        <w:rPr>
          <w:rFonts w:hint="eastAsia"/>
          <w:b/>
          <w:bCs/>
          <w:color w:val="000000" w:themeColor="text1"/>
          <w:sz w:val="18"/>
          <w:highlight w:val="none"/>
          <w:lang w:val="en-US"/>
          <w14:textFill>
            <w14:solidFill>
              <w14:schemeClr w14:val="tx1"/>
            </w14:solidFill>
          </w14:textFill>
        </w:rPr>
        <w:t>备注：1、</w:t>
      </w:r>
      <w:r>
        <w:rPr>
          <w:rFonts w:hint="eastAsia"/>
          <w:b/>
          <w:bCs/>
          <w:color w:val="000000" w:themeColor="text1"/>
          <w:sz w:val="18"/>
          <w:highlight w:val="none"/>
          <w14:textFill>
            <w14:solidFill>
              <w14:schemeClr w14:val="tx1"/>
            </w14:solidFill>
          </w14:textFill>
        </w:rPr>
        <w:t>从业人员、营业收入、资产总额填报上一年度数据，无上一年度数据的新成立企业可不填报。</w:t>
      </w:r>
    </w:p>
    <w:p>
      <w:pPr>
        <w:widowControl/>
        <w:numPr>
          <w:ilvl w:val="0"/>
          <w:numId w:val="6"/>
        </w:numPr>
        <w:autoSpaceDE/>
        <w:autoSpaceDN/>
        <w:spacing w:line="400" w:lineRule="exact"/>
        <w:ind w:firstLine="542" w:firstLineChars="300"/>
        <w:jc w:val="both"/>
        <w:rPr>
          <w:rFonts w:hint="eastAsia"/>
          <w:b/>
          <w:bCs/>
          <w:color w:val="000000" w:themeColor="text1"/>
          <w:sz w:val="18"/>
          <w:highlight w:val="none"/>
          <w:lang w:val="en-US"/>
          <w14:textFill>
            <w14:solidFill>
              <w14:schemeClr w14:val="tx1"/>
            </w14:solidFill>
          </w14:textFill>
        </w:rPr>
      </w:pPr>
      <w:r>
        <w:rPr>
          <w:rFonts w:hint="eastAsia"/>
          <w:b/>
          <w:bCs/>
          <w:color w:val="000000" w:themeColor="text1"/>
          <w:sz w:val="18"/>
          <w:highlight w:val="none"/>
          <w:lang w:val="en-US" w:eastAsia="zh-CN"/>
          <w14:textFill>
            <w14:solidFill>
              <w14:schemeClr w14:val="tx1"/>
            </w14:solidFill>
          </w14:textFill>
        </w:rPr>
        <w:t>供应商</w:t>
      </w:r>
      <w:r>
        <w:rPr>
          <w:rFonts w:hint="eastAsia"/>
          <w:b/>
          <w:bCs/>
          <w:color w:val="000000" w:themeColor="text1"/>
          <w:sz w:val="18"/>
          <w:highlight w:val="none"/>
          <w:lang w:val="en-US"/>
          <w14:textFill>
            <w14:solidFill>
              <w14:schemeClr w14:val="tx1"/>
            </w14:solidFill>
          </w14:textFill>
        </w:rPr>
        <w:t>为中小企业时需提供本声明函，并完整填写从业人员、营业收入、资产总额等内容，否则评审时不能享受相应的价格扣除。</w:t>
      </w:r>
    </w:p>
    <w:p>
      <w:pPr>
        <w:pStyle w:val="8"/>
        <w:ind w:left="0"/>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p>
    <w:p>
      <w:pPr>
        <w:spacing w:line="360" w:lineRule="auto"/>
        <w:jc w:val="center"/>
        <w:rPr>
          <w:rFonts w:ascii="仿宋_GB2312" w:hAnsi="仿宋_GB2312" w:eastAsia="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
          <w:b/>
          <w:bCs/>
          <w:color w:val="000000" w:themeColor="text1"/>
          <w:sz w:val="32"/>
          <w:szCs w:val="32"/>
          <w:highlight w:val="none"/>
          <w:lang w:val="en-US"/>
          <w14:textFill>
            <w14:solidFill>
              <w14:schemeClr w14:val="tx1"/>
            </w14:solidFill>
          </w14:textFill>
        </w:rPr>
        <w:t xml:space="preserve">2.8 </w:t>
      </w:r>
      <w:r>
        <w:rPr>
          <w:rFonts w:hint="eastAsia"/>
          <w:b/>
          <w:bCs/>
          <w:color w:val="000000" w:themeColor="text1"/>
          <w:sz w:val="30"/>
          <w:szCs w:val="30"/>
          <w:highlight w:val="none"/>
          <w14:textFill>
            <w14:solidFill>
              <w14:schemeClr w14:val="tx1"/>
            </w14:solidFill>
          </w14:textFill>
        </w:rPr>
        <w:t>残疾人福利性单位声明函（</w:t>
      </w:r>
      <w:r>
        <w:rPr>
          <w:rFonts w:hint="eastAsia"/>
          <w:b/>
          <w:bCs/>
          <w:color w:val="000000" w:themeColor="text1"/>
          <w:sz w:val="30"/>
          <w:szCs w:val="30"/>
          <w:highlight w:val="none"/>
          <w:lang w:val="en-US"/>
          <w14:textFill>
            <w14:solidFill>
              <w14:schemeClr w14:val="tx1"/>
            </w14:solidFill>
          </w14:textFill>
        </w:rPr>
        <w:t>可选</w:t>
      </w:r>
      <w:r>
        <w:rPr>
          <w:rFonts w:hint="eastAsia"/>
          <w:b/>
          <w:bCs/>
          <w:color w:val="000000" w:themeColor="text1"/>
          <w:sz w:val="30"/>
          <w:szCs w:val="30"/>
          <w:highlight w:val="none"/>
          <w14:textFill>
            <w14:solidFill>
              <w14:schemeClr w14:val="tx1"/>
            </w14:solidFill>
          </w14:textFill>
        </w:rPr>
        <w:t>）</w:t>
      </w:r>
    </w:p>
    <w:p>
      <w:pPr>
        <w:spacing w:line="360" w:lineRule="auto"/>
        <w:rPr>
          <w:rFonts w:ascii="仿宋_GB2312" w:hAnsi="仿宋_GB2312" w:eastAsia="仿宋_GB2312"/>
          <w:b/>
          <w:bCs/>
          <w:color w:val="000000" w:themeColor="text1"/>
          <w:spacing w:val="6"/>
          <w:highlight w:val="none"/>
          <w14:textFill>
            <w14:solidFill>
              <w14:schemeClr w14:val="tx1"/>
            </w14:solidFill>
          </w14:textFill>
        </w:rPr>
      </w:pPr>
    </w:p>
    <w:p>
      <w:pPr>
        <w:spacing w:line="360" w:lineRule="auto"/>
        <w:ind w:firstLine="504" w:firstLineChars="200"/>
        <w:jc w:val="both"/>
        <w:rPr>
          <w:rFonts w:hint="eastAsia"/>
          <w:color w:val="000000" w:themeColor="text1"/>
          <w:spacing w:val="6"/>
          <w:sz w:val="24"/>
          <w:szCs w:val="24"/>
          <w:highlight w:val="none"/>
          <w14:textFill>
            <w14:solidFill>
              <w14:schemeClr w14:val="tx1"/>
            </w14:solidFill>
          </w14:textFill>
        </w:rPr>
      </w:pPr>
      <w:r>
        <w:rPr>
          <w:rFonts w:hint="eastAsia"/>
          <w:color w:val="000000" w:themeColor="text1"/>
          <w:spacing w:val="6"/>
          <w:sz w:val="24"/>
          <w:szCs w:val="24"/>
          <w:highlight w:val="none"/>
          <w14:textFill>
            <w14:solidFill>
              <w14:schemeClr w14:val="tx1"/>
            </w14:solidFill>
          </w14:textFill>
        </w:rPr>
        <w:t>本单位郑重声明，根据《财政部民政部中国残疾人联合会关于促进残疾人就业政府采购政策的通知》（财库</w:t>
      </w:r>
      <w:r>
        <w:rPr>
          <w:rFonts w:hint="eastAsia"/>
          <w:color w:val="000000" w:themeColor="text1"/>
          <w:sz w:val="24"/>
          <w:szCs w:val="24"/>
          <w:highlight w:val="none"/>
          <w14:textFill>
            <w14:solidFill>
              <w14:schemeClr w14:val="tx1"/>
            </w14:solidFill>
          </w14:textFill>
        </w:rPr>
        <w:t>〔2017〕141</w:t>
      </w:r>
      <w:r>
        <w:rPr>
          <w:rFonts w:hint="eastAsia"/>
          <w:color w:val="000000" w:themeColor="text1"/>
          <w:spacing w:val="6"/>
          <w:sz w:val="24"/>
          <w:szCs w:val="24"/>
          <w:highlight w:val="none"/>
          <w14:textFill>
            <w14:solidFill>
              <w14:schemeClr w14:val="tx1"/>
            </w14:solidFill>
          </w14:textFill>
        </w:rPr>
        <w:t>号）的规定，本单位为符合条件的残疾人福利性单位，且本单位参加</w:t>
      </w:r>
      <w:r>
        <w:rPr>
          <w:rFonts w:hint="eastAsia"/>
          <w:color w:val="000000" w:themeColor="text1"/>
          <w:sz w:val="24"/>
          <w:szCs w:val="24"/>
          <w:highlight w:val="none"/>
          <w:u w:val="single"/>
          <w14:textFill>
            <w14:solidFill>
              <w14:schemeClr w14:val="tx1"/>
            </w14:solidFill>
          </w14:textFill>
        </w:rPr>
        <w:t>XXXX</w:t>
      </w:r>
      <w:r>
        <w:rPr>
          <w:rFonts w:hint="eastAsia"/>
          <w:color w:val="000000" w:themeColor="text1"/>
          <w:spacing w:val="6"/>
          <w:sz w:val="24"/>
          <w:szCs w:val="24"/>
          <w:highlight w:val="none"/>
          <w14:textFill>
            <w14:solidFill>
              <w14:schemeClr w14:val="tx1"/>
            </w14:solidFill>
          </w14:textFill>
        </w:rPr>
        <w:t>单位的</w:t>
      </w:r>
      <w:r>
        <w:rPr>
          <w:rFonts w:hint="eastAsia"/>
          <w:color w:val="000000" w:themeColor="text1"/>
          <w:sz w:val="24"/>
          <w:szCs w:val="24"/>
          <w:highlight w:val="none"/>
          <w:u w:val="single"/>
          <w14:textFill>
            <w14:solidFill>
              <w14:schemeClr w14:val="tx1"/>
            </w14:solidFill>
          </w14:textFill>
        </w:rPr>
        <w:t>XXXX</w:t>
      </w:r>
      <w:r>
        <w:rPr>
          <w:rFonts w:hint="eastAsia"/>
          <w:color w:val="000000" w:themeColor="text1"/>
          <w:spacing w:val="6"/>
          <w:sz w:val="24"/>
          <w:szCs w:val="24"/>
          <w:highlight w:val="none"/>
          <w14:textFill>
            <w14:solidFill>
              <w14:schemeClr w14:val="tx1"/>
            </w14:solidFill>
          </w14:textFill>
        </w:rPr>
        <w:t>项目采购活动由本单位承担工程。</w:t>
      </w:r>
    </w:p>
    <w:p>
      <w:pPr>
        <w:spacing w:line="360" w:lineRule="auto"/>
        <w:ind w:firstLine="504" w:firstLineChars="200"/>
        <w:rPr>
          <w:rFonts w:hint="eastAsia"/>
          <w:color w:val="000000" w:themeColor="text1"/>
          <w:spacing w:val="6"/>
          <w:sz w:val="24"/>
          <w:szCs w:val="24"/>
          <w:highlight w:val="none"/>
          <w14:textFill>
            <w14:solidFill>
              <w14:schemeClr w14:val="tx1"/>
            </w14:solidFill>
          </w14:textFill>
        </w:rPr>
      </w:pPr>
      <w:r>
        <w:rPr>
          <w:rFonts w:hint="eastAsia"/>
          <w:color w:val="000000" w:themeColor="text1"/>
          <w:spacing w:val="6"/>
          <w:sz w:val="24"/>
          <w:szCs w:val="24"/>
          <w:highlight w:val="none"/>
          <w14:textFill>
            <w14:solidFill>
              <w14:schemeClr w14:val="tx1"/>
            </w14:solidFill>
          </w14:textFill>
        </w:rPr>
        <w:t>本单位对上述声明的真实性负责。如有虚假，将依法承担相应责任。</w:t>
      </w:r>
    </w:p>
    <w:p>
      <w:pPr>
        <w:spacing w:line="360" w:lineRule="auto"/>
        <w:rPr>
          <w:rFonts w:hint="eastAsia"/>
          <w:color w:val="000000" w:themeColor="text1"/>
          <w:spacing w:val="6"/>
          <w:sz w:val="24"/>
          <w:szCs w:val="24"/>
          <w:highlight w:val="none"/>
          <w14:textFill>
            <w14:solidFill>
              <w14:schemeClr w14:val="tx1"/>
            </w14:solidFill>
          </w14:textFill>
        </w:rPr>
      </w:pPr>
    </w:p>
    <w:p>
      <w:pPr>
        <w:spacing w:line="360" w:lineRule="auto"/>
        <w:rPr>
          <w:rFonts w:hint="eastAsia"/>
          <w:color w:val="000000" w:themeColor="text1"/>
          <w:spacing w:val="6"/>
          <w:sz w:val="24"/>
          <w:szCs w:val="24"/>
          <w:highlight w:val="none"/>
          <w14:textFill>
            <w14:solidFill>
              <w14:schemeClr w14:val="tx1"/>
            </w14:solidFill>
          </w14:textFill>
        </w:rPr>
      </w:pPr>
    </w:p>
    <w:p>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供应商名称：XXXX（加盖公章）</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日期：XXX年XXX月XXX日</w:t>
      </w:r>
    </w:p>
    <w:p>
      <w:pPr>
        <w:spacing w:line="360" w:lineRule="auto"/>
        <w:ind w:firstLine="480" w:firstLineChars="200"/>
        <w:rPr>
          <w:rFonts w:hint="eastAsia"/>
          <w:color w:val="000000" w:themeColor="text1"/>
          <w:sz w:val="24"/>
          <w:szCs w:val="24"/>
          <w:highlight w:val="none"/>
          <w14:textFill>
            <w14:solidFill>
              <w14:schemeClr w14:val="tx1"/>
            </w14:solidFill>
          </w14:textFill>
        </w:rPr>
      </w:pPr>
    </w:p>
    <w:p>
      <w:pPr>
        <w:spacing w:line="360" w:lineRule="auto"/>
        <w:rPr>
          <w:rFonts w:hint="eastAsia"/>
          <w:color w:val="000000" w:themeColor="text1"/>
          <w:sz w:val="24"/>
          <w:szCs w:val="24"/>
          <w:highlight w:val="none"/>
          <w14:textFill>
            <w14:solidFill>
              <w14:schemeClr w14:val="tx1"/>
            </w14:solidFill>
          </w14:textFill>
        </w:rPr>
      </w:pPr>
    </w:p>
    <w:p>
      <w:pPr>
        <w:spacing w:line="360" w:lineRule="auto"/>
        <w:rPr>
          <w:rFonts w:hint="eastAsia"/>
          <w:color w:val="000000" w:themeColor="text1"/>
          <w:sz w:val="24"/>
          <w:szCs w:val="24"/>
          <w:highlight w:val="none"/>
          <w14:textFill>
            <w14:solidFill>
              <w14:schemeClr w14:val="tx1"/>
            </w14:solidFill>
          </w14:textFill>
        </w:rPr>
      </w:pPr>
    </w:p>
    <w:p>
      <w:pPr>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w:t>
      </w:r>
    </w:p>
    <w:p>
      <w:pPr>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2.供应商为非残疾人福利性单位的，不得提供此声明，提供此声明的，声明无效。</w:t>
      </w:r>
    </w:p>
    <w:p>
      <w:pPr>
        <w:spacing w:line="360" w:lineRule="auto"/>
        <w:ind w:firstLine="431" w:firstLineChars="196"/>
        <w:outlineLvl w:val="1"/>
        <w:rPr>
          <w:rFonts w:ascii="仿宋_GB2312" w:hAnsi="仿宋_GB2312" w:eastAsia="仿宋_GB2312"/>
          <w:color w:val="000000" w:themeColor="text1"/>
          <w:highlight w:val="none"/>
          <w14:textFill>
            <w14:solidFill>
              <w14:schemeClr w14:val="tx1"/>
            </w14:solidFill>
          </w14:textFill>
        </w:rPr>
      </w:pPr>
    </w:p>
    <w:p>
      <w:pPr>
        <w:spacing w:line="360" w:lineRule="auto"/>
        <w:rPr>
          <w:rFonts w:ascii="仿宋_GB2312" w:hAnsi="仿宋_GB2312" w:eastAsia="仿宋_GB2312"/>
          <w:b/>
          <w:bCs/>
          <w:color w:val="000000" w:themeColor="text1"/>
          <w:sz w:val="28"/>
          <w:szCs w:val="28"/>
          <w:highlight w:val="none"/>
          <w14:textFill>
            <w14:solidFill>
              <w14:schemeClr w14:val="tx1"/>
            </w14:solidFill>
          </w14:textFill>
        </w:rPr>
        <w:sectPr>
          <w:headerReference r:id="rId11" w:type="default"/>
          <w:footerReference r:id="rId12" w:type="default"/>
          <w:footerReference r:id="rId13" w:type="even"/>
          <w:pgSz w:w="11907" w:h="16840"/>
          <w:pgMar w:top="1440" w:right="1797" w:bottom="1440" w:left="1797" w:header="851" w:footer="992" w:gutter="0"/>
          <w:cols w:space="720" w:num="1"/>
          <w:docGrid w:linePitch="312" w:charSpace="0"/>
        </w:sectPr>
      </w:pPr>
    </w:p>
    <w:p>
      <w:pPr>
        <w:spacing w:line="360" w:lineRule="auto"/>
        <w:jc w:val="center"/>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2.9 </w:t>
      </w:r>
      <w:r>
        <w:rPr>
          <w:rFonts w:hint="eastAsia"/>
          <w:b/>
          <w:bCs/>
          <w:color w:val="000000" w:themeColor="text1"/>
          <w:sz w:val="30"/>
          <w:szCs w:val="30"/>
          <w:highlight w:val="none"/>
          <w14:textFill>
            <w14:solidFill>
              <w14:schemeClr w14:val="tx1"/>
            </w14:solidFill>
          </w14:textFill>
        </w:rPr>
        <w:t>监狱企业证明（</w:t>
      </w:r>
      <w:r>
        <w:rPr>
          <w:rFonts w:hint="eastAsia"/>
          <w:b/>
          <w:bCs/>
          <w:color w:val="000000" w:themeColor="text1"/>
          <w:sz w:val="30"/>
          <w:szCs w:val="30"/>
          <w:highlight w:val="none"/>
          <w:lang w:val="en-US"/>
          <w14:textFill>
            <w14:solidFill>
              <w14:schemeClr w14:val="tx1"/>
            </w14:solidFill>
          </w14:textFill>
        </w:rPr>
        <w:t>可选</w:t>
      </w:r>
      <w:r>
        <w:rPr>
          <w:rFonts w:hint="eastAsia"/>
          <w:b/>
          <w:bCs/>
          <w:color w:val="000000" w:themeColor="text1"/>
          <w:sz w:val="30"/>
          <w:szCs w:val="30"/>
          <w:highlight w:val="none"/>
          <w14:textFill>
            <w14:solidFill>
              <w14:schemeClr w14:val="tx1"/>
            </w14:solidFill>
          </w14:textFill>
        </w:rPr>
        <w:t>）</w:t>
      </w:r>
    </w:p>
    <w:p>
      <w:pPr>
        <w:spacing w:line="360" w:lineRule="auto"/>
        <w:jc w:val="center"/>
        <w:rPr>
          <w:rFonts w:ascii="仿宋_GB2312" w:hAnsi="仿宋_GB2312" w:eastAsia="仿宋_GB2312" w:cs="仿宋"/>
          <w:b/>
          <w:bCs/>
          <w:color w:val="000000" w:themeColor="text1"/>
          <w:sz w:val="32"/>
          <w:szCs w:val="32"/>
          <w:highlight w:val="none"/>
          <w14:textFill>
            <w14:solidFill>
              <w14:schemeClr w14:val="tx1"/>
            </w14:solidFill>
          </w14:textFill>
        </w:rPr>
      </w:pPr>
    </w:p>
    <w:p>
      <w:pPr>
        <w:spacing w:line="360" w:lineRule="auto"/>
        <w:jc w:val="center"/>
        <w:rPr>
          <w:rFonts w:ascii="仿宋_GB2312" w:hAnsi="仿宋_GB2312" w:eastAsia="仿宋_GB2312" w:cs="仿宋"/>
          <w:b/>
          <w:bCs/>
          <w:color w:val="000000" w:themeColor="text1"/>
          <w:sz w:val="32"/>
          <w:szCs w:val="32"/>
          <w:highlight w:val="none"/>
          <w14:textFill>
            <w14:solidFill>
              <w14:schemeClr w14:val="tx1"/>
            </w14:solidFill>
          </w14:textFill>
        </w:rPr>
      </w:pPr>
    </w:p>
    <w:p>
      <w:pPr>
        <w:spacing w:after="160" w:line="360" w:lineRule="auto"/>
        <w:ind w:firstLine="480" w:firstLineChars="2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jc w:val="center"/>
        <w:rPr>
          <w:rFonts w:hint="eastAsia"/>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14:textFill>
            <w14:solidFill>
              <w14:schemeClr w14:val="tx1"/>
            </w14:solidFill>
          </w14:textFill>
        </w:rPr>
        <w:t>三、技术文件</w:t>
      </w:r>
    </w:p>
    <w:p>
      <w:pPr>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3.1  技术服务内容 </w:t>
      </w:r>
    </w:p>
    <w:p>
      <w:pPr>
        <w:spacing w:line="440" w:lineRule="exact"/>
        <w:rPr>
          <w:rFonts w:hint="eastAsia"/>
          <w:b/>
          <w:bCs/>
          <w:color w:val="000000" w:themeColor="text1"/>
          <w:sz w:val="24"/>
          <w:szCs w:val="24"/>
          <w:highlight w:val="none"/>
          <w:lang w:val="en-US"/>
          <w14:textFill>
            <w14:solidFill>
              <w14:schemeClr w14:val="tx1"/>
            </w14:solidFill>
          </w14:textFill>
        </w:rPr>
      </w:pPr>
    </w:p>
    <w:p>
      <w:pPr>
        <w:spacing w:line="440" w:lineRule="exact"/>
        <w:rPr>
          <w:rFonts w:hint="eastAsia"/>
          <w:b/>
          <w:bCs/>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14:textFill>
            <w14:solidFill>
              <w14:schemeClr w14:val="tx1"/>
            </w14:solidFill>
          </w14:textFill>
        </w:rPr>
        <w:t xml:space="preserve">应包括但不局限于以下内容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技术方案必须科学合理、真实可行，能充分体现出自身技术和专业优势。其要点和主要内容不限于如下内容：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.1 项目实施方案；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.2 施工工期保证措施；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.3 质量管理及质量保证措施；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.4 施工安全及文明施工措施；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.5 应急服务方案；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.6 员工权益保障方案； </w:t>
      </w: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.7 企业规章制度情况。 </w:t>
      </w:r>
    </w:p>
    <w:p>
      <w:pPr>
        <w:pStyle w:val="8"/>
        <w:rPr>
          <w:rFonts w:hint="eastAsia"/>
          <w:color w:val="000000" w:themeColor="text1"/>
          <w:sz w:val="24"/>
          <w:szCs w:val="24"/>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spacing w:line="440" w:lineRule="exact"/>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注：根据磋商须知第七部分评审标准“技术部分”评审内容提供相应证明材料。</w:t>
      </w: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spacing w:line="440" w:lineRule="exact"/>
        <w:jc w:val="center"/>
        <w:rPr>
          <w:b/>
          <w:bCs/>
          <w:color w:val="000000" w:themeColor="text1"/>
          <w:sz w:val="36"/>
          <w:szCs w:val="36"/>
          <w:highlight w:val="none"/>
          <w:lang w:val="en-US"/>
          <w14:textFill>
            <w14:solidFill>
              <w14:schemeClr w14:val="tx1"/>
            </w14:solidFill>
          </w14:textFill>
        </w:rPr>
      </w:pPr>
      <w:r>
        <w:rPr>
          <w:rFonts w:hint="eastAsia"/>
          <w:b/>
          <w:bCs/>
          <w:color w:val="000000" w:themeColor="text1"/>
          <w:sz w:val="36"/>
          <w:szCs w:val="36"/>
          <w:highlight w:val="none"/>
          <w:lang w:val="en-US"/>
          <w14:textFill>
            <w14:solidFill>
              <w14:schemeClr w14:val="tx1"/>
            </w14:solidFill>
          </w14:textFill>
        </w:rPr>
        <w:t>四、价格部分</w:t>
      </w:r>
    </w:p>
    <w:p>
      <w:pPr>
        <w:rPr>
          <w:rFonts w:hint="eastAsia"/>
          <w:color w:val="000000" w:themeColor="text1"/>
          <w:highlight w:val="none"/>
          <w:lang w:val="en-US"/>
          <w14:textFill>
            <w14:solidFill>
              <w14:schemeClr w14:val="tx1"/>
            </w14:solidFill>
          </w14:textFill>
        </w:rPr>
      </w:pPr>
    </w:p>
    <w:p>
      <w:pPr>
        <w:pStyle w:val="8"/>
        <w:rPr>
          <w:rFonts w:hint="eastAsia"/>
          <w:color w:val="000000" w:themeColor="text1"/>
          <w:highlight w:val="none"/>
          <w:lang w:val="en-US"/>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4.1 报价</w:t>
      </w:r>
      <w:r>
        <w:rPr>
          <w:rFonts w:hint="eastAsia"/>
          <w:b/>
          <w:bCs/>
          <w:color w:val="000000" w:themeColor="text1"/>
          <w:sz w:val="30"/>
          <w:szCs w:val="30"/>
          <w:highlight w:val="none"/>
          <w14:textFill>
            <w14:solidFill>
              <w14:schemeClr w14:val="tx1"/>
            </w14:solidFill>
          </w14:textFill>
        </w:rPr>
        <w:t>一览表(首次报价表)</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641350</wp:posOffset>
                </wp:positionH>
                <wp:positionV relativeFrom="paragraph">
                  <wp:posOffset>576580</wp:posOffset>
                </wp:positionV>
                <wp:extent cx="6286500" cy="15017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286500" cy="1501775"/>
                        </a:xfrm>
                        <a:prstGeom prst="rect">
                          <a:avLst/>
                        </a:prstGeom>
                        <a:noFill/>
                        <a:ln>
                          <a:noFill/>
                        </a:ln>
                      </wps:spPr>
                      <wps:txbx>
                        <w:txbxContent>
                          <w:tbl>
                            <w:tblPr>
                              <w:tblStyle w:val="13"/>
                              <w:tblW w:w="9856"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noWrap w:val="0"/>
                                  <w:vAlign w:val="top"/>
                                </w:tcPr>
                                <w:p>
                                  <w:pPr>
                                    <w:pStyle w:val="19"/>
                                    <w:spacing w:before="101"/>
                                    <w:ind w:left="606" w:right="479"/>
                                    <w:jc w:val="center"/>
                                    <w:rPr>
                                      <w:rFonts w:hint="eastAsia"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noWrap w:val="0"/>
                                  <w:vAlign w:val="top"/>
                                </w:tcPr>
                                <w:p>
                                  <w:pPr>
                                    <w:pStyle w:val="19"/>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pPr>
                                    <w:pStyle w:val="19"/>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noWrap w:val="0"/>
                                  <w:vAlign w:val="top"/>
                                </w:tcPr>
                                <w:p>
                                  <w:pPr>
                                    <w:pStyle w:val="19"/>
                                    <w:rPr>
                                      <w:rFonts w:ascii="微软雅黑"/>
                                      <w:b/>
                                      <w:sz w:val="20"/>
                                    </w:rPr>
                                  </w:pPr>
                                </w:p>
                                <w:p>
                                  <w:pPr>
                                    <w:pStyle w:val="19"/>
                                    <w:spacing w:before="9"/>
                                    <w:rPr>
                                      <w:rFonts w:ascii="微软雅黑"/>
                                      <w:b/>
                                      <w:sz w:val="14"/>
                                    </w:rPr>
                                  </w:pPr>
                                </w:p>
                                <w:p>
                                  <w:pPr>
                                    <w:pStyle w:val="19"/>
                                    <w:spacing w:before="1"/>
                                    <w:ind w:left="609" w:right="479"/>
                                    <w:jc w:val="center"/>
                                    <w:rPr>
                                      <w:sz w:val="21"/>
                                    </w:rPr>
                                  </w:pPr>
                                </w:p>
                              </w:tc>
                              <w:tc>
                                <w:tcPr>
                                  <w:tcW w:w="5137" w:type="dxa"/>
                                  <w:tcBorders>
                                    <w:top w:val="double" w:color="000000" w:sz="0" w:space="0"/>
                                    <w:left w:val="single" w:color="000000" w:sz="4" w:space="0"/>
                                    <w:bottom w:val="single" w:color="000000" w:sz="4" w:space="0"/>
                                  </w:tcBorders>
                                  <w:noWrap w:val="0"/>
                                  <w:vAlign w:val="top"/>
                                </w:tcPr>
                                <w:p>
                                  <w:pPr>
                                    <w:pStyle w:val="19"/>
                                    <w:spacing w:before="2"/>
                                    <w:rPr>
                                      <w:rFonts w:ascii="微软雅黑"/>
                                      <w:b/>
                                      <w:sz w:val="27"/>
                                    </w:rPr>
                                  </w:pPr>
                                </w:p>
                                <w:p>
                                  <w:pPr>
                                    <w:pStyle w:val="19"/>
                                    <w:spacing w:line="381" w:lineRule="auto"/>
                                    <w:ind w:left="120" w:right="2161"/>
                                    <w:rPr>
                                      <w:sz w:val="21"/>
                                    </w:rPr>
                                  </w:pPr>
                                  <w:r>
                                    <w:rPr>
                                      <w:spacing w:val="-1"/>
                                      <w:sz w:val="21"/>
                                    </w:rPr>
                                    <w:t>小 写 ：</w:t>
                                  </w:r>
                                  <w:r>
                                    <w:rPr>
                                      <w:spacing w:val="-1"/>
                                      <w:sz w:val="21"/>
                                      <w:u w:val="single"/>
                                    </w:rPr>
                                    <w:t xml:space="preserve">                 </w:t>
                                  </w:r>
                                  <w:r>
                                    <w:rPr>
                                      <w:spacing w:val="-1"/>
                                      <w:sz w:val="21"/>
                                    </w:rPr>
                                    <w:t xml:space="preserve"> 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0.5pt;margin-top:45.4pt;height:118.25pt;width:495pt;mso-position-horizontal-relative:page;z-index:251664384;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vv2242AAAAAsBAAAPAAAAAAAA&#10;AAEAIAAAACIAAABkcnMvZG93bnJldi54bWxQSwECFAAUAAAACACHTuJAF2wtWaABAAAnAwAADgAA&#10;AAAAAAABACAAAAAnAQAAZHJzL2Uyb0RvYy54bWxQSwUGAAAAAAYABgBZAQAAOQUAAAAA&#10;">
                <v:fill on="f" focussize="0,0"/>
                <v:stroke on="f"/>
                <v:imagedata o:title=""/>
                <o:lock v:ext="edit" aspectratio="f"/>
                <v:textbox inset="0mm,0mm,0mm,0mm">
                  <w:txbxContent>
                    <w:tbl>
                      <w:tblPr>
                        <w:tblStyle w:val="13"/>
                        <w:tblW w:w="9856"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noWrap w:val="0"/>
                            <w:vAlign w:val="top"/>
                          </w:tcPr>
                          <w:p>
                            <w:pPr>
                              <w:pStyle w:val="19"/>
                              <w:spacing w:before="101"/>
                              <w:ind w:left="606" w:right="479"/>
                              <w:jc w:val="center"/>
                              <w:rPr>
                                <w:rFonts w:hint="eastAsia"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noWrap w:val="0"/>
                            <w:vAlign w:val="top"/>
                          </w:tcPr>
                          <w:p>
                            <w:pPr>
                              <w:pStyle w:val="19"/>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pPr>
                              <w:pStyle w:val="19"/>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noWrap w:val="0"/>
                            <w:vAlign w:val="top"/>
                          </w:tcPr>
                          <w:p>
                            <w:pPr>
                              <w:pStyle w:val="19"/>
                              <w:rPr>
                                <w:rFonts w:ascii="微软雅黑"/>
                                <w:b/>
                                <w:sz w:val="20"/>
                              </w:rPr>
                            </w:pPr>
                          </w:p>
                          <w:p>
                            <w:pPr>
                              <w:pStyle w:val="19"/>
                              <w:spacing w:before="9"/>
                              <w:rPr>
                                <w:rFonts w:ascii="微软雅黑"/>
                                <w:b/>
                                <w:sz w:val="14"/>
                              </w:rPr>
                            </w:pPr>
                          </w:p>
                          <w:p>
                            <w:pPr>
                              <w:pStyle w:val="19"/>
                              <w:spacing w:before="1"/>
                              <w:ind w:left="609" w:right="479"/>
                              <w:jc w:val="center"/>
                              <w:rPr>
                                <w:sz w:val="21"/>
                              </w:rPr>
                            </w:pPr>
                          </w:p>
                        </w:tc>
                        <w:tc>
                          <w:tcPr>
                            <w:tcW w:w="5137" w:type="dxa"/>
                            <w:tcBorders>
                              <w:top w:val="double" w:color="000000" w:sz="0" w:space="0"/>
                              <w:left w:val="single" w:color="000000" w:sz="4" w:space="0"/>
                              <w:bottom w:val="single" w:color="000000" w:sz="4" w:space="0"/>
                            </w:tcBorders>
                            <w:noWrap w:val="0"/>
                            <w:vAlign w:val="top"/>
                          </w:tcPr>
                          <w:p>
                            <w:pPr>
                              <w:pStyle w:val="19"/>
                              <w:spacing w:before="2"/>
                              <w:rPr>
                                <w:rFonts w:ascii="微软雅黑"/>
                                <w:b/>
                                <w:sz w:val="27"/>
                              </w:rPr>
                            </w:pPr>
                          </w:p>
                          <w:p>
                            <w:pPr>
                              <w:pStyle w:val="19"/>
                              <w:spacing w:line="381" w:lineRule="auto"/>
                              <w:ind w:left="120" w:right="2161"/>
                              <w:rPr>
                                <w:sz w:val="21"/>
                              </w:rPr>
                            </w:pPr>
                            <w:r>
                              <w:rPr>
                                <w:spacing w:val="-1"/>
                                <w:sz w:val="21"/>
                              </w:rPr>
                              <w:t>小 写 ：</w:t>
                            </w:r>
                            <w:r>
                              <w:rPr>
                                <w:spacing w:val="-1"/>
                                <w:sz w:val="21"/>
                                <w:u w:val="single"/>
                              </w:rPr>
                              <w:t xml:space="preserve">                 </w:t>
                            </w:r>
                            <w:r>
                              <w:rPr>
                                <w:spacing w:val="-1"/>
                                <w:sz w:val="21"/>
                              </w:rPr>
                              <w:t xml:space="preserve"> 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3"/>
                      </w:pPr>
                    </w:p>
                  </w:txbxContent>
                </v:textbox>
              </v:shape>
            </w:pict>
          </mc:Fallback>
        </mc:AlternateContent>
      </w:r>
      <w:r>
        <w:rPr>
          <w:rFonts w:hint="eastAsia"/>
          <w:color w:val="000000" w:themeColor="text1"/>
          <w:sz w:val="24"/>
          <w:szCs w:val="24"/>
          <w:highlight w:val="none"/>
          <w14:textFill>
            <w14:solidFill>
              <w14:schemeClr w14:val="tx1"/>
            </w14:solidFill>
          </w14:textFill>
        </w:rPr>
        <w:t>采购项目名称：</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项目编号：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rPr>
          <w:rFonts w:hint="eastAsia"/>
          <w:color w:val="000000" w:themeColor="text1"/>
          <w:highlight w:val="none"/>
          <w:lang w:val="en-US"/>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注：</w:t>
      </w:r>
    </w:p>
    <w:p>
      <w:pPr>
        <w:spacing w:line="440" w:lineRule="exact"/>
        <w:rPr>
          <w:rFonts w:hint="eastAsia"/>
          <w:color w:val="000000" w:themeColor="text1"/>
          <w:sz w:val="24"/>
          <w:szCs w:val="24"/>
          <w:highlight w:val="none"/>
          <w14:textFill>
            <w14:solidFill>
              <w14:schemeClr w14:val="tx1"/>
            </w14:solidFill>
          </w14:textFill>
        </w:rPr>
      </w:pPr>
      <w:r>
        <w:rPr>
          <w:color w:val="000000" w:themeColor="text1"/>
          <w:sz w:val="24"/>
          <w:szCs w:val="24"/>
          <w:highlight w:val="none"/>
          <w:lang w:val="en-US"/>
          <w14:textFill>
            <w14:solidFill>
              <w14:schemeClr w14:val="tx1"/>
            </w14:solidFill>
          </w14:textFill>
        </w:rPr>
        <w:t>1.</w:t>
      </w:r>
      <w:r>
        <w:rPr>
          <w:rFonts w:hint="eastAsia"/>
          <w:color w:val="000000" w:themeColor="text1"/>
          <w:sz w:val="24"/>
          <w:szCs w:val="24"/>
          <w:highlight w:val="none"/>
          <w:lang w:val="en-US"/>
          <w14:textFill>
            <w14:solidFill>
              <w14:schemeClr w14:val="tx1"/>
            </w14:solidFill>
          </w14:textFill>
        </w:rPr>
        <w:t xml:space="preserve">供应商须按要求填写所有信息。本表格式内容不得改动。 </w:t>
      </w:r>
    </w:p>
    <w:p>
      <w:pPr>
        <w:spacing w:line="440" w:lineRule="exact"/>
        <w:rPr>
          <w:rFonts w:hint="eastAsia"/>
          <w:color w:val="000000" w:themeColor="text1"/>
          <w:sz w:val="24"/>
          <w:szCs w:val="24"/>
          <w:highlight w:val="none"/>
          <w14:textFill>
            <w14:solidFill>
              <w14:schemeClr w14:val="tx1"/>
            </w14:solidFill>
          </w14:textFill>
        </w:rPr>
      </w:pPr>
      <w:r>
        <w:rPr>
          <w:color w:val="000000" w:themeColor="text1"/>
          <w:sz w:val="24"/>
          <w:szCs w:val="24"/>
          <w:highlight w:val="none"/>
          <w:lang w:val="en-US"/>
          <w14:textFill>
            <w14:solidFill>
              <w14:schemeClr w14:val="tx1"/>
            </w14:solidFill>
          </w14:textFill>
        </w:rPr>
        <w:t xml:space="preserve">2. </w:t>
      </w:r>
      <w:r>
        <w:rPr>
          <w:rFonts w:hint="eastAsia"/>
          <w:color w:val="000000" w:themeColor="text1"/>
          <w:sz w:val="24"/>
          <w:szCs w:val="24"/>
          <w:highlight w:val="none"/>
          <w:lang w:val="en-US"/>
          <w14:textFill>
            <w14:solidFill>
              <w14:schemeClr w14:val="tx1"/>
            </w14:solidFill>
          </w14:textFill>
        </w:rPr>
        <w:t>总报价不得超出本项目采购</w:t>
      </w:r>
      <w:r>
        <w:rPr>
          <w:rFonts w:hint="eastAsia"/>
          <w:color w:val="000000" w:themeColor="text1"/>
          <w:sz w:val="24"/>
          <w:szCs w:val="24"/>
          <w:highlight w:val="none"/>
          <w:lang w:val="en-US" w:eastAsia="zh-CN"/>
          <w14:textFill>
            <w14:solidFill>
              <w14:schemeClr w14:val="tx1"/>
            </w14:solidFill>
          </w14:textFill>
        </w:rPr>
        <w:t>控制价（采购最高限价）</w:t>
      </w:r>
      <w:r>
        <w:rPr>
          <w:rFonts w:hint="eastAsia"/>
          <w:color w:val="000000" w:themeColor="text1"/>
          <w:sz w:val="24"/>
          <w:szCs w:val="24"/>
          <w:highlight w:val="none"/>
          <w:lang w:val="en-US"/>
          <w14:textFill>
            <w14:solidFill>
              <w14:schemeClr w14:val="tx1"/>
            </w14:solidFill>
          </w14:textFill>
        </w:rPr>
        <w:t>，否则视作无效响应文件。</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供应商名称（单位盖公章）：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法定代表人或供应商授权代表（签名或盖章）：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职务：</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headerReference r:id="rId14" w:type="default"/>
          <w:pgSz w:w="11910" w:h="16840"/>
          <w:pgMar w:top="1984" w:right="1531" w:bottom="2098" w:left="1531" w:header="670" w:footer="1041" w:gutter="0"/>
          <w:cols w:space="720" w:num="1"/>
          <w:docGrid w:linePitch="1" w:charSpace="0"/>
        </w:sectPr>
      </w:pPr>
      <w:r>
        <w:rPr>
          <w:rFonts w:hint="eastAsia"/>
          <w:color w:val="000000" w:themeColor="text1"/>
          <w:sz w:val="24"/>
          <w:szCs w:val="24"/>
          <w:highlight w:val="none"/>
          <w14:textFill>
            <w14:solidFill>
              <w14:schemeClr w14:val="tx1"/>
            </w14:solidFill>
          </w14:textFill>
        </w:rPr>
        <w:t xml:space="preserve"> </w:t>
      </w:r>
    </w:p>
    <w:p>
      <w:pPr>
        <w:spacing w:line="440" w:lineRule="exact"/>
        <w:ind w:firstLine="602" w:firstLineChars="200"/>
        <w:jc w:val="center"/>
        <w:rPr>
          <w:rFonts w:hint="eastAsia"/>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4.2 标价的工程量清单</w:t>
      </w:r>
      <w:r>
        <w:rPr>
          <w:rFonts w:hint="eastAsia"/>
          <w:b/>
          <w:bCs/>
          <w:color w:val="000000" w:themeColor="text1"/>
          <w:sz w:val="30"/>
          <w:szCs w:val="30"/>
          <w:highlight w:val="none"/>
          <w14:textFill>
            <w14:solidFill>
              <w14:schemeClr w14:val="tx1"/>
            </w14:solidFill>
          </w14:textFill>
        </w:rPr>
        <w:t xml:space="preserve"> </w:t>
      </w:r>
    </w:p>
    <w:p>
      <w:pPr>
        <w:spacing w:line="440" w:lineRule="exact"/>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采购项目名称：</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采购项目编号：  </w:t>
      </w:r>
    </w:p>
    <w:p>
      <w:pPr>
        <w:pStyle w:val="8"/>
        <w:ind w:left="0"/>
        <w:rPr>
          <w:rFonts w:hint="eastAsia"/>
          <w:color w:val="000000" w:themeColor="text1"/>
          <w:sz w:val="24"/>
          <w:szCs w:val="24"/>
          <w:highlight w:val="none"/>
          <w:lang w:val="en-US"/>
          <w14:textFill>
            <w14:solidFill>
              <w14:schemeClr w14:val="tx1"/>
            </w14:solidFill>
          </w14:textFill>
        </w:rPr>
      </w:pPr>
    </w:p>
    <w:p>
      <w:pPr>
        <w:pStyle w:val="8"/>
        <w:ind w:left="0" w:firstLine="1440" w:firstLineChars="600"/>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w:t>
      </w:r>
    </w:p>
    <w:p>
      <w:pPr>
        <w:rPr>
          <w:rFonts w:hint="eastAsia"/>
          <w:color w:val="000000" w:themeColor="text1"/>
          <w:sz w:val="24"/>
          <w:szCs w:val="24"/>
          <w:highlight w:val="none"/>
          <w14:textFill>
            <w14:solidFill>
              <w14:schemeClr w14:val="tx1"/>
            </w14:solidFill>
          </w14:textFill>
        </w:rPr>
      </w:pPr>
    </w:p>
    <w:p>
      <w:pPr>
        <w:pStyle w:val="8"/>
        <w:ind w:left="0" w:firstLine="1440" w:firstLineChars="600"/>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w:t>
      </w:r>
    </w:p>
    <w:p>
      <w:pPr>
        <w:pStyle w:val="8"/>
        <w:rPr>
          <w:rFonts w:hint="eastAsia"/>
          <w:color w:val="000000" w:themeColor="text1"/>
          <w:sz w:val="24"/>
          <w:szCs w:val="24"/>
          <w:highlight w:val="none"/>
          <w14:textFill>
            <w14:solidFill>
              <w14:schemeClr w14:val="tx1"/>
            </w14:solidFill>
          </w14:textFill>
        </w:rPr>
      </w:pPr>
    </w:p>
    <w:p>
      <w:pPr>
        <w:pStyle w:val="8"/>
        <w:ind w:left="0" w:firstLine="1440" w:firstLineChars="600"/>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w:t>
      </w: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注： </w:t>
      </w:r>
    </w:p>
    <w:p>
      <w:pPr>
        <w:spacing w:line="440" w:lineRule="exact"/>
        <w:rPr>
          <w:color w:val="000000" w:themeColor="text1"/>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w:t>
      </w:r>
      <w:r>
        <w:rPr>
          <w:rFonts w:hint="eastAsia"/>
          <w:color w:val="000000" w:themeColor="text1"/>
          <w:sz w:val="24"/>
          <w:szCs w:val="24"/>
          <w:highlight w:val="none"/>
          <w14:textFill>
            <w14:solidFill>
              <w14:schemeClr w14:val="tx1"/>
            </w14:solidFill>
          </w14:textFill>
        </w:rPr>
        <w:t>此表为《</w:t>
      </w:r>
      <w:r>
        <w:rPr>
          <w:rFonts w:hint="eastAsia"/>
          <w:color w:val="000000" w:themeColor="text1"/>
          <w:sz w:val="24"/>
          <w:szCs w:val="24"/>
          <w:highlight w:val="none"/>
          <w:lang w:val="en-US"/>
          <w14:textFill>
            <w14:solidFill>
              <w14:schemeClr w14:val="tx1"/>
            </w14:solidFill>
          </w14:textFill>
        </w:rPr>
        <w:t>报价</w:t>
      </w:r>
      <w:r>
        <w:rPr>
          <w:rFonts w:hint="eastAsia"/>
          <w:color w:val="000000" w:themeColor="text1"/>
          <w:sz w:val="24"/>
          <w:szCs w:val="24"/>
          <w:highlight w:val="none"/>
          <w14:textFill>
            <w14:solidFill>
              <w14:schemeClr w14:val="tx1"/>
            </w14:solidFill>
          </w14:textFill>
        </w:rPr>
        <w:t>一览表(首次报价表)》的报价明细表，</w:t>
      </w:r>
      <w:r>
        <w:rPr>
          <w:rFonts w:hint="eastAsia"/>
          <w:color w:val="000000" w:themeColor="text1"/>
          <w:sz w:val="24"/>
          <w:szCs w:val="24"/>
          <w:highlight w:val="none"/>
          <w:lang w:val="en-US" w:bidi="ar"/>
          <w14:textFill>
            <w14:solidFill>
              <w14:schemeClr w14:val="tx1"/>
            </w14:solidFill>
          </w14:textFill>
        </w:rPr>
        <w:t>具体内容及所需的表格，以</w:t>
      </w:r>
      <w:r>
        <w:rPr>
          <w:rFonts w:hint="eastAsia"/>
          <w:color w:val="000000" w:themeColor="text1"/>
          <w:sz w:val="24"/>
          <w:szCs w:val="24"/>
          <w:highlight w:val="none"/>
          <w:lang w:val="en-US" w:eastAsia="zh-CN" w:bidi="ar"/>
          <w14:textFill>
            <w14:solidFill>
              <w14:schemeClr w14:val="tx1"/>
            </w14:solidFill>
          </w14:textFill>
        </w:rPr>
        <w:t>项目</w:t>
      </w:r>
      <w:r>
        <w:rPr>
          <w:rFonts w:hint="eastAsia"/>
          <w:color w:val="000000" w:themeColor="text1"/>
          <w:sz w:val="24"/>
          <w:szCs w:val="24"/>
          <w:highlight w:val="none"/>
          <w:lang w:val="en-US" w:bidi="ar"/>
          <w14:textFill>
            <w14:solidFill>
              <w14:schemeClr w14:val="tx1"/>
            </w14:solidFill>
          </w14:textFill>
        </w:rPr>
        <w:t>工程量清单为准。</w:t>
      </w: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供应商名称（单位盖公章）：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widowControl/>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法定代表人或供应商授权代表（签名或盖章）：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职务：</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日期: </w:t>
      </w:r>
      <w:r>
        <w:rPr>
          <w:rFonts w:hint="eastAsia"/>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pgSz w:w="11910" w:h="16840"/>
          <w:pgMar w:top="1984" w:right="1531" w:bottom="2098" w:left="1531" w:header="670" w:footer="1041" w:gutter="0"/>
          <w:cols w:space="720" w:num="1"/>
          <w:docGrid w:linePitch="1" w:charSpace="0"/>
        </w:sectPr>
      </w:pPr>
    </w:p>
    <w:p>
      <w:pPr>
        <w:spacing w:line="440" w:lineRule="exact"/>
        <w:jc w:val="center"/>
        <w:rPr>
          <w:b/>
          <w:bCs/>
          <w:color w:val="000000" w:themeColor="text1"/>
          <w:sz w:val="36"/>
          <w:szCs w:val="36"/>
          <w:highlight w:val="none"/>
          <w:lang w:val="en-US"/>
          <w14:textFill>
            <w14:solidFill>
              <w14:schemeClr w14:val="tx1"/>
            </w14:solidFill>
          </w14:textFill>
        </w:rPr>
      </w:pPr>
      <w:r>
        <w:rPr>
          <w:rFonts w:hint="eastAsia"/>
          <w:b/>
          <w:bCs/>
          <w:color w:val="000000" w:themeColor="text1"/>
          <w:sz w:val="36"/>
          <w:szCs w:val="36"/>
          <w:highlight w:val="none"/>
          <w:lang w:val="en-US"/>
          <w14:textFill>
            <w14:solidFill>
              <w14:schemeClr w14:val="tx1"/>
            </w14:solidFill>
          </w14:textFill>
        </w:rPr>
        <w:t>五、供应商认为需要提供的其他资料</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widowControl/>
        <w:rPr>
          <w:color w:val="000000" w:themeColor="text1"/>
          <w:highlight w:val="none"/>
          <w14:textFill>
            <w14:solidFill>
              <w14:schemeClr w14:val="tx1"/>
            </w14:solidFill>
          </w14:textFill>
        </w:rPr>
      </w:pPr>
      <w:r>
        <w:rPr>
          <w:rFonts w:hint="eastAsia"/>
          <w:b/>
          <w:bCs/>
          <w:color w:val="000000" w:themeColor="text1"/>
          <w:sz w:val="28"/>
          <w:szCs w:val="28"/>
          <w:highlight w:val="none"/>
          <w:lang w:val="en-US" w:bidi="ar"/>
          <w14:textFill>
            <w14:solidFill>
              <w14:schemeClr w14:val="tx1"/>
            </w14:solidFill>
          </w14:textFill>
        </w:rPr>
        <w:t xml:space="preserve"> </w:t>
      </w:r>
    </w:p>
    <w:p>
      <w:pPr>
        <w:widowControl/>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 xml:space="preserve">供应商认为需要提供的其他证明文件或图片、文字说明等其他资料。 </w:t>
      </w:r>
    </w:p>
    <w:p>
      <w:pPr>
        <w:widowControl/>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 xml:space="preserve">注：本项内容由供应商根据本磋商文件的内容自行决定。 </w:t>
      </w:r>
    </w:p>
    <w:p>
      <w:pPr>
        <w:widowControl/>
        <w:rPr>
          <w:rFonts w:hint="eastAsia"/>
          <w:color w:val="000000" w:themeColor="text1"/>
          <w:sz w:val="24"/>
          <w:szCs w:val="24"/>
          <w:highlight w:val="none"/>
          <w:lang w:val="en-US" w:bidi="ar"/>
          <w14:textFill>
            <w14:solidFill>
              <w14:schemeClr w14:val="tx1"/>
            </w14:solidFill>
          </w14:textFill>
        </w:rPr>
      </w:pPr>
    </w:p>
    <w:p>
      <w:pPr>
        <w:widowControl/>
        <w:rPr>
          <w:rFonts w:hint="eastAsia"/>
          <w:color w:val="000000" w:themeColor="text1"/>
          <w:sz w:val="24"/>
          <w:szCs w:val="24"/>
          <w:highlight w:val="none"/>
          <w:lang w:val="en-US" w:bidi="ar"/>
          <w14:textFill>
            <w14:solidFill>
              <w14:schemeClr w14:val="tx1"/>
            </w14:solidFill>
          </w14:textFill>
        </w:rPr>
      </w:pPr>
    </w:p>
    <w:p>
      <w:pPr>
        <w:widowControl/>
        <w:rPr>
          <w:rFonts w:hint="eastAsia"/>
          <w:color w:val="000000" w:themeColor="text1"/>
          <w:sz w:val="24"/>
          <w:szCs w:val="24"/>
          <w:highlight w:val="none"/>
          <w:lang w:val="en-US" w:bidi="ar"/>
          <w14:textFill>
            <w14:solidFill>
              <w14:schemeClr w14:val="tx1"/>
            </w14:solidFill>
          </w14:textFill>
        </w:rPr>
      </w:pPr>
    </w:p>
    <w:p>
      <w:pPr>
        <w:widowControl/>
        <w:rPr>
          <w:rFonts w:hint="eastAsia"/>
          <w:color w:val="000000" w:themeColor="text1"/>
          <w:sz w:val="24"/>
          <w:szCs w:val="24"/>
          <w:highlight w:val="none"/>
          <w:lang w:val="en-US" w:bidi="ar"/>
          <w14:textFill>
            <w14:solidFill>
              <w14:schemeClr w14:val="tx1"/>
            </w14:solidFill>
          </w14:textFill>
        </w:rPr>
      </w:pPr>
    </w:p>
    <w:p>
      <w:pPr>
        <w:widowControl/>
        <w:rPr>
          <w:rFonts w:hint="eastAsia"/>
          <w:color w:val="000000" w:themeColor="text1"/>
          <w:sz w:val="24"/>
          <w:szCs w:val="24"/>
          <w:highlight w:val="none"/>
          <w:lang w:val="en-US" w:bidi="ar"/>
          <w14:textFill>
            <w14:solidFill>
              <w14:schemeClr w14:val="tx1"/>
            </w14:solidFill>
          </w14:textFill>
        </w:rPr>
      </w:pPr>
    </w:p>
    <w:p>
      <w:pPr>
        <w:widowControl/>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 xml:space="preserve">供应商法定代表人（或法定代表人授权代表）签字或签章： </w:t>
      </w:r>
    </w:p>
    <w:p>
      <w:pPr>
        <w:widowControl/>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 xml:space="preserve">供应商名称（盖公章）： </w:t>
      </w:r>
    </w:p>
    <w:p>
      <w:pPr>
        <w:widowControl/>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日期： 年 月 日</w:t>
      </w: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rPr>
          <w:rFonts w:hint="eastAsia"/>
          <w:b/>
          <w:bCs/>
          <w:color w:val="000000" w:themeColor="text1"/>
          <w:sz w:val="24"/>
          <w:szCs w:val="24"/>
          <w:highlight w:val="none"/>
          <w14:textFill>
            <w14:solidFill>
              <w14:schemeClr w14:val="tx1"/>
            </w14:solidFill>
          </w14:textFill>
        </w:rPr>
      </w:pPr>
    </w:p>
    <w:p>
      <w:pPr>
        <w:spacing w:line="440" w:lineRule="exact"/>
        <w:jc w:val="center"/>
        <w:rPr>
          <w:rFonts w:hint="eastAsia"/>
          <w:b/>
          <w:bCs/>
          <w:color w:val="000000" w:themeColor="text1"/>
          <w:sz w:val="36"/>
          <w:szCs w:val="36"/>
          <w:highlight w:val="none"/>
          <w:lang w:val="en-US"/>
          <w14:textFill>
            <w14:solidFill>
              <w14:schemeClr w14:val="tx1"/>
            </w14:solidFill>
          </w14:textFill>
        </w:rPr>
      </w:pPr>
      <w:r>
        <w:rPr>
          <w:rFonts w:hint="eastAsia"/>
          <w:b/>
          <w:bCs/>
          <w:color w:val="000000" w:themeColor="text1"/>
          <w:sz w:val="36"/>
          <w:szCs w:val="36"/>
          <w:highlight w:val="none"/>
          <w:lang w:val="en-US"/>
          <w14:textFill>
            <w14:solidFill>
              <w14:schemeClr w14:val="tx1"/>
            </w14:solidFill>
          </w14:textFill>
        </w:rPr>
        <w:t>六、其他文件格式</w:t>
      </w:r>
    </w:p>
    <w:p>
      <w:pPr>
        <w:spacing w:line="440" w:lineRule="exact"/>
        <w:rPr>
          <w:rFonts w:hint="eastAsia"/>
          <w:color w:val="000000" w:themeColor="text1"/>
          <w:sz w:val="24"/>
          <w:szCs w:val="24"/>
          <w:highlight w:val="none"/>
          <w14:textFill>
            <w14:solidFill>
              <w14:schemeClr w14:val="tx1"/>
            </w14:solidFill>
          </w14:textFill>
        </w:rPr>
      </w:pPr>
    </w:p>
    <w:p>
      <w:pPr>
        <w:pStyle w:val="11"/>
        <w:rPr>
          <w:rFonts w:hint="eastAsia"/>
          <w:color w:val="000000" w:themeColor="text1"/>
          <w:sz w:val="24"/>
          <w:szCs w:val="24"/>
          <w:highlight w:val="none"/>
          <w14:textFill>
            <w14:solidFill>
              <w14:schemeClr w14:val="tx1"/>
            </w14:solidFill>
          </w14:textFill>
        </w:rPr>
      </w:pPr>
    </w:p>
    <w:p>
      <w:pPr>
        <w:pStyle w:val="5"/>
        <w:jc w:val="center"/>
        <w:rPr>
          <w:rFonts w:hint="eastAsia"/>
          <w:b/>
          <w:bCs/>
          <w:color w:val="000000" w:themeColor="text1"/>
          <w:sz w:val="30"/>
          <w:szCs w:val="30"/>
          <w:highlight w:val="none"/>
          <w:lang w:val="en-US"/>
          <w14:textFill>
            <w14:solidFill>
              <w14:schemeClr w14:val="tx1"/>
            </w14:solidFill>
          </w14:textFill>
        </w:rPr>
      </w:pPr>
      <w:r>
        <w:rPr>
          <w:rFonts w:hint="eastAsia"/>
          <w:b/>
          <w:color w:val="000000" w:themeColor="text1"/>
          <w:sz w:val="30"/>
          <w:szCs w:val="30"/>
          <w:highlight w:val="none"/>
          <w:lang w:val="en-US"/>
          <w14:textFill>
            <w14:solidFill>
              <w14:schemeClr w14:val="tx1"/>
            </w14:solidFill>
          </w14:textFill>
        </w:rPr>
        <w:t>6.1 法定代表人授权委托书</w:t>
      </w:r>
      <w:r>
        <w:rPr>
          <w:rFonts w:hint="eastAsia"/>
          <w:b/>
          <w:bCs/>
          <w:color w:val="000000" w:themeColor="text1"/>
          <w:sz w:val="30"/>
          <w:szCs w:val="30"/>
          <w:highlight w:val="none"/>
          <w:lang w:val="en-US"/>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本授权委托书声明：注册于</w:t>
      </w:r>
      <w:r>
        <w:rPr>
          <w:rFonts w:hint="eastAsia"/>
          <w:color w:val="000000" w:themeColor="text1"/>
          <w:sz w:val="24"/>
          <w:szCs w:val="24"/>
          <w:highlight w:val="none"/>
          <w:u w:val="single"/>
          <w14:textFill>
            <w14:solidFill>
              <w14:schemeClr w14:val="tx1"/>
            </w14:solidFill>
          </w14:textFill>
        </w:rPr>
        <w:t xml:space="preserve"> （供应商地址） </w:t>
      </w:r>
      <w:r>
        <w:rPr>
          <w:rFonts w:hint="eastAsia"/>
          <w:color w:val="000000" w:themeColor="text1"/>
          <w:sz w:val="24"/>
          <w:szCs w:val="24"/>
          <w:highlight w:val="none"/>
          <w14:textFill>
            <w14:solidFill>
              <w14:schemeClr w14:val="tx1"/>
            </w14:solidFill>
          </w14:textFill>
        </w:rPr>
        <w:t xml:space="preserve"> 的 </w:t>
      </w:r>
      <w:r>
        <w:rPr>
          <w:rFonts w:hint="eastAsia"/>
          <w:color w:val="000000" w:themeColor="text1"/>
          <w:sz w:val="24"/>
          <w:szCs w:val="24"/>
          <w:highlight w:val="none"/>
          <w:u w:val="single"/>
          <w14:textFill>
            <w14:solidFill>
              <w14:schemeClr w14:val="tx1"/>
            </w14:solidFill>
          </w14:textFill>
        </w:rPr>
        <w:t xml:space="preserve"> （供应商名称）    </w:t>
      </w:r>
      <w:r>
        <w:rPr>
          <w:rFonts w:hint="eastAsia"/>
          <w:color w:val="000000" w:themeColor="text1"/>
          <w:sz w:val="24"/>
          <w:szCs w:val="24"/>
          <w:highlight w:val="none"/>
          <w14:textFill>
            <w14:solidFill>
              <w14:schemeClr w14:val="tx1"/>
            </w14:solidFill>
          </w14:textFill>
        </w:rPr>
        <w:t>在下面签名的（</w:t>
      </w:r>
      <w:r>
        <w:rPr>
          <w:rFonts w:hint="eastAsia"/>
          <w:color w:val="000000" w:themeColor="text1"/>
          <w:sz w:val="24"/>
          <w:szCs w:val="24"/>
          <w:highlight w:val="none"/>
          <w:u w:val="single"/>
          <w14:textFill>
            <w14:solidFill>
              <w14:schemeClr w14:val="tx1"/>
            </w14:solidFill>
          </w14:textFill>
        </w:rPr>
        <w:t>法定代表人姓名、职务</w:t>
      </w:r>
      <w:r>
        <w:rPr>
          <w:rFonts w:hint="eastAsia"/>
          <w:color w:val="000000" w:themeColor="text1"/>
          <w:sz w:val="24"/>
          <w:szCs w:val="24"/>
          <w:highlight w:val="none"/>
          <w14:textFill>
            <w14:solidFill>
              <w14:schemeClr w14:val="tx1"/>
            </w14:solidFill>
          </w14:textFill>
        </w:rPr>
        <w:t>），现任我单位</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职务，为法定代表人。在此授权（</w:t>
      </w:r>
      <w:r>
        <w:rPr>
          <w:rFonts w:hint="eastAsia"/>
          <w:color w:val="000000" w:themeColor="text1"/>
          <w:sz w:val="24"/>
          <w:szCs w:val="24"/>
          <w:highlight w:val="none"/>
          <w:u w:val="single"/>
          <w14:textFill>
            <w14:solidFill>
              <w14:schemeClr w14:val="tx1"/>
            </w14:solidFill>
          </w14:textFill>
        </w:rPr>
        <w:t>被授权人姓名、职务</w:t>
      </w:r>
      <w:r>
        <w:rPr>
          <w:rFonts w:hint="eastAsia"/>
          <w:color w:val="000000" w:themeColor="text1"/>
          <w:sz w:val="24"/>
          <w:szCs w:val="24"/>
          <w:highlight w:val="none"/>
          <w14:textFill>
            <w14:solidFill>
              <w14:schemeClr w14:val="tx1"/>
            </w14:solidFill>
          </w14:textFill>
        </w:rPr>
        <w:t>）作为我公司的合法代理人，就（</w:t>
      </w:r>
      <w:r>
        <w:rPr>
          <w:rFonts w:hint="eastAsia"/>
          <w:color w:val="000000" w:themeColor="text1"/>
          <w:sz w:val="24"/>
          <w:szCs w:val="24"/>
          <w:highlight w:val="none"/>
          <w:u w:val="single"/>
          <w14:textFill>
            <w14:solidFill>
              <w14:schemeClr w14:val="tx1"/>
            </w14:solidFill>
          </w14:textFill>
        </w:rPr>
        <w:t>采购项目名称、采购项目编号</w:t>
      </w:r>
      <w:r>
        <w:rPr>
          <w:rFonts w:hint="eastAsia"/>
          <w:color w:val="000000" w:themeColor="text1"/>
          <w:sz w:val="24"/>
          <w:szCs w:val="24"/>
          <w:highlight w:val="none"/>
          <w14:textFill>
            <w14:solidFill>
              <w14:schemeClr w14:val="tx1"/>
            </w14:solidFill>
          </w14:textFill>
        </w:rPr>
        <w:t>）采购活动相关的响应、</w:t>
      </w:r>
      <w:r>
        <w:rPr>
          <w:rFonts w:hint="eastAsia"/>
          <w:color w:val="000000" w:themeColor="text1"/>
          <w:sz w:val="24"/>
          <w:szCs w:val="24"/>
          <w:highlight w:val="none"/>
          <w:lang w:val="en-US"/>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 xml:space="preserve">、合同执行，以我公司的名义处理一切与之有关的事务。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被授权人（供应商授权代表）无转委托权限。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3"/>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UDL6NkAAAALAQAADwAAAAAAAAAB&#10;ACAAAAAiAAAAZHJzL2Rvd25yZXYueG1sUEsBAhQAFAAAAAgAh07iQAAcrMOdAQAAIgMAAA4AAAAA&#10;AAAAAQAgAAAAKAEAAGRycy9lMm9Eb2MueG1sUEsFBgAAAAAGAAYAWQEAADcFAAAAAA==&#10;">
                <v:fill on="f" focussize="0,0"/>
                <v:stroke on="f"/>
                <v:imagedata o:title=""/>
                <o:lock v:ext="edit" aspectratio="f"/>
                <v:textbox inset="0mm,0mm,0mm,0mm">
                  <w:txbxContent>
                    <w:p>
                      <w:pPr>
                        <w:pStyle w:val="3"/>
                        <w:spacing w:line="211" w:lineRule="exact"/>
                      </w:pPr>
                      <w:r>
                        <w:t xml:space="preserve"> </w:t>
                      </w:r>
                    </w:p>
                  </w:txbxContent>
                </v:textbox>
              </v:shape>
            </w:pict>
          </mc:Fallback>
        </mc:AlternateContent>
      </w: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6" name="文本框 16"/>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3"/>
                              <w:rPr>
                                <w:sz w:val="20"/>
                              </w:rPr>
                            </w:pPr>
                          </w:p>
                          <w:p>
                            <w:pPr>
                              <w:pStyle w:val="3"/>
                              <w:rPr>
                                <w:sz w:val="20"/>
                              </w:rPr>
                            </w:pPr>
                          </w:p>
                          <w:p>
                            <w:pPr>
                              <w:pStyle w:val="3"/>
                              <w:spacing w:before="1"/>
                              <w:rPr>
                                <w:sz w:val="16"/>
                              </w:rPr>
                            </w:pPr>
                          </w:p>
                          <w:p>
                            <w:pPr>
                              <w:pStyle w:val="3"/>
                              <w:spacing w:line="278" w:lineRule="auto"/>
                              <w:ind w:left="1091" w:right="1498" w:firstLine="314"/>
                            </w:pPr>
                            <w:r>
                              <w:rPr>
                                <w:spacing w:val="-1"/>
                              </w:rPr>
                              <w:t xml:space="preserve">法定代表人  </w:t>
                            </w:r>
                            <w:r>
                              <w:rPr>
                                <w:spacing w:val="-5"/>
                              </w:rPr>
                              <w:t>居民身份证复印件</w:t>
                            </w:r>
                          </w:p>
                          <w:p>
                            <w:pPr>
                              <w:pStyle w:val="3"/>
                              <w:spacing w:before="4"/>
                              <w:rPr>
                                <w:sz w:val="24"/>
                              </w:rPr>
                            </w:pPr>
                          </w:p>
                          <w:p>
                            <w:pPr>
                              <w:pStyle w:val="3"/>
                              <w:spacing w:before="1"/>
                              <w:ind w:left="1405"/>
                            </w:pPr>
                            <w: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UC1l2gAAAAoBAAAPAAAAAAAAAAEAIAAAACIAAABkcnMvZG93bnJl&#10;di54bWxQSwECFAAUAAAACACHTuJA+ZULHvsBAADmAwAADgAAAAAAAAABACAAAAApAQAAZHJzL2Uy&#10;b0RvYy54bWxQSwUGAAAAAAYABgBZAQAAlgUAAAAA&#10;">
                <v:fill on="f" focussize="0,0"/>
                <v:stroke color="#000000" joinstyle="miter"/>
                <v:imagedata o:title=""/>
                <o:lock v:ext="edit" aspectratio="f"/>
                <v:textbox inset="0mm,0mm,0mm,0mm">
                  <w:txbxContent>
                    <w:p>
                      <w:pPr>
                        <w:pStyle w:val="3"/>
                        <w:rPr>
                          <w:sz w:val="20"/>
                        </w:rPr>
                      </w:pPr>
                    </w:p>
                    <w:p>
                      <w:pPr>
                        <w:pStyle w:val="3"/>
                        <w:rPr>
                          <w:sz w:val="20"/>
                        </w:rPr>
                      </w:pPr>
                    </w:p>
                    <w:p>
                      <w:pPr>
                        <w:pStyle w:val="3"/>
                        <w:spacing w:before="1"/>
                        <w:rPr>
                          <w:sz w:val="16"/>
                        </w:rPr>
                      </w:pPr>
                    </w:p>
                    <w:p>
                      <w:pPr>
                        <w:pStyle w:val="3"/>
                        <w:spacing w:line="278" w:lineRule="auto"/>
                        <w:ind w:left="1091" w:right="1498" w:firstLine="314"/>
                      </w:pPr>
                      <w:r>
                        <w:rPr>
                          <w:spacing w:val="-1"/>
                        </w:rPr>
                        <w:t xml:space="preserve">法定代表人  </w:t>
                      </w:r>
                      <w:r>
                        <w:rPr>
                          <w:spacing w:val="-5"/>
                        </w:rPr>
                        <w:t>居民身份证复印件</w:t>
                      </w:r>
                    </w:p>
                    <w:p>
                      <w:pPr>
                        <w:pStyle w:val="3"/>
                        <w:spacing w:before="4"/>
                        <w:rPr>
                          <w:sz w:val="24"/>
                        </w:rPr>
                      </w:pPr>
                    </w:p>
                    <w:p>
                      <w:pPr>
                        <w:pStyle w:val="3"/>
                        <w:spacing w:before="1"/>
                        <w:ind w:left="1405"/>
                      </w:pPr>
                      <w:r>
                        <w:t>（反面）</w:t>
                      </w:r>
                    </w:p>
                  </w:txbxContent>
                </v:textbox>
              </v:shape>
            </w:pict>
          </mc:Fallback>
        </mc:AlternateContent>
      </w:r>
      <w:r>
        <w:rPr>
          <w:rFonts w:hint="eastAsia"/>
          <w:color w:val="000000" w:themeColor="text1"/>
          <w:sz w:val="24"/>
          <w:szCs w:val="24"/>
          <w:highlight w:val="none"/>
          <w14:textFill>
            <w14:solidFill>
              <w14:schemeClr w14:val="tx1"/>
            </w14:solidFill>
          </w14:textFill>
        </w:rPr>
        <w:t>本授权书自法定代表人签字之日起生效，特此声明。</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24" name="组合 24"/>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22" name="矩形 22"/>
                        <wps:cNvSpPr/>
                        <wps:spPr>
                          <a:xfrm>
                            <a:off x="1222" y="896"/>
                            <a:ext cx="4275" cy="2754"/>
                          </a:xfrm>
                          <a:prstGeom prst="rect">
                            <a:avLst/>
                          </a:prstGeom>
                          <a:solidFill>
                            <a:srgbClr val="FFFFFF"/>
                          </a:solidFill>
                          <a:ln>
                            <a:noFill/>
                          </a:ln>
                        </wps:spPr>
                        <wps:bodyPr upright="1"/>
                      </wps:wsp>
                      <wps:wsp>
                        <wps:cNvPr id="23" name="文本框 23"/>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KEyLB2QAAAAoBAAAPAAAAAAAAAAEAIAAAACIAAABkcnMvZG93bnJl&#10;di54bWxQSwECFAAUAAAACACHTuJAZSWwlqcCAACaBgAADgAAAAAAAAABACAAAAAoAQAAZHJzL2Uy&#10;b0RvYy54bWxQSwUGAAAAAAYABgBZAQAAQQYAAAAA&#10;">
                <o:lock v:ext="edit" aspectratio="f"/>
                <v:rect id="_x0000_s1026" o:spid="_x0000_s1026" o:spt="1" style="position:absolute;left:1222;top:896;height:2754;width:4275;" fillcolor="#FFFFFF" filled="t" stroked="f" coordsize="21600,21600" o:gfxdata="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5eL4A&#10;AADb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5FEY6L4AAADb&#10;AAAADwAAAGRycy9kb3ducmV2LnhtbEWPT2sCMRTE7wW/Q3hCL6UmKsiyGj2IgodS/NNij4/Nc7Ps&#10;5mXZRFe/fVMoeBxm5jfMYnV3jbhRFyrPGsYjBYK48KbiUsPXafuegQgR2WDjmTQ8KMBqOXhZYG58&#10;zwe6HWMpEoRDjhpsjG0uZSgsOQwj3xIn7+I7hzHJrpSmwz7BXSMnSs2kw4rTgsWW1paK+nh1GupP&#10;uz+cP9Y/xZukuuy/1Tl7bLR+HY7VHESke3yG/9s7o2Eyh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EY6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color w:val="000000" w:themeColor="text1"/>
          <w:sz w:val="24"/>
          <w:szCs w:val="24"/>
          <w:highlight w:val="none"/>
          <w14:textFill>
            <w14:solidFill>
              <w14:schemeClr w14:val="tx1"/>
            </w14:solidFill>
          </w14:textFill>
        </w:rPr>
        <w:t>附：法定代表人身份证复印件</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7456"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27" name="组合 27"/>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25" name="矩形 25"/>
                        <wps:cNvSpPr/>
                        <wps:spPr>
                          <a:xfrm>
                            <a:off x="1104" y="469"/>
                            <a:ext cx="4448" cy="2775"/>
                          </a:xfrm>
                          <a:prstGeom prst="rect">
                            <a:avLst/>
                          </a:prstGeom>
                          <a:solidFill>
                            <a:srgbClr val="FFFFFF"/>
                          </a:solidFill>
                          <a:ln>
                            <a:noFill/>
                          </a:ln>
                        </wps:spPr>
                        <wps:bodyPr upright="1"/>
                      </wps:wsp>
                      <wps:wsp>
                        <wps:cNvPr id="26" name="文本框 26"/>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49024;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23r8J2gAAAAoBAAAPAAAAAAAAAAEAIAAAACIAAABkcnMv&#10;ZG93bnJldi54bWxQSwECFAAUAAAACACHTuJAlJXF4KwCAACaBgAADgAAAAAAAAABACAAAAApAQAA&#10;ZHJzL2Uyb0RvYy54bWxQSwUGAAAAAAYABgBZAQAARwYAAAAA&#10;">
                <o:lock v:ext="edit" aspectratio="f"/>
                <v:rect id="_x0000_s1026" o:spid="_x0000_s1026" o:spt="1" style="position:absolute;left:1104;top:469;height:2775;width:4448;" fillcolor="#FFFFFF" filled="t" stroked="f" coordsize="21600,21600" o:gfxdata="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ChDL4A&#10;AADb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9Ca7cL0AAADb&#10;AAAADwAAAGRycy9kb3ducmV2LnhtbEWPQYvCMBSE74L/ITxhL7ImehDpGj2IggdZ1HVxj4/m2ZQ2&#10;L6WJVv+9EYQ9DjPzDTNf3l0tbtSG0rOG8UiBIM69KbnQcPrZfM5AhIhssPZMGh4UYLno9+aYGd/x&#10;gW7HWIgE4ZChBhtjk0kZcksOw8g3xMm7+NZhTLItpGmxS3BXy4lSU+mw5LRgsaGVpbw6Xp2G6tvu&#10;D+fd6i8fSqqK7ledZ4+11h+DsfoCEeke/8Pv9tZomEzh9SX9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rt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9" name="文本框 19"/>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3"/>
                              <w:rPr>
                                <w:rFonts w:ascii="微软雅黑"/>
                                <w:b/>
                                <w:sz w:val="20"/>
                              </w:rPr>
                            </w:pPr>
                          </w:p>
                          <w:p>
                            <w:pPr>
                              <w:pStyle w:val="3"/>
                              <w:spacing w:before="1"/>
                              <w:rPr>
                                <w:rFonts w:ascii="微软雅黑"/>
                                <w:b/>
                                <w:sz w:val="19"/>
                              </w:rPr>
                            </w:pPr>
                          </w:p>
                          <w:p>
                            <w:pPr>
                              <w:pStyle w:val="3"/>
                              <w:spacing w:line="278" w:lineRule="auto"/>
                              <w:ind w:left="1168" w:right="1159"/>
                              <w:jc w:val="center"/>
                            </w:pPr>
                            <w:r>
                              <w:t>被授权人（授权代表） 居民身份证复印件</w:t>
                            </w:r>
                          </w:p>
                          <w:p>
                            <w:pPr>
                              <w:pStyle w:val="3"/>
                              <w:spacing w:before="16"/>
                              <w:rPr>
                                <w:rFonts w:ascii="微软雅黑"/>
                                <w:b/>
                                <w:sz w:val="16"/>
                              </w:rPr>
                            </w:pPr>
                          </w:p>
                          <w:p>
                            <w:pPr>
                              <w:pStyle w:val="3"/>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48000;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cGnDbAAAACwEAAA8AAAAAAAAAAQAgAAAAIgAAAGRycy9kb3du&#10;cmV2LnhtbFBLAQIUABQAAAAIAIdO4kDeMTIR/AEAAOYDAAAOAAAAAAAAAAEAIAAAACoBAABkcnMv&#10;ZTJvRG9jLnhtbFBLBQYAAAAABgAGAFkBAACYBQAAAAA=&#10;">
                <v:fill on="f" focussize="0,0"/>
                <v:stroke color="#000000" joinstyle="miter"/>
                <v:imagedata o:title=""/>
                <o:lock v:ext="edit" aspectratio="f"/>
                <v:textbox inset="0mm,0mm,0mm,0mm">
                  <w:txbxContent>
                    <w:p>
                      <w:pPr>
                        <w:pStyle w:val="3"/>
                        <w:rPr>
                          <w:rFonts w:ascii="微软雅黑"/>
                          <w:b/>
                          <w:sz w:val="20"/>
                        </w:rPr>
                      </w:pPr>
                    </w:p>
                    <w:p>
                      <w:pPr>
                        <w:pStyle w:val="3"/>
                        <w:spacing w:before="1"/>
                        <w:rPr>
                          <w:rFonts w:ascii="微软雅黑"/>
                          <w:b/>
                          <w:sz w:val="19"/>
                        </w:rPr>
                      </w:pPr>
                    </w:p>
                    <w:p>
                      <w:pPr>
                        <w:pStyle w:val="3"/>
                        <w:spacing w:line="278" w:lineRule="auto"/>
                        <w:ind w:left="1168" w:right="1159"/>
                        <w:jc w:val="center"/>
                      </w:pPr>
                      <w:r>
                        <w:t>被授权人（授权代表） 居民身份证复印件</w:t>
                      </w:r>
                    </w:p>
                    <w:p>
                      <w:pPr>
                        <w:pStyle w:val="3"/>
                        <w:spacing w:before="16"/>
                        <w:rPr>
                          <w:rFonts w:ascii="微软雅黑"/>
                          <w:b/>
                          <w:sz w:val="16"/>
                        </w:rPr>
                      </w:pPr>
                    </w:p>
                    <w:p>
                      <w:pPr>
                        <w:pStyle w:val="3"/>
                        <w:spacing w:before="1"/>
                        <w:ind w:left="1165" w:right="1161"/>
                        <w:jc w:val="center"/>
                      </w:pPr>
                      <w:r>
                        <w:t>（反面）</w:t>
                      </w:r>
                    </w:p>
                  </w:txbxContent>
                </v:textbox>
                <w10:wrap type="topAndBottom"/>
              </v:shape>
            </w:pict>
          </mc:Fallback>
        </mc:AlternateContent>
      </w: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3"/>
                              <w:spacing w:line="241" w:lineRule="exact"/>
                            </w:pPr>
                            <w:r>
                              <w:t xml:space="preserve"> </w:t>
                            </w:r>
                          </w:p>
                          <w:p>
                            <w:pPr>
                              <w:pStyle w:val="3"/>
                              <w:spacing w:before="6"/>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6"/>
                              <w:rPr>
                                <w:sz w:val="15"/>
                              </w:rPr>
                            </w:pPr>
                          </w:p>
                          <w:p>
                            <w:pPr>
                              <w:pStyle w:val="3"/>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5VDH1wAAAAoBAAAPAAAAAAAAAAEA&#10;IAAAACIAAABkcnMvZG93bnJldi54bWxQSwECFAAUAAAACACHTuJAxXwpi54BAAAlAwAADgAAAAAA&#10;AAABACAAAAAmAQAAZHJzL2Uyb0RvYy54bWxQSwUGAAAAAAYABgBZAQAANgUAAAAA&#10;">
                <v:fill on="f" focussize="0,0"/>
                <v:stroke on="f"/>
                <v:imagedata o:title=""/>
                <o:lock v:ext="edit" aspectratio="f"/>
                <v:textbox inset="0mm,0mm,0mm,0mm">
                  <w:txbxContent>
                    <w:p>
                      <w:pPr>
                        <w:pStyle w:val="3"/>
                        <w:spacing w:line="241" w:lineRule="exact"/>
                      </w:pPr>
                      <w:r>
                        <w:t xml:space="preserve"> </w:t>
                      </w:r>
                    </w:p>
                    <w:p>
                      <w:pPr>
                        <w:pStyle w:val="3"/>
                        <w:spacing w:before="6"/>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6"/>
                        <w:rPr>
                          <w:sz w:val="15"/>
                        </w:rPr>
                      </w:pPr>
                    </w:p>
                    <w:p>
                      <w:pPr>
                        <w:pStyle w:val="3"/>
                        <w:spacing w:line="240" w:lineRule="exact"/>
                      </w:pPr>
                      <w:r>
                        <w:t xml:space="preserve"> </w:t>
                      </w:r>
                    </w:p>
                  </w:txbxContent>
                </v:textbox>
              </v:shape>
            </w:pict>
          </mc:Fallback>
        </mc:AlternateContent>
      </w:r>
      <w:r>
        <w:rPr>
          <w:rFonts w:hint="eastAsia"/>
          <w:color w:val="000000" w:themeColor="text1"/>
          <w:sz w:val="24"/>
          <w:szCs w:val="24"/>
          <w:highlight w:val="none"/>
          <w14:textFill>
            <w14:solidFill>
              <w14:schemeClr w14:val="tx1"/>
            </w14:solidFill>
          </w14:textFill>
        </w:rPr>
        <w:t xml:space="preserve">附：被授权代表人身份证复印件 </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color w:val="000000" w:themeColor="text1"/>
          <w:sz w:val="24"/>
          <w:szCs w:val="24"/>
          <w:highlight w:val="none"/>
          <w:u w:val="singl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法定代表人（签名或盖章）：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职务：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被授权人（签名）：</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职务：</w:t>
      </w:r>
      <w:r>
        <w:rPr>
          <w:rFonts w:hint="eastAsia"/>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供应商名称（单位盖公章）：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日期: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color w:val="000000" w:themeColor="text1"/>
          <w:sz w:val="24"/>
          <w:szCs w:val="24"/>
          <w:highlight w:val="none"/>
          <w14:textFill>
            <w14:solidFill>
              <w14:schemeClr w14:val="tx1"/>
            </w14:solidFill>
          </w14:textFill>
        </w:rPr>
        <w:sectPr>
          <w:headerReference r:id="rId15" w:type="default"/>
          <w:pgSz w:w="11910" w:h="16840"/>
          <w:pgMar w:top="1984" w:right="1531" w:bottom="2098" w:left="1531" w:header="670" w:footer="1041" w:gutter="0"/>
          <w:cols w:space="720" w:num="1"/>
          <w:docGrid w:linePitch="1" w:charSpace="0"/>
        </w:sectPr>
      </w:pPr>
    </w:p>
    <w:p>
      <w:pPr>
        <w:pStyle w:val="11"/>
        <w:rPr>
          <w:rFonts w:hint="eastAsia"/>
          <w:color w:val="000000" w:themeColor="text1"/>
          <w:sz w:val="24"/>
          <w:szCs w:val="24"/>
          <w:highlight w:val="none"/>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6.2 供应商资格声明函</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0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新疆维吾尔自治区政务服务和公共资源交易中心：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关于贵公司</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日发布</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项目（采购项目编号：）的磋商公告，本公司（企业）愿意参加磋商，并声明：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本公司（企业）具备下列《中华人民共和国政府采购法》第二十二条资格条件，并已清楚磋商文件的要求及有关文件规定。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（一）具有独立承担民事责任的能力；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（二）具有良好的商业信誉和健全的财务会计制度；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（三）具有履行合同所必需的设备和专业技术能力；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（四）有依法缴纳税收和社会保障资金的良好记录；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（五）参加政府采购活动前三年内，在经营活动中没有重大违法记录；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（六）法律、行政法规规定的其他条件。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本公司（企业）已清楚磋商文件的要求及有关文件规定。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本公司（企业）承诺在本次采购活动中，如有违法、违规、弄虚作假行为，所造成的损失、不良后果及法律责任，一律由我公司（企业）承担。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特此声明！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供应商名称（单位盖公章）：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40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spacing w:line="400" w:lineRule="exact"/>
        <w:ind w:firstLine="480" w:firstLineChars="200"/>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日期: </w:t>
      </w:r>
      <w:r>
        <w:rPr>
          <w:rFonts w:hint="eastAsia"/>
          <w:color w:val="000000" w:themeColor="text1"/>
          <w:sz w:val="24"/>
          <w:szCs w:val="24"/>
          <w:highlight w:val="none"/>
          <w:u w:val="single"/>
          <w14:textFill>
            <w14:solidFill>
              <w14:schemeClr w14:val="tx1"/>
            </w14:solidFill>
          </w14:textFill>
        </w:rPr>
        <w:t xml:space="preserve">         </w:t>
      </w:r>
    </w:p>
    <w:p>
      <w:pPr>
        <w:pStyle w:val="6"/>
        <w:ind w:firstLine="0"/>
        <w:jc w:val="center"/>
        <w:rPr>
          <w:rFonts w:hint="eastAsia" w:ascii="黑体" w:eastAsia="黑体"/>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 xml:space="preserve">6.3 </w:t>
      </w:r>
      <w:r>
        <w:rPr>
          <w:rFonts w:hint="eastAsia" w:ascii="黑体" w:eastAsia="黑体"/>
          <w:b/>
          <w:bCs/>
          <w:color w:val="000000" w:themeColor="text1"/>
          <w:sz w:val="30"/>
          <w:szCs w:val="30"/>
          <w:highlight w:val="none"/>
          <w14:textFill>
            <w14:solidFill>
              <w14:schemeClr w14:val="tx1"/>
            </w14:solidFill>
          </w14:textFill>
        </w:rPr>
        <w:t>具备履行合同所必需的设备和专业技术能力的书面声明</w:t>
      </w:r>
    </w:p>
    <w:p>
      <w:pPr>
        <w:pStyle w:val="6"/>
        <w:ind w:firstLine="0"/>
        <w:jc w:val="center"/>
        <w:rPr>
          <w:rFonts w:hint="eastAsia" w:ascii="黑体" w:eastAsia="黑体"/>
          <w:b/>
          <w:bCs/>
          <w:color w:val="000000" w:themeColor="text1"/>
          <w:sz w:val="30"/>
          <w:szCs w:val="30"/>
          <w:highlight w:val="none"/>
          <w14:textFill>
            <w14:solidFill>
              <w14:schemeClr w14:val="tx1"/>
            </w14:solidFill>
          </w14:textFill>
        </w:rPr>
      </w:pPr>
    </w:p>
    <w:p>
      <w:pPr>
        <w:spacing w:before="120" w:beforeLines="50" w:after="120" w:afterLines="50" w:line="300" w:lineRule="auto"/>
        <w:ind w:firstLine="492"/>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主要设备有：</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w:t>
      </w:r>
    </w:p>
    <w:p>
      <w:pPr>
        <w:spacing w:before="120" w:beforeLines="50" w:after="120" w:afterLines="50" w:line="300" w:lineRule="auto"/>
        <w:ind w:firstLine="492"/>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主要专业技术能力有：</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w:t>
      </w:r>
    </w:p>
    <w:p>
      <w:pPr>
        <w:pStyle w:val="16"/>
        <w:spacing w:beforeLines="50" w:afterLines="50" w:line="300" w:lineRule="auto"/>
        <w:ind w:left="6000" w:leftChars="2400" w:hanging="720" w:hangingChars="300"/>
        <w:rPr>
          <w:rFonts w:hint="eastAsia" w:ascii="宋体" w:hAnsi="宋体"/>
          <w:color w:val="000000" w:themeColor="text1"/>
          <w:kern w:val="2"/>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r>
        <w:rPr>
          <w:rFonts w:hint="eastAsia" w:ascii="宋体" w:hAnsi="宋体"/>
          <w:color w:val="000000" w:themeColor="text1"/>
          <w:kern w:val="2"/>
          <w:szCs w:val="21"/>
          <w:highlight w:val="none"/>
          <w:lang w:val="en-US" w:eastAsia="zh-CN"/>
          <w14:textFill>
            <w14:solidFill>
              <w14:schemeClr w14:val="tx1"/>
            </w14:solidFill>
          </w14:textFill>
        </w:rPr>
        <w:t>供应商</w:t>
      </w:r>
      <w:r>
        <w:rPr>
          <w:rFonts w:hint="eastAsia" w:ascii="宋体" w:hAnsi="宋体"/>
          <w:color w:val="000000" w:themeColor="text1"/>
          <w:kern w:val="2"/>
          <w:szCs w:val="21"/>
          <w:highlight w:val="none"/>
          <w14:textFill>
            <w14:solidFill>
              <w14:schemeClr w14:val="tx1"/>
            </w14:solidFill>
          </w14:textFill>
        </w:rPr>
        <w:t xml:space="preserve">名称（盖章）： </w:t>
      </w:r>
    </w:p>
    <w:p>
      <w:pPr>
        <w:spacing w:line="44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______年____月____日</w:t>
      </w: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8"/>
        <w:rPr>
          <w:rFonts w:hint="eastAsia"/>
          <w:color w:val="000000" w:themeColor="text1"/>
          <w:highlight w:val="none"/>
          <w14:textFill>
            <w14:solidFill>
              <w14:schemeClr w14:val="tx1"/>
            </w14:solidFill>
          </w14:textFill>
        </w:rPr>
      </w:pPr>
    </w:p>
    <w:p>
      <w:pPr>
        <w:spacing w:line="440" w:lineRule="exact"/>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6.4 参加政府采购活动前 3 年内在经营活动中没有重大违法记录的书面声明</w:t>
      </w:r>
    </w:p>
    <w:p>
      <w:pPr>
        <w:pStyle w:val="3"/>
        <w:rPr>
          <w:rFonts w:hint="eastAsia"/>
          <w:color w:val="000000" w:themeColor="text1"/>
          <w:highlight w:val="none"/>
          <w:lang w:val="en-US"/>
          <w14:textFill>
            <w14:solidFill>
              <w14:schemeClr w14:val="tx1"/>
            </w14:solidFill>
          </w14:textFill>
        </w:rPr>
      </w:pPr>
    </w:p>
    <w:p>
      <w:pPr>
        <w:spacing w:before="120" w:beforeLines="50" w:after="120" w:afterLines="50" w:line="300" w:lineRule="auto"/>
        <w:rPr>
          <w:rFonts w:hint="eastAsia"/>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rFonts w:hint="eastAsia"/>
          <w:bCs/>
          <w:color w:val="000000" w:themeColor="text1"/>
          <w:sz w:val="24"/>
          <w:highlight w:val="none"/>
          <w14:textFill>
            <w14:solidFill>
              <w14:schemeClr w14:val="tx1"/>
            </w14:solidFill>
          </w14:textFill>
        </w:rPr>
      </w:pPr>
    </w:p>
    <w:p>
      <w:pPr>
        <w:pStyle w:val="16"/>
        <w:spacing w:beforeLines="50" w:afterLines="50" w:line="300" w:lineRule="auto"/>
        <w:ind w:left="440" w:leftChars="200" w:firstLine="5280" w:firstLineChars="2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lang w:val="en-US" w:eastAsia="zh-CN"/>
          <w14:textFill>
            <w14:solidFill>
              <w14:schemeClr w14:val="tx1"/>
            </w14:solidFill>
          </w14:textFill>
        </w:rPr>
        <w:t>供应商</w:t>
      </w:r>
      <w:r>
        <w:rPr>
          <w:rFonts w:hint="eastAsia" w:ascii="宋体" w:hAnsi="宋体"/>
          <w:color w:val="000000" w:themeColor="text1"/>
          <w:kern w:val="2"/>
          <w:szCs w:val="21"/>
          <w:highlight w:val="none"/>
          <w14:textFill>
            <w14:solidFill>
              <w14:schemeClr w14:val="tx1"/>
            </w14:solidFill>
          </w14:textFill>
        </w:rPr>
        <w:t xml:space="preserve">名称（盖章）： </w:t>
      </w:r>
    </w:p>
    <w:p>
      <w:pPr>
        <w:spacing w:before="120" w:beforeLines="50" w:after="120" w:afterLines="50" w:line="300" w:lineRule="auto"/>
        <w:ind w:firstLine="5720" w:firstLineChars="2600"/>
        <w:rPr>
          <w:rFonts w:hint="eastAsia"/>
          <w:bCs/>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______年____月____日</w:t>
      </w:r>
    </w:p>
    <w:p>
      <w:pPr>
        <w:spacing w:line="40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p>
    <w:p>
      <w:pPr>
        <w:pStyle w:val="8"/>
        <w:rPr>
          <w:rFonts w:hint="eastAsia"/>
          <w:color w:val="000000" w:themeColor="text1"/>
          <w:sz w:val="24"/>
          <w:szCs w:val="24"/>
          <w:highlight w:val="none"/>
          <w14:textFill>
            <w14:solidFill>
              <w14:schemeClr w14:val="tx1"/>
            </w14:solidFill>
          </w14:textFill>
        </w:rPr>
      </w:pPr>
    </w:p>
    <w:p>
      <w:pPr>
        <w:spacing w:line="440" w:lineRule="exact"/>
        <w:ind w:firstLine="602" w:firstLineChars="200"/>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6.5 政府采购供应商质疑函范本</w:t>
      </w:r>
    </w:p>
    <w:p>
      <w:pPr>
        <w:pStyle w:val="12"/>
        <w:shd w:val="clear" w:color="auto" w:fill="FFFFFF"/>
        <w:spacing w:before="0" w:beforeAutospacing="0" w:after="0" w:afterAutospacing="0" w:line="600" w:lineRule="atLeast"/>
        <w:ind w:firstLine="645"/>
        <w:jc w:val="center"/>
        <w:rPr>
          <w:rFonts w:hint="eastAsia"/>
          <w:b/>
          <w:bCs/>
          <w:color w:val="000000" w:themeColor="text1"/>
          <w:sz w:val="30"/>
          <w:szCs w:val="30"/>
          <w:highlight w:val="none"/>
          <w:lang w:val="en-US"/>
          <w14:textFill>
            <w14:solidFill>
              <w14:schemeClr w14:val="tx1"/>
            </w14:solidFill>
          </w14:textFill>
        </w:rPr>
      </w:pPr>
      <w:r>
        <w:rPr>
          <w:rFonts w:hint="eastAsia"/>
          <w:b/>
          <w:bCs/>
          <w:color w:val="000000" w:themeColor="text1"/>
          <w:sz w:val="30"/>
          <w:szCs w:val="30"/>
          <w:highlight w:val="none"/>
          <w:lang w:val="en-US"/>
          <w14:textFill>
            <w14:solidFill>
              <w14:schemeClr w14:val="tx1"/>
            </w14:solidFill>
          </w14:textFill>
        </w:rPr>
        <w:t>质疑函模板</w:t>
      </w:r>
    </w:p>
    <w:tbl>
      <w:tblPr>
        <w:tblStyle w:val="13"/>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3"/>
        <w:gridCol w:w="1232"/>
        <w:gridCol w:w="678"/>
        <w:gridCol w:w="1375"/>
        <w:gridCol w:w="2183"/>
        <w:gridCol w:w="1204"/>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基本情况</w:t>
            </w: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项目名称</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项目编号</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包  号</w:t>
            </w: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采购人名称</w:t>
            </w:r>
          </w:p>
        </w:tc>
        <w:tc>
          <w:tcPr>
            <w:tcW w:w="6943"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采购公告时间</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中标（成交）公告时间</w:t>
            </w: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更正公告时间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（包含采购文件和采购结果更正公告）</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终止公告时间（包含废标和采购任务取消）</w:t>
            </w: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质疑供应商基本信息</w:t>
            </w: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单位名称</w:t>
            </w:r>
          </w:p>
        </w:tc>
        <w:tc>
          <w:tcPr>
            <w:tcW w:w="6943"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地址</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邮编</w:t>
            </w: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联系人</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联系电话</w:t>
            </w: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授权代表</w:t>
            </w:r>
          </w:p>
        </w:tc>
        <w:tc>
          <w:tcPr>
            <w:tcW w:w="205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38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联系电话</w:t>
            </w:r>
          </w:p>
        </w:tc>
        <w:tc>
          <w:tcPr>
            <w:tcW w:w="1503"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质疑事项及相关请求（纸张不够另附）</w:t>
            </w:r>
          </w:p>
        </w:tc>
        <w:tc>
          <w:tcPr>
            <w:tcW w:w="1232"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分    类</w:t>
            </w:r>
          </w:p>
        </w:tc>
        <w:tc>
          <w:tcPr>
            <w:tcW w:w="6943"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817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请逐条列明质疑事项、事实依据和法律依据，并提供必要的证明材料。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事实依据：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法律依据：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相关请求：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或盖人名章</w:t>
            </w:r>
          </w:p>
        </w:tc>
        <w:tc>
          <w:tcPr>
            <w:tcW w:w="1910"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55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公章</w:t>
            </w:r>
          </w:p>
        </w:tc>
        <w:tc>
          <w:tcPr>
            <w:tcW w:w="27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910"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55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日期</w:t>
            </w:r>
          </w:p>
        </w:tc>
        <w:tc>
          <w:tcPr>
            <w:tcW w:w="270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9058"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质疑函制作说明：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1.</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供应商提出质疑时，应提交质疑函和必要的证明材料</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或有效线索</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；质疑函存在《</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》（新政资内发〔202</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2</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12</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号）第十</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四</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条所列情形的，</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交易</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中心不予受理。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2.</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质疑函的质疑事项应具体、明确，并有必要的事实依据和法律依据</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3.</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质疑函的质疑请求应与质疑事项相关。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4</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一份质疑函只能针对一个项目提出质疑，且针对同一</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交易</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程序环节的质疑应当一次性提出。</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质疑对一个项目的不同包提出质疑的</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应当将各包质疑事项集中在一份质疑函中提出</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并在</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质疑函中列明具体分包号。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质疑供应商若委托代理人进行质疑的，质疑函应按要求列明</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授权代表”的有关内容，并在附件中提交由质疑供应商签署的授权委托书。授权委托书应载明代理人的姓名或者名称、代理事项、具体权限、期限和相关事项。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eastAsia="宋体" w:cs="宋体"/>
                <w:i w:val="0"/>
                <w:iCs w:val="0"/>
                <w:caps w:val="0"/>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质疑供应商为自然人的，质疑函应由本人签字</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提供本人及代理人身份证复印件，并在复印件上签字</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同时提供法人证书（营业执照）复印件、代理人身份证复印件并加盖法人公章</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pPr>
            <w:r>
              <w:rPr>
                <w:rFonts w:hint="eastAsia" w:ascii="方正仿宋简体" w:hAnsi="方正仿宋简体" w:eastAsia="方正仿宋简体" w:cs="方正仿宋简体"/>
                <w:b/>
                <w:bCs/>
                <w:i w:val="0"/>
                <w:iCs w:val="0"/>
                <w:caps w:val="0"/>
                <w:color w:val="000000" w:themeColor="text1"/>
                <w:spacing w:val="0"/>
                <w:kern w:val="0"/>
                <w:sz w:val="21"/>
                <w:szCs w:val="21"/>
                <w:highlight w:val="none"/>
                <w:lang w:val="en-US" w:eastAsia="zh-CN" w:bidi="ar-SA"/>
                <w14:textFill>
                  <w14:solidFill>
                    <w14:schemeClr w14:val="tx1"/>
                  </w14:solidFill>
                </w14:textFill>
              </w:rPr>
              <w:t>7.质疑函份数要求：一式四份</w:t>
            </w:r>
            <w:r>
              <w:rPr>
                <w:rFonts w:hint="eastAsia" w:ascii="方正仿宋简体" w:hAnsi="方正仿宋简体" w:eastAsia="方正仿宋简体" w:cs="方正仿宋简体"/>
                <w:i w:val="0"/>
                <w:iCs w:val="0"/>
                <w:caps w:val="0"/>
                <w:color w:val="000000" w:themeColor="text1"/>
                <w:spacing w:val="0"/>
                <w:kern w:val="0"/>
                <w:sz w:val="21"/>
                <w:szCs w:val="21"/>
                <w:highlight w:val="none"/>
                <w:lang w:val="en-US" w:eastAsia="zh-CN" w:bidi="ar-SA"/>
                <w14:textFill>
                  <w14:solidFill>
                    <w14:schemeClr w14:val="tx1"/>
                  </w14:solidFill>
                </w14:textFill>
              </w:rPr>
              <w:t>。</w:t>
            </w:r>
          </w:p>
        </w:tc>
      </w:tr>
    </w:tbl>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pStyle w:val="2"/>
        <w:ind w:firstLine="600"/>
        <w:rPr>
          <w:rFonts w:hint="eastAsia"/>
          <w:color w:val="000000" w:themeColor="text1"/>
          <w:highlight w:val="none"/>
          <w14:textFill>
            <w14:solidFill>
              <w14:schemeClr w14:val="tx1"/>
            </w14:solidFill>
          </w14:textFill>
        </w:rPr>
      </w:pPr>
    </w:p>
    <w:p>
      <w:pPr>
        <w:spacing w:line="440" w:lineRule="exact"/>
        <w:ind w:firstLine="643" w:firstLineChars="200"/>
        <w:jc w:val="center"/>
        <w:rPr>
          <w:rFonts w:hint="eastAsia"/>
          <w:b/>
          <w:bCs/>
          <w:color w:val="000000" w:themeColor="text1"/>
          <w:sz w:val="32"/>
          <w:szCs w:val="32"/>
          <w:highlight w:val="none"/>
          <w:lang w:val="en-US"/>
          <w14:textFill>
            <w14:solidFill>
              <w14:schemeClr w14:val="tx1"/>
            </w14:solidFill>
          </w14:textFill>
        </w:rPr>
      </w:pPr>
    </w:p>
    <w:p>
      <w:pPr>
        <w:spacing w:line="440" w:lineRule="exact"/>
        <w:ind w:firstLine="1928" w:firstLineChars="600"/>
        <w:jc w:val="both"/>
        <w:rPr>
          <w:rFonts w:hint="eastAsia"/>
          <w:b/>
          <w:bCs/>
          <w:color w:val="000000" w:themeColor="text1"/>
          <w:sz w:val="32"/>
          <w:szCs w:val="32"/>
          <w:highlight w:val="none"/>
          <w:lang w:val="en-US"/>
          <w14:textFill>
            <w14:solidFill>
              <w14:schemeClr w14:val="tx1"/>
            </w14:solidFill>
          </w14:textFill>
        </w:rPr>
      </w:pPr>
      <w:bookmarkStart w:id="522" w:name="_bookmark3"/>
      <w:bookmarkEnd w:id="522"/>
      <w:r>
        <w:rPr>
          <w:rFonts w:hint="eastAsia"/>
          <w:b/>
          <w:bCs/>
          <w:color w:val="000000" w:themeColor="text1"/>
          <w:sz w:val="32"/>
          <w:szCs w:val="32"/>
          <w:highlight w:val="none"/>
          <w:lang w:val="en-US"/>
          <w14:textFill>
            <w14:solidFill>
              <w14:schemeClr w14:val="tx1"/>
            </w14:solidFill>
          </w14:textFill>
        </w:rPr>
        <w:t>6.6 联合体共同投标合同书（可选）</w:t>
      </w:r>
    </w:p>
    <w:p>
      <w:pPr>
        <w:spacing w:line="440" w:lineRule="exact"/>
        <w:ind w:firstLine="643" w:firstLineChars="200"/>
        <w:jc w:val="center"/>
        <w:rPr>
          <w:rFonts w:hint="eastAsia"/>
          <w:b/>
          <w:bCs/>
          <w:color w:val="000000" w:themeColor="text1"/>
          <w:sz w:val="32"/>
          <w:szCs w:val="32"/>
          <w:highlight w:val="none"/>
          <w:lang w:val="en-US"/>
          <w14:textFill>
            <w14:solidFill>
              <w14:schemeClr w14:val="tx1"/>
            </w14:solidFill>
          </w14:textFill>
        </w:rPr>
      </w:pPr>
      <w:r>
        <w:rPr>
          <w:rFonts w:hint="eastAsia"/>
          <w:b/>
          <w:bCs/>
          <w:color w:val="000000" w:themeColor="text1"/>
          <w:sz w:val="32"/>
          <w:szCs w:val="32"/>
          <w:highlight w:val="none"/>
          <w:lang w:val="en-US"/>
          <w14:textFill>
            <w14:solidFill>
              <w14:schemeClr w14:val="tx1"/>
            </w14:solidFill>
          </w14:textFill>
        </w:rPr>
        <w:t>联合体共同投标合同书</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page">
                  <wp:posOffset>1487170</wp:posOffset>
                </wp:positionH>
                <wp:positionV relativeFrom="paragraph">
                  <wp:posOffset>257810</wp:posOffset>
                </wp:positionV>
                <wp:extent cx="39992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399923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1pt;margin-top:20.3pt;height:0pt;width:314.9pt;mso-position-horizontal-relative:page;z-index:-251653120;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YLxwzWAAAACQEAAA8AAAAAAAAA&#10;AQAgAAAAIgAAAGRycy9kb3ducmV2LnhtbFBLAQIUABQAAAAIAIdO4kAdv4aL2gEAAJYDAAAOAAAA&#10;AAAAAAEAIAAAACUBAABkcnMvZTJvRG9jLnhtbFBLBQYAAAAABgAGAFkBAABxBQAAAAA=&#10;">
                <v:fill on="f" focussize="0,0"/>
                <v:stroke weight="0.6pt" color="#000000" joinstyle="round"/>
                <v:imagedata o:title=""/>
                <o:lock v:ext="edit" aspectratio="f"/>
              </v:line>
            </w:pict>
          </mc:Fallback>
        </mc:AlternateContent>
      </w:r>
      <w:r>
        <w:rPr>
          <w:rFonts w:hint="eastAsia"/>
          <w:color w:val="000000" w:themeColor="text1"/>
          <w:sz w:val="24"/>
          <w:szCs w:val="24"/>
          <w:highlight w:val="none"/>
          <w14:textFill>
            <w14:solidFill>
              <w14:schemeClr w14:val="tx1"/>
            </w14:solidFill>
          </w14:textFill>
        </w:rPr>
        <w:t>立约方：（甲公司全称）、</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（乙公司全称）</w:t>
      </w:r>
      <w:r>
        <w:rPr>
          <w:rFonts w:hint="eastAsia"/>
          <w:color w:val="000000" w:themeColor="text1"/>
          <w:sz w:val="24"/>
          <w:szCs w:val="24"/>
          <w:highlight w:val="none"/>
          <w14:textFill>
            <w14:solidFill>
              <w14:schemeClr w14:val="tx1"/>
            </w14:solidFill>
          </w14:textFill>
        </w:rPr>
        <w:tab/>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（甲公司全称） 、 （乙公司全称）</w:t>
      </w:r>
      <w:r>
        <w:rPr>
          <w:rFonts w:hint="eastAsia"/>
          <w:color w:val="000000" w:themeColor="text1"/>
          <w:sz w:val="24"/>
          <w:szCs w:val="24"/>
          <w:highlight w:val="none"/>
          <w14:textFill>
            <w14:solidFill>
              <w14:schemeClr w14:val="tx1"/>
            </w14:solidFill>
          </w14:textFill>
        </w:rPr>
        <w:t>自愿组成联合体，以一个供应商的身份共同参加</w:t>
      </w:r>
      <w:r>
        <w:rPr>
          <w:rFonts w:hint="eastAsia"/>
          <w:color w:val="000000" w:themeColor="text1"/>
          <w:sz w:val="24"/>
          <w:szCs w:val="24"/>
          <w:highlight w:val="none"/>
          <w:u w:val="single"/>
          <w14:textFill>
            <w14:solidFill>
              <w14:schemeClr w14:val="tx1"/>
            </w14:solidFill>
          </w14:textFill>
        </w:rPr>
        <w:t>（采购项目名称）</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（采购项目标号）</w:t>
      </w:r>
      <w:r>
        <w:rPr>
          <w:rFonts w:hint="eastAsia"/>
          <w:color w:val="000000" w:themeColor="text1"/>
          <w:sz w:val="24"/>
          <w:szCs w:val="24"/>
          <w:highlight w:val="none"/>
          <w14:textFill>
            <w14:solidFill>
              <w14:schemeClr w14:val="tx1"/>
            </w14:solidFill>
          </w14:textFill>
        </w:rPr>
        <w:t>的投标活动。经各方充分协商一致，就项目的投标响应和合同实施阶段的有关事务协商一致订立合同如下：</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一、联合体各方关系</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（甲公司全称）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（乙公司全称）</w:t>
      </w:r>
      <w:r>
        <w:rPr>
          <w:rFonts w:hint="eastAsia"/>
          <w:color w:val="000000" w:themeColor="text1"/>
          <w:sz w:val="24"/>
          <w:szCs w:val="24"/>
          <w:highlight w:val="none"/>
          <w14:textFill>
            <w14:solidFill>
              <w14:schemeClr w14:val="tx1"/>
            </w14:solidFill>
          </w14:textFill>
        </w:rPr>
        <w:t>共同组成一个联合体，以一个投标响应供应商的身份共同参加本项目的投标响应。（甲公司全称）、</w:t>
      </w:r>
      <w:r>
        <w:rPr>
          <w:rFonts w:hint="eastAsia"/>
          <w:color w:val="000000" w:themeColor="text1"/>
          <w:sz w:val="24"/>
          <w:szCs w:val="24"/>
          <w:highlight w:val="none"/>
          <w:u w:val="single"/>
          <w14:textFill>
            <w14:solidFill>
              <w14:schemeClr w14:val="tx1"/>
            </w14:solidFill>
          </w14:textFill>
        </w:rPr>
        <w:t>（乙公司全称）</w:t>
      </w:r>
      <w:r>
        <w:rPr>
          <w:rFonts w:hint="eastAsia"/>
          <w:color w:val="000000" w:themeColor="text1"/>
          <w:sz w:val="24"/>
          <w:szCs w:val="24"/>
          <w:highlight w:val="none"/>
          <w14:textFill>
            <w14:solidFill>
              <w14:schemeClr w14:val="tx1"/>
            </w14:solidFill>
          </w14:textFill>
        </w:rPr>
        <w:t xml:space="preserve">作为联合体成员,若中标，联合体各方共同与 </w:t>
      </w:r>
      <w:r>
        <w:rPr>
          <w:rFonts w:hint="eastAsia"/>
          <w:color w:val="000000" w:themeColor="text1"/>
          <w:sz w:val="24"/>
          <w:szCs w:val="24"/>
          <w:highlight w:val="none"/>
          <w:u w:val="single"/>
          <w14:textFill>
            <w14:solidFill>
              <w14:schemeClr w14:val="tx1"/>
            </w14:solidFill>
          </w14:textFill>
        </w:rPr>
        <w:t>(采购人）</w:t>
      </w:r>
      <w:r>
        <w:rPr>
          <w:rFonts w:hint="eastAsia"/>
          <w:color w:val="000000" w:themeColor="text1"/>
          <w:sz w:val="24"/>
          <w:szCs w:val="24"/>
          <w:highlight w:val="none"/>
          <w14:textFill>
            <w14:solidFill>
              <w14:schemeClr w14:val="tx1"/>
            </w14:solidFill>
          </w14:textFill>
        </w:rPr>
        <w:t>签订政府采购合同。其中，（……公司全称）为联合体主办方。</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二、联合体内部有关事项约定如下：</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w:t>
      </w:r>
      <w:r>
        <w:rPr>
          <w:rFonts w:hint="eastAsia"/>
          <w:color w:val="000000" w:themeColor="text1"/>
          <w:sz w:val="24"/>
          <w:szCs w:val="24"/>
          <w:highlight w:val="none"/>
          <w14:textFill>
            <w14:solidFill>
              <w14:schemeClr w14:val="tx1"/>
            </w14:solidFill>
          </w14:textFill>
        </w:rPr>
        <w:t>联合体由联合体共同授权人员负责与采购人联系。</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联合体投标工作由联合体共同负责，由联合体各方组成的投标响应小组具体实施。</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联合体将严格按照响应文件的各项要求，递交投标响应文件，切实执行一切合同文件，共同承担合同规定的一切义务和责任，同时按照内部职责的划分（</w:t>
      </w:r>
      <w:r>
        <w:rPr>
          <w:rFonts w:hint="eastAsia"/>
          <w:color w:val="000000" w:themeColor="text1"/>
          <w:sz w:val="24"/>
          <w:szCs w:val="24"/>
          <w:highlight w:val="none"/>
          <w:u w:val="single"/>
          <w14:textFill>
            <w14:solidFill>
              <w14:schemeClr w14:val="tx1"/>
            </w14:solidFill>
          </w14:textFill>
        </w:rPr>
        <w:t>约定各方拟承担的工作和责任</w:t>
      </w:r>
      <w:r>
        <w:rPr>
          <w:rFonts w:hint="eastAsia"/>
          <w:color w:val="000000" w:themeColor="text1"/>
          <w:sz w:val="24"/>
          <w:szCs w:val="24"/>
          <w:highlight w:val="none"/>
          <w14:textFill>
            <w14:solidFill>
              <w14:schemeClr w14:val="tx1"/>
            </w14:solidFill>
          </w14:textFill>
        </w:rPr>
        <w:t>），承担自身所负的责任和风险，在法律</w:t>
      </w:r>
      <w:r>
        <w:rPr>
          <w:rFonts w:hint="eastAsia"/>
          <w:color w:val="000000" w:themeColor="text1"/>
          <w:sz w:val="24"/>
          <w:szCs w:val="24"/>
          <w:highlight w:val="none"/>
          <w:lang w:eastAsia="zh-CN"/>
          <w14:textFill>
            <w14:solidFill>
              <w14:schemeClr w14:val="tx1"/>
            </w14:solidFill>
          </w14:textFill>
        </w:rPr>
        <w:t>上</w:t>
      </w:r>
      <w:r>
        <w:rPr>
          <w:rFonts w:hint="eastAsia"/>
          <w:color w:val="000000" w:themeColor="text1"/>
          <w:sz w:val="24"/>
          <w:szCs w:val="24"/>
          <w:highlight w:val="none"/>
          <w14:textFill>
            <w14:solidFill>
              <w14:schemeClr w14:val="tx1"/>
            </w14:solidFill>
          </w14:textFill>
        </w:rPr>
        <w:t>承担连带责任。</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4.</w:t>
      </w:r>
      <w:r>
        <w:rPr>
          <w:rFonts w:hint="eastAsia"/>
          <w:color w:val="000000" w:themeColor="text1"/>
          <w:sz w:val="24"/>
          <w:szCs w:val="24"/>
          <w:highlight w:val="none"/>
          <w14:textFill>
            <w14:solidFill>
              <w14:schemeClr w14:val="tx1"/>
            </w14:solidFill>
          </w14:textFill>
        </w:rPr>
        <w:t>如中标，联合体各</w:t>
      </w:r>
      <w:r>
        <w:rPr>
          <w:rFonts w:hint="eastAsia"/>
          <w:color w:val="000000" w:themeColor="text1"/>
          <w:sz w:val="24"/>
          <w:szCs w:val="24"/>
          <w:highlight w:val="none"/>
          <w:lang w:val="en-US"/>
          <w14:textFill>
            <w14:solidFill>
              <w14:schemeClr w14:val="tx1"/>
            </w14:solidFill>
          </w14:textFill>
        </w:rPr>
        <w:t>方共同与</w:t>
      </w:r>
      <w:r>
        <w:rPr>
          <w:rFonts w:hint="eastAsia"/>
          <w:color w:val="000000" w:themeColor="text1"/>
          <w:sz w:val="24"/>
          <w:szCs w:val="24"/>
          <w:highlight w:val="none"/>
          <w:u w:val="single"/>
          <w:lang w:val="en-US"/>
          <w14:textFill>
            <w14:solidFill>
              <w14:schemeClr w14:val="tx1"/>
            </w14:solidFill>
          </w14:textFill>
        </w:rPr>
        <w:t>（采购人）</w:t>
      </w:r>
      <w:r>
        <w:rPr>
          <w:rFonts w:hint="eastAsia"/>
          <w:color w:val="000000" w:themeColor="text1"/>
          <w:sz w:val="24"/>
          <w:szCs w:val="24"/>
          <w:highlight w:val="none"/>
          <w14:textFill>
            <w14:solidFill>
              <w14:schemeClr w14:val="tx1"/>
            </w14:solidFill>
          </w14:textFill>
        </w:rPr>
        <w:t>签订合同书，并就中标项目向采购人负责</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有连带的和各自的法律责任；</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四、联合体如因违约过失责任而导致采购人经济损失或被索赔时，本联合体任何一方均同意无条件优先清偿采购人的一切债务和经济赔偿。</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五、本合同自签署之日起生效，投标有效期内有效，如获中标，合同有效期延续至合同履行完毕之日。</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page">
                  <wp:posOffset>3740150</wp:posOffset>
                </wp:positionH>
                <wp:positionV relativeFrom="paragraph">
                  <wp:posOffset>151130</wp:posOffset>
                </wp:positionV>
                <wp:extent cx="20256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0256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5pt;margin-top:11.9pt;height:0pt;width:15.95pt;mso-position-horizontal-relative:page;z-index:251669504;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nfh82AAAAAkBAAAPAAAAAAAA&#10;AAEAIAAAACIAAABkcnMvZG93bnJldi54bWxQSwECFAAUAAAACACHTuJAhIt2q9kBAACVAwAADgAA&#10;AAAAAAABACAAAAAnAQAAZHJzL2Uyb0RvYy54bWxQSwUGAAAAAAYABgBZAQAAcgUAAAAA&#10;">
                <v:fill on="f" focussize="0,0"/>
                <v:stroke weight="0.48pt" color="#000000" joinstyle="round"/>
                <v:imagedata o:title=""/>
                <o:lock v:ext="edit" aspectratio="f"/>
              </v:line>
            </w:pict>
          </mc:Fallback>
        </mc:AlternateContent>
      </w:r>
      <w:r>
        <w:rPr>
          <w:rFonts w:hint="eastAsia"/>
          <w:color w:val="000000" w:themeColor="text1"/>
          <w:sz w:val="24"/>
          <w:szCs w:val="24"/>
          <w:highlight w:val="none"/>
          <w14:textFill>
            <w14:solidFill>
              <w14:schemeClr w14:val="tx1"/>
            </w14:solidFill>
          </w14:textFill>
        </w:rPr>
        <w:t>六、本合同书正本一式</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14:textFill>
            <w14:solidFill>
              <w14:schemeClr w14:val="tx1"/>
            </w14:solidFill>
          </w14:textFill>
        </w:rPr>
        <w:t>份，随响应文件装订</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14:textFill>
            <w14:solidFill>
              <w14:schemeClr w14:val="tx1"/>
            </w14:solidFill>
          </w14:textFill>
        </w:rPr>
        <w:t>份，送采购人</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份，联合体成员各一份；副本一式</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14:textFill>
            <w14:solidFill>
              <w14:schemeClr w14:val="tx1"/>
            </w14:solidFill>
          </w14:textFill>
        </w:rPr>
        <w:t>份，联合体成员各执</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ab/>
      </w:r>
      <w:r>
        <w:rPr>
          <w:rFonts w:hint="eastAsia"/>
          <w:color w:val="000000" w:themeColor="text1"/>
          <w:sz w:val="24"/>
          <w:szCs w:val="24"/>
          <w:highlight w:val="none"/>
          <w14:textFill>
            <w14:solidFill>
              <w14:schemeClr w14:val="tx1"/>
            </w14:solidFill>
          </w14:textFill>
        </w:rPr>
        <w:t>份。</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甲公司全称：（公章） </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乙公司全称：（公章）</w:t>
      </w:r>
    </w:p>
    <w:p>
      <w:pPr>
        <w:spacing w:line="440" w:lineRule="exact"/>
        <w:ind w:firstLine="480" w:firstLineChars="200"/>
        <w:rPr>
          <w:rFonts w:hint="eastAsia"/>
          <w:color w:val="000000" w:themeColor="text1"/>
          <w:sz w:val="24"/>
          <w:szCs w:val="24"/>
          <w:highlight w:val="none"/>
          <w14:textFill>
            <w14:solidFill>
              <w14:schemeClr w14:val="tx1"/>
            </w14:solidFill>
          </w14:textFill>
        </w:rPr>
      </w:pP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法定代表人：（签名或盖私章） </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法定代表人：（签名或盖私章）</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日</w:t>
      </w:r>
    </w:p>
    <w:p>
      <w:pPr>
        <w:spacing w:line="440" w:lineRule="exac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注：1．联合投标时需签本合同，联合体</w:t>
      </w:r>
      <w:r>
        <w:rPr>
          <w:rFonts w:hint="eastAsia"/>
          <w:color w:val="000000" w:themeColor="text1"/>
          <w:sz w:val="24"/>
          <w:szCs w:val="24"/>
          <w:highlight w:val="none"/>
          <w:u w:val="single"/>
          <w:lang w:val="en-US"/>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方成员应在本合同上共同盖章确认。</w:t>
      </w:r>
    </w:p>
    <w:p>
      <w:pPr>
        <w:spacing w:line="440" w:lineRule="exact"/>
        <w:ind w:firstLine="480" w:firstLineChars="20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2．本合同内容不得擅自修改。此合同将作为签</w:t>
      </w:r>
      <w:r>
        <w:rPr>
          <w:rFonts w:hint="eastAsia"/>
          <w:color w:val="000000" w:themeColor="text1"/>
          <w:sz w:val="24"/>
          <w:szCs w:val="24"/>
          <w:highlight w:val="none"/>
          <w:lang w:val="en-US"/>
          <w14:textFill>
            <w14:solidFill>
              <w14:schemeClr w14:val="tx1"/>
            </w14:solidFill>
          </w14:textFill>
        </w:rPr>
        <w:t>订合同的依据。</w:t>
      </w: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pStyle w:val="2"/>
        <w:rPr>
          <w:color w:val="000000" w:themeColor="text1"/>
          <w:highlight w:val="none"/>
          <w:lang w:val="en-US"/>
          <w14:textFill>
            <w14:solidFill>
              <w14:schemeClr w14:val="tx1"/>
            </w14:solidFill>
          </w14:textFill>
        </w:rPr>
      </w:pPr>
    </w:p>
    <w:p>
      <w:pPr>
        <w:pStyle w:val="2"/>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rPr>
          <w:color w:val="000000" w:themeColor="text1"/>
          <w:highlight w:val="none"/>
          <w:lang w:val="en-US"/>
          <w14:textFill>
            <w14:solidFill>
              <w14:schemeClr w14:val="tx1"/>
            </w14:solidFill>
          </w14:textFill>
        </w:rPr>
      </w:pPr>
    </w:p>
    <w:p>
      <w:pPr>
        <w:pStyle w:val="8"/>
        <w:ind w:firstLine="643" w:firstLineChars="200"/>
        <w:rPr>
          <w:color w:val="000000" w:themeColor="text1"/>
          <w:highlight w:val="none"/>
          <w:lang w:val="en-US"/>
          <w14:textFill>
            <w14:solidFill>
              <w14:schemeClr w14:val="tx1"/>
            </w14:solidFill>
          </w14:textFill>
        </w:rPr>
      </w:pPr>
      <w:r>
        <w:rPr>
          <w:rFonts w:hint="eastAsia"/>
          <w:b/>
          <w:bCs/>
          <w:color w:val="000000" w:themeColor="text1"/>
          <w:sz w:val="32"/>
          <w:szCs w:val="32"/>
          <w:highlight w:val="none"/>
          <w:lang w:val="en-US"/>
          <w14:textFill>
            <w14:solidFill>
              <w14:schemeClr w14:val="tx1"/>
            </w14:solidFill>
          </w14:textFill>
        </w:rPr>
        <w:t xml:space="preserve">6.7 </w:t>
      </w:r>
      <w:r>
        <w:rPr>
          <w:b/>
          <w:bCs/>
          <w:color w:val="000000" w:themeColor="text1"/>
          <w:sz w:val="32"/>
          <w:szCs w:val="32"/>
          <w:highlight w:val="none"/>
          <w:lang w:val="en-US"/>
          <w14:textFill>
            <w14:solidFill>
              <w14:schemeClr w14:val="tx1"/>
            </w14:solidFill>
          </w14:textFill>
        </w:rPr>
        <w:t>保证金退还审批表</w:t>
      </w:r>
    </w:p>
    <w:tbl>
      <w:tblPr>
        <w:tblStyle w:val="13"/>
        <w:tblW w:w="9200" w:type="dxa"/>
        <w:tblInd w:w="93" w:type="dxa"/>
        <w:tblLayout w:type="fixed"/>
        <w:tblCellMar>
          <w:top w:w="0" w:type="dxa"/>
          <w:left w:w="108" w:type="dxa"/>
          <w:bottom w:w="0" w:type="dxa"/>
          <w:right w:w="108" w:type="dxa"/>
        </w:tblCellMar>
      </w:tblPr>
      <w:tblGrid>
        <w:gridCol w:w="1416"/>
        <w:gridCol w:w="1230"/>
        <w:gridCol w:w="2518"/>
        <w:gridCol w:w="1144"/>
        <w:gridCol w:w="2892"/>
      </w:tblGrid>
      <w:tr>
        <w:tblPrEx>
          <w:tblLayout w:type="fixed"/>
          <w:tblCellMar>
            <w:top w:w="0" w:type="dxa"/>
            <w:left w:w="108" w:type="dxa"/>
            <w:bottom w:w="0" w:type="dxa"/>
            <w:right w:w="108" w:type="dxa"/>
          </w:tblCellMar>
        </w:tblPrEx>
        <w:trPr>
          <w:trHeight w:val="885" w:hRule="atLeast"/>
        </w:trPr>
        <w:tc>
          <w:tcPr>
            <w:tcW w:w="9200" w:type="dxa"/>
            <w:gridSpan w:val="5"/>
            <w:tcBorders>
              <w:top w:val="nil"/>
              <w:left w:val="nil"/>
              <w:bottom w:val="nil"/>
              <w:right w:val="nil"/>
            </w:tcBorders>
            <w:noWrap/>
            <w:vAlign w:val="center"/>
          </w:tcPr>
          <w:p>
            <w:pPr>
              <w:widowControl/>
              <w:ind w:firstLine="2800" w:firstLineChars="700"/>
              <w:jc w:val="both"/>
              <w:textAlignment w:val="center"/>
              <w:rPr>
                <w:rFonts w:ascii="方正小标宋简体" w:hAnsi="方正小标宋简体" w:eastAsia="方正小标宋简体" w:cs="方正小标宋简体"/>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highlight w:val="none"/>
                <w:lang w:val="en-US" w:bidi="ar"/>
                <w14:textFill>
                  <w14:solidFill>
                    <w14:schemeClr w14:val="tx1"/>
                  </w14:solidFill>
                </w14:textFill>
              </w:rPr>
              <w:t>保证金退还审批表</w:t>
            </w:r>
          </w:p>
        </w:tc>
      </w:tr>
      <w:tr>
        <w:tblPrEx>
          <w:tblLayout w:type="fixed"/>
          <w:tblCellMar>
            <w:top w:w="0" w:type="dxa"/>
            <w:left w:w="108" w:type="dxa"/>
            <w:bottom w:w="0" w:type="dxa"/>
            <w:right w:w="108" w:type="dxa"/>
          </w:tblCellMar>
        </w:tblPrEx>
        <w:trPr>
          <w:trHeight w:val="590" w:hRule="atLeast"/>
        </w:trPr>
        <w:tc>
          <w:tcPr>
            <w:tcW w:w="1416" w:type="dxa"/>
            <w:tcBorders>
              <w:top w:val="nil"/>
              <w:left w:val="nil"/>
              <w:bottom w:val="nil"/>
              <w:right w:val="nil"/>
            </w:tcBorders>
            <w:noWrap/>
            <w:vAlign w:val="center"/>
          </w:tcPr>
          <w:p>
            <w:pPr>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p>
        </w:tc>
        <w:tc>
          <w:tcPr>
            <w:tcW w:w="1230" w:type="dxa"/>
            <w:tcBorders>
              <w:top w:val="nil"/>
              <w:left w:val="nil"/>
              <w:bottom w:val="nil"/>
              <w:right w:val="nil"/>
            </w:tcBorders>
            <w:noWrap/>
            <w:vAlign w:val="center"/>
          </w:tcPr>
          <w:p>
            <w:pPr>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p>
        </w:tc>
        <w:tc>
          <w:tcPr>
            <w:tcW w:w="2518" w:type="dxa"/>
            <w:tcBorders>
              <w:top w:val="nil"/>
              <w:left w:val="nil"/>
              <w:bottom w:val="nil"/>
              <w:right w:val="nil"/>
            </w:tcBorders>
            <w:noWrap/>
            <w:vAlign w:val="center"/>
          </w:tcPr>
          <w:p>
            <w:pPr>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p>
        </w:tc>
        <w:tc>
          <w:tcPr>
            <w:tcW w:w="1144" w:type="dxa"/>
            <w:tcBorders>
              <w:top w:val="nil"/>
              <w:left w:val="nil"/>
              <w:bottom w:val="nil"/>
              <w:right w:val="nil"/>
            </w:tcBorders>
            <w:noWrap/>
            <w:vAlign w:val="center"/>
          </w:tcPr>
          <w:p>
            <w:pPr>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p>
        </w:tc>
        <w:tc>
          <w:tcPr>
            <w:tcW w:w="2892" w:type="dxa"/>
            <w:tcBorders>
              <w:top w:val="nil"/>
              <w:left w:val="nil"/>
              <w:bottom w:val="single" w:color="000000" w:sz="4" w:space="0"/>
              <w:right w:val="nil"/>
            </w:tcBorders>
            <w:noWrap/>
            <w:vAlign w:val="center"/>
          </w:tcPr>
          <w:p>
            <w:pPr>
              <w:widowControl/>
              <w:textAlignment w:val="center"/>
              <w:rPr>
                <w:rFonts w:ascii="楷体_GB2312" w:eastAsia="楷体_GB2312" w:cs="楷体_GB2312"/>
                <w:color w:val="000000" w:themeColor="text1"/>
                <w:sz w:val="24"/>
                <w:szCs w:val="24"/>
                <w:highlight w:val="none"/>
                <w14:textFill>
                  <w14:solidFill>
                    <w14:schemeClr w14:val="tx1"/>
                  </w14:solidFill>
                </w14:textFill>
              </w:rPr>
            </w:pPr>
            <w:r>
              <w:rPr>
                <w:rFonts w:ascii="楷体_GB2312" w:eastAsia="楷体_GB2312" w:cs="楷体_GB2312"/>
                <w:color w:val="000000" w:themeColor="text1"/>
                <w:sz w:val="24"/>
                <w:szCs w:val="24"/>
                <w:highlight w:val="none"/>
                <w:lang w:val="en-US" w:bidi="ar"/>
                <w14:textFill>
                  <w14:solidFill>
                    <w14:schemeClr w14:val="tx1"/>
                  </w14:solidFill>
                </w14:textFill>
              </w:rPr>
              <w:t>日期：    年   月   日</w:t>
            </w:r>
          </w:p>
        </w:tc>
      </w:tr>
      <w:tr>
        <w:tblPrEx>
          <w:tblLayout w:type="fixed"/>
          <w:tblCellMar>
            <w:top w:w="0" w:type="dxa"/>
            <w:left w:w="108" w:type="dxa"/>
            <w:bottom w:w="0" w:type="dxa"/>
            <w:right w:w="108" w:type="dxa"/>
          </w:tblCellMar>
        </w:tblPrEx>
        <w:trPr>
          <w:trHeight w:val="781"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政府采购     项目名称</w:t>
            </w:r>
          </w:p>
        </w:tc>
        <w:tc>
          <w:tcPr>
            <w:tcW w:w="778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029"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缴款日期</w:t>
            </w: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0"/>
                <w:szCs w:val="20"/>
                <w:highlight w:val="none"/>
                <w14:textFill>
                  <w14:solidFill>
                    <w14:schemeClr w14:val="tx1"/>
                  </w14:solidFill>
                </w14:textFill>
              </w:rPr>
            </w:pPr>
            <w:r>
              <w:rPr>
                <w:rFonts w:hint="eastAsia" w:ascii="黑体" w:eastAsia="黑体" w:cs="黑体"/>
                <w:color w:val="000000" w:themeColor="text1"/>
                <w:sz w:val="20"/>
                <w:szCs w:val="20"/>
                <w:highlight w:val="none"/>
                <w:lang w:val="en-US" w:bidi="ar"/>
                <w14:textFill>
                  <w14:solidFill>
                    <w14:schemeClr w14:val="tx1"/>
                  </w14:solidFill>
                </w14:textFill>
              </w:rPr>
              <w:t>应退还保证金总额（大小写）</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35"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0"/>
                <w:szCs w:val="20"/>
                <w:highlight w:val="none"/>
                <w14:textFill>
                  <w14:solidFill>
                    <w14:schemeClr w14:val="tx1"/>
                  </w14:solidFill>
                </w14:textFill>
              </w:rPr>
            </w:pPr>
            <w:r>
              <w:rPr>
                <w:rFonts w:hint="eastAsia" w:ascii="黑体" w:eastAsia="黑体" w:cs="黑体"/>
                <w:color w:val="000000" w:themeColor="text1"/>
                <w:sz w:val="20"/>
                <w:szCs w:val="20"/>
                <w:highlight w:val="none"/>
                <w:lang w:val="en-US" w:bidi="ar"/>
                <w14:textFill>
                  <w14:solidFill>
                    <w14:schemeClr w14:val="tx1"/>
                  </w14:solidFill>
                </w14:textFill>
              </w:rPr>
              <w:t>退还保证金单位名称（全称）</w:t>
            </w:r>
          </w:p>
        </w:tc>
        <w:tc>
          <w:tcPr>
            <w:tcW w:w="778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9"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开户行</w:t>
            </w:r>
          </w:p>
        </w:tc>
        <w:tc>
          <w:tcPr>
            <w:tcW w:w="778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90"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账  号</w:t>
            </w:r>
          </w:p>
        </w:tc>
        <w:tc>
          <w:tcPr>
            <w:tcW w:w="778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90"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联系人</w:t>
            </w:r>
          </w:p>
        </w:tc>
        <w:tc>
          <w:tcPr>
            <w:tcW w:w="37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电  话</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34" w:hRule="atLeast"/>
        </w:trPr>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项目经办   部门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经办人      意见</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04" w:hRule="atLeast"/>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color w:val="000000" w:themeColor="text1"/>
                <w:sz w:val="24"/>
                <w:szCs w:val="24"/>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部门领导    意见</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076" w:hRule="atLeast"/>
        </w:trPr>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财务审计部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经办人   意见</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002" w:hRule="atLeast"/>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color w:val="000000" w:themeColor="text1"/>
                <w:sz w:val="24"/>
                <w:szCs w:val="24"/>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部门领导   意见</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themeColor="text1"/>
                <w:sz w:val="24"/>
                <w:szCs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37"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备  注</w:t>
            </w:r>
          </w:p>
        </w:tc>
        <w:tc>
          <w:tcPr>
            <w:tcW w:w="778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lang w:val="en-US" w:bidi="ar"/>
                <w14:textFill>
                  <w14:solidFill>
                    <w14:schemeClr w14:val="tx1"/>
                  </w14:solidFill>
                </w14:textFill>
              </w:rPr>
              <w:t>退还保证金需提供：1、公司开户许可证或汇款账户信息复印件并加盖公章；2、保证金银行汇款回单复印件并加盖公章；3、保证金收据原件（请注明：今收到新疆维吾尔自治区政务服务和公共资源交易中心退还履约/投标保证金　　元）</w:t>
            </w:r>
          </w:p>
        </w:tc>
      </w:tr>
    </w:tbl>
    <w:p>
      <w:pPr>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16" w:type="default"/>
      <w:pgSz w:w="11910" w:h="16840"/>
      <w:pgMar w:top="1984" w:right="1531" w:bottom="2098" w:left="1531" w:header="670" w:footer="1041"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3236595</wp:posOffset>
              </wp:positionH>
              <wp:positionV relativeFrom="page">
                <wp:posOffset>9891395</wp:posOffset>
              </wp:positionV>
              <wp:extent cx="108839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8839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85pt;margin-top:778.85pt;height:12pt;width:85.7pt;mso-position-horizontal-relative:page;mso-position-vertical-relative:page;z-index:-251656192;mso-width-relative:page;mso-height-relative:page;" filled="f" stroked="f" coordsize="21600,21600" o:gfxdata="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Ou1UNoAAAANAQAADwAAAAAA&#10;AAABACAAAAAiAAAAZHJzL2Rvd25yZXYueG1sUEsBAhQAFAAAAAgAh07iQJuUcm6fAQAAJgMAAA4A&#10;AAAAAAAAAQAgAAAAKQEAAGRycy9lMm9Eb2MueG1sUEsFBgAAAAAGAAYAWQEAADoFA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 PAGE </w:instrText>
    </w:r>
    <w:r>
      <w:fldChar w:fldCharType="separate"/>
    </w:r>
    <w:r>
      <w:rPr>
        <w:rStyle w:val="15"/>
      </w:rPr>
      <w:t>63</w:t>
    </w:r>
    <w:r>
      <w:fldChar w:fldCharType="end"/>
    </w:r>
  </w:p>
  <w:p>
    <w:pPr>
      <w:pStyle w:val="9"/>
      <w:jc w:val="center"/>
    </w:pPr>
  </w:p>
  <w:p>
    <w:pPr>
      <w:pStyle w:val="9"/>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 PAGE </w:instrText>
    </w:r>
    <w:r>
      <w:fldChar w:fldCharType="separate"/>
    </w:r>
    <w:r>
      <w:rPr>
        <w:rStyle w:val="15"/>
      </w:rPr>
      <w:t>78</w:t>
    </w:r>
    <w:r>
      <w:fldChar w:fldCharType="end"/>
    </w:r>
  </w:p>
  <w:p>
    <w:pPr>
      <w:pStyle w:val="9"/>
      <w:jc w:val="center"/>
    </w:pPr>
  </w:p>
  <w:p>
    <w:pPr>
      <w:pStyle w:val="9"/>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ah7OdgAAAAJAQAADwAAAAAAAAAB&#10;ACAAAAAiAAAAZHJzL2Rvd25yZXYueG1sUEsBAhQAFAAAAAgAh07iQCRN40+eAQAAJgMAAA4AAAAA&#10;AAAAAQAgAAAAJwEAAGRycy9lMm9Eb2MueG1sUEsFBgAAAAAGAAYAWQEAADcFA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697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3ah7OdgAAAAJAQAADwAA&#10;AAAAAAABACAAAAAiAAAAZHJzL2Rvd25yZXYueG1sUEsBAhQAFAAAAAgAh07iQNU7KK+kAQAANAMA&#10;AA4AAAAAAAAAAQAgAAAAJwEAAGRycy9lMm9Eb2MueG1sUEsFBgAAAAAGAAYAWQEAAD0FAAAAAA==&#10;">
              <v:fill on="f" focussize="0,0"/>
              <v:stroke on="f"/>
              <v:imagedata o:title=""/>
              <o:lock v:ext="edit" aspectratio="f"/>
              <v:textbox inset="0mm,0mm,0mm,0mm">
                <w:txbxContent>
                  <w:p>
                    <w:pPr>
                      <w:rPr>
                        <w:rFonts w:hint="eastAsia"/>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595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rmlA2AAAAAoBAAAPAAAA&#10;AAAAAAEAIAAAACIAAABkcnMvZG93bnJldi54bWxQSwECFAAUAAAACACHTuJAC9qnA6MBAAAyAwAA&#10;DgAAAAAAAAABACAAAAAnAQAAZHJzL2Uyb0RvYy54bWxQSwUGAAAAAAYABgBZAQAAPAU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q5pQNgAAAAKAQAADwAAAAAAAAAB&#10;ACAAAAAiAAAAZHJzL2Rvd25yZXYueG1sUEsBAhQAFAAAAAgAh07iQM+abi6eAQAAJAMAAA4AAAAA&#10;AAAAAQAgAAAAJwEAAGRycy9lMm9Eb2MueG1sUEsFBgAAAAAGAAYAWQEAADcFA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2oeznYAAAACQEAAA8AAAAAAAAA&#10;AQAgAAAAIgAAAGRycy9kb3ducmV2LnhtbFBLAQIUABQAAAAIAIdO4kAyJSaCnwEAACYDAAAOAAAA&#10;AAAAAAEAIAAAACcBAABkcnMvZTJvRG9jLnhtbFBLBQYAAAAABgAGAFkBAAA4BQAAAAA=&#10;">
              <v:fill on="f" focussize="0,0"/>
              <v:stroke on="f"/>
              <v:imagedata o:title=""/>
              <o:lock v:ext="edit" aspectratio="f"/>
              <v:textbox inset="0mm,0mm,0mm,0mm">
                <w:txbxContent>
                  <w:p>
                    <w:pPr>
                      <w:rPr>
                        <w:rFonts w:hint="eastAsia"/>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3120;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q5pQNgAAAAKAQAADwAAAAAAAAAB&#10;ACAAAAAiAAAAZHJzL2Rvd25yZXYueG1sUEsBAhQAFAAAAAgAh07iQKeAH3ieAQAAJgMAAA4AAAAA&#10;AAAAAQAgAAAAJwEAAGRycy9lMm9Eb2MueG1sUEsFBgAAAAAGAAYAWQEAADcFA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2oeznYAAAACQEAAA8AAAAAAAAA&#10;AQAgAAAAIgAAAGRycy9kb3ducmV2LnhtbFBLAQIUABQAAAAIAIdO4kC8CJybnwEAACYDAAAOAAAA&#10;AAAAAAEAIAAAACcBAABkcnMvZTJvRG9jLnhtbFBLBQYAAAAABgAGAFkBAAA4BQ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902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q5pQNgAAAAKAQAADwAAAAAAAAAB&#10;ACAAAAAiAAAAZHJzL2Rvd25yZXYueG1sUEsBAhQAFAAAAAgAh07iQGqlc4qeAQAAJgMAAA4AAAAA&#10;AAAAAQAgAAAAJwEAAGRycy9lMm9Eb2MueG1sUEsFBgAAAAAGAAYAWQEAADcFAAAAAA==&#10;">
              <v:fill on="f" focussize="0,0"/>
              <v:stroke on="f"/>
              <v:imagedata o:title=""/>
              <o:lock v:ext="edit" aspectratio="f"/>
              <v:textbox inset="0mm,0mm,0mm,0mm">
                <w:txbxContent>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800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2oeznYAAAACQEAAA8AAAAAAAAA&#10;AQAgAAAAIgAAAGRycy9kb3ducmV2LnhtbFBLAQIUABQAAAAIAIdO4kBcUnN9nwEAACYDAAAOAAAA&#10;AAAAAAEAIAAAACcBAABkcnMvZTJvRG9jLnhtbFBLBQYAAAAABgAGAFkBAAA4BQAAAAA=&#10;">
              <v:fill on="f" focussize="0,0"/>
              <v:stroke on="f"/>
              <v:imagedata o:title=""/>
              <o:lock v:ext="edit" aspectratio="f"/>
              <v:textbox inset="0mm,0mm,0mm,0mm">
                <w:txbxContent>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2oeznYAAAACQEAAA8AAAAAAAAA&#10;AQAgAAAAIgAAAGRycy9kb3ducmV2LnhtbFBLAQIUABQAAAAIAIdO4kADAdGlnwEAACYDAAAOAAAA&#10;AAAAAAEAIAAAACcBAABkcnMvZTJvRG9jLnhtbFBLBQYAAAAABgAGAFkBAAA4BQAAAAA=&#10;">
              <v:fill on="f" focussize="0,0"/>
              <v:stroke on="f"/>
              <v:imagedata o:title=""/>
              <o:lock v:ext="edit" aspectratio="f"/>
              <v:textbox inset="0mm,0mm,0mm,0mm">
                <w:txbxContent>
                  <w:p>
                    <w:pPr>
                      <w:rPr>
                        <w:rFonts w:hint="eastAsia"/>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pPr>
                            <w:pStyle w:val="3"/>
                            <w:spacing w:line="251" w:lineRule="exact"/>
                            <w:ind w:left="20"/>
                          </w:pPr>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quaUDYAAAACgEAAA8AAAAAAAAA&#10;AQAgAAAAIgAAAGRycy9kb3ducmV2LnhtbFBLAQIUABQAAAAIAIdO4kDfn49KnwEAACYDAAAOAAAA&#10;AAAAAAEAIAAAACcBAABkcnMvZTJvRG9jLnhtbFBLBQYAAAAABgAGAFkBAAA4BQAAAAA=&#10;">
              <v:fill on="f" focussize="0,0"/>
              <v:stroke on="f"/>
              <v:imagedata o:title=""/>
              <o:lock v:ext="edit" aspectratio="f"/>
              <v:textbox inset="0mm,0mm,0mm,0mm">
                <w:txbxContent>
                  <w:p>
                    <w:pPr>
                      <w:pStyle w:val="3"/>
                      <w:spacing w:line="251" w:lineRule="exact"/>
                      <w:ind w:left="2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E1102"/>
    <w:multiLevelType w:val="singleLevel"/>
    <w:tmpl w:val="968E1102"/>
    <w:lvl w:ilvl="0" w:tentative="0">
      <w:start w:val="2"/>
      <w:numFmt w:val="chineseCounting"/>
      <w:suff w:val="nothing"/>
      <w:lvlText w:val="（%1）"/>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rPr>
        <w:rFonts w:hint="eastAsia"/>
      </w:rPr>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4D8D7295"/>
    <w:multiLevelType w:val="singleLevel"/>
    <w:tmpl w:val="4D8D7295"/>
    <w:lvl w:ilvl="0" w:tentative="0">
      <w:start w:val="2"/>
      <w:numFmt w:val="decimal"/>
      <w:suff w:val="nothing"/>
      <w:lvlText w:val="%1、"/>
      <w:lvlJc w:val="left"/>
    </w:lvl>
  </w:abstractNum>
  <w:abstractNum w:abstractNumId="5">
    <w:nsid w:val="68FC6059"/>
    <w:multiLevelType w:val="singleLevel"/>
    <w:tmpl w:val="68FC6059"/>
    <w:lvl w:ilvl="0" w:tentative="0">
      <w:start w:val="5"/>
      <w:numFmt w:val="chineseCounting"/>
      <w:suff w:val="space"/>
      <w:lvlText w:val="%1、"/>
      <w:lvlJc w:val="left"/>
      <w:rPr>
        <w:rFonts w:hint="eastAsia"/>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B1287"/>
    <w:rsid w:val="18517B47"/>
    <w:rsid w:val="194B1287"/>
    <w:rsid w:val="19D77A2E"/>
    <w:rsid w:val="1A132F57"/>
    <w:rsid w:val="1C933FF3"/>
    <w:rsid w:val="1E3E07A9"/>
    <w:rsid w:val="1F067562"/>
    <w:rsid w:val="26814162"/>
    <w:rsid w:val="2A1B0F70"/>
    <w:rsid w:val="30D8545C"/>
    <w:rsid w:val="388303A3"/>
    <w:rsid w:val="3B027CA5"/>
    <w:rsid w:val="3C1E28BD"/>
    <w:rsid w:val="45892AA1"/>
    <w:rsid w:val="48D701B6"/>
    <w:rsid w:val="49E8275C"/>
    <w:rsid w:val="4B3A447A"/>
    <w:rsid w:val="4E0E3DCD"/>
    <w:rsid w:val="508F4E12"/>
    <w:rsid w:val="539B2784"/>
    <w:rsid w:val="5D702461"/>
    <w:rsid w:val="5E211941"/>
    <w:rsid w:val="5FF752AA"/>
    <w:rsid w:val="6C643A6C"/>
    <w:rsid w:val="6F9D2DDC"/>
    <w:rsid w:val="725C41D9"/>
    <w:rsid w:val="7E3B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5"/>
    <w:qFormat/>
    <w:uiPriority w:val="1"/>
    <w:pPr>
      <w:spacing w:before="12"/>
      <w:ind w:left="3685"/>
      <w:outlineLvl w:val="1"/>
    </w:pPr>
    <w:rPr>
      <w:rFonts w:ascii="微软雅黑" w:hAnsi="微软雅黑" w:eastAsia="微软雅黑" w:cs="微软雅黑"/>
      <w:b/>
      <w:bCs/>
      <w:sz w:val="32"/>
      <w:szCs w:val="32"/>
      <w:lang w:val="zh-CN" w:eastAsia="zh-CN" w:bidi="zh-CN"/>
    </w:rPr>
  </w:style>
  <w:style w:type="paragraph" w:styleId="7">
    <w:name w:val="heading 4"/>
    <w:basedOn w:val="1"/>
    <w:next w:val="1"/>
    <w:qFormat/>
    <w:uiPriority w:val="1"/>
    <w:pPr>
      <w:jc w:val="center"/>
      <w:outlineLvl w:val="3"/>
    </w:pPr>
    <w:rPr>
      <w:rFonts w:ascii="微软雅黑" w:hAnsi="微软雅黑" w:eastAsia="微软雅黑" w:cs="微软雅黑"/>
      <w:b/>
      <w:bCs/>
      <w:sz w:val="28"/>
      <w:szCs w:val="28"/>
      <w:lang w:val="zh-CN" w:eastAsia="zh-CN" w:bidi="zh-CN"/>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eastAsia="仿宋_GB2312"/>
      <w:sz w:val="30"/>
      <w:szCs w:val="30"/>
    </w:rPr>
  </w:style>
  <w:style w:type="paragraph" w:styleId="3">
    <w:name w:val="Body Text"/>
    <w:basedOn w:val="1"/>
    <w:next w:val="2"/>
    <w:qFormat/>
    <w:uiPriority w:val="1"/>
    <w:rPr>
      <w:rFonts w:ascii="宋体" w:hAnsi="宋体" w:eastAsia="宋体" w:cs="宋体"/>
      <w:sz w:val="21"/>
      <w:szCs w:val="21"/>
      <w:lang w:val="zh-CN" w:eastAsia="zh-CN" w:bidi="zh-CN"/>
    </w:r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ind w:firstLine="420"/>
    </w:pPr>
    <w:rPr>
      <w:sz w:val="21"/>
    </w:rPr>
  </w:style>
  <w:style w:type="paragraph" w:styleId="8">
    <w:name w:val="index 6"/>
    <w:basedOn w:val="1"/>
    <w:next w:val="1"/>
    <w:qFormat/>
    <w:uiPriority w:val="99"/>
    <w:pPr>
      <w:ind w:left="2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spacing w:line="240" w:lineRule="auto"/>
      <w:jc w:val="left"/>
    </w:pPr>
    <w:rPr>
      <w:kern w:val="0"/>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style>
  <w:style w:type="paragraph" w:customStyle="1" w:styleId="1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8">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lang w:bidi="ar-SA"/>
    </w:rPr>
  </w:style>
  <w:style w:type="paragraph" w:customStyle="1" w:styleId="2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列出段落1"/>
    <w:basedOn w:val="1"/>
    <w:qFormat/>
    <w:uiPriority w:val="0"/>
    <w:pPr>
      <w:spacing w:line="240" w:lineRule="auto"/>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15791</Words>
  <Characters>17718</Characters>
  <Lines>0</Lines>
  <Paragraphs>0</Paragraphs>
  <TotalTime>13</TotalTime>
  <ScaleCrop>false</ScaleCrop>
  <LinksUpToDate>false</LinksUpToDate>
  <CharactersWithSpaces>18316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2024-12-23T02:36:00Z</dcterms:created>
  <dc:creator>放手</dc:creator>
  <cp:lastModifiedBy>a408</cp:lastModifiedBy>
  <dcterms:modified xsi:type="dcterms:W3CDTF">2025-01-13T02:52:48Z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6064770165074789BABB5FF7E59415D8_13</vt:lpwstr>
  </property>
  <property fmtid="{D5CDD505-2E9C-101B-9397-08002B2CF9AE}" pid="4" name="KSOTemplateDocerSaveRecord">
    <vt:lpwstr>eyJoZGlkIjoiMGQ2NGU2ZWRhMjRmNWNiZTMxZTQwZjNjYjdmNGU0MmYiLCJ1c2VySWQiOiIyNDU5MDUwNTgifQ==</vt:lpwstr>
  </property>
</Properties>
</file>