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84735">
      <w:pPr>
        <w:snapToGrid w:val="0"/>
        <w:spacing w:line="360" w:lineRule="auto"/>
        <w:jc w:val="center"/>
        <w:rPr>
          <w:rFonts w:ascii="宋体" w:hAnsi="宋体" w:cs="宋体"/>
          <w:b/>
          <w:color w:val="auto"/>
          <w:sz w:val="24"/>
          <w:highlight w:val="none"/>
        </w:rPr>
      </w:pPr>
    </w:p>
    <w:p w14:paraId="682F3023">
      <w:pPr>
        <w:snapToGrid w:val="0"/>
        <w:spacing w:line="360" w:lineRule="auto"/>
        <w:jc w:val="center"/>
        <w:rPr>
          <w:rFonts w:ascii="宋体" w:hAnsi="宋体" w:cs="宋体"/>
          <w:b/>
          <w:color w:val="auto"/>
          <w:sz w:val="24"/>
          <w:highlight w:val="none"/>
        </w:rPr>
      </w:pPr>
    </w:p>
    <w:p w14:paraId="7B12579F">
      <w:pPr>
        <w:snapToGrid w:val="0"/>
        <w:spacing w:line="360" w:lineRule="auto"/>
        <w:jc w:val="center"/>
        <w:rPr>
          <w:rFonts w:ascii="宋体" w:hAnsi="宋体" w:cs="宋体"/>
          <w:b/>
          <w:color w:val="auto"/>
          <w:sz w:val="52"/>
          <w:szCs w:val="52"/>
          <w:highlight w:val="none"/>
        </w:rPr>
      </w:pPr>
    </w:p>
    <w:p w14:paraId="6AC5679C">
      <w:pPr>
        <w:snapToGrid w:val="0"/>
        <w:spacing w:line="360" w:lineRule="auto"/>
        <w:jc w:val="center"/>
        <w:rPr>
          <w:rStyle w:val="34"/>
          <w:rFonts w:cs="宋体"/>
          <w:color w:val="auto"/>
          <w:sz w:val="52"/>
          <w:szCs w:val="52"/>
          <w:highlight w:val="none"/>
        </w:rPr>
      </w:pPr>
      <w:r>
        <w:rPr>
          <w:rFonts w:hint="eastAsia" w:ascii="宋体" w:hAnsi="宋体" w:cs="宋体"/>
          <w:b/>
          <w:color w:val="auto"/>
          <w:sz w:val="52"/>
          <w:szCs w:val="52"/>
          <w:highlight w:val="none"/>
        </w:rPr>
        <w:t>招 标 文</w:t>
      </w:r>
      <w:r>
        <w:rPr>
          <w:rFonts w:hint="eastAsia" w:ascii="宋体" w:hAnsi="宋体" w:cs="宋体"/>
          <w:b/>
          <w:color w:val="auto"/>
          <w:sz w:val="52"/>
          <w:szCs w:val="52"/>
          <w:highlight w:val="none"/>
          <w:lang w:val="en-US" w:eastAsia="zh-CN"/>
        </w:rPr>
        <w:t xml:space="preserve"> </w:t>
      </w:r>
      <w:r>
        <w:rPr>
          <w:rFonts w:hint="eastAsia" w:ascii="宋体" w:hAnsi="宋体" w:cs="宋体"/>
          <w:b/>
          <w:color w:val="auto"/>
          <w:sz w:val="52"/>
          <w:szCs w:val="52"/>
          <w:highlight w:val="none"/>
        </w:rPr>
        <w:t>件</w:t>
      </w:r>
    </w:p>
    <w:p w14:paraId="0E8A504A">
      <w:pPr>
        <w:snapToGrid w:val="0"/>
        <w:spacing w:line="360" w:lineRule="auto"/>
        <w:jc w:val="center"/>
        <w:rPr>
          <w:rStyle w:val="34"/>
          <w:rFonts w:cs="宋体"/>
          <w:b w:val="0"/>
          <w:bCs/>
          <w:color w:val="auto"/>
          <w:sz w:val="24"/>
          <w:szCs w:val="24"/>
          <w:highlight w:val="none"/>
        </w:rPr>
      </w:pPr>
    </w:p>
    <w:p w14:paraId="49ECD6E3">
      <w:pPr>
        <w:snapToGrid w:val="0"/>
        <w:spacing w:line="360" w:lineRule="auto"/>
        <w:jc w:val="center"/>
        <w:rPr>
          <w:rStyle w:val="34"/>
          <w:rFonts w:cs="宋体"/>
          <w:b w:val="0"/>
          <w:bCs/>
          <w:color w:val="auto"/>
          <w:sz w:val="24"/>
          <w:szCs w:val="24"/>
          <w:highlight w:val="none"/>
        </w:rPr>
      </w:pPr>
    </w:p>
    <w:p w14:paraId="09C0AA0C">
      <w:pPr>
        <w:pStyle w:val="10"/>
        <w:spacing w:line="360" w:lineRule="auto"/>
        <w:rPr>
          <w:rStyle w:val="34"/>
          <w:rFonts w:cs="宋体"/>
          <w:b w:val="0"/>
          <w:bCs/>
          <w:color w:val="auto"/>
          <w:sz w:val="24"/>
          <w:szCs w:val="24"/>
          <w:highlight w:val="none"/>
        </w:rPr>
      </w:pPr>
    </w:p>
    <w:p w14:paraId="2841A100">
      <w:pPr>
        <w:spacing w:line="360" w:lineRule="auto"/>
        <w:rPr>
          <w:rStyle w:val="34"/>
          <w:rFonts w:cs="宋体"/>
          <w:b w:val="0"/>
          <w:bCs/>
          <w:color w:val="auto"/>
          <w:sz w:val="24"/>
          <w:szCs w:val="24"/>
          <w:highlight w:val="none"/>
        </w:rPr>
      </w:pPr>
    </w:p>
    <w:p w14:paraId="11B52132">
      <w:pPr>
        <w:pStyle w:val="10"/>
        <w:spacing w:line="360" w:lineRule="auto"/>
        <w:rPr>
          <w:rStyle w:val="34"/>
          <w:rFonts w:cs="宋体"/>
          <w:b w:val="0"/>
          <w:bCs/>
          <w:color w:val="auto"/>
          <w:sz w:val="24"/>
          <w:szCs w:val="24"/>
          <w:highlight w:val="none"/>
        </w:rPr>
      </w:pPr>
    </w:p>
    <w:p w14:paraId="3E70E462">
      <w:pPr>
        <w:spacing w:line="360" w:lineRule="auto"/>
        <w:rPr>
          <w:rFonts w:ascii="宋体" w:hAnsi="宋体" w:cs="宋体"/>
          <w:b/>
          <w:bCs/>
          <w:color w:val="auto"/>
          <w:highlight w:val="none"/>
        </w:rPr>
      </w:pPr>
    </w:p>
    <w:p w14:paraId="474664B9">
      <w:pPr>
        <w:spacing w:line="360" w:lineRule="auto"/>
        <w:rPr>
          <w:rFonts w:ascii="宋体" w:hAnsi="宋体" w:cs="宋体"/>
          <w:color w:val="auto"/>
          <w:highlight w:val="none"/>
        </w:rPr>
      </w:pPr>
    </w:p>
    <w:p w14:paraId="4061E318">
      <w:pPr>
        <w:snapToGrid w:val="0"/>
        <w:spacing w:line="360" w:lineRule="auto"/>
        <w:ind w:firstLine="357"/>
        <w:rPr>
          <w:rStyle w:val="35"/>
          <w:rFonts w:hint="eastAsia" w:ascii="宋体" w:hAnsi="宋体" w:eastAsia="宋体" w:cs="宋体"/>
          <w:b/>
          <w:color w:val="auto"/>
          <w:sz w:val="28"/>
          <w:szCs w:val="28"/>
          <w:highlight w:val="none"/>
          <w:lang w:eastAsia="zh-CN"/>
        </w:rPr>
      </w:pPr>
      <w:r>
        <w:rPr>
          <w:rStyle w:val="35"/>
          <w:rFonts w:hint="eastAsia" w:ascii="宋体" w:hAnsi="宋体" w:eastAsia="宋体" w:cs="宋体"/>
          <w:b/>
          <w:color w:val="auto"/>
          <w:sz w:val="28"/>
          <w:szCs w:val="28"/>
          <w:highlight w:val="none"/>
          <w:lang w:eastAsia="zh-CN"/>
        </w:rPr>
        <w:t>项目名</w:t>
      </w:r>
      <w:r>
        <w:rPr>
          <w:rStyle w:val="35"/>
          <w:rFonts w:hint="eastAsia" w:ascii="宋体" w:hAnsi="宋体" w:eastAsia="宋体" w:cs="宋体"/>
          <w:b/>
          <w:color w:val="auto"/>
          <w:sz w:val="28"/>
          <w:szCs w:val="28"/>
          <w:highlight w:val="none"/>
          <w:lang w:val="en-US" w:eastAsia="zh-CN"/>
        </w:rPr>
        <w:t>称 ：</w:t>
      </w:r>
      <w:r>
        <w:rPr>
          <w:rStyle w:val="35"/>
          <w:rFonts w:hint="eastAsia" w:ascii="宋体" w:hAnsi="宋体" w:cs="宋体"/>
          <w:b/>
          <w:color w:val="auto"/>
          <w:sz w:val="28"/>
          <w:szCs w:val="28"/>
          <w:highlight w:val="none"/>
          <w:lang w:val="en-US" w:eastAsia="zh-CN"/>
        </w:rPr>
        <w:t>新疆维吾尔自治区昌吉某某单位大宗生活物资采购项目（七包）（三次）</w:t>
      </w:r>
    </w:p>
    <w:p w14:paraId="6DBB78B9">
      <w:pPr>
        <w:snapToGrid w:val="0"/>
        <w:spacing w:line="360" w:lineRule="auto"/>
        <w:ind w:firstLine="357"/>
        <w:rPr>
          <w:rStyle w:val="35"/>
          <w:rFonts w:hint="default" w:ascii="宋体" w:hAnsi="宋体" w:eastAsia="宋体" w:cs="宋体"/>
          <w:b/>
          <w:color w:val="auto"/>
          <w:sz w:val="28"/>
          <w:szCs w:val="28"/>
          <w:highlight w:val="none"/>
          <w:lang w:val="en-US" w:eastAsia="zh-CN"/>
        </w:rPr>
      </w:pPr>
      <w:r>
        <w:rPr>
          <w:rStyle w:val="35"/>
          <w:rFonts w:hint="eastAsia" w:ascii="宋体" w:hAnsi="宋体" w:eastAsia="宋体" w:cs="宋体"/>
          <w:b/>
          <w:color w:val="auto"/>
          <w:sz w:val="28"/>
          <w:szCs w:val="28"/>
          <w:highlight w:val="none"/>
          <w:lang w:eastAsia="zh-CN"/>
        </w:rPr>
        <w:t>项目编号 ：</w:t>
      </w:r>
      <w:r>
        <w:rPr>
          <w:rStyle w:val="35"/>
          <w:rFonts w:hint="eastAsia" w:ascii="宋体" w:hAnsi="宋体" w:cs="宋体"/>
          <w:b/>
          <w:color w:val="auto"/>
          <w:sz w:val="28"/>
          <w:szCs w:val="28"/>
          <w:highlight w:val="none"/>
          <w:lang w:eastAsia="zh-CN"/>
        </w:rPr>
        <w:t>[2024]16642号-002-3</w:t>
      </w:r>
    </w:p>
    <w:p w14:paraId="57AEAD21">
      <w:pPr>
        <w:pStyle w:val="37"/>
        <w:spacing w:line="360" w:lineRule="auto"/>
        <w:rPr>
          <w:rStyle w:val="35"/>
          <w:rFonts w:ascii="宋体" w:hAnsi="宋体" w:eastAsia="宋体" w:cs="宋体"/>
          <w:bCs/>
          <w:color w:val="auto"/>
          <w:sz w:val="28"/>
          <w:szCs w:val="28"/>
          <w:highlight w:val="none"/>
          <w:lang w:eastAsia="zh-CN"/>
        </w:rPr>
      </w:pPr>
    </w:p>
    <w:p w14:paraId="01497EB1">
      <w:pPr>
        <w:snapToGrid w:val="0"/>
        <w:spacing w:line="360" w:lineRule="auto"/>
        <w:ind w:firstLine="357"/>
        <w:rPr>
          <w:rStyle w:val="35"/>
          <w:rFonts w:ascii="宋体" w:hAnsi="宋体" w:eastAsia="宋体" w:cs="宋体"/>
          <w:bCs/>
          <w:color w:val="auto"/>
          <w:szCs w:val="24"/>
          <w:highlight w:val="none"/>
          <w:lang w:eastAsia="zh-CN"/>
        </w:rPr>
      </w:pPr>
      <w:r>
        <w:rPr>
          <w:rStyle w:val="35"/>
          <w:rFonts w:hint="eastAsia" w:ascii="宋体" w:hAnsi="宋体" w:eastAsia="宋体" w:cs="宋体"/>
          <w:bCs/>
          <w:color w:val="auto"/>
          <w:spacing w:val="210"/>
          <w:szCs w:val="24"/>
          <w:highlight w:val="none"/>
          <w:lang w:eastAsia="zh-CN"/>
        </w:rPr>
        <w:t>采购</w:t>
      </w:r>
      <w:r>
        <w:rPr>
          <w:rStyle w:val="35"/>
          <w:rFonts w:hint="eastAsia" w:ascii="宋体" w:hAnsi="宋体" w:eastAsia="宋体" w:cs="宋体"/>
          <w:bCs/>
          <w:color w:val="auto"/>
          <w:szCs w:val="24"/>
          <w:highlight w:val="none"/>
          <w:lang w:eastAsia="zh-CN"/>
        </w:rPr>
        <w:t>人:</w:t>
      </w:r>
      <w:r>
        <w:rPr>
          <w:rFonts w:hint="eastAsia" w:ascii="宋体" w:hAnsi="宋体" w:cs="宋体"/>
          <w:color w:val="auto"/>
          <w:sz w:val="24"/>
          <w:szCs w:val="24"/>
          <w:highlight w:val="none"/>
          <w:lang w:val="en-US" w:eastAsia="zh-CN"/>
        </w:rPr>
        <w:t>新疆维吾尔自治区昌吉某某单位</w:t>
      </w:r>
    </w:p>
    <w:p w14:paraId="4DC15E93">
      <w:pPr>
        <w:snapToGrid w:val="0"/>
        <w:spacing w:line="360" w:lineRule="auto"/>
        <w:ind w:firstLine="357"/>
        <w:rPr>
          <w:rStyle w:val="35"/>
          <w:rFonts w:hint="eastAsia" w:asciiTheme="minorEastAsia" w:hAnsiTheme="minorEastAsia" w:eastAsiaTheme="minorEastAsia" w:cstheme="minorEastAsia"/>
          <w:bCs/>
          <w:color w:val="auto"/>
          <w:szCs w:val="24"/>
          <w:highlight w:val="none"/>
          <w:lang w:eastAsia="zh-CN"/>
        </w:rPr>
      </w:pPr>
      <w:r>
        <w:rPr>
          <w:rStyle w:val="35"/>
          <w:rFonts w:hint="eastAsia" w:asciiTheme="minorEastAsia" w:hAnsiTheme="minorEastAsia" w:eastAsiaTheme="minorEastAsia" w:cstheme="minorEastAsia"/>
          <w:bCs/>
          <w:color w:val="auto"/>
          <w:spacing w:val="210"/>
          <w:szCs w:val="24"/>
          <w:highlight w:val="none"/>
          <w:lang w:eastAsia="zh-CN"/>
        </w:rPr>
        <w:t>联系</w:t>
      </w:r>
      <w:r>
        <w:rPr>
          <w:rStyle w:val="35"/>
          <w:rFonts w:hint="eastAsia" w:asciiTheme="minorEastAsia" w:hAnsiTheme="minorEastAsia" w:eastAsiaTheme="minorEastAsia" w:cstheme="minorEastAsia"/>
          <w:bCs/>
          <w:color w:val="auto"/>
          <w:szCs w:val="24"/>
          <w:highlight w:val="none"/>
          <w:lang w:eastAsia="zh-CN"/>
        </w:rPr>
        <w:t>人 ：蔺</w:t>
      </w:r>
      <w:r>
        <w:rPr>
          <w:rStyle w:val="35"/>
          <w:rFonts w:hint="eastAsia" w:asciiTheme="minorEastAsia" w:hAnsiTheme="minorEastAsia" w:eastAsiaTheme="minorEastAsia" w:cstheme="minorEastAsia"/>
          <w:bCs/>
          <w:color w:val="auto"/>
          <w:szCs w:val="24"/>
          <w:highlight w:val="none"/>
          <w:lang w:val="en-US" w:eastAsia="zh-CN"/>
        </w:rPr>
        <w:t>先生</w:t>
      </w:r>
    </w:p>
    <w:p w14:paraId="1291FF06">
      <w:pPr>
        <w:snapToGrid w:val="0"/>
        <w:spacing w:line="360" w:lineRule="auto"/>
        <w:ind w:firstLine="357"/>
        <w:rPr>
          <w:rStyle w:val="35"/>
          <w:rFonts w:hint="eastAsia" w:ascii="宋体" w:hAnsi="宋体" w:eastAsia="宋体" w:cs="宋体"/>
          <w:bCs/>
          <w:color w:val="auto"/>
          <w:szCs w:val="24"/>
          <w:highlight w:val="none"/>
          <w:lang w:eastAsia="zh-CN"/>
        </w:rPr>
      </w:pPr>
      <w:r>
        <w:rPr>
          <w:rStyle w:val="35"/>
          <w:rFonts w:hint="eastAsia" w:asciiTheme="minorEastAsia" w:hAnsiTheme="minorEastAsia" w:eastAsiaTheme="minorEastAsia" w:cstheme="minorEastAsia"/>
          <w:bCs/>
          <w:color w:val="auto"/>
          <w:spacing w:val="560"/>
          <w:szCs w:val="24"/>
          <w:highlight w:val="none"/>
          <w:lang w:eastAsia="zh-CN"/>
        </w:rPr>
        <w:t>电</w:t>
      </w:r>
      <w:r>
        <w:rPr>
          <w:rStyle w:val="35"/>
          <w:rFonts w:hint="eastAsia" w:asciiTheme="minorEastAsia" w:hAnsiTheme="minorEastAsia" w:eastAsiaTheme="minorEastAsia" w:cstheme="minorEastAsia"/>
          <w:bCs/>
          <w:color w:val="auto"/>
          <w:szCs w:val="24"/>
          <w:highlight w:val="none"/>
          <w:lang w:eastAsia="zh-CN"/>
        </w:rPr>
        <w:t>话 ：18154866164</w:t>
      </w:r>
      <w:r>
        <w:rPr>
          <w:rFonts w:hint="eastAsia" w:ascii="宋体" w:hAnsi="宋体" w:cs="宋体"/>
          <w:color w:val="auto"/>
          <w:sz w:val="24"/>
          <w:highlight w:val="none"/>
          <w:lang w:eastAsia="zh-CN"/>
        </w:rPr>
        <w:t xml:space="preserve">  </w:t>
      </w:r>
    </w:p>
    <w:p w14:paraId="1BE16A75">
      <w:pPr>
        <w:snapToGrid w:val="0"/>
        <w:spacing w:line="360" w:lineRule="auto"/>
        <w:ind w:firstLine="357"/>
        <w:rPr>
          <w:rStyle w:val="35"/>
          <w:rFonts w:ascii="宋体" w:hAnsi="宋体" w:eastAsia="宋体" w:cs="宋体"/>
          <w:bCs/>
          <w:color w:val="auto"/>
          <w:szCs w:val="24"/>
          <w:highlight w:val="none"/>
          <w:lang w:eastAsia="zh-CN"/>
        </w:rPr>
      </w:pPr>
      <w:r>
        <w:rPr>
          <w:rStyle w:val="35"/>
          <w:rFonts w:hint="eastAsia" w:ascii="宋体" w:hAnsi="宋体" w:eastAsia="宋体" w:cs="宋体"/>
          <w:bCs/>
          <w:color w:val="auto"/>
          <w:spacing w:val="93"/>
          <w:szCs w:val="24"/>
          <w:highlight w:val="none"/>
          <w:lang w:eastAsia="zh-CN"/>
        </w:rPr>
        <w:t>详细地</w:t>
      </w:r>
      <w:r>
        <w:rPr>
          <w:rStyle w:val="35"/>
          <w:rFonts w:hint="eastAsia" w:ascii="宋体" w:hAnsi="宋体" w:eastAsia="宋体" w:cs="宋体"/>
          <w:bCs/>
          <w:color w:val="auto"/>
          <w:spacing w:val="1"/>
          <w:szCs w:val="24"/>
          <w:highlight w:val="none"/>
          <w:lang w:eastAsia="zh-CN"/>
        </w:rPr>
        <w:t xml:space="preserve">址 </w:t>
      </w:r>
      <w:r>
        <w:rPr>
          <w:rStyle w:val="35"/>
          <w:rFonts w:hint="eastAsia" w:ascii="宋体" w:hAnsi="宋体" w:eastAsia="宋体" w:cs="宋体"/>
          <w:bCs/>
          <w:color w:val="auto"/>
          <w:szCs w:val="24"/>
          <w:highlight w:val="none"/>
          <w:lang w:eastAsia="zh-CN"/>
        </w:rPr>
        <w:t>：昌吉市大西渠镇新渠村</w:t>
      </w:r>
    </w:p>
    <w:p w14:paraId="62697308">
      <w:pPr>
        <w:snapToGrid w:val="0"/>
        <w:spacing w:line="360" w:lineRule="auto"/>
        <w:ind w:firstLine="357"/>
        <w:rPr>
          <w:rStyle w:val="35"/>
          <w:rFonts w:ascii="宋体" w:hAnsi="宋体" w:eastAsia="宋体" w:cs="宋体"/>
          <w:bCs/>
          <w:color w:val="auto"/>
          <w:szCs w:val="24"/>
          <w:highlight w:val="none"/>
          <w:lang w:eastAsia="zh-CN"/>
        </w:rPr>
      </w:pPr>
    </w:p>
    <w:p w14:paraId="47C8C987">
      <w:pPr>
        <w:snapToGrid w:val="0"/>
        <w:spacing w:line="360" w:lineRule="auto"/>
        <w:ind w:firstLine="357"/>
        <w:rPr>
          <w:rStyle w:val="35"/>
          <w:rFonts w:ascii="宋体" w:hAnsi="宋体" w:eastAsia="宋体" w:cs="宋体"/>
          <w:bCs/>
          <w:color w:val="auto"/>
          <w:szCs w:val="24"/>
          <w:highlight w:val="none"/>
          <w:lang w:eastAsia="zh-CN"/>
        </w:rPr>
      </w:pPr>
      <w:r>
        <w:rPr>
          <w:rStyle w:val="35"/>
          <w:rFonts w:hint="eastAsia" w:ascii="宋体" w:hAnsi="宋体" w:eastAsia="宋体" w:cs="宋体"/>
          <w:bCs/>
          <w:color w:val="auto"/>
          <w:szCs w:val="24"/>
          <w:highlight w:val="none"/>
          <w:lang w:eastAsia="zh-CN"/>
        </w:rPr>
        <w:t>采购代理机构:新疆拓源工程管理咨询有限公司</w:t>
      </w:r>
    </w:p>
    <w:p w14:paraId="19591EF9">
      <w:pPr>
        <w:snapToGrid w:val="0"/>
        <w:spacing w:line="360" w:lineRule="auto"/>
        <w:ind w:firstLine="357"/>
        <w:rPr>
          <w:rFonts w:ascii="宋体" w:hAnsi="宋体" w:cs="宋体"/>
          <w:bCs/>
          <w:color w:val="auto"/>
          <w:sz w:val="24"/>
          <w:highlight w:val="none"/>
        </w:rPr>
      </w:pPr>
      <w:r>
        <w:rPr>
          <w:rStyle w:val="35"/>
          <w:rFonts w:hint="eastAsia" w:ascii="宋体" w:hAnsi="宋体" w:eastAsia="宋体" w:cs="宋体"/>
          <w:bCs/>
          <w:color w:val="auto"/>
          <w:spacing w:val="35"/>
          <w:szCs w:val="24"/>
          <w:highlight w:val="none"/>
          <w:lang w:eastAsia="zh-CN"/>
        </w:rPr>
        <w:t>法定代表</w:t>
      </w:r>
      <w:r>
        <w:rPr>
          <w:rStyle w:val="35"/>
          <w:rFonts w:hint="eastAsia" w:ascii="宋体" w:hAnsi="宋体" w:eastAsia="宋体" w:cs="宋体"/>
          <w:bCs/>
          <w:color w:val="auto"/>
          <w:spacing w:val="3"/>
          <w:szCs w:val="24"/>
          <w:highlight w:val="none"/>
          <w:lang w:eastAsia="zh-CN"/>
        </w:rPr>
        <w:t>人</w:t>
      </w:r>
      <w:r>
        <w:rPr>
          <w:rStyle w:val="35"/>
          <w:rFonts w:hint="eastAsia" w:ascii="宋体" w:hAnsi="宋体" w:eastAsia="宋体" w:cs="宋体"/>
          <w:bCs/>
          <w:color w:val="auto"/>
          <w:szCs w:val="24"/>
          <w:highlight w:val="none"/>
          <w:lang w:eastAsia="zh-CN"/>
        </w:rPr>
        <w:t>:石崇华</w:t>
      </w:r>
    </w:p>
    <w:p w14:paraId="5B66E088">
      <w:pPr>
        <w:snapToGrid w:val="0"/>
        <w:spacing w:line="360" w:lineRule="auto"/>
        <w:ind w:firstLine="357"/>
        <w:rPr>
          <w:rStyle w:val="35"/>
          <w:rFonts w:ascii="宋体" w:hAnsi="宋体" w:eastAsia="宋体" w:cs="宋体"/>
          <w:bCs/>
          <w:color w:val="auto"/>
          <w:szCs w:val="24"/>
          <w:highlight w:val="none"/>
          <w:lang w:eastAsia="zh-CN"/>
        </w:rPr>
      </w:pPr>
      <w:r>
        <w:rPr>
          <w:rStyle w:val="35"/>
          <w:rFonts w:hint="eastAsia" w:ascii="宋体" w:hAnsi="宋体" w:eastAsia="宋体" w:cs="宋体"/>
          <w:bCs/>
          <w:color w:val="auto"/>
          <w:szCs w:val="24"/>
          <w:highlight w:val="none"/>
          <w:lang w:eastAsia="zh-CN"/>
        </w:rPr>
        <w:t>项 目 联 系 人：龚静</w:t>
      </w:r>
    </w:p>
    <w:p w14:paraId="49BDC53E">
      <w:pPr>
        <w:snapToGrid w:val="0"/>
        <w:spacing w:line="360" w:lineRule="auto"/>
        <w:ind w:firstLine="357"/>
        <w:rPr>
          <w:rStyle w:val="35"/>
          <w:rFonts w:ascii="宋体" w:hAnsi="宋体" w:eastAsia="宋体" w:cs="宋体"/>
          <w:bCs/>
          <w:color w:val="auto"/>
          <w:szCs w:val="24"/>
          <w:highlight w:val="none"/>
          <w:lang w:eastAsia="zh-CN"/>
        </w:rPr>
      </w:pPr>
      <w:r>
        <w:rPr>
          <w:rStyle w:val="35"/>
          <w:rFonts w:hint="eastAsia" w:ascii="宋体" w:hAnsi="宋体" w:eastAsia="宋体" w:cs="宋体"/>
          <w:bCs/>
          <w:color w:val="auto"/>
          <w:spacing w:val="560"/>
          <w:szCs w:val="24"/>
          <w:highlight w:val="none"/>
          <w:lang w:eastAsia="zh-CN"/>
        </w:rPr>
        <w:t>电</w:t>
      </w:r>
      <w:r>
        <w:rPr>
          <w:rStyle w:val="35"/>
          <w:rFonts w:hint="eastAsia" w:ascii="宋体" w:hAnsi="宋体" w:eastAsia="宋体" w:cs="宋体"/>
          <w:bCs/>
          <w:color w:val="auto"/>
          <w:szCs w:val="24"/>
          <w:highlight w:val="none"/>
          <w:lang w:eastAsia="zh-CN"/>
        </w:rPr>
        <w:t>话  ：</w:t>
      </w:r>
      <w:r>
        <w:rPr>
          <w:rStyle w:val="35"/>
          <w:rFonts w:hint="eastAsia" w:ascii="宋体" w:hAnsi="宋体" w:cs="宋体"/>
          <w:bCs/>
          <w:color w:val="auto"/>
          <w:szCs w:val="24"/>
          <w:highlight w:val="none"/>
          <w:lang w:eastAsia="zh-CN"/>
        </w:rPr>
        <w:t>13379788180</w:t>
      </w:r>
    </w:p>
    <w:p w14:paraId="5E90B9D5">
      <w:pPr>
        <w:snapToGrid w:val="0"/>
        <w:spacing w:line="360" w:lineRule="auto"/>
        <w:ind w:firstLine="357"/>
        <w:rPr>
          <w:rStyle w:val="35"/>
          <w:rFonts w:ascii="宋体" w:hAnsi="宋体" w:eastAsia="宋体" w:cs="宋体"/>
          <w:bCs/>
          <w:color w:val="auto"/>
          <w:szCs w:val="24"/>
          <w:highlight w:val="none"/>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588" w:right="1418" w:bottom="1418" w:left="1418" w:header="851" w:footer="851" w:gutter="0"/>
          <w:pgNumType w:start="1"/>
          <w:cols w:space="720" w:num="1"/>
          <w:titlePg/>
          <w:docGrid w:linePitch="312" w:charSpace="0"/>
        </w:sectPr>
      </w:pPr>
      <w:r>
        <w:rPr>
          <w:rStyle w:val="35"/>
          <w:rFonts w:hint="eastAsia" w:ascii="宋体" w:hAnsi="宋体" w:eastAsia="宋体" w:cs="宋体"/>
          <w:bCs/>
          <w:color w:val="auto"/>
          <w:spacing w:val="93"/>
          <w:szCs w:val="24"/>
          <w:highlight w:val="none"/>
          <w:lang w:eastAsia="zh-CN"/>
        </w:rPr>
        <w:t>详细地</w:t>
      </w:r>
      <w:r>
        <w:rPr>
          <w:rStyle w:val="35"/>
          <w:rFonts w:hint="eastAsia" w:ascii="宋体" w:hAnsi="宋体" w:eastAsia="宋体" w:cs="宋体"/>
          <w:bCs/>
          <w:color w:val="auto"/>
          <w:spacing w:val="1"/>
          <w:szCs w:val="24"/>
          <w:highlight w:val="none"/>
          <w:lang w:eastAsia="zh-CN"/>
        </w:rPr>
        <w:t>址  ：乌鲁木齐市水磨沟区龙盛街898号万科中央公园S6栋5层</w:t>
      </w:r>
    </w:p>
    <w:p w14:paraId="733FA214">
      <w:pPr>
        <w:snapToGrid w:val="0"/>
        <w:jc w:val="center"/>
        <w:rPr>
          <w:rFonts w:ascii="宋体" w:hAnsi="宋体" w:cs="宋体"/>
          <w:color w:val="auto"/>
          <w:sz w:val="24"/>
          <w:highlight w:val="none"/>
        </w:rPr>
      </w:pPr>
    </w:p>
    <w:p w14:paraId="51244C3B">
      <w:pPr>
        <w:snapToGrid w:val="0"/>
        <w:spacing w:after="120" w:line="360" w:lineRule="auto"/>
        <w:rPr>
          <w:rFonts w:ascii="宋体" w:hAnsi="宋体" w:cs="宋体"/>
          <w:color w:val="auto"/>
          <w:sz w:val="24"/>
          <w:highlight w:val="none"/>
        </w:rPr>
      </w:pPr>
    </w:p>
    <w:p w14:paraId="417F3ED8">
      <w:pPr>
        <w:snapToGrid w:val="0"/>
        <w:spacing w:after="120" w:line="360" w:lineRule="auto"/>
        <w:jc w:val="left"/>
        <w:rPr>
          <w:rFonts w:ascii="宋体" w:hAnsi="宋体" w:cs="宋体"/>
          <w:color w:val="auto"/>
          <w:sz w:val="24"/>
          <w:highlight w:val="none"/>
        </w:rPr>
      </w:pPr>
    </w:p>
    <w:p w14:paraId="6E889401">
      <w:pPr>
        <w:snapToGrid w:val="0"/>
        <w:spacing w:after="120" w:line="360" w:lineRule="auto"/>
        <w:jc w:val="left"/>
        <w:rPr>
          <w:rFonts w:ascii="宋体" w:hAnsi="宋体" w:cs="宋体"/>
          <w:color w:val="auto"/>
          <w:sz w:val="24"/>
          <w:highlight w:val="none"/>
        </w:rPr>
      </w:pPr>
    </w:p>
    <w:p w14:paraId="1EC0C257">
      <w:pPr>
        <w:snapToGrid w:val="0"/>
        <w:spacing w:after="120" w:line="360" w:lineRule="auto"/>
        <w:jc w:val="left"/>
        <w:rPr>
          <w:rFonts w:ascii="宋体" w:hAnsi="宋体" w:cs="宋体"/>
          <w:color w:val="auto"/>
          <w:sz w:val="24"/>
          <w:highlight w:val="none"/>
        </w:rPr>
      </w:pPr>
    </w:p>
    <w:p w14:paraId="25E7DC56">
      <w:pPr>
        <w:snapToGrid w:val="0"/>
        <w:spacing w:after="120" w:line="360" w:lineRule="auto"/>
        <w:jc w:val="left"/>
        <w:rPr>
          <w:rFonts w:ascii="宋体" w:hAnsi="宋体" w:cs="宋体"/>
          <w:color w:val="auto"/>
          <w:sz w:val="24"/>
          <w:highlight w:val="none"/>
        </w:rPr>
      </w:pPr>
    </w:p>
    <w:p w14:paraId="02A9B9D4">
      <w:pPr>
        <w:snapToGrid w:val="0"/>
        <w:spacing w:after="120" w:line="360" w:lineRule="auto"/>
        <w:jc w:val="left"/>
        <w:rPr>
          <w:rFonts w:ascii="宋体" w:hAnsi="宋体" w:cs="宋体"/>
          <w:color w:val="auto"/>
          <w:sz w:val="24"/>
          <w:highlight w:val="none"/>
        </w:rPr>
      </w:pPr>
    </w:p>
    <w:p w14:paraId="7C9A8CFD">
      <w:pPr>
        <w:snapToGrid w:val="0"/>
        <w:spacing w:after="120" w:line="360" w:lineRule="auto"/>
        <w:jc w:val="left"/>
        <w:rPr>
          <w:rFonts w:ascii="宋体" w:hAnsi="宋体" w:cs="宋体"/>
          <w:color w:val="auto"/>
          <w:sz w:val="24"/>
          <w:highlight w:val="none"/>
        </w:rPr>
      </w:pPr>
    </w:p>
    <w:p w14:paraId="72CE0C66">
      <w:pPr>
        <w:snapToGrid w:val="0"/>
        <w:spacing w:after="120" w:line="360" w:lineRule="auto"/>
        <w:jc w:val="left"/>
        <w:rPr>
          <w:rFonts w:ascii="宋体" w:hAnsi="宋体" w:cs="宋体"/>
          <w:color w:val="auto"/>
          <w:sz w:val="24"/>
          <w:highlight w:val="none"/>
        </w:rPr>
      </w:pPr>
    </w:p>
    <w:p w14:paraId="1D99D534">
      <w:pPr>
        <w:snapToGrid w:val="0"/>
        <w:spacing w:after="120" w:line="360" w:lineRule="auto"/>
        <w:jc w:val="left"/>
        <w:rPr>
          <w:rFonts w:ascii="宋体" w:hAnsi="宋体" w:cs="宋体"/>
          <w:color w:val="auto"/>
          <w:sz w:val="24"/>
          <w:highlight w:val="none"/>
        </w:rPr>
      </w:pPr>
    </w:p>
    <w:p w14:paraId="09770995">
      <w:pPr>
        <w:snapToGrid w:val="0"/>
        <w:spacing w:after="120" w:line="360" w:lineRule="auto"/>
        <w:jc w:val="left"/>
        <w:rPr>
          <w:rFonts w:ascii="宋体" w:hAnsi="宋体" w:cs="宋体"/>
          <w:color w:val="auto"/>
          <w:sz w:val="24"/>
          <w:highlight w:val="none"/>
        </w:rPr>
      </w:pPr>
    </w:p>
    <w:p w14:paraId="0AEA9766">
      <w:pPr>
        <w:snapToGrid w:val="0"/>
        <w:spacing w:after="120" w:line="360" w:lineRule="auto"/>
        <w:jc w:val="left"/>
        <w:rPr>
          <w:rFonts w:ascii="宋体" w:hAnsi="宋体" w:cs="宋体"/>
          <w:color w:val="auto"/>
          <w:sz w:val="24"/>
          <w:highlight w:val="none"/>
        </w:rPr>
      </w:pPr>
    </w:p>
    <w:p w14:paraId="2E2453A9">
      <w:pPr>
        <w:pStyle w:val="38"/>
        <w:snapToGrid w:val="0"/>
        <w:spacing w:line="360" w:lineRule="auto"/>
        <w:rPr>
          <w:rStyle w:val="35"/>
          <w:rFonts w:ascii="宋体" w:hAnsi="宋体" w:eastAsia="宋体" w:cs="宋体"/>
          <w:color w:val="auto"/>
          <w:szCs w:val="24"/>
          <w:highlight w:val="none"/>
          <w:lang w:eastAsia="zh-CN"/>
        </w:rPr>
      </w:pPr>
    </w:p>
    <w:p w14:paraId="13290997">
      <w:pPr>
        <w:spacing w:line="360" w:lineRule="auto"/>
        <w:rPr>
          <w:rFonts w:ascii="宋体" w:hAnsi="宋体" w:cs="宋体"/>
          <w:b/>
          <w:color w:val="auto"/>
          <w:sz w:val="24"/>
          <w:highlight w:val="none"/>
        </w:rPr>
      </w:pPr>
    </w:p>
    <w:p w14:paraId="72F03CC2">
      <w:pPr>
        <w:spacing w:line="360" w:lineRule="auto"/>
        <w:jc w:val="center"/>
        <w:rPr>
          <w:rFonts w:ascii="宋体" w:hAnsi="宋体" w:cs="宋体"/>
          <w:b/>
          <w:color w:val="auto"/>
          <w:sz w:val="24"/>
          <w:highlight w:val="none"/>
        </w:rPr>
      </w:pPr>
      <w:bookmarkStart w:id="0" w:name="_Toc31151"/>
      <w:bookmarkStart w:id="1" w:name="_Toc20653"/>
      <w:bookmarkStart w:id="2" w:name="_Toc10043"/>
      <w:bookmarkStart w:id="3" w:name="_Toc2686"/>
      <w:bookmarkStart w:id="4" w:name="_Toc7536"/>
      <w:bookmarkStart w:id="5" w:name="_Toc18699"/>
      <w:r>
        <w:rPr>
          <w:rFonts w:hint="eastAsia" w:ascii="宋体" w:hAnsi="宋体" w:cs="宋体"/>
          <w:b/>
          <w:color w:val="auto"/>
          <w:sz w:val="24"/>
          <w:highlight w:val="none"/>
        </w:rPr>
        <w:br w:type="page"/>
      </w:r>
      <w:bookmarkStart w:id="6" w:name="_Toc10285"/>
      <w:bookmarkStart w:id="7" w:name="_Toc29254"/>
      <w:r>
        <w:rPr>
          <w:rFonts w:hint="eastAsia" w:ascii="宋体" w:hAnsi="宋体" w:cs="宋体"/>
          <w:b/>
          <w:color w:val="auto"/>
          <w:sz w:val="24"/>
          <w:highlight w:val="none"/>
        </w:rPr>
        <w:t>目    录</w:t>
      </w:r>
      <w:bookmarkEnd w:id="0"/>
      <w:bookmarkEnd w:id="1"/>
      <w:bookmarkEnd w:id="2"/>
      <w:bookmarkEnd w:id="3"/>
      <w:bookmarkEnd w:id="4"/>
      <w:bookmarkEnd w:id="5"/>
      <w:bookmarkEnd w:id="6"/>
      <w:bookmarkEnd w:id="7"/>
    </w:p>
    <w:p w14:paraId="37A0A1EC">
      <w:pPr>
        <w:pStyle w:val="19"/>
        <w:tabs>
          <w:tab w:val="right" w:leader="dot" w:pos="8959"/>
        </w:tabs>
        <w:rPr>
          <w:color w:val="auto"/>
          <w:highlight w:val="none"/>
        </w:rPr>
      </w:pPr>
      <w:r>
        <w:rPr>
          <w:rFonts w:hint="eastAsia" w:ascii="宋体" w:hAnsi="宋体" w:cs="宋体"/>
          <w:caps w:val="0"/>
          <w:color w:val="auto"/>
          <w:sz w:val="24"/>
          <w:szCs w:val="24"/>
          <w:highlight w:val="none"/>
        </w:rPr>
        <w:fldChar w:fldCharType="begin"/>
      </w:r>
      <w:r>
        <w:rPr>
          <w:rFonts w:hint="eastAsia" w:ascii="宋体" w:hAnsi="宋体" w:cs="宋体"/>
          <w:caps w:val="0"/>
          <w:color w:val="auto"/>
          <w:sz w:val="24"/>
          <w:szCs w:val="24"/>
          <w:highlight w:val="none"/>
        </w:rPr>
        <w:instrText xml:space="preserve">TOC \o "1-1" \h \u </w:instrText>
      </w:r>
      <w:r>
        <w:rPr>
          <w:rFonts w:hint="eastAsia" w:ascii="宋体" w:hAnsi="宋体" w:cs="宋体"/>
          <w:caps w:val="0"/>
          <w:color w:val="auto"/>
          <w:sz w:val="24"/>
          <w:szCs w:val="24"/>
          <w:highlight w:val="none"/>
        </w:rPr>
        <w:fldChar w:fldCharType="separate"/>
      </w:r>
      <w:r>
        <w:rPr>
          <w:rFonts w:hint="eastAsia" w:ascii="宋体" w:hAnsi="宋体" w:cs="宋体"/>
          <w:caps w:val="0"/>
          <w:color w:val="auto"/>
          <w:szCs w:val="24"/>
          <w:highlight w:val="none"/>
        </w:rPr>
        <w:fldChar w:fldCharType="begin"/>
      </w:r>
      <w:r>
        <w:rPr>
          <w:rFonts w:hint="eastAsia" w:ascii="宋体" w:hAnsi="宋体" w:cs="宋体"/>
          <w:caps w:val="0"/>
          <w:color w:val="auto"/>
          <w:szCs w:val="24"/>
          <w:highlight w:val="none"/>
        </w:rPr>
        <w:instrText xml:space="preserve"> HYPERLINK \l _Toc11444 </w:instrText>
      </w:r>
      <w:r>
        <w:rPr>
          <w:rFonts w:hint="eastAsia" w:ascii="宋体" w:hAnsi="宋体" w:cs="宋体"/>
          <w:caps w:val="0"/>
          <w:color w:val="auto"/>
          <w:szCs w:val="24"/>
          <w:highlight w:val="none"/>
        </w:rPr>
        <w:fldChar w:fldCharType="separate"/>
      </w:r>
      <w:r>
        <w:rPr>
          <w:rFonts w:hint="eastAsia" w:ascii="宋体" w:hAnsi="宋体" w:eastAsia="宋体" w:cs="宋体"/>
          <w:bCs w:val="0"/>
          <w:color w:val="auto"/>
          <w:szCs w:val="24"/>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_Toc11444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cs="宋体"/>
          <w:caps w:val="0"/>
          <w:color w:val="auto"/>
          <w:szCs w:val="24"/>
          <w:highlight w:val="none"/>
        </w:rPr>
        <w:fldChar w:fldCharType="end"/>
      </w:r>
    </w:p>
    <w:p w14:paraId="0BBC2280">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_Toc2320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_Toc2320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eastAsia="宋体" w:cs="宋体"/>
          <w:color w:val="auto"/>
          <w:szCs w:val="24"/>
          <w:highlight w:val="none"/>
        </w:rPr>
        <w:fldChar w:fldCharType="end"/>
      </w:r>
    </w:p>
    <w:p w14:paraId="35645910">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_Toc21573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第三章  投标文件格式</w:t>
      </w:r>
      <w:r>
        <w:rPr>
          <w:color w:val="auto"/>
          <w:highlight w:val="none"/>
        </w:rPr>
        <w:tab/>
      </w:r>
      <w:r>
        <w:rPr>
          <w:color w:val="auto"/>
          <w:highlight w:val="none"/>
        </w:rPr>
        <w:fldChar w:fldCharType="begin"/>
      </w:r>
      <w:r>
        <w:rPr>
          <w:color w:val="auto"/>
          <w:highlight w:val="none"/>
        </w:rPr>
        <w:instrText xml:space="preserve"> PAGEREF _Toc21573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14:paraId="1FA9F223">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_Toc1082 </w:instrText>
      </w:r>
      <w:r>
        <w:rPr>
          <w:rFonts w:hint="eastAsia" w:ascii="宋体" w:hAnsi="宋体" w:eastAsia="宋体" w:cs="宋体"/>
          <w:color w:val="auto"/>
          <w:szCs w:val="24"/>
          <w:highlight w:val="none"/>
        </w:rPr>
        <w:fldChar w:fldCharType="separate"/>
      </w:r>
      <w:r>
        <w:rPr>
          <w:rFonts w:hint="eastAsia" w:ascii="宋体" w:hAnsi="宋体" w:cs="宋体"/>
          <w:color w:val="auto"/>
          <w:szCs w:val="24"/>
          <w:highlight w:val="none"/>
          <w:lang w:eastAsia="zh-CN"/>
        </w:rPr>
        <w:t xml:space="preserve">第四章 </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lang w:eastAsia="zh-CN"/>
        </w:rPr>
        <w:t>项目采购需求</w:t>
      </w:r>
      <w:r>
        <w:rPr>
          <w:color w:val="auto"/>
          <w:highlight w:val="none"/>
        </w:rPr>
        <w:tab/>
      </w:r>
      <w:r>
        <w:rPr>
          <w:color w:val="auto"/>
          <w:highlight w:val="none"/>
        </w:rPr>
        <w:fldChar w:fldCharType="begin"/>
      </w:r>
      <w:r>
        <w:rPr>
          <w:color w:val="auto"/>
          <w:highlight w:val="none"/>
        </w:rPr>
        <w:instrText xml:space="preserve"> PAGEREF _Toc1082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eastAsia="宋体" w:cs="宋体"/>
          <w:color w:val="auto"/>
          <w:szCs w:val="24"/>
          <w:highlight w:val="none"/>
        </w:rPr>
        <w:fldChar w:fldCharType="end"/>
      </w:r>
    </w:p>
    <w:p w14:paraId="2FE84311">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_Toc26708 </w:instrText>
      </w:r>
      <w:r>
        <w:rPr>
          <w:rFonts w:hint="eastAsia" w:ascii="宋体" w:hAnsi="宋体" w:eastAsia="宋体" w:cs="宋体"/>
          <w:color w:val="auto"/>
          <w:szCs w:val="24"/>
          <w:highlight w:val="none"/>
        </w:rPr>
        <w:fldChar w:fldCharType="separate"/>
      </w:r>
      <w:r>
        <w:rPr>
          <w:rFonts w:hint="eastAsia"/>
          <w:color w:val="auto"/>
          <w:szCs w:val="24"/>
          <w:highlight w:val="none"/>
        </w:rPr>
        <w:t>第五章  评标办法</w:t>
      </w:r>
      <w:r>
        <w:rPr>
          <w:color w:val="auto"/>
          <w:highlight w:val="none"/>
        </w:rPr>
        <w:tab/>
      </w:r>
      <w:r>
        <w:rPr>
          <w:color w:val="auto"/>
          <w:highlight w:val="none"/>
        </w:rPr>
        <w:fldChar w:fldCharType="begin"/>
      </w:r>
      <w:r>
        <w:rPr>
          <w:color w:val="auto"/>
          <w:highlight w:val="none"/>
        </w:rPr>
        <w:instrText xml:space="preserve"> PAGEREF _Toc26708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4"/>
          <w:highlight w:val="none"/>
        </w:rPr>
        <w:fldChar w:fldCharType="end"/>
      </w:r>
    </w:p>
    <w:p w14:paraId="13A9EECF">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_Toc9739 </w:instrText>
      </w:r>
      <w:r>
        <w:rPr>
          <w:rFonts w:hint="eastAsia" w:ascii="宋体" w:hAnsi="宋体" w:eastAsia="宋体" w:cs="宋体"/>
          <w:color w:val="auto"/>
          <w:szCs w:val="24"/>
          <w:highlight w:val="none"/>
        </w:rPr>
        <w:fldChar w:fldCharType="separate"/>
      </w:r>
      <w:r>
        <w:rPr>
          <w:rFonts w:hint="eastAsia" w:ascii="宋体" w:hAnsi="宋体" w:cs="宋体"/>
          <w:bCs/>
          <w:color w:val="auto"/>
          <w:highlight w:val="none"/>
        </w:rPr>
        <w:t>第六章  拟签订的合同文本</w:t>
      </w:r>
      <w:r>
        <w:rPr>
          <w:color w:val="auto"/>
          <w:highlight w:val="none"/>
        </w:rPr>
        <w:tab/>
      </w:r>
      <w:r>
        <w:rPr>
          <w:color w:val="auto"/>
          <w:highlight w:val="none"/>
        </w:rPr>
        <w:fldChar w:fldCharType="begin"/>
      </w:r>
      <w:r>
        <w:rPr>
          <w:color w:val="auto"/>
          <w:highlight w:val="none"/>
        </w:rPr>
        <w:instrText xml:space="preserve"> PAGEREF _Toc9739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color w:val="auto"/>
          <w:szCs w:val="24"/>
          <w:highlight w:val="none"/>
        </w:rPr>
        <w:fldChar w:fldCharType="end"/>
      </w:r>
    </w:p>
    <w:p w14:paraId="4941F363">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_Toc7429 </w:instrText>
      </w:r>
      <w:r>
        <w:rPr>
          <w:rFonts w:hint="eastAsia" w:ascii="宋体" w:hAnsi="宋体" w:eastAsia="宋体" w:cs="宋体"/>
          <w:color w:val="auto"/>
          <w:szCs w:val="24"/>
          <w:highlight w:val="none"/>
        </w:rPr>
        <w:fldChar w:fldCharType="separate"/>
      </w:r>
      <w:r>
        <w:rPr>
          <w:rFonts w:hint="eastAsia" w:asciiTheme="majorEastAsia" w:hAnsiTheme="majorEastAsia" w:eastAsiaTheme="majorEastAsia" w:cstheme="majorEastAsia"/>
          <w:snapToGrid w:val="0"/>
          <w:color w:val="auto"/>
          <w:spacing w:val="-9"/>
          <w:kern w:val="0"/>
          <w:szCs w:val="24"/>
          <w:highlight w:val="none"/>
          <w:lang w:eastAsia="en-US"/>
        </w:rPr>
        <w:t>附件</w:t>
      </w:r>
      <w:r>
        <w:rPr>
          <w:rFonts w:hint="eastAsia" w:asciiTheme="majorEastAsia" w:hAnsiTheme="majorEastAsia" w:eastAsiaTheme="majorEastAsia" w:cstheme="majorEastAsia"/>
          <w:snapToGrid w:val="0"/>
          <w:color w:val="auto"/>
          <w:spacing w:val="-9"/>
          <w:kern w:val="0"/>
          <w:szCs w:val="24"/>
          <w:highlight w:val="none"/>
          <w:lang w:val="en-US" w:eastAsia="zh-CN"/>
        </w:rPr>
        <w:t>1：</w:t>
      </w:r>
      <w:r>
        <w:rPr>
          <w:rFonts w:hint="eastAsia" w:asciiTheme="majorEastAsia" w:hAnsiTheme="majorEastAsia" w:eastAsiaTheme="majorEastAsia" w:cstheme="majorEastAsia"/>
          <w:snapToGrid w:val="0"/>
          <w:color w:val="auto"/>
          <w:spacing w:val="-9"/>
          <w:kern w:val="0"/>
          <w:szCs w:val="24"/>
          <w:highlight w:val="none"/>
          <w:lang w:eastAsia="en-US"/>
        </w:rPr>
        <w:t>政府采购促进中小企业发展管理办法</w:t>
      </w:r>
      <w:r>
        <w:rPr>
          <w:color w:val="auto"/>
          <w:highlight w:val="none"/>
        </w:rPr>
        <w:tab/>
      </w:r>
      <w:r>
        <w:rPr>
          <w:color w:val="auto"/>
          <w:highlight w:val="none"/>
        </w:rPr>
        <w:fldChar w:fldCharType="begin"/>
      </w:r>
      <w:r>
        <w:rPr>
          <w:color w:val="auto"/>
          <w:highlight w:val="none"/>
        </w:rPr>
        <w:instrText xml:space="preserve"> PAGEREF _Toc7429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eastAsia="宋体" w:cs="宋体"/>
          <w:color w:val="auto"/>
          <w:szCs w:val="24"/>
          <w:highlight w:val="none"/>
        </w:rPr>
        <w:fldChar w:fldCharType="end"/>
      </w:r>
    </w:p>
    <w:p w14:paraId="6CD6681D">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_Toc7467 </w:instrText>
      </w:r>
      <w:r>
        <w:rPr>
          <w:rFonts w:hint="eastAsia" w:ascii="宋体" w:hAnsi="宋体" w:eastAsia="宋体" w:cs="宋体"/>
          <w:color w:val="auto"/>
          <w:szCs w:val="24"/>
          <w:highlight w:val="none"/>
        </w:rPr>
        <w:fldChar w:fldCharType="separate"/>
      </w:r>
      <w:r>
        <w:rPr>
          <w:rFonts w:hint="eastAsia" w:asciiTheme="majorEastAsia" w:hAnsiTheme="majorEastAsia" w:eastAsiaTheme="majorEastAsia" w:cstheme="majorEastAsia"/>
          <w:snapToGrid w:val="0"/>
          <w:color w:val="auto"/>
          <w:spacing w:val="-9"/>
          <w:kern w:val="0"/>
          <w:szCs w:val="24"/>
          <w:highlight w:val="none"/>
          <w:lang w:eastAsia="en-US"/>
        </w:rPr>
        <w:t>附件</w:t>
      </w:r>
      <w:r>
        <w:rPr>
          <w:rFonts w:hint="eastAsia" w:asciiTheme="majorEastAsia" w:hAnsiTheme="majorEastAsia" w:eastAsiaTheme="majorEastAsia" w:cstheme="majorEastAsia"/>
          <w:snapToGrid w:val="0"/>
          <w:color w:val="auto"/>
          <w:spacing w:val="-9"/>
          <w:kern w:val="0"/>
          <w:szCs w:val="24"/>
          <w:highlight w:val="none"/>
          <w:lang w:val="en-US" w:eastAsia="zh-CN"/>
        </w:rPr>
        <w:t>2：关于进一步加大政府采购支持中小企业力度的通知</w:t>
      </w:r>
      <w:r>
        <w:rPr>
          <w:color w:val="auto"/>
          <w:highlight w:val="none"/>
        </w:rPr>
        <w:tab/>
      </w:r>
      <w:r>
        <w:rPr>
          <w:color w:val="auto"/>
          <w:highlight w:val="none"/>
        </w:rPr>
        <w:fldChar w:fldCharType="begin"/>
      </w:r>
      <w:r>
        <w:rPr>
          <w:color w:val="auto"/>
          <w:highlight w:val="none"/>
        </w:rPr>
        <w:instrText xml:space="preserve"> PAGEREF _Toc7467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24"/>
          <w:highlight w:val="none"/>
        </w:rPr>
        <w:fldChar w:fldCharType="end"/>
      </w:r>
    </w:p>
    <w:p w14:paraId="5F9C6BC4">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_Toc19756 </w:instrText>
      </w:r>
      <w:r>
        <w:rPr>
          <w:rFonts w:hint="eastAsia" w:ascii="宋体" w:hAnsi="宋体" w:eastAsia="宋体" w:cs="宋体"/>
          <w:color w:val="auto"/>
          <w:szCs w:val="24"/>
          <w:highlight w:val="none"/>
        </w:rPr>
        <w:fldChar w:fldCharType="separate"/>
      </w:r>
      <w:r>
        <w:rPr>
          <w:rFonts w:hint="eastAsia" w:asciiTheme="majorEastAsia" w:hAnsiTheme="majorEastAsia" w:eastAsiaTheme="majorEastAsia" w:cstheme="majorEastAsia"/>
          <w:snapToGrid w:val="0"/>
          <w:color w:val="auto"/>
          <w:spacing w:val="-9"/>
          <w:kern w:val="0"/>
          <w:szCs w:val="24"/>
          <w:highlight w:val="none"/>
          <w:lang w:val="en-US" w:eastAsia="zh-CN"/>
        </w:rPr>
        <w:t>附件3：关于印发中小企业划型标准规定的通知</w:t>
      </w:r>
      <w:r>
        <w:rPr>
          <w:color w:val="auto"/>
          <w:highlight w:val="none"/>
        </w:rPr>
        <w:tab/>
      </w:r>
      <w:r>
        <w:rPr>
          <w:color w:val="auto"/>
          <w:highlight w:val="none"/>
        </w:rPr>
        <w:fldChar w:fldCharType="begin"/>
      </w:r>
      <w:r>
        <w:rPr>
          <w:color w:val="auto"/>
          <w:highlight w:val="none"/>
        </w:rPr>
        <w:instrText xml:space="preserve"> PAGEREF _Toc19756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4"/>
          <w:highlight w:val="none"/>
        </w:rPr>
        <w:fldChar w:fldCharType="end"/>
      </w:r>
    </w:p>
    <w:p w14:paraId="017A0491">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_Toc19647 </w:instrText>
      </w:r>
      <w:r>
        <w:rPr>
          <w:rFonts w:hint="eastAsia" w:ascii="宋体" w:hAnsi="宋体" w:eastAsia="宋体" w:cs="宋体"/>
          <w:color w:val="auto"/>
          <w:szCs w:val="24"/>
          <w:highlight w:val="none"/>
        </w:rPr>
        <w:fldChar w:fldCharType="separate"/>
      </w:r>
      <w:r>
        <w:rPr>
          <w:rFonts w:hint="eastAsia"/>
          <w:color w:val="auto"/>
          <w:highlight w:val="none"/>
          <w:lang w:val="en-US" w:eastAsia="zh-CN"/>
        </w:rPr>
        <w:t>附件4：鼎函电子保函平台-用户操作手册V1.0</w:t>
      </w:r>
      <w:r>
        <w:rPr>
          <w:color w:val="auto"/>
          <w:highlight w:val="none"/>
        </w:rPr>
        <w:tab/>
      </w:r>
      <w:r>
        <w:rPr>
          <w:color w:val="auto"/>
          <w:highlight w:val="none"/>
        </w:rPr>
        <w:fldChar w:fldCharType="begin"/>
      </w:r>
      <w:r>
        <w:rPr>
          <w:color w:val="auto"/>
          <w:highlight w:val="none"/>
        </w:rPr>
        <w:instrText xml:space="preserve"> PAGEREF _Toc19647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eastAsia="宋体" w:cs="宋体"/>
          <w:color w:val="auto"/>
          <w:szCs w:val="24"/>
          <w:highlight w:val="none"/>
        </w:rPr>
        <w:fldChar w:fldCharType="end"/>
      </w:r>
    </w:p>
    <w:p w14:paraId="06CAFAB4">
      <w:pPr>
        <w:pStyle w:val="19"/>
        <w:tabs>
          <w:tab w:val="right" w:leader="dot" w:pos="8959"/>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_Toc31862 </w:instrText>
      </w:r>
      <w:r>
        <w:rPr>
          <w:rFonts w:hint="eastAsia" w:ascii="宋体" w:hAnsi="宋体" w:eastAsia="宋体" w:cs="宋体"/>
          <w:color w:val="auto"/>
          <w:szCs w:val="24"/>
          <w:highlight w:val="none"/>
        </w:rPr>
        <w:fldChar w:fldCharType="separate"/>
      </w:r>
      <w:r>
        <w:rPr>
          <w:rFonts w:hint="eastAsia"/>
          <w:color w:val="auto"/>
          <w:highlight w:val="none"/>
          <w:lang w:val="en-US" w:eastAsia="zh-CN"/>
        </w:rPr>
        <w:t>附件5：副食一览表</w:t>
      </w:r>
      <w:r>
        <w:rPr>
          <w:color w:val="auto"/>
          <w:highlight w:val="none"/>
        </w:rPr>
        <w:tab/>
      </w:r>
      <w:r>
        <w:rPr>
          <w:color w:val="auto"/>
          <w:highlight w:val="none"/>
        </w:rPr>
        <w:fldChar w:fldCharType="begin"/>
      </w:r>
      <w:r>
        <w:rPr>
          <w:color w:val="auto"/>
          <w:highlight w:val="none"/>
        </w:rPr>
        <w:instrText xml:space="preserve"> PAGEREF _Toc31862 \h </w:instrText>
      </w:r>
      <w:r>
        <w:rPr>
          <w:color w:val="auto"/>
          <w:highlight w:val="none"/>
        </w:rPr>
        <w:fldChar w:fldCharType="separate"/>
      </w:r>
      <w:r>
        <w:rPr>
          <w:color w:val="auto"/>
          <w:highlight w:val="none"/>
        </w:rPr>
        <w:t>94</w:t>
      </w:r>
      <w:r>
        <w:rPr>
          <w:color w:val="auto"/>
          <w:highlight w:val="none"/>
        </w:rPr>
        <w:fldChar w:fldCharType="end"/>
      </w:r>
      <w:r>
        <w:rPr>
          <w:rFonts w:hint="eastAsia" w:ascii="宋体" w:hAnsi="宋体" w:eastAsia="宋体" w:cs="宋体"/>
          <w:color w:val="auto"/>
          <w:szCs w:val="24"/>
          <w:highlight w:val="none"/>
        </w:rPr>
        <w:fldChar w:fldCharType="end"/>
      </w:r>
    </w:p>
    <w:p w14:paraId="2D1131B5">
      <w:pPr>
        <w:pStyle w:val="19"/>
        <w:keepNext w:val="0"/>
        <w:keepLines w:val="0"/>
        <w:pageBreakBefore w:val="0"/>
        <w:widowControl w:val="0"/>
        <w:tabs>
          <w:tab w:val="right" w:leader="dot" w:pos="8959"/>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40"/>
          <w:highlight w:val="none"/>
        </w:rPr>
      </w:pPr>
      <w:r>
        <w:rPr>
          <w:rFonts w:hint="eastAsia" w:ascii="宋体" w:hAnsi="宋体" w:eastAsia="宋体" w:cs="宋体"/>
          <w:color w:val="auto"/>
          <w:szCs w:val="24"/>
          <w:highlight w:val="none"/>
        </w:rPr>
        <w:fldChar w:fldCharType="end"/>
      </w:r>
    </w:p>
    <w:p w14:paraId="7C359C8B">
      <w:pPr>
        <w:pStyle w:val="8"/>
        <w:spacing w:line="360" w:lineRule="auto"/>
        <w:rPr>
          <w:rFonts w:ascii="宋体" w:hAnsi="宋体" w:eastAsia="宋体" w:cs="宋体"/>
          <w:bCs/>
          <w:color w:val="auto"/>
          <w:szCs w:val="24"/>
          <w:highlight w:val="none"/>
        </w:rPr>
      </w:pPr>
    </w:p>
    <w:p w14:paraId="36BABF52">
      <w:pPr>
        <w:pStyle w:val="3"/>
        <w:spacing w:line="360" w:lineRule="auto"/>
        <w:rPr>
          <w:rFonts w:ascii="宋体" w:hAnsi="宋体" w:eastAsia="宋体" w:cs="宋体"/>
          <w:bCs w:val="0"/>
          <w:color w:val="auto"/>
          <w:sz w:val="24"/>
          <w:szCs w:val="24"/>
          <w:highlight w:val="none"/>
        </w:rPr>
        <w:sectPr>
          <w:pgSz w:w="11907" w:h="16840"/>
          <w:pgMar w:top="1440" w:right="1474" w:bottom="1440" w:left="1474" w:header="851" w:footer="992" w:gutter="0"/>
          <w:pgNumType w:start="1"/>
          <w:cols w:space="720" w:num="1"/>
          <w:docGrid w:linePitch="312" w:charSpace="0"/>
        </w:sectPr>
      </w:pPr>
    </w:p>
    <w:p w14:paraId="5E876D40">
      <w:pPr>
        <w:pStyle w:val="3"/>
        <w:spacing w:line="360" w:lineRule="auto"/>
        <w:rPr>
          <w:rFonts w:ascii="宋体" w:hAnsi="宋体" w:eastAsia="宋体" w:cs="宋体"/>
          <w:color w:val="auto"/>
          <w:sz w:val="24"/>
          <w:szCs w:val="24"/>
          <w:highlight w:val="none"/>
        </w:rPr>
      </w:pPr>
      <w:bookmarkStart w:id="8" w:name="_Toc647_WPSOffice_Level1"/>
      <w:bookmarkStart w:id="9" w:name="_Toc11444"/>
      <w:bookmarkStart w:id="10" w:name="_Toc217446031"/>
      <w:bookmarkStart w:id="11" w:name="_Toc213496267"/>
      <w:bookmarkStart w:id="12" w:name="_Toc213396945"/>
      <w:bookmarkStart w:id="13" w:name="_Toc213397009"/>
      <w:bookmarkStart w:id="14" w:name="_Toc213396759"/>
      <w:r>
        <w:rPr>
          <w:rFonts w:hint="eastAsia" w:ascii="宋体" w:hAnsi="宋体" w:eastAsia="宋体" w:cs="宋体"/>
          <w:bCs w:val="0"/>
          <w:color w:val="auto"/>
          <w:sz w:val="24"/>
          <w:szCs w:val="24"/>
          <w:highlight w:val="none"/>
        </w:rPr>
        <w:t xml:space="preserve">第一章  </w:t>
      </w:r>
      <w:bookmarkEnd w:id="8"/>
      <w:bookmarkStart w:id="15" w:name="_Toc856_WPSOffice_Level1"/>
      <w:r>
        <w:rPr>
          <w:rFonts w:hint="eastAsia" w:ascii="宋体" w:hAnsi="宋体" w:eastAsia="宋体" w:cs="宋体"/>
          <w:bCs w:val="0"/>
          <w:color w:val="auto"/>
          <w:sz w:val="24"/>
          <w:szCs w:val="24"/>
          <w:highlight w:val="none"/>
        </w:rPr>
        <w:t>招标公告</w:t>
      </w:r>
      <w:bookmarkEnd w:id="9"/>
    </w:p>
    <w:p w14:paraId="0023F049">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left="0" w:leftChars="0" w:right="0" w:rightChars="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项目概况</w:t>
      </w:r>
    </w:p>
    <w:p w14:paraId="419856D3">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lang w:val="en-US" w:eastAsia="zh-CN"/>
        </w:rPr>
        <w:t>新疆维吾尔自治区昌吉某某单位大宗生活物资采购项目（七包）（三次）</w:t>
      </w:r>
      <w:r>
        <w:rPr>
          <w:rFonts w:hint="eastAsia" w:asciiTheme="minorEastAsia" w:hAnsiTheme="minorEastAsia" w:eastAsiaTheme="minorEastAsia" w:cstheme="minorEastAsia"/>
          <w:color w:val="auto"/>
          <w:sz w:val="24"/>
          <w:szCs w:val="24"/>
          <w:highlight w:val="none"/>
        </w:rPr>
        <w:t>招标项目的潜在投标人应在</w:t>
      </w:r>
      <w:r>
        <w:rPr>
          <w:rFonts w:hint="eastAsia" w:asciiTheme="minorEastAsia" w:hAnsiTheme="minorEastAsia" w:eastAsiaTheme="minorEastAsia" w:cstheme="minorEastAsia"/>
          <w:bCs/>
          <w:color w:val="auto"/>
          <w:sz w:val="24"/>
          <w:szCs w:val="24"/>
          <w:highlight w:val="none"/>
          <w:u w:val="single"/>
        </w:rPr>
        <w:t>新疆政府采购云平台https://www.zcygov.cn/</w:t>
      </w:r>
      <w:r>
        <w:rPr>
          <w:rFonts w:hint="eastAsia" w:asciiTheme="minorEastAsia" w:hAnsiTheme="minorEastAsia" w:eastAsiaTheme="minorEastAsia" w:cstheme="minorEastAsia"/>
          <w:color w:val="auto"/>
          <w:sz w:val="24"/>
          <w:szCs w:val="24"/>
          <w:highlight w:val="none"/>
        </w:rPr>
        <w:t>获取招标文件，并于</w:t>
      </w:r>
      <w:r>
        <w:rPr>
          <w:rFonts w:hint="eastAsia" w:asciiTheme="minorEastAsia" w:hAnsiTheme="minorEastAsia" w:eastAsiaTheme="minorEastAsia" w:cstheme="minorEastAsia"/>
          <w:color w:val="auto"/>
          <w:sz w:val="24"/>
          <w:szCs w:val="24"/>
          <w:highlight w:val="none"/>
          <w:u w:val="single"/>
        </w:rPr>
        <w:t>202</w:t>
      </w:r>
      <w:r>
        <w:rPr>
          <w:rFonts w:hint="eastAsia" w:asciiTheme="minorEastAsia" w:hAnsiTheme="minorEastAsia" w:eastAsiaTheme="minorEastAsia" w:cstheme="minorEastAsia"/>
          <w:color w:val="auto"/>
          <w:sz w:val="24"/>
          <w:szCs w:val="24"/>
          <w:highlight w:val="none"/>
          <w:u w:val="single"/>
          <w:lang w:val="en-US" w:eastAsia="zh-CN"/>
        </w:rPr>
        <w:t>5</w:t>
      </w:r>
      <w:r>
        <w:rPr>
          <w:rFonts w:hint="eastAsia" w:asciiTheme="minorEastAsia" w:hAnsiTheme="minorEastAsia" w:eastAsiaTheme="minorEastAsia" w:cstheme="minorEastAsia"/>
          <w:bCs/>
          <w:color w:val="auto"/>
          <w:sz w:val="24"/>
          <w:szCs w:val="24"/>
          <w:highlight w:val="none"/>
          <w:u w:val="single"/>
        </w:rPr>
        <w:t>年</w:t>
      </w:r>
      <w:r>
        <w:rPr>
          <w:rFonts w:hint="eastAsia" w:asciiTheme="minorEastAsia" w:hAnsiTheme="minorEastAsia" w:eastAsiaTheme="minorEastAsia" w:cstheme="minorEastAsia"/>
          <w:bCs/>
          <w:color w:val="auto"/>
          <w:sz w:val="24"/>
          <w:szCs w:val="24"/>
          <w:highlight w:val="none"/>
          <w:u w:val="single"/>
          <w:lang w:val="en-US" w:eastAsia="zh-CN"/>
        </w:rPr>
        <w:t>01月22日</w:t>
      </w:r>
      <w:r>
        <w:rPr>
          <w:rFonts w:hint="eastAsia" w:asciiTheme="minorEastAsia" w:hAnsiTheme="minorEastAsia" w:eastAsiaTheme="minorEastAsia" w:cstheme="minorEastAsia"/>
          <w:bCs/>
          <w:color w:val="auto"/>
          <w:sz w:val="24"/>
          <w:szCs w:val="24"/>
          <w:highlight w:val="none"/>
          <w:u w:val="single"/>
        </w:rPr>
        <w:t>11点00分（</w:t>
      </w:r>
      <w:r>
        <w:rPr>
          <w:rFonts w:hint="eastAsia" w:asciiTheme="minorEastAsia" w:hAnsiTheme="minorEastAsia" w:eastAsiaTheme="minorEastAsia" w:cstheme="minorEastAsia"/>
          <w:bCs/>
          <w:color w:val="auto"/>
          <w:sz w:val="24"/>
          <w:szCs w:val="24"/>
          <w:highlight w:val="none"/>
        </w:rPr>
        <w:t>北京时间）前上传投标文件</w:t>
      </w:r>
      <w:r>
        <w:rPr>
          <w:rFonts w:hint="eastAsia" w:asciiTheme="minorEastAsia" w:hAnsiTheme="minorEastAsia" w:eastAsiaTheme="minorEastAsia" w:cstheme="minorEastAsia"/>
          <w:color w:val="auto"/>
          <w:sz w:val="24"/>
          <w:szCs w:val="24"/>
          <w:highlight w:val="none"/>
        </w:rPr>
        <w:t>。</w:t>
      </w:r>
    </w:p>
    <w:p w14:paraId="1FAF94BE">
      <w:pPr>
        <w:pStyle w:val="94"/>
        <w:widowControl/>
        <w:numPr>
          <w:ilvl w:val="0"/>
          <w:numId w:val="0"/>
        </w:numPr>
        <w:adjustRightInd/>
        <w:spacing w:line="360" w:lineRule="auto"/>
        <w:jc w:val="left"/>
        <w:textAlignment w:val="auto"/>
        <w:rPr>
          <w:rFonts w:hint="eastAsia" w:ascii="宋体" w:hAnsi="宋体" w:eastAsia="宋体" w:cs="宋体"/>
          <w:color w:val="auto"/>
          <w:sz w:val="24"/>
          <w:szCs w:val="24"/>
          <w:highlight w:val="none"/>
          <w:u w:val="single"/>
        </w:rPr>
      </w:pPr>
      <w:r>
        <w:rPr>
          <w:rFonts w:hint="eastAsia" w:hAnsi="宋体" w:cs="宋体"/>
          <w:color w:val="auto"/>
          <w:sz w:val="24"/>
          <w:szCs w:val="24"/>
          <w:highlight w:val="none"/>
          <w:lang w:val="en-US" w:eastAsia="zh-CN"/>
        </w:rPr>
        <w:t>一、</w:t>
      </w:r>
      <w:r>
        <w:rPr>
          <w:rFonts w:hint="eastAsia" w:ascii="宋体" w:hAnsi="宋体" w:eastAsia="宋体" w:cs="宋体"/>
          <w:color w:val="auto"/>
          <w:sz w:val="24"/>
          <w:szCs w:val="24"/>
          <w:highlight w:val="none"/>
        </w:rPr>
        <w:t>项目编号：</w:t>
      </w:r>
    </w:p>
    <w:p w14:paraId="412A8600">
      <w:pPr>
        <w:pStyle w:val="94"/>
        <w:widowControl/>
        <w:numPr>
          <w:ilvl w:val="0"/>
          <w:numId w:val="0"/>
        </w:numPr>
        <w:adjustRightInd/>
        <w:spacing w:line="360" w:lineRule="auto"/>
        <w:jc w:val="left"/>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二、</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新疆维吾尔自治区昌吉某某单位大宗生活物资采购项目（七包）（三次）</w:t>
      </w:r>
    </w:p>
    <w:p w14:paraId="3EB9641F">
      <w:pPr>
        <w:pStyle w:val="94"/>
        <w:widowControl/>
        <w:numPr>
          <w:ilvl w:val="0"/>
          <w:numId w:val="0"/>
        </w:numPr>
        <w:adjustRightInd/>
        <w:spacing w:line="360" w:lineRule="auto"/>
        <w:jc w:val="left"/>
        <w:textAlignment w:val="auto"/>
        <w:rPr>
          <w:rFonts w:hint="eastAsia"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采购需求</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eastAsia="zh-CN"/>
        </w:rPr>
        <w:t>[2024]16642号-002-3</w:t>
      </w:r>
    </w:p>
    <w:p w14:paraId="0319F5A9">
      <w:pPr>
        <w:pStyle w:val="94"/>
        <w:widowControl/>
        <w:numPr>
          <w:ilvl w:val="0"/>
          <w:numId w:val="0"/>
        </w:numPr>
        <w:adjustRightInd/>
        <w:spacing w:line="360" w:lineRule="auto"/>
        <w:ind w:firstLine="480" w:firstLineChars="200"/>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副食品类（调味品、蛋类、豆制品）</w:t>
      </w:r>
    </w:p>
    <w:p w14:paraId="48419815">
      <w:pPr>
        <w:pStyle w:val="94"/>
        <w:widowControl/>
        <w:numPr>
          <w:ilvl w:val="0"/>
          <w:numId w:val="0"/>
        </w:numPr>
        <w:adjustRightIn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供货期限：1年</w:t>
      </w:r>
    </w:p>
    <w:p w14:paraId="38CD210C">
      <w:pPr>
        <w:pStyle w:val="94"/>
        <w:widowControl/>
        <w:numPr>
          <w:ilvl w:val="0"/>
          <w:numId w:val="0"/>
        </w:numPr>
        <w:adjustRightIn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w:t>
      </w:r>
      <w:r>
        <w:rPr>
          <w:rFonts w:hint="eastAsia" w:hAnsi="宋体" w:cs="宋体"/>
          <w:color w:val="auto"/>
          <w:sz w:val="24"/>
          <w:szCs w:val="24"/>
          <w:highlight w:val="none"/>
          <w:lang w:val="en-US" w:eastAsia="zh-CN"/>
        </w:rPr>
        <w:t>342.5655万元</w:t>
      </w:r>
    </w:p>
    <w:p w14:paraId="11431737">
      <w:pPr>
        <w:pStyle w:val="42"/>
        <w:widowControl/>
        <w:spacing w:line="360" w:lineRule="auto"/>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供应商的资格条件：</w:t>
      </w:r>
    </w:p>
    <w:p w14:paraId="4C33E523">
      <w:pPr>
        <w:pStyle w:val="42"/>
        <w:widowControl/>
        <w:numPr>
          <w:ilvl w:val="0"/>
          <w:numId w:val="0"/>
        </w:numPr>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（一）</w:t>
      </w:r>
      <w:r>
        <w:rPr>
          <w:rFonts w:hint="eastAsia" w:ascii="宋体" w:hAnsi="宋体" w:eastAsia="宋体" w:cs="宋体"/>
          <w:color w:val="auto"/>
          <w:kern w:val="0"/>
          <w:sz w:val="24"/>
          <w:szCs w:val="24"/>
          <w:highlight w:val="none"/>
          <w:lang w:val="en-US" w:eastAsia="zh-CN" w:bidi="ar-SA"/>
        </w:rPr>
        <w:t>满足《中华人民共和国政府采购法》第二十二条规定；</w:t>
      </w:r>
    </w:p>
    <w:p w14:paraId="5C0D6FC4">
      <w:pPr>
        <w:pStyle w:val="42"/>
        <w:widowControl/>
        <w:numPr>
          <w:ilvl w:val="0"/>
          <w:numId w:val="0"/>
        </w:numPr>
        <w:spacing w:line="360" w:lineRule="auto"/>
        <w:jc w:val="left"/>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（二）落实政府采购政策需满足的资格要求：</w:t>
      </w:r>
      <w:r>
        <w:rPr>
          <w:rFonts w:hint="eastAsia" w:asciiTheme="minorEastAsia" w:hAnsiTheme="minorEastAsia" w:eastAsiaTheme="minorEastAsia" w:cstheme="minorEastAsia"/>
          <w:color w:val="auto"/>
          <w:kern w:val="0"/>
          <w:sz w:val="24"/>
          <w:szCs w:val="24"/>
          <w:highlight w:val="none"/>
          <w:lang w:val="en-US" w:eastAsia="zh-CN" w:bidi="ar-SA"/>
        </w:rPr>
        <w:t>本项目为专门面向小微企业的政府采购项目</w:t>
      </w:r>
    </w:p>
    <w:p w14:paraId="1F0F092C">
      <w:pPr>
        <w:pStyle w:val="42"/>
        <w:widowControl/>
        <w:numPr>
          <w:ilvl w:val="0"/>
          <w:numId w:val="0"/>
        </w:numPr>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（三）</w:t>
      </w:r>
      <w:r>
        <w:rPr>
          <w:rFonts w:hint="eastAsia" w:ascii="宋体" w:hAnsi="宋体" w:eastAsia="宋体" w:cs="宋体"/>
          <w:color w:val="auto"/>
          <w:kern w:val="0"/>
          <w:sz w:val="24"/>
          <w:szCs w:val="24"/>
          <w:highlight w:val="none"/>
          <w:lang w:val="en-US" w:eastAsia="zh-CN" w:bidi="ar-SA"/>
        </w:rPr>
        <w:t>本项目的特定资格要求：</w:t>
      </w:r>
    </w:p>
    <w:p w14:paraId="38920C07">
      <w:pPr>
        <w:pStyle w:val="42"/>
        <w:widowControl/>
        <w:numPr>
          <w:ilvl w:val="0"/>
          <w:numId w:val="0"/>
        </w:numPr>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投标人须具备有效的《食品经营许可证》或《食品生产许可证》；</w:t>
      </w:r>
    </w:p>
    <w:p w14:paraId="348EECB5">
      <w:pPr>
        <w:pStyle w:val="42"/>
        <w:widowControl/>
        <w:numPr>
          <w:ilvl w:val="0"/>
          <w:numId w:val="0"/>
        </w:numPr>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（2）单位</w:t>
      </w:r>
      <w:r>
        <w:rPr>
          <w:rFonts w:hint="eastAsia" w:ascii="宋体" w:hAnsi="宋体" w:eastAsia="宋体" w:cs="宋体"/>
          <w:color w:val="auto"/>
          <w:kern w:val="0"/>
          <w:sz w:val="24"/>
          <w:szCs w:val="24"/>
          <w:highlight w:val="none"/>
          <w:lang w:val="en-US" w:eastAsia="zh-CN" w:bidi="ar-SA"/>
        </w:rPr>
        <w:t>负责人为同一人或者存在直接控股、管理关系的不同供应商，不得参加同一合同项下的采购活动，否则取消其投标资格。</w:t>
      </w:r>
    </w:p>
    <w:p w14:paraId="53DFA985">
      <w:pPr>
        <w:pStyle w:val="42"/>
        <w:widowControl/>
        <w:numPr>
          <w:ilvl w:val="0"/>
          <w:numId w:val="0"/>
        </w:numPr>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（四）</w:t>
      </w:r>
      <w:r>
        <w:rPr>
          <w:rFonts w:hint="eastAsia" w:ascii="宋体" w:hAnsi="宋体" w:eastAsia="宋体" w:cs="宋体"/>
          <w:color w:val="auto"/>
          <w:kern w:val="0"/>
          <w:sz w:val="24"/>
          <w:szCs w:val="24"/>
          <w:highlight w:val="none"/>
          <w:lang w:val="en-US" w:eastAsia="zh-CN" w:bidi="ar-SA"/>
        </w:rPr>
        <w:t>本项目不接受联合体。</w:t>
      </w:r>
    </w:p>
    <w:p w14:paraId="2BEB5A68">
      <w:pPr>
        <w:pStyle w:val="42"/>
        <w:widowControl/>
        <w:numPr>
          <w:ilvl w:val="0"/>
          <w:numId w:val="0"/>
        </w:numPr>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五、</w:t>
      </w:r>
      <w:r>
        <w:rPr>
          <w:rFonts w:hint="eastAsia" w:ascii="宋体" w:hAnsi="宋体" w:cs="宋体"/>
          <w:color w:val="auto"/>
          <w:sz w:val="24"/>
          <w:szCs w:val="24"/>
          <w:highlight w:val="none"/>
          <w:lang w:eastAsia="zh-CN"/>
        </w:rPr>
        <w:t>招标</w:t>
      </w:r>
      <w:r>
        <w:rPr>
          <w:rFonts w:hint="eastAsia" w:ascii="宋体" w:hAnsi="宋体" w:eastAsia="宋体" w:cs="宋体"/>
          <w:color w:val="auto"/>
          <w:sz w:val="24"/>
          <w:szCs w:val="24"/>
          <w:highlight w:val="none"/>
        </w:rPr>
        <w:t xml:space="preserve">文件领取时间、地点、方式及售价： </w:t>
      </w:r>
    </w:p>
    <w:p w14:paraId="333AC2DA">
      <w:pPr>
        <w:pStyle w:val="42"/>
        <w:widowControl/>
        <w:numPr>
          <w:ilvl w:val="0"/>
          <w:numId w:val="0"/>
        </w:numPr>
        <w:spacing w:line="360" w:lineRule="auto"/>
        <w:ind w:left="0" w:leftChars="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(1)</w:t>
      </w:r>
      <w:r>
        <w:rPr>
          <w:rFonts w:hint="eastAsia" w:asciiTheme="minorEastAsia" w:hAnsiTheme="minorEastAsia" w:eastAsiaTheme="minorEastAsia" w:cstheme="minorEastAsia"/>
          <w:color w:val="auto"/>
          <w:kern w:val="0"/>
          <w:sz w:val="24"/>
          <w:szCs w:val="24"/>
          <w:highlight w:val="none"/>
          <w:lang w:val="en-US" w:eastAsia="zh-CN" w:bidi="ar-SA"/>
        </w:rPr>
        <w:t>)</w:t>
      </w:r>
      <w:r>
        <w:rPr>
          <w:rFonts w:hint="eastAsia" w:asciiTheme="minorEastAsia" w:hAnsiTheme="minorEastAsia" w:eastAsiaTheme="minorEastAsia" w:cstheme="minorEastAsia"/>
          <w:color w:val="auto"/>
          <w:kern w:val="0"/>
          <w:sz w:val="24"/>
          <w:szCs w:val="24"/>
          <w:highlight w:val="none"/>
        </w:rPr>
        <w:t>领取时间：2024年</w:t>
      </w:r>
      <w:r>
        <w:rPr>
          <w:rFonts w:hint="eastAsia" w:asciiTheme="minorEastAsia" w:hAnsiTheme="minorEastAsia" w:eastAsiaTheme="minorEastAsia" w:cstheme="minorEastAsia"/>
          <w:color w:val="auto"/>
          <w:kern w:val="0"/>
          <w:sz w:val="24"/>
          <w:szCs w:val="24"/>
          <w:highlight w:val="none"/>
          <w:lang w:val="en-US" w:eastAsia="zh-CN"/>
        </w:rPr>
        <w:t>12</w:t>
      </w:r>
      <w:r>
        <w:rPr>
          <w:rFonts w:hint="eastAsia" w:asciiTheme="minorEastAsia" w:hAnsiTheme="minorEastAsia" w:eastAsiaTheme="minorEastAsia" w:cstheme="minorEastAsia"/>
          <w:color w:val="auto"/>
          <w:kern w:val="0"/>
          <w:sz w:val="24"/>
          <w:szCs w:val="24"/>
          <w:highlight w:val="none"/>
        </w:rPr>
        <w:t>月</w:t>
      </w:r>
      <w:r>
        <w:rPr>
          <w:rFonts w:hint="eastAsia" w:asciiTheme="minorEastAsia" w:hAnsiTheme="minorEastAsia" w:eastAsiaTheme="minorEastAsia" w:cstheme="minorEastAsia"/>
          <w:color w:val="auto"/>
          <w:kern w:val="0"/>
          <w:sz w:val="24"/>
          <w:szCs w:val="24"/>
          <w:highlight w:val="none"/>
          <w:lang w:val="en-US" w:eastAsia="zh-CN"/>
        </w:rPr>
        <w:t>31</w:t>
      </w:r>
      <w:r>
        <w:rPr>
          <w:rFonts w:hint="eastAsia" w:asciiTheme="minorEastAsia" w:hAnsiTheme="minorEastAsia" w:eastAsiaTheme="minorEastAsia" w:cstheme="minorEastAsia"/>
          <w:color w:val="auto"/>
          <w:kern w:val="0"/>
          <w:sz w:val="24"/>
          <w:szCs w:val="24"/>
          <w:highlight w:val="none"/>
        </w:rPr>
        <w:t>日--202</w:t>
      </w:r>
      <w:r>
        <w:rPr>
          <w:rFonts w:hint="eastAsia" w:asciiTheme="minorEastAsia" w:hAnsiTheme="minorEastAsia" w:eastAsiaTheme="minorEastAsia" w:cstheme="minorEastAsia"/>
          <w:color w:val="auto"/>
          <w:kern w:val="0"/>
          <w:sz w:val="24"/>
          <w:szCs w:val="24"/>
          <w:highlight w:val="none"/>
          <w:lang w:val="en-US" w:eastAsia="zh-CN"/>
        </w:rPr>
        <w:t>5</w:t>
      </w:r>
      <w:r>
        <w:rPr>
          <w:rFonts w:hint="eastAsia" w:asciiTheme="minorEastAsia" w:hAnsiTheme="minorEastAsia" w:eastAsiaTheme="minorEastAsia" w:cstheme="minorEastAsia"/>
          <w:color w:val="auto"/>
          <w:kern w:val="0"/>
          <w:sz w:val="24"/>
          <w:szCs w:val="24"/>
          <w:highlight w:val="none"/>
        </w:rPr>
        <w:t>年</w:t>
      </w:r>
      <w:r>
        <w:rPr>
          <w:rFonts w:hint="eastAsia" w:asciiTheme="minorEastAsia" w:hAnsiTheme="minorEastAsia" w:eastAsiaTheme="minorEastAsia" w:cstheme="minorEastAsia"/>
          <w:color w:val="auto"/>
          <w:kern w:val="0"/>
          <w:sz w:val="24"/>
          <w:szCs w:val="24"/>
          <w:highlight w:val="none"/>
          <w:lang w:val="en-US" w:eastAsia="zh-CN"/>
        </w:rPr>
        <w:t>01</w:t>
      </w:r>
      <w:r>
        <w:rPr>
          <w:rFonts w:hint="eastAsia" w:asciiTheme="minorEastAsia" w:hAnsiTheme="minorEastAsia" w:eastAsiaTheme="minorEastAsia" w:cstheme="minorEastAsia"/>
          <w:color w:val="auto"/>
          <w:kern w:val="0"/>
          <w:sz w:val="24"/>
          <w:szCs w:val="24"/>
          <w:highlight w:val="none"/>
        </w:rPr>
        <w:t>月</w:t>
      </w:r>
      <w:r>
        <w:rPr>
          <w:rFonts w:hint="eastAsia" w:asciiTheme="minorEastAsia" w:hAnsiTheme="minorEastAsia" w:eastAsiaTheme="minorEastAsia" w:cstheme="minorEastAsia"/>
          <w:color w:val="auto"/>
          <w:kern w:val="0"/>
          <w:sz w:val="24"/>
          <w:szCs w:val="24"/>
          <w:highlight w:val="none"/>
          <w:lang w:val="en-US" w:eastAsia="zh-CN"/>
        </w:rPr>
        <w:t>08</w:t>
      </w:r>
      <w:r>
        <w:rPr>
          <w:rFonts w:hint="eastAsia" w:asciiTheme="minorEastAsia" w:hAnsiTheme="minorEastAsia" w:eastAsiaTheme="minorEastAsia" w:cstheme="minorEastAsia"/>
          <w:color w:val="auto"/>
          <w:kern w:val="0"/>
          <w:sz w:val="24"/>
          <w:szCs w:val="24"/>
          <w:highlight w:val="none"/>
        </w:rPr>
        <w:t>日</w:t>
      </w:r>
      <w:r>
        <w:rPr>
          <w:rFonts w:hint="eastAsia" w:ascii="宋体" w:hAnsi="宋体" w:eastAsia="宋体" w:cs="宋体"/>
          <w:color w:val="auto"/>
          <w:kern w:val="0"/>
          <w:sz w:val="24"/>
          <w:szCs w:val="24"/>
          <w:highlight w:val="none"/>
        </w:rPr>
        <w:t>；</w:t>
      </w:r>
    </w:p>
    <w:p w14:paraId="74E5199A">
      <w:pPr>
        <w:pStyle w:val="42"/>
        <w:widowControl/>
        <w:numPr>
          <w:ilvl w:val="0"/>
          <w:numId w:val="0"/>
        </w:numPr>
        <w:spacing w:line="360" w:lineRule="auto"/>
        <w:ind w:left="0" w:leftChars="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(2)</w:t>
      </w:r>
      <w:r>
        <w:rPr>
          <w:rFonts w:hint="eastAsia" w:ascii="宋体" w:hAnsi="宋体" w:eastAsia="宋体" w:cs="宋体"/>
          <w:color w:val="auto"/>
          <w:kern w:val="0"/>
          <w:sz w:val="24"/>
          <w:szCs w:val="24"/>
          <w:highlight w:val="none"/>
        </w:rPr>
        <w:t>领取地点：</w:t>
      </w:r>
      <w:r>
        <w:rPr>
          <w:rFonts w:hint="eastAsia" w:ascii="宋体" w:hAnsi="宋体" w:cs="宋体"/>
          <w:color w:val="auto"/>
          <w:sz w:val="24"/>
          <w:highlight w:val="none"/>
        </w:rPr>
        <w:t>投标人登录政采云平台http://www.zcygov.cn/，在线申请获取招标文件（登录政府采购云平台→项目采购→获取招标文件→申请即可下载招标文件，如有操作性问题，可与政采云在线客服进行咨询，咨询电话：95763）。</w:t>
      </w:r>
    </w:p>
    <w:p w14:paraId="7BBBCEDD">
      <w:pPr>
        <w:pStyle w:val="42"/>
        <w:widowControl/>
        <w:numPr>
          <w:ilvl w:val="0"/>
          <w:numId w:val="0"/>
        </w:numPr>
        <w:spacing w:line="360" w:lineRule="auto"/>
        <w:ind w:left="0" w:leftChars="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rPr>
        <w:t>领取方式：</w:t>
      </w:r>
      <w:r>
        <w:rPr>
          <w:rFonts w:hint="eastAsia" w:ascii="宋体" w:hAnsi="宋体" w:cs="宋体"/>
          <w:color w:val="auto"/>
          <w:sz w:val="24"/>
          <w:highlight w:val="none"/>
        </w:rPr>
        <w:t>投标人登录新疆政府采购云平台https://www.zcygov.cn/在线申请获取招标文件（登录政府采购云平台→项目采购→获取招标文件→下载招标文件）</w:t>
      </w:r>
    </w:p>
    <w:p w14:paraId="6C7DEF42">
      <w:pPr>
        <w:pStyle w:val="42"/>
        <w:widowControl/>
        <w:numPr>
          <w:ilvl w:val="0"/>
          <w:numId w:val="0"/>
        </w:numPr>
        <w:spacing w:line="360" w:lineRule="auto"/>
        <w:ind w:left="0" w:leftChars="0"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bidi="ar-SA"/>
        </w:rPr>
        <w:t>(4)</w:t>
      </w:r>
      <w:r>
        <w:rPr>
          <w:rFonts w:hint="eastAsia" w:ascii="宋体" w:hAnsi="宋体" w:cs="宋体"/>
          <w:color w:val="auto"/>
          <w:kern w:val="0"/>
          <w:sz w:val="24"/>
          <w:szCs w:val="24"/>
          <w:highlight w:val="none"/>
          <w:lang w:val="en-US" w:eastAsia="zh-CN"/>
        </w:rPr>
        <w:t>招标</w:t>
      </w:r>
      <w:r>
        <w:rPr>
          <w:rFonts w:hint="eastAsia" w:ascii="宋体" w:hAnsi="宋体" w:eastAsia="宋体" w:cs="宋体"/>
          <w:color w:val="auto"/>
          <w:kern w:val="0"/>
          <w:sz w:val="24"/>
          <w:szCs w:val="24"/>
          <w:highlight w:val="none"/>
        </w:rPr>
        <w:t>文件售价：</w:t>
      </w:r>
      <w:r>
        <w:rPr>
          <w:rFonts w:hint="eastAsia" w:ascii="宋体" w:hAnsi="宋体" w:cs="宋体"/>
          <w:color w:val="auto"/>
          <w:kern w:val="0"/>
          <w:sz w:val="24"/>
          <w:highlight w:val="none"/>
        </w:rPr>
        <w:t>免费获取</w:t>
      </w:r>
      <w:r>
        <w:rPr>
          <w:rFonts w:hint="eastAsia" w:ascii="宋体" w:hAnsi="宋体" w:cs="宋体"/>
          <w:color w:val="auto"/>
          <w:kern w:val="0"/>
          <w:sz w:val="24"/>
          <w:highlight w:val="none"/>
          <w:lang w:eastAsia="zh-CN"/>
        </w:rPr>
        <w:t>。</w:t>
      </w:r>
    </w:p>
    <w:p w14:paraId="7AED580F">
      <w:pPr>
        <w:pStyle w:val="94"/>
        <w:widowControl/>
        <w:adjustRightInd/>
        <w:spacing w:line="360" w:lineRule="auto"/>
        <w:jc w:val="left"/>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六</w:t>
      </w:r>
      <w:r>
        <w:rPr>
          <w:rFonts w:hint="eastAsia" w:hAnsi="宋体" w:cs="宋体"/>
          <w:color w:val="auto"/>
          <w:sz w:val="24"/>
          <w:szCs w:val="24"/>
          <w:highlight w:val="none"/>
          <w:lang w:eastAsia="zh-CN"/>
        </w:rPr>
        <w:t>、提交投标文件截止时间、开标时间和地点</w:t>
      </w:r>
      <w:r>
        <w:rPr>
          <w:rFonts w:hint="eastAsia" w:ascii="宋体" w:hAnsi="宋体" w:eastAsia="宋体" w:cs="宋体"/>
          <w:color w:val="auto"/>
          <w:sz w:val="24"/>
          <w:szCs w:val="24"/>
          <w:highlight w:val="none"/>
        </w:rPr>
        <w:t>：</w:t>
      </w:r>
    </w:p>
    <w:p w14:paraId="5A335FF8">
      <w:pPr>
        <w:spacing w:line="560" w:lineRule="exact"/>
        <w:rPr>
          <w:rFonts w:ascii="宋体" w:hAnsi="宋体" w:cs="宋体"/>
          <w:color w:val="auto"/>
          <w:sz w:val="24"/>
          <w:highlight w:val="none"/>
        </w:rPr>
      </w:pPr>
      <w:r>
        <w:rPr>
          <w:rFonts w:hint="eastAsia" w:ascii="宋体" w:hAnsi="宋体" w:cs="宋体"/>
          <w:color w:val="auto"/>
          <w:sz w:val="24"/>
          <w:highlight w:val="none"/>
        </w:rPr>
        <w:t>提交投标文件截止时间：</w:t>
      </w:r>
      <w:r>
        <w:rPr>
          <w:rFonts w:hint="eastAsia" w:asciiTheme="minorEastAsia" w:hAnsiTheme="minorEastAsia" w:eastAsiaTheme="minorEastAsia" w:cstheme="minorEastAsia"/>
          <w:color w:val="auto"/>
          <w:sz w:val="24"/>
          <w:highlight w:val="none"/>
          <w:u w:val="single"/>
        </w:rPr>
        <w:t>202</w:t>
      </w:r>
      <w:r>
        <w:rPr>
          <w:rFonts w:hint="eastAsia" w:asciiTheme="minorEastAsia" w:hAnsiTheme="minorEastAsia" w:eastAsiaTheme="minorEastAsia" w:cstheme="minorEastAsia"/>
          <w:color w:val="auto"/>
          <w:sz w:val="24"/>
          <w:highlight w:val="none"/>
          <w:u w:val="single"/>
          <w:lang w:val="en-US" w:eastAsia="zh-CN"/>
        </w:rPr>
        <w:t>5</w:t>
      </w:r>
      <w:r>
        <w:rPr>
          <w:rFonts w:hint="eastAsia" w:asciiTheme="minorEastAsia" w:hAnsiTheme="minorEastAsia" w:eastAsiaTheme="minorEastAsia" w:cstheme="minorEastAsia"/>
          <w:bCs/>
          <w:color w:val="auto"/>
          <w:sz w:val="24"/>
          <w:highlight w:val="none"/>
          <w:u w:val="single"/>
        </w:rPr>
        <w:t>年</w:t>
      </w:r>
      <w:r>
        <w:rPr>
          <w:rFonts w:hint="eastAsia" w:asciiTheme="minorEastAsia" w:hAnsiTheme="minorEastAsia" w:eastAsiaTheme="minorEastAsia" w:cstheme="minorEastAsia"/>
          <w:bCs/>
          <w:color w:val="auto"/>
          <w:sz w:val="24"/>
          <w:highlight w:val="none"/>
          <w:u w:val="single"/>
          <w:lang w:val="en-US" w:eastAsia="zh-CN"/>
        </w:rPr>
        <w:t>01月22日</w:t>
      </w:r>
      <w:r>
        <w:rPr>
          <w:rFonts w:hint="eastAsia" w:asciiTheme="minorEastAsia" w:hAnsiTheme="minorEastAsia" w:eastAsiaTheme="minorEastAsia" w:cstheme="minorEastAsia"/>
          <w:bCs/>
          <w:color w:val="auto"/>
          <w:sz w:val="24"/>
          <w:highlight w:val="none"/>
          <w:u w:val="single"/>
        </w:rPr>
        <w:t>11点00分</w:t>
      </w:r>
      <w:r>
        <w:rPr>
          <w:rFonts w:hint="eastAsia" w:asciiTheme="minorEastAsia" w:hAnsiTheme="minorEastAsia" w:eastAsiaTheme="minorEastAsia" w:cstheme="minorEastAsia"/>
          <w:color w:val="auto"/>
          <w:sz w:val="24"/>
          <w:highlight w:val="none"/>
        </w:rPr>
        <w:t>（北京时间）</w:t>
      </w:r>
    </w:p>
    <w:p w14:paraId="332068EF">
      <w:pPr>
        <w:spacing w:line="560" w:lineRule="exact"/>
        <w:rPr>
          <w:rFonts w:ascii="宋体" w:hAnsi="宋体" w:cs="宋体"/>
          <w:color w:val="auto"/>
          <w:sz w:val="24"/>
          <w:highlight w:val="none"/>
        </w:rPr>
      </w:pPr>
      <w:r>
        <w:rPr>
          <w:rFonts w:hint="eastAsia" w:ascii="宋体" w:hAnsi="宋体" w:cs="宋体"/>
          <w:color w:val="auto"/>
          <w:sz w:val="24"/>
          <w:highlight w:val="none"/>
        </w:rPr>
        <w:t>开标时间</w:t>
      </w:r>
      <w:r>
        <w:rPr>
          <w:rFonts w:hint="eastAsia" w:ascii="宋体" w:hAnsi="宋体" w:cs="宋体"/>
          <w:color w:val="auto"/>
          <w:sz w:val="24"/>
          <w:highlight w:val="none"/>
          <w:lang w:eastAsia="zh-CN"/>
        </w:rPr>
        <w:t>：</w:t>
      </w:r>
      <w:r>
        <w:rPr>
          <w:rFonts w:hint="eastAsia" w:asciiTheme="minorEastAsia" w:hAnsiTheme="minorEastAsia" w:eastAsiaTheme="minorEastAsia" w:cstheme="minorEastAsia"/>
          <w:color w:val="auto"/>
          <w:sz w:val="24"/>
          <w:highlight w:val="none"/>
          <w:u w:val="single"/>
        </w:rPr>
        <w:t>202</w:t>
      </w:r>
      <w:r>
        <w:rPr>
          <w:rFonts w:hint="eastAsia" w:asciiTheme="minorEastAsia" w:hAnsiTheme="minorEastAsia" w:eastAsiaTheme="minorEastAsia" w:cstheme="minorEastAsia"/>
          <w:color w:val="auto"/>
          <w:sz w:val="24"/>
          <w:highlight w:val="none"/>
          <w:u w:val="single"/>
          <w:lang w:val="en-US" w:eastAsia="zh-CN"/>
        </w:rPr>
        <w:t>5</w:t>
      </w:r>
      <w:r>
        <w:rPr>
          <w:rFonts w:hint="eastAsia" w:asciiTheme="minorEastAsia" w:hAnsiTheme="minorEastAsia" w:eastAsiaTheme="minorEastAsia" w:cstheme="minorEastAsia"/>
          <w:bCs/>
          <w:color w:val="auto"/>
          <w:sz w:val="24"/>
          <w:highlight w:val="none"/>
          <w:u w:val="single"/>
        </w:rPr>
        <w:t>年</w:t>
      </w:r>
      <w:r>
        <w:rPr>
          <w:rFonts w:hint="eastAsia" w:asciiTheme="minorEastAsia" w:hAnsiTheme="minorEastAsia" w:eastAsiaTheme="minorEastAsia" w:cstheme="minorEastAsia"/>
          <w:bCs/>
          <w:color w:val="auto"/>
          <w:sz w:val="24"/>
          <w:highlight w:val="none"/>
          <w:u w:val="single"/>
          <w:lang w:val="en-US" w:eastAsia="zh-CN"/>
        </w:rPr>
        <w:t>01月22日</w:t>
      </w:r>
      <w:r>
        <w:rPr>
          <w:rFonts w:hint="eastAsia" w:asciiTheme="minorEastAsia" w:hAnsiTheme="minorEastAsia" w:eastAsiaTheme="minorEastAsia" w:cstheme="minorEastAsia"/>
          <w:bCs/>
          <w:color w:val="auto"/>
          <w:sz w:val="24"/>
          <w:highlight w:val="none"/>
          <w:u w:val="single"/>
        </w:rPr>
        <w:t>11点00分</w:t>
      </w:r>
      <w:r>
        <w:rPr>
          <w:rFonts w:hint="eastAsia" w:asciiTheme="minorEastAsia" w:hAnsiTheme="minorEastAsia" w:eastAsiaTheme="minorEastAsia" w:cstheme="minorEastAsia"/>
          <w:color w:val="auto"/>
          <w:sz w:val="24"/>
          <w:highlight w:val="none"/>
        </w:rPr>
        <w:t>（北京时间）</w:t>
      </w:r>
    </w:p>
    <w:p w14:paraId="410AE6C1">
      <w:pPr>
        <w:spacing w:line="560" w:lineRule="exact"/>
        <w:rPr>
          <w:rFonts w:hint="eastAsia" w:ascii="宋体" w:hAnsi="宋体" w:cs="宋体"/>
          <w:color w:val="auto"/>
          <w:sz w:val="24"/>
          <w:highlight w:val="none"/>
        </w:rPr>
      </w:pPr>
      <w:r>
        <w:rPr>
          <w:rFonts w:hint="eastAsia" w:ascii="宋体" w:hAnsi="宋体" w:cs="宋体"/>
          <w:color w:val="auto"/>
          <w:sz w:val="24"/>
          <w:highlight w:val="none"/>
        </w:rPr>
        <w:t>开标地点：政采云平台http://www.zcygov.cn/</w:t>
      </w:r>
    </w:p>
    <w:p w14:paraId="033A63B8">
      <w:pPr>
        <w:pStyle w:val="94"/>
        <w:widowControl/>
        <w:adjustRightInd/>
        <w:spacing w:line="360" w:lineRule="auto"/>
        <w:jc w:val="left"/>
        <w:textAlignment w:val="auto"/>
        <w:rPr>
          <w:rFonts w:hint="eastAsia" w:hAnsi="宋体" w:cs="宋体"/>
          <w:color w:val="auto"/>
          <w:sz w:val="24"/>
          <w:szCs w:val="24"/>
          <w:highlight w:val="none"/>
          <w:lang w:eastAsia="zh-CN"/>
        </w:rPr>
      </w:pPr>
      <w:r>
        <w:rPr>
          <w:rFonts w:hint="eastAsia" w:hAnsi="宋体" w:cs="宋体"/>
          <w:color w:val="auto"/>
          <w:sz w:val="24"/>
          <w:szCs w:val="24"/>
          <w:highlight w:val="none"/>
          <w:lang w:val="en-US" w:eastAsia="zh-CN"/>
        </w:rPr>
        <w:t>七</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公告期限</w:t>
      </w:r>
    </w:p>
    <w:p w14:paraId="6E4A13EC">
      <w:pPr>
        <w:pStyle w:val="94"/>
        <w:widowControl/>
        <w:adjustRightInd/>
        <w:spacing w:line="360" w:lineRule="auto"/>
        <w:jc w:val="left"/>
        <w:textAlignment w:val="auto"/>
        <w:rPr>
          <w:rFonts w:hint="eastAsia" w:hAnsi="宋体" w:cs="宋体"/>
          <w:color w:val="auto"/>
          <w:sz w:val="24"/>
          <w:szCs w:val="24"/>
          <w:highlight w:val="none"/>
          <w:lang w:eastAsia="zh-CN"/>
        </w:rPr>
      </w:pPr>
      <w:r>
        <w:rPr>
          <w:rFonts w:hint="eastAsia" w:ascii="宋体" w:hAnsi="宋体" w:cs="宋体"/>
          <w:color w:val="auto"/>
          <w:sz w:val="24"/>
          <w:highlight w:val="none"/>
        </w:rPr>
        <w:t>自本公告发布之日起5个工作日。</w:t>
      </w:r>
    </w:p>
    <w:p w14:paraId="1937F635">
      <w:pPr>
        <w:pStyle w:val="94"/>
        <w:widowControl/>
        <w:adjustRightInd/>
        <w:spacing w:line="360" w:lineRule="auto"/>
        <w:jc w:val="left"/>
        <w:textAlignment w:val="auto"/>
        <w:rPr>
          <w:rFonts w:hint="default" w:ascii="宋体" w:hAnsi="宋体" w:cs="宋体"/>
          <w:color w:val="auto"/>
          <w:sz w:val="24"/>
          <w:highlight w:val="none"/>
          <w:lang w:val="en-US"/>
        </w:rPr>
      </w:pPr>
      <w:r>
        <w:rPr>
          <w:rFonts w:hint="eastAsia" w:hAnsi="宋体" w:cs="宋体"/>
          <w:color w:val="auto"/>
          <w:sz w:val="24"/>
          <w:szCs w:val="24"/>
          <w:highlight w:val="none"/>
          <w:lang w:val="en-US" w:eastAsia="zh-CN"/>
        </w:rPr>
        <w:t>八</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其他补充事项</w:t>
      </w:r>
    </w:p>
    <w:p w14:paraId="0D64B832">
      <w:pPr>
        <w:pStyle w:val="42"/>
        <w:widowControl/>
        <w:numPr>
          <w:ilvl w:val="0"/>
          <w:numId w:val="2"/>
        </w:numPr>
        <w:spacing w:line="560" w:lineRule="exact"/>
        <w:ind w:left="0" w:firstLine="4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本项目实行全流程</w:t>
      </w:r>
      <w:r>
        <w:rPr>
          <w:rFonts w:hint="eastAsia" w:ascii="宋体" w:hAnsi="宋体" w:cs="宋体"/>
          <w:color w:val="auto"/>
          <w:sz w:val="24"/>
          <w:szCs w:val="24"/>
          <w:highlight w:val="none"/>
        </w:rPr>
        <w:t>电子交易方式</w:t>
      </w:r>
      <w:r>
        <w:rPr>
          <w:rFonts w:hint="eastAsia" w:ascii="宋体" w:hAnsi="宋体" w:cs="宋体"/>
          <w:color w:val="auto"/>
          <w:kern w:val="0"/>
          <w:sz w:val="24"/>
          <w:szCs w:val="24"/>
          <w:highlight w:val="none"/>
        </w:rPr>
        <w:t>，采用电子加密投标文件上传方式；</w:t>
      </w:r>
    </w:p>
    <w:p w14:paraId="7F6196A9">
      <w:pPr>
        <w:pStyle w:val="42"/>
        <w:widowControl/>
        <w:numPr>
          <w:ilvl w:val="0"/>
          <w:numId w:val="2"/>
        </w:numPr>
        <w:spacing w:line="560" w:lineRule="exact"/>
        <w:ind w:left="0" w:firstLine="4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各投标人在投标前应确保成为新疆政府采购网正式注册入库投标人，并完成CA数字证书（符合国密标准）申领。因未注册入库、未办理CA数字证书等原因造成无法上传或投标失败等后果由投标人自行承担。有意向参与的投标人，可访问新疆数字证书认证中心官方网站（https://www.xjca.com.cn/）或下载“新疆政务通”APP自行申领。如需咨询，请联系新疆CA服务热线0991-2819290；</w:t>
      </w:r>
    </w:p>
    <w:p w14:paraId="62F4F473">
      <w:pPr>
        <w:pStyle w:val="42"/>
        <w:widowControl/>
        <w:numPr>
          <w:ilvl w:val="0"/>
          <w:numId w:val="2"/>
        </w:numPr>
        <w:spacing w:line="560" w:lineRule="exact"/>
        <w:ind w:left="0" w:firstLine="4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人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投标人自身原因导致在规定时间内无法正常解密的（如：浏览器故障、未安装相关驱动、网络故障、加密CA与解密CA不一致等），采购中心、代理机构不予异常处理，视为投标人自动弃标；</w:t>
      </w:r>
    </w:p>
    <w:p w14:paraId="5B0B8BDA">
      <w:pPr>
        <w:pStyle w:val="42"/>
        <w:widowControl/>
        <w:numPr>
          <w:ilvl w:val="0"/>
          <w:numId w:val="2"/>
        </w:numPr>
        <w:spacing w:line="560" w:lineRule="exact"/>
        <w:ind w:left="0" w:firstLine="4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投标人应当在投标截止时间前，将生成的“电子加密投标文件”上传至“政府采购云平台”，投标截止时间以后上传的投标文件将被“政府采购云平台”拒收；</w:t>
      </w:r>
    </w:p>
    <w:p w14:paraId="178987E0">
      <w:pPr>
        <w:pStyle w:val="42"/>
        <w:numPr>
          <w:ilvl w:val="0"/>
          <w:numId w:val="2"/>
        </w:numPr>
        <w:spacing w:line="560" w:lineRule="exact"/>
        <w:ind w:left="0" w:firstLine="4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人在投标前须提前配置好电脑浏览器（建议使用360浏览器或谷歌浏览器），开标时登录政采云平台，在“项目采购－开标评审”功能中，使用制作加密投标文件电子标书的CA锁进行解密及报价确认。本项目投标文件的解密时间定为30分钟内，若投标人在规定时间内因自身原因导致无法正常解密，后果由投标人自行承担；</w:t>
      </w:r>
    </w:p>
    <w:p w14:paraId="2A5C6353">
      <w:pPr>
        <w:pStyle w:val="42"/>
        <w:numPr>
          <w:ilvl w:val="0"/>
          <w:numId w:val="2"/>
        </w:numPr>
        <w:spacing w:line="560" w:lineRule="exact"/>
        <w:ind w:left="0" w:firstLine="414"/>
        <w:jc w:val="left"/>
        <w:rPr>
          <w:rFonts w:ascii="宋体" w:hAnsi="宋体" w:cs="宋体"/>
          <w:color w:val="auto"/>
          <w:sz w:val="24"/>
          <w:szCs w:val="24"/>
          <w:highlight w:val="none"/>
        </w:rPr>
      </w:pPr>
      <w:r>
        <w:rPr>
          <w:rFonts w:hint="eastAsia" w:ascii="宋体" w:hAnsi="宋体" w:cs="宋体"/>
          <w:color w:val="auto"/>
          <w:kern w:val="0"/>
          <w:sz w:val="24"/>
          <w:szCs w:val="24"/>
          <w:highlight w:val="none"/>
        </w:rPr>
        <w:t>投标人登录政采云平台，在开标时间后30分钟内用“项目采购－开标评审”功能进行解密投标文件，若投标人在规定时间内未按时解密的，视为响应无效。解密与加密投标文件须使用同一个CA。</w:t>
      </w:r>
    </w:p>
    <w:p w14:paraId="5F3B8025">
      <w:pPr>
        <w:pStyle w:val="97"/>
        <w:snapToGrid w:val="0"/>
        <w:spacing w:line="560" w:lineRule="exact"/>
        <w:jc w:val="both"/>
        <w:rPr>
          <w:rFonts w:ascii="宋体" w:hAnsi="宋体" w:cs="宋体"/>
          <w:color w:val="auto"/>
          <w:szCs w:val="24"/>
          <w:highlight w:val="none"/>
        </w:rPr>
      </w:pPr>
      <w:r>
        <w:rPr>
          <w:rFonts w:hint="eastAsia" w:ascii="宋体" w:hAnsi="宋体" w:cs="宋体"/>
          <w:color w:val="auto"/>
          <w:szCs w:val="24"/>
          <w:highlight w:val="none"/>
        </w:rPr>
        <w:t>特别提示：</w:t>
      </w:r>
    </w:p>
    <w:p w14:paraId="68EE1437">
      <w:pPr>
        <w:pStyle w:val="97"/>
        <w:snapToGrid w:val="0"/>
        <w:spacing w:line="560" w:lineRule="exact"/>
        <w:jc w:val="both"/>
        <w:rPr>
          <w:rFonts w:ascii="宋体" w:hAnsi="宋体" w:cs="宋体"/>
          <w:color w:val="auto"/>
          <w:szCs w:val="24"/>
          <w:highlight w:val="none"/>
        </w:rPr>
      </w:pPr>
      <w:r>
        <w:rPr>
          <w:rFonts w:hint="eastAsia" w:ascii="宋体" w:hAnsi="宋体" w:cs="宋体"/>
          <w:color w:val="auto"/>
          <w:szCs w:val="24"/>
          <w:highlight w:val="none"/>
        </w:rPr>
        <w:t>1、采购限额标准以上，200万元以下的货物和服务采购项目、400万元以下的工程采购项目，适宜由中小企业提供的，采购人应当专门面向中小企业采购。</w:t>
      </w:r>
    </w:p>
    <w:p w14:paraId="6D17FE4B">
      <w:pPr>
        <w:pStyle w:val="97"/>
        <w:snapToGrid w:val="0"/>
        <w:spacing w:line="560" w:lineRule="exact"/>
        <w:jc w:val="both"/>
        <w:rPr>
          <w:rFonts w:ascii="宋体" w:hAnsi="宋体" w:cs="宋体"/>
          <w:color w:val="auto"/>
          <w:szCs w:val="24"/>
          <w:highlight w:val="none"/>
        </w:rPr>
      </w:pPr>
      <w:r>
        <w:rPr>
          <w:rFonts w:hint="eastAsia" w:ascii="宋体" w:hAnsi="宋体" w:cs="宋体"/>
          <w:color w:val="auto"/>
          <w:szCs w:val="24"/>
          <w:highlight w:val="none"/>
        </w:rPr>
        <w:t>2、超过200万元的货物和服务采购项目，预留该部分采购项目预算总额的30%以上专门面向中小企业采购，其中预留给小微企业的比例不低于60%。</w:t>
      </w:r>
    </w:p>
    <w:p w14:paraId="3BC6390D">
      <w:pPr>
        <w:pStyle w:val="97"/>
        <w:snapToGrid w:val="0"/>
        <w:spacing w:line="560" w:lineRule="exact"/>
        <w:jc w:val="both"/>
        <w:rPr>
          <w:rFonts w:ascii="宋体" w:hAnsi="宋体" w:cs="宋体"/>
          <w:color w:val="auto"/>
          <w:szCs w:val="24"/>
          <w:highlight w:val="none"/>
        </w:rPr>
      </w:pPr>
      <w:r>
        <w:rPr>
          <w:rFonts w:hint="eastAsia" w:ascii="宋体" w:hAnsi="宋体" w:cs="宋体"/>
          <w:color w:val="auto"/>
          <w:szCs w:val="24"/>
          <w:highlight w:val="none"/>
        </w:rPr>
        <w:t>3、超过400万元的工程采购项目中适宜由中小企业提供的，预留该部分采购项目预算总额的40%以上专门面向中小企业采购，其中预留给小微企业的比例不低于60%。</w:t>
      </w:r>
    </w:p>
    <w:p w14:paraId="3EEB0B27">
      <w:pPr>
        <w:pStyle w:val="97"/>
        <w:snapToGrid w:val="0"/>
        <w:spacing w:line="560" w:lineRule="exact"/>
        <w:jc w:val="both"/>
        <w:rPr>
          <w:rFonts w:ascii="宋体" w:hAnsi="宋体" w:cs="宋体"/>
          <w:color w:val="auto"/>
          <w:szCs w:val="24"/>
          <w:highlight w:val="none"/>
        </w:rPr>
      </w:pPr>
      <w:r>
        <w:rPr>
          <w:rFonts w:hint="eastAsia" w:ascii="宋体" w:hAnsi="宋体" w:cs="宋体"/>
          <w:color w:val="auto"/>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DFB3D40">
      <w:pPr>
        <w:pStyle w:val="97"/>
        <w:snapToGrid w:val="0"/>
        <w:spacing w:line="560" w:lineRule="exact"/>
        <w:jc w:val="both"/>
        <w:rPr>
          <w:rFonts w:hint="eastAsia" w:ascii="宋体" w:hAnsi="宋体" w:cs="宋体"/>
          <w:color w:val="auto"/>
          <w:sz w:val="24"/>
          <w:highlight w:val="none"/>
        </w:rPr>
      </w:pPr>
      <w:r>
        <w:rPr>
          <w:rFonts w:hint="eastAsia" w:ascii="宋体" w:hAnsi="宋体" w:cs="宋体"/>
          <w:color w:val="auto"/>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1519113">
      <w:pPr>
        <w:pStyle w:val="94"/>
        <w:widowControl/>
        <w:adjustRightInd/>
        <w:spacing w:line="360"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九、联系方式</w:t>
      </w:r>
    </w:p>
    <w:p w14:paraId="7091261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采购人：</w:t>
      </w:r>
      <w:r>
        <w:rPr>
          <w:rFonts w:hint="eastAsia" w:ascii="宋体" w:hAnsi="宋体" w:cs="宋体"/>
          <w:color w:val="auto"/>
          <w:kern w:val="2"/>
          <w:sz w:val="24"/>
          <w:szCs w:val="24"/>
          <w:highlight w:val="none"/>
          <w:lang w:val="en-US" w:eastAsia="zh-CN" w:bidi="ar"/>
        </w:rPr>
        <w:t>新疆维吾尔自治区昌吉某某单位</w:t>
      </w:r>
    </w:p>
    <w:p w14:paraId="2930B51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联系人 ：蔺</w:t>
      </w:r>
      <w:r>
        <w:rPr>
          <w:rFonts w:hint="eastAsia" w:asciiTheme="minorEastAsia" w:hAnsiTheme="minorEastAsia" w:eastAsiaTheme="minorEastAsia" w:cstheme="minorEastAsia"/>
          <w:color w:val="auto"/>
          <w:sz w:val="24"/>
          <w:szCs w:val="24"/>
          <w:highlight w:val="none"/>
          <w:lang w:val="en-US" w:eastAsia="zh-CN"/>
        </w:rPr>
        <w:t>先生</w:t>
      </w:r>
    </w:p>
    <w:p w14:paraId="11A70A6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电话 ：18154866164</w:t>
      </w:r>
    </w:p>
    <w:p w14:paraId="7FA32B31">
      <w:pPr>
        <w:pStyle w:val="94"/>
        <w:widowControl/>
        <w:adjustRightInd/>
        <w:spacing w:line="360" w:lineRule="auto"/>
        <w:jc w:val="left"/>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kern w:val="2"/>
          <w:sz w:val="24"/>
          <w:szCs w:val="24"/>
          <w:highlight w:val="none"/>
          <w:lang w:val="en-US" w:eastAsia="zh-CN" w:bidi="ar"/>
        </w:rPr>
        <w:t>新疆昌吉市大西渠新渠村</w:t>
      </w:r>
      <w:r>
        <w:rPr>
          <w:rFonts w:hint="eastAsia" w:hAnsi="宋体" w:cs="宋体"/>
          <w:color w:val="auto"/>
          <w:sz w:val="24"/>
          <w:szCs w:val="24"/>
          <w:highlight w:val="none"/>
          <w:lang w:val="en-US" w:eastAsia="zh-CN"/>
        </w:rPr>
        <w:t xml:space="preserve">  </w:t>
      </w:r>
    </w:p>
    <w:p w14:paraId="7BEF5ACB">
      <w:pPr>
        <w:pStyle w:val="94"/>
        <w:widowControl/>
        <w:adjustRightInd/>
        <w:spacing w:line="360" w:lineRule="auto"/>
        <w:jc w:val="left"/>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2、</w:t>
      </w:r>
      <w:r>
        <w:rPr>
          <w:rFonts w:hint="eastAsia" w:ascii="宋体" w:hAnsi="宋体" w:eastAsia="宋体" w:cs="宋体"/>
          <w:color w:val="auto"/>
          <w:sz w:val="24"/>
          <w:szCs w:val="24"/>
          <w:highlight w:val="none"/>
        </w:rPr>
        <w:t>采购代理机构：新疆拓源工程管理咨询有限公司</w:t>
      </w:r>
    </w:p>
    <w:p w14:paraId="39D3A7DE">
      <w:pPr>
        <w:pStyle w:val="94"/>
        <w:widowControl/>
        <w:adjustRightIn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地址：乌鲁木齐市水磨沟区龙盛街898号万科中央公园S6栋5层</w:t>
      </w:r>
    </w:p>
    <w:p w14:paraId="00A2EF9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w:t>
      </w:r>
      <w:r>
        <w:rPr>
          <w:rFonts w:hint="eastAsia" w:ascii="宋体" w:hAnsi="宋体" w:eastAsia="宋体" w:cs="宋体"/>
          <w:color w:val="auto"/>
          <w:sz w:val="24"/>
          <w:szCs w:val="24"/>
          <w:highlight w:val="none"/>
          <w:lang w:val="en-US" w:eastAsia="zh-CN"/>
        </w:rPr>
        <w:t>龚静</w:t>
      </w:r>
    </w:p>
    <w:p w14:paraId="202F420C">
      <w:pPr>
        <w:keepNext/>
        <w:keepLines/>
        <w:spacing w:line="360" w:lineRule="auto"/>
        <w:jc w:val="left"/>
        <w:rPr>
          <w:rFonts w:ascii="宋体" w:hAnsi="宋体" w:cs="宋体"/>
          <w:color w:val="auto"/>
          <w:kern w:val="0"/>
          <w:sz w:val="24"/>
          <w:highlight w:val="none"/>
        </w:rPr>
      </w:pPr>
      <w:r>
        <w:rPr>
          <w:rFonts w:hint="eastAsia" w:ascii="宋体" w:hAnsi="宋体" w:eastAsia="宋体" w:cs="宋体"/>
          <w:color w:val="auto"/>
          <w:kern w:val="0"/>
          <w:sz w:val="24"/>
          <w:highlight w:val="none"/>
        </w:rPr>
        <w:t>联系电话：</w:t>
      </w:r>
      <w:r>
        <w:rPr>
          <w:rFonts w:hint="eastAsia" w:ascii="宋体" w:hAnsi="宋体" w:eastAsia="宋体" w:cs="宋体"/>
          <w:color w:val="auto"/>
          <w:kern w:val="0"/>
          <w:sz w:val="24"/>
          <w:highlight w:val="none"/>
          <w:lang w:val="en-US" w:eastAsia="zh-CN"/>
        </w:rPr>
        <w:t>13379788180</w:t>
      </w:r>
    </w:p>
    <w:p w14:paraId="507610F7">
      <w:pPr>
        <w:keepNext/>
        <w:keepLines/>
        <w:spacing w:line="360" w:lineRule="auto"/>
        <w:jc w:val="left"/>
        <w:rPr>
          <w:rFonts w:ascii="宋体" w:hAnsi="宋体" w:cs="宋体"/>
          <w:color w:val="auto"/>
          <w:kern w:val="0"/>
          <w:sz w:val="24"/>
          <w:highlight w:val="none"/>
        </w:rPr>
      </w:pPr>
    </w:p>
    <w:p w14:paraId="7D277BFD">
      <w:pPr>
        <w:keepNext/>
        <w:keepLines/>
        <w:spacing w:line="360" w:lineRule="auto"/>
        <w:jc w:val="left"/>
        <w:rPr>
          <w:rFonts w:ascii="宋体" w:hAnsi="宋体" w:cs="宋体"/>
          <w:color w:val="auto"/>
          <w:kern w:val="0"/>
          <w:sz w:val="24"/>
          <w:highlight w:val="none"/>
        </w:rPr>
      </w:pPr>
    </w:p>
    <w:p w14:paraId="49E5A8F4">
      <w:pPr>
        <w:pStyle w:val="3"/>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16" w:name="_Toc2320"/>
      <w:r>
        <w:rPr>
          <w:rFonts w:hint="eastAsia" w:ascii="宋体" w:hAnsi="宋体" w:eastAsia="宋体" w:cs="宋体"/>
          <w:color w:val="auto"/>
          <w:sz w:val="24"/>
          <w:szCs w:val="24"/>
          <w:highlight w:val="none"/>
        </w:rPr>
        <w:t>第二章  投标人须知</w:t>
      </w:r>
      <w:bookmarkEnd w:id="10"/>
      <w:bookmarkEnd w:id="11"/>
      <w:bookmarkEnd w:id="12"/>
      <w:bookmarkEnd w:id="13"/>
      <w:bookmarkEnd w:id="14"/>
      <w:bookmarkEnd w:id="15"/>
      <w:bookmarkEnd w:id="16"/>
    </w:p>
    <w:p w14:paraId="6FDEEF42">
      <w:pPr>
        <w:pStyle w:val="4"/>
        <w:spacing w:before="0" w:after="0" w:line="360" w:lineRule="auto"/>
        <w:jc w:val="center"/>
        <w:rPr>
          <w:rFonts w:ascii="宋体" w:hAnsi="宋体" w:eastAsia="宋体" w:cs="宋体"/>
          <w:color w:val="auto"/>
          <w:sz w:val="24"/>
          <w:szCs w:val="24"/>
          <w:highlight w:val="none"/>
        </w:rPr>
      </w:pPr>
      <w:bookmarkStart w:id="17" w:name="_Toc213496268"/>
      <w:bookmarkStart w:id="18" w:name="_Toc213396760"/>
      <w:bookmarkStart w:id="19" w:name="_Toc213396946"/>
      <w:bookmarkStart w:id="20" w:name="_Toc189727030"/>
      <w:bookmarkStart w:id="21" w:name="_Toc217446032"/>
      <w:bookmarkStart w:id="22" w:name="_Toc213397010"/>
      <w:r>
        <w:rPr>
          <w:rFonts w:hint="eastAsia" w:ascii="宋体" w:hAnsi="宋体" w:eastAsia="宋体" w:cs="宋体"/>
          <w:color w:val="auto"/>
          <w:sz w:val="24"/>
          <w:szCs w:val="24"/>
          <w:highlight w:val="none"/>
        </w:rPr>
        <w:t>一、投标人须知前附表</w:t>
      </w:r>
      <w:bookmarkEnd w:id="17"/>
      <w:bookmarkEnd w:id="18"/>
      <w:bookmarkEnd w:id="19"/>
      <w:bookmarkEnd w:id="20"/>
      <w:bookmarkEnd w:id="21"/>
      <w:bookmarkEnd w:id="22"/>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28"/>
        <w:gridCol w:w="6635"/>
      </w:tblGrid>
      <w:tr w14:paraId="407E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ign w:val="center"/>
          </w:tcPr>
          <w:p w14:paraId="515F0C5E">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序号</w:t>
            </w:r>
          </w:p>
        </w:tc>
        <w:tc>
          <w:tcPr>
            <w:tcW w:w="1428" w:type="dxa"/>
            <w:noWrap/>
            <w:vAlign w:val="center"/>
          </w:tcPr>
          <w:p w14:paraId="7D764743">
            <w:pPr>
              <w:keepNext w:val="0"/>
              <w:keepLines w:val="0"/>
              <w:suppressLineNumbers w:val="0"/>
              <w:spacing w:before="0" w:beforeAutospacing="0" w:after="0" w:afterAutospacing="0"/>
              <w:ind w:left="0" w:right="0" w:firstLine="420" w:firstLineChars="200"/>
              <w:rPr>
                <w:rFonts w:hint="default"/>
                <w:color w:val="auto"/>
                <w:highlight w:val="none"/>
              </w:rPr>
            </w:pPr>
            <w:r>
              <w:rPr>
                <w:rFonts w:hint="eastAsia"/>
                <w:color w:val="auto"/>
                <w:highlight w:val="none"/>
              </w:rPr>
              <w:t>名 称</w:t>
            </w:r>
          </w:p>
        </w:tc>
        <w:tc>
          <w:tcPr>
            <w:tcW w:w="6635" w:type="dxa"/>
            <w:noWrap/>
            <w:vAlign w:val="center"/>
          </w:tcPr>
          <w:p w14:paraId="6A22E2DE">
            <w:pPr>
              <w:keepNext w:val="0"/>
              <w:keepLines w:val="0"/>
              <w:suppressLineNumbers w:val="0"/>
              <w:spacing w:before="0" w:beforeAutospacing="0" w:after="0" w:afterAutospacing="0"/>
              <w:ind w:left="0" w:right="0" w:firstLine="2310" w:firstLineChars="1100"/>
              <w:rPr>
                <w:rFonts w:hint="default"/>
                <w:color w:val="auto"/>
                <w:highlight w:val="none"/>
              </w:rPr>
            </w:pPr>
            <w:r>
              <w:rPr>
                <w:rFonts w:hint="eastAsia"/>
                <w:color w:val="auto"/>
                <w:highlight w:val="none"/>
              </w:rPr>
              <w:t>内   容</w:t>
            </w:r>
          </w:p>
        </w:tc>
      </w:tr>
      <w:tr w14:paraId="7FEF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88" w:type="dxa"/>
            <w:noWrap/>
            <w:vAlign w:val="center"/>
          </w:tcPr>
          <w:p w14:paraId="0727401F">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w:t>
            </w:r>
          </w:p>
        </w:tc>
        <w:tc>
          <w:tcPr>
            <w:tcW w:w="1428" w:type="dxa"/>
            <w:noWrap/>
            <w:vAlign w:val="center"/>
          </w:tcPr>
          <w:p w14:paraId="588C341B">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采购人</w:t>
            </w:r>
          </w:p>
        </w:tc>
        <w:tc>
          <w:tcPr>
            <w:tcW w:w="6635" w:type="dxa"/>
            <w:noWrap/>
            <w:vAlign w:val="center"/>
          </w:tcPr>
          <w:p w14:paraId="2A8A510B">
            <w:pPr>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新疆维吾尔自治区昌吉某某单位</w:t>
            </w:r>
          </w:p>
          <w:p w14:paraId="622127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联系人 ：蔺</w:t>
            </w:r>
            <w:r>
              <w:rPr>
                <w:rFonts w:hint="eastAsia" w:asciiTheme="minorEastAsia" w:hAnsiTheme="minorEastAsia" w:eastAsiaTheme="minorEastAsia" w:cstheme="minorEastAsia"/>
                <w:color w:val="auto"/>
                <w:highlight w:val="none"/>
                <w:lang w:val="en-US" w:eastAsia="zh-CN"/>
              </w:rPr>
              <w:t>先生</w:t>
            </w:r>
          </w:p>
          <w:p w14:paraId="4E8AF9A2">
            <w:pPr>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asciiTheme="minorEastAsia" w:hAnsiTheme="minorEastAsia" w:eastAsiaTheme="minorEastAsia" w:cstheme="minorEastAsia"/>
                <w:color w:val="auto"/>
                <w:highlight w:val="none"/>
                <w:lang w:eastAsia="zh-CN"/>
              </w:rPr>
              <w:t>电话 ：18154866164</w:t>
            </w:r>
            <w:r>
              <w:rPr>
                <w:rFonts w:hint="eastAsia"/>
                <w:color w:val="auto"/>
                <w:highlight w:val="none"/>
                <w:lang w:eastAsia="zh-CN"/>
              </w:rPr>
              <w:t xml:space="preserve">  </w:t>
            </w:r>
          </w:p>
          <w:p w14:paraId="08C1A55D">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地址：昌吉市大西渠镇新渠村</w:t>
            </w:r>
          </w:p>
        </w:tc>
      </w:tr>
      <w:tr w14:paraId="38E4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788" w:type="dxa"/>
            <w:noWrap/>
            <w:vAlign w:val="center"/>
          </w:tcPr>
          <w:p w14:paraId="14A92028">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w:t>
            </w:r>
          </w:p>
        </w:tc>
        <w:tc>
          <w:tcPr>
            <w:tcW w:w="1428" w:type="dxa"/>
            <w:noWrap/>
            <w:vAlign w:val="center"/>
          </w:tcPr>
          <w:p w14:paraId="4F0CE21D">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采购代理机构</w:t>
            </w:r>
          </w:p>
        </w:tc>
        <w:tc>
          <w:tcPr>
            <w:tcW w:w="6635" w:type="dxa"/>
            <w:noWrap/>
            <w:vAlign w:val="center"/>
          </w:tcPr>
          <w:p w14:paraId="037D7676">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名称：新疆拓源工程管理咨询有限公司</w:t>
            </w:r>
          </w:p>
          <w:p w14:paraId="256DFF2C">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项目联系人：龚静</w:t>
            </w:r>
          </w:p>
          <w:p w14:paraId="0A46B9CF">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电话：13379788180</w:t>
            </w:r>
          </w:p>
          <w:p w14:paraId="2C1C7BE0">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地址：乌鲁木齐市水磨沟区龙盛街898号万科中央公园S6栋5层</w:t>
            </w:r>
          </w:p>
        </w:tc>
      </w:tr>
      <w:tr w14:paraId="42BA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8" w:type="dxa"/>
            <w:noWrap/>
            <w:vAlign w:val="center"/>
          </w:tcPr>
          <w:p w14:paraId="01472715">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3</w:t>
            </w:r>
          </w:p>
        </w:tc>
        <w:tc>
          <w:tcPr>
            <w:tcW w:w="1428" w:type="dxa"/>
            <w:noWrap/>
            <w:vAlign w:val="center"/>
          </w:tcPr>
          <w:p w14:paraId="20423B9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项目名称</w:t>
            </w:r>
          </w:p>
        </w:tc>
        <w:tc>
          <w:tcPr>
            <w:tcW w:w="6635" w:type="dxa"/>
            <w:noWrap/>
            <w:vAlign w:val="center"/>
          </w:tcPr>
          <w:p w14:paraId="65423E5F">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新疆维吾尔自治区昌吉某某单位大宗生活物资采购项目（七包）（三次）</w:t>
            </w:r>
          </w:p>
        </w:tc>
      </w:tr>
      <w:tr w14:paraId="0494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8" w:type="dxa"/>
            <w:noWrap/>
            <w:vAlign w:val="center"/>
          </w:tcPr>
          <w:p w14:paraId="0614FD53">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4</w:t>
            </w:r>
          </w:p>
        </w:tc>
        <w:tc>
          <w:tcPr>
            <w:tcW w:w="1428" w:type="dxa"/>
            <w:noWrap/>
            <w:vAlign w:val="center"/>
          </w:tcPr>
          <w:p w14:paraId="53C4AE4E">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项目编号</w:t>
            </w:r>
          </w:p>
        </w:tc>
        <w:tc>
          <w:tcPr>
            <w:tcW w:w="6635" w:type="dxa"/>
            <w:noWrap/>
            <w:vAlign w:val="center"/>
          </w:tcPr>
          <w:p w14:paraId="2206324E">
            <w:pPr>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[2024]16642号-002-3</w:t>
            </w:r>
          </w:p>
        </w:tc>
      </w:tr>
      <w:tr w14:paraId="5C0B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ign w:val="center"/>
          </w:tcPr>
          <w:p w14:paraId="45840412">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5</w:t>
            </w:r>
          </w:p>
        </w:tc>
        <w:tc>
          <w:tcPr>
            <w:tcW w:w="1428" w:type="dxa"/>
            <w:noWrap/>
            <w:vAlign w:val="center"/>
          </w:tcPr>
          <w:p w14:paraId="41E037A4">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预算金额</w:t>
            </w:r>
          </w:p>
        </w:tc>
        <w:tc>
          <w:tcPr>
            <w:tcW w:w="6635" w:type="dxa"/>
            <w:noWrap/>
            <w:vAlign w:val="center"/>
          </w:tcPr>
          <w:p w14:paraId="022995EC">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342.5655万元</w:t>
            </w:r>
          </w:p>
        </w:tc>
      </w:tr>
      <w:tr w14:paraId="2139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88" w:type="dxa"/>
            <w:noWrap/>
            <w:vAlign w:val="center"/>
          </w:tcPr>
          <w:p w14:paraId="1E3C4331">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6</w:t>
            </w:r>
          </w:p>
        </w:tc>
        <w:tc>
          <w:tcPr>
            <w:tcW w:w="1428" w:type="dxa"/>
            <w:noWrap/>
            <w:vAlign w:val="center"/>
          </w:tcPr>
          <w:p w14:paraId="1F05FB5F">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eastAsia="zh-CN"/>
              </w:rPr>
              <w:t>供货</w:t>
            </w:r>
            <w:r>
              <w:rPr>
                <w:rFonts w:hint="eastAsia"/>
                <w:color w:val="auto"/>
                <w:highlight w:val="none"/>
              </w:rPr>
              <w:t>范围</w:t>
            </w:r>
          </w:p>
        </w:tc>
        <w:tc>
          <w:tcPr>
            <w:tcW w:w="6635" w:type="dxa"/>
            <w:noWrap/>
            <w:vAlign w:val="center"/>
          </w:tcPr>
          <w:p w14:paraId="23423015">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副食品类（调味品、蛋类、豆制品），详见招标文件第四章“项目采购需求”</w:t>
            </w:r>
          </w:p>
        </w:tc>
      </w:tr>
      <w:tr w14:paraId="335D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88" w:type="dxa"/>
            <w:noWrap/>
            <w:vAlign w:val="center"/>
          </w:tcPr>
          <w:p w14:paraId="669124BD">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7</w:t>
            </w:r>
          </w:p>
        </w:tc>
        <w:tc>
          <w:tcPr>
            <w:tcW w:w="1428" w:type="dxa"/>
            <w:noWrap/>
            <w:vAlign w:val="center"/>
          </w:tcPr>
          <w:p w14:paraId="7FBA78F6">
            <w:pPr>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rPr>
              <w:t>报价方式</w:t>
            </w:r>
            <w:r>
              <w:rPr>
                <w:rFonts w:hint="eastAsia"/>
                <w:color w:val="auto"/>
                <w:highlight w:val="none"/>
                <w:lang w:val="en-US" w:eastAsia="zh-CN"/>
              </w:rPr>
              <w:t>及最高单价限价</w:t>
            </w:r>
          </w:p>
        </w:tc>
        <w:tc>
          <w:tcPr>
            <w:tcW w:w="6635" w:type="dxa"/>
            <w:noWrap/>
            <w:vAlign w:val="center"/>
          </w:tcPr>
          <w:p w14:paraId="7EEE4049">
            <w:pPr>
              <w:keepNext w:val="0"/>
              <w:keepLines w:val="0"/>
              <w:numPr>
                <w:ilvl w:val="0"/>
                <w:numId w:val="3"/>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本项目投标报价采用单价方式。</w:t>
            </w:r>
          </w:p>
          <w:p w14:paraId="029E9B99">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最高单价限价</w:t>
            </w:r>
            <w:r>
              <w:rPr>
                <w:rFonts w:hint="eastAsia"/>
                <w:color w:val="auto"/>
                <w:highlight w:val="yellow"/>
                <w:lang w:val="en-US" w:eastAsia="zh-CN"/>
              </w:rPr>
              <w:t>（74项）</w:t>
            </w:r>
            <w:r>
              <w:rPr>
                <w:rFonts w:hint="eastAsia"/>
                <w:color w:val="auto"/>
                <w:highlight w:val="none"/>
                <w:lang w:val="en-US" w:eastAsia="zh-CN"/>
              </w:rPr>
              <w:t>：具体详见“附件5：副食一览表”</w:t>
            </w:r>
          </w:p>
          <w:p w14:paraId="256FBE32">
            <w:pPr>
              <w:keepNext w:val="0"/>
              <w:keepLines w:val="0"/>
              <w:numPr>
                <w:ilvl w:val="0"/>
                <w:numId w:val="3"/>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投标人单价报价不得超过以上最高单价限价</w:t>
            </w:r>
            <w:r>
              <w:rPr>
                <w:rFonts w:hint="eastAsia"/>
                <w:color w:val="auto"/>
                <w:highlight w:val="yellow"/>
                <w:lang w:val="en-US" w:eastAsia="zh-CN"/>
              </w:rPr>
              <w:t>（</w:t>
            </w:r>
            <w:r>
              <w:rPr>
                <w:rFonts w:hint="eastAsia" w:ascii="宋体" w:hAnsi="宋体" w:cs="宋体"/>
                <w:b w:val="0"/>
                <w:bCs w:val="0"/>
                <w:i w:val="0"/>
                <w:iCs w:val="0"/>
                <w:color w:val="auto"/>
                <w:kern w:val="0"/>
                <w:sz w:val="21"/>
                <w:szCs w:val="21"/>
                <w:highlight w:val="yellow"/>
                <w:u w:val="none"/>
                <w:lang w:val="en-US" w:eastAsia="zh-CN" w:bidi="ar"/>
              </w:rPr>
              <w:t>74项</w:t>
            </w:r>
            <w:r>
              <w:rPr>
                <w:rFonts w:hint="eastAsia"/>
                <w:color w:val="auto"/>
                <w:highlight w:val="yellow"/>
                <w:lang w:val="en-US" w:eastAsia="zh-CN"/>
              </w:rPr>
              <w:t>）</w:t>
            </w:r>
            <w:r>
              <w:rPr>
                <w:rFonts w:hint="eastAsia"/>
                <w:color w:val="auto"/>
                <w:highlight w:val="none"/>
                <w:lang w:val="en-US" w:eastAsia="zh-CN"/>
              </w:rPr>
              <w:t>，否则投标无效。</w:t>
            </w:r>
          </w:p>
          <w:p w14:paraId="6EBC044C">
            <w:pPr>
              <w:keepNext w:val="0"/>
              <w:keepLines w:val="0"/>
              <w:suppressLineNumbers w:val="0"/>
              <w:spacing w:before="0" w:beforeAutospacing="0" w:after="0" w:afterAutospacing="0"/>
              <w:ind w:left="0" w:right="0"/>
              <w:rPr>
                <w:rFonts w:hint="eastAsia" w:ascii="宋体" w:hAnsi="宋体" w:eastAsia="宋体" w:cs="宋体"/>
                <w:b w:val="0"/>
                <w:bCs w:val="0"/>
                <w:strike w:val="0"/>
                <w:dstrike w:val="0"/>
                <w:color w:val="auto"/>
                <w:kern w:val="2"/>
                <w:sz w:val="21"/>
                <w:szCs w:val="21"/>
                <w:highlight w:val="none"/>
                <w:lang w:val="en-US" w:eastAsia="zh-CN" w:bidi="ar-SA"/>
              </w:rPr>
            </w:pPr>
            <w:r>
              <w:rPr>
                <w:rFonts w:hint="eastAsia" w:ascii="宋体" w:hAnsi="宋体" w:cs="宋体"/>
                <w:b w:val="0"/>
                <w:bCs w:val="0"/>
                <w:strike w:val="0"/>
                <w:dstrike w:val="0"/>
                <w:color w:val="auto"/>
                <w:kern w:val="2"/>
                <w:sz w:val="21"/>
                <w:szCs w:val="21"/>
                <w:highlight w:val="none"/>
                <w:lang w:val="en-US" w:eastAsia="zh-CN" w:bidi="ar-SA"/>
              </w:rPr>
              <w:t>4</w:t>
            </w:r>
            <w:r>
              <w:rPr>
                <w:rFonts w:hint="eastAsia" w:ascii="宋体" w:hAnsi="宋体" w:eastAsia="宋体" w:cs="宋体"/>
                <w:b w:val="0"/>
                <w:bCs w:val="0"/>
                <w:strike w:val="0"/>
                <w:dstrike w:val="0"/>
                <w:color w:val="auto"/>
                <w:kern w:val="2"/>
                <w:sz w:val="21"/>
                <w:szCs w:val="21"/>
                <w:highlight w:val="none"/>
                <w:lang w:val="en-US" w:eastAsia="zh-CN" w:bidi="ar-SA"/>
              </w:rPr>
              <w:t>、本项目投标报价包括货物到达招标人指定地点的全部费用，包括但不限于项目实施所需的货物费、包装运输费、配送费、人工费、装卸费、管理费、利润、税费等一切费用。</w:t>
            </w:r>
          </w:p>
          <w:p w14:paraId="1EAD8FD1">
            <w:pPr>
              <w:keepNext w:val="0"/>
              <w:keepLines w:val="0"/>
              <w:suppressLineNumbers w:val="0"/>
              <w:spacing w:before="0" w:beforeAutospacing="0" w:after="0" w:afterAutospacing="0"/>
              <w:ind w:left="0" w:right="0"/>
              <w:rPr>
                <w:rFonts w:hint="default" w:ascii="宋体" w:hAnsi="宋体" w:eastAsia="宋体" w:cs="宋体"/>
                <w:b w:val="0"/>
                <w:bCs w:val="0"/>
                <w:strike w:val="0"/>
                <w:dstrike w:val="0"/>
                <w:color w:val="auto"/>
                <w:kern w:val="2"/>
                <w:sz w:val="21"/>
                <w:szCs w:val="21"/>
                <w:highlight w:val="none"/>
                <w:lang w:val="en-US" w:eastAsia="zh-CN" w:bidi="ar-SA"/>
              </w:rPr>
            </w:pPr>
            <w:r>
              <w:rPr>
                <w:rFonts w:hint="eastAsia" w:ascii="宋体" w:hAnsi="宋体" w:cs="宋体"/>
                <w:b w:val="0"/>
                <w:bCs w:val="0"/>
                <w:strike w:val="0"/>
                <w:dstrike w:val="0"/>
                <w:color w:val="auto"/>
                <w:kern w:val="2"/>
                <w:sz w:val="21"/>
                <w:szCs w:val="21"/>
                <w:highlight w:val="none"/>
                <w:lang w:val="en-US" w:eastAsia="zh-CN" w:bidi="ar-SA"/>
              </w:rPr>
              <w:t>5</w:t>
            </w:r>
            <w:r>
              <w:rPr>
                <w:rFonts w:hint="eastAsia" w:ascii="宋体" w:hAnsi="宋体" w:eastAsia="宋体" w:cs="宋体"/>
                <w:b w:val="0"/>
                <w:bCs w:val="0"/>
                <w:strike w:val="0"/>
                <w:dstrike w:val="0"/>
                <w:color w:val="auto"/>
                <w:kern w:val="2"/>
                <w:sz w:val="21"/>
                <w:szCs w:val="21"/>
                <w:highlight w:val="none"/>
                <w:lang w:val="en-US" w:eastAsia="zh-CN" w:bidi="ar-SA"/>
              </w:rPr>
              <w:t>、严格开具税务发票，投标报价为含税价格，供应商应按含税金额开具增值税普通发票。</w:t>
            </w:r>
          </w:p>
        </w:tc>
      </w:tr>
      <w:tr w14:paraId="2F05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ign w:val="center"/>
          </w:tcPr>
          <w:p w14:paraId="491A244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8</w:t>
            </w:r>
          </w:p>
        </w:tc>
        <w:tc>
          <w:tcPr>
            <w:tcW w:w="1428" w:type="dxa"/>
            <w:noWrap/>
            <w:vAlign w:val="center"/>
          </w:tcPr>
          <w:p w14:paraId="1286676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eastAsia="zh-CN"/>
              </w:rPr>
              <w:t>供货期限</w:t>
            </w:r>
            <w:r>
              <w:rPr>
                <w:rFonts w:hint="eastAsia"/>
                <w:color w:val="auto"/>
                <w:highlight w:val="none"/>
              </w:rPr>
              <w:t>、</w:t>
            </w:r>
          </w:p>
          <w:p w14:paraId="27B3A466">
            <w:pPr>
              <w:keepNext w:val="0"/>
              <w:keepLines w:val="0"/>
              <w:suppressLineNumbers w:val="0"/>
              <w:spacing w:before="0" w:beforeAutospacing="0" w:after="0" w:afterAutospacing="0"/>
              <w:ind w:left="0" w:right="0"/>
              <w:jc w:val="center"/>
              <w:rPr>
                <w:rFonts w:hint="eastAsia" w:eastAsia="宋体"/>
                <w:color w:val="auto"/>
                <w:highlight w:val="none"/>
                <w:lang w:eastAsia="zh-CN"/>
              </w:rPr>
            </w:pPr>
            <w:r>
              <w:rPr>
                <w:rFonts w:hint="eastAsia"/>
                <w:color w:val="auto"/>
                <w:highlight w:val="none"/>
                <w:lang w:eastAsia="zh-CN"/>
              </w:rPr>
              <w:t>供货</w:t>
            </w:r>
            <w:r>
              <w:rPr>
                <w:rFonts w:hint="eastAsia"/>
                <w:color w:val="auto"/>
                <w:highlight w:val="none"/>
              </w:rPr>
              <w:t>地点</w:t>
            </w:r>
            <w:r>
              <w:rPr>
                <w:rFonts w:hint="eastAsia"/>
                <w:color w:val="auto"/>
                <w:highlight w:val="none"/>
                <w:lang w:eastAsia="zh-CN"/>
              </w:rPr>
              <w:t>、</w:t>
            </w:r>
            <w:r>
              <w:rPr>
                <w:rFonts w:hint="eastAsia" w:ascii="宋体" w:hAnsi="宋体" w:eastAsia="宋体" w:cs="宋体"/>
                <w:color w:val="auto"/>
                <w:sz w:val="21"/>
                <w:szCs w:val="21"/>
                <w:highlight w:val="none"/>
                <w:lang w:val="en-US" w:eastAsia="zh-CN"/>
              </w:rPr>
              <w:t>保质期</w:t>
            </w:r>
          </w:p>
        </w:tc>
        <w:tc>
          <w:tcPr>
            <w:tcW w:w="6635" w:type="dxa"/>
            <w:noWrap/>
            <w:vAlign w:val="center"/>
          </w:tcPr>
          <w:p w14:paraId="23268FAA">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供货期限：1年</w:t>
            </w:r>
          </w:p>
          <w:p w14:paraId="6D2CE27B">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eastAsia="zh-CN"/>
              </w:rPr>
              <w:t>供货</w:t>
            </w:r>
            <w:r>
              <w:rPr>
                <w:rFonts w:hint="eastAsia"/>
                <w:color w:val="auto"/>
                <w:highlight w:val="none"/>
              </w:rPr>
              <w:t>地点：昌吉市</w:t>
            </w:r>
            <w:r>
              <w:rPr>
                <w:rFonts w:hint="eastAsia"/>
                <w:color w:val="auto"/>
                <w:highlight w:val="none"/>
                <w:lang w:eastAsia="zh-CN"/>
              </w:rPr>
              <w:t>（采购人指定地点）</w:t>
            </w:r>
            <w:r>
              <w:rPr>
                <w:rFonts w:hint="eastAsia"/>
                <w:color w:val="auto"/>
                <w:highlight w:val="none"/>
              </w:rPr>
              <w:t>。</w:t>
            </w:r>
          </w:p>
          <w:p w14:paraId="0861B2D3">
            <w:pPr>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ascii="宋体" w:hAnsi="宋体" w:eastAsia="宋体" w:cs="宋体"/>
                <w:color w:val="auto"/>
                <w:sz w:val="21"/>
                <w:szCs w:val="21"/>
                <w:highlight w:val="none"/>
                <w:lang w:val="en-US" w:eastAsia="zh-CN"/>
              </w:rPr>
              <w:t>保质期：不得提供超过近效期产品，</w:t>
            </w:r>
            <w:r>
              <w:rPr>
                <w:rFonts w:hint="eastAsia" w:ascii="宋体" w:hAnsi="宋体" w:eastAsia="宋体" w:cs="宋体"/>
                <w:color w:val="auto"/>
                <w:sz w:val="21"/>
                <w:szCs w:val="21"/>
                <w:highlight w:val="none"/>
              </w:rPr>
              <w:t>商品到货日期应在生产日期+1/3保质期内</w:t>
            </w:r>
            <w:r>
              <w:rPr>
                <w:rFonts w:hint="eastAsia" w:ascii="宋体" w:hAnsi="宋体" w:eastAsia="宋体" w:cs="宋体"/>
                <w:color w:val="auto"/>
                <w:sz w:val="21"/>
                <w:szCs w:val="21"/>
                <w:highlight w:val="none"/>
                <w:lang w:eastAsia="zh-CN"/>
              </w:rPr>
              <w:t>。</w:t>
            </w:r>
          </w:p>
        </w:tc>
      </w:tr>
      <w:tr w14:paraId="32D0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8" w:type="dxa"/>
            <w:noWrap/>
            <w:vAlign w:val="center"/>
          </w:tcPr>
          <w:p w14:paraId="2D577804">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9</w:t>
            </w:r>
          </w:p>
        </w:tc>
        <w:tc>
          <w:tcPr>
            <w:tcW w:w="1428" w:type="dxa"/>
            <w:noWrap/>
            <w:vAlign w:val="center"/>
          </w:tcPr>
          <w:p w14:paraId="19BC581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服务标准</w:t>
            </w:r>
          </w:p>
        </w:tc>
        <w:tc>
          <w:tcPr>
            <w:tcW w:w="6635" w:type="dxa"/>
            <w:noWrap/>
            <w:vAlign w:val="center"/>
          </w:tcPr>
          <w:p w14:paraId="6A47E0D1">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按国家、行业及采购人相关标准执行。</w:t>
            </w:r>
          </w:p>
        </w:tc>
      </w:tr>
      <w:tr w14:paraId="0356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88" w:type="dxa"/>
            <w:noWrap/>
            <w:vAlign w:val="center"/>
          </w:tcPr>
          <w:p w14:paraId="33CCC483">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10</w:t>
            </w:r>
          </w:p>
        </w:tc>
        <w:tc>
          <w:tcPr>
            <w:tcW w:w="1428" w:type="dxa"/>
            <w:noWrap/>
            <w:vAlign w:val="center"/>
          </w:tcPr>
          <w:p w14:paraId="535F9DB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投标人资格要求</w:t>
            </w:r>
          </w:p>
        </w:tc>
        <w:tc>
          <w:tcPr>
            <w:tcW w:w="6635" w:type="dxa"/>
            <w:noWrap/>
            <w:vAlign w:val="center"/>
          </w:tcPr>
          <w:p w14:paraId="0CD2B5D0">
            <w:pPr>
              <w:pStyle w:val="42"/>
              <w:keepNext w:val="0"/>
              <w:keepLines w:val="0"/>
              <w:widowControl/>
              <w:numPr>
                <w:ilvl w:val="0"/>
                <w:numId w:val="0"/>
              </w:numPr>
              <w:suppressLineNumbers w:val="0"/>
              <w:spacing w:before="0" w:beforeAutospacing="0" w:after="0" w:afterAutospacing="0" w:line="360" w:lineRule="auto"/>
              <w:ind w:left="0" w:right="0"/>
              <w:jc w:val="left"/>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bidi="ar-SA"/>
              </w:rPr>
              <w:t>（一）</w:t>
            </w:r>
            <w:r>
              <w:rPr>
                <w:rFonts w:hint="eastAsia" w:ascii="宋体" w:hAnsi="宋体" w:eastAsia="宋体" w:cs="宋体"/>
                <w:color w:val="auto"/>
                <w:kern w:val="0"/>
                <w:sz w:val="22"/>
                <w:szCs w:val="22"/>
                <w:highlight w:val="none"/>
                <w:lang w:val="en-US" w:eastAsia="zh-CN" w:bidi="ar-SA"/>
              </w:rPr>
              <w:t>满足《中华人民共和国政府采购法》第二十二条规定；</w:t>
            </w:r>
          </w:p>
          <w:p w14:paraId="2D7F2B02">
            <w:pPr>
              <w:pStyle w:val="42"/>
              <w:keepNext w:val="0"/>
              <w:keepLines w:val="0"/>
              <w:widowControl/>
              <w:numPr>
                <w:ilvl w:val="0"/>
                <w:numId w:val="0"/>
              </w:numPr>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highlight w:val="none"/>
                <w:lang w:val="en-US" w:eastAsia="zh-CN"/>
              </w:rPr>
            </w:pPr>
            <w:r>
              <w:rPr>
                <w:rFonts w:hint="eastAsia" w:ascii="宋体" w:hAnsi="宋体" w:cs="宋体"/>
                <w:color w:val="auto"/>
                <w:kern w:val="0"/>
                <w:sz w:val="22"/>
                <w:szCs w:val="22"/>
                <w:highlight w:val="none"/>
                <w:lang w:val="en-US" w:eastAsia="zh-CN" w:bidi="ar-SA"/>
              </w:rPr>
              <w:t>（二）落实政府采购政策需满足的资格要求：</w:t>
            </w:r>
            <w:r>
              <w:rPr>
                <w:rFonts w:hint="eastAsia" w:asciiTheme="minorEastAsia" w:hAnsiTheme="minorEastAsia" w:eastAsiaTheme="minorEastAsia" w:cstheme="minorEastAsia"/>
                <w:color w:val="auto"/>
                <w:highlight w:val="none"/>
                <w:lang w:val="en-US" w:eastAsia="zh-CN"/>
              </w:rPr>
              <w:t>本项目为专门面向小微企业的政府采购项目。根据《政府采购促进中小企业发展管理办法》（财库[2020]46号）、《关于进一步加大政府采购支持中小企业力度的通知》（财库〔2022〕19号）、《财政部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专门面向中小企业采购的项目或者采购标包，不再执行价格评审优惠的扶持政策。</w:t>
            </w:r>
          </w:p>
          <w:p w14:paraId="1819AF44">
            <w:pPr>
              <w:pStyle w:val="42"/>
              <w:keepNext w:val="0"/>
              <w:keepLines w:val="0"/>
              <w:widowControl/>
              <w:numPr>
                <w:ilvl w:val="0"/>
                <w:numId w:val="0"/>
              </w:numPr>
              <w:suppressLineNumbers w:val="0"/>
              <w:spacing w:before="0" w:beforeAutospacing="0" w:after="0" w:afterAutospacing="0" w:line="360" w:lineRule="auto"/>
              <w:ind w:left="0" w:right="0" w:firstLine="210" w:firstLineChars="100"/>
              <w:jc w:val="left"/>
              <w:rPr>
                <w:rFonts w:hint="default" w:ascii="宋体" w:hAnsi="宋体" w:cs="宋体"/>
                <w:color w:val="auto"/>
                <w:kern w:val="0"/>
                <w:sz w:val="22"/>
                <w:szCs w:val="22"/>
                <w:highlight w:val="none"/>
                <w:lang w:val="en-US" w:eastAsia="zh-CN" w:bidi="ar-SA"/>
              </w:rPr>
            </w:pPr>
            <w:r>
              <w:rPr>
                <w:rFonts w:hint="eastAsia" w:asciiTheme="minorEastAsia" w:hAnsiTheme="minorEastAsia" w:eastAsiaTheme="minorEastAsia" w:cstheme="minorEastAsia"/>
                <w:color w:val="auto"/>
                <w:highlight w:val="none"/>
                <w:lang w:val="en-US" w:eastAsia="zh-CN"/>
              </w:rPr>
              <w:t>所属行业：农、林、牧、渔业或工业（具体详见“</w:t>
            </w:r>
            <w:r>
              <w:rPr>
                <w:rFonts w:hint="eastAsia"/>
                <w:color w:val="auto"/>
                <w:highlight w:val="none"/>
                <w:lang w:val="en-US" w:eastAsia="zh-CN"/>
              </w:rPr>
              <w:t>附件5：副食一览表”）</w:t>
            </w:r>
          </w:p>
          <w:p w14:paraId="12D42D1E">
            <w:pPr>
              <w:pStyle w:val="42"/>
              <w:keepNext w:val="0"/>
              <w:keepLines w:val="0"/>
              <w:widowControl/>
              <w:numPr>
                <w:ilvl w:val="0"/>
                <w:numId w:val="0"/>
              </w:numPr>
              <w:suppressLineNumbers w:val="0"/>
              <w:spacing w:before="0" w:beforeAutospacing="0" w:after="0" w:afterAutospacing="0" w:line="360" w:lineRule="auto"/>
              <w:ind w:left="0" w:right="0"/>
              <w:jc w:val="left"/>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bidi="ar-SA"/>
              </w:rPr>
              <w:t>（三）</w:t>
            </w:r>
            <w:r>
              <w:rPr>
                <w:rFonts w:hint="eastAsia" w:ascii="宋体" w:hAnsi="宋体" w:eastAsia="宋体" w:cs="宋体"/>
                <w:color w:val="auto"/>
                <w:kern w:val="0"/>
                <w:sz w:val="22"/>
                <w:szCs w:val="22"/>
                <w:highlight w:val="none"/>
                <w:lang w:val="en-US" w:eastAsia="zh-CN" w:bidi="ar-SA"/>
              </w:rPr>
              <w:t>本项目的特定资格要求：</w:t>
            </w:r>
          </w:p>
          <w:p w14:paraId="430858B3">
            <w:pPr>
              <w:pStyle w:val="42"/>
              <w:keepNext w:val="0"/>
              <w:keepLines w:val="0"/>
              <w:widowControl/>
              <w:numPr>
                <w:ilvl w:val="0"/>
                <w:numId w:val="0"/>
              </w:numPr>
              <w:suppressLineNumbers w:val="0"/>
              <w:spacing w:before="0" w:beforeAutospacing="0" w:after="0" w:afterAutospacing="0" w:line="360" w:lineRule="auto"/>
              <w:ind w:left="0" w:right="0"/>
              <w:jc w:val="left"/>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bidi="ar-SA"/>
              </w:rPr>
              <w:t>（1）</w:t>
            </w:r>
            <w:r>
              <w:rPr>
                <w:rFonts w:hint="eastAsia" w:ascii="宋体" w:hAnsi="宋体" w:eastAsia="宋体" w:cs="宋体"/>
                <w:color w:val="auto"/>
                <w:kern w:val="0"/>
                <w:sz w:val="22"/>
                <w:szCs w:val="22"/>
                <w:highlight w:val="none"/>
                <w:lang w:val="en-US" w:eastAsia="zh-CN" w:bidi="ar-SA"/>
              </w:rPr>
              <w:t>投标人须具备有效的《食品经营许可证》或《食品生产许可证》；</w:t>
            </w:r>
          </w:p>
          <w:p w14:paraId="7C77568B">
            <w:pPr>
              <w:pStyle w:val="42"/>
              <w:keepNext w:val="0"/>
              <w:keepLines w:val="0"/>
              <w:widowControl/>
              <w:numPr>
                <w:ilvl w:val="0"/>
                <w:numId w:val="0"/>
              </w:numPr>
              <w:suppressLineNumbers w:val="0"/>
              <w:spacing w:before="0" w:beforeAutospacing="0" w:after="0" w:afterAutospacing="0" w:line="360" w:lineRule="auto"/>
              <w:ind w:left="0" w:right="0"/>
              <w:jc w:val="left"/>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bidi="ar-SA"/>
              </w:rPr>
              <w:t>（2）单位</w:t>
            </w:r>
            <w:r>
              <w:rPr>
                <w:rFonts w:hint="eastAsia" w:ascii="宋体" w:hAnsi="宋体" w:eastAsia="宋体" w:cs="宋体"/>
                <w:color w:val="auto"/>
                <w:kern w:val="0"/>
                <w:sz w:val="22"/>
                <w:szCs w:val="22"/>
                <w:highlight w:val="none"/>
                <w:lang w:val="en-US" w:eastAsia="zh-CN" w:bidi="ar-SA"/>
              </w:rPr>
              <w:t>负责人为同一人或者存在直接控股、管理关系的不同供应商，不得参加同一合同项下的采购活动，否则取消其投标资格。</w:t>
            </w:r>
          </w:p>
          <w:p w14:paraId="6CB59826">
            <w:pPr>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ascii="宋体" w:hAnsi="宋体" w:cs="宋体"/>
                <w:color w:val="auto"/>
                <w:kern w:val="0"/>
                <w:sz w:val="22"/>
                <w:szCs w:val="22"/>
                <w:highlight w:val="none"/>
                <w:lang w:val="en-US" w:eastAsia="zh-CN" w:bidi="ar-SA"/>
              </w:rPr>
              <w:t>（四）</w:t>
            </w:r>
            <w:r>
              <w:rPr>
                <w:rFonts w:hint="eastAsia" w:ascii="宋体" w:hAnsi="宋体" w:eastAsia="宋体" w:cs="宋体"/>
                <w:color w:val="auto"/>
                <w:kern w:val="0"/>
                <w:sz w:val="22"/>
                <w:szCs w:val="22"/>
                <w:highlight w:val="none"/>
                <w:lang w:val="en-US" w:eastAsia="zh-CN" w:bidi="ar-SA"/>
              </w:rPr>
              <w:t>本项目不接受联合体</w:t>
            </w:r>
            <w:r>
              <w:rPr>
                <w:rFonts w:hint="eastAsia"/>
                <w:color w:val="auto"/>
                <w:sz w:val="20"/>
                <w:szCs w:val="22"/>
                <w:highlight w:val="none"/>
                <w:lang w:val="en-US" w:eastAsia="zh-CN"/>
              </w:rPr>
              <w:t>。</w:t>
            </w:r>
          </w:p>
        </w:tc>
      </w:tr>
      <w:tr w14:paraId="7830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3A2E59C3">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11</w:t>
            </w:r>
          </w:p>
        </w:tc>
        <w:tc>
          <w:tcPr>
            <w:tcW w:w="1428" w:type="dxa"/>
            <w:noWrap/>
            <w:vAlign w:val="center"/>
          </w:tcPr>
          <w:p w14:paraId="412B9563">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投标保证金</w:t>
            </w:r>
          </w:p>
        </w:tc>
        <w:tc>
          <w:tcPr>
            <w:tcW w:w="6635" w:type="dxa"/>
            <w:noWrap/>
            <w:vAlign w:val="center"/>
          </w:tcPr>
          <w:p w14:paraId="0670860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一、投标保证金金额及形式等</w:t>
            </w:r>
          </w:p>
          <w:p w14:paraId="0515459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1.投标保证金金额：</w:t>
            </w:r>
            <w:r>
              <w:rPr>
                <w:rFonts w:hint="eastAsia" w:asciiTheme="minorEastAsia" w:hAnsiTheme="minorEastAsia" w:eastAsiaTheme="minorEastAsia" w:cstheme="minorEastAsia"/>
                <w:color w:val="auto"/>
                <w:highlight w:val="none"/>
              </w:rPr>
              <w:t>小写</w:t>
            </w:r>
            <w:r>
              <w:rPr>
                <w:rFonts w:hint="eastAsia" w:asciiTheme="minorEastAsia" w:hAnsiTheme="minorEastAsia" w:eastAsiaTheme="minorEastAsia" w:cstheme="minorEastAsia"/>
                <w:color w:val="auto"/>
                <w:highlight w:val="none"/>
                <w:lang w:eastAsia="zh-CN"/>
              </w:rPr>
              <w:t>：</w:t>
            </w:r>
            <w:r>
              <w:rPr>
                <w:rFonts w:hint="eastAsia"/>
                <w:color w:val="auto"/>
                <w:highlight w:val="none"/>
                <w:lang w:val="en-US" w:eastAsia="zh-CN"/>
              </w:rPr>
              <w:t>68000</w:t>
            </w:r>
            <w:r>
              <w:rPr>
                <w:rFonts w:hint="eastAsia"/>
                <w:color w:val="auto"/>
                <w:highlight w:val="none"/>
              </w:rPr>
              <w:t>元（大写：</w:t>
            </w:r>
            <w:r>
              <w:rPr>
                <w:rFonts w:hint="eastAsia"/>
                <w:color w:val="auto"/>
                <w:highlight w:val="none"/>
                <w:lang w:val="en-US" w:eastAsia="zh-CN"/>
              </w:rPr>
              <w:t>陆万捌仟</w:t>
            </w:r>
            <w:r>
              <w:rPr>
                <w:rFonts w:hint="eastAsia"/>
                <w:color w:val="auto"/>
                <w:highlight w:val="none"/>
              </w:rPr>
              <w:t>元整）</w:t>
            </w:r>
          </w:p>
          <w:p w14:paraId="58F6979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2.投标保证金应当以保函、公对公银行转账等非现金形式提交；</w:t>
            </w:r>
          </w:p>
          <w:p w14:paraId="503605D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3.提交投标保证金时需备注项目名称；</w:t>
            </w:r>
          </w:p>
          <w:p w14:paraId="332D218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4.投标保证金提交截止时间：同响应文件递交截止时间；</w:t>
            </w:r>
          </w:p>
          <w:p w14:paraId="5BE0442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5.投标保证金提交形式：</w:t>
            </w:r>
          </w:p>
          <w:p w14:paraId="645294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（1）保函。</w:t>
            </w:r>
          </w:p>
          <w:p w14:paraId="634A05C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①在鼎函电子保函平台办理的电子保函，代理机构可直接在系统中确认，开标现场不再验证真伪。鼎函电子保函平台网址：https://channel.dinghanwang.com/login?code=613252，可按照“附件4鼎函电子保函平台-用户操作手册V1.0”办理保函。</w:t>
            </w:r>
          </w:p>
          <w:p w14:paraId="7651BF4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②在鼎函电子保函平台以外办理的投标保函，原件应按招标采购文件规定在开标截至时间前提交招标人验证真伪，未通过的，视为未按规定交纳投标保证金。</w:t>
            </w:r>
          </w:p>
          <w:p w14:paraId="6E7F796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（2）公对公银行转账。</w:t>
            </w:r>
          </w:p>
          <w:p w14:paraId="352E32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单位名称：新疆拓源工程管理咨询有限公司</w:t>
            </w:r>
          </w:p>
          <w:p w14:paraId="3B663BD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账号：107675470537</w:t>
            </w:r>
          </w:p>
          <w:p w14:paraId="75D46B4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开户行名称：中国银行乌鲁木齐市延安路支行</w:t>
            </w:r>
          </w:p>
          <w:p w14:paraId="03E932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行号：104881006135</w:t>
            </w:r>
          </w:p>
          <w:p w14:paraId="434EB51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二、</w:t>
            </w:r>
            <w:r>
              <w:rPr>
                <w:rFonts w:hint="eastAsia" w:asciiTheme="minorEastAsia" w:hAnsiTheme="minorEastAsia" w:eastAsiaTheme="minorEastAsia" w:cstheme="minorEastAsia"/>
                <w:color w:val="auto"/>
                <w:highlight w:val="none"/>
              </w:rPr>
              <w:t>投标保证金退还：</w:t>
            </w:r>
          </w:p>
          <w:p w14:paraId="53D7A68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①未中标投标人的投标保证金将在中标通知书发出后5个工作日内退还。</w:t>
            </w:r>
          </w:p>
          <w:p w14:paraId="6CD5548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②中标投标人的投标保证金将在中标投标人与采购人签订合同，并将合同递交至采购代理机构后5个工作日内，无息退还。</w:t>
            </w:r>
          </w:p>
          <w:p w14:paraId="4756A565">
            <w:pPr>
              <w:keepNext w:val="0"/>
              <w:keepLines w:val="0"/>
              <w:suppressLineNumbers w:val="0"/>
              <w:spacing w:before="0" w:beforeAutospacing="0" w:after="0" w:afterAutospacing="0"/>
              <w:ind w:left="0" w:right="0"/>
              <w:rPr>
                <w:rFonts w:hint="default"/>
                <w:color w:val="auto"/>
                <w:highlight w:val="none"/>
              </w:rPr>
            </w:pPr>
            <w:r>
              <w:rPr>
                <w:rFonts w:hint="eastAsia" w:asciiTheme="minorEastAsia" w:hAnsiTheme="minorEastAsia" w:eastAsiaTheme="minorEastAsia" w:cstheme="minorEastAsia"/>
                <w:color w:val="auto"/>
                <w:highlight w:val="none"/>
              </w:rPr>
              <w:t>③有下列情形之一的，投标保证金不予退还，详见第二章“投标人须知”总则第15.5条</w:t>
            </w:r>
            <w:r>
              <w:rPr>
                <w:rFonts w:hint="eastAsia"/>
                <w:color w:val="auto"/>
                <w:highlight w:val="none"/>
              </w:rPr>
              <w:t xml:space="preserve">。 </w:t>
            </w:r>
          </w:p>
          <w:p w14:paraId="53A95CD1">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备注：投标人未按照招标文件要求缴纳投标保证金的，响应无效。</w:t>
            </w:r>
          </w:p>
        </w:tc>
      </w:tr>
      <w:tr w14:paraId="761B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6AA9F20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12</w:t>
            </w:r>
          </w:p>
        </w:tc>
        <w:tc>
          <w:tcPr>
            <w:tcW w:w="1428" w:type="dxa"/>
            <w:noWrap/>
            <w:vAlign w:val="center"/>
          </w:tcPr>
          <w:p w14:paraId="68D8F73C">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是否接受联合体</w:t>
            </w:r>
          </w:p>
        </w:tc>
        <w:tc>
          <w:tcPr>
            <w:tcW w:w="6635" w:type="dxa"/>
            <w:noWrap/>
            <w:vAlign w:val="center"/>
          </w:tcPr>
          <w:p w14:paraId="6E0F8175">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sym w:font="Wingdings" w:char="00FE"/>
            </w:r>
            <w:r>
              <w:rPr>
                <w:rFonts w:hint="eastAsia"/>
                <w:color w:val="auto"/>
                <w:highlight w:val="none"/>
              </w:rPr>
              <w:t>不接受/</w:t>
            </w:r>
            <w:r>
              <w:rPr>
                <w:rFonts w:hint="eastAsia"/>
                <w:color w:val="auto"/>
                <w:highlight w:val="none"/>
              </w:rPr>
              <w:sym w:font="Wingdings" w:char="00A8"/>
            </w:r>
            <w:r>
              <w:rPr>
                <w:rFonts w:hint="eastAsia"/>
                <w:color w:val="auto"/>
                <w:highlight w:val="none"/>
              </w:rPr>
              <w:t>接受</w:t>
            </w:r>
          </w:p>
        </w:tc>
      </w:tr>
      <w:tr w14:paraId="49D9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1B66C7B4">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13</w:t>
            </w:r>
          </w:p>
        </w:tc>
        <w:tc>
          <w:tcPr>
            <w:tcW w:w="1428" w:type="dxa"/>
            <w:noWrap/>
            <w:vAlign w:val="center"/>
          </w:tcPr>
          <w:p w14:paraId="731DC358">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分包</w:t>
            </w:r>
          </w:p>
        </w:tc>
        <w:tc>
          <w:tcPr>
            <w:tcW w:w="6635" w:type="dxa"/>
            <w:noWrap/>
            <w:vAlign w:val="center"/>
          </w:tcPr>
          <w:p w14:paraId="6F8E9D47">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sym w:font="Wingdings" w:char="00FE"/>
            </w:r>
            <w:r>
              <w:rPr>
                <w:rFonts w:hint="eastAsia"/>
                <w:color w:val="auto"/>
                <w:highlight w:val="none"/>
              </w:rPr>
              <w:t>不允许/</w:t>
            </w:r>
            <w:r>
              <w:rPr>
                <w:rFonts w:hint="eastAsia"/>
                <w:color w:val="auto"/>
                <w:highlight w:val="none"/>
              </w:rPr>
              <w:sym w:font="Wingdings" w:char="00A8"/>
            </w:r>
            <w:r>
              <w:rPr>
                <w:rFonts w:hint="eastAsia"/>
                <w:color w:val="auto"/>
                <w:highlight w:val="none"/>
              </w:rPr>
              <w:t>允许</w:t>
            </w:r>
          </w:p>
        </w:tc>
      </w:tr>
      <w:tr w14:paraId="5574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2519FD7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14</w:t>
            </w:r>
          </w:p>
        </w:tc>
        <w:tc>
          <w:tcPr>
            <w:tcW w:w="1428" w:type="dxa"/>
            <w:noWrap/>
            <w:vAlign w:val="center"/>
          </w:tcPr>
          <w:p w14:paraId="1C185986">
            <w:pPr>
              <w:keepNext w:val="0"/>
              <w:keepLines w:val="0"/>
              <w:suppressLineNumbers w:val="0"/>
              <w:spacing w:before="0" w:beforeAutospacing="0" w:after="0" w:afterAutospacing="0" w:line="560" w:lineRule="exact"/>
              <w:ind w:left="0" w:right="0"/>
              <w:jc w:val="center"/>
              <w:rPr>
                <w:rFonts w:hint="default"/>
                <w:color w:val="auto"/>
                <w:highlight w:val="none"/>
              </w:rPr>
            </w:pPr>
            <w:r>
              <w:rPr>
                <w:rFonts w:hint="eastAsia" w:ascii="宋体" w:hAnsi="宋体" w:cs="宋体"/>
                <w:bCs/>
                <w:color w:val="auto"/>
                <w:sz w:val="24"/>
                <w:highlight w:val="none"/>
              </w:rPr>
              <w:t>投标文件份数、上传截止时间、地点</w:t>
            </w:r>
          </w:p>
        </w:tc>
        <w:tc>
          <w:tcPr>
            <w:tcW w:w="6635" w:type="dxa"/>
            <w:noWrap/>
            <w:vAlign w:val="center"/>
          </w:tcPr>
          <w:p w14:paraId="7BC8D7F3">
            <w:pPr>
              <w:pStyle w:val="42"/>
              <w:keepNext w:val="0"/>
              <w:keepLines w:val="0"/>
              <w:widowControl/>
              <w:numPr>
                <w:ilvl w:val="0"/>
                <w:numId w:val="4"/>
              </w:numPr>
              <w:suppressLineNumbers w:val="0"/>
              <w:spacing w:before="0" w:beforeAutospacing="0" w:after="0" w:afterAutospacing="0" w:line="240" w:lineRule="auto"/>
              <w:ind w:left="0" w:right="0"/>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电子加密投标文件1份，无正副本区别，仅需在规定时间内向政采云系统上传即可）。</w:t>
            </w:r>
          </w:p>
          <w:p w14:paraId="0D5A81BE">
            <w:pPr>
              <w:pStyle w:val="42"/>
              <w:keepNext w:val="0"/>
              <w:keepLines w:val="0"/>
              <w:widowControl/>
              <w:numPr>
                <w:ilvl w:val="0"/>
                <w:numId w:val="4"/>
              </w:numPr>
              <w:suppressLineNumbers w:val="0"/>
              <w:spacing w:before="0" w:beforeAutospacing="0" w:after="0" w:afterAutospacing="0" w:line="240" w:lineRule="auto"/>
              <w:ind w:left="0" w:right="0"/>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招标结束后</w:t>
            </w:r>
            <w:r>
              <w:rPr>
                <w:rFonts w:hint="eastAsia" w:ascii="Times New Roman" w:hAnsi="Times New Roman" w:cs="Times New Roman"/>
                <w:color w:val="auto"/>
                <w:kern w:val="2"/>
                <w:sz w:val="21"/>
                <w:szCs w:val="24"/>
                <w:highlight w:val="none"/>
                <w:lang w:val="en-US" w:eastAsia="zh-CN" w:bidi="ar-SA"/>
              </w:rPr>
              <w:t>，前三名中标候选人</w:t>
            </w:r>
            <w:r>
              <w:rPr>
                <w:rFonts w:hint="eastAsia" w:ascii="Times New Roman" w:hAnsi="Times New Roman" w:eastAsia="宋体" w:cs="Times New Roman"/>
                <w:color w:val="auto"/>
                <w:kern w:val="2"/>
                <w:sz w:val="21"/>
                <w:szCs w:val="24"/>
                <w:highlight w:val="none"/>
                <w:lang w:val="en-US" w:eastAsia="zh-CN" w:bidi="ar-SA"/>
              </w:rPr>
              <w:t>在五个工作日内向采购代理机构递交签章纸质版投标文件一正一副胶装成册（用于档案资料编制），纸质版投标文件须与政采云平台上传的电子版投标文件保持一致。</w:t>
            </w:r>
          </w:p>
          <w:p w14:paraId="5055E2DF">
            <w:pPr>
              <w:pStyle w:val="42"/>
              <w:keepNext w:val="0"/>
              <w:keepLines w:val="0"/>
              <w:widowControl/>
              <w:suppressLineNumbers w:val="0"/>
              <w:spacing w:before="0" w:beforeAutospacing="0" w:after="0" w:afterAutospacing="0" w:line="240" w:lineRule="auto"/>
              <w:ind w:left="0" w:right="0"/>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3</w:t>
            </w:r>
            <w:r>
              <w:rPr>
                <w:rFonts w:hint="eastAsia" w:ascii="Times New Roman" w:hAnsi="Times New Roman" w:eastAsia="宋体" w:cs="Times New Roman"/>
                <w:color w:val="auto"/>
                <w:kern w:val="2"/>
                <w:sz w:val="21"/>
                <w:szCs w:val="24"/>
                <w:highlight w:val="none"/>
                <w:lang w:val="en-US" w:eastAsia="zh-CN" w:bidi="ar-SA"/>
              </w:rPr>
              <w:t>）投标文件上传截止时间：</w:t>
            </w:r>
            <w:r>
              <w:rPr>
                <w:rFonts w:hint="eastAsia" w:asciiTheme="minorEastAsia" w:hAnsiTheme="minorEastAsia" w:eastAsiaTheme="minorEastAsia" w:cstheme="minorEastAsia"/>
                <w:color w:val="auto"/>
                <w:kern w:val="2"/>
                <w:sz w:val="21"/>
                <w:szCs w:val="24"/>
                <w:highlight w:val="none"/>
                <w:lang w:val="en-US" w:eastAsia="zh-CN" w:bidi="ar-SA"/>
              </w:rPr>
              <w:t>2025年01月22日</w:t>
            </w:r>
            <w:r>
              <w:rPr>
                <w:rFonts w:hint="eastAsia" w:ascii="Times New Roman" w:hAnsi="Times New Roman" w:eastAsia="宋体" w:cs="Times New Roman"/>
                <w:color w:val="auto"/>
                <w:kern w:val="2"/>
                <w:sz w:val="21"/>
                <w:szCs w:val="24"/>
                <w:highlight w:val="none"/>
                <w:lang w:val="en-US" w:eastAsia="zh-CN" w:bidi="ar-SA"/>
              </w:rPr>
              <w:t xml:space="preserve"> 11 点00分（北京时间）</w:t>
            </w:r>
          </w:p>
          <w:p w14:paraId="7A72A52E">
            <w:pPr>
              <w:keepNext w:val="0"/>
              <w:keepLines w:val="0"/>
              <w:widowControl/>
              <w:suppressLineNumbers w:val="0"/>
              <w:spacing w:before="0" w:beforeAutospacing="0" w:after="0" w:afterAutospacing="0" w:line="240" w:lineRule="auto"/>
              <w:ind w:left="0" w:right="0"/>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4</w:t>
            </w:r>
            <w:r>
              <w:rPr>
                <w:rFonts w:hint="eastAsia" w:ascii="Times New Roman" w:hAnsi="Times New Roman" w:eastAsia="宋体" w:cs="Times New Roman"/>
                <w:color w:val="auto"/>
                <w:kern w:val="2"/>
                <w:sz w:val="21"/>
                <w:szCs w:val="24"/>
                <w:highlight w:val="none"/>
                <w:lang w:val="en-US" w:eastAsia="zh-CN" w:bidi="ar-SA"/>
              </w:rPr>
              <w:t>）投标文件上传地点：在投标截止时间前将电子加密投标文件成功上传至“政府采购云平台”，投标人成功上传电子加密投标文件后，可自行打印投标文件接收回执。</w:t>
            </w:r>
          </w:p>
          <w:p w14:paraId="6EC544DF">
            <w:pPr>
              <w:pStyle w:val="95"/>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（5）电子投标文件包括“电子加密投标文件”和“备份投标文件”，在投标文件编制完成后同时生成。</w:t>
            </w:r>
          </w:p>
          <w:p w14:paraId="497607ED">
            <w:pPr>
              <w:pStyle w:val="95"/>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①“电子加密投标文件（“.jmbs”格式）”是指通过“政采云电子交易客户端”完成投标文件编制后生成并加密的数据电文形式的投标文件。</w:t>
            </w:r>
          </w:p>
          <w:p w14:paraId="33A331A3">
            <w:pPr>
              <w:pStyle w:val="9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②“备份投标文件（“.bfbs”格式）”是指与“电子加密投标文件”同时生成的数据电文形式的电子文件（备份标书，用于投标人标书解密异常时应急使用），其他方式编制的备份投标文件视为无效备份投标文件。</w:t>
            </w:r>
          </w:p>
        </w:tc>
      </w:tr>
      <w:tr w14:paraId="63D9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88" w:type="dxa"/>
            <w:noWrap/>
            <w:vAlign w:val="center"/>
          </w:tcPr>
          <w:p w14:paraId="43AFC2A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15</w:t>
            </w:r>
          </w:p>
        </w:tc>
        <w:tc>
          <w:tcPr>
            <w:tcW w:w="1428" w:type="dxa"/>
            <w:noWrap/>
            <w:vAlign w:val="center"/>
          </w:tcPr>
          <w:p w14:paraId="18E284D4">
            <w:pPr>
              <w:keepNext w:val="0"/>
              <w:keepLines w:val="0"/>
              <w:suppressLineNumbers w:val="0"/>
              <w:spacing w:before="0" w:beforeAutospacing="0" w:after="0" w:afterAutospacing="0" w:line="560" w:lineRule="exact"/>
              <w:ind w:left="0" w:right="0"/>
              <w:jc w:val="center"/>
              <w:rPr>
                <w:rFonts w:hint="default"/>
                <w:color w:val="auto"/>
                <w:highlight w:val="none"/>
              </w:rPr>
            </w:pPr>
            <w:r>
              <w:rPr>
                <w:rFonts w:hint="eastAsia" w:ascii="宋体" w:hAnsi="宋体" w:cs="宋体"/>
                <w:color w:val="auto"/>
                <w:sz w:val="24"/>
                <w:highlight w:val="none"/>
              </w:rPr>
              <w:t>重要说明</w:t>
            </w:r>
          </w:p>
        </w:tc>
        <w:tc>
          <w:tcPr>
            <w:tcW w:w="6635" w:type="dxa"/>
            <w:noWrap/>
            <w:vAlign w:val="center"/>
          </w:tcPr>
          <w:p w14:paraId="661811FD">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电子招投标情况说明：</w:t>
            </w:r>
          </w:p>
          <w:p w14:paraId="449FE87C">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（1）电子招投标：本项目以数据电文形式，依托“政府采购云平台（www.zcygov.cn）”进行招投标活动。</w:t>
            </w:r>
          </w:p>
          <w:p w14:paraId="26435686">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投标准备：注册账号--点击“商家入驻”，进行政府采购投标人资料填写；申领CA数字证书---申领流程详见“新疆政府采购网-下载专区-电子交易客户端-CA驱动和申领流程”；安装“政采云电子交易客户端”----前往“新疆政府采购网-下载专区-政采云投标客户端”进行下载并安装。</w:t>
            </w:r>
          </w:p>
          <w:p w14:paraId="55DBEDA1">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（3）采购文件的获取：使用账号登录或者短信验证码或者使用CA登录政采云平台；进入“项目采购”应用，在获取采购文件菜单中选择项目，获取采购文件。</w:t>
            </w:r>
          </w:p>
          <w:p w14:paraId="3C305D26">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（4）投标文件的制作：在“政采云投标客户端”中完成“填写基本信息”、“导入投标文件”、“标书关联”、“标书检查”、“电子签名”、“生成电子标书”等操作。</w:t>
            </w:r>
          </w:p>
          <w:p w14:paraId="49B85822">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（5）投标文件的递交：投标人在投标截止时间前将加密的投标文件上传至政府采购云平台。</w:t>
            </w:r>
          </w:p>
          <w:p w14:paraId="25A8A86C">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投标文件的解密：投标文件解密时间30分钟，开标前需投标人用CA证书登录政采云平台开标大厅签到，在30分钟解密时间内输入CA证书PIN码解密投标文件。在30分钟解密时间内未进行解密的投标人将导致投标无效。（解密时间开始时政采云平台将以短信形式向投标人在政采云平台预留的手机号发送短信通知，请投标人及时关注。）</w:t>
            </w:r>
          </w:p>
          <w:p w14:paraId="24EDBC86">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（7）投标人报价CA签字确认：报价文件开启后将开启签字时段，投标人须在20分钟内用CA证书对报价进行签字确认。</w:t>
            </w:r>
          </w:p>
          <w:p w14:paraId="5E688247">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（8）具体操作指南：详见政采云平台“服务中心-帮助文档-项目采购-操作流程-电子招投标-政府采购项目电子交易管理操作指南-投标人”。</w:t>
            </w:r>
          </w:p>
          <w:p w14:paraId="7947A3F1">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（9）投标人在进行上述操作时，如遇技术问题可登录政采云（https://</w:t>
            </w: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HYPERLINK "http://www.zcygov.cn/" \h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www.zcygov.cn/</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rPr>
              <w:t>），点击右侧咨询小采，获取采小蜜智能服务管家帮助，或拨打政采云服务热线95763获取热线服务帮助。</w:t>
            </w:r>
          </w:p>
          <w:p w14:paraId="73EC4092">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温馨提醒：投标人应提前上传，以便在上传时遇到技术问题，有充足的时间请教平台的技术人员。</w:t>
            </w:r>
          </w:p>
        </w:tc>
      </w:tr>
      <w:tr w14:paraId="59A2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88" w:type="dxa"/>
            <w:noWrap/>
            <w:vAlign w:val="center"/>
          </w:tcPr>
          <w:p w14:paraId="765EA0E1">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16</w:t>
            </w:r>
          </w:p>
        </w:tc>
        <w:tc>
          <w:tcPr>
            <w:tcW w:w="1428" w:type="dxa"/>
            <w:noWrap/>
            <w:vAlign w:val="center"/>
          </w:tcPr>
          <w:p w14:paraId="27DF3D14">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报价</w:t>
            </w:r>
          </w:p>
        </w:tc>
        <w:tc>
          <w:tcPr>
            <w:tcW w:w="6635" w:type="dxa"/>
            <w:noWrap/>
            <w:vAlign w:val="center"/>
          </w:tcPr>
          <w:p w14:paraId="75EA0E83">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（1）报价包括所投货物相关人工费、税费、保险费、运输费、装卸费等所有服务费用的总价。</w:t>
            </w:r>
          </w:p>
          <w:p w14:paraId="543819AD">
            <w:pPr>
              <w:keepNext w:val="0"/>
              <w:keepLines w:val="0"/>
              <w:suppressLineNumbers w:val="0"/>
              <w:spacing w:before="0" w:beforeAutospacing="0" w:after="0" w:afterAutospacing="0" w:line="240" w:lineRule="auto"/>
              <w:ind w:left="0" w:right="0"/>
              <w:rPr>
                <w:rFonts w:hint="default"/>
                <w:color w:val="auto"/>
                <w:highlight w:val="none"/>
              </w:rPr>
            </w:pPr>
            <w:r>
              <w:rPr>
                <w:rFonts w:hint="eastAsia" w:ascii="Times New Roman" w:hAnsi="Times New Roman" w:eastAsia="宋体" w:cs="Times New Roman"/>
                <w:color w:val="auto"/>
                <w:highlight w:val="none"/>
              </w:rPr>
              <w:t>（2）投标人的报价明显低于其他通过符合性审查投标人的报价，有可能影响货物质量或者不能诚信履约的，应当要求其在评标现场合理的时间内提供报价合理性说明，必要时提交相关证明材料；投标人不能证明其报价合理性的，评标委员会将其作为无效投标处理，自行承担相关责任。</w:t>
            </w:r>
          </w:p>
        </w:tc>
      </w:tr>
      <w:tr w14:paraId="5FF7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88" w:type="dxa"/>
            <w:noWrap/>
            <w:vAlign w:val="center"/>
          </w:tcPr>
          <w:p w14:paraId="7F1B4A07">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17</w:t>
            </w:r>
          </w:p>
        </w:tc>
        <w:tc>
          <w:tcPr>
            <w:tcW w:w="1428" w:type="dxa"/>
            <w:noWrap/>
            <w:vAlign w:val="center"/>
          </w:tcPr>
          <w:p w14:paraId="5B665D3C">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踏勘现场</w:t>
            </w:r>
          </w:p>
        </w:tc>
        <w:tc>
          <w:tcPr>
            <w:tcW w:w="6635" w:type="dxa"/>
            <w:noWrap/>
            <w:vAlign w:val="center"/>
          </w:tcPr>
          <w:p w14:paraId="06627076">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sym w:font="Wingdings" w:char="F0FE"/>
            </w:r>
            <w:r>
              <w:rPr>
                <w:rFonts w:hint="eastAsia"/>
                <w:color w:val="auto"/>
                <w:highlight w:val="none"/>
              </w:rPr>
              <w:t>不组织/</w:t>
            </w:r>
            <w:r>
              <w:rPr>
                <w:rFonts w:hint="eastAsia"/>
                <w:color w:val="auto"/>
                <w:highlight w:val="none"/>
              </w:rPr>
              <w:sym w:font="Wingdings" w:char="00A8"/>
            </w:r>
            <w:r>
              <w:rPr>
                <w:rFonts w:hint="eastAsia"/>
                <w:color w:val="auto"/>
                <w:highlight w:val="none"/>
              </w:rPr>
              <w:t>组织</w:t>
            </w:r>
          </w:p>
        </w:tc>
      </w:tr>
      <w:tr w14:paraId="36E7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88" w:type="dxa"/>
            <w:noWrap/>
            <w:vAlign w:val="center"/>
          </w:tcPr>
          <w:p w14:paraId="04471F85">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18</w:t>
            </w:r>
          </w:p>
        </w:tc>
        <w:tc>
          <w:tcPr>
            <w:tcW w:w="1428" w:type="dxa"/>
            <w:noWrap/>
            <w:vAlign w:val="center"/>
          </w:tcPr>
          <w:p w14:paraId="7BDAF1D3">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投标答疑会</w:t>
            </w:r>
          </w:p>
        </w:tc>
        <w:tc>
          <w:tcPr>
            <w:tcW w:w="6635" w:type="dxa"/>
            <w:noWrap/>
            <w:vAlign w:val="center"/>
          </w:tcPr>
          <w:p w14:paraId="147BEADB">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sym w:font="Wingdings" w:char="F0FE"/>
            </w:r>
            <w:r>
              <w:rPr>
                <w:rFonts w:hint="eastAsia"/>
                <w:color w:val="auto"/>
                <w:highlight w:val="none"/>
              </w:rPr>
              <w:t>不召开/</w:t>
            </w:r>
            <w:r>
              <w:rPr>
                <w:rFonts w:hint="eastAsia"/>
                <w:color w:val="auto"/>
                <w:highlight w:val="none"/>
              </w:rPr>
              <w:sym w:font="Wingdings" w:char="00A8"/>
            </w:r>
            <w:r>
              <w:rPr>
                <w:rFonts w:hint="eastAsia"/>
                <w:color w:val="auto"/>
                <w:highlight w:val="none"/>
              </w:rPr>
              <w:t>召开</w:t>
            </w:r>
          </w:p>
        </w:tc>
      </w:tr>
      <w:tr w14:paraId="570C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88" w:type="dxa"/>
            <w:noWrap/>
            <w:vAlign w:val="center"/>
          </w:tcPr>
          <w:p w14:paraId="5E4A6BD8">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19</w:t>
            </w:r>
          </w:p>
        </w:tc>
        <w:tc>
          <w:tcPr>
            <w:tcW w:w="1428" w:type="dxa"/>
            <w:noWrap/>
            <w:vAlign w:val="center"/>
          </w:tcPr>
          <w:p w14:paraId="6A579CE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近年财务状况年份要求</w:t>
            </w:r>
          </w:p>
        </w:tc>
        <w:tc>
          <w:tcPr>
            <w:tcW w:w="6635" w:type="dxa"/>
            <w:noWrap/>
            <w:vAlign w:val="center"/>
          </w:tcPr>
          <w:p w14:paraId="09D37FC3">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近1年度（</w:t>
            </w:r>
            <w:r>
              <w:rPr>
                <w:rFonts w:hint="eastAsia"/>
                <w:color w:val="auto"/>
                <w:highlight w:val="none"/>
                <w:lang w:eastAsia="zh-CN"/>
              </w:rPr>
              <w:t>2023年度</w:t>
            </w:r>
            <w:r>
              <w:rPr>
                <w:rFonts w:hint="eastAsia"/>
                <w:color w:val="auto"/>
                <w:highlight w:val="none"/>
              </w:rPr>
              <w:t>）</w:t>
            </w:r>
          </w:p>
        </w:tc>
      </w:tr>
      <w:tr w14:paraId="2458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1F2FDF9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20</w:t>
            </w:r>
          </w:p>
        </w:tc>
        <w:tc>
          <w:tcPr>
            <w:tcW w:w="1428" w:type="dxa"/>
            <w:noWrap/>
            <w:vAlign w:val="center"/>
          </w:tcPr>
          <w:p w14:paraId="7C776075">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投标有效期</w:t>
            </w:r>
          </w:p>
        </w:tc>
        <w:tc>
          <w:tcPr>
            <w:tcW w:w="6635" w:type="dxa"/>
            <w:noWrap/>
            <w:vAlign w:val="center"/>
          </w:tcPr>
          <w:p w14:paraId="233738A4">
            <w:pPr>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color w:val="auto"/>
                <w:highlight w:val="none"/>
              </w:rPr>
              <w:t>从提交投标文件截止之日起</w:t>
            </w:r>
            <w:r>
              <w:rPr>
                <w:rFonts w:hint="eastAsia"/>
                <w:color w:val="auto"/>
                <w:highlight w:val="none"/>
                <w:lang w:eastAsia="zh-CN"/>
              </w:rPr>
              <w:t>90日历天</w:t>
            </w:r>
          </w:p>
        </w:tc>
      </w:tr>
      <w:tr w14:paraId="659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8" w:type="dxa"/>
            <w:noWrap/>
            <w:vAlign w:val="center"/>
          </w:tcPr>
          <w:p w14:paraId="4355821E">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21</w:t>
            </w:r>
          </w:p>
        </w:tc>
        <w:tc>
          <w:tcPr>
            <w:tcW w:w="1428" w:type="dxa"/>
            <w:noWrap/>
            <w:vAlign w:val="center"/>
          </w:tcPr>
          <w:p w14:paraId="3DBB80BD">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评标委员会的组建</w:t>
            </w:r>
          </w:p>
        </w:tc>
        <w:tc>
          <w:tcPr>
            <w:tcW w:w="6635" w:type="dxa"/>
            <w:noWrap/>
            <w:vAlign w:val="center"/>
          </w:tcPr>
          <w:p w14:paraId="73F839AA">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（1）评标委员会构成：</w:t>
            </w:r>
            <w:r>
              <w:rPr>
                <w:rFonts w:hint="eastAsia"/>
                <w:color w:val="auto"/>
                <w:highlight w:val="none"/>
                <w:lang w:val="en-US" w:eastAsia="zh-CN"/>
              </w:rPr>
              <w:t>7</w:t>
            </w:r>
            <w:r>
              <w:rPr>
                <w:rFonts w:hint="eastAsia"/>
                <w:color w:val="auto"/>
                <w:highlight w:val="none"/>
              </w:rPr>
              <w:t>人</w:t>
            </w:r>
          </w:p>
          <w:p w14:paraId="03AC6330">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（2）评标委员会确定方式：经济、技术</w:t>
            </w:r>
            <w:r>
              <w:rPr>
                <w:rFonts w:hint="eastAsia"/>
                <w:color w:val="auto"/>
                <w:highlight w:val="none"/>
                <w:lang w:eastAsia="zh-CN"/>
              </w:rPr>
              <w:t>、法律</w:t>
            </w:r>
            <w:r>
              <w:rPr>
                <w:rFonts w:hint="eastAsia"/>
                <w:color w:val="auto"/>
                <w:highlight w:val="none"/>
              </w:rPr>
              <w:t>专家</w:t>
            </w:r>
            <w:r>
              <w:rPr>
                <w:rFonts w:hint="eastAsia"/>
                <w:color w:val="auto"/>
                <w:highlight w:val="none"/>
                <w:lang w:eastAsia="zh-CN"/>
              </w:rPr>
              <w:t>（</w:t>
            </w:r>
            <w:r>
              <w:rPr>
                <w:rFonts w:hint="eastAsia"/>
                <w:color w:val="auto"/>
                <w:highlight w:val="none"/>
                <w:lang w:val="en-US" w:eastAsia="zh-CN"/>
              </w:rPr>
              <w:t>1人</w:t>
            </w:r>
            <w:r>
              <w:rPr>
                <w:rFonts w:hint="eastAsia"/>
                <w:color w:val="auto"/>
                <w:highlight w:val="none"/>
                <w:lang w:eastAsia="zh-CN"/>
              </w:rPr>
              <w:t>）</w:t>
            </w:r>
            <w:r>
              <w:rPr>
                <w:rFonts w:hint="eastAsia"/>
                <w:color w:val="auto"/>
                <w:highlight w:val="none"/>
              </w:rPr>
              <w:t>专家不少于评标委员会组成人员的三分之二，抽取专家</w:t>
            </w:r>
            <w:r>
              <w:rPr>
                <w:rFonts w:hint="eastAsia"/>
                <w:color w:val="auto"/>
                <w:highlight w:val="none"/>
                <w:lang w:val="en-US" w:eastAsia="zh-CN"/>
              </w:rPr>
              <w:t>7</w:t>
            </w:r>
            <w:r>
              <w:rPr>
                <w:rFonts w:hint="eastAsia"/>
                <w:color w:val="auto"/>
                <w:highlight w:val="none"/>
              </w:rPr>
              <w:t>人，按相关规定从专家库中随机抽取。</w:t>
            </w:r>
          </w:p>
        </w:tc>
      </w:tr>
      <w:tr w14:paraId="5315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4BD053DC">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22</w:t>
            </w:r>
          </w:p>
        </w:tc>
        <w:tc>
          <w:tcPr>
            <w:tcW w:w="1428" w:type="dxa"/>
            <w:noWrap/>
            <w:vAlign w:val="center"/>
          </w:tcPr>
          <w:p w14:paraId="77B18370">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评审办法</w:t>
            </w:r>
          </w:p>
        </w:tc>
        <w:tc>
          <w:tcPr>
            <w:tcW w:w="6635" w:type="dxa"/>
            <w:noWrap/>
            <w:vAlign w:val="center"/>
          </w:tcPr>
          <w:p w14:paraId="0F89CD97">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综合评分法</w:t>
            </w:r>
          </w:p>
        </w:tc>
      </w:tr>
      <w:tr w14:paraId="1164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88" w:type="dxa"/>
            <w:noWrap/>
            <w:vAlign w:val="center"/>
          </w:tcPr>
          <w:p w14:paraId="19CE6EA6">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23</w:t>
            </w:r>
          </w:p>
        </w:tc>
        <w:tc>
          <w:tcPr>
            <w:tcW w:w="1428" w:type="dxa"/>
            <w:noWrap/>
            <w:vAlign w:val="center"/>
          </w:tcPr>
          <w:p w14:paraId="5BFFB61D">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是否授权评标委员会确定</w:t>
            </w:r>
            <w:r>
              <w:rPr>
                <w:rFonts w:hint="eastAsia"/>
                <w:color w:val="auto"/>
                <w:highlight w:val="none"/>
                <w:lang w:val="en-US" w:eastAsia="zh-CN"/>
              </w:rPr>
              <w:t>中标</w:t>
            </w:r>
            <w:r>
              <w:rPr>
                <w:rFonts w:hint="eastAsia"/>
                <w:color w:val="auto"/>
                <w:highlight w:val="none"/>
              </w:rPr>
              <w:t>人</w:t>
            </w:r>
          </w:p>
        </w:tc>
        <w:tc>
          <w:tcPr>
            <w:tcW w:w="6635" w:type="dxa"/>
            <w:noWrap/>
            <w:vAlign w:val="center"/>
          </w:tcPr>
          <w:p w14:paraId="49D1E5D5">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sym w:font="Wingdings" w:char="F0FE"/>
            </w:r>
            <w:r>
              <w:rPr>
                <w:rFonts w:hint="eastAsia"/>
                <w:color w:val="auto"/>
                <w:highlight w:val="none"/>
              </w:rPr>
              <w:t>否，推荐3名</w:t>
            </w:r>
            <w:r>
              <w:rPr>
                <w:rFonts w:hint="eastAsia"/>
                <w:color w:val="auto"/>
                <w:highlight w:val="none"/>
                <w:lang w:val="en-US" w:eastAsia="zh-CN"/>
              </w:rPr>
              <w:t>中标</w:t>
            </w:r>
            <w:r>
              <w:rPr>
                <w:rFonts w:hint="eastAsia"/>
                <w:color w:val="auto"/>
                <w:highlight w:val="none"/>
              </w:rPr>
              <w:t>候选人</w:t>
            </w:r>
          </w:p>
        </w:tc>
      </w:tr>
      <w:tr w14:paraId="3FCE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5633E96E">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24</w:t>
            </w:r>
          </w:p>
        </w:tc>
        <w:tc>
          <w:tcPr>
            <w:tcW w:w="1428" w:type="dxa"/>
            <w:noWrap/>
            <w:vAlign w:val="center"/>
          </w:tcPr>
          <w:p w14:paraId="41C09FB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履约保证金</w:t>
            </w:r>
          </w:p>
        </w:tc>
        <w:tc>
          <w:tcPr>
            <w:tcW w:w="6635" w:type="dxa"/>
            <w:noWrap/>
            <w:vAlign w:val="center"/>
          </w:tcPr>
          <w:p w14:paraId="0640D4AC">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合同价款</w:t>
            </w:r>
            <w:r>
              <w:rPr>
                <w:rFonts w:hint="eastAsia"/>
                <w:color w:val="auto"/>
                <w:highlight w:val="none"/>
              </w:rPr>
              <w:t>的10%，合同签订前一次性缴至采购人。</w:t>
            </w:r>
          </w:p>
        </w:tc>
      </w:tr>
      <w:tr w14:paraId="77AE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8" w:type="dxa"/>
            <w:noWrap/>
            <w:vAlign w:val="center"/>
          </w:tcPr>
          <w:p w14:paraId="60C9960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25</w:t>
            </w:r>
          </w:p>
        </w:tc>
        <w:tc>
          <w:tcPr>
            <w:tcW w:w="1428" w:type="dxa"/>
            <w:noWrap/>
            <w:vAlign w:val="center"/>
          </w:tcPr>
          <w:p w14:paraId="2BC5D8B9">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代理服务费</w:t>
            </w:r>
          </w:p>
        </w:tc>
        <w:tc>
          <w:tcPr>
            <w:tcW w:w="6635" w:type="dxa"/>
            <w:noWrap/>
            <w:vAlign w:val="center"/>
          </w:tcPr>
          <w:p w14:paraId="3998DD53">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代理服务费参照《招标代理服务收费管理暂行办法》(国家发展计划委员会计价格〔2002〕1980号文)，</w:t>
            </w:r>
            <w:r>
              <w:rPr>
                <w:rFonts w:hint="eastAsia" w:asciiTheme="minorEastAsia" w:hAnsiTheme="minorEastAsia" w:eastAsiaTheme="minorEastAsia" w:cstheme="minorEastAsia"/>
                <w:color w:val="auto"/>
                <w:highlight w:val="none"/>
                <w:lang w:val="en-US" w:eastAsia="zh-CN"/>
              </w:rPr>
              <w:t>代理费的计算基数为历年供货总金额，</w:t>
            </w:r>
            <w:r>
              <w:rPr>
                <w:rFonts w:hint="eastAsia" w:asciiTheme="minorEastAsia" w:hAnsiTheme="minorEastAsia" w:eastAsiaTheme="minorEastAsia" w:cstheme="minorEastAsia"/>
                <w:color w:val="auto"/>
                <w:highlight w:val="none"/>
              </w:rPr>
              <w:t>由</w:t>
            </w:r>
            <w:r>
              <w:rPr>
                <w:rFonts w:hint="eastAsia" w:asciiTheme="minorEastAsia" w:hAnsiTheme="minorEastAsia" w:eastAsiaTheme="minorEastAsia" w:cstheme="minorEastAsia"/>
                <w:color w:val="auto"/>
                <w:highlight w:val="none"/>
                <w:lang w:val="en-US" w:eastAsia="zh-CN"/>
              </w:rPr>
              <w:t>中标人</w:t>
            </w:r>
            <w:r>
              <w:rPr>
                <w:rFonts w:hint="eastAsia" w:asciiTheme="minorEastAsia" w:hAnsiTheme="minorEastAsia" w:eastAsiaTheme="minorEastAsia" w:cstheme="minorEastAsia"/>
                <w:color w:val="auto"/>
                <w:highlight w:val="none"/>
              </w:rPr>
              <w:t>支付</w:t>
            </w:r>
            <w:r>
              <w:rPr>
                <w:rFonts w:hint="eastAsia"/>
                <w:color w:val="auto"/>
                <w:highlight w:val="none"/>
              </w:rPr>
              <w:t>。</w:t>
            </w:r>
          </w:p>
        </w:tc>
      </w:tr>
      <w:tr w14:paraId="6C1F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noWrap/>
            <w:vAlign w:val="center"/>
          </w:tcPr>
          <w:p w14:paraId="31B3FB42">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26</w:t>
            </w:r>
          </w:p>
        </w:tc>
        <w:tc>
          <w:tcPr>
            <w:tcW w:w="1428" w:type="dxa"/>
            <w:noWrap/>
            <w:vAlign w:val="center"/>
          </w:tcPr>
          <w:p w14:paraId="4D974E5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付款方式</w:t>
            </w:r>
          </w:p>
        </w:tc>
        <w:tc>
          <w:tcPr>
            <w:tcW w:w="6635" w:type="dxa"/>
            <w:noWrap/>
            <w:vAlign w:val="center"/>
          </w:tcPr>
          <w:p w14:paraId="7B10F0A7">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根据采购人要求，以实际签订合同为准。</w:t>
            </w:r>
          </w:p>
        </w:tc>
      </w:tr>
      <w:tr w14:paraId="0275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88" w:type="dxa"/>
            <w:noWrap/>
            <w:vAlign w:val="center"/>
          </w:tcPr>
          <w:p w14:paraId="15CB9556">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27</w:t>
            </w:r>
          </w:p>
        </w:tc>
        <w:tc>
          <w:tcPr>
            <w:tcW w:w="1428" w:type="dxa"/>
            <w:noWrap/>
            <w:vAlign w:val="center"/>
          </w:tcPr>
          <w:p w14:paraId="66B6A147">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其他</w:t>
            </w:r>
          </w:p>
        </w:tc>
        <w:tc>
          <w:tcPr>
            <w:tcW w:w="6635" w:type="dxa"/>
            <w:noWrap/>
            <w:vAlign w:val="center"/>
          </w:tcPr>
          <w:p w14:paraId="7AFE34E3">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color w:val="auto"/>
                <w:highlight w:val="none"/>
                <w:lang w:val="en-US" w:eastAsia="zh-CN"/>
              </w:rPr>
              <w:t>本次招标如有变更、澄清或其他通知将在发布招标公告的网站（新疆政府采购网）上公布。</w:t>
            </w:r>
          </w:p>
          <w:p w14:paraId="31B4A090">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color w:val="auto"/>
                <w:highlight w:val="none"/>
                <w:lang w:val="en-US" w:eastAsia="zh-CN"/>
              </w:rPr>
              <w:t>重要说明：①本项目采用全流程不见面电子开评标，投标人需要使用CA加密设备，投标人可通过新疆数字证书认证中心官网（https://www.xjca.com.cn/）或下载“新疆政务通”APP自行进行申领。</w:t>
            </w:r>
          </w:p>
          <w:p w14:paraId="26E346F6">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color w:val="auto"/>
                <w:highlight w:val="none"/>
                <w:lang w:val="en-US" w:eastAsia="zh-CN"/>
              </w:rPr>
              <w:t>②本项目实行网上投标，采用加密电子投标文件（投标人须使用CA加密设备通过政采云电子投标客户端制作投标文件）。若投标人参与投标，自行承担投标一切费用。</w:t>
            </w:r>
          </w:p>
          <w:p w14:paraId="14702FA7">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color w:val="auto"/>
                <w:highlight w:val="none"/>
                <w:lang w:val="en-US" w:eastAsia="zh-CN"/>
              </w:rPr>
              <w:t>投标人使用相同IP地址的，一经发现，相关部门将进一步核实，查实后按串通投标处理。</w:t>
            </w:r>
          </w:p>
          <w:p w14:paraId="1714A4EE">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lang w:val="en-US" w:eastAsia="zh-CN"/>
              </w:rPr>
            </w:pPr>
            <w:r>
              <w:rPr>
                <w:rFonts w:hint="eastAsia"/>
                <w:color w:val="auto"/>
                <w:highlight w:val="none"/>
                <w:lang w:val="en-US" w:eastAsia="zh-CN"/>
              </w:rPr>
              <w:t>“新疆维吾尔自治区昌吉某某单位大宗生活物资采购项目”共分为九个包，分别为：</w:t>
            </w:r>
          </w:p>
          <w:p w14:paraId="378D296C">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第1包：肉类（包含鸡、牛、羊肉等）</w:t>
            </w:r>
          </w:p>
          <w:p w14:paraId="60BEDA79">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第2包：水果类（包含各类水果品种）</w:t>
            </w:r>
          </w:p>
          <w:p w14:paraId="57A4D309">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第3包：蔬菜类（包含各类蔬菜品种）</w:t>
            </w:r>
          </w:p>
          <w:p w14:paraId="3507E14B">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第4包：粮油类（面）</w:t>
            </w:r>
          </w:p>
          <w:p w14:paraId="65A9F37F">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第5包：粮油类（米、油）</w:t>
            </w:r>
          </w:p>
          <w:p w14:paraId="0840F609">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第6包：副食品类（奶制品）</w:t>
            </w:r>
          </w:p>
          <w:p w14:paraId="3BCE2AC7">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第7包：副食品类（调味品、蛋类、豆制品）</w:t>
            </w:r>
          </w:p>
          <w:p w14:paraId="2BF90ED4">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第8包：日用品类（超市货品类）</w:t>
            </w:r>
          </w:p>
          <w:p w14:paraId="039F5EA6">
            <w:pPr>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第9包：日用品类（杂支类）</w:t>
            </w:r>
          </w:p>
          <w:p w14:paraId="307F0E2C">
            <w:pPr>
              <w:keepNext w:val="0"/>
              <w:keepLines w:val="0"/>
              <w:numPr>
                <w:ilvl w:val="0"/>
                <w:numId w:val="5"/>
              </w:numPr>
              <w:suppressLineNumbers w:val="0"/>
              <w:spacing w:before="0" w:beforeAutospacing="0" w:after="0" w:afterAutospacing="0"/>
              <w:ind w:left="0" w:leftChars="0" w:right="0" w:firstLine="0" w:firstLineChars="0"/>
              <w:rPr>
                <w:rFonts w:hint="eastAsia"/>
                <w:color w:val="auto"/>
                <w:highlight w:val="none"/>
              </w:rPr>
            </w:pPr>
            <w:r>
              <w:rPr>
                <w:rFonts w:hint="eastAsia"/>
                <w:color w:val="auto"/>
                <w:highlight w:val="none"/>
                <w:lang w:val="en-US" w:eastAsia="zh-CN"/>
              </w:rPr>
              <w:t>供应商可兼投但不能兼中。如在1包、2包、3包、4包、5包、6包、8包、</w:t>
            </w:r>
            <w:r>
              <w:rPr>
                <w:rFonts w:hint="eastAsia" w:asciiTheme="minorEastAsia" w:hAnsiTheme="minorEastAsia" w:cstheme="minorEastAsia"/>
                <w:color w:val="auto"/>
                <w:highlight w:val="none"/>
                <w:lang w:val="en-US" w:eastAsia="zh-CN"/>
              </w:rPr>
              <w:t>9包（二次）</w:t>
            </w:r>
            <w:r>
              <w:rPr>
                <w:rFonts w:hint="eastAsia"/>
                <w:color w:val="auto"/>
                <w:highlight w:val="none"/>
                <w:lang w:val="en-US" w:eastAsia="zh-CN"/>
              </w:rPr>
              <w:t>中任一包被评为第一中标候选人，不能被推荐为本项目的前三名中标候选人。</w:t>
            </w:r>
          </w:p>
        </w:tc>
      </w:tr>
    </w:tbl>
    <w:p w14:paraId="5B9C7267">
      <w:pPr>
        <w:pStyle w:val="4"/>
        <w:spacing w:before="0" w:after="0" w:line="560" w:lineRule="exact"/>
        <w:jc w:val="center"/>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br w:type="page"/>
      </w:r>
      <w:bookmarkStart w:id="23" w:name="_Toc5850_WPSOffice_Level1"/>
      <w:r>
        <w:rPr>
          <w:rFonts w:hint="eastAsia" w:ascii="宋体" w:hAnsi="宋体" w:eastAsia="宋体" w:cs="宋体"/>
          <w:bCs w:val="0"/>
          <w:color w:val="auto"/>
          <w:sz w:val="24"/>
          <w:szCs w:val="24"/>
          <w:highlight w:val="none"/>
        </w:rPr>
        <w:t>二、总  则</w:t>
      </w:r>
    </w:p>
    <w:p w14:paraId="2EFD1CE1">
      <w:pPr>
        <w:spacing w:line="560" w:lineRule="exact"/>
        <w:ind w:firstLine="422" w:firstLineChars="200"/>
        <w:rPr>
          <w:rFonts w:ascii="宋体" w:hAnsi="宋体" w:cs="宋体"/>
          <w:b/>
          <w:bCs/>
          <w:color w:val="auto"/>
          <w:szCs w:val="21"/>
          <w:highlight w:val="none"/>
        </w:rPr>
      </w:pPr>
      <w:bookmarkStart w:id="24" w:name="_Toc183682342"/>
      <w:bookmarkStart w:id="25" w:name="_Toc183582205"/>
      <w:bookmarkStart w:id="26" w:name="_Toc217446034"/>
      <w:r>
        <w:rPr>
          <w:rFonts w:hint="eastAsia" w:ascii="宋体" w:hAnsi="宋体" w:cs="宋体"/>
          <w:b/>
          <w:bCs/>
          <w:color w:val="auto"/>
          <w:szCs w:val="21"/>
          <w:highlight w:val="none"/>
        </w:rPr>
        <w:t>1.</w:t>
      </w:r>
      <w:bookmarkEnd w:id="24"/>
      <w:bookmarkEnd w:id="25"/>
      <w:r>
        <w:rPr>
          <w:rFonts w:hint="eastAsia" w:ascii="宋体" w:hAnsi="宋体" w:cs="宋体"/>
          <w:b/>
          <w:bCs/>
          <w:color w:val="auto"/>
          <w:szCs w:val="21"/>
          <w:highlight w:val="none"/>
        </w:rPr>
        <w:t xml:space="preserve"> 适用范围</w:t>
      </w:r>
      <w:bookmarkEnd w:id="26"/>
    </w:p>
    <w:p w14:paraId="4D35CDE6">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 本招标文件仅适用于本次招标项目。</w:t>
      </w:r>
    </w:p>
    <w:p w14:paraId="0BE10AD5">
      <w:pPr>
        <w:spacing w:line="560" w:lineRule="exact"/>
        <w:ind w:firstLine="422" w:firstLineChars="200"/>
        <w:rPr>
          <w:rFonts w:ascii="宋体" w:hAnsi="宋体" w:cs="宋体"/>
          <w:b/>
          <w:bCs/>
          <w:color w:val="auto"/>
          <w:szCs w:val="21"/>
          <w:highlight w:val="none"/>
        </w:rPr>
      </w:pPr>
      <w:bookmarkStart w:id="27" w:name="_Toc183682343"/>
      <w:bookmarkStart w:id="28" w:name="_Toc183582206"/>
      <w:bookmarkStart w:id="29" w:name="_Toc217446035"/>
      <w:r>
        <w:rPr>
          <w:rFonts w:hint="eastAsia" w:ascii="宋体" w:hAnsi="宋体" w:cs="宋体"/>
          <w:b/>
          <w:bCs/>
          <w:color w:val="auto"/>
          <w:szCs w:val="21"/>
          <w:highlight w:val="none"/>
        </w:rPr>
        <w:t xml:space="preserve">2. </w:t>
      </w:r>
      <w:bookmarkEnd w:id="27"/>
      <w:bookmarkEnd w:id="28"/>
      <w:r>
        <w:rPr>
          <w:rFonts w:hint="eastAsia" w:ascii="宋体" w:hAnsi="宋体" w:cs="宋体"/>
          <w:b/>
          <w:bCs/>
          <w:color w:val="auto"/>
          <w:szCs w:val="21"/>
          <w:highlight w:val="none"/>
        </w:rPr>
        <w:t>有关定义</w:t>
      </w:r>
      <w:bookmarkEnd w:id="29"/>
    </w:p>
    <w:p w14:paraId="199134B2">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 “采购人”系指依法进行政府采购的国家机关、事业单位、团体组织。本项目采购人是</w:t>
      </w:r>
      <w:r>
        <w:rPr>
          <w:rFonts w:hint="eastAsia" w:ascii="宋体" w:hAnsi="宋体" w:cs="宋体"/>
          <w:color w:val="auto"/>
          <w:szCs w:val="21"/>
          <w:highlight w:val="none"/>
          <w:u w:val="single"/>
          <w:lang w:eastAsia="zh-CN"/>
        </w:rPr>
        <w:t>新疆维吾尔自治区昌吉某某单位</w:t>
      </w:r>
      <w:r>
        <w:rPr>
          <w:rFonts w:hint="eastAsia" w:ascii="宋体" w:hAnsi="宋体" w:cs="宋体"/>
          <w:color w:val="auto"/>
          <w:szCs w:val="21"/>
          <w:highlight w:val="none"/>
        </w:rPr>
        <w:t>。</w:t>
      </w:r>
    </w:p>
    <w:p w14:paraId="7BAF4D85">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 “采购代理机构”系指根据采购人的委托依法办理招标事宜的采购机构。本次招标的采购代理机构是</w:t>
      </w:r>
      <w:r>
        <w:rPr>
          <w:rFonts w:hint="eastAsia" w:ascii="宋体" w:hAnsi="宋体" w:cs="宋体"/>
          <w:color w:val="auto"/>
          <w:szCs w:val="21"/>
          <w:highlight w:val="none"/>
          <w:u w:val="single"/>
        </w:rPr>
        <w:t>新疆拓源工程管理咨询有限公司</w:t>
      </w:r>
      <w:r>
        <w:rPr>
          <w:rFonts w:hint="eastAsia" w:ascii="宋体" w:hAnsi="宋体" w:cs="宋体"/>
          <w:color w:val="auto"/>
          <w:szCs w:val="21"/>
          <w:highlight w:val="none"/>
        </w:rPr>
        <w:t>。</w:t>
      </w:r>
    </w:p>
    <w:p w14:paraId="4018A1CD">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 “采购单位”系指“采购人”和“采购代理机构”的统称。</w:t>
      </w:r>
    </w:p>
    <w:p w14:paraId="2D39582C">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 “投标人”指下载了招标文件拟参加投标和向采购人提供货物或服务的投标人。</w:t>
      </w:r>
    </w:p>
    <w:p w14:paraId="479AB2D9">
      <w:pPr>
        <w:spacing w:line="560" w:lineRule="exact"/>
        <w:ind w:firstLine="422" w:firstLineChars="200"/>
        <w:rPr>
          <w:rFonts w:ascii="宋体" w:hAnsi="宋体" w:cs="宋体"/>
          <w:b/>
          <w:bCs/>
          <w:color w:val="auto"/>
          <w:szCs w:val="21"/>
          <w:highlight w:val="none"/>
        </w:rPr>
      </w:pPr>
      <w:bookmarkStart w:id="30" w:name="_Toc217390843"/>
      <w:bookmarkStart w:id="31" w:name="_Toc183682344"/>
      <w:bookmarkStart w:id="32" w:name="_Toc183582207"/>
      <w:bookmarkStart w:id="33" w:name="_Toc217446036"/>
      <w:r>
        <w:rPr>
          <w:rFonts w:hint="eastAsia" w:ascii="宋体" w:hAnsi="宋体" w:cs="宋体"/>
          <w:b/>
          <w:bCs/>
          <w:color w:val="auto"/>
          <w:szCs w:val="21"/>
          <w:highlight w:val="none"/>
        </w:rPr>
        <w:t>3. 合格的</w:t>
      </w:r>
      <w:bookmarkEnd w:id="30"/>
      <w:bookmarkEnd w:id="31"/>
      <w:bookmarkEnd w:id="32"/>
      <w:bookmarkEnd w:id="33"/>
      <w:r>
        <w:rPr>
          <w:rFonts w:hint="eastAsia" w:ascii="宋体" w:hAnsi="宋体" w:cs="宋体"/>
          <w:b/>
          <w:bCs/>
          <w:color w:val="auto"/>
          <w:szCs w:val="21"/>
          <w:highlight w:val="none"/>
        </w:rPr>
        <w:t>投标人</w:t>
      </w:r>
    </w:p>
    <w:p w14:paraId="233E070A">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合格的投标人应具备以下条件：</w:t>
      </w:r>
    </w:p>
    <w:p w14:paraId="099AAA30">
      <w:pPr>
        <w:tabs>
          <w:tab w:val="left" w:pos="7665"/>
        </w:tabs>
        <w:spacing w:line="560" w:lineRule="exact"/>
        <w:ind w:firstLine="420" w:firstLineChars="200"/>
        <w:rPr>
          <w:rFonts w:ascii="宋体" w:hAnsi="宋体" w:cs="宋体"/>
          <w:color w:val="auto"/>
          <w:spacing w:val="-4"/>
          <w:szCs w:val="21"/>
          <w:highlight w:val="none"/>
        </w:rPr>
      </w:pPr>
      <w:r>
        <w:rPr>
          <w:rFonts w:hint="eastAsia" w:ascii="宋体" w:hAnsi="宋体" w:cs="宋体"/>
          <w:color w:val="auto"/>
          <w:szCs w:val="21"/>
          <w:highlight w:val="none"/>
        </w:rPr>
        <w:t>（1）本招标文件“招标公告”第</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条规定的条件</w:t>
      </w:r>
      <w:r>
        <w:rPr>
          <w:rFonts w:hint="eastAsia" w:ascii="宋体" w:hAnsi="宋体" w:cs="宋体"/>
          <w:color w:val="auto"/>
          <w:spacing w:val="-4"/>
          <w:szCs w:val="21"/>
          <w:highlight w:val="none"/>
        </w:rPr>
        <w:t>；</w:t>
      </w:r>
    </w:p>
    <w:p w14:paraId="5F95D6C2">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（2）遵守国家有关的法律、法规、规章和其他政策规定；</w:t>
      </w:r>
    </w:p>
    <w:p w14:paraId="7A1F3005">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（3）下载了招标文件并按要求缴纳投标保证金。</w:t>
      </w:r>
    </w:p>
    <w:p w14:paraId="77B36C5B">
      <w:pPr>
        <w:spacing w:line="560" w:lineRule="exact"/>
        <w:ind w:firstLine="422" w:firstLineChars="200"/>
        <w:rPr>
          <w:rFonts w:ascii="宋体" w:hAnsi="宋体" w:cs="宋体"/>
          <w:b/>
          <w:bCs/>
          <w:color w:val="auto"/>
          <w:szCs w:val="21"/>
          <w:highlight w:val="none"/>
        </w:rPr>
      </w:pPr>
      <w:bookmarkStart w:id="34" w:name="_Toc183582208"/>
      <w:bookmarkStart w:id="35" w:name="_Toc183682345"/>
      <w:bookmarkStart w:id="36" w:name="_Toc217446037"/>
      <w:r>
        <w:rPr>
          <w:rFonts w:hint="eastAsia" w:ascii="宋体" w:hAnsi="宋体" w:cs="宋体"/>
          <w:b/>
          <w:bCs/>
          <w:color w:val="auto"/>
          <w:szCs w:val="21"/>
          <w:highlight w:val="none"/>
        </w:rPr>
        <w:t>4. 投标费用</w:t>
      </w:r>
      <w:bookmarkEnd w:id="34"/>
      <w:bookmarkEnd w:id="35"/>
      <w:bookmarkEnd w:id="36"/>
    </w:p>
    <w:p w14:paraId="6F6813AF">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投标人参加投标的有关费用由投标人自行承担。</w:t>
      </w:r>
    </w:p>
    <w:p w14:paraId="7390A1E2">
      <w:pPr>
        <w:pStyle w:val="4"/>
        <w:spacing w:before="0" w:after="0" w:line="560" w:lineRule="exact"/>
        <w:ind w:firstLine="422" w:firstLineChars="200"/>
        <w:jc w:val="center"/>
        <w:rPr>
          <w:rFonts w:ascii="宋体" w:hAnsi="宋体" w:eastAsia="宋体" w:cs="宋体"/>
          <w:bCs w:val="0"/>
          <w:color w:val="auto"/>
          <w:sz w:val="21"/>
          <w:szCs w:val="21"/>
          <w:highlight w:val="none"/>
        </w:rPr>
      </w:pPr>
      <w:bookmarkStart w:id="37" w:name="_Toc183682346"/>
      <w:bookmarkStart w:id="38" w:name="_Toc217446038"/>
      <w:bookmarkStart w:id="39" w:name="_Toc77400779"/>
      <w:bookmarkStart w:id="40" w:name="_Toc183582209"/>
      <w:bookmarkStart w:id="41" w:name="_Toc89075875"/>
      <w:r>
        <w:rPr>
          <w:rFonts w:hint="eastAsia" w:ascii="宋体" w:hAnsi="宋体" w:eastAsia="宋体" w:cs="宋体"/>
          <w:bCs w:val="0"/>
          <w:color w:val="auto"/>
          <w:sz w:val="21"/>
          <w:szCs w:val="21"/>
          <w:highlight w:val="none"/>
        </w:rPr>
        <w:t>三、</w:t>
      </w:r>
      <w:bookmarkEnd w:id="37"/>
      <w:bookmarkEnd w:id="38"/>
      <w:bookmarkEnd w:id="39"/>
      <w:bookmarkEnd w:id="40"/>
      <w:bookmarkEnd w:id="41"/>
      <w:r>
        <w:rPr>
          <w:rFonts w:hint="eastAsia" w:ascii="宋体" w:hAnsi="宋体" w:eastAsia="宋体" w:cs="宋体"/>
          <w:bCs w:val="0"/>
          <w:color w:val="auto"/>
          <w:sz w:val="21"/>
          <w:szCs w:val="21"/>
          <w:highlight w:val="none"/>
        </w:rPr>
        <w:t>招标文件</w:t>
      </w:r>
    </w:p>
    <w:p w14:paraId="63541DF3">
      <w:pPr>
        <w:spacing w:line="560" w:lineRule="exact"/>
        <w:ind w:firstLine="422" w:firstLineChars="200"/>
        <w:rPr>
          <w:rFonts w:ascii="宋体" w:hAnsi="宋体" w:cs="宋体"/>
          <w:b/>
          <w:bCs/>
          <w:color w:val="auto"/>
          <w:szCs w:val="21"/>
          <w:highlight w:val="none"/>
        </w:rPr>
      </w:pPr>
      <w:bookmarkStart w:id="42" w:name="_Toc183682347"/>
      <w:bookmarkStart w:id="43" w:name="_Toc183582210"/>
      <w:bookmarkStart w:id="44" w:name="_Toc217446039"/>
      <w:r>
        <w:rPr>
          <w:rFonts w:hint="eastAsia" w:ascii="宋体" w:hAnsi="宋体" w:cs="宋体"/>
          <w:b/>
          <w:bCs/>
          <w:color w:val="auto"/>
          <w:szCs w:val="21"/>
          <w:highlight w:val="none"/>
        </w:rPr>
        <w:t>5．招标文件的构成</w:t>
      </w:r>
      <w:bookmarkEnd w:id="42"/>
      <w:bookmarkEnd w:id="43"/>
      <w:bookmarkEnd w:id="44"/>
    </w:p>
    <w:p w14:paraId="6732EB8B">
      <w:pPr>
        <w:tabs>
          <w:tab w:val="left" w:pos="720"/>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
          <w:bCs/>
          <w:color w:val="auto"/>
          <w:szCs w:val="21"/>
          <w:highlight w:val="none"/>
        </w:rPr>
        <w:t>.</w:t>
      </w:r>
      <w:r>
        <w:rPr>
          <w:rFonts w:hint="eastAsia" w:ascii="宋体" w:hAnsi="宋体" w:cs="宋体"/>
          <w:color w:val="auto"/>
          <w:szCs w:val="21"/>
          <w:highlight w:val="none"/>
        </w:rPr>
        <w:t>1 招标文件是投标人准备投标文件和参加投标的依据，同时也是评标的重要依据，具有准法律文件性质。招标文件用以阐明招标项目所需的资质、技术、报价、招标程序、有关规定和注意事项以及拟签订的合同文本等。本招标文件包括以下内容：</w:t>
      </w:r>
    </w:p>
    <w:p w14:paraId="32AFA0EC">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r>
        <w:rPr>
          <w:rFonts w:hint="eastAsia" w:ascii="宋体" w:hAnsi="宋体" w:cs="宋体"/>
          <w:color w:val="auto"/>
          <w:szCs w:val="21"/>
          <w:highlight w:val="none"/>
        </w:rPr>
        <w:tab/>
      </w:r>
    </w:p>
    <w:p w14:paraId="57F8D331">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r>
        <w:rPr>
          <w:rFonts w:hint="eastAsia" w:ascii="宋体" w:hAnsi="宋体" w:cs="宋体"/>
          <w:color w:val="auto"/>
          <w:szCs w:val="21"/>
          <w:highlight w:val="none"/>
        </w:rPr>
        <w:tab/>
      </w:r>
    </w:p>
    <w:p w14:paraId="3CD1497C">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（3）投标文件格式</w:t>
      </w:r>
      <w:r>
        <w:rPr>
          <w:rFonts w:hint="eastAsia" w:ascii="宋体" w:hAnsi="宋体" w:cs="宋体"/>
          <w:color w:val="auto"/>
          <w:szCs w:val="21"/>
          <w:highlight w:val="none"/>
        </w:rPr>
        <w:tab/>
      </w:r>
    </w:p>
    <w:p w14:paraId="0B00AF0F">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（4）项目采购需求</w:t>
      </w:r>
      <w:r>
        <w:rPr>
          <w:rFonts w:hint="eastAsia" w:ascii="宋体" w:hAnsi="宋体" w:cs="宋体"/>
          <w:color w:val="auto"/>
          <w:szCs w:val="21"/>
          <w:highlight w:val="none"/>
        </w:rPr>
        <w:tab/>
      </w:r>
    </w:p>
    <w:p w14:paraId="36DAFC8B">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（5）评标办法</w:t>
      </w:r>
      <w:r>
        <w:rPr>
          <w:rFonts w:hint="eastAsia" w:ascii="宋体" w:hAnsi="宋体" w:cs="宋体"/>
          <w:color w:val="auto"/>
          <w:szCs w:val="21"/>
          <w:highlight w:val="none"/>
        </w:rPr>
        <w:tab/>
      </w:r>
    </w:p>
    <w:p w14:paraId="6F3E6400">
      <w:pPr>
        <w:tabs>
          <w:tab w:val="left" w:pos="0"/>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（6）拟签订的合同文本</w:t>
      </w:r>
      <w:r>
        <w:rPr>
          <w:rFonts w:hint="eastAsia" w:ascii="宋体" w:hAnsi="宋体" w:cs="宋体"/>
          <w:color w:val="auto"/>
          <w:szCs w:val="21"/>
          <w:highlight w:val="none"/>
        </w:rPr>
        <w:tab/>
      </w:r>
    </w:p>
    <w:p w14:paraId="213E6F3E">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
          <w:bCs/>
          <w:color w:val="auto"/>
          <w:szCs w:val="21"/>
          <w:highlight w:val="none"/>
        </w:rPr>
        <w:t>.</w:t>
      </w:r>
      <w:r>
        <w:rPr>
          <w:rFonts w:hint="eastAsia" w:ascii="宋体" w:hAnsi="宋体" w:cs="宋体"/>
          <w:color w:val="auto"/>
          <w:szCs w:val="21"/>
          <w:highlight w:val="none"/>
        </w:rPr>
        <w:t>2 投标人应认真阅读和充分理解招标文件中所有的事项、格式条款和规范要求。投标人没有对招标文件全面做出实质性响应是投标人的风险。没有按照招标文件要求作出实质性响应的投标文件，按</w:t>
      </w:r>
      <w:r>
        <w:rPr>
          <w:rFonts w:hint="eastAsia" w:ascii="宋体" w:hAnsi="宋体" w:cs="宋体"/>
          <w:b/>
          <w:bCs/>
          <w:color w:val="auto"/>
          <w:szCs w:val="21"/>
          <w:highlight w:val="none"/>
        </w:rPr>
        <w:t>无效处理</w:t>
      </w:r>
      <w:r>
        <w:rPr>
          <w:rFonts w:hint="eastAsia" w:ascii="宋体" w:hAnsi="宋体" w:cs="宋体"/>
          <w:color w:val="auto"/>
          <w:szCs w:val="21"/>
          <w:highlight w:val="none"/>
        </w:rPr>
        <w:t>。</w:t>
      </w:r>
    </w:p>
    <w:p w14:paraId="50505E54">
      <w:pPr>
        <w:spacing w:line="560" w:lineRule="exact"/>
        <w:ind w:firstLine="420" w:firstLineChars="200"/>
        <w:rPr>
          <w:rFonts w:ascii="宋体" w:hAnsi="宋体" w:cs="宋体"/>
          <w:b/>
          <w:bCs/>
          <w:color w:val="auto"/>
          <w:szCs w:val="21"/>
          <w:highlight w:val="none"/>
        </w:rPr>
      </w:pPr>
      <w:bookmarkStart w:id="45" w:name="_Toc183582211"/>
      <w:bookmarkStart w:id="46" w:name="_Toc183682348"/>
      <w:bookmarkStart w:id="47" w:name="_Toc217446040"/>
      <w:r>
        <w:rPr>
          <w:rFonts w:hint="eastAsia" w:ascii="宋体" w:hAnsi="宋体" w:cs="宋体"/>
          <w:color w:val="auto"/>
          <w:szCs w:val="21"/>
          <w:highlight w:val="none"/>
        </w:rPr>
        <w:t>6</w:t>
      </w:r>
      <w:r>
        <w:rPr>
          <w:rFonts w:hint="eastAsia" w:ascii="宋体" w:hAnsi="宋体" w:cs="宋体"/>
          <w:b/>
          <w:bCs/>
          <w:color w:val="auto"/>
          <w:szCs w:val="21"/>
          <w:highlight w:val="none"/>
        </w:rPr>
        <w:t>. 招标文件的澄清</w:t>
      </w:r>
      <w:bookmarkEnd w:id="45"/>
      <w:bookmarkEnd w:id="46"/>
      <w:r>
        <w:rPr>
          <w:rFonts w:hint="eastAsia" w:ascii="宋体" w:hAnsi="宋体" w:cs="宋体"/>
          <w:b/>
          <w:bCs/>
          <w:color w:val="auto"/>
          <w:szCs w:val="21"/>
          <w:highlight w:val="none"/>
        </w:rPr>
        <w:t>和修改</w:t>
      </w:r>
      <w:bookmarkEnd w:id="47"/>
    </w:p>
    <w:p w14:paraId="63259B2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6.1 </w:t>
      </w:r>
      <w:bookmarkStart w:id="48" w:name="_Toc217446041"/>
      <w:bookmarkStart w:id="49" w:name="_Toc208848971"/>
      <w:r>
        <w:rPr>
          <w:rFonts w:hint="eastAsia" w:ascii="宋体" w:hAnsi="宋体" w:cs="宋体"/>
          <w:color w:val="auto"/>
          <w:szCs w:val="21"/>
          <w:highlight w:val="none"/>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E0C4EC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986103">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 答疑会和现场考察</w:t>
      </w:r>
      <w:bookmarkEnd w:id="48"/>
      <w:bookmarkEnd w:id="49"/>
      <w:r>
        <w:rPr>
          <w:rFonts w:hint="eastAsia" w:ascii="宋体" w:hAnsi="宋体" w:cs="宋体"/>
          <w:b/>
          <w:bCs/>
          <w:color w:val="auto"/>
          <w:szCs w:val="21"/>
          <w:highlight w:val="none"/>
        </w:rPr>
        <w:t>。</w:t>
      </w:r>
    </w:p>
    <w:p w14:paraId="7071F677">
      <w:pPr>
        <w:spacing w:line="560" w:lineRule="exact"/>
        <w:ind w:firstLine="420" w:firstLineChars="200"/>
        <w:rPr>
          <w:rFonts w:ascii="宋体" w:hAnsi="宋体" w:cs="宋体"/>
          <w:color w:val="auto"/>
          <w:szCs w:val="21"/>
          <w:highlight w:val="none"/>
        </w:rPr>
      </w:pPr>
      <w:bookmarkStart w:id="50" w:name="_Toc183582214"/>
      <w:bookmarkStart w:id="51" w:name="_Toc77400780"/>
      <w:bookmarkStart w:id="52" w:name="_Toc217446042"/>
      <w:bookmarkStart w:id="53" w:name="_Toc183682351"/>
      <w:bookmarkStart w:id="54" w:name="_Toc89075876"/>
      <w:r>
        <w:rPr>
          <w:rFonts w:hint="eastAsia" w:ascii="宋体" w:hAnsi="宋体" w:cs="宋体"/>
          <w:color w:val="auto"/>
          <w:szCs w:val="21"/>
          <w:highlight w:val="none"/>
        </w:rPr>
        <w:t>7.1 本项目不组织答疑会和现场考察。</w:t>
      </w:r>
    </w:p>
    <w:p w14:paraId="1770C191">
      <w:pPr>
        <w:pStyle w:val="4"/>
        <w:spacing w:before="0" w:after="0" w:line="560" w:lineRule="exact"/>
        <w:ind w:firstLine="422" w:firstLineChars="200"/>
        <w:jc w:val="center"/>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四、</w:t>
      </w:r>
      <w:bookmarkEnd w:id="50"/>
      <w:bookmarkEnd w:id="51"/>
      <w:bookmarkEnd w:id="52"/>
      <w:bookmarkEnd w:id="53"/>
      <w:bookmarkEnd w:id="54"/>
      <w:r>
        <w:rPr>
          <w:rFonts w:hint="eastAsia" w:ascii="宋体" w:hAnsi="宋体" w:eastAsia="宋体" w:cs="宋体"/>
          <w:bCs w:val="0"/>
          <w:color w:val="auto"/>
          <w:sz w:val="21"/>
          <w:szCs w:val="21"/>
          <w:highlight w:val="none"/>
        </w:rPr>
        <w:t>投标文件</w:t>
      </w:r>
    </w:p>
    <w:p w14:paraId="62ECD76E">
      <w:pPr>
        <w:spacing w:line="560" w:lineRule="exact"/>
        <w:ind w:firstLine="422" w:firstLineChars="200"/>
        <w:rPr>
          <w:rFonts w:ascii="宋体" w:hAnsi="宋体" w:cs="宋体"/>
          <w:b/>
          <w:bCs/>
          <w:color w:val="auto"/>
          <w:szCs w:val="21"/>
          <w:highlight w:val="none"/>
        </w:rPr>
      </w:pPr>
      <w:bookmarkStart w:id="55" w:name="_Toc183582215"/>
      <w:bookmarkStart w:id="56" w:name="_Toc217446043"/>
      <w:bookmarkStart w:id="57" w:name="_Toc183682352"/>
      <w:r>
        <w:rPr>
          <w:rFonts w:hint="eastAsia" w:ascii="宋体" w:hAnsi="宋体" w:cs="宋体"/>
          <w:b/>
          <w:bCs/>
          <w:color w:val="auto"/>
          <w:szCs w:val="21"/>
          <w:highlight w:val="none"/>
        </w:rPr>
        <w:t>8．投标文件的语言</w:t>
      </w:r>
      <w:bookmarkEnd w:id="55"/>
      <w:bookmarkEnd w:id="56"/>
      <w:bookmarkEnd w:id="57"/>
    </w:p>
    <w:p w14:paraId="447F7A3B">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8.1 投标人提交的投标文件以及投标人与采购人就有关投标的所有来往书面文件均须使用中文。投标文件中如附有外文资料，必须逐一对应翻译成中文并加盖投标人公章后附在相关外文资料后面，否则，投标人的投标文件将作为</w:t>
      </w:r>
      <w:r>
        <w:rPr>
          <w:rFonts w:hint="eastAsia" w:ascii="宋体" w:hAnsi="宋体" w:cs="宋体"/>
          <w:b/>
          <w:bCs/>
          <w:color w:val="auto"/>
          <w:szCs w:val="21"/>
          <w:highlight w:val="none"/>
        </w:rPr>
        <w:t>无效投标处理</w:t>
      </w:r>
      <w:r>
        <w:rPr>
          <w:rFonts w:hint="eastAsia" w:ascii="宋体" w:hAnsi="宋体" w:cs="宋体"/>
          <w:color w:val="auto"/>
          <w:szCs w:val="21"/>
          <w:highlight w:val="none"/>
        </w:rPr>
        <w:t>。</w:t>
      </w:r>
    </w:p>
    <w:p w14:paraId="594E056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8.2 翻译的中文资料与外文资料如果出现差异和矛盾时，以中文为准。但不能故意错误翻译，否则，投标人的投标文件将作为</w:t>
      </w:r>
      <w:r>
        <w:rPr>
          <w:rFonts w:hint="eastAsia" w:ascii="宋体" w:hAnsi="宋体" w:cs="宋体"/>
          <w:b/>
          <w:bCs/>
          <w:color w:val="auto"/>
          <w:szCs w:val="21"/>
          <w:highlight w:val="none"/>
        </w:rPr>
        <w:t>无效投标处理</w:t>
      </w:r>
      <w:r>
        <w:rPr>
          <w:rFonts w:hint="eastAsia" w:ascii="宋体" w:hAnsi="宋体" w:cs="宋体"/>
          <w:color w:val="auto"/>
          <w:szCs w:val="21"/>
          <w:highlight w:val="none"/>
        </w:rPr>
        <w:t>。</w:t>
      </w:r>
    </w:p>
    <w:p w14:paraId="100ED15F">
      <w:pPr>
        <w:spacing w:line="560" w:lineRule="exact"/>
        <w:ind w:firstLine="422" w:firstLineChars="200"/>
        <w:rPr>
          <w:rFonts w:ascii="宋体" w:hAnsi="宋体" w:cs="宋体"/>
          <w:b/>
          <w:bCs/>
          <w:color w:val="auto"/>
          <w:szCs w:val="21"/>
          <w:highlight w:val="none"/>
        </w:rPr>
      </w:pPr>
      <w:bookmarkStart w:id="58" w:name="_Toc183582216"/>
      <w:bookmarkStart w:id="59" w:name="_Toc183682353"/>
      <w:bookmarkStart w:id="60" w:name="_Toc217446044"/>
      <w:r>
        <w:rPr>
          <w:rFonts w:hint="eastAsia" w:ascii="宋体" w:hAnsi="宋体" w:cs="宋体"/>
          <w:b/>
          <w:bCs/>
          <w:color w:val="auto"/>
          <w:szCs w:val="21"/>
          <w:highlight w:val="none"/>
        </w:rPr>
        <w:t>9．计量单位</w:t>
      </w:r>
      <w:bookmarkEnd w:id="58"/>
      <w:bookmarkEnd w:id="59"/>
      <w:bookmarkEnd w:id="60"/>
    </w:p>
    <w:p w14:paraId="2FDA55C2">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除招标文件中另有规定外，本招标项下的投标均采用国家法定的计量单位。</w:t>
      </w:r>
    </w:p>
    <w:p w14:paraId="39A8CB28">
      <w:pPr>
        <w:spacing w:line="560" w:lineRule="exact"/>
        <w:ind w:firstLine="422" w:firstLineChars="200"/>
        <w:rPr>
          <w:rFonts w:ascii="宋体" w:hAnsi="宋体" w:cs="宋体"/>
          <w:b/>
          <w:bCs/>
          <w:color w:val="auto"/>
          <w:szCs w:val="21"/>
          <w:highlight w:val="none"/>
        </w:rPr>
      </w:pPr>
      <w:bookmarkStart w:id="61" w:name="_Toc217446045"/>
      <w:r>
        <w:rPr>
          <w:rFonts w:hint="eastAsia" w:ascii="宋体" w:hAnsi="宋体" w:cs="宋体"/>
          <w:b/>
          <w:bCs/>
          <w:color w:val="auto"/>
          <w:szCs w:val="21"/>
          <w:highlight w:val="none"/>
        </w:rPr>
        <w:t>10. 投标货币</w:t>
      </w:r>
      <w:bookmarkEnd w:id="61"/>
    </w:p>
    <w:p w14:paraId="05FB6CE3">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本次招标项目的投标均以人民币报价。</w:t>
      </w:r>
    </w:p>
    <w:p w14:paraId="3520CAD6">
      <w:pPr>
        <w:spacing w:line="560" w:lineRule="exact"/>
        <w:ind w:firstLine="422" w:firstLineChars="200"/>
        <w:rPr>
          <w:rFonts w:ascii="宋体" w:hAnsi="宋体" w:cs="宋体"/>
          <w:b/>
          <w:bCs/>
          <w:color w:val="auto"/>
          <w:szCs w:val="21"/>
          <w:highlight w:val="none"/>
        </w:rPr>
      </w:pPr>
      <w:bookmarkStart w:id="62" w:name="_Toc217446046"/>
      <w:r>
        <w:rPr>
          <w:rFonts w:hint="eastAsia" w:ascii="宋体" w:hAnsi="宋体" w:cs="宋体"/>
          <w:b/>
          <w:bCs/>
          <w:color w:val="auto"/>
          <w:szCs w:val="21"/>
          <w:highlight w:val="none"/>
        </w:rPr>
        <w:t>11. 联合体投标</w:t>
      </w:r>
      <w:bookmarkEnd w:id="62"/>
    </w:p>
    <w:p w14:paraId="52B397ED">
      <w:pPr>
        <w:pStyle w:val="9"/>
        <w:spacing w:line="56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详见“投标人须知前附表”第1</w:t>
      </w:r>
      <w:r>
        <w:rPr>
          <w:rFonts w:hint="eastAsia" w:ascii="宋体" w:hAnsi="宋体" w:cs="宋体"/>
          <w:color w:val="auto"/>
          <w:sz w:val="21"/>
          <w:szCs w:val="21"/>
          <w:highlight w:val="none"/>
        </w:rPr>
        <w:t>2</w:t>
      </w:r>
      <w:r>
        <w:rPr>
          <w:rFonts w:hint="eastAsia" w:ascii="宋体" w:hAnsi="宋体" w:eastAsia="宋体" w:cs="宋体"/>
          <w:color w:val="auto"/>
          <w:sz w:val="21"/>
          <w:szCs w:val="21"/>
          <w:highlight w:val="none"/>
        </w:rPr>
        <w:t>条。</w:t>
      </w:r>
    </w:p>
    <w:p w14:paraId="1614319E">
      <w:pPr>
        <w:spacing w:line="560" w:lineRule="exact"/>
        <w:ind w:firstLine="422" w:firstLineChars="200"/>
        <w:rPr>
          <w:rFonts w:ascii="宋体" w:hAnsi="宋体" w:cs="宋体"/>
          <w:b/>
          <w:bCs/>
          <w:color w:val="auto"/>
          <w:szCs w:val="21"/>
          <w:highlight w:val="none"/>
        </w:rPr>
      </w:pPr>
      <w:bookmarkStart w:id="63" w:name="_Toc217446047"/>
      <w:r>
        <w:rPr>
          <w:rFonts w:hint="eastAsia" w:ascii="宋体" w:hAnsi="宋体" w:cs="宋体"/>
          <w:b/>
          <w:bCs/>
          <w:color w:val="auto"/>
          <w:szCs w:val="21"/>
          <w:highlight w:val="none"/>
        </w:rPr>
        <w:t>12. 知识产权</w:t>
      </w:r>
      <w:bookmarkEnd w:id="63"/>
    </w:p>
    <w:p w14:paraId="431F0E72">
      <w:pPr>
        <w:pStyle w:val="9"/>
        <w:spacing w:line="56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12.1 投标人应保证在本项目使用的任何产品或服务（包括部分使用）时，不会产生因第三方提出侵犯其专利权、商标权或其它知识产权而引起的法律和经济纠纷，如因专利权、商标权或其它知识产权而引起法律和经济纠纷，由投标人承担所有相关责任。</w:t>
      </w:r>
    </w:p>
    <w:p w14:paraId="2DBE8CAF">
      <w:pPr>
        <w:pStyle w:val="9"/>
        <w:spacing w:line="56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12.2 采购人享有本项目实施过程中产生的知识成果及知识产权。</w:t>
      </w:r>
    </w:p>
    <w:p w14:paraId="7A7D9F1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5D85BBFF">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12.4 如采用投标人所不拥有的知识产权，则在投标报价中必须包括合法获取该知识产权的相关费用。 </w:t>
      </w:r>
    </w:p>
    <w:p w14:paraId="15A0EFCB">
      <w:pPr>
        <w:spacing w:line="560" w:lineRule="exact"/>
        <w:ind w:firstLine="422" w:firstLineChars="200"/>
        <w:rPr>
          <w:rFonts w:ascii="宋体" w:hAnsi="宋体" w:cs="宋体"/>
          <w:b/>
          <w:bCs/>
          <w:color w:val="auto"/>
          <w:szCs w:val="21"/>
          <w:highlight w:val="none"/>
        </w:rPr>
      </w:pPr>
      <w:bookmarkStart w:id="64" w:name="_Toc183682354"/>
      <w:bookmarkStart w:id="65" w:name="_Toc183582217"/>
      <w:bookmarkStart w:id="66" w:name="_Toc217446048"/>
      <w:r>
        <w:rPr>
          <w:rFonts w:hint="eastAsia" w:ascii="宋体" w:hAnsi="宋体" w:cs="宋体"/>
          <w:b/>
          <w:bCs/>
          <w:color w:val="auto"/>
          <w:szCs w:val="21"/>
          <w:highlight w:val="none"/>
        </w:rPr>
        <w:t>13．投标文件的组成</w:t>
      </w:r>
      <w:bookmarkEnd w:id="64"/>
      <w:bookmarkEnd w:id="65"/>
      <w:bookmarkEnd w:id="66"/>
    </w:p>
    <w:p w14:paraId="2B23613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应按照招标文件的规定和要求编制投标文件。招标文件允许分包的，投标人拟在中标后将中标项目的非主体、非关键性工作交由他人完成的，应当在投标文件中载明。投标人编写的投标文件应包括下列部分：</w:t>
      </w:r>
    </w:p>
    <w:p w14:paraId="65226335">
      <w:pPr>
        <w:tabs>
          <w:tab w:val="left" w:pos="3480"/>
        </w:tabs>
        <w:spacing w:line="560" w:lineRule="exact"/>
        <w:ind w:firstLine="420" w:firstLineChars="200"/>
        <w:rPr>
          <w:rFonts w:hint="eastAsia" w:ascii="宋体" w:hAnsi="宋体" w:cs="宋体"/>
          <w:b w:val="0"/>
          <w:bCs w:val="0"/>
          <w:color w:val="auto"/>
          <w:szCs w:val="21"/>
          <w:highlight w:val="none"/>
        </w:rPr>
      </w:pPr>
      <w:bookmarkStart w:id="67" w:name="_Toc183582218"/>
      <w:bookmarkStart w:id="68" w:name="_Toc217446049"/>
      <w:bookmarkStart w:id="69" w:name="_Toc183682355"/>
      <w:r>
        <w:rPr>
          <w:rFonts w:hint="eastAsia" w:ascii="宋体" w:hAnsi="宋体" w:cs="宋体"/>
          <w:b w:val="0"/>
          <w:bCs w:val="0"/>
          <w:color w:val="auto"/>
          <w:szCs w:val="21"/>
          <w:highlight w:val="none"/>
        </w:rPr>
        <w:t>一、</w:t>
      </w:r>
      <w:r>
        <w:rPr>
          <w:rFonts w:hint="eastAsia" w:ascii="宋体" w:hAnsi="宋体" w:cs="宋体"/>
          <w:b w:val="0"/>
          <w:bCs w:val="0"/>
          <w:color w:val="auto"/>
          <w:szCs w:val="21"/>
          <w:highlight w:val="none"/>
          <w:lang w:val="en-US" w:eastAsia="zh-CN"/>
        </w:rPr>
        <w:t>投标</w:t>
      </w:r>
      <w:r>
        <w:rPr>
          <w:rFonts w:hint="eastAsia" w:ascii="宋体" w:hAnsi="宋体" w:cs="宋体"/>
          <w:b w:val="0"/>
          <w:bCs w:val="0"/>
          <w:color w:val="auto"/>
          <w:szCs w:val="21"/>
          <w:highlight w:val="none"/>
        </w:rPr>
        <w:t>函</w:t>
      </w:r>
    </w:p>
    <w:p w14:paraId="1ED57FF8">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二、报价明细表</w:t>
      </w:r>
    </w:p>
    <w:p w14:paraId="15C0EF4F">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三、身份证明书</w:t>
      </w:r>
    </w:p>
    <w:p w14:paraId="666A4194">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四、授权委托书</w:t>
      </w:r>
    </w:p>
    <w:p w14:paraId="7269F4FA">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五、投标人基本情况表</w:t>
      </w:r>
    </w:p>
    <w:p w14:paraId="311318F5">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六、项目负责人简介</w:t>
      </w:r>
    </w:p>
    <w:p w14:paraId="4668C986">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七、拟配备人员</w:t>
      </w:r>
    </w:p>
    <w:p w14:paraId="7D5B0FC3">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八、近年同类项目情况表</w:t>
      </w:r>
    </w:p>
    <w:p w14:paraId="7D0DA2B5">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九、商务、技术需求偏离表</w:t>
      </w:r>
    </w:p>
    <w:p w14:paraId="6C07BACE">
      <w:pPr>
        <w:tabs>
          <w:tab w:val="left" w:pos="3480"/>
        </w:tabs>
        <w:spacing w:line="560" w:lineRule="exact"/>
        <w:ind w:firstLine="420" w:firstLineChars="200"/>
        <w:rPr>
          <w:rFonts w:hint="eastAsia" w:ascii="宋体" w:hAnsi="宋体" w:cs="宋体"/>
          <w:b w:val="0"/>
          <w:bCs w:val="0"/>
          <w:color w:val="auto"/>
          <w:szCs w:val="21"/>
          <w:highlight w:val="none"/>
          <w:lang w:eastAsia="zh-CN"/>
        </w:rPr>
      </w:pPr>
      <w:r>
        <w:rPr>
          <w:rFonts w:hint="eastAsia" w:ascii="宋体" w:hAnsi="宋体" w:cs="宋体"/>
          <w:b w:val="0"/>
          <w:bCs w:val="0"/>
          <w:color w:val="auto"/>
          <w:szCs w:val="21"/>
          <w:highlight w:val="none"/>
        </w:rPr>
        <w:t>十、</w:t>
      </w:r>
      <w:r>
        <w:rPr>
          <w:rFonts w:hint="eastAsia" w:ascii="宋体" w:hAnsi="宋体" w:cs="宋体"/>
          <w:b w:val="0"/>
          <w:bCs w:val="0"/>
          <w:color w:val="auto"/>
          <w:szCs w:val="21"/>
          <w:highlight w:val="none"/>
          <w:lang w:eastAsia="zh-CN"/>
        </w:rPr>
        <w:t>技术方案</w:t>
      </w:r>
    </w:p>
    <w:p w14:paraId="44535F79">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十一、保密承诺书</w:t>
      </w:r>
    </w:p>
    <w:p w14:paraId="6FA8AA2A">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十</w:t>
      </w:r>
      <w:r>
        <w:rPr>
          <w:rFonts w:hint="eastAsia" w:ascii="宋体" w:hAnsi="宋体" w:cs="宋体"/>
          <w:b w:val="0"/>
          <w:bCs w:val="0"/>
          <w:color w:val="auto"/>
          <w:szCs w:val="21"/>
          <w:highlight w:val="none"/>
          <w:lang w:val="en-US" w:eastAsia="zh-CN"/>
        </w:rPr>
        <w:t>二</w:t>
      </w:r>
      <w:r>
        <w:rPr>
          <w:rFonts w:hint="eastAsia" w:ascii="宋体" w:hAnsi="宋体" w:cs="宋体"/>
          <w:b w:val="0"/>
          <w:bCs w:val="0"/>
          <w:color w:val="auto"/>
          <w:szCs w:val="21"/>
          <w:highlight w:val="none"/>
        </w:rPr>
        <w:t>、政府采购政策</w:t>
      </w:r>
    </w:p>
    <w:p w14:paraId="6B04AD18">
      <w:pPr>
        <w:tabs>
          <w:tab w:val="left" w:pos="3480"/>
        </w:tabs>
        <w:spacing w:line="560" w:lineRule="exact"/>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十三、</w:t>
      </w:r>
      <w:r>
        <w:rPr>
          <w:rFonts w:hint="eastAsia" w:ascii="宋体" w:hAnsi="宋体" w:cs="宋体"/>
          <w:b w:val="0"/>
          <w:bCs w:val="0"/>
          <w:color w:val="auto"/>
          <w:szCs w:val="21"/>
          <w:highlight w:val="none"/>
        </w:rPr>
        <w:t>投标人认为需要提供的其他资料</w:t>
      </w:r>
    </w:p>
    <w:p w14:paraId="5E9E0B64">
      <w:pPr>
        <w:tabs>
          <w:tab w:val="left" w:pos="3480"/>
        </w:tabs>
        <w:spacing w:line="5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14．投标文件格式</w:t>
      </w:r>
      <w:bookmarkEnd w:id="67"/>
      <w:bookmarkEnd w:id="68"/>
      <w:bookmarkEnd w:id="69"/>
      <w:r>
        <w:rPr>
          <w:rFonts w:hint="eastAsia" w:ascii="宋体" w:hAnsi="宋体" w:cs="宋体"/>
          <w:color w:val="auto"/>
          <w:szCs w:val="21"/>
          <w:highlight w:val="none"/>
        </w:rPr>
        <w:tab/>
      </w:r>
    </w:p>
    <w:p w14:paraId="5CF35146">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投标人应严格按照招标文件第三章中提供的“投标文件格式”填写相关内容。除明确允许投标人可以自行编写的外，投标人不得以“投标文件格式”规定之外的方式填写相关内容。</w:t>
      </w:r>
    </w:p>
    <w:p w14:paraId="10EE3960">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 对于没有格式要求的投标文件由投标人自行编写。</w:t>
      </w:r>
    </w:p>
    <w:p w14:paraId="4B97D6E0">
      <w:pPr>
        <w:spacing w:line="560" w:lineRule="exact"/>
        <w:ind w:firstLine="422" w:firstLineChars="200"/>
        <w:rPr>
          <w:rFonts w:ascii="宋体" w:hAnsi="宋体" w:cs="宋体"/>
          <w:b/>
          <w:bCs/>
          <w:color w:val="auto"/>
          <w:szCs w:val="21"/>
          <w:highlight w:val="none"/>
        </w:rPr>
      </w:pPr>
      <w:bookmarkStart w:id="70" w:name="_Toc217446050"/>
      <w:bookmarkStart w:id="71" w:name="_Toc183682360"/>
      <w:bookmarkStart w:id="72" w:name="_Toc183582223"/>
      <w:r>
        <w:rPr>
          <w:rFonts w:hint="eastAsia" w:ascii="宋体" w:hAnsi="宋体" w:cs="宋体"/>
          <w:b/>
          <w:bCs/>
          <w:color w:val="auto"/>
          <w:szCs w:val="21"/>
          <w:highlight w:val="none"/>
        </w:rPr>
        <w:t>15．投标保证金</w:t>
      </w:r>
      <w:bookmarkEnd w:id="70"/>
      <w:bookmarkEnd w:id="71"/>
      <w:bookmarkEnd w:id="72"/>
    </w:p>
    <w:p w14:paraId="3BC6FD1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 投标人投标时，必须按招标文件规定数额和形式缴纳投标保证金，并作为其投标文件的一部分。</w:t>
      </w:r>
    </w:p>
    <w:p w14:paraId="676949FF">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15.2未按招标文件要求在规定时间前缴纳规定数额和形式的投标保证金，将被视为</w:t>
      </w:r>
      <w:r>
        <w:rPr>
          <w:rFonts w:hint="eastAsia" w:ascii="宋体" w:hAnsi="宋体" w:cs="宋体"/>
          <w:b/>
          <w:bCs/>
          <w:color w:val="auto"/>
          <w:szCs w:val="21"/>
          <w:highlight w:val="none"/>
        </w:rPr>
        <w:t>投标无效</w:t>
      </w:r>
      <w:r>
        <w:rPr>
          <w:rFonts w:hint="eastAsia" w:ascii="宋体" w:hAnsi="宋体" w:cs="宋体"/>
          <w:color w:val="auto"/>
          <w:szCs w:val="21"/>
          <w:highlight w:val="none"/>
        </w:rPr>
        <w:t>。</w:t>
      </w:r>
    </w:p>
    <w:p w14:paraId="40C035F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 投标人所缴纳的投标保证金不计利息。</w:t>
      </w:r>
    </w:p>
    <w:p w14:paraId="296F561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15.4未中标人的投标保证金，将在中标通知书发出后五个工作日内全额退还。中标人的投标保证金，自采购合同签订之日起5个工作日内退还中标人的投标保证金。</w:t>
      </w:r>
    </w:p>
    <w:p w14:paraId="280AABAF">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15.5发生下列情形之一的，采购代理机构将不予退还投标人缴纳的投标保证金：</w:t>
      </w:r>
    </w:p>
    <w:p w14:paraId="2D8C2224">
      <w:pPr>
        <w:spacing w:line="560" w:lineRule="exact"/>
        <w:ind w:firstLine="420" w:firstLineChars="200"/>
        <w:rPr>
          <w:rFonts w:ascii="宋体" w:hAnsi="宋体" w:cs="宋体"/>
          <w:color w:val="auto"/>
          <w:szCs w:val="21"/>
          <w:highlight w:val="none"/>
        </w:rPr>
      </w:pPr>
      <w:bookmarkStart w:id="73" w:name="_Toc183682361"/>
      <w:bookmarkStart w:id="74" w:name="_Toc183582224"/>
      <w:bookmarkStart w:id="75" w:name="_Toc217446051"/>
      <w:r>
        <w:rPr>
          <w:rFonts w:hint="eastAsia" w:ascii="宋体" w:hAnsi="宋体" w:cs="宋体"/>
          <w:color w:val="auto"/>
          <w:szCs w:val="21"/>
          <w:highlight w:val="none"/>
        </w:rPr>
        <w:t>（1）投标人在提交投标文件截止时间后撤回投标文件的；</w:t>
      </w:r>
    </w:p>
    <w:p w14:paraId="283DDCA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（2）投标人在投标文件中提供虚假材料的；</w:t>
      </w:r>
    </w:p>
    <w:p w14:paraId="5D83ED61">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（3）投标人不接受按投标文件规定对其投标报价进行修正的；</w:t>
      </w:r>
    </w:p>
    <w:p w14:paraId="78F9DA2D">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（4）除因不可抗力或投标文件认可的情形以外，中标人不履行与采购人签订合同的，在签订合同时向采购人提出附加条件；</w:t>
      </w:r>
    </w:p>
    <w:p w14:paraId="470C16BB">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（5）中标人未能在规定期限内与采购人签署合同协议书或提交履约保证金的；</w:t>
      </w:r>
    </w:p>
    <w:p w14:paraId="46FB64C0">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（6）投标人与采购人、其他投标人或者采购代理机构恶意串通的；</w:t>
      </w:r>
    </w:p>
    <w:p w14:paraId="42C5F6E7">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（7）招标文件规定的其他情形；</w:t>
      </w:r>
    </w:p>
    <w:p w14:paraId="0D9A926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（8）符合法律、法规规定的其他情形的。 </w:t>
      </w:r>
    </w:p>
    <w:p w14:paraId="4471868A">
      <w:pPr>
        <w:spacing w:line="5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16．投标有效期</w:t>
      </w:r>
      <w:bookmarkEnd w:id="73"/>
      <w:bookmarkEnd w:id="74"/>
      <w:bookmarkEnd w:id="75"/>
    </w:p>
    <w:p w14:paraId="6B66B25A">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 投标有效期详见“投标人须知前附表”第20条。投标有效期短于此规定期限的，</w:t>
      </w:r>
      <w:r>
        <w:rPr>
          <w:rFonts w:hint="eastAsia" w:ascii="宋体" w:hAnsi="宋体" w:cs="宋体"/>
          <w:b/>
          <w:bCs/>
          <w:color w:val="auto"/>
          <w:szCs w:val="21"/>
          <w:highlight w:val="none"/>
        </w:rPr>
        <w:t>投标无效</w:t>
      </w:r>
      <w:r>
        <w:rPr>
          <w:rFonts w:hint="eastAsia" w:ascii="宋体" w:hAnsi="宋体" w:cs="宋体"/>
          <w:color w:val="auto"/>
          <w:szCs w:val="21"/>
          <w:highlight w:val="none"/>
        </w:rPr>
        <w:t>。</w:t>
      </w:r>
    </w:p>
    <w:p w14:paraId="0DC6D5A6">
      <w:pPr>
        <w:tabs>
          <w:tab w:val="left" w:pos="7665"/>
        </w:tabs>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特殊情况下，采购人可于投标有效期满之前要求投标人同意延长有效期，要求与答复均应为书面形式。投标人可以拒绝上述要求，其投标保证金</w:t>
      </w:r>
      <w:r>
        <w:rPr>
          <w:rFonts w:hint="eastAsia" w:ascii="宋体" w:hAnsi="宋体" w:cs="宋体"/>
          <w:color w:val="auto"/>
          <w:spacing w:val="8"/>
          <w:szCs w:val="21"/>
          <w:highlight w:val="none"/>
        </w:rPr>
        <w:t>不被没收。</w:t>
      </w:r>
      <w:r>
        <w:rPr>
          <w:rFonts w:hint="eastAsia" w:ascii="宋体" w:hAnsi="宋体" w:cs="宋体"/>
          <w:color w:val="auto"/>
          <w:szCs w:val="21"/>
          <w:highlight w:val="none"/>
        </w:rPr>
        <w:t>拒绝延长投标有效期的投标人不得再参与该项目后续招标活动。同意延长投标有效期的投标人不能修改其投标文件，关于投标保证金的有关规定在延长的投标有效期内继续有效。</w:t>
      </w:r>
    </w:p>
    <w:p w14:paraId="04A09BB3">
      <w:pPr>
        <w:spacing w:line="560" w:lineRule="exact"/>
        <w:ind w:firstLine="422" w:firstLineChars="200"/>
        <w:rPr>
          <w:rFonts w:ascii="宋体" w:hAnsi="宋体" w:cs="宋体"/>
          <w:b/>
          <w:bCs/>
          <w:color w:val="auto"/>
          <w:sz w:val="21"/>
          <w:szCs w:val="21"/>
          <w:highlight w:val="none"/>
        </w:rPr>
      </w:pPr>
      <w:bookmarkStart w:id="76" w:name="_Toc183582225"/>
      <w:bookmarkStart w:id="77" w:name="_Toc217446052"/>
      <w:bookmarkStart w:id="78" w:name="_Toc183682362"/>
      <w:bookmarkStart w:id="79" w:name="_Toc183682364"/>
      <w:bookmarkStart w:id="80" w:name="_Toc217446054"/>
      <w:bookmarkStart w:id="81" w:name="_Toc183582227"/>
      <w:r>
        <w:rPr>
          <w:rFonts w:hint="eastAsia" w:ascii="宋体" w:hAnsi="宋体" w:cs="宋体"/>
          <w:b/>
          <w:bCs/>
          <w:color w:val="auto"/>
          <w:sz w:val="21"/>
          <w:szCs w:val="21"/>
          <w:highlight w:val="none"/>
        </w:rPr>
        <w:t>17．</w:t>
      </w:r>
      <w:bookmarkEnd w:id="76"/>
      <w:bookmarkEnd w:id="77"/>
      <w:bookmarkEnd w:id="78"/>
      <w:r>
        <w:rPr>
          <w:rFonts w:hint="eastAsia" w:ascii="宋体" w:hAnsi="宋体" w:cs="宋体"/>
          <w:b/>
          <w:bCs/>
          <w:color w:val="auto"/>
          <w:sz w:val="21"/>
          <w:szCs w:val="21"/>
          <w:highlight w:val="none"/>
        </w:rPr>
        <w:t>投标文件的签署</w:t>
      </w:r>
    </w:p>
    <w:p w14:paraId="56953099">
      <w:pPr>
        <w:tabs>
          <w:tab w:val="left" w:pos="1080"/>
        </w:tabs>
        <w:spacing w:line="560" w:lineRule="exact"/>
        <w:ind w:firstLine="420" w:firstLineChars="200"/>
        <w:rPr>
          <w:rFonts w:ascii="宋体" w:hAnsi="宋体" w:cs="宋体"/>
          <w:color w:val="auto"/>
          <w:sz w:val="21"/>
          <w:szCs w:val="21"/>
          <w:highlight w:val="none"/>
        </w:rPr>
      </w:pPr>
      <w:bookmarkStart w:id="82" w:name="_Toc217446053"/>
      <w:bookmarkStart w:id="83" w:name="_Toc77400781"/>
      <w:bookmarkStart w:id="84" w:name="_Toc183682363"/>
      <w:bookmarkStart w:id="85" w:name="_Toc183582226"/>
      <w:bookmarkStart w:id="86" w:name="_Toc89075877"/>
      <w:r>
        <w:rPr>
          <w:rFonts w:hint="eastAsia" w:ascii="宋体" w:hAnsi="宋体" w:cs="宋体"/>
          <w:color w:val="auto"/>
          <w:sz w:val="21"/>
          <w:szCs w:val="21"/>
          <w:highlight w:val="none"/>
        </w:rPr>
        <w:t>17.1 投标文件应根据招标文件的要求制作、签署、盖章，内容应完整。</w:t>
      </w:r>
    </w:p>
    <w:p w14:paraId="69D4959E">
      <w:pPr>
        <w:numPr>
          <w:ilvl w:val="0"/>
          <w:numId w:val="6"/>
        </w:numPr>
        <w:spacing w:line="560" w:lineRule="exact"/>
        <w:ind w:firstLine="422" w:firstLineChars="200"/>
        <w:rPr>
          <w:rFonts w:ascii="宋体" w:hAnsi="宋体" w:cs="宋体"/>
          <w:color w:val="auto"/>
          <w:kern w:val="0"/>
          <w:sz w:val="21"/>
          <w:szCs w:val="21"/>
          <w:highlight w:val="none"/>
        </w:rPr>
      </w:pPr>
      <w:r>
        <w:rPr>
          <w:rFonts w:hint="eastAsia" w:ascii="宋体" w:hAnsi="宋体" w:cs="宋体"/>
          <w:b/>
          <w:bCs/>
          <w:color w:val="auto"/>
          <w:sz w:val="21"/>
          <w:szCs w:val="21"/>
          <w:highlight w:val="none"/>
        </w:rPr>
        <w:t>投标文件的加密</w:t>
      </w:r>
      <w:bookmarkEnd w:id="82"/>
      <w:bookmarkEnd w:id="83"/>
      <w:bookmarkEnd w:id="84"/>
      <w:bookmarkEnd w:id="85"/>
      <w:bookmarkEnd w:id="86"/>
      <w:r>
        <w:rPr>
          <w:rFonts w:hint="eastAsia" w:ascii="宋体" w:hAnsi="宋体" w:cs="宋体"/>
          <w:b/>
          <w:bCs/>
          <w:color w:val="auto"/>
          <w:sz w:val="21"/>
          <w:szCs w:val="21"/>
          <w:highlight w:val="none"/>
        </w:rPr>
        <w:t>和上传</w:t>
      </w:r>
    </w:p>
    <w:p w14:paraId="1D903F2D">
      <w:pPr>
        <w:spacing w:line="560" w:lineRule="exact"/>
        <w:ind w:firstLine="481"/>
        <w:rPr>
          <w:rFonts w:ascii="宋体" w:hAnsi="宋体" w:cs="宋体"/>
          <w:color w:val="auto"/>
          <w:sz w:val="21"/>
          <w:szCs w:val="21"/>
          <w:highlight w:val="none"/>
        </w:rPr>
      </w:pPr>
      <w:r>
        <w:rPr>
          <w:rFonts w:hint="eastAsia" w:ascii="宋体" w:hAnsi="宋体" w:cs="宋体"/>
          <w:color w:val="auto"/>
          <w:kern w:val="0"/>
          <w:sz w:val="21"/>
          <w:szCs w:val="21"/>
          <w:highlight w:val="none"/>
        </w:rPr>
        <w:t>18.1本项目实行全流程</w:t>
      </w:r>
      <w:r>
        <w:rPr>
          <w:rFonts w:hint="eastAsia" w:ascii="宋体" w:hAnsi="宋体" w:cs="宋体"/>
          <w:color w:val="auto"/>
          <w:sz w:val="21"/>
          <w:szCs w:val="21"/>
          <w:highlight w:val="none"/>
        </w:rPr>
        <w:t>电子交易方式</w:t>
      </w:r>
      <w:r>
        <w:rPr>
          <w:rFonts w:hint="eastAsia" w:ascii="宋体" w:hAnsi="宋体" w:cs="宋体"/>
          <w:color w:val="auto"/>
          <w:kern w:val="0"/>
          <w:sz w:val="21"/>
          <w:szCs w:val="21"/>
          <w:highlight w:val="none"/>
        </w:rPr>
        <w:t>，采用电子加密投标文件（“.jmbs”格式）上传方式；</w:t>
      </w:r>
      <w:r>
        <w:rPr>
          <w:rFonts w:hint="eastAsia" w:ascii="宋体" w:hAnsi="宋体" w:cs="宋体"/>
          <w:color w:val="auto"/>
          <w:sz w:val="21"/>
          <w:szCs w:val="21"/>
          <w:highlight w:val="none"/>
        </w:rPr>
        <w:t>投标人应当在投标截止时间前，将“电子招投标人客户端”生成的“电子加密投标文件”上传电子交易平台，成功上传电子加密投标文件后，可自行打印投标文件接收回执。</w:t>
      </w:r>
    </w:p>
    <w:p w14:paraId="4A14A465">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18.2</w:t>
      </w:r>
      <w:r>
        <w:rPr>
          <w:rFonts w:hint="eastAsia" w:ascii="Times New Roman" w:hAnsi="Times New Roman" w:eastAsia="宋体" w:cs="Times New Roman"/>
          <w:color w:val="auto"/>
          <w:kern w:val="2"/>
          <w:sz w:val="21"/>
          <w:szCs w:val="24"/>
          <w:highlight w:val="none"/>
          <w:lang w:val="en-US" w:eastAsia="zh-CN" w:bidi="ar-SA"/>
        </w:rPr>
        <w:t>招标结束后</w:t>
      </w:r>
      <w:r>
        <w:rPr>
          <w:rFonts w:hint="eastAsia" w:ascii="Times New Roman" w:hAnsi="Times New Roman" w:cs="Times New Roman"/>
          <w:color w:val="auto"/>
          <w:kern w:val="2"/>
          <w:sz w:val="21"/>
          <w:szCs w:val="24"/>
          <w:highlight w:val="none"/>
          <w:lang w:val="en-US" w:eastAsia="zh-CN" w:bidi="ar-SA"/>
        </w:rPr>
        <w:t>，前三名中标候选人</w:t>
      </w:r>
      <w:r>
        <w:rPr>
          <w:rFonts w:hint="eastAsia" w:ascii="Times New Roman" w:hAnsi="Times New Roman" w:eastAsia="宋体" w:cs="Times New Roman"/>
          <w:color w:val="auto"/>
          <w:kern w:val="2"/>
          <w:sz w:val="21"/>
          <w:szCs w:val="24"/>
          <w:highlight w:val="none"/>
          <w:lang w:val="en-US" w:eastAsia="zh-CN" w:bidi="ar-SA"/>
        </w:rPr>
        <w:t>在五个工作日内向采购代理机构递交签章纸质版投标文件一正一副胶装成册（用于档案资料编制</w:t>
      </w:r>
      <w:r>
        <w:rPr>
          <w:rFonts w:hint="eastAsia" w:cs="Times New Roman"/>
          <w:color w:val="auto"/>
          <w:kern w:val="2"/>
          <w:sz w:val="21"/>
          <w:szCs w:val="24"/>
          <w:highlight w:val="none"/>
          <w:lang w:val="en-US" w:eastAsia="zh-CN" w:bidi="ar-SA"/>
        </w:rPr>
        <w:t>）</w:t>
      </w:r>
      <w:r>
        <w:rPr>
          <w:rFonts w:hint="eastAsia" w:ascii="宋体" w:hAnsi="宋体" w:cs="宋体"/>
          <w:bCs/>
          <w:color w:val="auto"/>
          <w:sz w:val="21"/>
          <w:szCs w:val="21"/>
          <w:highlight w:val="none"/>
        </w:rPr>
        <w:t>，纸质版投标文件须与政采云平台上传的电子版投标文件保持一致。投标文件的正本和副本应在其封面右上角清楚地标明“正本”或“副本”字样，统一用A4幅面纸印制，图纸、横道图等必须使用A3幅面印制的应折叠成A4幅面，并按招标文件规定签字和盖章，投标文件胶装成册并编码，每册装订应牢固、不易拆散和换页，不得采用活页装订。</w:t>
      </w:r>
    </w:p>
    <w:bookmarkEnd w:id="79"/>
    <w:bookmarkEnd w:id="80"/>
    <w:bookmarkEnd w:id="81"/>
    <w:p w14:paraId="02AF244C">
      <w:pPr>
        <w:pStyle w:val="2"/>
        <w:spacing w:line="560" w:lineRule="exact"/>
        <w:ind w:firstLine="482"/>
        <w:rPr>
          <w:rFonts w:ascii="宋体" w:hAnsi="宋体" w:cs="宋体"/>
          <w:b/>
          <w:bCs/>
          <w:color w:val="auto"/>
          <w:sz w:val="21"/>
          <w:szCs w:val="21"/>
          <w:highlight w:val="none"/>
        </w:rPr>
      </w:pPr>
      <w:bookmarkStart w:id="87" w:name="_Toc183682365"/>
      <w:bookmarkStart w:id="88" w:name="_Toc183582228"/>
      <w:bookmarkStart w:id="89" w:name="_Toc217446055"/>
      <w:r>
        <w:rPr>
          <w:rFonts w:hint="eastAsia" w:ascii="宋体" w:hAnsi="宋体" w:cs="宋体"/>
          <w:b/>
          <w:bCs/>
          <w:color w:val="auto"/>
          <w:sz w:val="21"/>
          <w:szCs w:val="21"/>
          <w:highlight w:val="none"/>
        </w:rPr>
        <w:t>19．投标文件的修改和撤</w:t>
      </w:r>
      <w:bookmarkEnd w:id="87"/>
      <w:bookmarkEnd w:id="88"/>
      <w:r>
        <w:rPr>
          <w:rFonts w:hint="eastAsia" w:ascii="宋体" w:hAnsi="宋体" w:cs="宋体"/>
          <w:b/>
          <w:bCs/>
          <w:color w:val="auto"/>
          <w:sz w:val="21"/>
          <w:szCs w:val="21"/>
          <w:highlight w:val="none"/>
        </w:rPr>
        <w:t>回</w:t>
      </w:r>
      <w:bookmarkEnd w:id="89"/>
    </w:p>
    <w:p w14:paraId="74B9F20B">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19.1 投标人在投标文件上传截止时间前，可以对所上传的投标文件进行补充、修改或撤回。</w:t>
      </w:r>
    </w:p>
    <w:p w14:paraId="2B591AEF">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19.2 在投标文件上传截止时间之后，投标人不得对其上传的投标文件做任何修改、补充或撤回。</w:t>
      </w:r>
    </w:p>
    <w:p w14:paraId="02FEDF8F">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19.3 投标文件中-如果出现计算上或累加上的算术错误，可按以下原则进行修改：</w:t>
      </w:r>
    </w:p>
    <w:p w14:paraId="69417F8C">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（1）投标文件中投标函内容与投标报价明细表不一致的，以投标函为准；</w:t>
      </w:r>
    </w:p>
    <w:p w14:paraId="541BB67E">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（2）用小写金额和大写金额不一致，应以大写金额为准；</w:t>
      </w:r>
    </w:p>
    <w:p w14:paraId="21D36A4C">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（3）总价金额与按单价汇总金额不一致的，以单价金额计算结果为准；</w:t>
      </w:r>
    </w:p>
    <w:p w14:paraId="0C41AD7E">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（4）单价金额小数点或者百分比有明显错位的，以投标函的总价为准，并修改单价。</w:t>
      </w:r>
    </w:p>
    <w:p w14:paraId="210BE5AF">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同时出现两种以上不一致的，按照前款规定的顺序修正。修正后的投标报价经投标人确认后产生约束力，投标人不确认的，其</w:t>
      </w:r>
      <w:r>
        <w:rPr>
          <w:rFonts w:hint="eastAsia" w:ascii="宋体" w:hAnsi="宋体" w:cs="宋体"/>
          <w:b/>
          <w:bCs/>
          <w:color w:val="auto"/>
          <w:sz w:val="21"/>
          <w:szCs w:val="21"/>
          <w:highlight w:val="none"/>
        </w:rPr>
        <w:t>响应无效</w:t>
      </w:r>
      <w:r>
        <w:rPr>
          <w:rFonts w:hint="eastAsia" w:ascii="宋体" w:hAnsi="宋体" w:cs="宋体"/>
          <w:color w:val="auto"/>
          <w:sz w:val="21"/>
          <w:szCs w:val="21"/>
          <w:highlight w:val="none"/>
        </w:rPr>
        <w:t>。</w:t>
      </w:r>
    </w:p>
    <w:p w14:paraId="464F5652">
      <w:pPr>
        <w:pStyle w:val="4"/>
        <w:spacing w:before="0" w:after="0" w:line="560" w:lineRule="exact"/>
        <w:ind w:firstLine="422" w:firstLineChars="200"/>
        <w:jc w:val="center"/>
        <w:rPr>
          <w:rFonts w:ascii="宋体" w:hAnsi="宋体" w:eastAsia="宋体" w:cs="宋体"/>
          <w:color w:val="auto"/>
          <w:sz w:val="21"/>
          <w:szCs w:val="21"/>
          <w:highlight w:val="none"/>
        </w:rPr>
      </w:pPr>
      <w:bookmarkStart w:id="90" w:name="_Toc89075878"/>
      <w:bookmarkStart w:id="91" w:name="_Toc183682368"/>
      <w:bookmarkStart w:id="92" w:name="_Toc217446056"/>
      <w:bookmarkStart w:id="93" w:name="_Toc183582231"/>
      <w:bookmarkStart w:id="94" w:name="_Toc77400782"/>
      <w:r>
        <w:rPr>
          <w:rFonts w:hint="eastAsia" w:ascii="宋体" w:hAnsi="宋体" w:eastAsia="宋体" w:cs="宋体"/>
          <w:color w:val="auto"/>
          <w:sz w:val="21"/>
          <w:szCs w:val="21"/>
          <w:highlight w:val="none"/>
        </w:rPr>
        <w:t>五、开标和</w:t>
      </w:r>
      <w:bookmarkEnd w:id="90"/>
      <w:bookmarkEnd w:id="91"/>
      <w:bookmarkEnd w:id="92"/>
      <w:bookmarkEnd w:id="93"/>
      <w:bookmarkEnd w:id="94"/>
      <w:r>
        <w:rPr>
          <w:rFonts w:hint="eastAsia" w:ascii="宋体" w:hAnsi="宋体" w:eastAsia="宋体" w:cs="宋体"/>
          <w:color w:val="auto"/>
          <w:sz w:val="21"/>
          <w:szCs w:val="21"/>
          <w:highlight w:val="none"/>
        </w:rPr>
        <w:t>中标</w:t>
      </w:r>
    </w:p>
    <w:p w14:paraId="2944DD1B">
      <w:pPr>
        <w:spacing w:line="560" w:lineRule="exact"/>
        <w:ind w:firstLine="422" w:firstLineChars="200"/>
        <w:rPr>
          <w:rFonts w:ascii="宋体" w:hAnsi="宋体" w:cs="宋体"/>
          <w:b/>
          <w:bCs/>
          <w:color w:val="auto"/>
          <w:sz w:val="21"/>
          <w:szCs w:val="21"/>
          <w:highlight w:val="none"/>
        </w:rPr>
      </w:pPr>
      <w:bookmarkStart w:id="95" w:name="_Toc217446057"/>
      <w:bookmarkStart w:id="96" w:name="_Toc183682369"/>
      <w:bookmarkStart w:id="97" w:name="_Toc183582232"/>
      <w:bookmarkStart w:id="98" w:name="_Toc217446064"/>
      <w:bookmarkStart w:id="99" w:name="_Toc183682377"/>
      <w:bookmarkStart w:id="100" w:name="_Toc183582240"/>
      <w:r>
        <w:rPr>
          <w:rFonts w:hint="eastAsia" w:ascii="宋体" w:hAnsi="宋体" w:cs="宋体"/>
          <w:b/>
          <w:bCs/>
          <w:color w:val="auto"/>
          <w:sz w:val="21"/>
          <w:szCs w:val="21"/>
          <w:highlight w:val="none"/>
        </w:rPr>
        <w:t>20．开标</w:t>
      </w:r>
      <w:bookmarkEnd w:id="95"/>
      <w:bookmarkEnd w:id="96"/>
      <w:bookmarkEnd w:id="97"/>
    </w:p>
    <w:p w14:paraId="5B898C29">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20.1 采购代理机构在招标文件规定的时间和地点组织招标活动，邀请下载招标文件并参与竞争的投标人在线参加开标，投标人未参加开标的视同认可开标结果，事后不得对采购相关人员、开标过程和开标结果提出异议，同时投标人因未在线参加开标而导致投标文件无法按时解密等一切后果由投标人自行承担。</w:t>
      </w:r>
    </w:p>
    <w:p w14:paraId="4353C40D">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投标人不足3家的，不得开标。</w:t>
      </w:r>
    </w:p>
    <w:p w14:paraId="1F21245F">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20.2 开标时，采购代理机构可以邀请有关监督管理部门对开标进行现场监督。</w:t>
      </w:r>
    </w:p>
    <w:p w14:paraId="79A61347">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20.3 投标文件上传截止时间到，开标会议开始，公布投标人名单。</w:t>
      </w:r>
    </w:p>
    <w:p w14:paraId="3F6F1EA8">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20.4开启“投标文件解密”环节，投标人在规定时间内进行解密</w:t>
      </w:r>
      <w:r>
        <w:rPr>
          <w:rFonts w:hint="eastAsia" w:ascii="宋体" w:hAnsi="宋体" w:cs="宋体"/>
          <w:b/>
          <w:bCs/>
          <w:color w:val="auto"/>
          <w:sz w:val="21"/>
          <w:szCs w:val="21"/>
          <w:highlight w:val="none"/>
        </w:rPr>
        <w:t>（解密规定见《投标人须知前附表》第15条</w:t>
      </w:r>
      <w:r>
        <w:rPr>
          <w:rFonts w:hint="eastAsia" w:ascii="宋体" w:hAnsi="宋体" w:cs="宋体"/>
          <w:color w:val="auto"/>
          <w:sz w:val="21"/>
          <w:szCs w:val="21"/>
          <w:highlight w:val="none"/>
        </w:rPr>
        <w:t>）。</w:t>
      </w:r>
    </w:p>
    <w:p w14:paraId="3EEE3E11">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20.5投标文件解密完毕，公布投标报价，开启报价签字确认（不予确认的应说明理由，否则视为无异议，开标结束后，由评标委员会对报价的合理性、准确性等进行审查核实）。</w:t>
      </w:r>
    </w:p>
    <w:p w14:paraId="52044012">
      <w:pPr>
        <w:spacing w:line="560" w:lineRule="exact"/>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21.评标程序</w:t>
      </w:r>
    </w:p>
    <w:p w14:paraId="4B0378E1">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21.1公开招标采购项目开标结束后，采购人或者采购代理机构应当依法对投标人的资格进行审查。合格投标人不足3家的，不得评标。</w:t>
      </w:r>
    </w:p>
    <w:p w14:paraId="7BC171AB">
      <w:pPr>
        <w:pStyle w:val="80"/>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21.2符合性审查。符合性审查是指依据招标文件的规定，从商务和技术角度对投标文件的有效性和完整性进行审查，以确定是否对招标文件的实质性要求做出响应。</w:t>
      </w:r>
    </w:p>
    <w:p w14:paraId="22F44B21">
      <w:pPr>
        <w:pStyle w:val="80"/>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21.3评标委员会采用综合评分法对满足招标文件全部实质性要求的投标文件和投标报价进行综合评分</w:t>
      </w:r>
    </w:p>
    <w:p w14:paraId="6D0BE712">
      <w:pPr>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21.4澄清、说明或补正的形式：</w:t>
      </w:r>
    </w:p>
    <w:p w14:paraId="274A3BCB">
      <w:pPr>
        <w:spacing w:line="560" w:lineRule="exact"/>
        <w:ind w:firstLine="210" w:firstLineChars="100"/>
        <w:jc w:val="left"/>
        <w:rPr>
          <w:rFonts w:ascii="宋体" w:hAnsi="宋体" w:cs="宋体"/>
          <w:color w:val="auto"/>
          <w:sz w:val="21"/>
          <w:szCs w:val="21"/>
          <w:highlight w:val="none"/>
        </w:rPr>
      </w:pPr>
      <w:r>
        <w:rPr>
          <w:rFonts w:hint="eastAsia" w:ascii="宋体" w:hAnsi="宋体" w:cs="宋体"/>
          <w:color w:val="auto"/>
          <w:sz w:val="21"/>
          <w:szCs w:val="21"/>
          <w:highlight w:val="none"/>
        </w:rPr>
        <w:t>（1）对于投标文件中含义不明确、同类问题表述不一致或者有明显文字和计算错误的内容，评标委员会将通过“政府采购云平台”在线询标的方式要求投标人在规定的时间内作出必要的澄清、说明或者补正，</w:t>
      </w:r>
      <w:r>
        <w:rPr>
          <w:rFonts w:hint="eastAsia" w:ascii="宋体" w:hAnsi="宋体" w:cs="宋体"/>
          <w:b/>
          <w:bCs/>
          <w:color w:val="auto"/>
          <w:sz w:val="21"/>
          <w:szCs w:val="21"/>
          <w:highlight w:val="none"/>
        </w:rPr>
        <w:t>投标人澄清、说明或补正时间为20分钟</w:t>
      </w:r>
      <w:r>
        <w:rPr>
          <w:rFonts w:hint="eastAsia" w:ascii="宋体" w:hAnsi="宋体" w:cs="宋体"/>
          <w:color w:val="auto"/>
          <w:sz w:val="21"/>
          <w:szCs w:val="21"/>
          <w:highlight w:val="none"/>
        </w:rPr>
        <w:t>。</w:t>
      </w:r>
    </w:p>
    <w:p w14:paraId="0DA96C21">
      <w:pPr>
        <w:spacing w:line="560" w:lineRule="exact"/>
        <w:ind w:firstLine="210" w:firstLineChars="100"/>
        <w:jc w:val="left"/>
        <w:rPr>
          <w:rFonts w:ascii="宋体" w:hAnsi="宋体" w:cs="宋体"/>
          <w:color w:val="auto"/>
          <w:sz w:val="21"/>
          <w:szCs w:val="21"/>
          <w:highlight w:val="none"/>
        </w:rPr>
      </w:pPr>
      <w:r>
        <w:rPr>
          <w:rFonts w:hint="eastAsia" w:ascii="宋体" w:hAnsi="宋体" w:cs="宋体"/>
          <w:color w:val="auto"/>
          <w:sz w:val="21"/>
          <w:szCs w:val="21"/>
          <w:highlight w:val="none"/>
        </w:rPr>
        <w:t>（2）投标人的澄清、说明或者补正应当通过“政府采购云平台”在线答复的方式提交，并加盖公章或电子印章，或者由法定代表人（负责人）或其授权的代表签字。投标人的澄清、说明或者补正不得超出投标文件的范围或者改变投标文件的实质性内容，不接受投标人主动对投标文件的澄清、说明或者补正。</w:t>
      </w:r>
    </w:p>
    <w:p w14:paraId="5825553E">
      <w:pPr>
        <w:spacing w:line="560" w:lineRule="exact"/>
        <w:ind w:firstLine="210" w:firstLineChars="100"/>
        <w:jc w:val="left"/>
        <w:rPr>
          <w:rFonts w:ascii="宋体" w:hAnsi="宋体" w:cs="宋体"/>
          <w:color w:val="auto"/>
          <w:sz w:val="21"/>
          <w:szCs w:val="21"/>
          <w:highlight w:val="none"/>
        </w:rPr>
      </w:pPr>
      <w:r>
        <w:rPr>
          <w:rFonts w:hint="eastAsia" w:ascii="宋体" w:hAnsi="宋体" w:cs="宋体"/>
          <w:color w:val="auto"/>
          <w:sz w:val="21"/>
          <w:szCs w:val="21"/>
          <w:highlight w:val="none"/>
        </w:rPr>
        <w:t>（3）上述询标、澄清、说明和补正工作如因客观原因无法通过“政府采购云平台”在线进行的，将采用电子邮件等形式进行，请投标人保证办理投标事宜人员电话畅通、网络在线。如未及时进行澄清、说明或者补正的，视为放弃澄清、说明或者补正的权利。</w:t>
      </w:r>
    </w:p>
    <w:p w14:paraId="4BA89817">
      <w:pPr>
        <w:spacing w:line="560" w:lineRule="exact"/>
        <w:ind w:firstLine="210" w:firstLineChars="100"/>
        <w:jc w:val="left"/>
        <w:rPr>
          <w:rFonts w:ascii="宋体" w:hAnsi="宋体" w:cs="宋体"/>
          <w:color w:val="auto"/>
          <w:sz w:val="21"/>
          <w:szCs w:val="21"/>
          <w:highlight w:val="none"/>
        </w:rPr>
      </w:pPr>
      <w:r>
        <w:rPr>
          <w:rFonts w:hint="eastAsia" w:ascii="宋体" w:hAnsi="宋体" w:cs="宋体"/>
          <w:color w:val="auto"/>
          <w:sz w:val="21"/>
          <w:szCs w:val="21"/>
          <w:highlight w:val="none"/>
        </w:rPr>
        <w:t>（4）评审人员对各投标人投标文件非实质性内容有疑议或异议，或者审查发现明显的文字或计算错误等，及时向评标委员会组长提出。经评标委员会商议认为需要投标人作出必要澄清、说明或者补正的，应当以在线询标形式要求投标人作出必要的澄清、说明或者补正并加盖投标人电子印章或公章。澄清、说明或者补正的内容应作为政府采购项目档案归档留存。</w:t>
      </w:r>
    </w:p>
    <w:p w14:paraId="229473D0">
      <w:pPr>
        <w:pStyle w:val="80"/>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21.5 评标委员会需对评审结果进行确认，现场监督员应对评审结果签署监督意见。如发现分值汇总计算错误、分项评分超出评分标准范围、客观评分不一致以及存在评分畸高、畸低情形的，应由相关人员当场改正或作出书面说明；拒不改正又不作书面说明的，由现场监督员如实记载后存入项目档案资料。</w:t>
      </w:r>
    </w:p>
    <w:p w14:paraId="361A1D15">
      <w:pPr>
        <w:spacing w:line="52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21.6评标结果汇总完成后，除下列情形外，任何人不得修改评标结果：</w:t>
      </w:r>
    </w:p>
    <w:p w14:paraId="68950872">
      <w:pPr>
        <w:spacing w:line="520" w:lineRule="exact"/>
        <w:rPr>
          <w:rFonts w:ascii="宋体" w:hAnsi="宋体" w:cs="宋体"/>
          <w:color w:val="auto"/>
          <w:sz w:val="21"/>
          <w:szCs w:val="21"/>
          <w:highlight w:val="none"/>
        </w:rPr>
      </w:pPr>
      <w:r>
        <w:rPr>
          <w:rFonts w:hint="eastAsia" w:ascii="宋体" w:hAnsi="宋体" w:cs="宋体"/>
          <w:color w:val="auto"/>
          <w:sz w:val="21"/>
          <w:szCs w:val="21"/>
          <w:highlight w:val="none"/>
        </w:rPr>
        <w:t>(一)分值汇总计算错误的;</w:t>
      </w:r>
    </w:p>
    <w:p w14:paraId="4E1D2D54">
      <w:pPr>
        <w:spacing w:line="520" w:lineRule="exact"/>
        <w:rPr>
          <w:rFonts w:ascii="宋体" w:hAnsi="宋体" w:cs="宋体"/>
          <w:color w:val="auto"/>
          <w:sz w:val="21"/>
          <w:szCs w:val="21"/>
          <w:highlight w:val="none"/>
        </w:rPr>
      </w:pPr>
      <w:r>
        <w:rPr>
          <w:rFonts w:hint="eastAsia" w:ascii="宋体" w:hAnsi="宋体" w:cs="宋体"/>
          <w:color w:val="auto"/>
          <w:sz w:val="21"/>
          <w:szCs w:val="21"/>
          <w:highlight w:val="none"/>
        </w:rPr>
        <w:t>(二)分项评分超出评分标准范围的;</w:t>
      </w:r>
    </w:p>
    <w:p w14:paraId="324C582A">
      <w:pPr>
        <w:spacing w:line="520" w:lineRule="exact"/>
        <w:rPr>
          <w:rFonts w:ascii="宋体" w:hAnsi="宋体" w:cs="宋体"/>
          <w:color w:val="auto"/>
          <w:sz w:val="21"/>
          <w:szCs w:val="21"/>
          <w:highlight w:val="none"/>
        </w:rPr>
      </w:pPr>
      <w:r>
        <w:rPr>
          <w:rFonts w:hint="eastAsia" w:ascii="宋体" w:hAnsi="宋体" w:cs="宋体"/>
          <w:color w:val="auto"/>
          <w:sz w:val="21"/>
          <w:szCs w:val="21"/>
          <w:highlight w:val="none"/>
        </w:rPr>
        <w:t>(三)评标委员会成员对客观评审因素评分不一致的;</w:t>
      </w:r>
    </w:p>
    <w:p w14:paraId="0FA371B9">
      <w:pPr>
        <w:spacing w:line="520" w:lineRule="exact"/>
        <w:rPr>
          <w:rFonts w:ascii="宋体" w:hAnsi="宋体" w:cs="宋体"/>
          <w:color w:val="auto"/>
          <w:sz w:val="21"/>
          <w:szCs w:val="21"/>
          <w:highlight w:val="none"/>
        </w:rPr>
      </w:pPr>
      <w:r>
        <w:rPr>
          <w:rFonts w:hint="eastAsia" w:ascii="宋体" w:hAnsi="宋体" w:cs="宋体"/>
          <w:color w:val="auto"/>
          <w:sz w:val="21"/>
          <w:szCs w:val="21"/>
          <w:highlight w:val="none"/>
        </w:rPr>
        <w:t>(四)经评标委员会认定评分畸高、畸低的。</w:t>
      </w:r>
    </w:p>
    <w:p w14:paraId="677F12D9">
      <w:pPr>
        <w:spacing w:line="52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2550F9C">
      <w:pPr>
        <w:spacing w:line="52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投标人对本条第一款情形提出质疑的，采购人或者采购代理机构可以组织原评标委员会进行重新评审，重新评审改变评标结果的，应当书面报告本级财政部门。</w:t>
      </w:r>
    </w:p>
    <w:p w14:paraId="044A1879">
      <w:pPr>
        <w:pStyle w:val="80"/>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21.7评标委员会根据综合评分情况，按照评标得分由高到低顺序推荐3名中标候选人，并编写评标报告。得分相同的，按投标报价由低到高顺序排列。得分且投标报价相同的，按照技术指标优劣顺序推荐。</w:t>
      </w:r>
    </w:p>
    <w:p w14:paraId="759030DB">
      <w:pPr>
        <w:pStyle w:val="80"/>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21.8采购代理机构在评标结果后2个工作日内将评标报告送采购人确认。</w:t>
      </w:r>
    </w:p>
    <w:p w14:paraId="18B02535">
      <w:pPr>
        <w:spacing w:line="560" w:lineRule="exact"/>
        <w:ind w:firstLine="422" w:firstLineChars="200"/>
        <w:rPr>
          <w:rFonts w:ascii="宋体" w:hAnsi="宋体" w:cs="宋体"/>
          <w:b/>
          <w:bCs/>
          <w:color w:val="auto"/>
          <w:sz w:val="21"/>
          <w:szCs w:val="21"/>
          <w:highlight w:val="none"/>
        </w:rPr>
      </w:pPr>
      <w:bookmarkStart w:id="101" w:name="_Toc183682375"/>
      <w:bookmarkStart w:id="102" w:name="_Toc183582238"/>
      <w:bookmarkStart w:id="103" w:name="_Toc217446063"/>
      <w:r>
        <w:rPr>
          <w:rFonts w:hint="eastAsia" w:ascii="宋体" w:hAnsi="宋体" w:cs="宋体"/>
          <w:b/>
          <w:bCs/>
          <w:color w:val="auto"/>
          <w:sz w:val="21"/>
          <w:szCs w:val="21"/>
          <w:highlight w:val="none"/>
        </w:rPr>
        <w:t>22．中标通知</w:t>
      </w:r>
      <w:bookmarkEnd w:id="101"/>
      <w:bookmarkEnd w:id="102"/>
      <w:r>
        <w:rPr>
          <w:rFonts w:hint="eastAsia" w:ascii="宋体" w:hAnsi="宋体" w:cs="宋体"/>
          <w:b/>
          <w:bCs/>
          <w:color w:val="auto"/>
          <w:sz w:val="21"/>
          <w:szCs w:val="21"/>
          <w:highlight w:val="none"/>
        </w:rPr>
        <w:t>书</w:t>
      </w:r>
      <w:bookmarkEnd w:id="103"/>
    </w:p>
    <w:p w14:paraId="606B0CC5">
      <w:pPr>
        <w:tabs>
          <w:tab w:val="left" w:pos="7665"/>
        </w:tabs>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w:t>
      </w:r>
      <w:r>
        <w:rPr>
          <w:rFonts w:hint="eastAsia" w:ascii="宋体" w:hAnsi="宋体" w:cs="宋体"/>
          <w:b/>
          <w:bCs/>
          <w:color w:val="auto"/>
          <w:sz w:val="21"/>
          <w:szCs w:val="21"/>
          <w:highlight w:val="none"/>
        </w:rPr>
        <w:t>.</w:t>
      </w:r>
      <w:r>
        <w:rPr>
          <w:rFonts w:hint="eastAsia" w:ascii="宋体" w:hAnsi="宋体" w:cs="宋体"/>
          <w:color w:val="auto"/>
          <w:sz w:val="21"/>
          <w:szCs w:val="21"/>
          <w:highlight w:val="none"/>
        </w:rPr>
        <w:t>1 中标通知书为签订中标合同的依据，是合同的有效组成部分。</w:t>
      </w:r>
    </w:p>
    <w:p w14:paraId="2D8C37E8">
      <w:pPr>
        <w:tabs>
          <w:tab w:val="left" w:pos="7665"/>
        </w:tabs>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22.2 中标通知书对采购人和中标人均具有法律效力。中标通知书发出后，采购人改变中标结果，或者中标人无正当理由放弃中标的，应当承担相应的法律责任。</w:t>
      </w:r>
    </w:p>
    <w:p w14:paraId="1ABFDCAD">
      <w:pPr>
        <w:tabs>
          <w:tab w:val="left" w:pos="7665"/>
        </w:tabs>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中标人的投标文件本应作为无效投标处理或者有招投标法律法规规章制度规定的中标无效情形的，采购代理机构在取得有权主体的认定以后，应当宣布发出的中标通知书无效，并收回发出的中标通知书（中标人也应当缴回），依法重新确定中标人或者重新开展招标活动。</w:t>
      </w:r>
    </w:p>
    <w:p w14:paraId="4DF3007D">
      <w:pPr>
        <w:pStyle w:val="4"/>
        <w:spacing w:before="0" w:after="0" w:line="560" w:lineRule="exact"/>
        <w:ind w:firstLine="422" w:firstLineChars="20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六、签订及履行合同和验收</w:t>
      </w:r>
      <w:bookmarkEnd w:id="98"/>
    </w:p>
    <w:bookmarkEnd w:id="99"/>
    <w:bookmarkEnd w:id="100"/>
    <w:p w14:paraId="06BE6A9C">
      <w:pPr>
        <w:spacing w:line="560" w:lineRule="exact"/>
        <w:ind w:firstLine="422" w:firstLineChars="200"/>
        <w:rPr>
          <w:rFonts w:ascii="宋体" w:hAnsi="宋体" w:cs="宋体"/>
          <w:b/>
          <w:bCs/>
          <w:color w:val="auto"/>
          <w:sz w:val="21"/>
          <w:szCs w:val="21"/>
          <w:highlight w:val="none"/>
        </w:rPr>
      </w:pPr>
      <w:bookmarkStart w:id="104" w:name="_Toc217446065"/>
      <w:bookmarkStart w:id="105" w:name="_Toc217446074"/>
      <w:bookmarkStart w:id="106" w:name="_Toc183682380"/>
      <w:bookmarkStart w:id="107" w:name="_Toc183582243"/>
      <w:r>
        <w:rPr>
          <w:rFonts w:hint="eastAsia" w:ascii="宋体" w:hAnsi="宋体" w:cs="宋体"/>
          <w:b/>
          <w:bCs/>
          <w:color w:val="auto"/>
          <w:sz w:val="21"/>
          <w:szCs w:val="21"/>
          <w:highlight w:val="none"/>
        </w:rPr>
        <w:t>23. 签订合同</w:t>
      </w:r>
      <w:bookmarkEnd w:id="104"/>
    </w:p>
    <w:p w14:paraId="0DC6236B">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23.1 中标人在收到采购人发出的《中标通知书》后，应在法律法规规定的时间内与采购人签订采购合同。由于中标人的原因逾期未与采购人签订采购合同的，将视为放弃中标，取消其中标资格并将按相关规定进行处理。</w:t>
      </w:r>
    </w:p>
    <w:p w14:paraId="4EE3250A">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23.2 采购人不得向中标人提出任何不合理的要求，作为签订合同的条件，不得与中标人私下订立背离合同实质性内容的任何协议，所签订的合同不得对招标文件和投标文件作实质性修改。</w:t>
      </w:r>
    </w:p>
    <w:p w14:paraId="350D7C09">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23.3 中标人拒绝与采购人签订合同的，采购人可以按照评审报告推荐的中标候选人名单排序，确定下一候选人为中标人，也可以重新开展政府采购活动。</w:t>
      </w:r>
    </w:p>
    <w:p w14:paraId="718F1A97">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23.4 中标人在合同签订之后三个工作日内，将签订的合同（彩色扫描件）交至采购代理机构。</w:t>
      </w:r>
    </w:p>
    <w:p w14:paraId="5064B4D2">
      <w:pPr>
        <w:spacing w:line="560" w:lineRule="exact"/>
        <w:ind w:firstLine="422" w:firstLineChars="200"/>
        <w:rPr>
          <w:rFonts w:ascii="宋体" w:hAnsi="宋体" w:cs="宋体"/>
          <w:b/>
          <w:bCs/>
          <w:color w:val="auto"/>
          <w:sz w:val="21"/>
          <w:szCs w:val="21"/>
          <w:highlight w:val="none"/>
        </w:rPr>
      </w:pPr>
      <w:bookmarkStart w:id="108" w:name="_Toc217446066"/>
      <w:r>
        <w:rPr>
          <w:rFonts w:hint="eastAsia" w:ascii="宋体" w:hAnsi="宋体" w:cs="宋体"/>
          <w:b/>
          <w:bCs/>
          <w:color w:val="auto"/>
          <w:sz w:val="21"/>
          <w:szCs w:val="21"/>
          <w:highlight w:val="none"/>
        </w:rPr>
        <w:t>24. 合同分包</w:t>
      </w:r>
      <w:bookmarkEnd w:id="108"/>
      <w:r>
        <w:rPr>
          <w:rFonts w:hint="eastAsia" w:ascii="宋体" w:hAnsi="宋体" w:cs="宋体"/>
          <w:b/>
          <w:bCs/>
          <w:color w:val="auto"/>
          <w:sz w:val="21"/>
          <w:szCs w:val="21"/>
          <w:highlight w:val="none"/>
        </w:rPr>
        <w:t>（如有）</w:t>
      </w:r>
    </w:p>
    <w:p w14:paraId="73B1E381">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24.1 若本项目允许分包的，经采购人同意，中标人可以依法采取分包方式履行合同。这种要求应当在合同签订之前征得采购人同意，并且分包人履行分包项目的服务及技术要求等，必须与中标的一致。</w:t>
      </w:r>
    </w:p>
    <w:p w14:paraId="71253AB7">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24.2 招标合同实行分包履行的，中标人就招标项目和分包项目向采购人负责，分包人就分包项目承担责任。</w:t>
      </w:r>
    </w:p>
    <w:p w14:paraId="6DDF6744">
      <w:pPr>
        <w:spacing w:line="560" w:lineRule="exact"/>
        <w:ind w:firstLine="422" w:firstLineChars="200"/>
        <w:rPr>
          <w:rFonts w:ascii="宋体" w:hAnsi="宋体" w:cs="宋体"/>
          <w:b/>
          <w:bCs/>
          <w:color w:val="auto"/>
          <w:sz w:val="21"/>
          <w:szCs w:val="21"/>
          <w:highlight w:val="none"/>
        </w:rPr>
      </w:pPr>
      <w:bookmarkStart w:id="109" w:name="_Toc217446067"/>
      <w:r>
        <w:rPr>
          <w:rFonts w:hint="eastAsia" w:ascii="宋体" w:hAnsi="宋体" w:cs="宋体"/>
          <w:b/>
          <w:bCs/>
          <w:color w:val="auto"/>
          <w:sz w:val="21"/>
          <w:szCs w:val="21"/>
          <w:highlight w:val="none"/>
        </w:rPr>
        <w:t>25. 采购人增加合同标的权</w:t>
      </w:r>
      <w:bookmarkEnd w:id="109"/>
      <w:r>
        <w:rPr>
          <w:rFonts w:hint="eastAsia" w:ascii="宋体" w:hAnsi="宋体" w:cs="宋体"/>
          <w:b/>
          <w:bCs/>
          <w:color w:val="auto"/>
          <w:sz w:val="21"/>
          <w:szCs w:val="21"/>
          <w:highlight w:val="none"/>
        </w:rPr>
        <w:t>利</w:t>
      </w:r>
    </w:p>
    <w:p w14:paraId="2CE8B291">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招标合同履行过程中，采购人需要追加与合同标的相同的货物或者服务的，在不改变合同其他条款的前提下，可以与中标投标人协商签订补充合同，但所有补充合同的招标金额不得超过原合同招标金额的百分之十。</w:t>
      </w:r>
    </w:p>
    <w:p w14:paraId="261DA502">
      <w:pPr>
        <w:spacing w:line="560" w:lineRule="exact"/>
        <w:ind w:firstLine="422" w:firstLineChars="200"/>
        <w:rPr>
          <w:rFonts w:ascii="宋体" w:hAnsi="宋体" w:cs="宋体"/>
          <w:b/>
          <w:bCs/>
          <w:color w:val="auto"/>
          <w:sz w:val="21"/>
          <w:szCs w:val="21"/>
          <w:highlight w:val="none"/>
        </w:rPr>
      </w:pPr>
      <w:bookmarkStart w:id="110" w:name="_Toc217446068"/>
      <w:r>
        <w:rPr>
          <w:rFonts w:hint="eastAsia" w:ascii="宋体" w:hAnsi="宋体" w:cs="宋体"/>
          <w:b/>
          <w:bCs/>
          <w:color w:val="auto"/>
          <w:sz w:val="21"/>
          <w:szCs w:val="21"/>
          <w:highlight w:val="none"/>
        </w:rPr>
        <w:t>26. 履约保证金</w:t>
      </w:r>
      <w:bookmarkEnd w:id="110"/>
    </w:p>
    <w:p w14:paraId="0A3CFE2B">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26.1 中标人应在合同签订之前缴纳招标文件规定数额的履约保证金。</w:t>
      </w:r>
    </w:p>
    <w:p w14:paraId="3BDBC4D0">
      <w:pPr>
        <w:spacing w:line="560" w:lineRule="exact"/>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27.2 如果中标人在规定的合同签订时间内，没有按照中标文件的规定缴纳履约保证金，且又无正当理由的，将视为放弃中标资格，其缴纳的投标保证金将不与退还。</w:t>
      </w:r>
    </w:p>
    <w:p w14:paraId="5FB93847">
      <w:pPr>
        <w:spacing w:line="560" w:lineRule="exact"/>
        <w:ind w:firstLine="422" w:firstLineChars="200"/>
        <w:rPr>
          <w:rFonts w:ascii="宋体" w:hAnsi="宋体" w:cs="宋体"/>
          <w:b/>
          <w:bCs/>
          <w:color w:val="auto"/>
          <w:sz w:val="21"/>
          <w:szCs w:val="21"/>
          <w:highlight w:val="none"/>
        </w:rPr>
      </w:pPr>
      <w:bookmarkStart w:id="111" w:name="_Toc217446069"/>
      <w:r>
        <w:rPr>
          <w:rFonts w:hint="eastAsia" w:ascii="宋体" w:hAnsi="宋体" w:cs="宋体"/>
          <w:b/>
          <w:bCs/>
          <w:color w:val="auto"/>
          <w:sz w:val="21"/>
          <w:szCs w:val="21"/>
          <w:highlight w:val="none"/>
        </w:rPr>
        <w:t>27. 履行合同</w:t>
      </w:r>
      <w:bookmarkEnd w:id="111"/>
    </w:p>
    <w:p w14:paraId="7277547D">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27.1 中标人与采购人签订合同后，合同双方应严格执行合同条款，履行合同规定的义务，保证合同的顺利完成。</w:t>
      </w:r>
    </w:p>
    <w:p w14:paraId="4E3D7353">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27.2 在合同履行过程中，如发生合同纠纷，合同双方应按照《中华人民共和国民法典》的有关规定进行处理。</w:t>
      </w:r>
    </w:p>
    <w:p w14:paraId="47999B98">
      <w:pPr>
        <w:spacing w:line="560" w:lineRule="exact"/>
        <w:ind w:firstLine="422" w:firstLineChars="200"/>
        <w:rPr>
          <w:rFonts w:ascii="宋体" w:hAnsi="宋体" w:cs="宋体"/>
          <w:b/>
          <w:bCs/>
          <w:color w:val="auto"/>
          <w:sz w:val="21"/>
          <w:szCs w:val="21"/>
          <w:highlight w:val="none"/>
        </w:rPr>
      </w:pPr>
      <w:bookmarkStart w:id="112" w:name="_Toc217446070"/>
      <w:r>
        <w:rPr>
          <w:rFonts w:hint="eastAsia" w:ascii="宋体" w:hAnsi="宋体" w:cs="宋体"/>
          <w:b/>
          <w:bCs/>
          <w:color w:val="auto"/>
          <w:sz w:val="21"/>
          <w:szCs w:val="21"/>
          <w:highlight w:val="none"/>
        </w:rPr>
        <w:t>28. 验收</w:t>
      </w:r>
      <w:bookmarkEnd w:id="112"/>
    </w:p>
    <w:p w14:paraId="38C40443">
      <w:pPr>
        <w:pStyle w:val="2"/>
        <w:spacing w:line="560" w:lineRule="exact"/>
        <w:ind w:firstLine="480"/>
        <w:rPr>
          <w:rFonts w:ascii="宋体" w:hAnsi="宋体" w:cs="宋体"/>
          <w:color w:val="auto"/>
          <w:sz w:val="21"/>
          <w:szCs w:val="21"/>
          <w:highlight w:val="none"/>
        </w:rPr>
      </w:pPr>
      <w:bookmarkStart w:id="113" w:name="_Toc217446071"/>
      <w:r>
        <w:rPr>
          <w:rFonts w:hint="eastAsia" w:ascii="宋体" w:hAnsi="宋体" w:cs="宋体"/>
          <w:color w:val="auto"/>
          <w:sz w:val="21"/>
          <w:szCs w:val="21"/>
          <w:highlight w:val="none"/>
        </w:rPr>
        <w:t>采购人应严格按照国家财政部《关于进一步加强政府采购需求和履约验收管理的指导意见》（</w:t>
      </w:r>
      <w:r>
        <w:rPr>
          <w:rFonts w:hint="eastAsia" w:ascii="宋体" w:hAnsi="宋体" w:cs="宋体"/>
          <w:color w:val="auto"/>
          <w:sz w:val="21"/>
          <w:szCs w:val="21"/>
          <w:highlight w:val="none"/>
          <w:shd w:val="clear" w:color="auto" w:fill="FFFFFF"/>
        </w:rPr>
        <w:t>财库〔2016〕205号</w:t>
      </w:r>
      <w:r>
        <w:rPr>
          <w:rFonts w:hint="eastAsia" w:ascii="宋体" w:hAnsi="宋体" w:cs="宋体"/>
          <w:color w:val="auto"/>
          <w:sz w:val="21"/>
          <w:szCs w:val="21"/>
          <w:highlight w:val="none"/>
        </w:rPr>
        <w:t>）的要求，</w:t>
      </w:r>
      <w:r>
        <w:rPr>
          <w:rFonts w:hint="eastAsia" w:ascii="宋体" w:hAnsi="宋体" w:cs="宋体"/>
          <w:color w:val="auto"/>
          <w:sz w:val="21"/>
          <w:szCs w:val="21"/>
          <w:highlight w:val="none"/>
          <w:shd w:val="clear" w:color="auto" w:fill="FFFFFF"/>
        </w:rPr>
        <w:t>根据采购项目的具体情况，自行组织项目验收或者委托采购代理机构邀请实际使用人、参加本项目的其他投标人或第三方专业机构及专家</w:t>
      </w:r>
      <w:r>
        <w:rPr>
          <w:rFonts w:hint="eastAsia" w:ascii="宋体" w:hAnsi="宋体" w:cs="宋体"/>
          <w:color w:val="auto"/>
          <w:sz w:val="21"/>
          <w:szCs w:val="21"/>
          <w:highlight w:val="none"/>
        </w:rPr>
        <w:t>进行验收。</w:t>
      </w:r>
    </w:p>
    <w:bookmarkEnd w:id="113"/>
    <w:p w14:paraId="50A44B50">
      <w:pPr>
        <w:pStyle w:val="4"/>
        <w:spacing w:before="0" w:after="0" w:line="560" w:lineRule="exact"/>
        <w:ind w:firstLine="422" w:firstLineChars="20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七、投标纪律要求</w:t>
      </w:r>
      <w:bookmarkEnd w:id="105"/>
    </w:p>
    <w:p w14:paraId="0995BE4E">
      <w:pPr>
        <w:spacing w:line="560" w:lineRule="exact"/>
        <w:ind w:firstLine="422" w:firstLineChars="200"/>
        <w:rPr>
          <w:rFonts w:hint="eastAsia" w:ascii="宋体" w:hAnsi="宋体" w:eastAsia="宋体" w:cs="宋体"/>
          <w:b/>
          <w:bCs/>
          <w:color w:val="auto"/>
          <w:sz w:val="21"/>
          <w:szCs w:val="21"/>
          <w:highlight w:val="none"/>
        </w:rPr>
      </w:pPr>
      <w:bookmarkStart w:id="114" w:name="_Toc217446075"/>
      <w:bookmarkStart w:id="115" w:name="_Toc217446076"/>
      <w:r>
        <w:rPr>
          <w:rFonts w:hint="eastAsia" w:ascii="宋体" w:hAnsi="宋体" w:eastAsia="宋体" w:cs="宋体"/>
          <w:b/>
          <w:bCs/>
          <w:color w:val="auto"/>
          <w:sz w:val="21"/>
          <w:szCs w:val="21"/>
          <w:highlight w:val="none"/>
        </w:rPr>
        <w:t>29. 投标人不得具有的情形</w:t>
      </w:r>
      <w:bookmarkEnd w:id="114"/>
    </w:p>
    <w:p w14:paraId="2A0F41DA">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投标人参加投标不得有下列情形：</w:t>
      </w:r>
    </w:p>
    <w:p w14:paraId="47AE74BD">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（1）提供虚假材料谋取中标；</w:t>
      </w:r>
    </w:p>
    <w:p w14:paraId="4C137033">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（2）采取不正当手段诋毁、排挤其他投标人；</w:t>
      </w:r>
    </w:p>
    <w:p w14:paraId="06C33CD6">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（3）与采购人、其他投标人恶意串通；</w:t>
      </w:r>
    </w:p>
    <w:p w14:paraId="7D3DC266">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（4）向采购人、评标委员会成员行贿或者提供其他不正当利益；</w:t>
      </w:r>
    </w:p>
    <w:p w14:paraId="34A38EB9">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（5）在招标过程中与采购人进行协商谈判；</w:t>
      </w:r>
    </w:p>
    <w:p w14:paraId="3E473BF2">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（6）拒绝有关部门的监督检查或者向监督检查部门提供虚假情况。</w:t>
      </w:r>
    </w:p>
    <w:p w14:paraId="3A92419D">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有上述情形之一的投标人，属于不合格投标人，其投标或中标资格将被取消。</w:t>
      </w:r>
    </w:p>
    <w:p w14:paraId="22D5D623">
      <w:pPr>
        <w:pStyle w:val="4"/>
        <w:spacing w:before="0" w:after="0" w:line="560" w:lineRule="exact"/>
        <w:ind w:firstLine="422" w:firstLineChars="200"/>
        <w:jc w:val="center"/>
        <w:rPr>
          <w:rFonts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八、</w:t>
      </w:r>
      <w:bookmarkEnd w:id="115"/>
      <w:r>
        <w:rPr>
          <w:rFonts w:hint="eastAsia" w:ascii="宋体" w:hAnsi="宋体" w:eastAsia="宋体" w:cs="宋体"/>
          <w:color w:val="auto"/>
          <w:sz w:val="21"/>
          <w:szCs w:val="21"/>
          <w:highlight w:val="none"/>
        </w:rPr>
        <w:t>合同价款支付</w:t>
      </w:r>
    </w:p>
    <w:p w14:paraId="025BD49D">
      <w:pPr>
        <w:spacing w:line="560" w:lineRule="exact"/>
        <w:ind w:firstLine="422" w:firstLineChars="200"/>
        <w:rPr>
          <w:rFonts w:ascii="宋体" w:hAnsi="宋体" w:cs="宋体"/>
          <w:b/>
          <w:bCs/>
          <w:color w:val="auto"/>
          <w:sz w:val="21"/>
          <w:szCs w:val="21"/>
          <w:highlight w:val="none"/>
        </w:rPr>
      </w:pPr>
      <w:bookmarkStart w:id="116" w:name="_Toc217446077"/>
      <w:bookmarkStart w:id="117" w:name="_Toc217446078"/>
      <w:r>
        <w:rPr>
          <w:rFonts w:hint="eastAsia" w:ascii="宋体" w:hAnsi="宋体" w:cs="宋体"/>
          <w:b/>
          <w:bCs/>
          <w:color w:val="auto"/>
          <w:sz w:val="21"/>
          <w:szCs w:val="21"/>
          <w:highlight w:val="none"/>
        </w:rPr>
        <w:t>30. 申请支付</w:t>
      </w:r>
      <w:bookmarkEnd w:id="116"/>
    </w:p>
    <w:p w14:paraId="7DD5F8D3">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采购人应当按照政府采购合同规定，及时向中标供应商支付采购资金。</w:t>
      </w:r>
    </w:p>
    <w:p w14:paraId="2CB7707F">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政府采购项目资金支付程序，按照国家有关财政资金支付管理的规定执行。</w:t>
      </w:r>
    </w:p>
    <w:p w14:paraId="25E8C789">
      <w:pPr>
        <w:pStyle w:val="4"/>
        <w:spacing w:before="0" w:after="0" w:line="560" w:lineRule="exact"/>
        <w:ind w:firstLine="422" w:firstLineChars="20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九、质疑和投诉</w:t>
      </w:r>
      <w:bookmarkEnd w:id="117"/>
      <w:bookmarkStart w:id="118" w:name="_Toc217446079"/>
    </w:p>
    <w:bookmarkEnd w:id="106"/>
    <w:bookmarkEnd w:id="107"/>
    <w:bookmarkEnd w:id="118"/>
    <w:p w14:paraId="6AC962F5">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31．质疑、投诉的接收和处理严格按照《中华人共和国政府采购法》《政府采购质疑和投诉办法》《财政部关于加强政府采购投标人投诉受理审查工作的通知》的规定办理。</w:t>
      </w:r>
    </w:p>
    <w:p w14:paraId="0898C54E">
      <w:pPr>
        <w:pStyle w:val="14"/>
        <w:spacing w:after="0" w:line="560" w:lineRule="exact"/>
        <w:ind w:left="0" w:leftChars="0"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rPr>
        <w:t>31.1投标人认为招标文件、采购过程和中标、成交结果使自己的权益受到损害的，可以在知道或者应知其权益受到损害之日起七个工作日内，以书面形式向采购人提出质疑。针对同一采购环节的质疑应一次性提出，提出质疑的投标人应当是参与所质疑项目招标活动的投标人。</w:t>
      </w:r>
    </w:p>
    <w:p w14:paraId="5C27951F">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31.2潜在投标人已依法获取其可质疑的招标文件的，可以对该文件提出质疑。对招标文件提出质疑的，应当在获取招标文件或者招标文件公告期限届满之日起7个工作日内提出。</w:t>
      </w:r>
    </w:p>
    <w:p w14:paraId="2E01A513">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31.3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B652B46">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代理人提出质疑和投诉，应当提交投标人签署的授权委托书。</w:t>
      </w:r>
    </w:p>
    <w:p w14:paraId="7C2CBA1F">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31.4投标人提出质疑应当提交质疑函和必要的证明材料。质疑函应当包括下列内容：</w:t>
      </w:r>
    </w:p>
    <w:p w14:paraId="5C744921">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（一）投标人的姓名或者名称、地址、邮编、联系人及联系电话；</w:t>
      </w:r>
    </w:p>
    <w:p w14:paraId="29E6FAA1">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（二）质疑项目的名称、编号；</w:t>
      </w:r>
    </w:p>
    <w:p w14:paraId="76919D40">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（三）具体、明确的质疑事项和与质疑事项相关的请求；</w:t>
      </w:r>
    </w:p>
    <w:p w14:paraId="4E7D0100">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（四）事实依据；</w:t>
      </w:r>
    </w:p>
    <w:p w14:paraId="0297B264">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（五）必要的法律依据；</w:t>
      </w:r>
    </w:p>
    <w:p w14:paraId="7C6F2901">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（六）提出质疑的日期。</w:t>
      </w:r>
    </w:p>
    <w:p w14:paraId="0D5E9A65">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投标人为自然人的，应当由本人签字；投标人为法人或者其他组织的，应当由法定代表人、主要负责人或者其被授权人签字或盖章，并加盖公章。</w:t>
      </w:r>
    </w:p>
    <w:p w14:paraId="7FA9AC36">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接收质疑函的方式：书面形式</w:t>
      </w:r>
    </w:p>
    <w:p w14:paraId="1DB6E613">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联系部门：新疆拓源工程管理咨询有限公司招标部</w:t>
      </w:r>
    </w:p>
    <w:p w14:paraId="50D9FC24">
      <w:pPr>
        <w:pStyle w:val="2"/>
        <w:spacing w:line="560" w:lineRule="exact"/>
        <w:ind w:firstLine="480"/>
        <w:rPr>
          <w:rStyle w:val="35"/>
          <w:rFonts w:ascii="宋体" w:hAnsi="宋体" w:cs="宋体"/>
          <w:bCs/>
          <w:color w:val="auto"/>
          <w:sz w:val="21"/>
          <w:szCs w:val="21"/>
          <w:highlight w:val="none"/>
        </w:rPr>
      </w:pPr>
      <w:r>
        <w:rPr>
          <w:rFonts w:hint="eastAsia" w:ascii="宋体" w:hAnsi="宋体" w:cs="宋体"/>
          <w:color w:val="auto"/>
          <w:sz w:val="21"/>
          <w:szCs w:val="21"/>
          <w:highlight w:val="none"/>
        </w:rPr>
        <w:t>联系人及联系电话：龚静、13379788180</w:t>
      </w:r>
    </w:p>
    <w:p w14:paraId="19484E91">
      <w:pPr>
        <w:pStyle w:val="2"/>
        <w:spacing w:line="560" w:lineRule="exact"/>
        <w:ind w:firstLine="480"/>
        <w:rPr>
          <w:rFonts w:ascii="宋体" w:hAnsi="宋体" w:cs="宋体"/>
          <w:color w:val="auto"/>
          <w:sz w:val="21"/>
          <w:szCs w:val="21"/>
          <w:highlight w:val="none"/>
        </w:rPr>
      </w:pPr>
      <w:r>
        <w:rPr>
          <w:rFonts w:hint="eastAsia" w:ascii="宋体" w:hAnsi="宋体" w:cs="宋体"/>
          <w:color w:val="auto"/>
          <w:sz w:val="21"/>
          <w:szCs w:val="21"/>
          <w:highlight w:val="none"/>
        </w:rPr>
        <w:t>通讯地址：乌鲁木齐市水磨沟区龙盛街898号万科中央公园S6栋5层</w:t>
      </w:r>
    </w:p>
    <w:p w14:paraId="5D27A255">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31.5质疑投标人对采购人、采购代理机构的答复不满意，或者采购人、采购代理机构未在规定时间内作出答复的，可以在答复期满后15个工作日内向本办法第六条规定的财政部门提起投诉。</w:t>
      </w:r>
    </w:p>
    <w:p w14:paraId="2126A579">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31.6投诉人投诉时，应当提交投诉书和必要的证明材料，并按照被投诉采购人、采购代理机构（以下简称被投诉人）和与投诉事项有关的投标人数量提供投诉书的副本。投诉书应当包括下列内容：</w:t>
      </w:r>
    </w:p>
    <w:p w14:paraId="1C20B038">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（一）投诉人和被投诉人的姓名或者名称、通讯地址、邮编、联系人及联系电话；</w:t>
      </w:r>
    </w:p>
    <w:p w14:paraId="23CBFA5F">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（二）质疑和质疑答复情况说明及相关证明材料；</w:t>
      </w:r>
    </w:p>
    <w:p w14:paraId="1FA229C7">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（三）具体、明确的投诉事项和与投诉事项相关的投诉请求；</w:t>
      </w:r>
    </w:p>
    <w:p w14:paraId="5BDA29AE">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（四）事实依据；</w:t>
      </w:r>
    </w:p>
    <w:p w14:paraId="200F8647">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（五）法律依据；</w:t>
      </w:r>
    </w:p>
    <w:p w14:paraId="5D54865F">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（六）提起投诉的日期。</w:t>
      </w:r>
    </w:p>
    <w:p w14:paraId="510F3BD6">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投诉人为自然人的，应当由本人签字；投诉人为法人或者其他组织的，应当由法定代表人、主要负责人，或者其授权代表签字或者盖章，并加盖公章。</w:t>
      </w:r>
    </w:p>
    <w:p w14:paraId="6AB2AF23">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31.7投诉人应当根据《政府采购质疑和投诉办法》第七条第二款规定的信息内容，并按照其规定的方式提起投诉。</w:t>
      </w:r>
    </w:p>
    <w:p w14:paraId="2341342F">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投诉人提起投诉应当符合下列条件：</w:t>
      </w:r>
    </w:p>
    <w:p w14:paraId="3EDE4FB1">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（一）提起投诉前已依法进行质疑；</w:t>
      </w:r>
    </w:p>
    <w:p w14:paraId="117D4515">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（二）投诉书内容符合本办法的规定；</w:t>
      </w:r>
    </w:p>
    <w:p w14:paraId="05BE1402">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（三）在投诉有效期限内提起投诉；</w:t>
      </w:r>
    </w:p>
    <w:p w14:paraId="78FAAD8B">
      <w:pPr>
        <w:pStyle w:val="14"/>
        <w:spacing w:after="0" w:line="560" w:lineRule="exact"/>
        <w:ind w:left="0" w:lef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（四）同一投诉事项未经财政部门投诉处理；</w:t>
      </w:r>
    </w:p>
    <w:p w14:paraId="5BF1770A">
      <w:pPr>
        <w:pStyle w:val="14"/>
        <w:spacing w:after="0" w:line="560" w:lineRule="exact"/>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（五）财政部规定的其他条件。</w:t>
      </w:r>
    </w:p>
    <w:p w14:paraId="19854ABA">
      <w:pPr>
        <w:pStyle w:val="14"/>
        <w:spacing w:after="0" w:line="560" w:lineRule="exact"/>
        <w:ind w:left="0" w:leftChars="0"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31.</w:t>
      </w:r>
      <w:r>
        <w:rPr>
          <w:rFonts w:hint="eastAsia" w:ascii="宋体" w:hAnsi="宋体" w:cs="宋体"/>
          <w:b/>
          <w:bCs/>
          <w:color w:val="auto"/>
          <w:sz w:val="21"/>
          <w:szCs w:val="21"/>
          <w:highlight w:val="none"/>
          <w:lang w:val="en-US" w:eastAsia="zh-CN"/>
        </w:rPr>
        <w:t xml:space="preserve">8 </w:t>
      </w:r>
      <w:r>
        <w:rPr>
          <w:rFonts w:hint="eastAsia" w:ascii="宋体" w:hAnsi="宋体" w:cs="宋体"/>
          <w:b/>
          <w:bCs/>
          <w:color w:val="auto"/>
          <w:sz w:val="21"/>
          <w:szCs w:val="21"/>
          <w:highlight w:val="none"/>
        </w:rPr>
        <w:t>《政府采购质疑和投诉办法》第三十七条 投诉人在全国范围12个月内三次以上投诉查无实据的，由财政部门列入不良行为记录名单。</w:t>
      </w:r>
    </w:p>
    <w:p w14:paraId="078E6107">
      <w:pPr>
        <w:pStyle w:val="14"/>
        <w:spacing w:after="0" w:line="560" w:lineRule="exact"/>
        <w:ind w:left="0" w:leftChars="0"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　　投诉人有下列行为之一的，属于虚假、恶意投诉，由财政部门列入不良行为记录名单，禁止其1至3年内参加政府采购活动：</w:t>
      </w:r>
    </w:p>
    <w:p w14:paraId="3EB58B4E">
      <w:pPr>
        <w:pStyle w:val="14"/>
        <w:spacing w:after="0" w:line="560" w:lineRule="exact"/>
        <w:ind w:left="0" w:leftChars="0"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　　（一）捏造事实;</w:t>
      </w:r>
    </w:p>
    <w:p w14:paraId="611D4140">
      <w:pPr>
        <w:pStyle w:val="14"/>
        <w:spacing w:after="0" w:line="560" w:lineRule="exact"/>
        <w:ind w:left="0" w:leftChars="0"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　　（二）提供虚假材料;</w:t>
      </w:r>
    </w:p>
    <w:p w14:paraId="72CDB051">
      <w:pPr>
        <w:pStyle w:val="14"/>
        <w:spacing w:after="0" w:line="560" w:lineRule="exact"/>
        <w:ind w:left="0" w:leftChars="0"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　　（三）以非法手段取得证明材料。证据来源的合法性存在明显疑问，投诉人无法证明其取得方式合法的，视为以非法手段取得证明材料。</w:t>
      </w:r>
    </w:p>
    <w:p w14:paraId="716CE669">
      <w:pPr>
        <w:spacing w:line="560" w:lineRule="exact"/>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br w:type="page"/>
      </w:r>
      <w:r>
        <w:rPr>
          <w:rFonts w:hint="eastAsia" w:ascii="宋体" w:hAnsi="宋体" w:cs="宋体"/>
          <w:b/>
          <w:bCs/>
          <w:color w:val="auto"/>
          <w:sz w:val="21"/>
          <w:szCs w:val="21"/>
          <w:highlight w:val="none"/>
        </w:rPr>
        <w:t>质疑函范本</w:t>
      </w:r>
    </w:p>
    <w:p w14:paraId="6417C98B">
      <w:pPr>
        <w:adjustRightInd w:val="0"/>
        <w:snapToGrid w:val="0"/>
        <w:spacing w:line="560" w:lineRule="exact"/>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一、质疑</w:t>
      </w:r>
      <w:r>
        <w:rPr>
          <w:rFonts w:hint="eastAsia" w:ascii="宋体" w:hAnsi="宋体" w:cs="宋体"/>
          <w:color w:val="auto"/>
          <w:sz w:val="21"/>
          <w:szCs w:val="21"/>
          <w:highlight w:val="none"/>
          <w:shd w:val="clear" w:color="auto" w:fill="FFFFFF"/>
        </w:rPr>
        <w:t>投标人</w:t>
      </w:r>
      <w:r>
        <w:rPr>
          <w:rFonts w:hint="eastAsia" w:ascii="宋体" w:hAnsi="宋体" w:cs="宋体"/>
          <w:bCs/>
          <w:color w:val="auto"/>
          <w:sz w:val="21"/>
          <w:szCs w:val="21"/>
          <w:highlight w:val="none"/>
        </w:rPr>
        <w:t>基本信息</w:t>
      </w:r>
    </w:p>
    <w:p w14:paraId="08AF4D09">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质疑</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w:t>
      </w:r>
    </w:p>
    <w:p w14:paraId="1ADAED21">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地址：邮编：</w:t>
      </w:r>
    </w:p>
    <w:p w14:paraId="1A3AB761">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联系人：联系电话：</w:t>
      </w:r>
    </w:p>
    <w:p w14:paraId="0111B005">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被授权人：</w:t>
      </w:r>
    </w:p>
    <w:p w14:paraId="2C6DFEF9">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联系电话：</w:t>
      </w:r>
    </w:p>
    <w:p w14:paraId="372A178B">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地址： 邮编：</w:t>
      </w:r>
    </w:p>
    <w:p w14:paraId="0BD8A114">
      <w:pPr>
        <w:adjustRightInd w:val="0"/>
        <w:snapToGrid w:val="0"/>
        <w:spacing w:line="560" w:lineRule="exact"/>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二、质疑项目基本情况</w:t>
      </w:r>
    </w:p>
    <w:p w14:paraId="12EBD2A5">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质疑项目的名称：</w:t>
      </w:r>
    </w:p>
    <w:p w14:paraId="4B4F4183">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质疑项目的编号：包号：</w:t>
      </w:r>
    </w:p>
    <w:p w14:paraId="02CBEC98">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采购人名称：</w:t>
      </w:r>
    </w:p>
    <w:p w14:paraId="52E8B277">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招标文件获取日期：</w:t>
      </w:r>
    </w:p>
    <w:p w14:paraId="41C33EB7">
      <w:pPr>
        <w:adjustRightInd w:val="0"/>
        <w:snapToGrid w:val="0"/>
        <w:spacing w:line="560" w:lineRule="exact"/>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三、质疑事项具体内容</w:t>
      </w:r>
    </w:p>
    <w:p w14:paraId="3D110677">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质疑事项1：</w:t>
      </w:r>
    </w:p>
    <w:p w14:paraId="6FF37886">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事实依据：</w:t>
      </w:r>
    </w:p>
    <w:p w14:paraId="18DD562E">
      <w:pPr>
        <w:adjustRightInd w:val="0"/>
        <w:snapToGrid w:val="0"/>
        <w:spacing w:line="560" w:lineRule="exact"/>
        <w:ind w:firstLine="420" w:firstLineChars="200"/>
        <w:rPr>
          <w:rFonts w:ascii="宋体" w:hAnsi="宋体" w:cs="宋体"/>
          <w:color w:val="auto"/>
          <w:sz w:val="21"/>
          <w:szCs w:val="21"/>
          <w:highlight w:val="none"/>
        </w:rPr>
      </w:pPr>
    </w:p>
    <w:p w14:paraId="59FF9ABC">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法律依据：</w:t>
      </w:r>
    </w:p>
    <w:p w14:paraId="7864A296">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质疑事项2</w:t>
      </w:r>
    </w:p>
    <w:p w14:paraId="3E107590">
      <w:pPr>
        <w:adjustRightInd w:val="0"/>
        <w:snapToGrid w:val="0"/>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w:t>
      </w:r>
    </w:p>
    <w:p w14:paraId="7E35FEB1">
      <w:pPr>
        <w:adjustRightInd w:val="0"/>
        <w:snapToGrid w:val="0"/>
        <w:spacing w:line="560" w:lineRule="exact"/>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四、与质疑事项相关的质疑请求</w:t>
      </w:r>
    </w:p>
    <w:p w14:paraId="24FEA61C">
      <w:pPr>
        <w:adjustRightInd w:val="0"/>
        <w:snapToGrid w:val="0"/>
        <w:spacing w:line="560" w:lineRule="exact"/>
        <w:ind w:firstLine="420" w:firstLineChars="200"/>
        <w:rPr>
          <w:rFonts w:ascii="宋体" w:hAnsi="宋体" w:cs="宋体"/>
          <w:color w:val="auto"/>
          <w:sz w:val="21"/>
          <w:szCs w:val="21"/>
          <w:highlight w:val="none"/>
          <w:u w:val="dotted"/>
        </w:rPr>
      </w:pPr>
      <w:r>
        <w:rPr>
          <w:rFonts w:hint="eastAsia" w:ascii="宋体" w:hAnsi="宋体" w:cs="宋体"/>
          <w:color w:val="auto"/>
          <w:sz w:val="21"/>
          <w:szCs w:val="21"/>
          <w:highlight w:val="none"/>
        </w:rPr>
        <w:t>请求：</w:t>
      </w:r>
    </w:p>
    <w:p w14:paraId="31518B81">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签字（签章）：                   公章：                      </w:t>
      </w:r>
    </w:p>
    <w:p w14:paraId="7DA93E22">
      <w:pPr>
        <w:spacing w:line="5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日期：    </w:t>
      </w:r>
    </w:p>
    <w:p w14:paraId="2AB7DF7A">
      <w:pPr>
        <w:spacing w:line="560" w:lineRule="exact"/>
        <w:ind w:firstLine="422" w:firstLineChars="200"/>
        <w:jc w:val="center"/>
        <w:rPr>
          <w:rFonts w:ascii="宋体" w:hAnsi="宋体" w:cs="宋体"/>
          <w:b/>
          <w:bCs/>
          <w:color w:val="auto"/>
          <w:sz w:val="21"/>
          <w:szCs w:val="21"/>
          <w:highlight w:val="none"/>
        </w:rPr>
      </w:pPr>
    </w:p>
    <w:p w14:paraId="1E7B9E49">
      <w:pPr>
        <w:spacing w:line="560" w:lineRule="exact"/>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质疑函制作说明：</w:t>
      </w:r>
    </w:p>
    <w:p w14:paraId="5B476ED9">
      <w:pPr>
        <w:widowControl/>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提出质疑时，应提交质疑函和必要的证明材料。</w:t>
      </w:r>
    </w:p>
    <w:p w14:paraId="70B1703D">
      <w:pPr>
        <w:widowControl/>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2.质疑</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若委托代理人进行质疑的，质疑函应按要求列明“被授权人”的有关内容，并在附件中提交由质疑</w:t>
      </w:r>
      <w:r>
        <w:rPr>
          <w:rFonts w:hint="eastAsia" w:ascii="宋体" w:hAnsi="宋体" w:cs="宋体"/>
          <w:color w:val="auto"/>
          <w:kern w:val="0"/>
          <w:sz w:val="21"/>
          <w:szCs w:val="21"/>
          <w:highlight w:val="none"/>
        </w:rPr>
        <w:t>投标人签署的授权委托书。授权委托书应载明代理人的姓名或者名称、代理事项、具体权限、期限和相关事项。</w:t>
      </w:r>
    </w:p>
    <w:p w14:paraId="77C02525">
      <w:pPr>
        <w:widowControl/>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3.质疑</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若对项目的某一分包进行质疑，质疑函中应列明具体分包号。</w:t>
      </w:r>
    </w:p>
    <w:p w14:paraId="59B3187B">
      <w:pPr>
        <w:widowControl/>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4.质疑函的质疑事项应具体、明确，并有必要的事实依据和法律依据。</w:t>
      </w:r>
    </w:p>
    <w:p w14:paraId="7CC0B6BD">
      <w:pPr>
        <w:widowControl/>
        <w:spacing w:line="5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5.质疑函的质疑请求应与质疑事项相关。</w:t>
      </w:r>
    </w:p>
    <w:p w14:paraId="364678B7">
      <w:pPr>
        <w:widowControl/>
        <w:spacing w:line="560" w:lineRule="exact"/>
        <w:ind w:firstLine="420" w:firstLineChars="200"/>
        <w:jc w:val="left"/>
        <w:rPr>
          <w:rFonts w:ascii="宋体" w:hAnsi="宋体" w:cs="宋体"/>
          <w:color w:val="auto"/>
          <w:szCs w:val="21"/>
          <w:highlight w:val="none"/>
        </w:rPr>
      </w:pPr>
      <w:r>
        <w:rPr>
          <w:rFonts w:hint="eastAsia" w:ascii="宋体" w:hAnsi="宋体" w:cs="宋体"/>
          <w:color w:val="auto"/>
          <w:sz w:val="21"/>
          <w:szCs w:val="21"/>
          <w:highlight w:val="none"/>
        </w:rPr>
        <w:t>6.质疑</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为自然人的，质疑函应由本人签字；质疑</w:t>
      </w:r>
      <w:r>
        <w:rPr>
          <w:rFonts w:hint="eastAsia" w:ascii="宋体" w:hAnsi="宋体" w:cs="宋体"/>
          <w:color w:val="auto"/>
          <w:sz w:val="21"/>
          <w:szCs w:val="21"/>
          <w:highlight w:val="none"/>
          <w:shd w:val="clear" w:color="auto" w:fill="FFFFFF"/>
        </w:rPr>
        <w:t>投标人</w:t>
      </w:r>
      <w:r>
        <w:rPr>
          <w:rFonts w:hint="eastAsia" w:ascii="宋体" w:hAnsi="宋体" w:cs="宋体"/>
          <w:color w:val="auto"/>
          <w:sz w:val="21"/>
          <w:szCs w:val="21"/>
          <w:highlight w:val="none"/>
        </w:rPr>
        <w:t>为法人或者其他组织的，质疑函应由法定代表人、主要负责人或者其被授权人签字或者盖章，并加盖公章。</w:t>
      </w:r>
    </w:p>
    <w:p w14:paraId="51DF500B">
      <w:pPr>
        <w:spacing w:line="360" w:lineRule="auto"/>
        <w:rPr>
          <w:rFonts w:ascii="宋体" w:hAnsi="宋体" w:cs="宋体"/>
          <w:color w:val="auto"/>
          <w:sz w:val="24"/>
          <w:highlight w:val="none"/>
        </w:rPr>
      </w:pPr>
    </w:p>
    <w:p w14:paraId="32D1E85C">
      <w:pPr>
        <w:pStyle w:val="3"/>
        <w:spacing w:after="34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119" w:name="_Toc21573"/>
      <w:r>
        <w:rPr>
          <w:rFonts w:hint="eastAsia" w:ascii="宋体" w:hAnsi="宋体" w:eastAsia="宋体" w:cs="宋体"/>
          <w:color w:val="auto"/>
          <w:sz w:val="24"/>
          <w:szCs w:val="24"/>
          <w:highlight w:val="none"/>
        </w:rPr>
        <w:t>第三章  投标文件格式</w:t>
      </w:r>
      <w:bookmarkEnd w:id="23"/>
      <w:bookmarkEnd w:id="119"/>
    </w:p>
    <w:p w14:paraId="288B72AF">
      <w:pPr>
        <w:spacing w:line="360" w:lineRule="auto"/>
        <w:rPr>
          <w:rFonts w:ascii="宋体" w:hAnsi="宋体" w:cs="宋体"/>
          <w:color w:val="auto"/>
          <w:sz w:val="24"/>
          <w:highlight w:val="none"/>
          <w:u w:val="single"/>
        </w:rPr>
      </w:pPr>
      <w:bookmarkStart w:id="120" w:name="_Toc31271_WPSOffice_Level1"/>
      <w:r>
        <w:rPr>
          <w:rFonts w:hint="eastAsia" w:ascii="宋体" w:hAnsi="宋体" w:cs="宋体"/>
          <w:color w:val="auto"/>
          <w:sz w:val="24"/>
          <w:highlight w:val="none"/>
          <w:u w:val="single"/>
        </w:rPr>
        <w:t>投标文件封面示例</w:t>
      </w:r>
    </w:p>
    <w:p w14:paraId="3B5EDF3D">
      <w:pPr>
        <w:spacing w:line="360" w:lineRule="auto"/>
        <w:ind w:right="210"/>
        <w:jc w:val="right"/>
        <w:rPr>
          <w:rFonts w:ascii="宋体" w:hAnsi="宋体" w:cs="宋体"/>
          <w:b/>
          <w:color w:val="auto"/>
          <w:sz w:val="24"/>
          <w:highlight w:val="none"/>
        </w:rPr>
      </w:pPr>
      <w:r>
        <w:rPr>
          <w:rFonts w:hint="eastAsia" w:ascii="宋体" w:hAnsi="宋体" w:cs="宋体"/>
          <w:b/>
          <w:color w:val="auto"/>
          <w:sz w:val="24"/>
          <w:highlight w:val="none"/>
          <w:bdr w:val="single" w:color="auto" w:sz="4" w:space="0"/>
        </w:rPr>
        <w:t>正本</w:t>
      </w:r>
    </w:p>
    <w:p w14:paraId="5EA14735">
      <w:pPr>
        <w:spacing w:line="360" w:lineRule="auto"/>
        <w:rPr>
          <w:rFonts w:ascii="宋体" w:hAnsi="宋体" w:cs="宋体"/>
          <w:b/>
          <w:color w:val="auto"/>
          <w:sz w:val="24"/>
          <w:highlight w:val="none"/>
        </w:rPr>
      </w:pPr>
    </w:p>
    <w:p w14:paraId="7811610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投标文件</w:t>
      </w:r>
    </w:p>
    <w:p w14:paraId="64070729">
      <w:pPr>
        <w:spacing w:line="360" w:lineRule="auto"/>
        <w:rPr>
          <w:rFonts w:ascii="宋体" w:hAnsi="宋体" w:cs="宋体"/>
          <w:b/>
          <w:color w:val="auto"/>
          <w:sz w:val="24"/>
          <w:highlight w:val="none"/>
        </w:rPr>
      </w:pPr>
    </w:p>
    <w:p w14:paraId="0874B0E6">
      <w:pPr>
        <w:pStyle w:val="10"/>
        <w:spacing w:line="360" w:lineRule="auto"/>
        <w:rPr>
          <w:rFonts w:ascii="宋体" w:hAnsi="宋体" w:cs="宋体"/>
          <w:b/>
          <w:color w:val="auto"/>
          <w:sz w:val="24"/>
          <w:szCs w:val="24"/>
          <w:highlight w:val="none"/>
        </w:rPr>
      </w:pPr>
    </w:p>
    <w:p w14:paraId="1A0E77A2">
      <w:pPr>
        <w:spacing w:line="360" w:lineRule="auto"/>
        <w:rPr>
          <w:rFonts w:ascii="宋体" w:hAnsi="宋体" w:cs="宋体"/>
          <w:color w:val="auto"/>
          <w:sz w:val="24"/>
          <w:highlight w:val="none"/>
        </w:rPr>
      </w:pPr>
    </w:p>
    <w:p w14:paraId="02C04E15">
      <w:pPr>
        <w:spacing w:line="360" w:lineRule="auto"/>
        <w:rPr>
          <w:rFonts w:ascii="宋体" w:hAnsi="宋体" w:cs="宋体"/>
          <w:b/>
          <w:color w:val="auto"/>
          <w:sz w:val="24"/>
          <w:highlight w:val="none"/>
        </w:rPr>
      </w:pPr>
    </w:p>
    <w:p w14:paraId="5CB40F85">
      <w:pPr>
        <w:pStyle w:val="8"/>
        <w:spacing w:line="360" w:lineRule="auto"/>
        <w:rPr>
          <w:rFonts w:ascii="宋体" w:hAnsi="宋体" w:eastAsia="宋体" w:cs="宋体"/>
          <w:b/>
          <w:color w:val="auto"/>
          <w:szCs w:val="24"/>
          <w:highlight w:val="none"/>
        </w:rPr>
      </w:pPr>
    </w:p>
    <w:p w14:paraId="39B35B95">
      <w:pPr>
        <w:pStyle w:val="11"/>
        <w:ind w:firstLine="480"/>
        <w:rPr>
          <w:rFonts w:ascii="宋体" w:hAnsi="宋体" w:eastAsia="宋体" w:cs="宋体"/>
          <w:color w:val="auto"/>
          <w:highlight w:val="none"/>
        </w:rPr>
      </w:pPr>
    </w:p>
    <w:p w14:paraId="69FA0985">
      <w:pPr>
        <w:pStyle w:val="11"/>
        <w:ind w:firstLine="480"/>
        <w:rPr>
          <w:rFonts w:ascii="宋体" w:hAnsi="宋体" w:eastAsia="宋体" w:cs="宋体"/>
          <w:color w:val="auto"/>
          <w:highlight w:val="none"/>
        </w:rPr>
      </w:pPr>
    </w:p>
    <w:p w14:paraId="3F4CDDCC">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项目名称：</w:t>
      </w:r>
    </w:p>
    <w:p w14:paraId="098982D8">
      <w:pPr>
        <w:spacing w:line="360" w:lineRule="auto"/>
        <w:ind w:firstLine="504"/>
        <w:rPr>
          <w:rFonts w:ascii="宋体" w:hAnsi="宋体" w:cs="宋体"/>
          <w:b/>
          <w:color w:val="auto"/>
          <w:sz w:val="24"/>
          <w:highlight w:val="none"/>
        </w:rPr>
      </w:pPr>
    </w:p>
    <w:p w14:paraId="371C3027">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lang w:val="en-US" w:eastAsia="zh-CN"/>
        </w:rPr>
        <w:t>项目编号</w:t>
      </w:r>
      <w:r>
        <w:rPr>
          <w:rFonts w:hint="eastAsia" w:ascii="宋体" w:hAnsi="宋体" w:cs="宋体"/>
          <w:b/>
          <w:color w:val="auto"/>
          <w:sz w:val="24"/>
          <w:highlight w:val="none"/>
        </w:rPr>
        <w:t>：</w:t>
      </w:r>
    </w:p>
    <w:p w14:paraId="7B72A669">
      <w:pPr>
        <w:spacing w:line="360" w:lineRule="auto"/>
        <w:ind w:firstLine="504"/>
        <w:rPr>
          <w:rFonts w:ascii="宋体" w:hAnsi="宋体" w:cs="宋体"/>
          <w:b/>
          <w:color w:val="auto"/>
          <w:sz w:val="24"/>
          <w:highlight w:val="none"/>
        </w:rPr>
      </w:pPr>
    </w:p>
    <w:p w14:paraId="423FFAB8">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rPr>
        <w:t>投标人名称（盖章）：</w:t>
      </w:r>
    </w:p>
    <w:p w14:paraId="2E72DF13">
      <w:pPr>
        <w:spacing w:line="360" w:lineRule="auto"/>
        <w:ind w:firstLine="504"/>
        <w:rPr>
          <w:rFonts w:ascii="宋体" w:hAnsi="宋体" w:cs="宋体"/>
          <w:b/>
          <w:color w:val="auto"/>
          <w:sz w:val="24"/>
          <w:highlight w:val="none"/>
        </w:rPr>
      </w:pPr>
    </w:p>
    <w:p w14:paraId="6071083E">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rPr>
        <w:t>授权人或被授权人（签字或盖章）：</w:t>
      </w:r>
    </w:p>
    <w:p w14:paraId="2A4D7682">
      <w:pPr>
        <w:spacing w:line="360" w:lineRule="auto"/>
        <w:ind w:firstLine="504"/>
        <w:rPr>
          <w:rFonts w:ascii="宋体" w:hAnsi="宋体" w:cs="宋体"/>
          <w:b/>
          <w:color w:val="auto"/>
          <w:sz w:val="24"/>
          <w:highlight w:val="none"/>
        </w:rPr>
      </w:pPr>
    </w:p>
    <w:p w14:paraId="51D236F7">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rPr>
        <w:t>联系人：</w:t>
      </w:r>
    </w:p>
    <w:p w14:paraId="56498841">
      <w:pPr>
        <w:spacing w:line="360" w:lineRule="auto"/>
        <w:ind w:firstLine="504"/>
        <w:rPr>
          <w:rFonts w:ascii="宋体" w:hAnsi="宋体" w:cs="宋体"/>
          <w:b/>
          <w:color w:val="auto"/>
          <w:sz w:val="24"/>
          <w:highlight w:val="none"/>
        </w:rPr>
      </w:pPr>
    </w:p>
    <w:p w14:paraId="7987CBAD">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rPr>
        <w:t>联系电话：</w:t>
      </w:r>
    </w:p>
    <w:p w14:paraId="0BB8B903">
      <w:pPr>
        <w:spacing w:line="360" w:lineRule="auto"/>
        <w:ind w:firstLine="504"/>
        <w:rPr>
          <w:rFonts w:ascii="宋体" w:hAnsi="宋体" w:cs="宋体"/>
          <w:b/>
          <w:color w:val="auto"/>
          <w:sz w:val="24"/>
          <w:highlight w:val="none"/>
        </w:rPr>
      </w:pPr>
    </w:p>
    <w:p w14:paraId="4728721F">
      <w:pPr>
        <w:spacing w:line="360" w:lineRule="auto"/>
        <w:ind w:firstLine="504"/>
        <w:rPr>
          <w:rFonts w:ascii="宋体" w:hAnsi="宋体" w:cs="宋体"/>
          <w:b/>
          <w:color w:val="auto"/>
          <w:sz w:val="24"/>
          <w:highlight w:val="none"/>
        </w:rPr>
      </w:pPr>
      <w:r>
        <w:rPr>
          <w:rFonts w:hint="eastAsia" w:ascii="宋体" w:hAnsi="宋体" w:cs="宋体"/>
          <w:b/>
          <w:color w:val="auto"/>
          <w:sz w:val="24"/>
          <w:highlight w:val="none"/>
        </w:rPr>
        <w:t>编制时间：  年  月   日</w:t>
      </w:r>
    </w:p>
    <w:p w14:paraId="488591DF">
      <w:pPr>
        <w:spacing w:line="360" w:lineRule="auto"/>
        <w:ind w:firstLine="504"/>
        <w:rPr>
          <w:rFonts w:ascii="宋体" w:hAnsi="宋体" w:cs="宋体"/>
          <w:b/>
          <w:color w:val="auto"/>
          <w:sz w:val="24"/>
          <w:highlight w:val="none"/>
        </w:rPr>
      </w:pPr>
    </w:p>
    <w:p w14:paraId="3778A238">
      <w:pPr>
        <w:spacing w:line="360" w:lineRule="auto"/>
        <w:ind w:firstLine="504"/>
        <w:rPr>
          <w:rFonts w:ascii="宋体" w:hAnsi="宋体" w:cs="宋体"/>
          <w:b/>
          <w:color w:val="auto"/>
          <w:sz w:val="24"/>
          <w:highlight w:val="none"/>
        </w:rPr>
      </w:pPr>
    </w:p>
    <w:p w14:paraId="4ACBBFCD">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p>
    <w:p w14:paraId="2B8C5EDE">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目 录</w:t>
      </w:r>
    </w:p>
    <w:p w14:paraId="2BC97FFB">
      <w:pPr>
        <w:spacing w:line="360" w:lineRule="auto"/>
        <w:ind w:firstLine="240" w:firstLineChars="100"/>
        <w:rPr>
          <w:rFonts w:ascii="宋体" w:hAnsi="宋体" w:cs="宋体"/>
          <w:color w:val="auto"/>
          <w:sz w:val="24"/>
          <w:highlight w:val="none"/>
        </w:rPr>
      </w:pPr>
    </w:p>
    <w:p w14:paraId="33C147DD">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一、</w:t>
      </w:r>
      <w:r>
        <w:rPr>
          <w:rFonts w:hint="eastAsia" w:ascii="宋体" w:hAnsi="宋体" w:eastAsia="宋体" w:cs="宋体"/>
          <w:color w:val="auto"/>
          <w:szCs w:val="24"/>
          <w:highlight w:val="none"/>
          <w:lang w:val="en-US" w:eastAsia="zh-CN"/>
        </w:rPr>
        <w:t>投标</w:t>
      </w:r>
      <w:r>
        <w:rPr>
          <w:rFonts w:hint="eastAsia" w:ascii="宋体" w:hAnsi="宋体" w:eastAsia="宋体" w:cs="宋体"/>
          <w:color w:val="auto"/>
          <w:szCs w:val="24"/>
          <w:highlight w:val="none"/>
        </w:rPr>
        <w:t>函</w:t>
      </w:r>
    </w:p>
    <w:p w14:paraId="1112BF77">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二、报价明细表</w:t>
      </w:r>
    </w:p>
    <w:p w14:paraId="7D26FA54">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三、身份证明书</w:t>
      </w:r>
    </w:p>
    <w:p w14:paraId="57F32451">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四、授权委托书</w:t>
      </w:r>
    </w:p>
    <w:p w14:paraId="5E6ADEC3">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五、投标人基本情况表</w:t>
      </w:r>
    </w:p>
    <w:p w14:paraId="34A77C27">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六、项目负责人简介</w:t>
      </w:r>
    </w:p>
    <w:p w14:paraId="3358BBEB">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七、拟配备人员</w:t>
      </w:r>
    </w:p>
    <w:p w14:paraId="39C5F0E7">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八、近年同类项目情况表</w:t>
      </w:r>
    </w:p>
    <w:p w14:paraId="1A883F75">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九、商务、技术需求偏离表</w:t>
      </w:r>
    </w:p>
    <w:p w14:paraId="16901ED0">
      <w:pPr>
        <w:pStyle w:val="11"/>
        <w:autoSpaceDE/>
        <w:autoSpaceDN/>
        <w:adjustRightInd/>
        <w:snapToGrid/>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十、</w:t>
      </w:r>
      <w:r>
        <w:rPr>
          <w:rFonts w:hint="eastAsia" w:ascii="宋体" w:hAnsi="宋体" w:eastAsia="宋体" w:cs="宋体"/>
          <w:color w:val="auto"/>
          <w:szCs w:val="24"/>
          <w:highlight w:val="none"/>
          <w:lang w:eastAsia="zh-CN"/>
        </w:rPr>
        <w:t>技术方案</w:t>
      </w:r>
    </w:p>
    <w:p w14:paraId="1C828C51">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十一、保密承诺书</w:t>
      </w:r>
    </w:p>
    <w:p w14:paraId="7E5BA88E">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十</w:t>
      </w:r>
      <w:r>
        <w:rPr>
          <w:rFonts w:hint="eastAsia" w:ascii="宋体" w:hAnsi="宋体" w:eastAsia="宋体" w:cs="宋体"/>
          <w:color w:val="auto"/>
          <w:szCs w:val="24"/>
          <w:highlight w:val="none"/>
          <w:lang w:val="en-US" w:eastAsia="zh-CN"/>
        </w:rPr>
        <w:t>二</w:t>
      </w:r>
      <w:r>
        <w:rPr>
          <w:rFonts w:hint="eastAsia" w:ascii="宋体" w:hAnsi="宋体" w:eastAsia="宋体" w:cs="宋体"/>
          <w:color w:val="auto"/>
          <w:szCs w:val="24"/>
          <w:highlight w:val="none"/>
        </w:rPr>
        <w:t>、政府采购政策</w:t>
      </w:r>
    </w:p>
    <w:p w14:paraId="464F4A95">
      <w:pPr>
        <w:pStyle w:val="11"/>
        <w:autoSpaceDE/>
        <w:autoSpaceDN/>
        <w:adjustRightInd/>
        <w:snapToGrid/>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十三、</w:t>
      </w:r>
      <w:r>
        <w:rPr>
          <w:rFonts w:hint="eastAsia" w:ascii="宋体" w:hAnsi="宋体" w:eastAsia="宋体" w:cs="宋体"/>
          <w:color w:val="auto"/>
          <w:szCs w:val="24"/>
          <w:highlight w:val="none"/>
        </w:rPr>
        <w:t>投标人认为需要提供的其他资料</w:t>
      </w:r>
    </w:p>
    <w:p w14:paraId="675293BA">
      <w:pPr>
        <w:pStyle w:val="12"/>
        <w:rPr>
          <w:color w:val="auto"/>
          <w:highlight w:val="none"/>
        </w:rPr>
      </w:pPr>
    </w:p>
    <w:p w14:paraId="7668984F">
      <w:pPr>
        <w:spacing w:line="360" w:lineRule="auto"/>
        <w:rPr>
          <w:rFonts w:ascii="宋体" w:hAnsi="宋体" w:cs="宋体"/>
          <w:b/>
          <w:color w:val="auto"/>
          <w:sz w:val="24"/>
          <w:highlight w:val="none"/>
        </w:rPr>
      </w:pPr>
      <w:r>
        <w:rPr>
          <w:rFonts w:hint="eastAsia" w:ascii="宋体" w:hAnsi="宋体" w:cs="宋体"/>
          <w:b/>
          <w:color w:val="auto"/>
          <w:sz w:val="24"/>
          <w:highlight w:val="none"/>
        </w:rPr>
        <w:t>备注：投标人应按以上目录顺序编排投标文件，并标注相应页码。</w:t>
      </w:r>
    </w:p>
    <w:p w14:paraId="2C3BC5B5">
      <w:pPr>
        <w:spacing w:line="360" w:lineRule="auto"/>
        <w:jc w:val="center"/>
        <w:rPr>
          <w:rFonts w:ascii="宋体" w:hAnsi="宋体" w:cs="宋体"/>
          <w:b/>
          <w:color w:val="auto"/>
          <w:sz w:val="24"/>
          <w:highlight w:val="none"/>
        </w:rPr>
      </w:pPr>
    </w:p>
    <w:p w14:paraId="32CE646A">
      <w:pPr>
        <w:spacing w:line="360" w:lineRule="auto"/>
        <w:jc w:val="center"/>
        <w:rPr>
          <w:rFonts w:ascii="宋体" w:hAnsi="宋体" w:cs="宋体"/>
          <w:b/>
          <w:color w:val="auto"/>
          <w:sz w:val="24"/>
          <w:highlight w:val="none"/>
        </w:rPr>
      </w:pPr>
    </w:p>
    <w:p w14:paraId="6460B438">
      <w:pPr>
        <w:spacing w:line="360" w:lineRule="auto"/>
        <w:jc w:val="center"/>
        <w:rPr>
          <w:rFonts w:ascii="宋体" w:hAnsi="宋体" w:cs="宋体"/>
          <w:b/>
          <w:color w:val="auto"/>
          <w:sz w:val="24"/>
          <w:highlight w:val="none"/>
        </w:rPr>
      </w:pPr>
    </w:p>
    <w:p w14:paraId="7F0CB44A">
      <w:pPr>
        <w:spacing w:line="360" w:lineRule="auto"/>
        <w:jc w:val="center"/>
        <w:outlineLvl w:val="1"/>
        <w:rPr>
          <w:rFonts w:ascii="宋体" w:hAnsi="宋体" w:cs="宋体"/>
          <w:color w:val="auto"/>
          <w:sz w:val="24"/>
          <w:highlight w:val="none"/>
        </w:rPr>
      </w:pPr>
      <w:r>
        <w:rPr>
          <w:rFonts w:hint="eastAsia" w:ascii="宋体" w:hAnsi="宋体" w:cs="宋体"/>
          <w:b/>
          <w:color w:val="auto"/>
          <w:sz w:val="24"/>
          <w:highlight w:val="none"/>
        </w:rPr>
        <w:br w:type="page"/>
      </w:r>
      <w:r>
        <w:rPr>
          <w:rStyle w:val="81"/>
          <w:rFonts w:hint="eastAsia" w:ascii="宋体" w:hAnsi="宋体" w:eastAsia="宋体" w:cs="宋体"/>
          <w:color w:val="auto"/>
          <w:sz w:val="24"/>
          <w:szCs w:val="24"/>
          <w:highlight w:val="none"/>
        </w:rPr>
        <w:t>一、</w:t>
      </w:r>
      <w:r>
        <w:rPr>
          <w:rStyle w:val="81"/>
          <w:rFonts w:hint="eastAsia" w:ascii="宋体" w:hAnsi="宋体" w:eastAsia="宋体" w:cs="宋体"/>
          <w:color w:val="auto"/>
          <w:sz w:val="24"/>
          <w:szCs w:val="24"/>
          <w:highlight w:val="none"/>
          <w:lang w:val="en-US" w:eastAsia="zh-CN"/>
        </w:rPr>
        <w:t>投标</w:t>
      </w:r>
      <w:r>
        <w:rPr>
          <w:rStyle w:val="81"/>
          <w:rFonts w:hint="eastAsia" w:ascii="宋体" w:hAnsi="宋体" w:eastAsia="宋体" w:cs="宋体"/>
          <w:color w:val="auto"/>
          <w:sz w:val="24"/>
          <w:szCs w:val="24"/>
          <w:highlight w:val="none"/>
        </w:rPr>
        <w:t>函</w:t>
      </w:r>
    </w:p>
    <w:p w14:paraId="3AD6E643">
      <w:pPr>
        <w:pStyle w:val="14"/>
        <w:spacing w:after="0" w:line="360" w:lineRule="auto"/>
        <w:ind w:left="0" w:leftChars="0" w:firstLine="480" w:firstLineChars="200"/>
        <w:rPr>
          <w:rFonts w:ascii="宋体" w:hAnsi="宋体" w:cs="宋体"/>
          <w:bCs/>
          <w:color w:val="auto"/>
          <w:sz w:val="24"/>
          <w:highlight w:val="none"/>
        </w:rPr>
      </w:pPr>
    </w:p>
    <w:p w14:paraId="7EB84551">
      <w:pPr>
        <w:pStyle w:val="14"/>
        <w:spacing w:after="0" w:line="360" w:lineRule="auto"/>
        <w:ind w:left="0" w:leftChars="0"/>
        <w:rPr>
          <w:rFonts w:ascii="宋体" w:hAnsi="宋体" w:cs="宋体"/>
          <w:bCs/>
          <w:color w:val="auto"/>
          <w:sz w:val="24"/>
          <w:highlight w:val="none"/>
        </w:rPr>
      </w:pPr>
      <w:r>
        <w:rPr>
          <w:rFonts w:hint="eastAsia" w:ascii="宋体" w:hAnsi="宋体" w:cs="宋体"/>
          <w:bCs/>
          <w:color w:val="auto"/>
          <w:sz w:val="24"/>
          <w:highlight w:val="none"/>
        </w:rPr>
        <w:t>_______（采购人名称）：</w:t>
      </w:r>
    </w:p>
    <w:p w14:paraId="79317F9A">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我方全面研究了 “（项目名称、</w:t>
      </w:r>
      <w:r>
        <w:rPr>
          <w:rFonts w:hint="eastAsia" w:ascii="宋体" w:hAnsi="宋体" w:cs="宋体"/>
          <w:bCs/>
          <w:color w:val="auto"/>
          <w:sz w:val="24"/>
          <w:highlight w:val="none"/>
          <w:lang w:val="en-US" w:eastAsia="zh-CN"/>
        </w:rPr>
        <w:t>项目编号</w:t>
      </w:r>
      <w:r>
        <w:rPr>
          <w:rFonts w:hint="eastAsia" w:ascii="宋体" w:hAnsi="宋体" w:cs="宋体"/>
          <w:bCs/>
          <w:color w:val="auto"/>
          <w:sz w:val="24"/>
          <w:highlight w:val="none"/>
        </w:rPr>
        <w:t>）”项目招标文件，决定参加贵单位组织的本项目投标。我方授权（姓名、职务）代表我方（投标人名称）全权处理本项目投标的有关事宜。</w:t>
      </w:r>
    </w:p>
    <w:p w14:paraId="1DCA93FB">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1、我方投标</w:t>
      </w:r>
      <w:r>
        <w:rPr>
          <w:rFonts w:hint="eastAsia"/>
          <w:color w:val="auto"/>
          <w:sz w:val="24"/>
          <w:highlight w:val="none"/>
          <w:lang w:val="en-US" w:eastAsia="zh-CN"/>
        </w:rPr>
        <w:t>单价合计</w:t>
      </w:r>
      <w:r>
        <w:rPr>
          <w:rFonts w:hint="eastAsia" w:ascii="宋体" w:hAnsi="宋体" w:cs="宋体"/>
          <w:bCs/>
          <w:color w:val="auto"/>
          <w:sz w:val="24"/>
          <w:highlight w:val="none"/>
        </w:rPr>
        <w:t>为：</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 xml:space="preserve">    </w:t>
      </w:r>
      <w:r>
        <w:rPr>
          <w:rFonts w:hint="eastAsia"/>
          <w:color w:val="auto"/>
          <w:sz w:val="24"/>
          <w:highlight w:val="none"/>
          <w:lang w:val="en-US" w:eastAsia="zh-CN"/>
        </w:rPr>
        <w:t>元</w:t>
      </w:r>
      <w:r>
        <w:rPr>
          <w:rFonts w:hint="eastAsia" w:ascii="宋体" w:hAnsi="宋体" w:cs="宋体"/>
          <w:bCs/>
          <w:color w:val="auto"/>
          <w:sz w:val="24"/>
          <w:highlight w:val="none"/>
        </w:rPr>
        <w:t>，投标有效期</w:t>
      </w:r>
      <w:r>
        <w:rPr>
          <w:rFonts w:hint="eastAsia" w:ascii="宋体" w:hAnsi="宋体" w:cs="宋体"/>
          <w:bCs/>
          <w:color w:val="auto"/>
          <w:sz w:val="24"/>
          <w:highlight w:val="none"/>
          <w:u w:val="single"/>
        </w:rPr>
        <w:t>从提交投标文件截止之日起</w:t>
      </w:r>
      <w:r>
        <w:rPr>
          <w:rFonts w:hint="eastAsia" w:ascii="宋体" w:hAnsi="宋体" w:cs="宋体"/>
          <w:bCs/>
          <w:color w:val="auto"/>
          <w:sz w:val="24"/>
          <w:highlight w:val="none"/>
          <w:u w:val="single"/>
          <w:lang w:eastAsia="zh-CN"/>
        </w:rPr>
        <w:t>90日历天</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w:t>
      </w:r>
    </w:p>
    <w:p w14:paraId="4291ABBE">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2、一旦我方成交，我方将严格履行合同规定的责任和义务，</w:t>
      </w:r>
      <w:r>
        <w:rPr>
          <w:rFonts w:hint="eastAsia" w:ascii="宋体" w:hAnsi="宋体" w:cs="宋体"/>
          <w:bCs/>
          <w:color w:val="auto"/>
          <w:sz w:val="24"/>
          <w:highlight w:val="none"/>
          <w:lang w:eastAsia="zh-CN"/>
        </w:rPr>
        <w:t>供货期限</w:t>
      </w:r>
      <w:r>
        <w:rPr>
          <w:rFonts w:hint="eastAsia" w:ascii="宋体" w:hAnsi="宋体" w:cs="宋体"/>
          <w:bCs/>
          <w:color w:val="auto"/>
          <w:sz w:val="24"/>
          <w:highlight w:val="none"/>
        </w:rPr>
        <w:t>：</w:t>
      </w:r>
      <w:r>
        <w:rPr>
          <w:rFonts w:hint="eastAsia" w:ascii="宋体" w:hAnsi="宋体" w:cs="宋体"/>
          <w:bCs/>
          <w:color w:val="auto"/>
          <w:sz w:val="24"/>
          <w:highlight w:val="none"/>
          <w:u w:val="single"/>
        </w:rPr>
        <w:t>1年</w:t>
      </w:r>
      <w:r>
        <w:rPr>
          <w:rFonts w:hint="eastAsia" w:ascii="宋体" w:hAnsi="宋体" w:cs="宋体"/>
          <w:bCs/>
          <w:color w:val="auto"/>
          <w:sz w:val="24"/>
          <w:highlight w:val="none"/>
        </w:rPr>
        <w:t>，</w:t>
      </w:r>
      <w:r>
        <w:rPr>
          <w:rFonts w:hint="eastAsia" w:ascii="宋体" w:hAnsi="宋体" w:cs="宋体"/>
          <w:bCs/>
          <w:color w:val="auto"/>
          <w:sz w:val="24"/>
          <w:highlight w:val="none"/>
          <w:lang w:eastAsia="zh-CN"/>
        </w:rPr>
        <w:t>供货</w:t>
      </w:r>
      <w:r>
        <w:rPr>
          <w:rFonts w:hint="eastAsia" w:ascii="宋体" w:hAnsi="宋体" w:cs="宋体"/>
          <w:bCs/>
          <w:color w:val="auto"/>
          <w:sz w:val="24"/>
          <w:highlight w:val="none"/>
        </w:rPr>
        <w:t>地点：</w:t>
      </w:r>
      <w:r>
        <w:rPr>
          <w:rFonts w:hint="eastAsia" w:ascii="宋体" w:hAnsi="宋体" w:cs="宋体"/>
          <w:bCs/>
          <w:color w:val="auto"/>
          <w:sz w:val="24"/>
          <w:highlight w:val="none"/>
          <w:u w:val="single"/>
        </w:rPr>
        <w:t>昌吉市</w:t>
      </w:r>
      <w:r>
        <w:rPr>
          <w:rFonts w:hint="eastAsia" w:ascii="宋体" w:hAnsi="宋体" w:cs="宋体"/>
          <w:bCs/>
          <w:color w:val="auto"/>
          <w:sz w:val="24"/>
          <w:highlight w:val="none"/>
          <w:u w:val="single"/>
          <w:lang w:eastAsia="zh-CN"/>
        </w:rPr>
        <w:t>（采购人指定地点）</w:t>
      </w:r>
      <w:r>
        <w:rPr>
          <w:rFonts w:hint="eastAsia" w:ascii="宋体" w:hAnsi="宋体" w:cs="宋体"/>
          <w:bCs/>
          <w:color w:val="auto"/>
          <w:sz w:val="24"/>
          <w:highlight w:val="none"/>
          <w:u w:val="none"/>
          <w:lang w:eastAsia="zh-CN"/>
        </w:rPr>
        <w:t>，</w:t>
      </w:r>
      <w:r>
        <w:rPr>
          <w:rFonts w:hint="eastAsia" w:ascii="宋体" w:hAnsi="宋体" w:cs="宋体"/>
          <w:bCs/>
          <w:color w:val="auto"/>
          <w:sz w:val="24"/>
          <w:highlight w:val="none"/>
          <w:u w:val="none"/>
          <w:lang w:val="en-US" w:eastAsia="zh-CN"/>
        </w:rPr>
        <w:t>保质期：</w:t>
      </w:r>
      <w:r>
        <w:rPr>
          <w:rFonts w:hint="eastAsia" w:ascii="宋体" w:hAnsi="宋体" w:cs="宋体"/>
          <w:bCs/>
          <w:color w:val="auto"/>
          <w:sz w:val="24"/>
          <w:highlight w:val="none"/>
          <w:u w:val="single"/>
          <w:lang w:val="en-US" w:eastAsia="zh-CN"/>
        </w:rPr>
        <w:t>不得提供超过近效期产品，</w:t>
      </w:r>
      <w:r>
        <w:rPr>
          <w:rFonts w:hint="eastAsia" w:ascii="宋体" w:hAnsi="宋体" w:cs="宋体"/>
          <w:bCs/>
          <w:color w:val="auto"/>
          <w:sz w:val="24"/>
          <w:highlight w:val="none"/>
          <w:u w:val="single"/>
          <w:lang w:eastAsia="zh-CN"/>
        </w:rPr>
        <w:t>商品到货日期应在生产日期+1/3保质期内</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严格开具税务发票，投标报价为含税价格，按含税金额开具增值税普通发票。食品安全责任险及意外险投保金额</w:t>
      </w:r>
      <w:r>
        <w:rPr>
          <w:rFonts w:hint="eastAsia" w:ascii="宋体" w:hAnsi="宋体" w:cs="宋体"/>
          <w:bCs/>
          <w:color w:val="auto"/>
          <w:sz w:val="24"/>
          <w:highlight w:val="none"/>
          <w:u w:val="single"/>
          <w:lang w:val="en-US" w:eastAsia="zh-CN"/>
        </w:rPr>
        <w:t xml:space="preserve">       </w:t>
      </w:r>
      <w:r>
        <w:rPr>
          <w:rFonts w:hint="eastAsia" w:ascii="宋体" w:hAnsi="宋体" w:cs="宋体"/>
          <w:bCs/>
          <w:color w:val="auto"/>
          <w:sz w:val="24"/>
          <w:highlight w:val="none"/>
          <w:lang w:val="en-US" w:eastAsia="zh-CN"/>
        </w:rPr>
        <w:t>元。</w:t>
      </w:r>
    </w:p>
    <w:p w14:paraId="4D98A6E3">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3、我方同意按照招标文件的要求，向贵单位缴纳</w:t>
      </w:r>
      <w:r>
        <w:rPr>
          <w:rFonts w:hint="eastAsia" w:ascii="宋体" w:hAnsi="宋体" w:cs="宋体"/>
          <w:bCs/>
          <w:color w:val="auto"/>
          <w:sz w:val="24"/>
          <w:highlight w:val="none"/>
          <w:u w:val="single"/>
          <w:lang w:val="en-US" w:eastAsia="zh-CN"/>
        </w:rPr>
        <w:t xml:space="preserve">       </w:t>
      </w:r>
      <w:r>
        <w:rPr>
          <w:rFonts w:hint="eastAsia" w:ascii="宋体" w:hAnsi="宋体" w:cs="宋体"/>
          <w:bCs/>
          <w:color w:val="auto"/>
          <w:sz w:val="24"/>
          <w:highlight w:val="none"/>
        </w:rPr>
        <w:t>元（大写：</w:t>
      </w:r>
      <w:r>
        <w:rPr>
          <w:rFonts w:hint="eastAsia" w:ascii="宋体" w:hAnsi="宋体" w:cs="宋体"/>
          <w:bCs/>
          <w:color w:val="auto"/>
          <w:sz w:val="24"/>
          <w:highlight w:val="none"/>
          <w:u w:val="single"/>
          <w:lang w:val="en-US" w:eastAsia="zh-CN"/>
        </w:rPr>
        <w:t xml:space="preserve">    </w:t>
      </w:r>
      <w:r>
        <w:rPr>
          <w:rFonts w:hint="eastAsia" w:ascii="宋体" w:hAnsi="宋体" w:cs="宋体"/>
          <w:bCs/>
          <w:color w:val="auto"/>
          <w:sz w:val="24"/>
          <w:highlight w:val="none"/>
        </w:rPr>
        <w:t>）的投标保证金。并承诺如发生符合“第二章投标人须知”第15.5条的任何情况时，我方将不要求退还投标保证金。</w:t>
      </w:r>
    </w:p>
    <w:p w14:paraId="05393284">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4、我方提交的投标文件满足招标文件实质性要求。</w:t>
      </w:r>
    </w:p>
    <w:p w14:paraId="04D92D54">
      <w:pPr>
        <w:pStyle w:val="14"/>
        <w:spacing w:after="0" w:line="360" w:lineRule="auto"/>
        <w:ind w:left="0" w:leftChars="0" w:firstLine="480" w:firstLineChars="200"/>
        <w:rPr>
          <w:rFonts w:ascii="宋体" w:hAnsi="宋体" w:cs="宋体"/>
          <w:bCs/>
          <w:color w:val="auto"/>
          <w:sz w:val="24"/>
          <w:highlight w:val="none"/>
        </w:rPr>
      </w:pPr>
      <w:r>
        <w:rPr>
          <w:rFonts w:hint="eastAsia" w:ascii="宋体" w:hAnsi="宋体" w:cs="宋体"/>
          <w:bCs/>
          <w:color w:val="auto"/>
          <w:sz w:val="24"/>
          <w:highlight w:val="none"/>
        </w:rPr>
        <w:t>5、我方愿意提供采购人可能另外要求的，与投标有关的文件资料，并保证我方已提供和将要提供的文件资料是真实、准确的。</w:t>
      </w:r>
    </w:p>
    <w:p w14:paraId="6D0F9192">
      <w:pPr>
        <w:pStyle w:val="14"/>
        <w:spacing w:after="0" w:line="360" w:lineRule="auto"/>
        <w:ind w:left="0" w:leftChars="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 xml:space="preserve">    6、我方完全理解招标人不一定将本合同授予最低报价的投标人。</w:t>
      </w:r>
    </w:p>
    <w:p w14:paraId="7051CC32">
      <w:pPr>
        <w:pStyle w:val="14"/>
        <w:spacing w:after="0" w:line="360" w:lineRule="auto"/>
        <w:ind w:left="0" w:leftChars="0" w:firstLine="480" w:firstLineChars="2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7、一旦我方中标，我方承诺与招标人签订合同后，不会以任何理由拒绝供货，否则招标人有权取消我方中标资格，并自愿同意将我方列入政府采购黑名单。</w:t>
      </w:r>
    </w:p>
    <w:p w14:paraId="1851159C">
      <w:pPr>
        <w:pStyle w:val="14"/>
        <w:spacing w:after="0" w:line="360" w:lineRule="auto"/>
        <w:ind w:left="0" w:leftChars="0"/>
        <w:jc w:val="center"/>
        <w:rPr>
          <w:rFonts w:hint="eastAsia" w:ascii="宋体" w:hAnsi="宋体" w:cs="宋体"/>
          <w:bCs/>
          <w:color w:val="auto"/>
          <w:sz w:val="24"/>
          <w:highlight w:val="none"/>
          <w:lang w:val="en-US" w:eastAsia="zh-CN"/>
        </w:rPr>
      </w:pPr>
    </w:p>
    <w:p w14:paraId="1F0A75A8">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投标人名称（盖章）：</w:t>
      </w:r>
    </w:p>
    <w:p w14:paraId="0E08CE83">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rPr>
        <w:t xml:space="preserve">                      授权人或被授权人（签字或盖章）：</w:t>
      </w:r>
    </w:p>
    <w:p w14:paraId="3ECC1FC5">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通讯地址：</w:t>
      </w:r>
    </w:p>
    <w:p w14:paraId="2E332A25">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联系电话：</w:t>
      </w:r>
    </w:p>
    <w:p w14:paraId="4B813193">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日    期：</w:t>
      </w:r>
      <w:r>
        <w:rPr>
          <w:rFonts w:hint="eastAsia" w:ascii="宋体" w:hAnsi="宋体" w:cs="宋体"/>
          <w:color w:val="auto"/>
          <w:sz w:val="24"/>
          <w:highlight w:val="none"/>
        </w:rPr>
        <w:t xml:space="preserve">     年     月    日</w:t>
      </w:r>
    </w:p>
    <w:p w14:paraId="0147E489">
      <w:pPr>
        <w:numPr>
          <w:ilvl w:val="0"/>
          <w:numId w:val="7"/>
        </w:numPr>
        <w:spacing w:line="360" w:lineRule="auto"/>
        <w:jc w:val="center"/>
        <w:outlineLvl w:val="1"/>
        <w:rPr>
          <w:rStyle w:val="81"/>
          <w:rFonts w:ascii="宋体" w:hAnsi="宋体" w:eastAsia="宋体" w:cs="宋体"/>
          <w:color w:val="auto"/>
          <w:sz w:val="24"/>
          <w:szCs w:val="24"/>
          <w:highlight w:val="none"/>
        </w:rPr>
      </w:pPr>
      <w:bookmarkStart w:id="121" w:name="_Toc217446083"/>
      <w:r>
        <w:rPr>
          <w:rFonts w:hint="eastAsia" w:ascii="宋体" w:hAnsi="宋体" w:cs="宋体"/>
          <w:color w:val="auto"/>
          <w:sz w:val="24"/>
          <w:highlight w:val="none"/>
        </w:rPr>
        <w:br w:type="page"/>
      </w:r>
      <w:r>
        <w:rPr>
          <w:rStyle w:val="81"/>
          <w:rFonts w:hint="eastAsia" w:ascii="宋体" w:hAnsi="宋体" w:eastAsia="宋体" w:cs="宋体"/>
          <w:color w:val="auto"/>
          <w:sz w:val="24"/>
          <w:szCs w:val="24"/>
          <w:highlight w:val="none"/>
        </w:rPr>
        <w:t>报价明细表</w:t>
      </w:r>
    </w:p>
    <w:p w14:paraId="5CDD3FB1">
      <w:pPr>
        <w:spacing w:line="360" w:lineRule="auto"/>
        <w:rPr>
          <w:rFonts w:hint="eastAsia" w:ascii="宋体" w:hAnsi="宋体" w:cs="宋体"/>
          <w:color w:val="auto"/>
          <w:kern w:val="0"/>
          <w:sz w:val="24"/>
          <w:highlight w:val="none"/>
          <w:lang w:val="en-US" w:eastAsia="zh-CN"/>
        </w:rPr>
      </w:pPr>
    </w:p>
    <w:p w14:paraId="46D4D06C">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项目名称：</w:t>
      </w:r>
    </w:p>
    <w:p w14:paraId="7731E50F">
      <w:pPr>
        <w:spacing w:line="360" w:lineRule="auto"/>
        <w:rPr>
          <w:color w:val="auto"/>
          <w:sz w:val="24"/>
          <w:highlight w:val="none"/>
        </w:rPr>
      </w:pPr>
      <w:r>
        <w:rPr>
          <w:rFonts w:hint="eastAsia" w:ascii="宋体" w:hAnsi="宋体" w:cs="宋体"/>
          <w:color w:val="auto"/>
          <w:kern w:val="0"/>
          <w:sz w:val="24"/>
          <w:highlight w:val="none"/>
          <w:lang w:val="en-US" w:eastAsia="zh-CN"/>
        </w:rPr>
        <w:t>项目编号：</w:t>
      </w:r>
      <w:r>
        <w:rPr>
          <w:rFonts w:hint="eastAsia" w:ascii="宋体" w:hAnsi="宋体" w:cs="宋体"/>
          <w:color w:val="auto"/>
          <w:kern w:val="0"/>
          <w:sz w:val="24"/>
          <w:szCs w:val="24"/>
          <w:highlight w:val="none"/>
          <w:lang w:val="en-US" w:eastAsia="zh-CN"/>
        </w:rPr>
        <w:t xml:space="preserve"> </w:t>
      </w:r>
    </w:p>
    <w:tbl>
      <w:tblPr>
        <w:tblStyle w:val="28"/>
        <w:tblW w:w="5137" w:type="pct"/>
        <w:tblInd w:w="-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291"/>
        <w:gridCol w:w="1212"/>
        <w:gridCol w:w="1315"/>
        <w:gridCol w:w="1315"/>
        <w:gridCol w:w="731"/>
        <w:gridCol w:w="628"/>
        <w:gridCol w:w="882"/>
        <w:gridCol w:w="775"/>
      </w:tblGrid>
      <w:tr w14:paraId="662C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14:paraId="1CB747D8">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rPr>
              <w:t>序号</w:t>
            </w:r>
          </w:p>
        </w:tc>
        <w:tc>
          <w:tcPr>
            <w:tcW w:w="736" w:type="pct"/>
            <w:vAlign w:val="center"/>
          </w:tcPr>
          <w:p w14:paraId="7E279921">
            <w:pPr>
              <w:keepNext w:val="0"/>
              <w:keepLines w:val="0"/>
              <w:suppressLineNumbers w:val="0"/>
              <w:spacing w:before="0" w:beforeAutospacing="0" w:after="0" w:afterAutospacing="0" w:line="360" w:lineRule="auto"/>
              <w:ind w:left="0" w:right="0"/>
              <w:jc w:val="center"/>
              <w:rPr>
                <w:rFonts w:hint="default" w:eastAsia="宋体"/>
                <w:color w:val="auto"/>
                <w:sz w:val="24"/>
                <w:highlight w:val="none"/>
                <w:lang w:val="en-US" w:eastAsia="zh-CN"/>
              </w:rPr>
            </w:pPr>
            <w:r>
              <w:rPr>
                <w:rFonts w:hint="eastAsia"/>
                <w:color w:val="auto"/>
                <w:sz w:val="24"/>
                <w:highlight w:val="none"/>
                <w:lang w:val="en-US" w:eastAsia="zh-CN"/>
              </w:rPr>
              <w:t>货物名称</w:t>
            </w:r>
          </w:p>
        </w:tc>
        <w:tc>
          <w:tcPr>
            <w:tcW w:w="691" w:type="pct"/>
            <w:vAlign w:val="center"/>
          </w:tcPr>
          <w:p w14:paraId="2734F5C2">
            <w:pPr>
              <w:keepNext w:val="0"/>
              <w:keepLines w:val="0"/>
              <w:suppressLineNumbers w:val="0"/>
              <w:spacing w:before="0" w:beforeAutospacing="0" w:after="0" w:afterAutospacing="0" w:line="360" w:lineRule="auto"/>
              <w:ind w:left="0" w:right="0"/>
              <w:jc w:val="center"/>
              <w:rPr>
                <w:rFonts w:hint="default"/>
                <w:color w:val="auto"/>
                <w:sz w:val="24"/>
                <w:highlight w:val="none"/>
                <w:lang w:val="en-US" w:eastAsia="zh-CN"/>
              </w:rPr>
            </w:pPr>
            <w:r>
              <w:rPr>
                <w:rFonts w:hint="eastAsia"/>
                <w:color w:val="auto"/>
                <w:sz w:val="24"/>
                <w:highlight w:val="none"/>
                <w:lang w:val="en-US" w:eastAsia="zh-CN"/>
              </w:rPr>
              <w:t>投标单价（元）</w:t>
            </w:r>
          </w:p>
        </w:tc>
        <w:tc>
          <w:tcPr>
            <w:tcW w:w="750" w:type="pct"/>
            <w:vAlign w:val="center"/>
          </w:tcPr>
          <w:p w14:paraId="170C1BC8">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lang w:val="en-US" w:eastAsia="zh-CN"/>
              </w:rPr>
            </w:pPr>
            <w:r>
              <w:rPr>
                <w:rFonts w:hint="eastAsia"/>
                <w:color w:val="auto"/>
                <w:sz w:val="24"/>
                <w:highlight w:val="none"/>
                <w:lang w:val="en-US" w:eastAsia="zh-CN"/>
              </w:rPr>
              <w:t>数量</w:t>
            </w:r>
          </w:p>
        </w:tc>
        <w:tc>
          <w:tcPr>
            <w:tcW w:w="750" w:type="pct"/>
            <w:vAlign w:val="center"/>
          </w:tcPr>
          <w:p w14:paraId="0711FB96">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lang w:val="en-US" w:eastAsia="zh-CN"/>
              </w:rPr>
            </w:pPr>
            <w:r>
              <w:rPr>
                <w:rFonts w:hint="eastAsia"/>
                <w:color w:val="auto"/>
                <w:sz w:val="24"/>
                <w:highlight w:val="none"/>
                <w:lang w:val="en-US" w:eastAsia="zh-CN"/>
              </w:rPr>
              <w:t>规格</w:t>
            </w:r>
          </w:p>
        </w:tc>
        <w:tc>
          <w:tcPr>
            <w:tcW w:w="417" w:type="pct"/>
            <w:vAlign w:val="center"/>
          </w:tcPr>
          <w:p w14:paraId="5C50F511">
            <w:pPr>
              <w:keepNext w:val="0"/>
              <w:keepLines w:val="0"/>
              <w:suppressLineNumbers w:val="0"/>
              <w:spacing w:before="0" w:beforeAutospacing="0" w:after="0" w:afterAutospacing="0" w:line="360" w:lineRule="auto"/>
              <w:ind w:left="0" w:right="0"/>
              <w:jc w:val="both"/>
              <w:rPr>
                <w:rFonts w:hint="eastAsia" w:eastAsia="宋体"/>
                <w:color w:val="auto"/>
                <w:sz w:val="24"/>
                <w:highlight w:val="none"/>
                <w:lang w:val="en-US" w:eastAsia="zh-CN"/>
              </w:rPr>
            </w:pPr>
            <w:r>
              <w:rPr>
                <w:rFonts w:hint="eastAsia"/>
                <w:color w:val="auto"/>
                <w:sz w:val="24"/>
                <w:highlight w:val="none"/>
                <w:lang w:val="en-US" w:eastAsia="zh-CN"/>
              </w:rPr>
              <w:t>品牌</w:t>
            </w:r>
          </w:p>
        </w:tc>
        <w:tc>
          <w:tcPr>
            <w:tcW w:w="358" w:type="pct"/>
            <w:vAlign w:val="center"/>
          </w:tcPr>
          <w:p w14:paraId="543CD869">
            <w:pPr>
              <w:keepNext w:val="0"/>
              <w:keepLines w:val="0"/>
              <w:suppressLineNumbers w:val="0"/>
              <w:spacing w:before="0" w:beforeAutospacing="0" w:after="0" w:afterAutospacing="0" w:line="360" w:lineRule="auto"/>
              <w:ind w:left="0" w:right="0"/>
              <w:jc w:val="center"/>
              <w:rPr>
                <w:rFonts w:hint="default" w:eastAsia="宋体"/>
                <w:color w:val="auto"/>
                <w:sz w:val="24"/>
                <w:highlight w:val="none"/>
                <w:lang w:val="en-US" w:eastAsia="zh-CN"/>
              </w:rPr>
            </w:pPr>
            <w:r>
              <w:rPr>
                <w:rFonts w:hint="eastAsia"/>
                <w:color w:val="auto"/>
                <w:sz w:val="24"/>
                <w:highlight w:val="none"/>
                <w:lang w:val="en-US" w:eastAsia="zh-CN"/>
              </w:rPr>
              <w:t>产地</w:t>
            </w:r>
          </w:p>
        </w:tc>
        <w:tc>
          <w:tcPr>
            <w:tcW w:w="503" w:type="pct"/>
            <w:vAlign w:val="center"/>
          </w:tcPr>
          <w:p w14:paraId="25FEC141">
            <w:pPr>
              <w:keepNext w:val="0"/>
              <w:keepLines w:val="0"/>
              <w:suppressLineNumbers w:val="0"/>
              <w:spacing w:before="0" w:beforeAutospacing="0" w:after="0" w:afterAutospacing="0" w:line="360" w:lineRule="auto"/>
              <w:ind w:left="0" w:right="0"/>
              <w:jc w:val="center"/>
              <w:rPr>
                <w:rFonts w:hint="eastAsia" w:eastAsia="宋体"/>
                <w:color w:val="auto"/>
                <w:sz w:val="24"/>
                <w:highlight w:val="none"/>
                <w:lang w:eastAsia="zh-CN"/>
              </w:rPr>
            </w:pPr>
            <w:r>
              <w:rPr>
                <w:rFonts w:hint="eastAsia"/>
                <w:color w:val="auto"/>
                <w:sz w:val="24"/>
                <w:highlight w:val="none"/>
                <w:lang w:val="en-US" w:eastAsia="zh-CN"/>
              </w:rPr>
              <w:t>制造商</w:t>
            </w:r>
          </w:p>
        </w:tc>
        <w:tc>
          <w:tcPr>
            <w:tcW w:w="439" w:type="pct"/>
            <w:vAlign w:val="center"/>
          </w:tcPr>
          <w:p w14:paraId="2766555F">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rPr>
              <w:t>备注</w:t>
            </w:r>
          </w:p>
        </w:tc>
      </w:tr>
      <w:tr w14:paraId="617A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14:paraId="5CFC7468">
            <w:pPr>
              <w:keepNext w:val="0"/>
              <w:keepLines w:val="0"/>
              <w:suppressLineNumbers w:val="0"/>
              <w:spacing w:before="0" w:beforeAutospacing="0" w:after="0" w:afterAutospacing="0" w:line="360" w:lineRule="auto"/>
              <w:ind w:left="0" w:right="0"/>
              <w:jc w:val="center"/>
              <w:rPr>
                <w:rFonts w:hint="default"/>
                <w:color w:val="auto"/>
                <w:sz w:val="24"/>
                <w:highlight w:val="none"/>
                <w:lang w:val="en-US" w:eastAsia="zh-CN"/>
              </w:rPr>
            </w:pPr>
            <w:r>
              <w:rPr>
                <w:rFonts w:hint="eastAsia"/>
                <w:color w:val="auto"/>
                <w:sz w:val="24"/>
                <w:highlight w:val="none"/>
                <w:lang w:val="en-US" w:eastAsia="zh-CN"/>
              </w:rPr>
              <w:t>1</w:t>
            </w:r>
          </w:p>
        </w:tc>
        <w:tc>
          <w:tcPr>
            <w:tcW w:w="736" w:type="pct"/>
            <w:vAlign w:val="center"/>
          </w:tcPr>
          <w:p w14:paraId="0F8501CC">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jc w:val="center"/>
              <w:outlineLvl w:val="9"/>
              <w:rPr>
                <w:rFonts w:hint="eastAsia"/>
                <w:color w:val="auto"/>
                <w:highlight w:val="none"/>
                <w:lang w:eastAsia="zh-CN"/>
              </w:rPr>
            </w:pPr>
            <w:r>
              <w:rPr>
                <w:rFonts w:hint="eastAsia"/>
                <w:color w:val="auto"/>
                <w:highlight w:val="none"/>
                <w:lang w:eastAsia="zh-CN"/>
              </w:rPr>
              <w:t>核桃仁</w:t>
            </w:r>
          </w:p>
        </w:tc>
        <w:tc>
          <w:tcPr>
            <w:tcW w:w="691" w:type="pct"/>
            <w:vAlign w:val="center"/>
          </w:tcPr>
          <w:p w14:paraId="44D9CA35">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750" w:type="pct"/>
            <w:vAlign w:val="center"/>
          </w:tcPr>
          <w:p w14:paraId="049F1283">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p>
        </w:tc>
        <w:tc>
          <w:tcPr>
            <w:tcW w:w="750" w:type="pct"/>
            <w:vAlign w:val="center"/>
          </w:tcPr>
          <w:p w14:paraId="05D9A384">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rPr>
            </w:pPr>
            <w:r>
              <w:rPr>
                <w:rFonts w:hint="eastAsia" w:ascii="宋体" w:hAnsi="宋体" w:cs="宋体"/>
                <w:i w:val="0"/>
                <w:iCs w:val="0"/>
                <w:color w:val="auto"/>
                <w:kern w:val="0"/>
                <w:sz w:val="24"/>
                <w:szCs w:val="24"/>
                <w:highlight w:val="none"/>
                <w:u w:val="none"/>
                <w:lang w:val="en-US" w:eastAsia="zh-CN" w:bidi="ar"/>
              </w:rPr>
              <w:t>公斤</w:t>
            </w:r>
          </w:p>
        </w:tc>
        <w:tc>
          <w:tcPr>
            <w:tcW w:w="417" w:type="pct"/>
            <w:vAlign w:val="center"/>
          </w:tcPr>
          <w:p w14:paraId="53227C32">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58" w:type="pct"/>
            <w:vAlign w:val="center"/>
          </w:tcPr>
          <w:p w14:paraId="5C7201D5">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503" w:type="pct"/>
            <w:vAlign w:val="center"/>
          </w:tcPr>
          <w:p w14:paraId="4772008A">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439" w:type="pct"/>
            <w:vAlign w:val="center"/>
          </w:tcPr>
          <w:p w14:paraId="401DA9E1">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r>
      <w:tr w14:paraId="4A73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14:paraId="5975E07F">
            <w:pPr>
              <w:keepNext w:val="0"/>
              <w:keepLines w:val="0"/>
              <w:suppressLineNumbers w:val="0"/>
              <w:spacing w:before="0" w:beforeAutospacing="0" w:after="0" w:afterAutospacing="0" w:line="360" w:lineRule="auto"/>
              <w:ind w:left="0" w:right="0"/>
              <w:jc w:val="center"/>
              <w:rPr>
                <w:rFonts w:hint="default"/>
                <w:color w:val="auto"/>
                <w:sz w:val="24"/>
                <w:highlight w:val="none"/>
                <w:lang w:val="en-US" w:eastAsia="zh-CN"/>
              </w:rPr>
            </w:pPr>
            <w:r>
              <w:rPr>
                <w:rFonts w:hint="eastAsia"/>
                <w:color w:val="auto"/>
                <w:sz w:val="24"/>
                <w:highlight w:val="none"/>
                <w:lang w:val="en-US" w:eastAsia="zh-CN"/>
              </w:rPr>
              <w:t>2</w:t>
            </w:r>
          </w:p>
        </w:tc>
        <w:tc>
          <w:tcPr>
            <w:tcW w:w="736" w:type="pct"/>
            <w:vAlign w:val="center"/>
          </w:tcPr>
          <w:p w14:paraId="739ADABD">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jc w:val="center"/>
              <w:outlineLvl w:val="9"/>
              <w:rPr>
                <w:rFonts w:hint="eastAsia"/>
                <w:color w:val="auto"/>
                <w:highlight w:val="none"/>
                <w:lang w:eastAsia="zh-CN"/>
              </w:rPr>
            </w:pPr>
            <w:r>
              <w:rPr>
                <w:rFonts w:hint="eastAsia"/>
                <w:color w:val="auto"/>
                <w:highlight w:val="none"/>
                <w:lang w:eastAsia="zh-CN"/>
              </w:rPr>
              <w:t>红枣</w:t>
            </w:r>
          </w:p>
        </w:tc>
        <w:tc>
          <w:tcPr>
            <w:tcW w:w="691" w:type="pct"/>
            <w:vAlign w:val="center"/>
          </w:tcPr>
          <w:p w14:paraId="085E439D">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750" w:type="pct"/>
            <w:vAlign w:val="center"/>
          </w:tcPr>
          <w:p w14:paraId="2FFDF90E">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p>
        </w:tc>
        <w:tc>
          <w:tcPr>
            <w:tcW w:w="750" w:type="pct"/>
            <w:vAlign w:val="center"/>
          </w:tcPr>
          <w:p w14:paraId="51DB7485">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rPr>
            </w:pPr>
            <w:r>
              <w:rPr>
                <w:rFonts w:hint="eastAsia" w:ascii="宋体" w:hAnsi="宋体" w:cs="宋体"/>
                <w:i w:val="0"/>
                <w:iCs w:val="0"/>
                <w:color w:val="auto"/>
                <w:kern w:val="0"/>
                <w:sz w:val="24"/>
                <w:szCs w:val="24"/>
                <w:highlight w:val="none"/>
                <w:u w:val="none"/>
                <w:lang w:val="en-US" w:eastAsia="zh-CN" w:bidi="ar"/>
              </w:rPr>
              <w:t>公斤</w:t>
            </w:r>
          </w:p>
        </w:tc>
        <w:tc>
          <w:tcPr>
            <w:tcW w:w="417" w:type="pct"/>
            <w:vAlign w:val="center"/>
          </w:tcPr>
          <w:p w14:paraId="1FD58794">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58" w:type="pct"/>
            <w:vAlign w:val="center"/>
          </w:tcPr>
          <w:p w14:paraId="57F04F3C">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503" w:type="pct"/>
            <w:vAlign w:val="center"/>
          </w:tcPr>
          <w:p w14:paraId="4FC58B7B">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439" w:type="pct"/>
            <w:vAlign w:val="center"/>
          </w:tcPr>
          <w:p w14:paraId="37FCED34">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r>
      <w:tr w14:paraId="2267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14:paraId="2E5D7FEF">
            <w:pPr>
              <w:keepNext w:val="0"/>
              <w:keepLines w:val="0"/>
              <w:suppressLineNumbers w:val="0"/>
              <w:spacing w:before="0" w:beforeAutospacing="0" w:after="0" w:afterAutospacing="0" w:line="360" w:lineRule="auto"/>
              <w:ind w:left="0" w:right="0"/>
              <w:jc w:val="center"/>
              <w:rPr>
                <w:rFonts w:hint="default"/>
                <w:color w:val="auto"/>
                <w:sz w:val="24"/>
                <w:highlight w:val="none"/>
                <w:lang w:val="en-US" w:eastAsia="zh-CN"/>
              </w:rPr>
            </w:pPr>
            <w:r>
              <w:rPr>
                <w:rFonts w:hint="eastAsia"/>
                <w:color w:val="auto"/>
                <w:sz w:val="24"/>
                <w:highlight w:val="none"/>
                <w:lang w:val="en-US" w:eastAsia="zh-CN"/>
              </w:rPr>
              <w:t>......</w:t>
            </w:r>
          </w:p>
        </w:tc>
        <w:tc>
          <w:tcPr>
            <w:tcW w:w="736" w:type="pct"/>
            <w:vAlign w:val="center"/>
          </w:tcPr>
          <w:p w14:paraId="6808715A">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jc w:val="center"/>
              <w:outlineLvl w:val="9"/>
              <w:rPr>
                <w:rFonts w:hint="eastAsia"/>
                <w:color w:val="auto"/>
                <w:highlight w:val="none"/>
                <w:lang w:eastAsia="zh-CN"/>
              </w:rPr>
            </w:pPr>
            <w:r>
              <w:rPr>
                <w:rFonts w:hint="eastAsia"/>
                <w:color w:val="auto"/>
                <w:sz w:val="24"/>
                <w:highlight w:val="none"/>
                <w:lang w:val="en-US" w:eastAsia="zh-CN"/>
              </w:rPr>
              <w:t>......</w:t>
            </w:r>
          </w:p>
        </w:tc>
        <w:tc>
          <w:tcPr>
            <w:tcW w:w="691" w:type="pct"/>
            <w:vAlign w:val="center"/>
          </w:tcPr>
          <w:p w14:paraId="2C1DF6AB">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lang w:val="en-US" w:eastAsia="zh-CN"/>
              </w:rPr>
              <w:t>......</w:t>
            </w:r>
          </w:p>
        </w:tc>
        <w:tc>
          <w:tcPr>
            <w:tcW w:w="750" w:type="pct"/>
            <w:vAlign w:val="center"/>
          </w:tcPr>
          <w:p w14:paraId="09D5ED6D">
            <w:pPr>
              <w:keepNext w:val="0"/>
              <w:keepLines w:val="0"/>
              <w:widowControl/>
              <w:suppressLineNumbers w:val="0"/>
              <w:spacing w:before="0" w:beforeAutospacing="0" w:after="0" w:afterAutospacing="0"/>
              <w:ind w:left="0" w:right="0"/>
              <w:jc w:val="center"/>
              <w:textAlignment w:val="center"/>
              <w:rPr>
                <w:rFonts w:hint="eastAsia"/>
                <w:color w:val="auto"/>
                <w:sz w:val="24"/>
                <w:highlight w:val="none"/>
                <w:lang w:val="en-US" w:eastAsia="zh-CN"/>
              </w:rPr>
            </w:pPr>
          </w:p>
        </w:tc>
        <w:tc>
          <w:tcPr>
            <w:tcW w:w="750" w:type="pct"/>
            <w:vAlign w:val="center"/>
          </w:tcPr>
          <w:p w14:paraId="1B0F81CA">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rPr>
            </w:pPr>
            <w:r>
              <w:rPr>
                <w:rFonts w:hint="eastAsia"/>
                <w:color w:val="auto"/>
                <w:sz w:val="24"/>
                <w:highlight w:val="none"/>
                <w:lang w:val="en-US" w:eastAsia="zh-CN"/>
              </w:rPr>
              <w:t>......</w:t>
            </w:r>
          </w:p>
        </w:tc>
        <w:tc>
          <w:tcPr>
            <w:tcW w:w="417" w:type="pct"/>
            <w:vAlign w:val="center"/>
          </w:tcPr>
          <w:p w14:paraId="7FD85B40">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lang w:val="en-US" w:eastAsia="zh-CN"/>
              </w:rPr>
              <w:t>......</w:t>
            </w:r>
          </w:p>
        </w:tc>
        <w:tc>
          <w:tcPr>
            <w:tcW w:w="358" w:type="pct"/>
            <w:vAlign w:val="center"/>
          </w:tcPr>
          <w:p w14:paraId="262A95C8">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lang w:val="en-US" w:eastAsia="zh-CN"/>
              </w:rPr>
              <w:t>......</w:t>
            </w:r>
          </w:p>
        </w:tc>
        <w:tc>
          <w:tcPr>
            <w:tcW w:w="503" w:type="pct"/>
            <w:vAlign w:val="center"/>
          </w:tcPr>
          <w:p w14:paraId="4C2BE280">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lang w:val="en-US" w:eastAsia="zh-CN"/>
              </w:rPr>
              <w:t>......</w:t>
            </w:r>
          </w:p>
        </w:tc>
        <w:tc>
          <w:tcPr>
            <w:tcW w:w="439" w:type="pct"/>
            <w:vAlign w:val="center"/>
          </w:tcPr>
          <w:p w14:paraId="61044456">
            <w:pPr>
              <w:keepNext w:val="0"/>
              <w:keepLines w:val="0"/>
              <w:suppressLineNumbers w:val="0"/>
              <w:spacing w:before="0" w:beforeAutospacing="0" w:after="0" w:afterAutospacing="0" w:line="360" w:lineRule="auto"/>
              <w:ind w:left="0" w:right="0"/>
              <w:jc w:val="center"/>
              <w:rPr>
                <w:rFonts w:hint="default"/>
                <w:color w:val="auto"/>
                <w:sz w:val="24"/>
                <w:highlight w:val="none"/>
              </w:rPr>
            </w:pPr>
            <w:r>
              <w:rPr>
                <w:rFonts w:hint="eastAsia"/>
                <w:color w:val="auto"/>
                <w:sz w:val="24"/>
                <w:highlight w:val="none"/>
                <w:lang w:val="en-US" w:eastAsia="zh-CN"/>
              </w:rPr>
              <w:t>......</w:t>
            </w:r>
          </w:p>
        </w:tc>
      </w:tr>
      <w:tr w14:paraId="334F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14:paraId="39C3A4B5">
            <w:pPr>
              <w:keepNext w:val="0"/>
              <w:keepLines w:val="0"/>
              <w:suppressLineNumbers w:val="0"/>
              <w:spacing w:before="0" w:beforeAutospacing="0" w:after="0" w:afterAutospacing="0" w:line="360" w:lineRule="auto"/>
              <w:ind w:left="0" w:right="0"/>
              <w:jc w:val="center"/>
              <w:rPr>
                <w:rFonts w:hint="eastAsia"/>
                <w:color w:val="auto"/>
                <w:sz w:val="24"/>
                <w:highlight w:val="none"/>
                <w:lang w:val="en-US" w:eastAsia="zh-CN"/>
              </w:rPr>
            </w:pPr>
          </w:p>
        </w:tc>
        <w:tc>
          <w:tcPr>
            <w:tcW w:w="736" w:type="pct"/>
            <w:vAlign w:val="center"/>
          </w:tcPr>
          <w:p w14:paraId="2A9B73D3">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jc w:val="center"/>
              <w:outlineLvl w:val="9"/>
              <w:rPr>
                <w:rFonts w:hint="eastAsia"/>
                <w:color w:val="auto"/>
                <w:highlight w:val="none"/>
                <w:lang w:eastAsia="zh-CN"/>
              </w:rPr>
            </w:pPr>
          </w:p>
        </w:tc>
        <w:tc>
          <w:tcPr>
            <w:tcW w:w="691" w:type="pct"/>
            <w:vAlign w:val="center"/>
          </w:tcPr>
          <w:p w14:paraId="2A4765F2">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750" w:type="pct"/>
            <w:vAlign w:val="center"/>
          </w:tcPr>
          <w:p w14:paraId="5C7A01CD">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rPr>
            </w:pPr>
          </w:p>
        </w:tc>
        <w:tc>
          <w:tcPr>
            <w:tcW w:w="750" w:type="pct"/>
            <w:vAlign w:val="center"/>
          </w:tcPr>
          <w:p w14:paraId="5F289856">
            <w:pPr>
              <w:keepNext w:val="0"/>
              <w:keepLines w:val="0"/>
              <w:widowControl/>
              <w:suppressLineNumbers w:val="0"/>
              <w:spacing w:before="0" w:beforeAutospacing="0" w:after="0" w:afterAutospacing="0"/>
              <w:ind w:left="0" w:right="0"/>
              <w:jc w:val="center"/>
              <w:textAlignment w:val="center"/>
              <w:rPr>
                <w:rFonts w:hint="default"/>
                <w:color w:val="auto"/>
                <w:sz w:val="24"/>
                <w:highlight w:val="none"/>
              </w:rPr>
            </w:pPr>
          </w:p>
        </w:tc>
        <w:tc>
          <w:tcPr>
            <w:tcW w:w="417" w:type="pct"/>
            <w:vAlign w:val="center"/>
          </w:tcPr>
          <w:p w14:paraId="1AE0FCB7">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58" w:type="pct"/>
            <w:vAlign w:val="center"/>
          </w:tcPr>
          <w:p w14:paraId="4CC4298B">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503" w:type="pct"/>
            <w:vAlign w:val="center"/>
          </w:tcPr>
          <w:p w14:paraId="0FB63A9B">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439" w:type="pct"/>
            <w:vAlign w:val="center"/>
          </w:tcPr>
          <w:p w14:paraId="5C8E9414">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r>
      <w:tr w14:paraId="74FA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D6ADF54">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4"/>
                <w:highlight w:val="yellow"/>
                <w:lang w:val="en-US" w:eastAsia="zh-CN"/>
              </w:rPr>
            </w:pPr>
            <w:r>
              <w:rPr>
                <w:rFonts w:hint="eastAsia" w:ascii="宋体" w:hAnsi="宋体" w:cs="宋体"/>
                <w:i w:val="0"/>
                <w:iCs w:val="0"/>
                <w:color w:val="auto"/>
                <w:kern w:val="0"/>
                <w:sz w:val="24"/>
                <w:szCs w:val="24"/>
                <w:highlight w:val="yellow"/>
                <w:u w:val="none"/>
                <w:lang w:val="en-US" w:eastAsia="zh-CN" w:bidi="ar"/>
              </w:rPr>
              <w:t>73</w:t>
            </w:r>
          </w:p>
        </w:tc>
        <w:tc>
          <w:tcPr>
            <w:tcW w:w="1291" w:type="dxa"/>
            <w:vAlign w:val="center"/>
          </w:tcPr>
          <w:p w14:paraId="1543B96E">
            <w:pPr>
              <w:keepNext w:val="0"/>
              <w:keepLines w:val="0"/>
              <w:widowControl/>
              <w:suppressLineNumbers w:val="0"/>
              <w:spacing w:before="0" w:beforeAutospacing="0" w:after="0" w:afterAutospacing="0"/>
              <w:ind w:left="0" w:leftChars="0" w:right="0" w:rightChars="0"/>
              <w:jc w:val="center"/>
              <w:textAlignment w:val="center"/>
              <w:rPr>
                <w:rFonts w:hint="eastAsia"/>
                <w:color w:val="auto"/>
                <w:highlight w:val="none"/>
                <w:lang w:eastAsia="zh-CN"/>
              </w:rPr>
            </w:pPr>
            <w:r>
              <w:rPr>
                <w:rFonts w:hint="eastAsia" w:ascii="宋体" w:hAnsi="宋体" w:cs="宋体"/>
                <w:i w:val="0"/>
                <w:iCs w:val="0"/>
                <w:strike w:val="0"/>
                <w:dstrike w:val="0"/>
                <w:color w:val="auto"/>
                <w:kern w:val="0"/>
                <w:sz w:val="24"/>
                <w:szCs w:val="24"/>
                <w:highlight w:val="none"/>
                <w:u w:val="none"/>
                <w:lang w:val="en-US" w:eastAsia="zh-CN" w:bidi="ar"/>
              </w:rPr>
              <w:t>酱油</w:t>
            </w:r>
          </w:p>
        </w:tc>
        <w:tc>
          <w:tcPr>
            <w:tcW w:w="691" w:type="pct"/>
            <w:vAlign w:val="center"/>
          </w:tcPr>
          <w:p w14:paraId="60512552">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750" w:type="pct"/>
            <w:vAlign w:val="center"/>
          </w:tcPr>
          <w:p w14:paraId="2E62DB49">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p>
        </w:tc>
        <w:tc>
          <w:tcPr>
            <w:tcW w:w="750" w:type="pct"/>
            <w:vAlign w:val="center"/>
          </w:tcPr>
          <w:p w14:paraId="12C23906">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公斤</w:t>
            </w:r>
          </w:p>
        </w:tc>
        <w:tc>
          <w:tcPr>
            <w:tcW w:w="417" w:type="pct"/>
            <w:vAlign w:val="center"/>
          </w:tcPr>
          <w:p w14:paraId="12716844">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58" w:type="pct"/>
            <w:vAlign w:val="center"/>
          </w:tcPr>
          <w:p w14:paraId="72882887">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503" w:type="pct"/>
            <w:vAlign w:val="center"/>
          </w:tcPr>
          <w:p w14:paraId="1507FD73">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439" w:type="pct"/>
            <w:vAlign w:val="center"/>
          </w:tcPr>
          <w:p w14:paraId="5CB4A4FF">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r>
      <w:tr w14:paraId="414E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A581617">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4"/>
                <w:highlight w:val="yellow"/>
                <w:lang w:val="en-US" w:eastAsia="zh-CN"/>
              </w:rPr>
            </w:pPr>
            <w:r>
              <w:rPr>
                <w:rFonts w:hint="eastAsia" w:ascii="宋体" w:hAnsi="宋体" w:cs="宋体"/>
                <w:i w:val="0"/>
                <w:iCs w:val="0"/>
                <w:color w:val="auto"/>
                <w:kern w:val="0"/>
                <w:sz w:val="24"/>
                <w:szCs w:val="24"/>
                <w:highlight w:val="yellow"/>
                <w:u w:val="none"/>
                <w:lang w:val="en-US" w:eastAsia="zh-CN" w:bidi="ar"/>
              </w:rPr>
              <w:t>74</w:t>
            </w:r>
          </w:p>
        </w:tc>
        <w:tc>
          <w:tcPr>
            <w:tcW w:w="1291" w:type="dxa"/>
            <w:vAlign w:val="center"/>
          </w:tcPr>
          <w:p w14:paraId="1BB02F08">
            <w:pPr>
              <w:keepNext w:val="0"/>
              <w:keepLines w:val="0"/>
              <w:widowControl/>
              <w:suppressLineNumbers w:val="0"/>
              <w:spacing w:before="0" w:beforeAutospacing="0" w:after="0" w:afterAutospacing="0"/>
              <w:ind w:left="0" w:leftChars="0" w:right="0" w:rightChars="0"/>
              <w:jc w:val="center"/>
              <w:textAlignment w:val="center"/>
              <w:rPr>
                <w:rFonts w:hint="eastAsia"/>
                <w:color w:val="auto"/>
                <w:highlight w:val="none"/>
                <w:lang w:eastAsia="zh-CN"/>
              </w:rPr>
            </w:pPr>
            <w:r>
              <w:rPr>
                <w:rFonts w:hint="eastAsia" w:ascii="宋体" w:hAnsi="宋体" w:cs="宋体"/>
                <w:i w:val="0"/>
                <w:iCs w:val="0"/>
                <w:strike w:val="0"/>
                <w:dstrike w:val="0"/>
                <w:color w:val="auto"/>
                <w:kern w:val="0"/>
                <w:sz w:val="24"/>
                <w:szCs w:val="24"/>
                <w:highlight w:val="none"/>
                <w:u w:val="none"/>
                <w:lang w:val="en-US" w:eastAsia="zh-CN" w:bidi="ar"/>
              </w:rPr>
              <w:t>醋</w:t>
            </w:r>
          </w:p>
        </w:tc>
        <w:tc>
          <w:tcPr>
            <w:tcW w:w="691" w:type="pct"/>
            <w:vAlign w:val="center"/>
          </w:tcPr>
          <w:p w14:paraId="05B09EAC">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750" w:type="pct"/>
            <w:vAlign w:val="center"/>
          </w:tcPr>
          <w:p w14:paraId="566691D9">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p>
        </w:tc>
        <w:tc>
          <w:tcPr>
            <w:tcW w:w="750" w:type="pct"/>
            <w:vAlign w:val="center"/>
          </w:tcPr>
          <w:p w14:paraId="7D0A4910">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公斤</w:t>
            </w:r>
          </w:p>
        </w:tc>
        <w:tc>
          <w:tcPr>
            <w:tcW w:w="417" w:type="pct"/>
            <w:vAlign w:val="center"/>
          </w:tcPr>
          <w:p w14:paraId="33DBD563">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58" w:type="pct"/>
            <w:vAlign w:val="center"/>
          </w:tcPr>
          <w:p w14:paraId="734EFE5F">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503" w:type="pct"/>
            <w:vAlign w:val="center"/>
          </w:tcPr>
          <w:p w14:paraId="1B26FC02">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439" w:type="pct"/>
            <w:vAlign w:val="center"/>
          </w:tcPr>
          <w:p w14:paraId="35833A6D">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r>
      <w:tr w14:paraId="0E41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pct"/>
            <w:gridSpan w:val="2"/>
            <w:vAlign w:val="center"/>
          </w:tcPr>
          <w:p w14:paraId="574D8C94">
            <w:pPr>
              <w:keepNext w:val="0"/>
              <w:keepLines w:val="0"/>
              <w:suppressLineNumbers w:val="0"/>
              <w:spacing w:before="0" w:beforeAutospacing="0" w:after="0" w:afterAutospacing="0" w:line="360" w:lineRule="auto"/>
              <w:ind w:left="0" w:right="0"/>
              <w:jc w:val="center"/>
              <w:rPr>
                <w:rFonts w:hint="eastAsia" w:eastAsia="宋体"/>
                <w:color w:val="auto"/>
                <w:sz w:val="24"/>
                <w:highlight w:val="none"/>
                <w:lang w:eastAsia="zh-CN"/>
              </w:rPr>
            </w:pPr>
            <w:r>
              <w:rPr>
                <w:rFonts w:hint="eastAsia" w:ascii="宋体" w:hAnsi="宋体" w:cs="宋体"/>
                <w:bCs/>
                <w:color w:val="auto"/>
                <w:sz w:val="24"/>
                <w:highlight w:val="none"/>
                <w:lang w:val="en-US" w:eastAsia="zh-CN"/>
              </w:rPr>
              <w:t>合计</w:t>
            </w:r>
          </w:p>
        </w:tc>
        <w:tc>
          <w:tcPr>
            <w:tcW w:w="691" w:type="pct"/>
            <w:vAlign w:val="center"/>
          </w:tcPr>
          <w:p w14:paraId="550A6597">
            <w:pPr>
              <w:keepNext w:val="0"/>
              <w:keepLines w:val="0"/>
              <w:suppressLineNumbers w:val="0"/>
              <w:spacing w:before="0" w:beforeAutospacing="0" w:after="0" w:afterAutospacing="0" w:line="360" w:lineRule="auto"/>
              <w:ind w:left="0" w:right="0"/>
              <w:jc w:val="center"/>
              <w:rPr>
                <w:rFonts w:hint="default"/>
                <w:color w:val="auto"/>
                <w:sz w:val="24"/>
                <w:highlight w:val="none"/>
              </w:rPr>
            </w:pPr>
          </w:p>
        </w:tc>
        <w:tc>
          <w:tcPr>
            <w:tcW w:w="3220" w:type="pct"/>
            <w:gridSpan w:val="6"/>
            <w:vAlign w:val="center"/>
          </w:tcPr>
          <w:p w14:paraId="466FC5EA">
            <w:pPr>
              <w:keepNext w:val="0"/>
              <w:keepLines w:val="0"/>
              <w:suppressLineNumbers w:val="0"/>
              <w:spacing w:before="0" w:beforeAutospacing="0" w:after="0" w:afterAutospacing="0" w:line="360" w:lineRule="auto"/>
              <w:ind w:left="0" w:right="0"/>
              <w:jc w:val="left"/>
              <w:rPr>
                <w:rFonts w:hint="default" w:eastAsia="宋体"/>
                <w:color w:val="auto"/>
                <w:sz w:val="24"/>
                <w:highlight w:val="none"/>
                <w:lang w:val="en-US" w:eastAsia="zh-CN"/>
              </w:rPr>
            </w:pPr>
            <w:r>
              <w:rPr>
                <w:rFonts w:hint="eastAsia"/>
                <w:color w:val="auto"/>
                <w:sz w:val="24"/>
                <w:highlight w:val="none"/>
                <w:lang w:val="en-US" w:eastAsia="zh-CN"/>
              </w:rPr>
              <w:t>以投标人</w:t>
            </w:r>
            <w:r>
              <w:rPr>
                <w:rFonts w:hint="eastAsia" w:ascii="宋体" w:hAnsi="宋体" w:cs="宋体"/>
                <w:bCs/>
                <w:color w:val="auto"/>
                <w:sz w:val="24"/>
                <w:highlight w:val="none"/>
              </w:rPr>
              <w:t>投标</w:t>
            </w:r>
            <w:r>
              <w:rPr>
                <w:rFonts w:hint="eastAsia"/>
                <w:color w:val="auto"/>
                <w:sz w:val="24"/>
                <w:highlight w:val="none"/>
                <w:lang w:val="en-US" w:eastAsia="zh-CN"/>
              </w:rPr>
              <w:t>单价合计金额作为投标报价计算的依据。</w:t>
            </w:r>
          </w:p>
        </w:tc>
      </w:tr>
    </w:tbl>
    <w:p w14:paraId="5627FDAD">
      <w:pPr>
        <w:spacing w:line="360" w:lineRule="auto"/>
        <w:rPr>
          <w:color w:val="auto"/>
          <w:sz w:val="24"/>
          <w:highlight w:val="none"/>
        </w:rPr>
      </w:pPr>
    </w:p>
    <w:p w14:paraId="247A598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rPr>
      </w:pPr>
      <w:r>
        <w:rPr>
          <w:rFonts w:hint="eastAsia"/>
          <w:color w:val="auto"/>
          <w:sz w:val="24"/>
          <w:highlight w:val="none"/>
        </w:rPr>
        <w:t>注：1、</w:t>
      </w:r>
      <w:r>
        <w:rPr>
          <w:rFonts w:hint="eastAsia"/>
          <w:color w:val="auto"/>
          <w:sz w:val="24"/>
          <w:highlight w:val="none"/>
          <w:lang w:val="en-US" w:eastAsia="zh-CN"/>
        </w:rPr>
        <w:t>投标人应根据“附件5：副食一览表”逐项填写的“报价明细表”，多报漏报，投标无效</w:t>
      </w:r>
      <w:r>
        <w:rPr>
          <w:rFonts w:hint="eastAsia"/>
          <w:color w:val="auto"/>
          <w:sz w:val="24"/>
          <w:highlight w:val="none"/>
        </w:rPr>
        <w:t>。</w:t>
      </w:r>
    </w:p>
    <w:p w14:paraId="2664BF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2、本项目投标报价采用单价方式。</w:t>
      </w:r>
    </w:p>
    <w:p w14:paraId="45DCEE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3、最高单价限价</w:t>
      </w:r>
      <w:r>
        <w:rPr>
          <w:rFonts w:hint="eastAsia"/>
          <w:color w:val="auto"/>
          <w:sz w:val="24"/>
          <w:highlight w:val="yellow"/>
          <w:lang w:val="en-US" w:eastAsia="zh-CN"/>
        </w:rPr>
        <w:t>（74项）</w:t>
      </w:r>
      <w:r>
        <w:rPr>
          <w:rFonts w:hint="eastAsia"/>
          <w:color w:val="auto"/>
          <w:sz w:val="24"/>
          <w:highlight w:val="none"/>
          <w:lang w:val="en-US" w:eastAsia="zh-CN"/>
        </w:rPr>
        <w:t>：具体详见“附件5：副食一览表”</w:t>
      </w:r>
    </w:p>
    <w:p w14:paraId="2BD5CD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投标人单价报价不得超过以上最高单价限价</w:t>
      </w:r>
      <w:r>
        <w:rPr>
          <w:rFonts w:hint="eastAsia"/>
          <w:color w:val="auto"/>
          <w:sz w:val="24"/>
          <w:highlight w:val="yellow"/>
          <w:lang w:val="en-US" w:eastAsia="zh-CN"/>
        </w:rPr>
        <w:t>（74项）</w:t>
      </w:r>
      <w:r>
        <w:rPr>
          <w:rFonts w:hint="eastAsia"/>
          <w:color w:val="auto"/>
          <w:sz w:val="24"/>
          <w:highlight w:val="none"/>
          <w:lang w:val="en-US" w:eastAsia="zh-CN"/>
        </w:rPr>
        <w:t>，否则投标无效。。</w:t>
      </w:r>
    </w:p>
    <w:p w14:paraId="53D527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4、本项目投标报价包括货物到达招标人指定地点的全部费用，包括但不限于项目实施所需的货物费、包装运输费、配送费、人工费、装卸费、管理费、利润、税费等一切费用。</w:t>
      </w:r>
    </w:p>
    <w:p w14:paraId="21919F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5、严格开具税务发票，投标报价为含税价格，供应商应按含税金额开具增值税普通发票。</w:t>
      </w:r>
    </w:p>
    <w:p w14:paraId="5EB83E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 xml:space="preserve">6、最终结算价格（元）= </w:t>
      </w:r>
      <w:r>
        <w:rPr>
          <w:rFonts w:hint="eastAsia" w:ascii="微软雅黑" w:hAnsi="微软雅黑" w:eastAsia="微软雅黑" w:cs="微软雅黑"/>
          <w:color w:val="auto"/>
          <w:sz w:val="24"/>
          <w:highlight w:val="none"/>
          <w:lang w:val="en-US" w:eastAsia="zh-CN"/>
        </w:rPr>
        <w:t>∑【</w:t>
      </w:r>
      <w:r>
        <w:rPr>
          <w:rFonts w:hint="eastAsia"/>
          <w:color w:val="auto"/>
          <w:sz w:val="24"/>
          <w:highlight w:val="none"/>
          <w:lang w:val="en-US" w:eastAsia="zh-CN"/>
        </w:rPr>
        <w:t>实际送货数量*中标</w:t>
      </w:r>
      <w:r>
        <w:rPr>
          <w:rFonts w:hint="eastAsia" w:ascii="宋体" w:hAnsi="宋体" w:cs="宋体"/>
          <w:bCs/>
          <w:color w:val="auto"/>
          <w:sz w:val="24"/>
          <w:highlight w:val="none"/>
          <w:lang w:val="en-US" w:eastAsia="zh-CN"/>
        </w:rPr>
        <w:t>单价】，</w:t>
      </w:r>
      <w:r>
        <w:rPr>
          <w:rFonts w:hint="eastAsia"/>
          <w:color w:val="auto"/>
          <w:sz w:val="24"/>
          <w:highlight w:val="none"/>
          <w:lang w:val="en-US" w:eastAsia="zh-CN"/>
        </w:rPr>
        <w:t>结算价格保留两位小数点。</w:t>
      </w:r>
    </w:p>
    <w:p w14:paraId="05A57CA6">
      <w:pPr>
        <w:spacing w:line="360" w:lineRule="auto"/>
        <w:rPr>
          <w:rFonts w:hint="eastAsia"/>
          <w:color w:val="auto"/>
          <w:sz w:val="24"/>
          <w:highlight w:val="none"/>
          <w:lang w:val="en-US" w:eastAsia="zh-CN"/>
        </w:rPr>
      </w:pPr>
    </w:p>
    <w:p w14:paraId="2BB56261">
      <w:pPr>
        <w:spacing w:line="360" w:lineRule="auto"/>
        <w:rPr>
          <w:rFonts w:hint="eastAsia"/>
          <w:color w:val="auto"/>
          <w:sz w:val="24"/>
          <w:highlight w:val="none"/>
          <w:lang w:val="en-US" w:eastAsia="zh-CN"/>
        </w:rPr>
      </w:pPr>
    </w:p>
    <w:p w14:paraId="62291745">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投标人名称（盖章）：</w:t>
      </w:r>
    </w:p>
    <w:p w14:paraId="4592017E">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rPr>
        <w:t xml:space="preserve">                      授权人或被授权人（签字或盖章）：</w:t>
      </w:r>
    </w:p>
    <w:p w14:paraId="1116B1E6">
      <w:pPr>
        <w:pStyle w:val="14"/>
        <w:spacing w:after="0" w:line="360" w:lineRule="auto"/>
        <w:ind w:left="0" w:leftChars="0"/>
        <w:jc w:val="center"/>
        <w:rPr>
          <w:rFonts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日    期：</w:t>
      </w:r>
      <w:r>
        <w:rPr>
          <w:rFonts w:hint="eastAsia" w:ascii="宋体" w:hAnsi="宋体" w:cs="宋体"/>
          <w:color w:val="auto"/>
          <w:sz w:val="24"/>
          <w:highlight w:val="none"/>
        </w:rPr>
        <w:t xml:space="preserve">     年     月    日</w:t>
      </w:r>
    </w:p>
    <w:p w14:paraId="1B241491">
      <w:pPr>
        <w:rPr>
          <w:color w:val="auto"/>
          <w:highlight w:val="none"/>
        </w:rPr>
      </w:pPr>
      <w:r>
        <w:rPr>
          <w:color w:val="auto"/>
          <w:highlight w:val="none"/>
        </w:rPr>
        <w:br w:type="page"/>
      </w:r>
    </w:p>
    <w:p w14:paraId="7ACD1BA5">
      <w:pPr>
        <w:rPr>
          <w:color w:val="auto"/>
          <w:highlight w:val="none"/>
        </w:rPr>
      </w:pPr>
    </w:p>
    <w:p w14:paraId="15AD6175">
      <w:pPr>
        <w:spacing w:line="360" w:lineRule="auto"/>
        <w:jc w:val="center"/>
        <w:outlineLvl w:val="1"/>
        <w:rPr>
          <w:rFonts w:ascii="宋体" w:hAnsi="宋体" w:cs="宋体"/>
          <w:color w:val="auto"/>
          <w:sz w:val="24"/>
          <w:highlight w:val="none"/>
        </w:rPr>
      </w:pPr>
      <w:r>
        <w:rPr>
          <w:rStyle w:val="81"/>
          <w:rFonts w:hint="eastAsia" w:ascii="宋体" w:hAnsi="宋体" w:eastAsia="宋体" w:cs="宋体"/>
          <w:color w:val="auto"/>
          <w:sz w:val="24"/>
          <w:szCs w:val="24"/>
          <w:highlight w:val="none"/>
        </w:rPr>
        <w:t>三、身份证明书</w:t>
      </w:r>
    </w:p>
    <w:p w14:paraId="0378548C">
      <w:pPr>
        <w:spacing w:line="360" w:lineRule="auto"/>
        <w:jc w:val="center"/>
        <w:rPr>
          <w:rFonts w:ascii="宋体" w:hAnsi="宋体" w:cs="宋体"/>
          <w:b/>
          <w:bCs/>
          <w:color w:val="auto"/>
          <w:sz w:val="24"/>
          <w:highlight w:val="none"/>
        </w:rPr>
      </w:pPr>
    </w:p>
    <w:bookmarkEnd w:id="121"/>
    <w:p w14:paraId="2C65DBD6">
      <w:pPr>
        <w:spacing w:line="360" w:lineRule="auto"/>
        <w:jc w:val="center"/>
        <w:outlineLvl w:val="9"/>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身份证明书（</w:t>
      </w:r>
      <w:r>
        <w:rPr>
          <w:rFonts w:hint="eastAsia" w:asciiTheme="minorEastAsia" w:hAnsiTheme="minorEastAsia" w:eastAsiaTheme="minorEastAsia" w:cstheme="minorEastAsia"/>
          <w:b/>
          <w:bCs/>
          <w:color w:val="auto"/>
          <w:sz w:val="24"/>
          <w:highlight w:val="none"/>
          <w:lang w:eastAsia="zh-CN"/>
        </w:rPr>
        <w:t>投标人</w:t>
      </w:r>
      <w:r>
        <w:rPr>
          <w:rFonts w:hint="eastAsia" w:asciiTheme="minorEastAsia" w:hAnsiTheme="minorEastAsia" w:eastAsiaTheme="minorEastAsia" w:cstheme="minorEastAsia"/>
          <w:b/>
          <w:bCs/>
          <w:color w:val="auto"/>
          <w:sz w:val="24"/>
          <w:highlight w:val="none"/>
        </w:rPr>
        <w:t>为法人）</w:t>
      </w:r>
    </w:p>
    <w:p w14:paraId="2B83537C">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u w:val="single"/>
        </w:rPr>
      </w:pPr>
      <w:r>
        <w:rPr>
          <w:rFonts w:hint="eastAsia" w:asciiTheme="minorEastAsia" w:hAnsiTheme="minorEastAsia" w:eastAsiaTheme="minorEastAsia" w:cstheme="minorEastAsia"/>
          <w:b w:val="0"/>
          <w:bCs/>
          <w:color w:val="auto"/>
          <w:sz w:val="24"/>
          <w:szCs w:val="24"/>
          <w:highlight w:val="none"/>
        </w:rPr>
        <w:t>单位名称：</w:t>
      </w:r>
      <w:r>
        <w:rPr>
          <w:rFonts w:hint="eastAsia" w:asciiTheme="minorEastAsia" w:hAnsiTheme="minorEastAsia" w:eastAsiaTheme="minorEastAsia" w:cstheme="minorEastAsia"/>
          <w:b w:val="0"/>
          <w:bCs/>
          <w:color w:val="auto"/>
          <w:sz w:val="24"/>
          <w:szCs w:val="24"/>
          <w:highlight w:val="none"/>
          <w:u w:val="single"/>
        </w:rPr>
        <w:t xml:space="preserve">                                             。 </w:t>
      </w:r>
    </w:p>
    <w:p w14:paraId="28B5A0F1">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u w:val="single"/>
        </w:rPr>
      </w:pPr>
      <w:r>
        <w:rPr>
          <w:rFonts w:hint="eastAsia" w:asciiTheme="minorEastAsia" w:hAnsiTheme="minorEastAsia" w:eastAsiaTheme="minorEastAsia" w:cstheme="minorEastAsia"/>
          <w:b w:val="0"/>
          <w:bCs/>
          <w:color w:val="auto"/>
          <w:sz w:val="24"/>
          <w:szCs w:val="24"/>
          <w:highlight w:val="none"/>
        </w:rPr>
        <w:t>地    址：</w:t>
      </w:r>
      <w:r>
        <w:rPr>
          <w:rFonts w:hint="eastAsia" w:asciiTheme="minorEastAsia" w:hAnsiTheme="minorEastAsia" w:eastAsiaTheme="minorEastAsia" w:cstheme="minorEastAsia"/>
          <w:b w:val="0"/>
          <w:bCs/>
          <w:color w:val="auto"/>
          <w:sz w:val="24"/>
          <w:szCs w:val="24"/>
          <w:highlight w:val="none"/>
          <w:u w:val="single"/>
        </w:rPr>
        <w:t xml:space="preserve">                                             。</w:t>
      </w:r>
    </w:p>
    <w:p w14:paraId="3AA7E948">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u w:val="single"/>
        </w:rPr>
      </w:pPr>
      <w:r>
        <w:rPr>
          <w:rFonts w:hint="eastAsia" w:asciiTheme="minorEastAsia" w:hAnsiTheme="minorEastAsia" w:eastAsiaTheme="minorEastAsia" w:cstheme="minorEastAsia"/>
          <w:b w:val="0"/>
          <w:bCs/>
          <w:color w:val="auto"/>
          <w:sz w:val="24"/>
          <w:szCs w:val="24"/>
          <w:highlight w:val="none"/>
        </w:rPr>
        <w:t>姓    名：</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性别：</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年龄：</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职务：</w:t>
      </w:r>
      <w:r>
        <w:rPr>
          <w:rFonts w:hint="eastAsia" w:asciiTheme="minorEastAsia" w:hAnsiTheme="minorEastAsia" w:eastAsiaTheme="minorEastAsia" w:cstheme="minorEastAsia"/>
          <w:b w:val="0"/>
          <w:bCs/>
          <w:color w:val="auto"/>
          <w:sz w:val="24"/>
          <w:szCs w:val="24"/>
          <w:highlight w:val="none"/>
          <w:u w:val="single"/>
        </w:rPr>
        <w:t xml:space="preserve">       。</w:t>
      </w:r>
    </w:p>
    <w:p w14:paraId="41A4C918">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u w:val="single"/>
        </w:rPr>
      </w:pPr>
      <w:r>
        <w:rPr>
          <w:rFonts w:hint="eastAsia" w:asciiTheme="minorEastAsia" w:hAnsiTheme="minorEastAsia" w:eastAsiaTheme="minorEastAsia" w:cstheme="minorEastAsia"/>
          <w:b w:val="0"/>
          <w:bCs/>
          <w:color w:val="auto"/>
          <w:sz w:val="24"/>
          <w:szCs w:val="24"/>
          <w:highlight w:val="none"/>
        </w:rPr>
        <w:t>身份证号码：</w:t>
      </w:r>
      <w:r>
        <w:rPr>
          <w:rFonts w:hint="eastAsia" w:asciiTheme="minorEastAsia" w:hAnsiTheme="minorEastAsia" w:eastAsiaTheme="minorEastAsia" w:cstheme="minorEastAsia"/>
          <w:b w:val="0"/>
          <w:bCs/>
          <w:color w:val="auto"/>
          <w:sz w:val="24"/>
          <w:szCs w:val="24"/>
          <w:highlight w:val="none"/>
          <w:u w:val="single"/>
        </w:rPr>
        <w:t xml:space="preserve">                                           。</w:t>
      </w:r>
    </w:p>
    <w:p w14:paraId="0426B68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r>
        <w:rPr>
          <w:rFonts w:hint="eastAsia" w:asciiTheme="minorEastAsia" w:hAnsiTheme="minorEastAsia" w:eastAsiaTheme="minorEastAsia" w:cstheme="minorEastAsia"/>
          <w:b w:val="0"/>
          <w:bCs/>
          <w:color w:val="auto"/>
          <w:sz w:val="24"/>
          <w:szCs w:val="24"/>
          <w:highlight w:val="none"/>
        </w:rPr>
        <w:t>系</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的法定代表人，为具有参加</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（项目名称）的</w:t>
      </w:r>
      <w:r>
        <w:rPr>
          <w:rFonts w:hint="eastAsia" w:asciiTheme="minorEastAsia" w:hAnsiTheme="minorEastAsia" w:eastAsiaTheme="minorEastAsia" w:cstheme="minorEastAsia"/>
          <w:b w:val="0"/>
          <w:bCs/>
          <w:color w:val="auto"/>
          <w:sz w:val="24"/>
          <w:szCs w:val="24"/>
          <w:highlight w:val="none"/>
          <w:lang w:val="en-US" w:eastAsia="zh-CN"/>
        </w:rPr>
        <w:t>投标</w:t>
      </w:r>
      <w:r>
        <w:rPr>
          <w:rFonts w:hint="eastAsia" w:asciiTheme="minorEastAsia" w:hAnsiTheme="minorEastAsia" w:eastAsiaTheme="minorEastAsia" w:cstheme="minorEastAsia"/>
          <w:b w:val="0"/>
          <w:bCs/>
          <w:color w:val="auto"/>
          <w:sz w:val="24"/>
          <w:szCs w:val="24"/>
          <w:highlight w:val="none"/>
        </w:rPr>
        <w:t>、签署上述</w:t>
      </w:r>
      <w:r>
        <w:rPr>
          <w:rFonts w:hint="eastAsia" w:asciiTheme="minorEastAsia" w:hAnsiTheme="minorEastAsia" w:eastAsiaTheme="minorEastAsia" w:cstheme="minorEastAsia"/>
          <w:b w:val="0"/>
          <w:bCs/>
          <w:color w:val="auto"/>
          <w:sz w:val="24"/>
          <w:szCs w:val="24"/>
          <w:highlight w:val="none"/>
          <w:lang w:eastAsia="zh-CN"/>
        </w:rPr>
        <w:t>投标文件</w:t>
      </w:r>
      <w:r>
        <w:rPr>
          <w:rFonts w:hint="eastAsia" w:asciiTheme="minorEastAsia" w:hAnsiTheme="minorEastAsia" w:eastAsiaTheme="minorEastAsia" w:cstheme="minorEastAsia"/>
          <w:b w:val="0"/>
          <w:bCs/>
          <w:color w:val="auto"/>
          <w:sz w:val="24"/>
          <w:szCs w:val="24"/>
          <w:highlight w:val="none"/>
        </w:rPr>
        <w:t>、进行合同谈判、签署合同和处理与之有关的一切事务权利的</w:t>
      </w:r>
      <w:r>
        <w:rPr>
          <w:rFonts w:hint="eastAsia" w:asciiTheme="minorEastAsia" w:hAnsiTheme="minorEastAsia" w:eastAsiaTheme="minorEastAsia" w:cstheme="minorEastAsia"/>
          <w:b w:val="0"/>
          <w:bCs/>
          <w:color w:val="auto"/>
          <w:sz w:val="24"/>
          <w:szCs w:val="24"/>
          <w:highlight w:val="none"/>
          <w:lang w:eastAsia="zh-CN"/>
        </w:rPr>
        <w:t>投标人</w:t>
      </w:r>
      <w:r>
        <w:rPr>
          <w:rFonts w:hint="eastAsia" w:asciiTheme="minorEastAsia" w:hAnsiTheme="minorEastAsia" w:eastAsiaTheme="minorEastAsia" w:cstheme="minorEastAsia"/>
          <w:color w:val="auto"/>
          <w:sz w:val="24"/>
          <w:highlight w:val="none"/>
        </w:rPr>
        <w:t>。</w:t>
      </w:r>
    </w:p>
    <w:p w14:paraId="22FD9F03">
      <w:pPr>
        <w:spacing w:line="360" w:lineRule="auto"/>
        <w:ind w:firstLine="482" w:firstLineChars="200"/>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sz w:val="24"/>
          <w:highlight w:val="none"/>
        </w:rPr>
        <w:t>附：法定代表人身份证正反面。</w:t>
      </w:r>
    </w:p>
    <w:p w14:paraId="577CA7FC">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2849245</wp:posOffset>
                </wp:positionH>
                <wp:positionV relativeFrom="paragraph">
                  <wp:posOffset>147320</wp:posOffset>
                </wp:positionV>
                <wp:extent cx="2240915" cy="1086485"/>
                <wp:effectExtent l="4445" t="4445" r="21590" b="1397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3778250" y="6959600"/>
                          <a:ext cx="2240915" cy="1086485"/>
                        </a:xfrm>
                        <a:prstGeom prst="rect">
                          <a:avLst/>
                        </a:prstGeom>
                        <a:solidFill>
                          <a:srgbClr val="FFFFFF"/>
                        </a:solidFill>
                        <a:ln w="9525">
                          <a:solidFill>
                            <a:srgbClr val="000000"/>
                          </a:solidFill>
                          <a:prstDash val="dash"/>
                          <a:miter lim="800000"/>
                        </a:ln>
                        <a:effectLst/>
                      </wps:spPr>
                      <wps:txbx>
                        <w:txbxContent>
                          <w:p w14:paraId="476FDAD4">
                            <w:pPr>
                              <w:jc w:val="center"/>
                              <w:rPr>
                                <w:rFonts w:ascii="宋体"/>
                              </w:rPr>
                            </w:pPr>
                          </w:p>
                          <w:p w14:paraId="7B13FB31">
                            <w:pPr>
                              <w:jc w:val="center"/>
                              <w:rPr>
                                <w:rFonts w:ascii="宋体" w:hAnsi="宋体"/>
                                <w:sz w:val="28"/>
                                <w:szCs w:val="28"/>
                              </w:rPr>
                            </w:pPr>
                            <w:r>
                              <w:rPr>
                                <w:rFonts w:hint="eastAsia" w:ascii="宋体" w:hAnsi="宋体"/>
                                <w:sz w:val="28"/>
                                <w:szCs w:val="28"/>
                              </w:rPr>
                              <w:t>法定代表人身份证</w:t>
                            </w:r>
                          </w:p>
                          <w:p w14:paraId="1808DE40">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4.35pt;margin-top:11.6pt;height:85.55pt;width:176.45pt;z-index:251660288;v-text-anchor:middle;mso-width-relative:page;mso-height-relative:page;" fillcolor="#FFFFFF" filled="t" stroked="t" coordsize="21600,21600" o:gfxdata="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W2Fe1gAAAAoBAAAPAAAAAAAAAAEAIAAAACIAAABkcnMvZG93bnJldi54bWxQSwECFAAUAAAA&#10;CACHTuJArudnhGICAAC8BAAADgAAAAAAAAABACAAAAAlAQAAZHJzL2Uyb0RvYy54bWxQSwUGAAAA&#10;AAYABgBZAQAA+QUAAAAA&#10;">
                <v:fill on="t" focussize="0,0"/>
                <v:stroke color="#000000" miterlimit="8" joinstyle="miter" dashstyle="dash"/>
                <v:imagedata o:title=""/>
                <o:lock v:ext="edit" aspectratio="f"/>
                <v:textbox>
                  <w:txbxContent>
                    <w:p w14:paraId="476FDAD4">
                      <w:pPr>
                        <w:jc w:val="center"/>
                        <w:rPr>
                          <w:rFonts w:ascii="宋体"/>
                        </w:rPr>
                      </w:pPr>
                    </w:p>
                    <w:p w14:paraId="7B13FB31">
                      <w:pPr>
                        <w:jc w:val="center"/>
                        <w:rPr>
                          <w:rFonts w:ascii="宋体" w:hAnsi="宋体"/>
                          <w:sz w:val="28"/>
                          <w:szCs w:val="28"/>
                        </w:rPr>
                      </w:pPr>
                      <w:r>
                        <w:rPr>
                          <w:rFonts w:hint="eastAsia" w:ascii="宋体" w:hAnsi="宋体"/>
                          <w:sz w:val="28"/>
                          <w:szCs w:val="28"/>
                        </w:rPr>
                        <w:t>法定代表人身份证</w:t>
                      </w:r>
                    </w:p>
                    <w:p w14:paraId="1808DE40">
                      <w:pPr>
                        <w:jc w:val="center"/>
                        <w:rPr>
                          <w:sz w:val="28"/>
                          <w:szCs w:val="28"/>
                        </w:rPr>
                      </w:pPr>
                      <w:r>
                        <w:rPr>
                          <w:rFonts w:hint="eastAsia" w:ascii="宋体" w:hAnsi="宋体"/>
                          <w:sz w:val="28"/>
                          <w:szCs w:val="28"/>
                        </w:rPr>
                        <w:t>（反面）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392430</wp:posOffset>
                </wp:positionH>
                <wp:positionV relativeFrom="paragraph">
                  <wp:posOffset>121285</wp:posOffset>
                </wp:positionV>
                <wp:extent cx="2240915" cy="1081405"/>
                <wp:effectExtent l="4445" t="4445" r="21590" b="1905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27B69C82">
                            <w:pPr>
                              <w:jc w:val="center"/>
                              <w:rPr>
                                <w:rFonts w:ascii="宋体"/>
                              </w:rPr>
                            </w:pPr>
                          </w:p>
                          <w:p w14:paraId="545FE1C9">
                            <w:pPr>
                              <w:jc w:val="center"/>
                              <w:rPr>
                                <w:rFonts w:ascii="宋体" w:hAnsi="宋体"/>
                                <w:sz w:val="28"/>
                                <w:szCs w:val="28"/>
                              </w:rPr>
                            </w:pPr>
                            <w:r>
                              <w:rPr>
                                <w:rFonts w:hint="eastAsia" w:ascii="宋体" w:hAnsi="宋体"/>
                                <w:sz w:val="28"/>
                                <w:szCs w:val="28"/>
                              </w:rPr>
                              <w:t>法定代表人身份证</w:t>
                            </w:r>
                          </w:p>
                          <w:p w14:paraId="349E0B69">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55pt;height:85.15pt;width:176.45pt;z-index:251659264;v-text-anchor:middle;mso-width-relative:page;mso-height-relative:page;" fillcolor="#FFFFFF" filled="t" stroked="t" coordsize="21600,21600" o:gfxdata="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J&#10;oX/c1QAAAAkBAAAPAAAAAAAAAAEAIAAAACIAAABkcnMvZG93bnJldi54bWxQSwECFAAUAAAACACH&#10;TuJA9NQ2mWACAAC+BAAADgAAAAAAAAABACAAAAAkAQAAZHJzL2Uyb0RvYy54bWxQSwUGAAAAAAYA&#10;BgBZAQAA9gUAAAAA&#10;">
                <v:fill on="t" focussize="0,0"/>
                <v:stroke color="#000000" miterlimit="8" joinstyle="miter" dashstyle="dash"/>
                <v:imagedata o:title=""/>
                <o:lock v:ext="edit" aspectratio="f"/>
                <v:textbox>
                  <w:txbxContent>
                    <w:p w14:paraId="27B69C82">
                      <w:pPr>
                        <w:jc w:val="center"/>
                        <w:rPr>
                          <w:rFonts w:ascii="宋体"/>
                        </w:rPr>
                      </w:pPr>
                    </w:p>
                    <w:p w14:paraId="545FE1C9">
                      <w:pPr>
                        <w:jc w:val="center"/>
                        <w:rPr>
                          <w:rFonts w:ascii="宋体" w:hAnsi="宋体"/>
                          <w:sz w:val="28"/>
                          <w:szCs w:val="28"/>
                        </w:rPr>
                      </w:pPr>
                      <w:r>
                        <w:rPr>
                          <w:rFonts w:hint="eastAsia" w:ascii="宋体" w:hAnsi="宋体"/>
                          <w:sz w:val="28"/>
                          <w:szCs w:val="28"/>
                        </w:rPr>
                        <w:t>法定代表人身份证</w:t>
                      </w:r>
                    </w:p>
                    <w:p w14:paraId="349E0B69">
                      <w:pPr>
                        <w:jc w:val="center"/>
                        <w:rPr>
                          <w:sz w:val="28"/>
                          <w:szCs w:val="28"/>
                        </w:rPr>
                      </w:pPr>
                      <w:r>
                        <w:rPr>
                          <w:rFonts w:hint="eastAsia" w:ascii="宋体" w:hAnsi="宋体"/>
                          <w:sz w:val="28"/>
                          <w:szCs w:val="28"/>
                        </w:rPr>
                        <w:t>（正面）</w:t>
                      </w:r>
                    </w:p>
                  </w:txbxContent>
                </v:textbox>
              </v:shape>
            </w:pict>
          </mc:Fallback>
        </mc:AlternateContent>
      </w:r>
    </w:p>
    <w:p w14:paraId="2A1E2FE0">
      <w:pPr>
        <w:spacing w:line="360" w:lineRule="auto"/>
        <w:rPr>
          <w:rFonts w:hint="eastAsia" w:asciiTheme="minorEastAsia" w:hAnsiTheme="minorEastAsia" w:eastAsiaTheme="minorEastAsia" w:cstheme="minorEastAsia"/>
          <w:color w:val="auto"/>
          <w:sz w:val="24"/>
          <w:highlight w:val="none"/>
        </w:rPr>
      </w:pPr>
    </w:p>
    <w:p w14:paraId="450AC6DB">
      <w:pPr>
        <w:spacing w:line="360" w:lineRule="auto"/>
        <w:rPr>
          <w:rFonts w:hint="eastAsia" w:asciiTheme="minorEastAsia" w:hAnsiTheme="minorEastAsia" w:eastAsiaTheme="minorEastAsia" w:cstheme="minorEastAsia"/>
          <w:color w:val="auto"/>
          <w:sz w:val="24"/>
          <w:highlight w:val="none"/>
        </w:rPr>
      </w:pPr>
    </w:p>
    <w:p w14:paraId="401623D0">
      <w:pPr>
        <w:spacing w:line="360" w:lineRule="auto"/>
        <w:rPr>
          <w:rFonts w:hint="eastAsia" w:asciiTheme="minorEastAsia" w:hAnsiTheme="minorEastAsia" w:eastAsiaTheme="minorEastAsia" w:cstheme="minorEastAsia"/>
          <w:color w:val="auto"/>
          <w:sz w:val="24"/>
          <w:highlight w:val="none"/>
        </w:rPr>
      </w:pPr>
    </w:p>
    <w:p w14:paraId="6931DB9A">
      <w:pPr>
        <w:spacing w:line="360" w:lineRule="auto"/>
        <w:rPr>
          <w:rFonts w:hint="eastAsia" w:asciiTheme="minorEastAsia" w:hAnsiTheme="minorEastAsia" w:eastAsiaTheme="minorEastAsia" w:cstheme="minorEastAsia"/>
          <w:color w:val="auto"/>
          <w:sz w:val="24"/>
          <w:highlight w:val="none"/>
        </w:rPr>
      </w:pPr>
    </w:p>
    <w:p w14:paraId="6F68DF5F">
      <w:pP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 xml:space="preserve">                </w:t>
      </w:r>
    </w:p>
    <w:p w14:paraId="762C4BC3">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投标人名称（盖章）：               </w:t>
      </w:r>
    </w:p>
    <w:p w14:paraId="4A404A0A">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   期：     年     月    日</w:t>
      </w:r>
    </w:p>
    <w:p w14:paraId="411D9585">
      <w:pPr>
        <w:spacing w:line="360" w:lineRule="auto"/>
        <w:jc w:val="center"/>
        <w:rPr>
          <w:rFonts w:hint="eastAsia" w:asciiTheme="minorEastAsia" w:hAnsiTheme="minorEastAsia" w:eastAsiaTheme="minorEastAsia" w:cstheme="minorEastAsia"/>
          <w:b/>
          <w:bCs/>
          <w:color w:val="auto"/>
          <w:sz w:val="24"/>
          <w:highlight w:val="none"/>
        </w:rPr>
      </w:pPr>
    </w:p>
    <w:p w14:paraId="692A6517">
      <w:pPr>
        <w:spacing w:line="360" w:lineRule="auto"/>
        <w:jc w:val="center"/>
        <w:outlineLvl w:val="9"/>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br w:type="page"/>
      </w:r>
    </w:p>
    <w:p w14:paraId="6715B709">
      <w:pPr>
        <w:spacing w:line="360" w:lineRule="auto"/>
        <w:jc w:val="center"/>
        <w:outlineLvl w:val="9"/>
        <w:rPr>
          <w:rFonts w:hint="eastAsia" w:asciiTheme="minorEastAsia" w:hAnsiTheme="minorEastAsia" w:eastAsiaTheme="minorEastAsia" w:cstheme="minorEastAsia"/>
          <w:b/>
          <w:bCs/>
          <w:color w:val="auto"/>
          <w:sz w:val="24"/>
          <w:highlight w:val="none"/>
        </w:rPr>
      </w:pPr>
    </w:p>
    <w:p w14:paraId="1421E721">
      <w:pPr>
        <w:spacing w:line="360" w:lineRule="auto"/>
        <w:jc w:val="center"/>
        <w:outlineLvl w:val="9"/>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身份证明书（</w:t>
      </w:r>
      <w:r>
        <w:rPr>
          <w:rFonts w:hint="eastAsia" w:asciiTheme="minorEastAsia" w:hAnsiTheme="minorEastAsia" w:eastAsiaTheme="minorEastAsia" w:cstheme="minorEastAsia"/>
          <w:b/>
          <w:bCs/>
          <w:color w:val="auto"/>
          <w:sz w:val="24"/>
          <w:highlight w:val="none"/>
          <w:lang w:eastAsia="zh-CN"/>
        </w:rPr>
        <w:t>投标人</w:t>
      </w:r>
      <w:r>
        <w:rPr>
          <w:rFonts w:hint="eastAsia" w:asciiTheme="minorEastAsia" w:hAnsiTheme="minorEastAsia" w:eastAsiaTheme="minorEastAsia" w:cstheme="minorEastAsia"/>
          <w:b/>
          <w:bCs/>
          <w:color w:val="auto"/>
          <w:sz w:val="24"/>
          <w:highlight w:val="none"/>
        </w:rPr>
        <w:t>为</w:t>
      </w:r>
      <w:r>
        <w:rPr>
          <w:rFonts w:hint="eastAsia" w:asciiTheme="minorEastAsia" w:hAnsiTheme="minorEastAsia" w:eastAsiaTheme="minorEastAsia" w:cstheme="minorEastAsia"/>
          <w:b/>
          <w:bCs/>
          <w:color w:val="auto"/>
          <w:sz w:val="24"/>
          <w:highlight w:val="none"/>
          <w:lang w:val="en-US" w:eastAsia="zh-CN"/>
        </w:rPr>
        <w:t>非</w:t>
      </w:r>
      <w:r>
        <w:rPr>
          <w:rFonts w:hint="eastAsia" w:asciiTheme="minorEastAsia" w:hAnsiTheme="minorEastAsia" w:eastAsiaTheme="minorEastAsia" w:cstheme="minorEastAsia"/>
          <w:b/>
          <w:bCs/>
          <w:color w:val="auto"/>
          <w:sz w:val="24"/>
          <w:highlight w:val="none"/>
        </w:rPr>
        <w:t>法人）</w:t>
      </w:r>
    </w:p>
    <w:p w14:paraId="13530B8B">
      <w:pPr>
        <w:pStyle w:val="2"/>
        <w:rPr>
          <w:rFonts w:hint="eastAsia" w:asciiTheme="minorEastAsia" w:hAnsiTheme="minorEastAsia" w:eastAsiaTheme="minorEastAsia" w:cstheme="minorEastAsia"/>
          <w:color w:val="auto"/>
          <w:highlight w:val="none"/>
        </w:rPr>
      </w:pPr>
    </w:p>
    <w:p w14:paraId="6D860E01">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姓    名：       性别：       年龄：      职务：</w:t>
      </w:r>
      <w:r>
        <w:rPr>
          <w:rFonts w:hint="eastAsia" w:asciiTheme="minorEastAsia" w:hAnsiTheme="minorEastAsia" w:eastAsiaTheme="minorEastAsia" w:cstheme="minorEastAsia"/>
          <w:b w:val="0"/>
          <w:bCs/>
          <w:color w:val="auto"/>
          <w:sz w:val="24"/>
          <w:szCs w:val="24"/>
          <w:highlight w:val="none"/>
          <w:lang w:val="en-US" w:eastAsia="zh-CN"/>
        </w:rPr>
        <w:t xml:space="preserve">           。</w:t>
      </w:r>
    </w:p>
    <w:p w14:paraId="7107FC72">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rPr>
        <w:t>地    址：</w:t>
      </w:r>
      <w:r>
        <w:rPr>
          <w:rFonts w:hint="eastAsia" w:asciiTheme="minorEastAsia" w:hAnsiTheme="minorEastAsia" w:eastAsiaTheme="minorEastAsia" w:cstheme="minorEastAsia"/>
          <w:b w:val="0"/>
          <w:bCs/>
          <w:color w:val="auto"/>
          <w:sz w:val="24"/>
          <w:szCs w:val="24"/>
          <w:highlight w:val="none"/>
          <w:lang w:val="en-US" w:eastAsia="zh-CN"/>
        </w:rPr>
        <w:t xml:space="preserve">                                                 。</w:t>
      </w:r>
    </w:p>
    <w:p w14:paraId="1BEC94E6">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身份证号码：</w:t>
      </w:r>
      <w:r>
        <w:rPr>
          <w:rFonts w:hint="eastAsia" w:asciiTheme="minorEastAsia" w:hAnsiTheme="minorEastAsia" w:eastAsiaTheme="minorEastAsia" w:cstheme="minorEastAsia"/>
          <w:b w:val="0"/>
          <w:bCs/>
          <w:color w:val="auto"/>
          <w:sz w:val="24"/>
          <w:szCs w:val="24"/>
          <w:highlight w:val="none"/>
          <w:lang w:val="en-US" w:eastAsia="zh-CN"/>
        </w:rPr>
        <w:t xml:space="preserve">                                                。</w:t>
      </w:r>
    </w:p>
    <w:p w14:paraId="3FFC748A">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为具有参加              （项目名称）的</w:t>
      </w:r>
      <w:r>
        <w:rPr>
          <w:rFonts w:hint="eastAsia" w:asciiTheme="minorEastAsia" w:hAnsiTheme="minorEastAsia" w:eastAsiaTheme="minorEastAsia" w:cstheme="minorEastAsia"/>
          <w:b w:val="0"/>
          <w:bCs/>
          <w:color w:val="auto"/>
          <w:sz w:val="24"/>
          <w:szCs w:val="24"/>
          <w:highlight w:val="none"/>
          <w:lang w:val="en-US" w:eastAsia="zh-CN"/>
        </w:rPr>
        <w:t>投标</w:t>
      </w:r>
      <w:r>
        <w:rPr>
          <w:rFonts w:hint="eastAsia" w:asciiTheme="minorEastAsia" w:hAnsiTheme="minorEastAsia" w:eastAsiaTheme="minorEastAsia" w:cstheme="minorEastAsia"/>
          <w:b w:val="0"/>
          <w:bCs/>
          <w:color w:val="auto"/>
          <w:sz w:val="24"/>
          <w:szCs w:val="24"/>
          <w:highlight w:val="none"/>
        </w:rPr>
        <w:t>、签署上述</w:t>
      </w:r>
      <w:r>
        <w:rPr>
          <w:rFonts w:hint="eastAsia" w:asciiTheme="minorEastAsia" w:hAnsiTheme="minorEastAsia" w:eastAsiaTheme="minorEastAsia" w:cstheme="minorEastAsia"/>
          <w:b w:val="0"/>
          <w:bCs/>
          <w:color w:val="auto"/>
          <w:sz w:val="24"/>
          <w:szCs w:val="24"/>
          <w:highlight w:val="none"/>
          <w:lang w:eastAsia="zh-CN"/>
        </w:rPr>
        <w:t>投标文件</w:t>
      </w:r>
      <w:r>
        <w:rPr>
          <w:rFonts w:hint="eastAsia" w:asciiTheme="minorEastAsia" w:hAnsiTheme="minorEastAsia" w:eastAsiaTheme="minorEastAsia" w:cstheme="minorEastAsia"/>
          <w:b w:val="0"/>
          <w:bCs/>
          <w:color w:val="auto"/>
          <w:sz w:val="24"/>
          <w:szCs w:val="24"/>
          <w:highlight w:val="none"/>
        </w:rPr>
        <w:t>、进行合同谈判、签署合同和处理与之有关的一切事务权利的</w:t>
      </w:r>
      <w:r>
        <w:rPr>
          <w:rFonts w:hint="eastAsia" w:asciiTheme="minorEastAsia" w:hAnsiTheme="minorEastAsia" w:eastAsiaTheme="minorEastAsia" w:cstheme="minorEastAsia"/>
          <w:b w:val="0"/>
          <w:bCs/>
          <w:color w:val="auto"/>
          <w:sz w:val="24"/>
          <w:szCs w:val="24"/>
          <w:highlight w:val="none"/>
          <w:lang w:eastAsia="zh-CN"/>
        </w:rPr>
        <w:t>投标人</w:t>
      </w:r>
      <w:r>
        <w:rPr>
          <w:rFonts w:hint="eastAsia" w:asciiTheme="minorEastAsia" w:hAnsiTheme="minorEastAsia" w:eastAsiaTheme="minorEastAsia" w:cstheme="minorEastAsia"/>
          <w:b w:val="0"/>
          <w:bCs/>
          <w:color w:val="auto"/>
          <w:sz w:val="24"/>
          <w:szCs w:val="24"/>
          <w:highlight w:val="none"/>
        </w:rPr>
        <w:t>。</w:t>
      </w:r>
    </w:p>
    <w:p w14:paraId="5D0AFB10">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特此证明。</w:t>
      </w:r>
    </w:p>
    <w:p w14:paraId="66879F40">
      <w:pPr>
        <w:pStyle w:val="2"/>
        <w:rPr>
          <w:rFonts w:hint="eastAsia" w:asciiTheme="minorEastAsia" w:hAnsiTheme="minorEastAsia" w:eastAsiaTheme="minorEastAsia" w:cstheme="minorEastAsia"/>
          <w:b w:val="0"/>
          <w:bCs/>
          <w:color w:val="auto"/>
          <w:sz w:val="24"/>
          <w:szCs w:val="24"/>
          <w:highlight w:val="none"/>
        </w:rPr>
      </w:pPr>
    </w:p>
    <w:p w14:paraId="75A90CF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rPr>
        <w:t>附</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身份证</w:t>
      </w:r>
      <w:r>
        <w:rPr>
          <w:rFonts w:hint="eastAsia" w:asciiTheme="minorEastAsia" w:hAnsiTheme="minorEastAsia" w:eastAsiaTheme="minorEastAsia" w:cstheme="minorEastAsia"/>
          <w:b w:val="0"/>
          <w:bCs w:val="0"/>
          <w:color w:val="auto"/>
          <w:sz w:val="24"/>
          <w:szCs w:val="24"/>
          <w:highlight w:val="none"/>
          <w:lang w:val="en-US" w:eastAsia="zh-CN"/>
        </w:rPr>
        <w:t>正反面。</w:t>
      </w:r>
    </w:p>
    <w:p w14:paraId="51B368AF">
      <w:pPr>
        <w:pStyle w:val="2"/>
        <w:rPr>
          <w:rFonts w:hint="eastAsia" w:asciiTheme="minorEastAsia" w:hAnsiTheme="minorEastAsia" w:eastAsiaTheme="minorEastAsia" w:cstheme="minorEastAsia"/>
          <w:b w:val="0"/>
          <w:bCs w:val="0"/>
          <w:color w:val="auto"/>
          <w:sz w:val="24"/>
          <w:szCs w:val="24"/>
          <w:highlight w:val="none"/>
          <w:lang w:val="en-US" w:eastAsia="zh-CN"/>
        </w:rPr>
      </w:pPr>
    </w:p>
    <w:p w14:paraId="23ED1AEC">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2849245</wp:posOffset>
                </wp:positionH>
                <wp:positionV relativeFrom="paragraph">
                  <wp:posOffset>147320</wp:posOffset>
                </wp:positionV>
                <wp:extent cx="2240915" cy="1086485"/>
                <wp:effectExtent l="4445" t="4445" r="2159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3778250" y="6959600"/>
                          <a:ext cx="2240915" cy="1086485"/>
                        </a:xfrm>
                        <a:prstGeom prst="rect">
                          <a:avLst/>
                        </a:prstGeom>
                        <a:solidFill>
                          <a:srgbClr val="FFFFFF"/>
                        </a:solidFill>
                        <a:ln w="9525">
                          <a:solidFill>
                            <a:srgbClr val="000000"/>
                          </a:solidFill>
                          <a:prstDash val="dash"/>
                          <a:miter lim="800000"/>
                        </a:ln>
                        <a:effectLst/>
                      </wps:spPr>
                      <wps:txbx>
                        <w:txbxContent>
                          <w:p w14:paraId="1B4DFEC4">
                            <w:pPr>
                              <w:jc w:val="center"/>
                              <w:rPr>
                                <w:rFonts w:ascii="宋体"/>
                              </w:rPr>
                            </w:pPr>
                          </w:p>
                          <w:p w14:paraId="3E14F767">
                            <w:pPr>
                              <w:jc w:val="center"/>
                              <w:rPr>
                                <w:rFonts w:ascii="宋体" w:hAnsi="宋体"/>
                                <w:sz w:val="28"/>
                                <w:szCs w:val="28"/>
                              </w:rPr>
                            </w:pPr>
                            <w:r>
                              <w:rPr>
                                <w:rFonts w:hint="eastAsia" w:ascii="宋体" w:hAnsi="宋体"/>
                                <w:sz w:val="28"/>
                                <w:szCs w:val="28"/>
                              </w:rPr>
                              <w:t>身份证</w:t>
                            </w:r>
                          </w:p>
                          <w:p w14:paraId="047274A3">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4.35pt;margin-top:11.6pt;height:85.55pt;width:176.45pt;z-index:251664384;v-text-anchor:middle;mso-width-relative:page;mso-height-relative:page;" fillcolor="#FFFFFF" filled="t" stroked="t" coordsize="21600,21600" o:gfxdata="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W2Fe1gAAAAoBAAAPAAAAAAAAAAEAIAAAACIAAABkcnMvZG93bnJldi54bWxQSwECFAAUAAAA&#10;CACHTuJAJWvuDmICAAC+BAAADgAAAAAAAAABACAAAAAlAQAAZHJzL2Uyb0RvYy54bWxQSwUGAAAA&#10;AAYABgBZAQAA+QUAAAAA&#10;">
                <v:fill on="t" focussize="0,0"/>
                <v:stroke color="#000000" miterlimit="8" joinstyle="miter" dashstyle="dash"/>
                <v:imagedata o:title=""/>
                <o:lock v:ext="edit" aspectratio="f"/>
                <v:textbox>
                  <w:txbxContent>
                    <w:p w14:paraId="1B4DFEC4">
                      <w:pPr>
                        <w:jc w:val="center"/>
                        <w:rPr>
                          <w:rFonts w:ascii="宋体"/>
                        </w:rPr>
                      </w:pPr>
                    </w:p>
                    <w:p w14:paraId="3E14F767">
                      <w:pPr>
                        <w:jc w:val="center"/>
                        <w:rPr>
                          <w:rFonts w:ascii="宋体" w:hAnsi="宋体"/>
                          <w:sz w:val="28"/>
                          <w:szCs w:val="28"/>
                        </w:rPr>
                      </w:pPr>
                      <w:r>
                        <w:rPr>
                          <w:rFonts w:hint="eastAsia" w:ascii="宋体" w:hAnsi="宋体"/>
                          <w:sz w:val="28"/>
                          <w:szCs w:val="28"/>
                        </w:rPr>
                        <w:t>身份证</w:t>
                      </w:r>
                    </w:p>
                    <w:p w14:paraId="047274A3">
                      <w:pPr>
                        <w:jc w:val="center"/>
                        <w:rPr>
                          <w:sz w:val="28"/>
                          <w:szCs w:val="28"/>
                        </w:rPr>
                      </w:pPr>
                      <w:r>
                        <w:rPr>
                          <w:rFonts w:hint="eastAsia" w:ascii="宋体" w:hAnsi="宋体"/>
                          <w:sz w:val="28"/>
                          <w:szCs w:val="28"/>
                        </w:rPr>
                        <w:t>（反面）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392430</wp:posOffset>
                </wp:positionH>
                <wp:positionV relativeFrom="paragraph">
                  <wp:posOffset>121285</wp:posOffset>
                </wp:positionV>
                <wp:extent cx="2240915" cy="1081405"/>
                <wp:effectExtent l="4445" t="4445" r="21590" b="1905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7BDAAEF2">
                            <w:pPr>
                              <w:jc w:val="center"/>
                              <w:rPr>
                                <w:rFonts w:ascii="宋体"/>
                              </w:rPr>
                            </w:pPr>
                          </w:p>
                          <w:p w14:paraId="5B13992A">
                            <w:pPr>
                              <w:jc w:val="center"/>
                              <w:rPr>
                                <w:rFonts w:ascii="宋体" w:hAnsi="宋体"/>
                                <w:sz w:val="28"/>
                                <w:szCs w:val="28"/>
                              </w:rPr>
                            </w:pPr>
                            <w:r>
                              <w:rPr>
                                <w:rFonts w:hint="eastAsia" w:ascii="宋体" w:hAnsi="宋体"/>
                                <w:sz w:val="28"/>
                                <w:szCs w:val="28"/>
                              </w:rPr>
                              <w:t>身份证</w:t>
                            </w:r>
                          </w:p>
                          <w:p w14:paraId="1128B021">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55pt;height:85.15pt;width:176.45pt;z-index:251663360;v-text-anchor:middle;mso-width-relative:page;mso-height-relative:page;" fillcolor="#FFFFFF" filled="t" stroked="t" coordsize="21600,21600" o:gfxdata="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J&#10;oX/c1QAAAAkBAAAPAAAAAAAAAAEAIAAAACIAAABkcnMvZG93bnJldi54bWxQSwECFAAUAAAACACH&#10;TuJA+7TN1GACAAC+BAAADgAAAAAAAAABACAAAAAkAQAAZHJzL2Uyb0RvYy54bWxQSwUGAAAAAAYA&#10;BgBZAQAA9gUAAAAA&#10;">
                <v:fill on="t" focussize="0,0"/>
                <v:stroke color="#000000" miterlimit="8" joinstyle="miter" dashstyle="dash"/>
                <v:imagedata o:title=""/>
                <o:lock v:ext="edit" aspectratio="f"/>
                <v:textbox>
                  <w:txbxContent>
                    <w:p w14:paraId="7BDAAEF2">
                      <w:pPr>
                        <w:jc w:val="center"/>
                        <w:rPr>
                          <w:rFonts w:ascii="宋体"/>
                        </w:rPr>
                      </w:pPr>
                    </w:p>
                    <w:p w14:paraId="5B13992A">
                      <w:pPr>
                        <w:jc w:val="center"/>
                        <w:rPr>
                          <w:rFonts w:ascii="宋体" w:hAnsi="宋体"/>
                          <w:sz w:val="28"/>
                          <w:szCs w:val="28"/>
                        </w:rPr>
                      </w:pPr>
                      <w:r>
                        <w:rPr>
                          <w:rFonts w:hint="eastAsia" w:ascii="宋体" w:hAnsi="宋体"/>
                          <w:sz w:val="28"/>
                          <w:szCs w:val="28"/>
                        </w:rPr>
                        <w:t>身份证</w:t>
                      </w:r>
                    </w:p>
                    <w:p w14:paraId="1128B021">
                      <w:pPr>
                        <w:jc w:val="center"/>
                        <w:rPr>
                          <w:sz w:val="28"/>
                          <w:szCs w:val="28"/>
                        </w:rPr>
                      </w:pPr>
                      <w:r>
                        <w:rPr>
                          <w:rFonts w:hint="eastAsia" w:ascii="宋体" w:hAnsi="宋体"/>
                          <w:sz w:val="28"/>
                          <w:szCs w:val="28"/>
                        </w:rPr>
                        <w:t>（正面）</w:t>
                      </w:r>
                    </w:p>
                  </w:txbxContent>
                </v:textbox>
              </v:shape>
            </w:pict>
          </mc:Fallback>
        </mc:AlternateContent>
      </w:r>
    </w:p>
    <w:p w14:paraId="7DCD4619">
      <w:pPr>
        <w:spacing w:line="360" w:lineRule="auto"/>
        <w:rPr>
          <w:rFonts w:hint="eastAsia" w:asciiTheme="minorEastAsia" w:hAnsiTheme="minorEastAsia" w:eastAsiaTheme="minorEastAsia" w:cstheme="minorEastAsia"/>
          <w:color w:val="auto"/>
          <w:sz w:val="24"/>
          <w:highlight w:val="none"/>
        </w:rPr>
      </w:pPr>
    </w:p>
    <w:p w14:paraId="3344DE43">
      <w:pPr>
        <w:spacing w:line="360" w:lineRule="auto"/>
        <w:rPr>
          <w:rFonts w:hint="eastAsia" w:asciiTheme="minorEastAsia" w:hAnsiTheme="minorEastAsia" w:eastAsiaTheme="minorEastAsia" w:cstheme="minorEastAsia"/>
          <w:color w:val="auto"/>
          <w:sz w:val="24"/>
          <w:highlight w:val="none"/>
        </w:rPr>
      </w:pPr>
    </w:p>
    <w:p w14:paraId="1F0A0186">
      <w:pPr>
        <w:spacing w:line="360" w:lineRule="auto"/>
        <w:rPr>
          <w:rFonts w:hint="eastAsia" w:asciiTheme="minorEastAsia" w:hAnsiTheme="minorEastAsia" w:eastAsiaTheme="minorEastAsia" w:cstheme="minorEastAsia"/>
          <w:color w:val="auto"/>
          <w:sz w:val="24"/>
          <w:highlight w:val="none"/>
        </w:rPr>
      </w:pPr>
    </w:p>
    <w:p w14:paraId="010DA6E2">
      <w:pPr>
        <w:spacing w:line="360" w:lineRule="auto"/>
        <w:rPr>
          <w:rFonts w:hint="eastAsia" w:asciiTheme="minorEastAsia" w:hAnsiTheme="minorEastAsia" w:eastAsiaTheme="minorEastAsia" w:cstheme="minorEastAsia"/>
          <w:color w:val="auto"/>
          <w:sz w:val="24"/>
          <w:highlight w:val="none"/>
        </w:rPr>
      </w:pPr>
    </w:p>
    <w:p w14:paraId="6DB0DEBF">
      <w:pPr>
        <w:pStyle w:val="2"/>
        <w:rPr>
          <w:rFonts w:hint="eastAsia" w:asciiTheme="minorEastAsia" w:hAnsiTheme="minorEastAsia" w:eastAsiaTheme="minorEastAsia" w:cstheme="minorEastAsia"/>
          <w:b w:val="0"/>
          <w:bCs w:val="0"/>
          <w:color w:val="auto"/>
          <w:sz w:val="24"/>
          <w:szCs w:val="24"/>
          <w:highlight w:val="none"/>
          <w:lang w:val="en-US" w:eastAsia="zh-CN"/>
        </w:rPr>
      </w:pPr>
    </w:p>
    <w:p w14:paraId="767878C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名称（盖章）：</w:t>
      </w:r>
      <w:r>
        <w:rPr>
          <w:rFonts w:hint="eastAsia" w:asciiTheme="minorEastAsia" w:hAnsiTheme="minorEastAsia" w:eastAsiaTheme="minorEastAsia" w:cstheme="minorEastAsia"/>
          <w:color w:val="auto"/>
          <w:sz w:val="24"/>
          <w:szCs w:val="24"/>
          <w:highlight w:val="none"/>
          <w:u w:val="none"/>
          <w:lang w:val="en-US" w:eastAsia="zh-CN"/>
        </w:rPr>
        <w:t xml:space="preserve"> </w:t>
      </w:r>
      <w:r>
        <w:rPr>
          <w:rFonts w:hint="eastAsia"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u w:val="none"/>
          <w:lang w:val="en-US" w:eastAsia="zh-CN"/>
        </w:rPr>
        <w:t xml:space="preserve"> </w:t>
      </w:r>
    </w:p>
    <w:p w14:paraId="12920CC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   期：</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p>
    <w:p w14:paraId="54DB8507">
      <w:pPr>
        <w:pStyle w:val="2"/>
        <w:rPr>
          <w:rFonts w:hint="eastAsia" w:asciiTheme="minorEastAsia" w:hAnsiTheme="minorEastAsia" w:eastAsiaTheme="minorEastAsia" w:cstheme="minorEastAsia"/>
          <w:b w:val="0"/>
          <w:bCs/>
          <w:color w:val="auto"/>
          <w:sz w:val="24"/>
          <w:szCs w:val="24"/>
          <w:highlight w:val="none"/>
        </w:rPr>
      </w:pPr>
    </w:p>
    <w:p w14:paraId="6EEBFBE1">
      <w:pP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br w:type="page"/>
      </w:r>
    </w:p>
    <w:p w14:paraId="772DDC8D">
      <w:pPr>
        <w:pStyle w:val="2"/>
        <w:rPr>
          <w:rFonts w:hint="eastAsia" w:asciiTheme="minorEastAsia" w:hAnsiTheme="minorEastAsia" w:eastAsiaTheme="minorEastAsia" w:cstheme="minorEastAsia"/>
          <w:color w:val="auto"/>
          <w:highlight w:val="none"/>
        </w:rPr>
      </w:pPr>
    </w:p>
    <w:p w14:paraId="4822FA75">
      <w:pPr>
        <w:spacing w:line="360" w:lineRule="auto"/>
        <w:jc w:val="center"/>
        <w:outlineLvl w:val="1"/>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val="en-US" w:eastAsia="zh-CN"/>
        </w:rPr>
        <w:t>四、</w:t>
      </w:r>
      <w:r>
        <w:rPr>
          <w:rFonts w:hint="eastAsia" w:asciiTheme="minorEastAsia" w:hAnsiTheme="minorEastAsia" w:eastAsiaTheme="minorEastAsia" w:cstheme="minorEastAsia"/>
          <w:b/>
          <w:bCs/>
          <w:color w:val="auto"/>
          <w:sz w:val="24"/>
          <w:highlight w:val="none"/>
        </w:rPr>
        <w:t>授权委托书</w:t>
      </w:r>
    </w:p>
    <w:p w14:paraId="081433A0">
      <w:pPr>
        <w:spacing w:line="360" w:lineRule="auto"/>
        <w:ind w:firstLine="2880" w:firstLineChars="1200"/>
        <w:rPr>
          <w:rFonts w:hint="eastAsia" w:asciiTheme="minorEastAsia" w:hAnsiTheme="minorEastAsia" w:eastAsiaTheme="minorEastAsia" w:cstheme="minorEastAsia"/>
          <w:color w:val="auto"/>
          <w:sz w:val="24"/>
          <w:highlight w:val="none"/>
        </w:rPr>
      </w:pPr>
    </w:p>
    <w:p w14:paraId="5C431C00">
      <w:pPr>
        <w:spacing w:line="360" w:lineRule="auto"/>
        <w:ind w:firstLine="2891" w:firstLineChars="1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授权委托书（</w:t>
      </w:r>
      <w:r>
        <w:rPr>
          <w:rFonts w:hint="eastAsia" w:asciiTheme="minorEastAsia" w:hAnsiTheme="minorEastAsia" w:eastAsiaTheme="minorEastAsia" w:cstheme="minorEastAsia"/>
          <w:b/>
          <w:bCs/>
          <w:color w:val="auto"/>
          <w:sz w:val="24"/>
          <w:highlight w:val="none"/>
          <w:lang w:eastAsia="zh-CN"/>
        </w:rPr>
        <w:t>投标人</w:t>
      </w:r>
      <w:r>
        <w:rPr>
          <w:rFonts w:hint="eastAsia" w:asciiTheme="minorEastAsia" w:hAnsiTheme="minorEastAsia" w:eastAsiaTheme="minorEastAsia" w:cstheme="minorEastAsia"/>
          <w:b/>
          <w:bCs/>
          <w:color w:val="auto"/>
          <w:sz w:val="24"/>
          <w:highlight w:val="none"/>
        </w:rPr>
        <w:t>为法人）</w:t>
      </w:r>
    </w:p>
    <w:p w14:paraId="183709BA">
      <w:pPr>
        <w:spacing w:line="360" w:lineRule="auto"/>
        <w:rPr>
          <w:rFonts w:hint="eastAsia" w:asciiTheme="minorEastAsia" w:hAnsiTheme="minorEastAsia" w:eastAsiaTheme="minorEastAsia" w:cstheme="minorEastAsia"/>
          <w:color w:val="auto"/>
          <w:sz w:val="24"/>
          <w:highlight w:val="none"/>
        </w:rPr>
      </w:pPr>
    </w:p>
    <w:p w14:paraId="68687CA1">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__________（</w:t>
      </w:r>
      <w:r>
        <w:rPr>
          <w:rFonts w:hint="eastAsia" w:asciiTheme="minorEastAsia" w:hAnsiTheme="minorEastAsia" w:eastAsiaTheme="minorEastAsia" w:cstheme="minorEastAsia"/>
          <w:bCs/>
          <w:color w:val="auto"/>
          <w:sz w:val="24"/>
          <w:highlight w:val="none"/>
        </w:rPr>
        <w:t>采购人名称</w:t>
      </w:r>
      <w:r>
        <w:rPr>
          <w:rFonts w:hint="eastAsia" w:asciiTheme="minorEastAsia" w:hAnsiTheme="minorEastAsia" w:eastAsiaTheme="minorEastAsia" w:cstheme="minorEastAsia"/>
          <w:color w:val="auto"/>
          <w:sz w:val="24"/>
          <w:highlight w:val="none"/>
        </w:rPr>
        <w:t>）：</w:t>
      </w:r>
    </w:p>
    <w:p w14:paraId="548E77C2">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本授权声明：</w:t>
      </w:r>
      <w:r>
        <w:rPr>
          <w:rFonts w:hint="eastAsia" w:asciiTheme="minorEastAsia" w:hAnsiTheme="minorEastAsia" w:eastAsiaTheme="minorEastAsia" w:cstheme="minorEastAsia"/>
          <w:color w:val="auto"/>
          <w:sz w:val="24"/>
          <w:highlight w:val="none"/>
          <w:u w:val="single"/>
        </w:rPr>
        <w:t>（投标人名称）（法定代表人姓名、职务）</w:t>
      </w:r>
      <w:r>
        <w:rPr>
          <w:rFonts w:hint="eastAsia" w:asciiTheme="minorEastAsia" w:hAnsiTheme="minorEastAsia" w:eastAsiaTheme="minorEastAsia" w:cstheme="minorEastAsia"/>
          <w:color w:val="auto"/>
          <w:sz w:val="24"/>
          <w:highlight w:val="none"/>
        </w:rPr>
        <w:t>授权</w:t>
      </w:r>
      <w:r>
        <w:rPr>
          <w:rFonts w:hint="eastAsia" w:asciiTheme="minorEastAsia" w:hAnsiTheme="minorEastAsia" w:eastAsiaTheme="minorEastAsia" w:cstheme="minorEastAsia"/>
          <w:color w:val="auto"/>
          <w:sz w:val="24"/>
          <w:highlight w:val="none"/>
          <w:u w:val="single"/>
        </w:rPr>
        <w:t>（被授权人姓名、职务）</w:t>
      </w:r>
      <w:r>
        <w:rPr>
          <w:rFonts w:hint="eastAsia" w:asciiTheme="minorEastAsia" w:hAnsiTheme="minorEastAsia" w:eastAsiaTheme="minorEastAsia" w:cstheme="minorEastAsia"/>
          <w:color w:val="auto"/>
          <w:sz w:val="24"/>
          <w:highlight w:val="none"/>
        </w:rPr>
        <w:t>为我方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Cs/>
          <w:color w:val="auto"/>
          <w:sz w:val="24"/>
          <w:highlight w:val="none"/>
          <w:u w:val="single"/>
        </w:rPr>
        <w:t>（项目名称、</w:t>
      </w:r>
      <w:r>
        <w:rPr>
          <w:rFonts w:hint="eastAsia" w:asciiTheme="minorEastAsia" w:hAnsiTheme="minorEastAsia" w:eastAsiaTheme="minorEastAsia" w:cstheme="minorEastAsia"/>
          <w:bCs/>
          <w:color w:val="auto"/>
          <w:sz w:val="24"/>
          <w:highlight w:val="none"/>
          <w:u w:val="single"/>
          <w:lang w:val="en-US" w:eastAsia="zh-CN"/>
        </w:rPr>
        <w:t>项目编号</w:t>
      </w:r>
      <w:r>
        <w:rPr>
          <w:rFonts w:hint="eastAsia" w:asciiTheme="minorEastAsia" w:hAnsiTheme="minorEastAsia" w:eastAsiaTheme="minorEastAsia" w:cstheme="minorEastAsia"/>
          <w:bCs/>
          <w:color w:val="auto"/>
          <w:sz w:val="24"/>
          <w:highlight w:val="none"/>
          <w:u w:val="single"/>
        </w:rPr>
        <w:t>）</w:t>
      </w:r>
      <w:r>
        <w:rPr>
          <w:rFonts w:hint="eastAsia" w:asciiTheme="minorEastAsia" w:hAnsiTheme="minorEastAsia" w:eastAsiaTheme="minorEastAsia" w:cstheme="minorEastAsia"/>
          <w:color w:val="auto"/>
          <w:sz w:val="24"/>
          <w:highlight w:val="none"/>
        </w:rPr>
        <w:t>”项目投标活动的合法代表，以我方名义全权处理该项目有关投标、签订合同以及执行合同等一切事宜。</w:t>
      </w:r>
    </w:p>
    <w:p w14:paraId="0A301CE2">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被授权人无权转让本授权，特此声明。</w:t>
      </w:r>
    </w:p>
    <w:p w14:paraId="3C0C8085">
      <w:pPr>
        <w:pStyle w:val="2"/>
        <w:rPr>
          <w:rFonts w:hint="eastAsia" w:asciiTheme="minorEastAsia" w:hAnsiTheme="minorEastAsia" w:eastAsiaTheme="minorEastAsia" w:cstheme="minorEastAsia"/>
          <w:color w:val="auto"/>
          <w:highlight w:val="none"/>
        </w:rPr>
      </w:pPr>
    </w:p>
    <w:p w14:paraId="763C0F07">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highlight w:val="none"/>
        </w:rPr>
        <w:t>附：法定代表人及被授权人身份证正反面复印件。</w:t>
      </w:r>
    </w:p>
    <w:p w14:paraId="13F38C0D">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171450</wp:posOffset>
                </wp:positionV>
                <wp:extent cx="2240915" cy="1081405"/>
                <wp:effectExtent l="4445" t="4445" r="21590" b="1905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4D8452EE">
                            <w:pPr>
                              <w:jc w:val="center"/>
                              <w:rPr>
                                <w:rFonts w:ascii="宋体"/>
                              </w:rPr>
                            </w:pPr>
                          </w:p>
                          <w:p w14:paraId="0D2DB019">
                            <w:pPr>
                              <w:jc w:val="center"/>
                              <w:rPr>
                                <w:rFonts w:ascii="宋体" w:hAnsi="宋体"/>
                                <w:sz w:val="28"/>
                                <w:szCs w:val="28"/>
                              </w:rPr>
                            </w:pPr>
                            <w:r>
                              <w:rPr>
                                <w:rFonts w:hint="eastAsia" w:ascii="宋体" w:hAnsi="宋体"/>
                                <w:sz w:val="28"/>
                                <w:szCs w:val="28"/>
                              </w:rPr>
                              <w:t>法定代表人身份证</w:t>
                            </w:r>
                          </w:p>
                          <w:p w14:paraId="3C69D8E5">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5.2pt;margin-top:13.5pt;height:85.15pt;width:176.45pt;z-index:251665408;v-text-anchor:middle;mso-width-relative:page;mso-height-relative:page;" fillcolor="#FFFFFF" filled="t" stroked="t" coordsize="21600,21600" o:gfxdata="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yK&#10;Z0PUAAAACQEAAA8AAAAAAAAAAQAgAAAAIgAAAGRycy9kb3ducmV2LnhtbFBLAQIUABQAAAAIAIdO&#10;4kCJUqp1YAIAAL4EAAAOAAAAAAAAAAEAIAAAACMBAABkcnMvZTJvRG9jLnhtbFBLBQYAAAAABgAG&#10;AFkBAAD1BQAAAAA=&#10;">
                <v:fill on="t" focussize="0,0"/>
                <v:stroke color="#000000" miterlimit="8" joinstyle="miter" dashstyle="dash"/>
                <v:imagedata o:title=""/>
                <o:lock v:ext="edit" aspectratio="f"/>
                <v:textbox>
                  <w:txbxContent>
                    <w:p w14:paraId="4D8452EE">
                      <w:pPr>
                        <w:jc w:val="center"/>
                        <w:rPr>
                          <w:rFonts w:ascii="宋体"/>
                        </w:rPr>
                      </w:pPr>
                    </w:p>
                    <w:p w14:paraId="0D2DB019">
                      <w:pPr>
                        <w:jc w:val="center"/>
                        <w:rPr>
                          <w:rFonts w:ascii="宋体" w:hAnsi="宋体"/>
                          <w:sz w:val="28"/>
                          <w:szCs w:val="28"/>
                        </w:rPr>
                      </w:pPr>
                      <w:r>
                        <w:rPr>
                          <w:rFonts w:hint="eastAsia" w:ascii="宋体" w:hAnsi="宋体"/>
                          <w:sz w:val="28"/>
                          <w:szCs w:val="28"/>
                        </w:rPr>
                        <w:t>法定代表人身份证</w:t>
                      </w:r>
                    </w:p>
                    <w:p w14:paraId="3C69D8E5">
                      <w:pPr>
                        <w:jc w:val="center"/>
                        <w:rPr>
                          <w:sz w:val="28"/>
                          <w:szCs w:val="28"/>
                        </w:rPr>
                      </w:pPr>
                      <w:r>
                        <w:rPr>
                          <w:rFonts w:hint="eastAsia" w:ascii="宋体" w:hAnsi="宋体"/>
                          <w:sz w:val="28"/>
                          <w:szCs w:val="28"/>
                        </w:rPr>
                        <w:t>（正面）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2522855</wp:posOffset>
                </wp:positionH>
                <wp:positionV relativeFrom="paragraph">
                  <wp:posOffset>197485</wp:posOffset>
                </wp:positionV>
                <wp:extent cx="2240915" cy="1086485"/>
                <wp:effectExtent l="4445" t="4445" r="21590" b="1397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3778250" y="6959600"/>
                          <a:ext cx="2240915" cy="1086485"/>
                        </a:xfrm>
                        <a:prstGeom prst="rect">
                          <a:avLst/>
                        </a:prstGeom>
                        <a:solidFill>
                          <a:srgbClr val="FFFFFF"/>
                        </a:solidFill>
                        <a:ln w="9525">
                          <a:solidFill>
                            <a:srgbClr val="000000"/>
                          </a:solidFill>
                          <a:prstDash val="dash"/>
                          <a:miter lim="800000"/>
                        </a:ln>
                        <a:effectLst/>
                      </wps:spPr>
                      <wps:txbx>
                        <w:txbxContent>
                          <w:p w14:paraId="4A828C0B">
                            <w:pPr>
                              <w:jc w:val="center"/>
                              <w:rPr>
                                <w:rFonts w:ascii="宋体"/>
                              </w:rPr>
                            </w:pPr>
                          </w:p>
                          <w:p w14:paraId="3D9B243B">
                            <w:pPr>
                              <w:jc w:val="center"/>
                              <w:rPr>
                                <w:rFonts w:ascii="宋体" w:hAnsi="宋体"/>
                                <w:sz w:val="28"/>
                                <w:szCs w:val="28"/>
                              </w:rPr>
                            </w:pPr>
                            <w:r>
                              <w:rPr>
                                <w:rFonts w:hint="eastAsia" w:ascii="宋体" w:hAnsi="宋体"/>
                                <w:sz w:val="28"/>
                                <w:szCs w:val="28"/>
                              </w:rPr>
                              <w:t>法定代表人身份证</w:t>
                            </w:r>
                          </w:p>
                          <w:p w14:paraId="16F6F473">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198.65pt;margin-top:15.55pt;height:85.55pt;width:176.45pt;z-index:251666432;v-text-anchor:middle;mso-width-relative:page;mso-height-relative:page;" fillcolor="#FFFFFF" filled="t" stroked="t" coordsize="21600,21600" o:gfxdata="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14ePjXAAAACgEAAA8AAAAAAAAAAQAgAAAAIgAAAGRycy9kb3ducmV2LnhtbFBLAQIUABQA&#10;AAAIAIdO4kBXjYmvYwIAAL4EAAAOAAAAAAAAAAEAIAAAACYBAABkcnMvZTJvRG9jLnhtbFBLBQYA&#10;AAAABgAGAFkBAAD7BQAAAAA=&#10;">
                <v:fill on="t" focussize="0,0"/>
                <v:stroke color="#000000" miterlimit="8" joinstyle="miter" dashstyle="dash"/>
                <v:imagedata o:title=""/>
                <o:lock v:ext="edit" aspectratio="f"/>
                <v:textbox>
                  <w:txbxContent>
                    <w:p w14:paraId="4A828C0B">
                      <w:pPr>
                        <w:jc w:val="center"/>
                        <w:rPr>
                          <w:rFonts w:ascii="宋体"/>
                        </w:rPr>
                      </w:pPr>
                    </w:p>
                    <w:p w14:paraId="3D9B243B">
                      <w:pPr>
                        <w:jc w:val="center"/>
                        <w:rPr>
                          <w:rFonts w:ascii="宋体" w:hAnsi="宋体"/>
                          <w:sz w:val="28"/>
                          <w:szCs w:val="28"/>
                        </w:rPr>
                      </w:pPr>
                      <w:r>
                        <w:rPr>
                          <w:rFonts w:hint="eastAsia" w:ascii="宋体" w:hAnsi="宋体"/>
                          <w:sz w:val="28"/>
                          <w:szCs w:val="28"/>
                        </w:rPr>
                        <w:t>法定代表人身份证</w:t>
                      </w:r>
                    </w:p>
                    <w:p w14:paraId="16F6F473">
                      <w:pPr>
                        <w:jc w:val="center"/>
                        <w:rPr>
                          <w:sz w:val="28"/>
                          <w:szCs w:val="28"/>
                        </w:rPr>
                      </w:pPr>
                      <w:r>
                        <w:rPr>
                          <w:rFonts w:hint="eastAsia" w:ascii="宋体" w:hAnsi="宋体"/>
                          <w:sz w:val="28"/>
                          <w:szCs w:val="28"/>
                        </w:rPr>
                        <w:t>（反面）</w:t>
                      </w:r>
                    </w:p>
                  </w:txbxContent>
                </v:textbox>
              </v:shape>
            </w:pict>
          </mc:Fallback>
        </mc:AlternateContent>
      </w:r>
    </w:p>
    <w:p w14:paraId="4DAE9CB4">
      <w:pPr>
        <w:spacing w:line="360" w:lineRule="auto"/>
        <w:rPr>
          <w:rFonts w:hint="eastAsia" w:asciiTheme="minorEastAsia" w:hAnsiTheme="minorEastAsia" w:eastAsiaTheme="minorEastAsia" w:cstheme="minorEastAsia"/>
          <w:color w:val="auto"/>
          <w:sz w:val="24"/>
          <w:highlight w:val="none"/>
        </w:rPr>
      </w:pPr>
    </w:p>
    <w:p w14:paraId="67834C3F">
      <w:pPr>
        <w:spacing w:line="360" w:lineRule="auto"/>
        <w:rPr>
          <w:rFonts w:hint="eastAsia" w:asciiTheme="minorEastAsia" w:hAnsiTheme="minorEastAsia" w:eastAsiaTheme="minorEastAsia" w:cstheme="minorEastAsia"/>
          <w:color w:val="auto"/>
          <w:sz w:val="24"/>
          <w:highlight w:val="none"/>
        </w:rPr>
      </w:pPr>
    </w:p>
    <w:p w14:paraId="0EB2A303">
      <w:pPr>
        <w:spacing w:line="360" w:lineRule="auto"/>
        <w:rPr>
          <w:rFonts w:hint="eastAsia" w:asciiTheme="minorEastAsia" w:hAnsiTheme="minorEastAsia" w:eastAsiaTheme="minorEastAsia" w:cstheme="minorEastAsia"/>
          <w:color w:val="auto"/>
          <w:sz w:val="24"/>
          <w:highlight w:val="none"/>
        </w:rPr>
      </w:pPr>
    </w:p>
    <w:p w14:paraId="2FF0483D">
      <w:pPr>
        <w:spacing w:line="360" w:lineRule="auto"/>
        <w:rPr>
          <w:rFonts w:hint="eastAsia" w:asciiTheme="minorEastAsia" w:hAnsiTheme="minorEastAsia" w:eastAsiaTheme="minorEastAsia" w:cstheme="minorEastAsia"/>
          <w:color w:val="auto"/>
          <w:sz w:val="24"/>
          <w:highlight w:val="none"/>
        </w:rPr>
      </w:pPr>
    </w:p>
    <w:p w14:paraId="7EDD1465">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2564130</wp:posOffset>
                </wp:positionH>
                <wp:positionV relativeFrom="paragraph">
                  <wp:posOffset>289560</wp:posOffset>
                </wp:positionV>
                <wp:extent cx="2240915" cy="1081405"/>
                <wp:effectExtent l="4445" t="4445" r="21590" b="1905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03271FF5">
                            <w:pPr>
                              <w:jc w:val="center"/>
                              <w:rPr>
                                <w:rFonts w:ascii="宋体"/>
                              </w:rPr>
                            </w:pPr>
                          </w:p>
                          <w:p w14:paraId="6A759255">
                            <w:pPr>
                              <w:jc w:val="center"/>
                              <w:rPr>
                                <w:rFonts w:ascii="宋体" w:hAnsi="宋体"/>
                                <w:sz w:val="28"/>
                                <w:szCs w:val="28"/>
                              </w:rPr>
                            </w:pPr>
                            <w:r>
                              <w:rPr>
                                <w:rFonts w:hint="eastAsia" w:ascii="宋体" w:hAnsi="宋体"/>
                                <w:sz w:val="28"/>
                                <w:szCs w:val="28"/>
                              </w:rPr>
                              <w:t>授权代表身份证</w:t>
                            </w:r>
                          </w:p>
                          <w:p w14:paraId="0705EF57">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01.9pt;margin-top:22.8pt;height:85.15pt;width:176.45pt;z-index:251662336;v-text-anchor:middle;mso-width-relative:page;mso-height-relative:page;" fillcolor="#FFFFFF" filled="t" stroked="t" coordsize="21600,21600" o:gfxdata="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IiYsTYAAAACgEAAA8AAAAAAAAAAQAgAAAAIgAAAGRycy9kb3ducmV2LnhtbFBLAQIUABQAAAAI&#10;AIdO4kBuQe7iXwIAALwEAAAOAAAAAAAAAAEAIAAAACcBAABkcnMvZTJvRG9jLnhtbFBLBQYAAAAA&#10;BgAGAFkBAAD4BQAAAAA=&#10;">
                <v:fill on="t" focussize="0,0"/>
                <v:stroke color="#000000" miterlimit="8" joinstyle="miter" dashstyle="dash"/>
                <v:imagedata o:title=""/>
                <o:lock v:ext="edit" aspectratio="f"/>
                <v:textbox>
                  <w:txbxContent>
                    <w:p w14:paraId="03271FF5">
                      <w:pPr>
                        <w:jc w:val="center"/>
                        <w:rPr>
                          <w:rFonts w:ascii="宋体"/>
                        </w:rPr>
                      </w:pPr>
                    </w:p>
                    <w:p w14:paraId="6A759255">
                      <w:pPr>
                        <w:jc w:val="center"/>
                        <w:rPr>
                          <w:rFonts w:ascii="宋体" w:hAnsi="宋体"/>
                          <w:sz w:val="28"/>
                          <w:szCs w:val="28"/>
                        </w:rPr>
                      </w:pPr>
                      <w:r>
                        <w:rPr>
                          <w:rFonts w:hint="eastAsia" w:ascii="宋体" w:hAnsi="宋体"/>
                          <w:sz w:val="28"/>
                          <w:szCs w:val="28"/>
                        </w:rPr>
                        <w:t>授权代表身份证</w:t>
                      </w:r>
                    </w:p>
                    <w:p w14:paraId="0705EF57">
                      <w:pPr>
                        <w:jc w:val="center"/>
                        <w:rPr>
                          <w:sz w:val="28"/>
                          <w:szCs w:val="28"/>
                        </w:rPr>
                      </w:pPr>
                      <w:r>
                        <w:rPr>
                          <w:rFonts w:hint="eastAsia" w:ascii="宋体" w:hAnsi="宋体"/>
                          <w:sz w:val="28"/>
                          <w:szCs w:val="28"/>
                        </w:rPr>
                        <w:t>（反面）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125730</wp:posOffset>
                </wp:positionH>
                <wp:positionV relativeFrom="paragraph">
                  <wp:posOffset>280035</wp:posOffset>
                </wp:positionV>
                <wp:extent cx="2240915" cy="1081405"/>
                <wp:effectExtent l="4445" t="4445" r="21590" b="1905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01DD007F">
                            <w:pPr>
                              <w:jc w:val="center"/>
                              <w:rPr>
                                <w:rFonts w:ascii="宋体"/>
                              </w:rPr>
                            </w:pPr>
                          </w:p>
                          <w:p w14:paraId="786E8E5A">
                            <w:pPr>
                              <w:jc w:val="center"/>
                              <w:rPr>
                                <w:rFonts w:ascii="宋体" w:hAnsi="宋体"/>
                                <w:sz w:val="28"/>
                                <w:szCs w:val="28"/>
                              </w:rPr>
                            </w:pPr>
                            <w:r>
                              <w:rPr>
                                <w:rFonts w:hint="eastAsia" w:ascii="宋体" w:hAnsi="宋体"/>
                                <w:sz w:val="28"/>
                                <w:szCs w:val="28"/>
                              </w:rPr>
                              <w:t>授权代表身份证</w:t>
                            </w:r>
                          </w:p>
                          <w:p w14:paraId="5A96B24C">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9.9pt;margin-top:22.05pt;height:85.15pt;width:176.45pt;z-index:251661312;v-text-anchor:middle;mso-width-relative:page;mso-height-relative:page;" fillcolor="#FFFFFF" filled="t" stroked="t" coordsize="21600,21600" o:gfxdata="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v9+a1QAAAAkBAAAPAAAAAAAAAAEAIAAAACIAAABkcnMvZG93bnJldi54bWxQSwECFAAUAAAACACH&#10;TuJAkaZzU2ACAAC8BAAADgAAAAAAAAABACAAAAAkAQAAZHJzL2Uyb0RvYy54bWxQSwUGAAAAAAYA&#10;BgBZAQAA9gUAAAAA&#10;">
                <v:fill on="t" focussize="0,0"/>
                <v:stroke color="#000000" miterlimit="8" joinstyle="miter" dashstyle="dash"/>
                <v:imagedata o:title=""/>
                <o:lock v:ext="edit" aspectratio="f"/>
                <v:textbox>
                  <w:txbxContent>
                    <w:p w14:paraId="01DD007F">
                      <w:pPr>
                        <w:jc w:val="center"/>
                        <w:rPr>
                          <w:rFonts w:ascii="宋体"/>
                        </w:rPr>
                      </w:pPr>
                    </w:p>
                    <w:p w14:paraId="786E8E5A">
                      <w:pPr>
                        <w:jc w:val="center"/>
                        <w:rPr>
                          <w:rFonts w:ascii="宋体" w:hAnsi="宋体"/>
                          <w:sz w:val="28"/>
                          <w:szCs w:val="28"/>
                        </w:rPr>
                      </w:pPr>
                      <w:r>
                        <w:rPr>
                          <w:rFonts w:hint="eastAsia" w:ascii="宋体" w:hAnsi="宋体"/>
                          <w:sz w:val="28"/>
                          <w:szCs w:val="28"/>
                        </w:rPr>
                        <w:t>授权代表身份证</w:t>
                      </w:r>
                    </w:p>
                    <w:p w14:paraId="5A96B24C">
                      <w:pPr>
                        <w:jc w:val="center"/>
                        <w:rPr>
                          <w:sz w:val="28"/>
                          <w:szCs w:val="28"/>
                        </w:rPr>
                      </w:pPr>
                      <w:r>
                        <w:rPr>
                          <w:rFonts w:hint="eastAsia" w:ascii="宋体" w:hAnsi="宋体"/>
                          <w:sz w:val="28"/>
                          <w:szCs w:val="28"/>
                        </w:rPr>
                        <w:t>（正面）</w:t>
                      </w:r>
                    </w:p>
                  </w:txbxContent>
                </v:textbox>
              </v:shape>
            </w:pict>
          </mc:Fallback>
        </mc:AlternateContent>
      </w:r>
    </w:p>
    <w:p w14:paraId="122FC9B2">
      <w:pPr>
        <w:spacing w:line="360" w:lineRule="auto"/>
        <w:jc w:val="center"/>
        <w:rPr>
          <w:rFonts w:hint="eastAsia" w:asciiTheme="minorEastAsia" w:hAnsiTheme="minorEastAsia" w:eastAsiaTheme="minorEastAsia" w:cstheme="minorEastAsia"/>
          <w:color w:val="auto"/>
          <w:sz w:val="24"/>
          <w:highlight w:val="none"/>
        </w:rPr>
      </w:pPr>
    </w:p>
    <w:p w14:paraId="77C8C8AE">
      <w:pPr>
        <w:spacing w:line="360" w:lineRule="auto"/>
        <w:jc w:val="center"/>
        <w:rPr>
          <w:rFonts w:hint="eastAsia" w:asciiTheme="minorEastAsia" w:hAnsiTheme="minorEastAsia" w:eastAsiaTheme="minorEastAsia" w:cstheme="minorEastAsia"/>
          <w:color w:val="auto"/>
          <w:sz w:val="24"/>
          <w:highlight w:val="none"/>
        </w:rPr>
      </w:pPr>
    </w:p>
    <w:p w14:paraId="003172E7">
      <w:pPr>
        <w:spacing w:line="360" w:lineRule="auto"/>
        <w:jc w:val="center"/>
        <w:rPr>
          <w:rFonts w:hint="eastAsia" w:asciiTheme="minorEastAsia" w:hAnsiTheme="minorEastAsia" w:eastAsiaTheme="minorEastAsia" w:cstheme="minorEastAsia"/>
          <w:color w:val="auto"/>
          <w:sz w:val="24"/>
          <w:highlight w:val="none"/>
        </w:rPr>
      </w:pPr>
    </w:p>
    <w:p w14:paraId="180D6AA7">
      <w:pPr>
        <w:spacing w:line="360" w:lineRule="auto"/>
        <w:jc w:val="center"/>
        <w:rPr>
          <w:rFonts w:hint="eastAsia" w:asciiTheme="minorEastAsia" w:hAnsiTheme="minorEastAsia" w:eastAsiaTheme="minorEastAsia" w:cstheme="minorEastAsia"/>
          <w:color w:val="auto"/>
          <w:sz w:val="24"/>
          <w:highlight w:val="none"/>
        </w:rPr>
      </w:pPr>
    </w:p>
    <w:p w14:paraId="5294C207">
      <w:pPr>
        <w:spacing w:line="360" w:lineRule="auto"/>
        <w:jc w:val="center"/>
        <w:rPr>
          <w:rFonts w:hint="eastAsia" w:asciiTheme="minorEastAsia" w:hAnsiTheme="minorEastAsia" w:eastAsiaTheme="minorEastAsia" w:cstheme="minorEastAsia"/>
          <w:color w:val="auto"/>
          <w:sz w:val="24"/>
          <w:highlight w:val="none"/>
        </w:rPr>
      </w:pPr>
    </w:p>
    <w:p w14:paraId="5D5ACC5F">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投标人名称（盖章）：</w:t>
      </w:r>
    </w:p>
    <w:p w14:paraId="20562096">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法定代表人（签字或盖章）：</w:t>
      </w:r>
    </w:p>
    <w:p w14:paraId="7EB05488">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672A89B5">
      <w:pPr>
        <w:spacing w:line="360" w:lineRule="auto"/>
        <w:jc w:val="center"/>
        <w:rPr>
          <w:rFonts w:hint="eastAsia" w:asciiTheme="minorEastAsia" w:hAnsiTheme="minorEastAsia" w:eastAsiaTheme="minorEastAsia" w:cstheme="minorEastAsia"/>
          <w:color w:val="auto"/>
          <w:sz w:val="24"/>
          <w:highlight w:val="none"/>
        </w:rPr>
      </w:pPr>
    </w:p>
    <w:p w14:paraId="44FB761F">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    期：     年     月    日</w:t>
      </w:r>
    </w:p>
    <w:p w14:paraId="58A4B035">
      <w:pP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br w:type="page"/>
      </w:r>
    </w:p>
    <w:p w14:paraId="22FAD832">
      <w:pPr>
        <w:rPr>
          <w:rFonts w:hint="eastAsia" w:asciiTheme="minorEastAsia" w:hAnsiTheme="minorEastAsia" w:eastAsiaTheme="minorEastAsia" w:cstheme="minorEastAsia"/>
          <w:color w:val="auto"/>
          <w:highlight w:val="none"/>
        </w:rPr>
      </w:pPr>
    </w:p>
    <w:p w14:paraId="31AAAF7C">
      <w:pPr>
        <w:pageBreakBefore w:val="0"/>
        <w:wordWrap/>
        <w:overflowPunct/>
        <w:topLinePunct w:val="0"/>
        <w:bidi w:val="0"/>
        <w:spacing w:line="560" w:lineRule="exact"/>
        <w:ind w:left="0" w:leftChars="0" w:right="0" w:rightChars="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授权委托书</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eastAsia="zh-CN"/>
        </w:rPr>
        <w:t>投标人</w:t>
      </w:r>
      <w:r>
        <w:rPr>
          <w:rFonts w:hint="eastAsia" w:asciiTheme="minorEastAsia" w:hAnsiTheme="minorEastAsia" w:eastAsiaTheme="minorEastAsia" w:cstheme="minorEastAsia"/>
          <w:b/>
          <w:bCs/>
          <w:color w:val="auto"/>
          <w:sz w:val="24"/>
          <w:szCs w:val="24"/>
          <w:highlight w:val="none"/>
        </w:rPr>
        <w:t>为非法人）</w:t>
      </w:r>
    </w:p>
    <w:p w14:paraId="238628A4">
      <w:pPr>
        <w:pageBreakBefore w:val="0"/>
        <w:wordWrap/>
        <w:overflowPunct/>
        <w:topLinePunct w:val="0"/>
        <w:bidi w:val="0"/>
        <w:spacing w:line="560" w:lineRule="exact"/>
        <w:ind w:left="0" w:leftChars="0" w:right="0" w:rightChars="0"/>
        <w:rPr>
          <w:rFonts w:hint="eastAsia" w:asciiTheme="minorEastAsia" w:hAnsiTheme="minorEastAsia" w:eastAsiaTheme="minorEastAsia" w:cstheme="minorEastAsia"/>
          <w:b w:val="0"/>
          <w:bCs w:val="0"/>
          <w:color w:val="auto"/>
          <w:sz w:val="24"/>
          <w:szCs w:val="24"/>
          <w:highlight w:val="none"/>
        </w:rPr>
      </w:pPr>
    </w:p>
    <w:p w14:paraId="13EC82ED">
      <w:pPr>
        <w:pageBreakBefore w:val="0"/>
        <w:wordWrap/>
        <w:overflowPunct/>
        <w:topLinePunct w:val="0"/>
        <w:bidi w:val="0"/>
        <w:spacing w:line="560" w:lineRule="exact"/>
        <w:ind w:left="0" w:leftChars="0" w:right="0" w:rightChars="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_____（采购人名称）：</w:t>
      </w:r>
    </w:p>
    <w:p w14:paraId="562EEECA">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本授权声明：</w:t>
      </w:r>
      <w:r>
        <w:rPr>
          <w:rFonts w:hint="eastAsia" w:asciiTheme="minorEastAsia" w:hAnsiTheme="minorEastAsia" w:eastAsiaTheme="minorEastAsia" w:cstheme="minorEastAsia"/>
          <w:b w:val="0"/>
          <w:bCs w:val="0"/>
          <w:color w:val="auto"/>
          <w:sz w:val="24"/>
          <w:szCs w:val="24"/>
          <w:highlight w:val="none"/>
          <w:u w:val="single"/>
        </w:rPr>
        <w:t xml:space="preserve">      </w:t>
      </w:r>
      <w:r>
        <w:rPr>
          <w:rFonts w:hint="eastAsia" w:asciiTheme="minorEastAsia" w:hAnsiTheme="minorEastAsia" w:eastAsiaTheme="minorEastAsia" w:cstheme="minorEastAsia"/>
          <w:b w:val="0"/>
          <w:bCs w:val="0"/>
          <w:color w:val="auto"/>
          <w:sz w:val="24"/>
          <w:szCs w:val="24"/>
          <w:highlight w:val="none"/>
          <w:u w:val="none"/>
        </w:rPr>
        <w:t xml:space="preserve">  （</w:t>
      </w:r>
      <w:r>
        <w:rPr>
          <w:rFonts w:hint="eastAsia" w:asciiTheme="minorEastAsia" w:hAnsiTheme="minorEastAsia" w:eastAsiaTheme="minorEastAsia" w:cstheme="minorEastAsia"/>
          <w:b w:val="0"/>
          <w:bCs w:val="0"/>
          <w:color w:val="auto"/>
          <w:sz w:val="24"/>
          <w:szCs w:val="24"/>
          <w:highlight w:val="none"/>
          <w:u w:val="none"/>
          <w:lang w:eastAsia="zh-CN"/>
        </w:rPr>
        <w:t>投标人</w:t>
      </w:r>
      <w:r>
        <w:rPr>
          <w:rFonts w:hint="eastAsia" w:asciiTheme="minorEastAsia" w:hAnsiTheme="minorEastAsia" w:eastAsiaTheme="minorEastAsia" w:cstheme="minorEastAsia"/>
          <w:b w:val="0"/>
          <w:bCs w:val="0"/>
          <w:color w:val="auto"/>
          <w:sz w:val="24"/>
          <w:szCs w:val="24"/>
          <w:highlight w:val="none"/>
          <w:u w:val="none"/>
        </w:rPr>
        <w:t>名称）</w:t>
      </w:r>
      <w:r>
        <w:rPr>
          <w:rFonts w:hint="eastAsia" w:asciiTheme="minorEastAsia" w:hAnsiTheme="minorEastAsia" w:eastAsiaTheme="minorEastAsia" w:cstheme="minorEastAsia"/>
          <w:b w:val="0"/>
          <w:bCs w:val="0"/>
          <w:color w:val="auto"/>
          <w:sz w:val="24"/>
          <w:szCs w:val="24"/>
          <w:highlight w:val="none"/>
        </w:rPr>
        <w:t>授权</w:t>
      </w:r>
      <w:r>
        <w:rPr>
          <w:rFonts w:hint="eastAsia" w:asciiTheme="minorEastAsia" w:hAnsiTheme="minorEastAsia" w:eastAsiaTheme="minorEastAsia" w:cstheme="minorEastAsia"/>
          <w:b w:val="0"/>
          <w:bCs w:val="0"/>
          <w:color w:val="auto"/>
          <w:sz w:val="24"/>
          <w:szCs w:val="24"/>
          <w:highlight w:val="none"/>
          <w:u w:val="single"/>
        </w:rPr>
        <w:t xml:space="preserve">     </w:t>
      </w:r>
      <w:r>
        <w:rPr>
          <w:rFonts w:hint="eastAsia" w:asciiTheme="minorEastAsia" w:hAnsiTheme="minorEastAsia" w:eastAsiaTheme="minorEastAsia" w:cstheme="minorEastAsia"/>
          <w:b w:val="0"/>
          <w:bCs w:val="0"/>
          <w:color w:val="auto"/>
          <w:sz w:val="24"/>
          <w:szCs w:val="24"/>
          <w:highlight w:val="none"/>
          <w:u w:val="none"/>
        </w:rPr>
        <w:t xml:space="preserve">   （被授权人姓名、职务）</w:t>
      </w:r>
      <w:r>
        <w:rPr>
          <w:rFonts w:hint="eastAsia" w:asciiTheme="minorEastAsia" w:hAnsiTheme="minorEastAsia" w:eastAsiaTheme="minorEastAsia" w:cstheme="minorEastAsia"/>
          <w:b w:val="0"/>
          <w:bCs w:val="0"/>
          <w:color w:val="auto"/>
          <w:sz w:val="24"/>
          <w:szCs w:val="24"/>
          <w:highlight w:val="none"/>
          <w:u w:val="single"/>
        </w:rPr>
        <w:t xml:space="preserve">               </w:t>
      </w:r>
      <w:r>
        <w:rPr>
          <w:rFonts w:hint="eastAsia" w:asciiTheme="minorEastAsia" w:hAnsiTheme="minorEastAsia" w:eastAsiaTheme="minorEastAsia" w:cstheme="minorEastAsia"/>
          <w:b w:val="0"/>
          <w:bCs w:val="0"/>
          <w:color w:val="auto"/>
          <w:sz w:val="24"/>
          <w:szCs w:val="24"/>
          <w:highlight w:val="none"/>
        </w:rPr>
        <w:t xml:space="preserve">为我方 “ </w:t>
      </w:r>
      <w:r>
        <w:rPr>
          <w:rFonts w:hint="eastAsia" w:asciiTheme="minorEastAsia" w:hAnsiTheme="minorEastAsia" w:eastAsiaTheme="minorEastAsia" w:cstheme="minorEastAsia"/>
          <w:b w:val="0"/>
          <w:bCs w:val="0"/>
          <w:color w:val="auto"/>
          <w:sz w:val="24"/>
          <w:szCs w:val="24"/>
          <w:highlight w:val="none"/>
          <w:u w:val="single"/>
        </w:rPr>
        <w:t xml:space="preserve">         （项目名称、项目编号）</w:t>
      </w:r>
      <w:r>
        <w:rPr>
          <w:rFonts w:hint="eastAsia" w:asciiTheme="minorEastAsia" w:hAnsiTheme="minorEastAsia" w:eastAsiaTheme="minorEastAsia" w:cstheme="minorEastAsia"/>
          <w:b w:val="0"/>
          <w:bCs w:val="0"/>
          <w:color w:val="auto"/>
          <w:sz w:val="24"/>
          <w:szCs w:val="24"/>
          <w:highlight w:val="none"/>
        </w:rPr>
        <w:t>”项目</w:t>
      </w:r>
      <w:r>
        <w:rPr>
          <w:rFonts w:hint="eastAsia" w:asciiTheme="minorEastAsia" w:hAnsiTheme="minorEastAsia" w:eastAsiaTheme="minorEastAsia" w:cstheme="minorEastAsia"/>
          <w:b w:val="0"/>
          <w:bCs w:val="0"/>
          <w:color w:val="auto"/>
          <w:sz w:val="24"/>
          <w:szCs w:val="24"/>
          <w:highlight w:val="none"/>
          <w:lang w:val="en-US" w:eastAsia="zh-CN"/>
        </w:rPr>
        <w:t>投标</w:t>
      </w:r>
      <w:r>
        <w:rPr>
          <w:rFonts w:hint="eastAsia" w:asciiTheme="minorEastAsia" w:hAnsiTheme="minorEastAsia" w:eastAsiaTheme="minorEastAsia" w:cstheme="minorEastAsia"/>
          <w:b w:val="0"/>
          <w:bCs w:val="0"/>
          <w:color w:val="auto"/>
          <w:sz w:val="24"/>
          <w:szCs w:val="24"/>
          <w:highlight w:val="none"/>
        </w:rPr>
        <w:t>活动的合法代表，以我方名义全权处理该项目有关</w:t>
      </w:r>
      <w:r>
        <w:rPr>
          <w:rFonts w:hint="eastAsia" w:asciiTheme="minorEastAsia" w:hAnsiTheme="minorEastAsia" w:eastAsiaTheme="minorEastAsia" w:cstheme="minorEastAsia"/>
          <w:b w:val="0"/>
          <w:bCs w:val="0"/>
          <w:color w:val="auto"/>
          <w:sz w:val="24"/>
          <w:szCs w:val="24"/>
          <w:highlight w:val="none"/>
          <w:lang w:eastAsia="zh-CN"/>
        </w:rPr>
        <w:t>谈判</w:t>
      </w:r>
      <w:r>
        <w:rPr>
          <w:rFonts w:hint="eastAsia" w:asciiTheme="minorEastAsia" w:hAnsiTheme="minorEastAsia" w:eastAsiaTheme="minorEastAsia" w:cstheme="minorEastAsia"/>
          <w:b w:val="0"/>
          <w:bCs w:val="0"/>
          <w:color w:val="auto"/>
          <w:sz w:val="24"/>
          <w:szCs w:val="24"/>
          <w:highlight w:val="none"/>
        </w:rPr>
        <w:t>、签订合同以及执行合同等一切事宜。</w:t>
      </w:r>
    </w:p>
    <w:p w14:paraId="1BC777CB">
      <w:pPr>
        <w:pageBreakBefore w:val="0"/>
        <w:shd w:val="clear" w:color="auto" w:fill="auto"/>
        <w:kinsoku/>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被授权人</w:t>
      </w:r>
      <w:r>
        <w:rPr>
          <w:rFonts w:hint="eastAsia" w:asciiTheme="minorEastAsia" w:hAnsiTheme="minorEastAsia" w:eastAsiaTheme="minorEastAsia" w:cstheme="minorEastAsia"/>
          <w:b w:val="0"/>
          <w:bCs w:val="0"/>
          <w:color w:val="auto"/>
          <w:sz w:val="24"/>
          <w:szCs w:val="24"/>
          <w:highlight w:val="none"/>
        </w:rPr>
        <w:t>无</w:t>
      </w:r>
      <w:r>
        <w:rPr>
          <w:rFonts w:hint="eastAsia" w:asciiTheme="minorEastAsia" w:hAnsiTheme="minorEastAsia" w:eastAsiaTheme="minorEastAsia" w:cstheme="minorEastAsia"/>
          <w:b w:val="0"/>
          <w:bCs w:val="0"/>
          <w:color w:val="auto"/>
          <w:sz w:val="24"/>
          <w:szCs w:val="24"/>
          <w:highlight w:val="none"/>
          <w:lang w:val="en-US" w:eastAsia="zh-CN"/>
        </w:rPr>
        <w:t>权转让本授权</w:t>
      </w:r>
      <w:r>
        <w:rPr>
          <w:rFonts w:hint="eastAsia" w:asciiTheme="minorEastAsia" w:hAnsiTheme="minorEastAsia" w:eastAsiaTheme="minorEastAsia" w:cstheme="minorEastAsia"/>
          <w:b w:val="0"/>
          <w:bCs w:val="0"/>
          <w:color w:val="auto"/>
          <w:sz w:val="24"/>
          <w:szCs w:val="24"/>
          <w:highlight w:val="none"/>
        </w:rPr>
        <w:t>，特此</w:t>
      </w:r>
      <w:r>
        <w:rPr>
          <w:rFonts w:hint="eastAsia" w:asciiTheme="minorEastAsia" w:hAnsiTheme="minorEastAsia" w:eastAsiaTheme="minorEastAsia" w:cstheme="minorEastAsia"/>
          <w:b w:val="0"/>
          <w:bCs w:val="0"/>
          <w:color w:val="auto"/>
          <w:sz w:val="24"/>
          <w:szCs w:val="24"/>
          <w:highlight w:val="none"/>
          <w:lang w:eastAsia="zh-CN"/>
        </w:rPr>
        <w:t>声明。</w:t>
      </w:r>
    </w:p>
    <w:p w14:paraId="0E17E6D5">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附：授权人及被授权人身份证</w:t>
      </w:r>
      <w:r>
        <w:rPr>
          <w:rFonts w:hint="eastAsia" w:asciiTheme="minorEastAsia" w:hAnsiTheme="minorEastAsia" w:eastAsiaTheme="minorEastAsia" w:cstheme="minorEastAsia"/>
          <w:b w:val="0"/>
          <w:bCs w:val="0"/>
          <w:color w:val="auto"/>
          <w:sz w:val="24"/>
          <w:szCs w:val="24"/>
          <w:highlight w:val="none"/>
          <w:lang w:val="en-US" w:eastAsia="zh-CN"/>
        </w:rPr>
        <w:t>正反面。</w:t>
      </w:r>
    </w:p>
    <w:p w14:paraId="42F3CC9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171450</wp:posOffset>
                </wp:positionV>
                <wp:extent cx="2240915" cy="1081405"/>
                <wp:effectExtent l="4445" t="4445" r="21590" b="1905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3CD7E9AF">
                            <w:pPr>
                              <w:jc w:val="center"/>
                              <w:rPr>
                                <w:rFonts w:ascii="宋体"/>
                              </w:rPr>
                            </w:pPr>
                          </w:p>
                          <w:p w14:paraId="6AB69934">
                            <w:pPr>
                              <w:jc w:val="center"/>
                              <w:rPr>
                                <w:rFonts w:ascii="宋体" w:hAnsi="宋体"/>
                                <w:sz w:val="28"/>
                                <w:szCs w:val="28"/>
                              </w:rPr>
                            </w:pPr>
                            <w:r>
                              <w:rPr>
                                <w:rFonts w:hint="eastAsia" w:ascii="宋体" w:hAnsi="宋体"/>
                                <w:sz w:val="28"/>
                                <w:szCs w:val="28"/>
                              </w:rPr>
                              <w:t>授权人身份证</w:t>
                            </w:r>
                          </w:p>
                          <w:p w14:paraId="545820E3">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5.2pt;margin-top:13.5pt;height:85.15pt;width:176.45pt;z-index:251669504;v-text-anchor:middle;mso-width-relative:page;mso-height-relative:page;" fillcolor="#FFFFFF" filled="t" stroked="t" coordsize="21600,21600" o:gfxdata="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yK&#10;Z0PUAAAACQEAAA8AAAAAAAAAAQAgAAAAIgAAAGRycy9kb3ducmV2LnhtbFBLAQIUABQAAAAIAIdO&#10;4kCGMlE4YAIAAL4EAAAOAAAAAAAAAAEAIAAAACMBAABkcnMvZTJvRG9jLnhtbFBLBQYAAAAABgAG&#10;AFkBAAD1BQAAAAA=&#10;">
                <v:fill on="t" focussize="0,0"/>
                <v:stroke color="#000000" miterlimit="8" joinstyle="miter" dashstyle="dash"/>
                <v:imagedata o:title=""/>
                <o:lock v:ext="edit" aspectratio="f"/>
                <v:textbox>
                  <w:txbxContent>
                    <w:p w14:paraId="3CD7E9AF">
                      <w:pPr>
                        <w:jc w:val="center"/>
                        <w:rPr>
                          <w:rFonts w:ascii="宋体"/>
                        </w:rPr>
                      </w:pPr>
                    </w:p>
                    <w:p w14:paraId="6AB69934">
                      <w:pPr>
                        <w:jc w:val="center"/>
                        <w:rPr>
                          <w:rFonts w:ascii="宋体" w:hAnsi="宋体"/>
                          <w:sz w:val="28"/>
                          <w:szCs w:val="28"/>
                        </w:rPr>
                      </w:pPr>
                      <w:r>
                        <w:rPr>
                          <w:rFonts w:hint="eastAsia" w:ascii="宋体" w:hAnsi="宋体"/>
                          <w:sz w:val="28"/>
                          <w:szCs w:val="28"/>
                        </w:rPr>
                        <w:t>授权人身份证</w:t>
                      </w:r>
                    </w:p>
                    <w:p w14:paraId="545820E3">
                      <w:pPr>
                        <w:jc w:val="center"/>
                        <w:rPr>
                          <w:sz w:val="28"/>
                          <w:szCs w:val="28"/>
                        </w:rPr>
                      </w:pPr>
                      <w:r>
                        <w:rPr>
                          <w:rFonts w:hint="eastAsia" w:ascii="宋体" w:hAnsi="宋体"/>
                          <w:sz w:val="28"/>
                          <w:szCs w:val="28"/>
                        </w:rPr>
                        <w:t>（正面）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2522855</wp:posOffset>
                </wp:positionH>
                <wp:positionV relativeFrom="paragraph">
                  <wp:posOffset>197485</wp:posOffset>
                </wp:positionV>
                <wp:extent cx="2240915" cy="1086485"/>
                <wp:effectExtent l="4445" t="4445" r="21590" b="1397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3778250" y="6959600"/>
                          <a:ext cx="2240915" cy="1086485"/>
                        </a:xfrm>
                        <a:prstGeom prst="rect">
                          <a:avLst/>
                        </a:prstGeom>
                        <a:solidFill>
                          <a:srgbClr val="FFFFFF"/>
                        </a:solidFill>
                        <a:ln w="9525">
                          <a:solidFill>
                            <a:srgbClr val="000000"/>
                          </a:solidFill>
                          <a:prstDash val="dash"/>
                          <a:miter lim="800000"/>
                        </a:ln>
                        <a:effectLst/>
                      </wps:spPr>
                      <wps:txbx>
                        <w:txbxContent>
                          <w:p w14:paraId="0B60CEA6">
                            <w:pPr>
                              <w:jc w:val="center"/>
                              <w:rPr>
                                <w:rFonts w:ascii="宋体"/>
                              </w:rPr>
                            </w:pPr>
                          </w:p>
                          <w:p w14:paraId="6CFEBB32">
                            <w:pPr>
                              <w:jc w:val="center"/>
                              <w:rPr>
                                <w:rFonts w:ascii="宋体" w:hAnsi="宋体"/>
                                <w:sz w:val="28"/>
                                <w:szCs w:val="28"/>
                              </w:rPr>
                            </w:pPr>
                            <w:r>
                              <w:rPr>
                                <w:rFonts w:hint="eastAsia" w:ascii="宋体" w:hAnsi="宋体"/>
                                <w:sz w:val="28"/>
                                <w:szCs w:val="28"/>
                              </w:rPr>
                              <w:t>授权人身份证</w:t>
                            </w:r>
                          </w:p>
                          <w:p w14:paraId="757B6D0F">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198.65pt;margin-top:15.55pt;height:85.55pt;width:176.45pt;z-index:251670528;v-text-anchor:middle;mso-width-relative:page;mso-height-relative:page;" fillcolor="#FFFFFF" filled="t" stroked="t" coordsize="21600,21600" o:gfxdata="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14ePjXAAAACgEAAA8AAAAAAAAAAQAgAAAAIgAAAGRycy9kb3ducmV2LnhtbFBLAQIUABQA&#10;AAAIAIdO4kCRAV1BYwIAAL4EAAAOAAAAAAAAAAEAIAAAACYBAABkcnMvZTJvRG9jLnhtbFBLBQYA&#10;AAAABgAGAFkBAAD7BQAAAAA=&#10;">
                <v:fill on="t" focussize="0,0"/>
                <v:stroke color="#000000" miterlimit="8" joinstyle="miter" dashstyle="dash"/>
                <v:imagedata o:title=""/>
                <o:lock v:ext="edit" aspectratio="f"/>
                <v:textbox>
                  <w:txbxContent>
                    <w:p w14:paraId="0B60CEA6">
                      <w:pPr>
                        <w:jc w:val="center"/>
                        <w:rPr>
                          <w:rFonts w:ascii="宋体"/>
                        </w:rPr>
                      </w:pPr>
                    </w:p>
                    <w:p w14:paraId="6CFEBB32">
                      <w:pPr>
                        <w:jc w:val="center"/>
                        <w:rPr>
                          <w:rFonts w:ascii="宋体" w:hAnsi="宋体"/>
                          <w:sz w:val="28"/>
                          <w:szCs w:val="28"/>
                        </w:rPr>
                      </w:pPr>
                      <w:r>
                        <w:rPr>
                          <w:rFonts w:hint="eastAsia" w:ascii="宋体" w:hAnsi="宋体"/>
                          <w:sz w:val="28"/>
                          <w:szCs w:val="28"/>
                        </w:rPr>
                        <w:t>授权人身份证</w:t>
                      </w:r>
                    </w:p>
                    <w:p w14:paraId="757B6D0F">
                      <w:pPr>
                        <w:jc w:val="center"/>
                        <w:rPr>
                          <w:sz w:val="28"/>
                          <w:szCs w:val="28"/>
                        </w:rPr>
                      </w:pPr>
                      <w:r>
                        <w:rPr>
                          <w:rFonts w:hint="eastAsia" w:ascii="宋体" w:hAnsi="宋体"/>
                          <w:sz w:val="28"/>
                          <w:szCs w:val="28"/>
                        </w:rPr>
                        <w:t>（反面）</w:t>
                      </w:r>
                    </w:p>
                  </w:txbxContent>
                </v:textbox>
              </v:shape>
            </w:pict>
          </mc:Fallback>
        </mc:AlternateContent>
      </w:r>
    </w:p>
    <w:p w14:paraId="7EA98240">
      <w:pPr>
        <w:spacing w:line="360" w:lineRule="auto"/>
        <w:rPr>
          <w:rFonts w:hint="eastAsia" w:asciiTheme="minorEastAsia" w:hAnsiTheme="minorEastAsia" w:eastAsiaTheme="minorEastAsia" w:cstheme="minorEastAsia"/>
          <w:color w:val="auto"/>
          <w:sz w:val="24"/>
          <w:highlight w:val="none"/>
        </w:rPr>
      </w:pPr>
    </w:p>
    <w:p w14:paraId="3748FF99">
      <w:pPr>
        <w:spacing w:line="360" w:lineRule="auto"/>
        <w:rPr>
          <w:rFonts w:hint="eastAsia" w:asciiTheme="minorEastAsia" w:hAnsiTheme="minorEastAsia" w:eastAsiaTheme="minorEastAsia" w:cstheme="minorEastAsia"/>
          <w:color w:val="auto"/>
          <w:sz w:val="24"/>
          <w:highlight w:val="none"/>
        </w:rPr>
      </w:pPr>
    </w:p>
    <w:p w14:paraId="675559E2">
      <w:pPr>
        <w:spacing w:line="360" w:lineRule="auto"/>
        <w:rPr>
          <w:rFonts w:hint="eastAsia" w:asciiTheme="minorEastAsia" w:hAnsiTheme="minorEastAsia" w:eastAsiaTheme="minorEastAsia" w:cstheme="minorEastAsia"/>
          <w:color w:val="auto"/>
          <w:sz w:val="24"/>
          <w:highlight w:val="none"/>
        </w:rPr>
      </w:pPr>
    </w:p>
    <w:p w14:paraId="68EFA6DF">
      <w:pPr>
        <w:spacing w:line="360" w:lineRule="auto"/>
        <w:rPr>
          <w:rFonts w:hint="eastAsia" w:asciiTheme="minorEastAsia" w:hAnsiTheme="minorEastAsia" w:eastAsiaTheme="minorEastAsia" w:cstheme="minorEastAsia"/>
          <w:color w:val="auto"/>
          <w:sz w:val="24"/>
          <w:highlight w:val="none"/>
        </w:rPr>
      </w:pPr>
    </w:p>
    <w:p w14:paraId="0EABE791">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2564130</wp:posOffset>
                </wp:positionH>
                <wp:positionV relativeFrom="paragraph">
                  <wp:posOffset>289560</wp:posOffset>
                </wp:positionV>
                <wp:extent cx="2240915" cy="1081405"/>
                <wp:effectExtent l="4445" t="4445" r="21590" b="1905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7169516E">
                            <w:pPr>
                              <w:jc w:val="center"/>
                              <w:rPr>
                                <w:rFonts w:ascii="宋体"/>
                              </w:rPr>
                            </w:pPr>
                          </w:p>
                          <w:p w14:paraId="02F1C21B">
                            <w:pPr>
                              <w:jc w:val="center"/>
                              <w:rPr>
                                <w:rFonts w:ascii="宋体" w:hAnsi="宋体"/>
                                <w:sz w:val="28"/>
                                <w:szCs w:val="28"/>
                              </w:rPr>
                            </w:pPr>
                            <w:r>
                              <w:rPr>
                                <w:rFonts w:hint="eastAsia" w:ascii="宋体" w:hAnsi="宋体"/>
                                <w:sz w:val="28"/>
                                <w:szCs w:val="28"/>
                              </w:rPr>
                              <w:t>被授权人身份证</w:t>
                            </w:r>
                          </w:p>
                          <w:p w14:paraId="17A27E31">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01.9pt;margin-top:22.8pt;height:85.15pt;width:176.45pt;z-index:251668480;v-text-anchor:middle;mso-width-relative:page;mso-height-relative:page;" fillcolor="#FFFFFF" filled="t" stroked="t" coordsize="21600,21600" o:gfxdata="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ImLE2AAAAAoBAAAPAAAAAAAAAAEAIAAAACIAAABkcnMvZG93bnJldi54bWxQSwECFAAUAAAA&#10;CACHTuJAXn5zTWACAAC+BAAADgAAAAAAAAABACAAAAAnAQAAZHJzL2Uyb0RvYy54bWxQSwUGAAAA&#10;AAYABgBZAQAA+QUAAAAA&#10;">
                <v:fill on="t" focussize="0,0"/>
                <v:stroke color="#000000" miterlimit="8" joinstyle="miter" dashstyle="dash"/>
                <v:imagedata o:title=""/>
                <o:lock v:ext="edit" aspectratio="f"/>
                <v:textbox>
                  <w:txbxContent>
                    <w:p w14:paraId="7169516E">
                      <w:pPr>
                        <w:jc w:val="center"/>
                        <w:rPr>
                          <w:rFonts w:ascii="宋体"/>
                        </w:rPr>
                      </w:pPr>
                    </w:p>
                    <w:p w14:paraId="02F1C21B">
                      <w:pPr>
                        <w:jc w:val="center"/>
                        <w:rPr>
                          <w:rFonts w:ascii="宋体" w:hAnsi="宋体"/>
                          <w:sz w:val="28"/>
                          <w:szCs w:val="28"/>
                        </w:rPr>
                      </w:pPr>
                      <w:r>
                        <w:rPr>
                          <w:rFonts w:hint="eastAsia" w:ascii="宋体" w:hAnsi="宋体"/>
                          <w:sz w:val="28"/>
                          <w:szCs w:val="28"/>
                        </w:rPr>
                        <w:t>被授权人身份证</w:t>
                      </w:r>
                    </w:p>
                    <w:p w14:paraId="17A27E31">
                      <w:pPr>
                        <w:jc w:val="center"/>
                        <w:rPr>
                          <w:sz w:val="28"/>
                          <w:szCs w:val="28"/>
                        </w:rPr>
                      </w:pPr>
                      <w:r>
                        <w:rPr>
                          <w:rFonts w:hint="eastAsia" w:ascii="宋体" w:hAnsi="宋体"/>
                          <w:sz w:val="28"/>
                          <w:szCs w:val="28"/>
                        </w:rPr>
                        <w:t>（反面）</w:t>
                      </w:r>
                    </w:p>
                  </w:txbxContent>
                </v:textbox>
              </v:shape>
            </w:pict>
          </mc:Fallback>
        </mc:AlternateConten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125730</wp:posOffset>
                </wp:positionH>
                <wp:positionV relativeFrom="paragraph">
                  <wp:posOffset>280035</wp:posOffset>
                </wp:positionV>
                <wp:extent cx="2240915" cy="1081405"/>
                <wp:effectExtent l="4445" t="4445" r="21590" b="1905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1292860" y="6965315"/>
                          <a:ext cx="2240915" cy="1081405"/>
                        </a:xfrm>
                        <a:prstGeom prst="rect">
                          <a:avLst/>
                        </a:prstGeom>
                        <a:solidFill>
                          <a:srgbClr val="FFFFFF"/>
                        </a:solidFill>
                        <a:ln w="9525">
                          <a:solidFill>
                            <a:srgbClr val="000000"/>
                          </a:solidFill>
                          <a:prstDash val="dash"/>
                          <a:miter lim="800000"/>
                        </a:ln>
                        <a:effectLst/>
                      </wps:spPr>
                      <wps:txbx>
                        <w:txbxContent>
                          <w:p w14:paraId="7207E71F">
                            <w:pPr>
                              <w:jc w:val="center"/>
                              <w:rPr>
                                <w:rFonts w:ascii="宋体"/>
                              </w:rPr>
                            </w:pPr>
                          </w:p>
                          <w:p w14:paraId="6FBA6B6D">
                            <w:pPr>
                              <w:jc w:val="center"/>
                              <w:rPr>
                                <w:rFonts w:ascii="宋体" w:hAnsi="宋体"/>
                                <w:sz w:val="28"/>
                                <w:szCs w:val="28"/>
                              </w:rPr>
                            </w:pPr>
                            <w:r>
                              <w:rPr>
                                <w:rFonts w:hint="eastAsia" w:ascii="宋体" w:hAnsi="宋体"/>
                                <w:sz w:val="28"/>
                                <w:szCs w:val="28"/>
                              </w:rPr>
                              <w:t>被授权人身份证</w:t>
                            </w:r>
                          </w:p>
                          <w:p w14:paraId="2C449D2F">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9.9pt;margin-top:22.05pt;height:85.15pt;width:176.45pt;z-index:251667456;v-text-anchor:middle;mso-width-relative:page;mso-height-relative:page;" fillcolor="#FFFFFF" filled="t" stroked="t" coordsize="21600,21600" o:gfxdata="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v9+a1QAAAAkBAAAPAAAAAAAAAAEAIAAAACIAAABkcnMvZG93bnJldi54bWxQSwECFAAUAAAACACH&#10;TuJAuDmmaGACAAC+BAAADgAAAAAAAAABACAAAAAkAQAAZHJzL2Uyb0RvYy54bWxQSwUGAAAAAAYA&#10;BgBZAQAA9gUAAAAA&#10;">
                <v:fill on="t" focussize="0,0"/>
                <v:stroke color="#000000" miterlimit="8" joinstyle="miter" dashstyle="dash"/>
                <v:imagedata o:title=""/>
                <o:lock v:ext="edit" aspectratio="f"/>
                <v:textbox>
                  <w:txbxContent>
                    <w:p w14:paraId="7207E71F">
                      <w:pPr>
                        <w:jc w:val="center"/>
                        <w:rPr>
                          <w:rFonts w:ascii="宋体"/>
                        </w:rPr>
                      </w:pPr>
                    </w:p>
                    <w:p w14:paraId="6FBA6B6D">
                      <w:pPr>
                        <w:jc w:val="center"/>
                        <w:rPr>
                          <w:rFonts w:ascii="宋体" w:hAnsi="宋体"/>
                          <w:sz w:val="28"/>
                          <w:szCs w:val="28"/>
                        </w:rPr>
                      </w:pPr>
                      <w:r>
                        <w:rPr>
                          <w:rFonts w:hint="eastAsia" w:ascii="宋体" w:hAnsi="宋体"/>
                          <w:sz w:val="28"/>
                          <w:szCs w:val="28"/>
                        </w:rPr>
                        <w:t>被授权人身份证</w:t>
                      </w:r>
                    </w:p>
                    <w:p w14:paraId="2C449D2F">
                      <w:pPr>
                        <w:jc w:val="center"/>
                        <w:rPr>
                          <w:sz w:val="28"/>
                          <w:szCs w:val="28"/>
                        </w:rPr>
                      </w:pPr>
                      <w:r>
                        <w:rPr>
                          <w:rFonts w:hint="eastAsia" w:ascii="宋体" w:hAnsi="宋体"/>
                          <w:sz w:val="28"/>
                          <w:szCs w:val="28"/>
                        </w:rPr>
                        <w:t>（正面）</w:t>
                      </w:r>
                    </w:p>
                  </w:txbxContent>
                </v:textbox>
              </v:shape>
            </w:pict>
          </mc:Fallback>
        </mc:AlternateContent>
      </w:r>
    </w:p>
    <w:p w14:paraId="23D74DE7">
      <w:pPr>
        <w:spacing w:line="360" w:lineRule="auto"/>
        <w:jc w:val="center"/>
        <w:rPr>
          <w:rFonts w:hint="eastAsia" w:asciiTheme="minorEastAsia" w:hAnsiTheme="minorEastAsia" w:eastAsiaTheme="minorEastAsia" w:cstheme="minorEastAsia"/>
          <w:color w:val="auto"/>
          <w:sz w:val="24"/>
          <w:highlight w:val="none"/>
        </w:rPr>
      </w:pPr>
    </w:p>
    <w:p w14:paraId="020843B2">
      <w:pPr>
        <w:spacing w:line="360" w:lineRule="auto"/>
        <w:jc w:val="center"/>
        <w:rPr>
          <w:rFonts w:hint="eastAsia" w:asciiTheme="minorEastAsia" w:hAnsiTheme="minorEastAsia" w:eastAsiaTheme="minorEastAsia" w:cstheme="minorEastAsia"/>
          <w:color w:val="auto"/>
          <w:sz w:val="24"/>
          <w:highlight w:val="none"/>
        </w:rPr>
      </w:pPr>
    </w:p>
    <w:p w14:paraId="798CABC4">
      <w:pPr>
        <w:spacing w:line="360" w:lineRule="auto"/>
        <w:jc w:val="center"/>
        <w:rPr>
          <w:rFonts w:hint="eastAsia" w:asciiTheme="minorEastAsia" w:hAnsiTheme="minorEastAsia" w:eastAsiaTheme="minorEastAsia" w:cstheme="minorEastAsia"/>
          <w:color w:val="auto"/>
          <w:sz w:val="24"/>
          <w:highlight w:val="none"/>
        </w:rPr>
      </w:pPr>
    </w:p>
    <w:p w14:paraId="2D72E05C">
      <w:pPr>
        <w:spacing w:line="360" w:lineRule="auto"/>
        <w:jc w:val="center"/>
        <w:rPr>
          <w:rFonts w:hint="eastAsia" w:asciiTheme="minorEastAsia" w:hAnsiTheme="minorEastAsia" w:eastAsiaTheme="minorEastAsia" w:cstheme="minorEastAsia"/>
          <w:color w:val="auto"/>
          <w:sz w:val="24"/>
          <w:highlight w:val="none"/>
        </w:rPr>
      </w:pPr>
    </w:p>
    <w:p w14:paraId="5BB54BCF">
      <w:pPr>
        <w:spacing w:line="360" w:lineRule="auto"/>
        <w:jc w:val="center"/>
        <w:rPr>
          <w:rFonts w:hint="eastAsia" w:asciiTheme="minorEastAsia" w:hAnsiTheme="minorEastAsia" w:eastAsiaTheme="minorEastAsia" w:cstheme="minorEastAsia"/>
          <w:color w:val="auto"/>
          <w:sz w:val="24"/>
          <w:highlight w:val="none"/>
        </w:rPr>
      </w:pPr>
    </w:p>
    <w:p w14:paraId="5B33EC04">
      <w:pPr>
        <w:pStyle w:val="10"/>
        <w:pageBreakBefore w:val="0"/>
        <w:wordWrap/>
        <w:overflowPunct/>
        <w:topLinePunct w:val="0"/>
        <w:bidi w:val="0"/>
        <w:spacing w:line="560" w:lineRule="exact"/>
        <w:ind w:left="0" w:leftChars="0" w:right="0" w:rightChars="0"/>
        <w:rPr>
          <w:rFonts w:hint="eastAsia" w:asciiTheme="minorEastAsia" w:hAnsiTheme="minorEastAsia" w:eastAsiaTheme="minorEastAsia" w:cstheme="minorEastAsia"/>
          <w:b w:val="0"/>
          <w:bCs w:val="0"/>
          <w:color w:val="auto"/>
          <w:sz w:val="24"/>
          <w:szCs w:val="24"/>
          <w:highlight w:val="none"/>
        </w:rPr>
      </w:pPr>
    </w:p>
    <w:p w14:paraId="5287DB6A">
      <w:pPr>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p>
    <w:p w14:paraId="5918C027">
      <w:pPr>
        <w:pStyle w:val="14"/>
        <w:pageBreakBefore w:val="0"/>
        <w:wordWrap/>
        <w:overflowPunct/>
        <w:topLinePunct w:val="0"/>
        <w:bidi w:val="0"/>
        <w:spacing w:after="0" w:line="560" w:lineRule="exact"/>
        <w:ind w:left="0" w:leftChars="0" w:right="0" w:rightChars="0"/>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val="en-US" w:eastAsia="zh-CN"/>
        </w:rPr>
        <w:t xml:space="preserve">                </w:t>
      </w:r>
      <w:r>
        <w:rPr>
          <w:rFonts w:hint="eastAsia" w:asciiTheme="minorEastAsia" w:hAnsiTheme="minorEastAsia" w:eastAsiaTheme="minorEastAsia" w:cstheme="minorEastAsia"/>
          <w:bCs/>
          <w:color w:val="auto"/>
          <w:sz w:val="24"/>
          <w:szCs w:val="24"/>
          <w:highlight w:val="none"/>
          <w:lang w:eastAsia="zh-CN"/>
        </w:rPr>
        <w:t>投标人</w:t>
      </w:r>
      <w:r>
        <w:rPr>
          <w:rFonts w:hint="eastAsia" w:asciiTheme="minorEastAsia" w:hAnsiTheme="minorEastAsia" w:eastAsiaTheme="minorEastAsia" w:cstheme="minorEastAsia"/>
          <w:bCs/>
          <w:color w:val="auto"/>
          <w:sz w:val="24"/>
          <w:szCs w:val="24"/>
          <w:highlight w:val="none"/>
        </w:rPr>
        <w:t>名称（盖章）：</w:t>
      </w:r>
    </w:p>
    <w:p w14:paraId="5D0239DA">
      <w:pPr>
        <w:pStyle w:val="14"/>
        <w:pageBreakBefore w:val="0"/>
        <w:wordWrap/>
        <w:overflowPunct/>
        <w:topLinePunct w:val="0"/>
        <w:bidi w:val="0"/>
        <w:spacing w:after="0" w:line="560" w:lineRule="exact"/>
        <w:ind w:left="0" w:leftChars="0" w:right="0" w:rightChars="0"/>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val="en-US" w:eastAsia="zh-CN"/>
        </w:rPr>
        <w:t xml:space="preserve">                    被授权人</w:t>
      </w:r>
      <w:r>
        <w:rPr>
          <w:rFonts w:hint="eastAsia" w:asciiTheme="minorEastAsia" w:hAnsiTheme="minorEastAsia" w:eastAsiaTheme="minorEastAsia" w:cstheme="minorEastAsia"/>
          <w:bCs/>
          <w:color w:val="auto"/>
          <w:sz w:val="24"/>
          <w:szCs w:val="24"/>
          <w:highlight w:val="none"/>
        </w:rPr>
        <w:t>（盖章</w:t>
      </w:r>
      <w:r>
        <w:rPr>
          <w:rFonts w:hint="eastAsia" w:asciiTheme="minorEastAsia" w:hAnsiTheme="minorEastAsia" w:eastAsiaTheme="minorEastAsia" w:cstheme="minorEastAsia"/>
          <w:bCs/>
          <w:color w:val="auto"/>
          <w:sz w:val="24"/>
          <w:szCs w:val="24"/>
          <w:highlight w:val="none"/>
          <w:lang w:val="en-US" w:eastAsia="zh-CN"/>
        </w:rPr>
        <w:t>或签字</w:t>
      </w:r>
      <w:r>
        <w:rPr>
          <w:rFonts w:hint="eastAsia" w:asciiTheme="minorEastAsia" w:hAnsiTheme="minorEastAsia" w:eastAsiaTheme="minorEastAsia" w:cstheme="minorEastAsia"/>
          <w:bCs/>
          <w:color w:val="auto"/>
          <w:sz w:val="24"/>
          <w:szCs w:val="24"/>
          <w:highlight w:val="none"/>
        </w:rPr>
        <w:t>）：</w:t>
      </w:r>
    </w:p>
    <w:p w14:paraId="433E74F8">
      <w:pPr>
        <w:spacing w:line="360" w:lineRule="auto"/>
        <w:jc w:val="center"/>
        <w:rPr>
          <w:rFonts w:ascii="宋体" w:hAnsi="宋体" w:cs="宋体"/>
          <w:color w:val="auto"/>
          <w:sz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日期： 年 月 日</w:t>
      </w:r>
    </w:p>
    <w:p w14:paraId="7D21B199">
      <w:pPr>
        <w:pStyle w:val="8"/>
        <w:snapToGrid/>
        <w:spacing w:line="360" w:lineRule="auto"/>
        <w:jc w:val="center"/>
        <w:rPr>
          <w:rFonts w:ascii="宋体" w:hAnsi="宋体" w:eastAsia="宋体" w:cs="宋体"/>
          <w:b/>
          <w:bCs/>
          <w:color w:val="auto"/>
          <w:szCs w:val="24"/>
          <w:highlight w:val="none"/>
        </w:rPr>
      </w:pPr>
      <w:bookmarkStart w:id="122" w:name="_Toc217446088"/>
    </w:p>
    <w:p w14:paraId="273AF72D">
      <w:pPr>
        <w:pStyle w:val="8"/>
        <w:snapToGrid/>
        <w:spacing w:line="360" w:lineRule="auto"/>
        <w:jc w:val="center"/>
        <w:outlineLvl w:val="1"/>
        <w:rPr>
          <w:rFonts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r>
        <w:rPr>
          <w:rFonts w:hint="eastAsia" w:ascii="宋体" w:hAnsi="宋体" w:eastAsia="宋体" w:cs="宋体"/>
          <w:b/>
          <w:bCs/>
          <w:color w:val="auto"/>
          <w:szCs w:val="24"/>
          <w:highlight w:val="none"/>
        </w:rPr>
        <w:t>五、</w:t>
      </w:r>
      <w:r>
        <w:rPr>
          <w:rFonts w:hint="eastAsia" w:ascii="宋体" w:hAnsi="宋体" w:eastAsia="宋体" w:cs="宋体"/>
          <w:b/>
          <w:bCs/>
          <w:color w:val="auto"/>
          <w:highlight w:val="none"/>
        </w:rPr>
        <w:t>投标人</w:t>
      </w:r>
      <w:r>
        <w:rPr>
          <w:rFonts w:hint="eastAsia" w:ascii="宋体" w:hAnsi="宋体" w:eastAsia="宋体" w:cs="宋体"/>
          <w:b/>
          <w:bCs/>
          <w:color w:val="auto"/>
          <w:szCs w:val="24"/>
          <w:highlight w:val="none"/>
        </w:rPr>
        <w:t>基本情况表</w:t>
      </w:r>
      <w:bookmarkEnd w:id="122"/>
    </w:p>
    <w:tbl>
      <w:tblPr>
        <w:tblStyle w:val="27"/>
        <w:tblW w:w="0" w:type="auto"/>
        <w:jc w:val="center"/>
        <w:tblLayout w:type="fixed"/>
        <w:tblCellMar>
          <w:top w:w="0" w:type="dxa"/>
          <w:left w:w="108" w:type="dxa"/>
          <w:bottom w:w="0" w:type="dxa"/>
          <w:right w:w="108" w:type="dxa"/>
        </w:tblCellMar>
      </w:tblPr>
      <w:tblGrid>
        <w:gridCol w:w="1581"/>
        <w:gridCol w:w="1000"/>
        <w:gridCol w:w="2847"/>
        <w:gridCol w:w="1537"/>
        <w:gridCol w:w="2139"/>
      </w:tblGrid>
      <w:tr w14:paraId="3E04D168">
        <w:tblPrEx>
          <w:tblCellMar>
            <w:top w:w="0" w:type="dxa"/>
            <w:left w:w="108" w:type="dxa"/>
            <w:bottom w:w="0" w:type="dxa"/>
            <w:right w:w="108" w:type="dxa"/>
          </w:tblCellMar>
        </w:tblPrEx>
        <w:trPr>
          <w:trHeight w:val="945" w:hRule="atLeast"/>
          <w:jc w:val="center"/>
        </w:trPr>
        <w:tc>
          <w:tcPr>
            <w:tcW w:w="1581" w:type="dxa"/>
            <w:tcBorders>
              <w:top w:val="single" w:color="auto" w:sz="4" w:space="0"/>
              <w:left w:val="single" w:color="auto" w:sz="4" w:space="0"/>
              <w:bottom w:val="single" w:color="auto" w:sz="4" w:space="0"/>
              <w:right w:val="single" w:color="auto" w:sz="4" w:space="0"/>
            </w:tcBorders>
            <w:noWrap/>
            <w:vAlign w:val="center"/>
          </w:tcPr>
          <w:p w14:paraId="1E54C46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投标人名称</w:t>
            </w:r>
          </w:p>
        </w:tc>
        <w:tc>
          <w:tcPr>
            <w:tcW w:w="7523" w:type="dxa"/>
            <w:gridSpan w:val="4"/>
            <w:tcBorders>
              <w:top w:val="single" w:color="auto" w:sz="4" w:space="0"/>
              <w:left w:val="nil"/>
              <w:bottom w:val="single" w:color="auto" w:sz="4" w:space="0"/>
              <w:right w:val="single" w:color="auto" w:sz="4" w:space="0"/>
            </w:tcBorders>
            <w:noWrap/>
            <w:vAlign w:val="center"/>
          </w:tcPr>
          <w:p w14:paraId="6A5EEB1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4FB53BF">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3B88F67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注册地址</w:t>
            </w:r>
          </w:p>
        </w:tc>
        <w:tc>
          <w:tcPr>
            <w:tcW w:w="3847" w:type="dxa"/>
            <w:gridSpan w:val="2"/>
            <w:tcBorders>
              <w:top w:val="single" w:color="auto" w:sz="4" w:space="0"/>
              <w:left w:val="nil"/>
              <w:bottom w:val="single" w:color="auto" w:sz="4" w:space="0"/>
              <w:right w:val="single" w:color="000000" w:sz="4" w:space="0"/>
            </w:tcBorders>
            <w:noWrap/>
            <w:vAlign w:val="center"/>
          </w:tcPr>
          <w:p w14:paraId="685837A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730181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邮政编码</w:t>
            </w:r>
          </w:p>
        </w:tc>
        <w:tc>
          <w:tcPr>
            <w:tcW w:w="2139" w:type="dxa"/>
            <w:tcBorders>
              <w:top w:val="nil"/>
              <w:left w:val="nil"/>
              <w:bottom w:val="single" w:color="auto" w:sz="4" w:space="0"/>
              <w:right w:val="single" w:color="auto" w:sz="4" w:space="0"/>
            </w:tcBorders>
            <w:noWrap/>
            <w:vAlign w:val="center"/>
          </w:tcPr>
          <w:p w14:paraId="2A12E3D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F16AB1F">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3FF8990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成立时间</w:t>
            </w:r>
          </w:p>
        </w:tc>
        <w:tc>
          <w:tcPr>
            <w:tcW w:w="3847" w:type="dxa"/>
            <w:gridSpan w:val="2"/>
            <w:tcBorders>
              <w:top w:val="single" w:color="auto" w:sz="4" w:space="0"/>
              <w:left w:val="nil"/>
              <w:bottom w:val="single" w:color="auto" w:sz="4" w:space="0"/>
              <w:right w:val="single" w:color="000000" w:sz="4" w:space="0"/>
            </w:tcBorders>
            <w:noWrap/>
            <w:vAlign w:val="center"/>
          </w:tcPr>
          <w:p w14:paraId="215999E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2910E36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企业性质</w:t>
            </w:r>
          </w:p>
        </w:tc>
        <w:tc>
          <w:tcPr>
            <w:tcW w:w="2139" w:type="dxa"/>
            <w:tcBorders>
              <w:top w:val="nil"/>
              <w:left w:val="nil"/>
              <w:bottom w:val="single" w:color="auto" w:sz="4" w:space="0"/>
              <w:right w:val="single" w:color="auto" w:sz="4" w:space="0"/>
            </w:tcBorders>
            <w:noWrap/>
            <w:vAlign w:val="center"/>
          </w:tcPr>
          <w:p w14:paraId="086C673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85724F2">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6549795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社会统一信用代码</w:t>
            </w:r>
          </w:p>
        </w:tc>
        <w:tc>
          <w:tcPr>
            <w:tcW w:w="3847" w:type="dxa"/>
            <w:gridSpan w:val="2"/>
            <w:tcBorders>
              <w:top w:val="single" w:color="auto" w:sz="4" w:space="0"/>
              <w:left w:val="nil"/>
              <w:bottom w:val="single" w:color="auto" w:sz="4" w:space="0"/>
              <w:right w:val="single" w:color="000000" w:sz="4" w:space="0"/>
            </w:tcBorders>
            <w:noWrap/>
            <w:vAlign w:val="center"/>
          </w:tcPr>
          <w:p w14:paraId="379A6FC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78333B0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注册资金</w:t>
            </w:r>
          </w:p>
        </w:tc>
        <w:tc>
          <w:tcPr>
            <w:tcW w:w="2139" w:type="dxa"/>
            <w:tcBorders>
              <w:top w:val="nil"/>
              <w:left w:val="nil"/>
              <w:bottom w:val="single" w:color="auto" w:sz="4" w:space="0"/>
              <w:right w:val="single" w:color="auto" w:sz="4" w:space="0"/>
            </w:tcBorders>
            <w:noWrap/>
            <w:vAlign w:val="center"/>
          </w:tcPr>
          <w:p w14:paraId="2E8272D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0E1A337">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647AF88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法定代表人</w:t>
            </w:r>
          </w:p>
        </w:tc>
        <w:tc>
          <w:tcPr>
            <w:tcW w:w="1000" w:type="dxa"/>
            <w:tcBorders>
              <w:top w:val="nil"/>
              <w:left w:val="nil"/>
              <w:bottom w:val="single" w:color="auto" w:sz="4" w:space="0"/>
              <w:right w:val="single" w:color="auto" w:sz="4" w:space="0"/>
            </w:tcBorders>
            <w:noWrap/>
            <w:vAlign w:val="center"/>
          </w:tcPr>
          <w:p w14:paraId="091D782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姓名</w:t>
            </w:r>
          </w:p>
        </w:tc>
        <w:tc>
          <w:tcPr>
            <w:tcW w:w="2847" w:type="dxa"/>
            <w:tcBorders>
              <w:top w:val="nil"/>
              <w:left w:val="nil"/>
              <w:bottom w:val="single" w:color="auto" w:sz="4" w:space="0"/>
              <w:right w:val="single" w:color="auto" w:sz="4" w:space="0"/>
            </w:tcBorders>
            <w:noWrap/>
            <w:vAlign w:val="center"/>
          </w:tcPr>
          <w:p w14:paraId="6457326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6DD1C17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电话</w:t>
            </w:r>
          </w:p>
        </w:tc>
        <w:tc>
          <w:tcPr>
            <w:tcW w:w="2139" w:type="dxa"/>
            <w:tcBorders>
              <w:top w:val="nil"/>
              <w:left w:val="nil"/>
              <w:bottom w:val="single" w:color="auto" w:sz="4" w:space="0"/>
              <w:right w:val="single" w:color="auto" w:sz="4" w:space="0"/>
            </w:tcBorders>
            <w:noWrap/>
            <w:vAlign w:val="center"/>
          </w:tcPr>
          <w:p w14:paraId="0EAAABC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212C98FD">
        <w:tblPrEx>
          <w:tblCellMar>
            <w:top w:w="0" w:type="dxa"/>
            <w:left w:w="108" w:type="dxa"/>
            <w:bottom w:w="0" w:type="dxa"/>
            <w:right w:w="108" w:type="dxa"/>
          </w:tblCellMar>
        </w:tblPrEx>
        <w:trPr>
          <w:trHeight w:val="945" w:hRule="atLeast"/>
          <w:jc w:val="center"/>
        </w:trPr>
        <w:tc>
          <w:tcPr>
            <w:tcW w:w="1581" w:type="dxa"/>
            <w:vMerge w:val="restart"/>
            <w:tcBorders>
              <w:top w:val="nil"/>
              <w:left w:val="single" w:color="auto" w:sz="4" w:space="0"/>
              <w:bottom w:val="single" w:color="auto" w:sz="4" w:space="0"/>
              <w:right w:val="single" w:color="auto" w:sz="4" w:space="0"/>
            </w:tcBorders>
            <w:noWrap/>
            <w:vAlign w:val="center"/>
          </w:tcPr>
          <w:p w14:paraId="5BA8DC4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联系方式</w:t>
            </w:r>
          </w:p>
        </w:tc>
        <w:tc>
          <w:tcPr>
            <w:tcW w:w="1000" w:type="dxa"/>
            <w:tcBorders>
              <w:top w:val="nil"/>
              <w:left w:val="nil"/>
              <w:bottom w:val="single" w:color="auto" w:sz="4" w:space="0"/>
              <w:right w:val="single" w:color="auto" w:sz="4" w:space="0"/>
            </w:tcBorders>
            <w:noWrap/>
            <w:vAlign w:val="center"/>
          </w:tcPr>
          <w:p w14:paraId="7B14203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联系人</w:t>
            </w:r>
          </w:p>
        </w:tc>
        <w:tc>
          <w:tcPr>
            <w:tcW w:w="2847" w:type="dxa"/>
            <w:tcBorders>
              <w:top w:val="single" w:color="auto" w:sz="4" w:space="0"/>
              <w:left w:val="nil"/>
              <w:bottom w:val="single" w:color="auto" w:sz="4" w:space="0"/>
              <w:right w:val="single" w:color="000000" w:sz="4" w:space="0"/>
            </w:tcBorders>
            <w:noWrap/>
            <w:vAlign w:val="center"/>
          </w:tcPr>
          <w:p w14:paraId="2C95B7C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6A9C9D0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电话</w:t>
            </w:r>
          </w:p>
        </w:tc>
        <w:tc>
          <w:tcPr>
            <w:tcW w:w="2139" w:type="dxa"/>
            <w:tcBorders>
              <w:top w:val="nil"/>
              <w:left w:val="nil"/>
              <w:bottom w:val="single" w:color="auto" w:sz="4" w:space="0"/>
              <w:right w:val="single" w:color="auto" w:sz="4" w:space="0"/>
            </w:tcBorders>
            <w:noWrap/>
            <w:vAlign w:val="center"/>
          </w:tcPr>
          <w:p w14:paraId="3606333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0F321B3">
        <w:tblPrEx>
          <w:tblCellMar>
            <w:top w:w="0" w:type="dxa"/>
            <w:left w:w="108" w:type="dxa"/>
            <w:bottom w:w="0" w:type="dxa"/>
            <w:right w:w="108" w:type="dxa"/>
          </w:tblCellMar>
        </w:tblPrEx>
        <w:trPr>
          <w:trHeight w:val="945" w:hRule="atLeast"/>
          <w:jc w:val="center"/>
        </w:trPr>
        <w:tc>
          <w:tcPr>
            <w:tcW w:w="1581" w:type="dxa"/>
            <w:vMerge w:val="continue"/>
            <w:tcBorders>
              <w:top w:val="nil"/>
              <w:left w:val="single" w:color="auto" w:sz="4" w:space="0"/>
              <w:bottom w:val="single" w:color="auto" w:sz="4" w:space="0"/>
              <w:right w:val="single" w:color="auto" w:sz="4" w:space="0"/>
            </w:tcBorders>
            <w:noWrap/>
            <w:vAlign w:val="center"/>
          </w:tcPr>
          <w:p w14:paraId="5AA201A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000" w:type="dxa"/>
            <w:tcBorders>
              <w:top w:val="nil"/>
              <w:left w:val="nil"/>
              <w:bottom w:val="single" w:color="auto" w:sz="4" w:space="0"/>
              <w:right w:val="single" w:color="auto" w:sz="4" w:space="0"/>
            </w:tcBorders>
            <w:noWrap/>
            <w:vAlign w:val="center"/>
          </w:tcPr>
          <w:p w14:paraId="0165FE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邮箱</w:t>
            </w:r>
          </w:p>
        </w:tc>
        <w:tc>
          <w:tcPr>
            <w:tcW w:w="2847" w:type="dxa"/>
            <w:tcBorders>
              <w:top w:val="single" w:color="auto" w:sz="4" w:space="0"/>
              <w:left w:val="nil"/>
              <w:bottom w:val="single" w:color="auto" w:sz="4" w:space="0"/>
              <w:right w:val="single" w:color="000000" w:sz="4" w:space="0"/>
            </w:tcBorders>
            <w:noWrap/>
            <w:vAlign w:val="center"/>
          </w:tcPr>
          <w:p w14:paraId="16F9DF9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338DFAC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网址</w:t>
            </w:r>
          </w:p>
        </w:tc>
        <w:tc>
          <w:tcPr>
            <w:tcW w:w="2139" w:type="dxa"/>
            <w:tcBorders>
              <w:top w:val="nil"/>
              <w:left w:val="nil"/>
              <w:bottom w:val="single" w:color="auto" w:sz="4" w:space="0"/>
              <w:right w:val="single" w:color="auto" w:sz="4" w:space="0"/>
            </w:tcBorders>
            <w:noWrap/>
            <w:vAlign w:val="center"/>
          </w:tcPr>
          <w:p w14:paraId="5DE7C24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123CADE">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149278B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开户银行</w:t>
            </w:r>
          </w:p>
        </w:tc>
        <w:tc>
          <w:tcPr>
            <w:tcW w:w="3847" w:type="dxa"/>
            <w:gridSpan w:val="2"/>
            <w:tcBorders>
              <w:top w:val="single" w:color="auto" w:sz="4" w:space="0"/>
              <w:left w:val="nil"/>
              <w:bottom w:val="single" w:color="auto" w:sz="4" w:space="0"/>
              <w:right w:val="single" w:color="000000" w:sz="4" w:space="0"/>
            </w:tcBorders>
            <w:noWrap/>
            <w:vAlign w:val="center"/>
          </w:tcPr>
          <w:p w14:paraId="08D5FD3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537" w:type="dxa"/>
            <w:tcBorders>
              <w:top w:val="nil"/>
              <w:left w:val="nil"/>
              <w:bottom w:val="single" w:color="auto" w:sz="4" w:space="0"/>
              <w:right w:val="single" w:color="auto" w:sz="4" w:space="0"/>
            </w:tcBorders>
            <w:noWrap/>
            <w:vAlign w:val="center"/>
          </w:tcPr>
          <w:p w14:paraId="0AF6B99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账号</w:t>
            </w:r>
          </w:p>
        </w:tc>
        <w:tc>
          <w:tcPr>
            <w:tcW w:w="2139" w:type="dxa"/>
            <w:tcBorders>
              <w:top w:val="nil"/>
              <w:left w:val="nil"/>
              <w:bottom w:val="single" w:color="auto" w:sz="4" w:space="0"/>
              <w:right w:val="single" w:color="auto" w:sz="4" w:space="0"/>
            </w:tcBorders>
            <w:noWrap/>
            <w:vAlign w:val="center"/>
          </w:tcPr>
          <w:p w14:paraId="37BE5F6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C9A3A69">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1821D99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经营范围</w:t>
            </w:r>
          </w:p>
        </w:tc>
        <w:tc>
          <w:tcPr>
            <w:tcW w:w="7523" w:type="dxa"/>
            <w:gridSpan w:val="4"/>
            <w:tcBorders>
              <w:top w:val="single" w:color="auto" w:sz="4" w:space="0"/>
              <w:left w:val="nil"/>
              <w:bottom w:val="single" w:color="auto" w:sz="4" w:space="0"/>
              <w:right w:val="single" w:color="000000" w:sz="4" w:space="0"/>
            </w:tcBorders>
            <w:noWrap/>
            <w:vAlign w:val="center"/>
          </w:tcPr>
          <w:p w14:paraId="6AD76AF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0DAE869">
        <w:tblPrEx>
          <w:tblCellMar>
            <w:top w:w="0" w:type="dxa"/>
            <w:left w:w="108" w:type="dxa"/>
            <w:bottom w:w="0" w:type="dxa"/>
            <w:right w:w="108" w:type="dxa"/>
          </w:tblCellMar>
        </w:tblPrEx>
        <w:trPr>
          <w:trHeight w:val="945" w:hRule="atLeast"/>
          <w:jc w:val="center"/>
        </w:trPr>
        <w:tc>
          <w:tcPr>
            <w:tcW w:w="1581" w:type="dxa"/>
            <w:tcBorders>
              <w:top w:val="nil"/>
              <w:left w:val="single" w:color="auto" w:sz="4" w:space="0"/>
              <w:bottom w:val="single" w:color="auto" w:sz="4" w:space="0"/>
              <w:right w:val="single" w:color="auto" w:sz="4" w:space="0"/>
            </w:tcBorders>
            <w:noWrap/>
            <w:vAlign w:val="center"/>
          </w:tcPr>
          <w:p w14:paraId="76D215F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备注</w:t>
            </w:r>
          </w:p>
        </w:tc>
        <w:tc>
          <w:tcPr>
            <w:tcW w:w="7523" w:type="dxa"/>
            <w:gridSpan w:val="4"/>
            <w:tcBorders>
              <w:top w:val="single" w:color="auto" w:sz="4" w:space="0"/>
              <w:left w:val="nil"/>
              <w:bottom w:val="single" w:color="auto" w:sz="4" w:space="0"/>
              <w:right w:val="single" w:color="000000" w:sz="4" w:space="0"/>
            </w:tcBorders>
            <w:noWrap/>
            <w:vAlign w:val="center"/>
          </w:tcPr>
          <w:p w14:paraId="41390F2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2AB9F8F6">
      <w:pPr>
        <w:adjustRightInd w:val="0"/>
        <w:spacing w:line="360" w:lineRule="auto"/>
        <w:jc w:val="left"/>
        <w:rPr>
          <w:rFonts w:ascii="宋体" w:hAnsi="宋体" w:cs="宋体"/>
          <w:color w:val="auto"/>
          <w:sz w:val="24"/>
          <w:highlight w:val="none"/>
        </w:rPr>
      </w:pPr>
      <w:r>
        <w:rPr>
          <w:rFonts w:hint="eastAsia" w:ascii="宋体" w:hAnsi="宋体" w:cs="宋体"/>
          <w:bCs/>
          <w:color w:val="auto"/>
          <w:sz w:val="24"/>
          <w:highlight w:val="none"/>
        </w:rPr>
        <w:t>备注：1、</w:t>
      </w:r>
      <w:r>
        <w:rPr>
          <w:rFonts w:hint="eastAsia" w:ascii="宋体" w:hAnsi="宋体" w:cs="宋体"/>
          <w:color w:val="auto"/>
          <w:sz w:val="24"/>
          <w:highlight w:val="none"/>
        </w:rPr>
        <w:t>后附营业执照、设备或设施的购置发票、社保、纳税、</w:t>
      </w:r>
      <w:r>
        <w:rPr>
          <w:rFonts w:hint="eastAsia" w:asciiTheme="minorEastAsia" w:hAnsiTheme="minorEastAsia" w:eastAsiaTheme="minorEastAsia" w:cstheme="minorEastAsia"/>
          <w:color w:val="auto"/>
          <w:sz w:val="24"/>
          <w:highlight w:val="none"/>
        </w:rPr>
        <w:t>银行出具的近6个月内任意</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个月银行资信证明或</w:t>
      </w:r>
      <w:r>
        <w:rPr>
          <w:rFonts w:hint="eastAsia" w:asciiTheme="minorEastAsia" w:hAnsiTheme="minorEastAsia" w:eastAsiaTheme="minorEastAsia" w:cstheme="minorEastAsia"/>
          <w:color w:val="auto"/>
          <w:sz w:val="24"/>
          <w:highlight w:val="none"/>
          <w:lang w:val="en-US" w:eastAsia="zh-CN"/>
        </w:rPr>
        <w:t>上一年度</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2023年度</w:t>
      </w:r>
      <w:r>
        <w:rPr>
          <w:rFonts w:hint="eastAsia" w:asciiTheme="minorEastAsia" w:hAnsiTheme="minorEastAsia" w:eastAsiaTheme="minorEastAsia" w:cstheme="minorEastAsia"/>
          <w:color w:val="auto"/>
          <w:sz w:val="24"/>
          <w:highlight w:val="none"/>
        </w:rPr>
        <w:t>）经审计的审计报告，自然人无需提供</w:t>
      </w:r>
      <w:r>
        <w:rPr>
          <w:rFonts w:hint="eastAsia" w:ascii="宋体" w:hAnsi="宋体" w:cs="宋体"/>
          <w:color w:val="auto"/>
          <w:sz w:val="24"/>
          <w:highlight w:val="none"/>
        </w:rPr>
        <w:t>。</w:t>
      </w:r>
    </w:p>
    <w:p w14:paraId="246053AF">
      <w:pPr>
        <w:adjustRightIn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kern w:val="0"/>
          <w:sz w:val="24"/>
          <w:szCs w:val="24"/>
          <w:highlight w:val="none"/>
          <w:lang w:val="en-US" w:eastAsia="zh-CN" w:bidi="ar-SA"/>
        </w:rPr>
        <w:t>有效的《食品经营许可证》或《食品生产许可证》</w:t>
      </w:r>
      <w:r>
        <w:rPr>
          <w:rFonts w:hint="eastAsia" w:ascii="宋体" w:hAnsi="宋体" w:cs="宋体"/>
          <w:color w:val="auto"/>
          <w:sz w:val="24"/>
          <w:highlight w:val="none"/>
        </w:rPr>
        <w:t>。</w:t>
      </w:r>
    </w:p>
    <w:p w14:paraId="63813B3F">
      <w:pPr>
        <w:adjustRightIn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3、说明承诺等资格审查相关资料。</w:t>
      </w:r>
      <w:bookmarkStart w:id="123" w:name="_Toc217446089"/>
      <w:r>
        <w:rPr>
          <w:rFonts w:hint="eastAsia" w:ascii="宋体" w:hAnsi="宋体" w:cs="宋体"/>
          <w:bCs/>
          <w:color w:val="auto"/>
          <w:sz w:val="24"/>
          <w:highlight w:val="none"/>
        </w:rPr>
        <w:br w:type="page"/>
      </w:r>
    </w:p>
    <w:p w14:paraId="17E386A3">
      <w:pPr>
        <w:spacing w:line="360" w:lineRule="auto"/>
        <w:jc w:val="center"/>
        <w:outlineLvl w:val="1"/>
        <w:rPr>
          <w:rFonts w:hint="eastAsia" w:ascii="宋体" w:hAnsi="宋体" w:cs="宋体"/>
          <w:b/>
          <w:bCs/>
          <w:color w:val="auto"/>
          <w:sz w:val="24"/>
          <w:highlight w:val="none"/>
        </w:rPr>
      </w:pPr>
      <w:r>
        <w:rPr>
          <w:rFonts w:hint="eastAsia" w:ascii="宋体" w:hAnsi="宋体" w:cs="宋体"/>
          <w:b/>
          <w:bCs/>
          <w:color w:val="auto"/>
          <w:sz w:val="24"/>
          <w:highlight w:val="none"/>
        </w:rPr>
        <w:t>六、项目负责人简介</w:t>
      </w:r>
    </w:p>
    <w:p w14:paraId="1D30A658">
      <w:pPr>
        <w:pageBreakBefore w:val="0"/>
        <w:kinsoku/>
        <w:topLinePunct w:val="0"/>
        <w:bidi w:val="0"/>
        <w:spacing w:line="500" w:lineRule="exact"/>
        <w:ind w:firstLine="482" w:firstLineChars="200"/>
        <w:jc w:val="center"/>
        <w:rPr>
          <w:rFonts w:hint="default"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项目负责人简介</w:t>
      </w:r>
    </w:p>
    <w:tbl>
      <w:tblPr>
        <w:tblStyle w:val="27"/>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136"/>
        <w:gridCol w:w="1421"/>
        <w:gridCol w:w="1420"/>
        <w:gridCol w:w="1267"/>
        <w:gridCol w:w="2160"/>
      </w:tblGrid>
      <w:tr w14:paraId="1D25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13009240">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136" w:type="dxa"/>
            <w:noWrap w:val="0"/>
            <w:vAlign w:val="center"/>
          </w:tcPr>
          <w:p w14:paraId="16DC5EC5">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c>
          <w:tcPr>
            <w:tcW w:w="1421" w:type="dxa"/>
            <w:noWrap w:val="0"/>
            <w:vAlign w:val="center"/>
          </w:tcPr>
          <w:p w14:paraId="5311FD01">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420" w:type="dxa"/>
            <w:noWrap w:val="0"/>
            <w:vAlign w:val="center"/>
          </w:tcPr>
          <w:p w14:paraId="2443C2D1">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p>
        </w:tc>
        <w:tc>
          <w:tcPr>
            <w:tcW w:w="1267" w:type="dxa"/>
            <w:noWrap w:val="0"/>
            <w:vAlign w:val="center"/>
          </w:tcPr>
          <w:p w14:paraId="322FC297">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2160" w:type="dxa"/>
            <w:noWrap w:val="0"/>
            <w:vAlign w:val="center"/>
          </w:tcPr>
          <w:p w14:paraId="132EE9A1">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r>
      <w:tr w14:paraId="5695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6BE936A2">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职务</w:t>
            </w:r>
          </w:p>
        </w:tc>
        <w:tc>
          <w:tcPr>
            <w:tcW w:w="1136" w:type="dxa"/>
            <w:noWrap w:val="0"/>
            <w:vAlign w:val="center"/>
          </w:tcPr>
          <w:p w14:paraId="7254F203">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lang w:val="en-US" w:eastAsia="zh-CN"/>
              </w:rPr>
            </w:pPr>
          </w:p>
        </w:tc>
        <w:tc>
          <w:tcPr>
            <w:tcW w:w="1421" w:type="dxa"/>
            <w:noWrap w:val="0"/>
            <w:vAlign w:val="center"/>
          </w:tcPr>
          <w:p w14:paraId="2E1B0106">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420" w:type="dxa"/>
            <w:noWrap w:val="0"/>
            <w:vAlign w:val="center"/>
          </w:tcPr>
          <w:p w14:paraId="00993795">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c>
          <w:tcPr>
            <w:tcW w:w="1267" w:type="dxa"/>
            <w:noWrap w:val="0"/>
            <w:vAlign w:val="center"/>
          </w:tcPr>
          <w:p w14:paraId="64EFD59F">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2160" w:type="dxa"/>
            <w:noWrap w:val="0"/>
            <w:vAlign w:val="center"/>
          </w:tcPr>
          <w:p w14:paraId="77521429">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lang w:val="en-US" w:eastAsia="zh-CN"/>
              </w:rPr>
            </w:pPr>
          </w:p>
        </w:tc>
      </w:tr>
      <w:tr w14:paraId="03F0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noWrap w:val="0"/>
            <w:vAlign w:val="center"/>
          </w:tcPr>
          <w:p w14:paraId="51E0853D">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身份证号</w:t>
            </w:r>
          </w:p>
        </w:tc>
        <w:tc>
          <w:tcPr>
            <w:tcW w:w="2557" w:type="dxa"/>
            <w:gridSpan w:val="2"/>
            <w:noWrap w:val="0"/>
            <w:vAlign w:val="center"/>
          </w:tcPr>
          <w:p w14:paraId="7C5F0EBD">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c>
          <w:tcPr>
            <w:tcW w:w="2687" w:type="dxa"/>
            <w:gridSpan w:val="2"/>
            <w:noWrap w:val="0"/>
            <w:vAlign w:val="center"/>
          </w:tcPr>
          <w:p w14:paraId="39B92E5D">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联系电话</w:t>
            </w:r>
          </w:p>
        </w:tc>
        <w:tc>
          <w:tcPr>
            <w:tcW w:w="2160" w:type="dxa"/>
            <w:noWrap w:val="0"/>
            <w:vAlign w:val="center"/>
          </w:tcPr>
          <w:p w14:paraId="1C4F65AC">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r>
      <w:tr w14:paraId="232F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noWrap w:val="0"/>
            <w:vAlign w:val="center"/>
          </w:tcPr>
          <w:p w14:paraId="03440A88">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参加工作时间</w:t>
            </w:r>
          </w:p>
        </w:tc>
        <w:tc>
          <w:tcPr>
            <w:tcW w:w="2557" w:type="dxa"/>
            <w:gridSpan w:val="2"/>
            <w:noWrap w:val="0"/>
            <w:vAlign w:val="center"/>
          </w:tcPr>
          <w:p w14:paraId="036B127D">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c>
          <w:tcPr>
            <w:tcW w:w="2687" w:type="dxa"/>
            <w:gridSpan w:val="2"/>
            <w:noWrap w:val="0"/>
            <w:vAlign w:val="center"/>
          </w:tcPr>
          <w:p w14:paraId="48CDCD73">
            <w:pPr>
              <w:keepNext w:val="0"/>
              <w:keepLines w:val="0"/>
              <w:pageBreakBefore w:val="0"/>
              <w:suppressLineNumbers w:val="0"/>
              <w:kinsoku/>
              <w:topLinePunct w:val="0"/>
              <w:bidi w:val="0"/>
              <w:spacing w:before="0" w:beforeAutospacing="0" w:after="0" w:afterAutospacing="0" w:line="50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从事项目工作年限</w:t>
            </w:r>
          </w:p>
        </w:tc>
        <w:tc>
          <w:tcPr>
            <w:tcW w:w="2160" w:type="dxa"/>
            <w:noWrap w:val="0"/>
            <w:vAlign w:val="center"/>
          </w:tcPr>
          <w:p w14:paraId="7E446D0F">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p>
        </w:tc>
      </w:tr>
      <w:tr w14:paraId="4950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noWrap w:val="0"/>
            <w:vAlign w:val="center"/>
          </w:tcPr>
          <w:p w14:paraId="498359AF">
            <w:pPr>
              <w:keepNext w:val="0"/>
              <w:keepLines w:val="0"/>
              <w:pageBreakBefore w:val="0"/>
              <w:suppressLineNumbers w:val="0"/>
              <w:kinsoku/>
              <w:topLinePunct w:val="0"/>
              <w:bidi w:val="0"/>
              <w:spacing w:before="0" w:beforeAutospacing="0" w:after="0" w:afterAutospacing="0" w:line="500" w:lineRule="exact"/>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相关证书</w:t>
            </w:r>
          </w:p>
        </w:tc>
        <w:tc>
          <w:tcPr>
            <w:tcW w:w="7404" w:type="dxa"/>
            <w:gridSpan w:val="5"/>
            <w:noWrap w:val="0"/>
            <w:vAlign w:val="center"/>
          </w:tcPr>
          <w:p w14:paraId="1DA9F191">
            <w:pPr>
              <w:keepNext w:val="0"/>
              <w:keepLines w:val="0"/>
              <w:pageBreakBefore w:val="0"/>
              <w:suppressLineNumbers w:val="0"/>
              <w:kinsoku/>
              <w:topLinePunct w:val="0"/>
              <w:bidi w:val="0"/>
              <w:spacing w:before="0" w:beforeAutospacing="0" w:after="0" w:afterAutospacing="0" w:line="500" w:lineRule="exact"/>
              <w:ind w:left="0" w:right="0"/>
              <w:jc w:val="both"/>
              <w:rPr>
                <w:rFonts w:hint="default" w:ascii="宋体" w:hAnsi="宋体" w:cs="宋体"/>
                <w:color w:val="auto"/>
                <w:sz w:val="24"/>
                <w:highlight w:val="none"/>
                <w:lang w:val="en-US" w:eastAsia="zh-CN"/>
              </w:rPr>
            </w:pPr>
          </w:p>
        </w:tc>
      </w:tr>
    </w:tbl>
    <w:p w14:paraId="5243DA63">
      <w:pPr>
        <w:pStyle w:val="95"/>
        <w:pageBreakBefore w:val="0"/>
        <w:tabs>
          <w:tab w:val="left" w:pos="2636"/>
        </w:tabs>
        <w:wordWrap/>
        <w:overflowPunct/>
        <w:topLinePunct w:val="0"/>
        <w:bidi w:val="0"/>
        <w:spacing w:line="560" w:lineRule="exact"/>
        <w:ind w:right="0" w:rightChars="0" w:firstLine="480" w:firstLineChars="200"/>
        <w:rPr>
          <w:rFonts w:hint="eastAsia"/>
          <w:color w:val="auto"/>
          <w:highlight w:val="none"/>
          <w:lang w:eastAsia="zh-CN"/>
        </w:rPr>
        <w:sectPr>
          <w:footerReference r:id="rId9" w:type="default"/>
          <w:pgSz w:w="11906" w:h="16838"/>
          <w:pgMar w:top="1440" w:right="1800" w:bottom="1440" w:left="1800" w:header="851" w:footer="992" w:gutter="0"/>
          <w:pgNumType w:fmt="decimal" w:start="1"/>
          <w:cols w:space="720" w:num="1"/>
          <w:docGrid w:type="lines" w:linePitch="312" w:charSpace="0"/>
        </w:sectPr>
      </w:pPr>
      <w:r>
        <w:rPr>
          <w:rFonts w:hint="eastAsia" w:asciiTheme="minorEastAsia" w:hAnsiTheme="minorEastAsia" w:eastAsiaTheme="minorEastAsia" w:cstheme="minorEastAsia"/>
          <w:color w:val="auto"/>
          <w:sz w:val="24"/>
          <w:szCs w:val="24"/>
          <w:highlight w:val="none"/>
          <w:lang w:val="en-US" w:eastAsia="zh-CN"/>
        </w:rPr>
        <w:t>后附项目负责人</w:t>
      </w:r>
      <w:r>
        <w:rPr>
          <w:rFonts w:hint="eastAsia" w:asciiTheme="minorEastAsia" w:hAnsiTheme="minorEastAsia" w:eastAsiaTheme="minorEastAsia" w:cstheme="minorEastAsia"/>
          <w:color w:val="auto"/>
          <w:sz w:val="24"/>
          <w:szCs w:val="24"/>
          <w:highlight w:val="none"/>
        </w:rPr>
        <w:t>身份证、</w:t>
      </w:r>
      <w:r>
        <w:rPr>
          <w:rFonts w:hint="eastAsia" w:asciiTheme="minorEastAsia" w:hAnsiTheme="minorEastAsia" w:eastAsiaTheme="minorEastAsia" w:cstheme="minorEastAsia"/>
          <w:color w:val="auto"/>
          <w:sz w:val="24"/>
          <w:szCs w:val="24"/>
          <w:highlight w:val="none"/>
          <w:lang w:eastAsia="zh-CN"/>
        </w:rPr>
        <w:t>健康证、</w:t>
      </w:r>
      <w:r>
        <w:rPr>
          <w:rFonts w:hint="eastAsia" w:asciiTheme="minorEastAsia" w:hAnsiTheme="minorEastAsia" w:eastAsiaTheme="minorEastAsia" w:cstheme="minorEastAsia"/>
          <w:color w:val="auto"/>
          <w:sz w:val="24"/>
          <w:szCs w:val="24"/>
          <w:highlight w:val="none"/>
        </w:rPr>
        <w:t>相关专业的</w:t>
      </w:r>
      <w:r>
        <w:rPr>
          <w:rFonts w:hint="eastAsia" w:asciiTheme="minorEastAsia" w:hAnsiTheme="minorEastAsia" w:eastAsiaTheme="minorEastAsia" w:cstheme="minorEastAsia"/>
          <w:color w:val="auto"/>
          <w:sz w:val="24"/>
          <w:szCs w:val="24"/>
          <w:highlight w:val="none"/>
          <w:lang w:val="en-US" w:eastAsia="zh-CN"/>
        </w:rPr>
        <w:t>职业或培训或职称或注册</w:t>
      </w:r>
      <w:r>
        <w:rPr>
          <w:rFonts w:hint="eastAsia" w:asciiTheme="minorEastAsia" w:hAnsiTheme="minorEastAsia" w:eastAsiaTheme="minorEastAsia" w:cstheme="minorEastAsia"/>
          <w:color w:val="auto"/>
          <w:sz w:val="24"/>
          <w:szCs w:val="24"/>
          <w:highlight w:val="none"/>
        </w:rPr>
        <w:t>证书</w:t>
      </w:r>
      <w:r>
        <w:rPr>
          <w:rFonts w:hint="eastAsia" w:asciiTheme="minorEastAsia" w:hAnsiTheme="minorEastAsia" w:eastAsiaTheme="minorEastAsia" w:cstheme="minorEastAsia"/>
          <w:color w:val="auto"/>
          <w:sz w:val="24"/>
          <w:szCs w:val="24"/>
          <w:highlight w:val="none"/>
          <w:lang w:eastAsia="zh-CN"/>
        </w:rPr>
        <w:t>（相关工作经验以证书取得时间为准）</w:t>
      </w:r>
      <w:r>
        <w:rPr>
          <w:rFonts w:hint="eastAsia" w:asciiTheme="minorEastAsia" w:hAnsiTheme="minorEastAsia" w:eastAsiaTheme="minorEastAsia" w:cstheme="minorEastAsia"/>
          <w:color w:val="auto"/>
          <w:sz w:val="24"/>
          <w:szCs w:val="24"/>
          <w:highlight w:val="none"/>
          <w:lang w:val="en-US" w:eastAsia="zh-CN"/>
        </w:rPr>
        <w:t>或供货合同（须体现项目负责人）或中标通知书（须体现项目负责人）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工资发放证明</w:t>
      </w:r>
      <w:r>
        <w:rPr>
          <w:rFonts w:hint="eastAsia" w:asciiTheme="minorEastAsia" w:hAnsiTheme="minorEastAsia" w:eastAsiaTheme="minorEastAsia" w:cstheme="minorEastAsia"/>
          <w:color w:val="auto"/>
          <w:sz w:val="24"/>
          <w:szCs w:val="24"/>
          <w:highlight w:val="none"/>
        </w:rPr>
        <w:t>（非本单位或</w:t>
      </w:r>
      <w:r>
        <w:rPr>
          <w:rFonts w:hint="eastAsia" w:asciiTheme="minorEastAsia" w:hAnsiTheme="minorEastAsia" w:eastAsiaTheme="minorEastAsia" w:cstheme="minorEastAsia"/>
          <w:color w:val="auto"/>
          <w:sz w:val="24"/>
          <w:szCs w:val="24"/>
          <w:highlight w:val="none"/>
          <w:lang w:eastAsia="zh-CN"/>
        </w:rPr>
        <w:t>退休人员</w:t>
      </w:r>
      <w:r>
        <w:rPr>
          <w:rFonts w:hint="eastAsia" w:asciiTheme="minorEastAsia" w:hAnsiTheme="minorEastAsia" w:eastAsiaTheme="minorEastAsia" w:cstheme="minorEastAsia"/>
          <w:color w:val="auto"/>
          <w:sz w:val="24"/>
          <w:szCs w:val="24"/>
          <w:highlight w:val="none"/>
        </w:rPr>
        <w:t>不予认可）</w:t>
      </w:r>
      <w:r>
        <w:rPr>
          <w:rFonts w:hint="eastAsia" w:asciiTheme="minorEastAsia" w:hAnsiTheme="minorEastAsia" w:eastAsiaTheme="minorEastAsia" w:cstheme="minorEastAsia"/>
          <w:color w:val="auto"/>
          <w:sz w:val="24"/>
          <w:szCs w:val="24"/>
          <w:highlight w:val="none"/>
          <w:lang w:val="en-US" w:eastAsia="zh-CN"/>
        </w:rPr>
        <w:t>等证明材料</w:t>
      </w:r>
      <w:r>
        <w:rPr>
          <w:rFonts w:hint="eastAsia" w:ascii="宋体" w:hAnsi="宋体" w:eastAsia="宋体" w:cs="宋体"/>
          <w:color w:val="auto"/>
          <w:sz w:val="24"/>
          <w:szCs w:val="24"/>
          <w:highlight w:val="none"/>
          <w:lang w:val="en-US" w:eastAsia="zh-CN"/>
        </w:rPr>
        <w:t>。</w:t>
      </w:r>
    </w:p>
    <w:p w14:paraId="11BA33E2">
      <w:pPr>
        <w:rPr>
          <w:rFonts w:hint="eastAsia" w:ascii="宋体" w:hAnsi="宋体" w:cs="宋体"/>
          <w:b/>
          <w:bCs/>
          <w:color w:val="auto"/>
          <w:sz w:val="24"/>
          <w:highlight w:val="none"/>
        </w:rPr>
      </w:pPr>
    </w:p>
    <w:p w14:paraId="26FA9646">
      <w:pPr>
        <w:spacing w:line="360" w:lineRule="auto"/>
        <w:jc w:val="center"/>
        <w:outlineLvl w:val="1"/>
        <w:rPr>
          <w:rFonts w:ascii="宋体" w:hAnsi="宋体" w:cs="宋体"/>
          <w:color w:val="auto"/>
          <w:highlight w:val="none"/>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拟配备人员</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912"/>
        <w:gridCol w:w="915"/>
        <w:gridCol w:w="993"/>
        <w:gridCol w:w="1327"/>
        <w:gridCol w:w="701"/>
        <w:gridCol w:w="838"/>
        <w:gridCol w:w="955"/>
        <w:gridCol w:w="996"/>
      </w:tblGrid>
      <w:tr w14:paraId="6F5F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1220" w:type="dxa"/>
            <w:vMerge w:val="restart"/>
            <w:noWrap/>
            <w:vAlign w:val="center"/>
          </w:tcPr>
          <w:p w14:paraId="1C87234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序号</w:t>
            </w:r>
          </w:p>
        </w:tc>
        <w:tc>
          <w:tcPr>
            <w:tcW w:w="912" w:type="dxa"/>
            <w:vMerge w:val="restart"/>
            <w:noWrap/>
            <w:vAlign w:val="center"/>
          </w:tcPr>
          <w:p w14:paraId="31CD5E8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姓名</w:t>
            </w:r>
          </w:p>
        </w:tc>
        <w:tc>
          <w:tcPr>
            <w:tcW w:w="915" w:type="dxa"/>
            <w:vMerge w:val="restart"/>
            <w:noWrap/>
            <w:vAlign w:val="center"/>
          </w:tcPr>
          <w:p w14:paraId="029F56F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联系方式</w:t>
            </w:r>
          </w:p>
        </w:tc>
        <w:tc>
          <w:tcPr>
            <w:tcW w:w="993" w:type="dxa"/>
            <w:vMerge w:val="restart"/>
            <w:noWrap/>
            <w:vAlign w:val="center"/>
          </w:tcPr>
          <w:p w14:paraId="5B70EF1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职称或职务</w:t>
            </w:r>
          </w:p>
        </w:tc>
        <w:tc>
          <w:tcPr>
            <w:tcW w:w="1327" w:type="dxa"/>
            <w:vMerge w:val="restart"/>
            <w:noWrap/>
            <w:vAlign w:val="center"/>
          </w:tcPr>
          <w:p w14:paraId="3BEFDAA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拟担任本项目职务/岗位</w:t>
            </w:r>
          </w:p>
        </w:tc>
        <w:tc>
          <w:tcPr>
            <w:tcW w:w="3490" w:type="dxa"/>
            <w:gridSpan w:val="4"/>
            <w:noWrap/>
            <w:vAlign w:val="center"/>
          </w:tcPr>
          <w:p w14:paraId="640DED5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资格证明</w:t>
            </w:r>
          </w:p>
        </w:tc>
      </w:tr>
      <w:tr w14:paraId="5882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8" w:hRule="atLeast"/>
          <w:jc w:val="center"/>
        </w:trPr>
        <w:tc>
          <w:tcPr>
            <w:tcW w:w="1220" w:type="dxa"/>
            <w:vMerge w:val="continue"/>
            <w:noWrap/>
            <w:vAlign w:val="center"/>
          </w:tcPr>
          <w:p w14:paraId="060B287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2" w:type="dxa"/>
            <w:vMerge w:val="continue"/>
            <w:noWrap/>
            <w:vAlign w:val="center"/>
          </w:tcPr>
          <w:p w14:paraId="77767B4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vMerge w:val="continue"/>
            <w:noWrap/>
            <w:vAlign w:val="center"/>
          </w:tcPr>
          <w:p w14:paraId="4E8091F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Merge w:val="continue"/>
            <w:noWrap/>
            <w:vAlign w:val="center"/>
          </w:tcPr>
          <w:p w14:paraId="6801202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vMerge w:val="continue"/>
            <w:noWrap/>
            <w:vAlign w:val="center"/>
          </w:tcPr>
          <w:p w14:paraId="7B3CED1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vAlign w:val="center"/>
          </w:tcPr>
          <w:p w14:paraId="7A7597F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证书名称</w:t>
            </w:r>
          </w:p>
        </w:tc>
        <w:tc>
          <w:tcPr>
            <w:tcW w:w="838" w:type="dxa"/>
            <w:noWrap/>
            <w:vAlign w:val="center"/>
          </w:tcPr>
          <w:p w14:paraId="4C36C47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级别</w:t>
            </w:r>
          </w:p>
        </w:tc>
        <w:tc>
          <w:tcPr>
            <w:tcW w:w="955" w:type="dxa"/>
            <w:noWrap/>
            <w:vAlign w:val="center"/>
          </w:tcPr>
          <w:p w14:paraId="6F238A8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证书号</w:t>
            </w:r>
          </w:p>
        </w:tc>
        <w:tc>
          <w:tcPr>
            <w:tcW w:w="996" w:type="dxa"/>
            <w:noWrap/>
            <w:vAlign w:val="center"/>
          </w:tcPr>
          <w:p w14:paraId="79661C5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专业</w:t>
            </w:r>
          </w:p>
        </w:tc>
      </w:tr>
      <w:tr w14:paraId="4F68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noWrap/>
          </w:tcPr>
          <w:p w14:paraId="57F8332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912" w:type="dxa"/>
            <w:noWrap/>
          </w:tcPr>
          <w:p w14:paraId="184C818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noWrap/>
          </w:tcPr>
          <w:p w14:paraId="077F988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noWrap/>
          </w:tcPr>
          <w:p w14:paraId="48892A0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noWrap/>
          </w:tcPr>
          <w:p w14:paraId="75F871D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tcPr>
          <w:p w14:paraId="0BF03F1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838" w:type="dxa"/>
            <w:noWrap/>
          </w:tcPr>
          <w:p w14:paraId="6D4BBD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55" w:type="dxa"/>
            <w:noWrap/>
          </w:tcPr>
          <w:p w14:paraId="1763078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6" w:type="dxa"/>
            <w:noWrap/>
          </w:tcPr>
          <w:p w14:paraId="5D9477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B36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noWrap/>
          </w:tcPr>
          <w:p w14:paraId="177DF11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912" w:type="dxa"/>
            <w:noWrap/>
          </w:tcPr>
          <w:p w14:paraId="08D9CDB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noWrap/>
          </w:tcPr>
          <w:p w14:paraId="37F6568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noWrap/>
          </w:tcPr>
          <w:p w14:paraId="5691651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noWrap/>
          </w:tcPr>
          <w:p w14:paraId="496E00F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tcPr>
          <w:p w14:paraId="11A3496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838" w:type="dxa"/>
            <w:noWrap/>
          </w:tcPr>
          <w:p w14:paraId="0469E5A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55" w:type="dxa"/>
            <w:noWrap/>
          </w:tcPr>
          <w:p w14:paraId="41ED5DE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6" w:type="dxa"/>
            <w:noWrap/>
          </w:tcPr>
          <w:p w14:paraId="42DA8FA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8B8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exact"/>
          <w:jc w:val="center"/>
        </w:trPr>
        <w:tc>
          <w:tcPr>
            <w:tcW w:w="1220" w:type="dxa"/>
            <w:noWrap/>
          </w:tcPr>
          <w:p w14:paraId="47C01B9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912" w:type="dxa"/>
            <w:noWrap/>
          </w:tcPr>
          <w:p w14:paraId="5AD8354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noWrap/>
          </w:tcPr>
          <w:p w14:paraId="571747E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noWrap/>
          </w:tcPr>
          <w:p w14:paraId="77C3623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noWrap/>
          </w:tcPr>
          <w:p w14:paraId="256E0CD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tcPr>
          <w:p w14:paraId="7F732A2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838" w:type="dxa"/>
            <w:noWrap/>
          </w:tcPr>
          <w:p w14:paraId="5844520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55" w:type="dxa"/>
            <w:noWrap/>
          </w:tcPr>
          <w:p w14:paraId="745483F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6" w:type="dxa"/>
            <w:noWrap/>
          </w:tcPr>
          <w:p w14:paraId="2A42D3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C31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exact"/>
          <w:jc w:val="center"/>
        </w:trPr>
        <w:tc>
          <w:tcPr>
            <w:tcW w:w="1220" w:type="dxa"/>
            <w:noWrap/>
          </w:tcPr>
          <w:p w14:paraId="395E1BA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4</w:t>
            </w:r>
          </w:p>
        </w:tc>
        <w:tc>
          <w:tcPr>
            <w:tcW w:w="912" w:type="dxa"/>
            <w:noWrap/>
          </w:tcPr>
          <w:p w14:paraId="7CCFA82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noWrap/>
          </w:tcPr>
          <w:p w14:paraId="466CB68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noWrap/>
          </w:tcPr>
          <w:p w14:paraId="5B38759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noWrap/>
          </w:tcPr>
          <w:p w14:paraId="2D972B2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tcPr>
          <w:p w14:paraId="0082A01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838" w:type="dxa"/>
            <w:noWrap/>
          </w:tcPr>
          <w:p w14:paraId="0CBBE65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55" w:type="dxa"/>
            <w:noWrap/>
          </w:tcPr>
          <w:p w14:paraId="3D8EC5C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6" w:type="dxa"/>
            <w:noWrap/>
          </w:tcPr>
          <w:p w14:paraId="73CE5F8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BB2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220" w:type="dxa"/>
            <w:noWrap/>
          </w:tcPr>
          <w:p w14:paraId="2F6538D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5</w:t>
            </w:r>
          </w:p>
        </w:tc>
        <w:tc>
          <w:tcPr>
            <w:tcW w:w="912" w:type="dxa"/>
            <w:noWrap/>
          </w:tcPr>
          <w:p w14:paraId="2707A79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15" w:type="dxa"/>
            <w:noWrap/>
          </w:tcPr>
          <w:p w14:paraId="1459A2B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noWrap/>
          </w:tcPr>
          <w:p w14:paraId="04351A7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27" w:type="dxa"/>
            <w:noWrap/>
          </w:tcPr>
          <w:p w14:paraId="1BEB65F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701" w:type="dxa"/>
            <w:noWrap/>
          </w:tcPr>
          <w:p w14:paraId="7AD6A7A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838" w:type="dxa"/>
            <w:noWrap/>
          </w:tcPr>
          <w:p w14:paraId="15C28EB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55" w:type="dxa"/>
            <w:noWrap/>
          </w:tcPr>
          <w:p w14:paraId="498EAD7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96" w:type="dxa"/>
            <w:noWrap/>
          </w:tcPr>
          <w:p w14:paraId="6BB2C4A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04ADFCE2">
      <w:pPr>
        <w:pStyle w:val="42"/>
        <w:widowControl/>
        <w:spacing w:line="360" w:lineRule="auto"/>
        <w:jc w:val="left"/>
        <w:rPr>
          <w:rFonts w:hint="eastAsia" w:ascii="宋体" w:hAnsi="宋体" w:cs="宋体"/>
          <w:color w:val="auto"/>
          <w:sz w:val="24"/>
          <w:szCs w:val="24"/>
          <w:highlight w:val="none"/>
        </w:rPr>
      </w:pPr>
    </w:p>
    <w:p w14:paraId="3F70D3D8">
      <w:pPr>
        <w:pStyle w:val="42"/>
        <w:widowControl/>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备注：1、项目拟配备人员由投标人自行确定，但应能够满足本项目的基本需求，并提供相关证明材料。</w:t>
      </w:r>
    </w:p>
    <w:p w14:paraId="0C6C2268">
      <w:pPr>
        <w:keepNext/>
        <w:keepLines/>
        <w:spacing w:line="360" w:lineRule="auto"/>
        <w:jc w:val="left"/>
        <w:rPr>
          <w:rFonts w:ascii="宋体" w:hAnsi="宋体" w:cs="宋体"/>
          <w:color w:val="auto"/>
          <w:sz w:val="24"/>
          <w:highlight w:val="none"/>
        </w:rPr>
      </w:pPr>
    </w:p>
    <w:p w14:paraId="37C13E2C">
      <w:pPr>
        <w:pStyle w:val="42"/>
        <w:widowControl/>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后附:</w:t>
      </w:r>
      <w:r>
        <w:rPr>
          <w:rFonts w:hint="eastAsia" w:asciiTheme="minorEastAsia" w:hAnsiTheme="minorEastAsia" w:eastAsiaTheme="minorEastAsia" w:cstheme="minorEastAsia"/>
          <w:color w:val="auto"/>
          <w:sz w:val="24"/>
          <w:szCs w:val="24"/>
          <w:highlight w:val="none"/>
        </w:rPr>
        <w:t>拟配备人员身份证、</w:t>
      </w:r>
      <w:r>
        <w:rPr>
          <w:rFonts w:hint="eastAsia" w:asciiTheme="minorEastAsia" w:hAnsiTheme="minorEastAsia" w:eastAsiaTheme="minorEastAsia" w:cstheme="minorEastAsia"/>
          <w:color w:val="auto"/>
          <w:sz w:val="24"/>
          <w:szCs w:val="24"/>
          <w:highlight w:val="none"/>
          <w:lang w:eastAsia="zh-CN"/>
        </w:rPr>
        <w:t>健康证</w:t>
      </w:r>
      <w:r>
        <w:rPr>
          <w:rFonts w:hint="eastAsia" w:asciiTheme="minorEastAsia" w:hAnsiTheme="minorEastAsia" w:eastAsiaTheme="minorEastAsia" w:cstheme="minorEastAsia"/>
          <w:color w:val="auto"/>
          <w:sz w:val="24"/>
          <w:szCs w:val="24"/>
          <w:highlight w:val="none"/>
        </w:rPr>
        <w:t>、相关证书、</w:t>
      </w:r>
      <w:r>
        <w:rPr>
          <w:rFonts w:hint="eastAsia" w:asciiTheme="minorEastAsia" w:hAnsiTheme="minorEastAsia" w:eastAsiaTheme="minorEastAsia" w:cstheme="minorEastAsia"/>
          <w:color w:val="auto"/>
          <w:sz w:val="24"/>
          <w:szCs w:val="24"/>
          <w:highlight w:val="none"/>
          <w:lang w:eastAsia="zh-CN"/>
        </w:rPr>
        <w:t>工资发放证明</w:t>
      </w:r>
      <w:r>
        <w:rPr>
          <w:rFonts w:hint="eastAsia" w:asciiTheme="minorEastAsia" w:hAnsiTheme="minorEastAsia" w:eastAsiaTheme="minorEastAsia" w:cstheme="minorEastAsia"/>
          <w:color w:val="auto"/>
          <w:sz w:val="24"/>
          <w:szCs w:val="24"/>
          <w:highlight w:val="none"/>
        </w:rPr>
        <w:t>（非本单位或</w:t>
      </w:r>
      <w:r>
        <w:rPr>
          <w:rFonts w:hint="eastAsia" w:asciiTheme="minorEastAsia" w:hAnsiTheme="minorEastAsia" w:eastAsiaTheme="minorEastAsia" w:cstheme="minorEastAsia"/>
          <w:color w:val="auto"/>
          <w:sz w:val="24"/>
          <w:szCs w:val="24"/>
          <w:highlight w:val="none"/>
          <w:lang w:eastAsia="zh-CN"/>
        </w:rPr>
        <w:t>退休人员</w:t>
      </w:r>
      <w:r>
        <w:rPr>
          <w:rFonts w:hint="eastAsia" w:asciiTheme="minorEastAsia" w:hAnsiTheme="minorEastAsia" w:eastAsiaTheme="minorEastAsia" w:cstheme="minorEastAsia"/>
          <w:color w:val="auto"/>
          <w:sz w:val="24"/>
          <w:szCs w:val="24"/>
          <w:highlight w:val="none"/>
        </w:rPr>
        <w:t>不予认可）</w:t>
      </w:r>
      <w:r>
        <w:rPr>
          <w:rFonts w:hint="eastAsia" w:asciiTheme="minorEastAsia" w:hAnsiTheme="minorEastAsia" w:eastAsiaTheme="minorEastAsia" w:cstheme="minorEastAsia"/>
          <w:color w:val="auto"/>
          <w:sz w:val="24"/>
          <w:szCs w:val="24"/>
          <w:highlight w:val="none"/>
          <w:lang w:val="en-US" w:eastAsia="zh-CN"/>
        </w:rPr>
        <w:t>等</w:t>
      </w:r>
      <w:r>
        <w:rPr>
          <w:rFonts w:hint="eastAsia" w:asciiTheme="minorEastAsia" w:hAnsiTheme="minorEastAsia" w:eastAsiaTheme="minorEastAsia" w:cstheme="minorEastAsia"/>
          <w:color w:val="auto"/>
          <w:sz w:val="24"/>
          <w:szCs w:val="24"/>
          <w:highlight w:val="none"/>
        </w:rPr>
        <w:t>证明材料</w:t>
      </w:r>
      <w:r>
        <w:rPr>
          <w:rFonts w:hint="eastAsia" w:ascii="宋体" w:hAnsi="宋体" w:cs="宋体"/>
          <w:color w:val="auto"/>
          <w:sz w:val="24"/>
          <w:szCs w:val="24"/>
          <w:highlight w:val="none"/>
        </w:rPr>
        <w:t>。</w:t>
      </w:r>
    </w:p>
    <w:p w14:paraId="1FCA67DA">
      <w:pPr>
        <w:pStyle w:val="4"/>
        <w:spacing w:before="0" w:after="0" w:line="360" w:lineRule="auto"/>
        <w:jc w:val="center"/>
        <w:rPr>
          <w:rFonts w:ascii="宋体" w:hAnsi="宋体" w:cs="宋体"/>
          <w:color w:val="auto"/>
          <w:highlight w:val="none"/>
        </w:rPr>
      </w:pPr>
      <w:r>
        <w:rPr>
          <w:rFonts w:hint="eastAsia" w:ascii="宋体" w:hAnsi="宋体" w:eastAsia="宋体" w:cs="宋体"/>
          <w:bCs w:val="0"/>
          <w:color w:val="auto"/>
          <w:sz w:val="24"/>
          <w:szCs w:val="24"/>
          <w:highlight w:val="none"/>
        </w:rPr>
        <w:br w:type="page"/>
      </w:r>
      <w:r>
        <w:rPr>
          <w:rFonts w:hint="eastAsia" w:ascii="宋体" w:hAnsi="宋体" w:eastAsia="宋体" w:cs="宋体"/>
          <w:bCs w:val="0"/>
          <w:color w:val="auto"/>
          <w:sz w:val="24"/>
          <w:szCs w:val="24"/>
          <w:highlight w:val="none"/>
          <w:lang w:val="en-US" w:eastAsia="zh-CN"/>
        </w:rPr>
        <w:t>八</w:t>
      </w:r>
      <w:r>
        <w:rPr>
          <w:rFonts w:hint="eastAsia" w:ascii="宋体" w:hAnsi="宋体" w:eastAsia="宋体" w:cs="宋体"/>
          <w:bCs w:val="0"/>
          <w:color w:val="auto"/>
          <w:sz w:val="24"/>
          <w:szCs w:val="24"/>
          <w:highlight w:val="none"/>
        </w:rPr>
        <w:t>、</w:t>
      </w:r>
      <w:bookmarkEnd w:id="123"/>
      <w:r>
        <w:rPr>
          <w:rFonts w:hint="eastAsia" w:ascii="宋体" w:hAnsi="宋体" w:eastAsia="宋体" w:cs="宋体"/>
          <w:bCs w:val="0"/>
          <w:color w:val="auto"/>
          <w:sz w:val="24"/>
          <w:szCs w:val="24"/>
          <w:highlight w:val="none"/>
        </w:rPr>
        <w:t>近年同类项目情况表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9"/>
        <w:gridCol w:w="1156"/>
        <w:gridCol w:w="1156"/>
        <w:gridCol w:w="1155"/>
        <w:gridCol w:w="1155"/>
        <w:gridCol w:w="1155"/>
        <w:gridCol w:w="1155"/>
        <w:gridCol w:w="1157"/>
        <w:gridCol w:w="9"/>
      </w:tblGrid>
      <w:tr w14:paraId="2DAFAE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tcBorders>
              <w:top w:val="single" w:color="auto" w:sz="4" w:space="0"/>
            </w:tcBorders>
            <w:noWrap/>
            <w:vAlign w:val="center"/>
          </w:tcPr>
          <w:p w14:paraId="34755285">
            <w:pPr>
              <w:keepNext w:val="0"/>
              <w:keepLines w:val="0"/>
              <w:suppressLineNumbers w:val="0"/>
              <w:spacing w:before="0" w:beforeAutospacing="0" w:after="0" w:afterAutospacing="0" w:line="360" w:lineRule="auto"/>
              <w:ind w:left="0" w:right="0"/>
              <w:rPr>
                <w:rFonts w:hint="default" w:ascii="宋体" w:hAnsi="宋体" w:cs="宋体"/>
                <w:bCs/>
                <w:color w:val="auto"/>
                <w:sz w:val="24"/>
                <w:highlight w:val="none"/>
              </w:rPr>
            </w:pPr>
            <w:r>
              <w:rPr>
                <w:rFonts w:hint="eastAsia" w:ascii="宋体" w:hAnsi="宋体" w:cs="宋体"/>
                <w:bCs/>
                <w:color w:val="auto"/>
                <w:sz w:val="24"/>
                <w:highlight w:val="none"/>
              </w:rPr>
              <w:t>序号</w:t>
            </w:r>
          </w:p>
        </w:tc>
        <w:tc>
          <w:tcPr>
            <w:tcW w:w="1156" w:type="dxa"/>
            <w:noWrap/>
            <w:vAlign w:val="center"/>
          </w:tcPr>
          <w:p w14:paraId="598B75CA">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采购人</w:t>
            </w:r>
          </w:p>
        </w:tc>
        <w:tc>
          <w:tcPr>
            <w:tcW w:w="1156" w:type="dxa"/>
            <w:noWrap/>
            <w:vAlign w:val="center"/>
          </w:tcPr>
          <w:p w14:paraId="29751B78">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联系人</w:t>
            </w:r>
          </w:p>
        </w:tc>
        <w:tc>
          <w:tcPr>
            <w:tcW w:w="1156" w:type="dxa"/>
            <w:noWrap/>
            <w:vAlign w:val="center"/>
          </w:tcPr>
          <w:p w14:paraId="6DD5ED93">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联系电话</w:t>
            </w:r>
          </w:p>
        </w:tc>
        <w:tc>
          <w:tcPr>
            <w:tcW w:w="1156" w:type="dxa"/>
            <w:noWrap/>
            <w:vAlign w:val="center"/>
          </w:tcPr>
          <w:p w14:paraId="688A5B55">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项目名称</w:t>
            </w:r>
          </w:p>
        </w:tc>
        <w:tc>
          <w:tcPr>
            <w:tcW w:w="1156" w:type="dxa"/>
            <w:noWrap/>
            <w:vAlign w:val="center"/>
          </w:tcPr>
          <w:p w14:paraId="15C17B86">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完成时间</w:t>
            </w:r>
          </w:p>
        </w:tc>
        <w:tc>
          <w:tcPr>
            <w:tcW w:w="1156" w:type="dxa"/>
            <w:noWrap/>
            <w:vAlign w:val="center"/>
          </w:tcPr>
          <w:p w14:paraId="6DDE62A1">
            <w:pPr>
              <w:keepNext w:val="0"/>
              <w:keepLines w:val="0"/>
              <w:suppressLineNumbers w:val="0"/>
              <w:spacing w:before="0" w:beforeAutospacing="0" w:after="0" w:afterAutospacing="0" w:line="360" w:lineRule="auto"/>
              <w:ind w:left="0" w:right="0"/>
              <w:rPr>
                <w:rFonts w:hint="default" w:ascii="宋体" w:hAnsi="宋体" w:cs="宋体"/>
                <w:bCs/>
                <w:color w:val="auto"/>
                <w:sz w:val="24"/>
                <w:highlight w:val="none"/>
              </w:rPr>
            </w:pPr>
            <w:r>
              <w:rPr>
                <w:rFonts w:hint="eastAsia" w:ascii="宋体" w:hAnsi="宋体" w:cs="宋体"/>
                <w:bCs/>
                <w:color w:val="auto"/>
                <w:sz w:val="24"/>
                <w:highlight w:val="none"/>
              </w:rPr>
              <w:t>合同金额</w:t>
            </w:r>
          </w:p>
        </w:tc>
        <w:tc>
          <w:tcPr>
            <w:tcW w:w="1156" w:type="dxa"/>
            <w:gridSpan w:val="2"/>
            <w:tcBorders>
              <w:right w:val="single" w:color="auto" w:sz="4" w:space="0"/>
            </w:tcBorders>
            <w:noWrap/>
            <w:vAlign w:val="center"/>
          </w:tcPr>
          <w:p w14:paraId="4B7ACF4F">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Cs/>
                <w:color w:val="auto"/>
                <w:sz w:val="24"/>
                <w:highlight w:val="none"/>
              </w:rPr>
              <w:t>备注</w:t>
            </w:r>
          </w:p>
        </w:tc>
      </w:tr>
      <w:tr w14:paraId="793DF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noWrap/>
            <w:vAlign w:val="center"/>
          </w:tcPr>
          <w:p w14:paraId="50E1120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6C3C7E0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71D3B8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055C578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23E8808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5ED6AB4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4A47991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gridSpan w:val="2"/>
            <w:tcBorders>
              <w:right w:val="single" w:color="auto" w:sz="4" w:space="0"/>
            </w:tcBorders>
            <w:noWrap/>
            <w:vAlign w:val="center"/>
          </w:tcPr>
          <w:p w14:paraId="617C8CC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1B60E1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noWrap/>
            <w:vAlign w:val="center"/>
          </w:tcPr>
          <w:p w14:paraId="2924732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7E08BA5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4F60119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14FF15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1188741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3CF954B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325D028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gridSpan w:val="2"/>
            <w:tcBorders>
              <w:right w:val="single" w:color="auto" w:sz="4" w:space="0"/>
            </w:tcBorders>
            <w:noWrap/>
            <w:vAlign w:val="center"/>
          </w:tcPr>
          <w:p w14:paraId="7399795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F9623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noWrap/>
            <w:vAlign w:val="center"/>
          </w:tcPr>
          <w:p w14:paraId="39447E9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10FF054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04E45D5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7871FF0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7AF7BD3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7180C53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1C14EEE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gridSpan w:val="2"/>
            <w:tcBorders>
              <w:right w:val="single" w:color="auto" w:sz="4" w:space="0"/>
            </w:tcBorders>
            <w:noWrap/>
            <w:vAlign w:val="center"/>
          </w:tcPr>
          <w:p w14:paraId="70A5023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731B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noWrap/>
            <w:vAlign w:val="center"/>
          </w:tcPr>
          <w:p w14:paraId="22240D0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tcBorders>
              <w:right w:val="single" w:color="auto" w:sz="4" w:space="0"/>
            </w:tcBorders>
            <w:noWrap/>
            <w:vAlign w:val="center"/>
          </w:tcPr>
          <w:p w14:paraId="3E12151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tcBorders>
              <w:left w:val="single" w:color="auto" w:sz="4" w:space="0"/>
            </w:tcBorders>
            <w:noWrap/>
            <w:vAlign w:val="center"/>
          </w:tcPr>
          <w:p w14:paraId="5088C24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tcBorders>
              <w:left w:val="single" w:color="auto" w:sz="4" w:space="0"/>
            </w:tcBorders>
            <w:noWrap/>
            <w:vAlign w:val="center"/>
          </w:tcPr>
          <w:p w14:paraId="0A41EB6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tcBorders>
              <w:left w:val="single" w:color="auto" w:sz="4" w:space="0"/>
            </w:tcBorders>
            <w:noWrap/>
            <w:vAlign w:val="center"/>
          </w:tcPr>
          <w:p w14:paraId="76F53A3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46AB812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noWrap/>
            <w:vAlign w:val="center"/>
          </w:tcPr>
          <w:p w14:paraId="383D3F6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6" w:type="dxa"/>
            <w:gridSpan w:val="2"/>
            <w:tcBorders>
              <w:right w:val="single" w:color="auto" w:sz="4" w:space="0"/>
            </w:tcBorders>
            <w:noWrap/>
            <w:vAlign w:val="center"/>
          </w:tcPr>
          <w:p w14:paraId="4D69CD8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8FF3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0" w:hRule="atLeast"/>
          <w:jc w:val="center"/>
        </w:trPr>
        <w:tc>
          <w:tcPr>
            <w:tcW w:w="628" w:type="dxa"/>
            <w:tcBorders>
              <w:right w:val="single" w:color="auto" w:sz="4" w:space="0"/>
            </w:tcBorders>
            <w:noWrap/>
            <w:vAlign w:val="center"/>
          </w:tcPr>
          <w:p w14:paraId="74628B92">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15FE5742">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10C0F38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06F2AA1D">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1F8C22F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1FD9381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tcBorders>
              <w:left w:val="single" w:color="auto" w:sz="4" w:space="0"/>
              <w:right w:val="single" w:color="auto" w:sz="4" w:space="0"/>
            </w:tcBorders>
            <w:noWrap/>
            <w:vAlign w:val="center"/>
          </w:tcPr>
          <w:p w14:paraId="2994426C">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6" w:type="dxa"/>
            <w:gridSpan w:val="2"/>
            <w:tcBorders>
              <w:left w:val="single" w:color="auto" w:sz="4" w:space="0"/>
              <w:right w:val="single" w:color="auto" w:sz="4" w:space="0"/>
            </w:tcBorders>
            <w:noWrap/>
            <w:vAlign w:val="center"/>
          </w:tcPr>
          <w:p w14:paraId="717544E0">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r>
      <w:tr w14:paraId="36CC56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noWrap/>
            <w:vAlign w:val="center"/>
          </w:tcPr>
          <w:p w14:paraId="74A72948">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noWrap/>
            <w:vAlign w:val="center"/>
          </w:tcPr>
          <w:p w14:paraId="79BAD7E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noWrap/>
            <w:vAlign w:val="center"/>
          </w:tcPr>
          <w:p w14:paraId="24433752">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noWrap/>
            <w:vAlign w:val="center"/>
          </w:tcPr>
          <w:p w14:paraId="040A10D6">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noWrap/>
            <w:vAlign w:val="center"/>
          </w:tcPr>
          <w:p w14:paraId="5297EA94">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noWrap/>
            <w:vAlign w:val="center"/>
          </w:tcPr>
          <w:p w14:paraId="2EBF868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4" w:type="dxa"/>
            <w:tcBorders>
              <w:right w:val="single" w:color="auto" w:sz="4" w:space="0"/>
            </w:tcBorders>
            <w:noWrap/>
            <w:vAlign w:val="center"/>
          </w:tcPr>
          <w:p w14:paraId="345F9B18">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c>
          <w:tcPr>
            <w:tcW w:w="1158" w:type="dxa"/>
            <w:tcBorders>
              <w:left w:val="single" w:color="auto" w:sz="4" w:space="0"/>
              <w:right w:val="single" w:color="auto" w:sz="4" w:space="0"/>
            </w:tcBorders>
            <w:noWrap/>
            <w:vAlign w:val="center"/>
          </w:tcPr>
          <w:p w14:paraId="1D13C248">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r>
      <w:tr w14:paraId="393D47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noWrap/>
            <w:vAlign w:val="center"/>
          </w:tcPr>
          <w:p w14:paraId="6718CCA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14B1341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1D8A306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2BB991E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679B634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73B0650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right w:val="single" w:color="auto" w:sz="4" w:space="0"/>
            </w:tcBorders>
            <w:noWrap/>
            <w:vAlign w:val="center"/>
          </w:tcPr>
          <w:p w14:paraId="1700E76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left w:val="single" w:color="auto" w:sz="4" w:space="0"/>
              <w:right w:val="single" w:color="auto" w:sz="4" w:space="0"/>
            </w:tcBorders>
            <w:noWrap/>
            <w:vAlign w:val="center"/>
          </w:tcPr>
          <w:p w14:paraId="1EACC8B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D0A87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noWrap/>
            <w:vAlign w:val="center"/>
          </w:tcPr>
          <w:p w14:paraId="40DBE01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0F0D6F3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0B38EC7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4795CA7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71C1ABC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noWrap/>
            <w:vAlign w:val="center"/>
          </w:tcPr>
          <w:p w14:paraId="2C35F23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right w:val="single" w:color="auto" w:sz="4" w:space="0"/>
            </w:tcBorders>
            <w:noWrap/>
            <w:vAlign w:val="center"/>
          </w:tcPr>
          <w:p w14:paraId="52FC29B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left w:val="single" w:color="auto" w:sz="4" w:space="0"/>
              <w:right w:val="single" w:color="auto" w:sz="4" w:space="0"/>
            </w:tcBorders>
            <w:noWrap/>
            <w:vAlign w:val="center"/>
          </w:tcPr>
          <w:p w14:paraId="6C6479C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1587D8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tcBorders>
              <w:bottom w:val="single" w:color="auto" w:sz="4" w:space="0"/>
            </w:tcBorders>
            <w:noWrap/>
            <w:vAlign w:val="center"/>
          </w:tcPr>
          <w:p w14:paraId="6B6AABA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tcBorders>
            <w:noWrap/>
            <w:vAlign w:val="center"/>
          </w:tcPr>
          <w:p w14:paraId="58B6C63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tcBorders>
            <w:noWrap/>
            <w:vAlign w:val="center"/>
          </w:tcPr>
          <w:p w14:paraId="251FD8C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tcBorders>
            <w:noWrap/>
            <w:vAlign w:val="center"/>
          </w:tcPr>
          <w:p w14:paraId="6E18CB3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tcBorders>
            <w:noWrap/>
            <w:vAlign w:val="center"/>
          </w:tcPr>
          <w:p w14:paraId="736335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tcBorders>
            <w:noWrap/>
            <w:vAlign w:val="center"/>
          </w:tcPr>
          <w:p w14:paraId="2B19D2E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bottom w:val="single" w:color="auto" w:sz="4" w:space="0"/>
              <w:right w:val="single" w:color="auto" w:sz="4" w:space="0"/>
            </w:tcBorders>
            <w:noWrap/>
            <w:vAlign w:val="center"/>
          </w:tcPr>
          <w:p w14:paraId="5339ABB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left w:val="single" w:color="auto" w:sz="4" w:space="0"/>
              <w:bottom w:val="single" w:color="auto" w:sz="4" w:space="0"/>
              <w:right w:val="single" w:color="auto" w:sz="4" w:space="0"/>
            </w:tcBorders>
            <w:noWrap/>
            <w:vAlign w:val="center"/>
          </w:tcPr>
          <w:p w14:paraId="49BED6B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2A3F74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tcBorders>
              <w:top w:val="single" w:color="auto" w:sz="4" w:space="0"/>
              <w:bottom w:val="single" w:color="auto" w:sz="4" w:space="0"/>
            </w:tcBorders>
            <w:noWrap/>
            <w:vAlign w:val="center"/>
          </w:tcPr>
          <w:p w14:paraId="430952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132997C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63F00A5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74F76C2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4BFF665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21A4039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right w:val="single" w:color="auto" w:sz="4" w:space="0"/>
            </w:tcBorders>
            <w:noWrap/>
            <w:vAlign w:val="center"/>
          </w:tcPr>
          <w:p w14:paraId="16F1BAD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top w:val="single" w:color="auto" w:sz="4" w:space="0"/>
              <w:left w:val="single" w:color="auto" w:sz="4" w:space="0"/>
              <w:bottom w:val="single" w:color="auto" w:sz="4" w:space="0"/>
              <w:right w:val="single" w:color="auto" w:sz="4" w:space="0"/>
            </w:tcBorders>
            <w:noWrap/>
            <w:vAlign w:val="center"/>
          </w:tcPr>
          <w:p w14:paraId="78C73DA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A662E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tcBorders>
              <w:top w:val="single" w:color="auto" w:sz="4" w:space="0"/>
              <w:bottom w:val="single" w:color="auto" w:sz="4" w:space="0"/>
            </w:tcBorders>
            <w:noWrap/>
            <w:vAlign w:val="center"/>
          </w:tcPr>
          <w:p w14:paraId="15F1412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0AD3829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01B25A5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4F4ADF5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2B151F8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081C768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right w:val="single" w:color="auto" w:sz="4" w:space="0"/>
            </w:tcBorders>
            <w:noWrap/>
            <w:vAlign w:val="center"/>
          </w:tcPr>
          <w:p w14:paraId="5BE3144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top w:val="single" w:color="auto" w:sz="4" w:space="0"/>
              <w:left w:val="single" w:color="auto" w:sz="4" w:space="0"/>
              <w:bottom w:val="single" w:color="auto" w:sz="4" w:space="0"/>
              <w:right w:val="single" w:color="auto" w:sz="4" w:space="0"/>
            </w:tcBorders>
            <w:noWrap/>
            <w:vAlign w:val="center"/>
          </w:tcPr>
          <w:p w14:paraId="347526B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FA30D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tcBorders>
              <w:top w:val="single" w:color="auto" w:sz="4" w:space="0"/>
              <w:bottom w:val="single" w:color="auto" w:sz="4" w:space="0"/>
            </w:tcBorders>
            <w:noWrap/>
            <w:vAlign w:val="center"/>
          </w:tcPr>
          <w:p w14:paraId="4EAB23A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0516E0C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13B860E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324C1B1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5A32696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tcBorders>
            <w:noWrap/>
            <w:vAlign w:val="center"/>
          </w:tcPr>
          <w:p w14:paraId="669F4AC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bottom w:val="single" w:color="auto" w:sz="4" w:space="0"/>
              <w:right w:val="single" w:color="auto" w:sz="4" w:space="0"/>
            </w:tcBorders>
            <w:noWrap/>
            <w:vAlign w:val="center"/>
          </w:tcPr>
          <w:p w14:paraId="2EBA1D5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top w:val="single" w:color="auto" w:sz="4" w:space="0"/>
              <w:left w:val="single" w:color="auto" w:sz="4" w:space="0"/>
              <w:bottom w:val="single" w:color="auto" w:sz="4" w:space="0"/>
              <w:right w:val="single" w:color="auto" w:sz="4" w:space="0"/>
            </w:tcBorders>
            <w:noWrap/>
            <w:vAlign w:val="center"/>
          </w:tcPr>
          <w:p w14:paraId="780A26C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5D704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60" w:hRule="atLeast"/>
          <w:jc w:val="center"/>
        </w:trPr>
        <w:tc>
          <w:tcPr>
            <w:tcW w:w="628" w:type="dxa"/>
            <w:tcBorders>
              <w:top w:val="single" w:color="auto" w:sz="4" w:space="0"/>
            </w:tcBorders>
            <w:noWrap/>
            <w:vAlign w:val="center"/>
          </w:tcPr>
          <w:p w14:paraId="0354577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tcBorders>
            <w:noWrap/>
            <w:vAlign w:val="center"/>
          </w:tcPr>
          <w:p w14:paraId="1059F98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tcBorders>
            <w:noWrap/>
            <w:vAlign w:val="center"/>
          </w:tcPr>
          <w:p w14:paraId="3E00CEF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tcBorders>
            <w:noWrap/>
            <w:vAlign w:val="center"/>
          </w:tcPr>
          <w:p w14:paraId="5EB9E4C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tcBorders>
            <w:noWrap/>
            <w:vAlign w:val="center"/>
          </w:tcPr>
          <w:p w14:paraId="25BD425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tcBorders>
            <w:noWrap/>
            <w:vAlign w:val="center"/>
          </w:tcPr>
          <w:p w14:paraId="07FA2F3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4" w:type="dxa"/>
            <w:tcBorders>
              <w:top w:val="single" w:color="auto" w:sz="4" w:space="0"/>
              <w:right w:val="single" w:color="auto" w:sz="4" w:space="0"/>
            </w:tcBorders>
            <w:noWrap/>
            <w:vAlign w:val="center"/>
          </w:tcPr>
          <w:p w14:paraId="5963875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58" w:type="dxa"/>
            <w:tcBorders>
              <w:top w:val="single" w:color="auto" w:sz="4" w:space="0"/>
              <w:left w:val="single" w:color="auto" w:sz="4" w:space="0"/>
              <w:right w:val="single" w:color="auto" w:sz="4" w:space="0"/>
            </w:tcBorders>
            <w:noWrap/>
            <w:vAlign w:val="center"/>
          </w:tcPr>
          <w:p w14:paraId="217B60F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6FBE99BF">
      <w:pPr>
        <w:spacing w:line="360" w:lineRule="auto"/>
        <w:jc w:val="left"/>
        <w:rPr>
          <w:rFonts w:ascii="宋体" w:hAnsi="宋体" w:cs="宋体"/>
          <w:color w:val="auto"/>
          <w:sz w:val="24"/>
          <w:highlight w:val="none"/>
        </w:rPr>
      </w:pPr>
      <w:r>
        <w:rPr>
          <w:rFonts w:hint="eastAsia" w:ascii="宋体" w:hAnsi="宋体" w:cs="宋体"/>
          <w:color w:val="auto"/>
          <w:sz w:val="24"/>
          <w:highlight w:val="none"/>
        </w:rPr>
        <w:t>备注：</w:t>
      </w:r>
    </w:p>
    <w:p w14:paraId="1271B467">
      <w:pPr>
        <w:numPr>
          <w:ilvl w:val="0"/>
          <w:numId w:val="8"/>
        </w:numPr>
        <w:spacing w:line="360" w:lineRule="auto"/>
        <w:jc w:val="left"/>
        <w:rPr>
          <w:rFonts w:ascii="宋体" w:hAnsi="宋体" w:cs="宋体"/>
          <w:bCs/>
          <w:color w:val="auto"/>
          <w:sz w:val="24"/>
          <w:highlight w:val="none"/>
        </w:rPr>
      </w:pPr>
      <w:r>
        <w:rPr>
          <w:rFonts w:hint="eastAsia" w:ascii="宋体" w:hAnsi="宋体" w:cs="宋体"/>
          <w:color w:val="auto"/>
          <w:sz w:val="24"/>
          <w:highlight w:val="none"/>
        </w:rPr>
        <w:t>本表后附：</w:t>
      </w:r>
      <w:r>
        <w:rPr>
          <w:rFonts w:hint="eastAsia" w:ascii="宋体" w:hAnsi="宋体" w:cs="宋体"/>
          <w:color w:val="auto"/>
          <w:kern w:val="0"/>
          <w:sz w:val="24"/>
          <w:highlight w:val="none"/>
        </w:rPr>
        <w:t>投标人近三年完成的</w:t>
      </w:r>
      <w:r>
        <w:rPr>
          <w:rFonts w:hint="eastAsia" w:ascii="宋体" w:hAnsi="宋体" w:cs="宋体"/>
          <w:caps/>
          <w:color w:val="auto"/>
          <w:sz w:val="24"/>
          <w:highlight w:val="none"/>
        </w:rPr>
        <w:t>类似业绩</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业绩证明材料提供以下任一类即可：（1）须同时提供中标（成交）通知书、服务合同。（2）须同时提供服务合同、供货发票。</w:t>
      </w:r>
      <w:r>
        <w:rPr>
          <w:rFonts w:hint="eastAsia" w:ascii="宋体" w:hAnsi="宋体" w:cs="宋体"/>
          <w:color w:val="auto"/>
          <w:sz w:val="24"/>
          <w:highlight w:val="none"/>
        </w:rPr>
        <w:t>合同至少包含合同首页、关键页、签订时间、双方签章页</w:t>
      </w:r>
      <w:r>
        <w:rPr>
          <w:rFonts w:hint="eastAsia" w:ascii="宋体" w:hAnsi="宋体" w:cs="宋体"/>
          <w:bCs/>
          <w:color w:val="auto"/>
          <w:sz w:val="24"/>
          <w:highlight w:val="none"/>
          <w:lang w:val="en-US" w:eastAsia="zh-CN"/>
        </w:rPr>
        <w:t>等。</w:t>
      </w:r>
    </w:p>
    <w:p w14:paraId="206E279F">
      <w:pPr>
        <w:spacing w:line="360" w:lineRule="auto"/>
        <w:rPr>
          <w:rFonts w:ascii="宋体" w:hAnsi="宋体" w:cs="宋体"/>
          <w:color w:val="auto"/>
          <w:highlight w:val="none"/>
        </w:rPr>
      </w:pPr>
      <w:r>
        <w:rPr>
          <w:rFonts w:hint="eastAsia" w:ascii="宋体" w:hAnsi="宋体" w:cs="宋体"/>
          <w:color w:val="auto"/>
          <w:sz w:val="24"/>
          <w:highlight w:val="none"/>
        </w:rPr>
        <w:t>2、具体年份要求：</w:t>
      </w:r>
      <w:r>
        <w:rPr>
          <w:rFonts w:hint="eastAsia" w:ascii="宋体" w:hAnsi="宋体" w:cs="宋体"/>
          <w:color w:val="auto"/>
          <w:kern w:val="0"/>
          <w:sz w:val="24"/>
          <w:highlight w:val="none"/>
        </w:rPr>
        <w:t>2021年01月01日-</w:t>
      </w:r>
      <w:r>
        <w:rPr>
          <w:rFonts w:hint="eastAsia" w:ascii="宋体" w:hAnsi="宋体" w:cs="宋体"/>
          <w:color w:val="auto"/>
          <w:kern w:val="0"/>
          <w:sz w:val="24"/>
          <w:highlight w:val="none"/>
          <w:lang w:val="en-US" w:eastAsia="zh-CN"/>
        </w:rPr>
        <w:t>至今</w:t>
      </w:r>
      <w:r>
        <w:rPr>
          <w:rFonts w:hint="eastAsia" w:ascii="宋体" w:hAnsi="宋体" w:cs="宋体"/>
          <w:color w:val="auto"/>
          <w:sz w:val="24"/>
          <w:highlight w:val="none"/>
        </w:rPr>
        <w:t>。</w:t>
      </w:r>
    </w:p>
    <w:p w14:paraId="1CFCA19F">
      <w:pPr>
        <w:adjustRightInd w:val="0"/>
        <w:spacing w:line="360" w:lineRule="auto"/>
        <w:jc w:val="center"/>
        <w:rPr>
          <w:rFonts w:ascii="宋体" w:hAnsi="宋体" w:cs="宋体"/>
          <w:color w:val="auto"/>
          <w:sz w:val="24"/>
          <w:highlight w:val="none"/>
        </w:rPr>
      </w:pPr>
    </w:p>
    <w:p w14:paraId="14B3D4C6">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投标人名称（盖章）：</w:t>
      </w:r>
    </w:p>
    <w:p w14:paraId="43237796">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授权人或被授权人（签字或盖章）</w:t>
      </w:r>
      <w:r>
        <w:rPr>
          <w:rFonts w:hint="eastAsia" w:ascii="宋体" w:hAnsi="宋体" w:cs="宋体"/>
          <w:bCs/>
          <w:color w:val="auto"/>
          <w:sz w:val="24"/>
          <w:highlight w:val="none"/>
        </w:rPr>
        <w:t>：</w:t>
      </w:r>
    </w:p>
    <w:p w14:paraId="78E6FC89">
      <w:pPr>
        <w:keepNext/>
        <w:keepLines/>
        <w:spacing w:line="360" w:lineRule="auto"/>
        <w:jc w:val="center"/>
        <w:rPr>
          <w:rFonts w:ascii="宋体" w:hAnsi="宋体" w:cs="宋体"/>
          <w:bCs/>
          <w:color w:val="auto"/>
          <w:kern w:val="0"/>
          <w:sz w:val="24"/>
          <w:highlight w:val="none"/>
        </w:rPr>
      </w:pPr>
      <w:bookmarkStart w:id="124" w:name="_Toc217446090"/>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lang w:val="en-US" w:eastAsia="zh-CN"/>
        </w:rPr>
        <w:t xml:space="preserve">       </w:t>
      </w:r>
      <w:r>
        <w:rPr>
          <w:rFonts w:hint="eastAsia" w:ascii="宋体" w:hAnsi="宋体" w:cs="宋体"/>
          <w:bCs/>
          <w:color w:val="auto"/>
          <w:kern w:val="0"/>
          <w:sz w:val="24"/>
          <w:highlight w:val="none"/>
        </w:rPr>
        <w:t>日    期：     年     月    日</w:t>
      </w:r>
    </w:p>
    <w:p w14:paraId="77BB13AD">
      <w:pPr>
        <w:pStyle w:val="4"/>
        <w:numPr>
          <w:ilvl w:val="0"/>
          <w:numId w:val="0"/>
        </w:numPr>
        <w:spacing w:before="0" w:after="0" w:line="360" w:lineRule="auto"/>
        <w:jc w:val="center"/>
        <w:rPr>
          <w:rFonts w:hint="eastAsia" w:ascii="宋体" w:hAnsi="宋体" w:eastAsia="宋体" w:cs="宋体"/>
          <w:bCs w:val="0"/>
          <w:color w:val="auto"/>
          <w:kern w:val="0"/>
          <w:sz w:val="24"/>
          <w:szCs w:val="24"/>
          <w:highlight w:val="none"/>
        </w:rPr>
      </w:pPr>
      <w:r>
        <w:rPr>
          <w:rFonts w:hint="eastAsia" w:ascii="宋体" w:hAnsi="宋体" w:eastAsia="宋体" w:cs="宋体"/>
          <w:b w:val="0"/>
          <w:color w:val="auto"/>
          <w:kern w:val="0"/>
          <w:sz w:val="24"/>
          <w:szCs w:val="24"/>
          <w:highlight w:val="none"/>
        </w:rPr>
        <w:br w:type="page"/>
      </w:r>
      <w:bookmarkEnd w:id="124"/>
      <w:r>
        <w:rPr>
          <w:rFonts w:hint="eastAsia" w:ascii="宋体" w:hAnsi="宋体" w:eastAsia="宋体" w:cs="宋体"/>
          <w:b/>
          <w:bCs w:val="0"/>
          <w:color w:val="auto"/>
          <w:kern w:val="0"/>
          <w:sz w:val="24"/>
          <w:szCs w:val="24"/>
          <w:highlight w:val="none"/>
          <w:lang w:val="en-US" w:eastAsia="zh-CN"/>
        </w:rPr>
        <w:t>九、</w:t>
      </w:r>
      <w:r>
        <w:rPr>
          <w:rFonts w:hint="eastAsia" w:ascii="宋体" w:hAnsi="宋体" w:eastAsia="宋体" w:cs="宋体"/>
          <w:color w:val="auto"/>
          <w:sz w:val="24"/>
          <w:highlight w:val="none"/>
        </w:rPr>
        <w:t>商务、技术需求偏离表</w:t>
      </w:r>
    </w:p>
    <w:p w14:paraId="20E003DB">
      <w:pPr>
        <w:pStyle w:val="4"/>
        <w:numPr>
          <w:ilvl w:val="0"/>
          <w:numId w:val="0"/>
        </w:numPr>
        <w:spacing w:before="0" w:after="0" w:line="360" w:lineRule="auto"/>
        <w:jc w:val="center"/>
        <w:rPr>
          <w:rFonts w:ascii="宋体" w:hAnsi="宋体" w:cs="宋体"/>
          <w:color w:val="auto"/>
          <w:highlight w:val="none"/>
        </w:rPr>
      </w:pPr>
      <w:r>
        <w:rPr>
          <w:rFonts w:hint="eastAsia" w:ascii="宋体" w:hAnsi="宋体" w:eastAsia="宋体" w:cs="宋体"/>
          <w:bCs w:val="0"/>
          <w:color w:val="auto"/>
          <w:kern w:val="0"/>
          <w:sz w:val="24"/>
          <w:szCs w:val="24"/>
          <w:highlight w:val="none"/>
          <w:lang w:eastAsia="zh-CN"/>
        </w:rPr>
        <w:t>（</w:t>
      </w:r>
      <w:r>
        <w:rPr>
          <w:rFonts w:hint="eastAsia" w:ascii="宋体" w:hAnsi="宋体" w:eastAsia="宋体" w:cs="宋体"/>
          <w:bCs w:val="0"/>
          <w:color w:val="auto"/>
          <w:kern w:val="0"/>
          <w:sz w:val="24"/>
          <w:szCs w:val="24"/>
          <w:highlight w:val="none"/>
          <w:lang w:val="en-US" w:eastAsia="zh-CN"/>
        </w:rPr>
        <w:t>一）</w:t>
      </w:r>
      <w:r>
        <w:rPr>
          <w:rFonts w:hint="eastAsia" w:ascii="宋体" w:hAnsi="宋体" w:eastAsia="宋体" w:cs="宋体"/>
          <w:bCs w:val="0"/>
          <w:color w:val="auto"/>
          <w:kern w:val="0"/>
          <w:sz w:val="24"/>
          <w:szCs w:val="24"/>
          <w:highlight w:val="none"/>
        </w:rPr>
        <w:t>商务</w:t>
      </w:r>
      <w:r>
        <w:rPr>
          <w:rFonts w:hint="eastAsia" w:ascii="宋体" w:hAnsi="宋体" w:cs="宋体"/>
          <w:b/>
          <w:bCs/>
          <w:color w:val="auto"/>
          <w:sz w:val="24"/>
          <w:highlight w:val="none"/>
        </w:rPr>
        <w:t>条款</w:t>
      </w:r>
      <w:r>
        <w:rPr>
          <w:rFonts w:hint="eastAsia" w:ascii="宋体" w:hAnsi="宋体" w:eastAsia="宋体" w:cs="宋体"/>
          <w:bCs w:val="0"/>
          <w:color w:val="auto"/>
          <w:kern w:val="0"/>
          <w:sz w:val="24"/>
          <w:szCs w:val="24"/>
          <w:highlight w:val="none"/>
        </w:rPr>
        <w:t>偏离表</w:t>
      </w:r>
    </w:p>
    <w:tbl>
      <w:tblPr>
        <w:tblStyle w:val="27"/>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5681"/>
        <w:gridCol w:w="1008"/>
        <w:gridCol w:w="1164"/>
      </w:tblGrid>
      <w:tr w14:paraId="2D4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42" w:type="dxa"/>
            <w:shd w:val="clear" w:color="auto" w:fill="F3F3F3"/>
            <w:noWrap/>
            <w:vAlign w:val="center"/>
          </w:tcPr>
          <w:p w14:paraId="19DFA751">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5681" w:type="dxa"/>
            <w:shd w:val="clear" w:color="auto" w:fill="F3F3F3"/>
            <w:noWrap/>
            <w:vAlign w:val="center"/>
          </w:tcPr>
          <w:p w14:paraId="0736BB76">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主要商务条款</w:t>
            </w:r>
          </w:p>
        </w:tc>
        <w:tc>
          <w:tcPr>
            <w:tcW w:w="1008" w:type="dxa"/>
            <w:shd w:val="clear" w:color="auto" w:fill="F3F3F3"/>
            <w:noWrap/>
            <w:vAlign w:val="center"/>
          </w:tcPr>
          <w:p w14:paraId="49F4ED10">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是否</w:t>
            </w:r>
          </w:p>
          <w:p w14:paraId="7179F8AA">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响应</w:t>
            </w:r>
          </w:p>
        </w:tc>
        <w:tc>
          <w:tcPr>
            <w:tcW w:w="1164" w:type="dxa"/>
            <w:shd w:val="clear" w:color="auto" w:fill="F3F3F3"/>
            <w:noWrap/>
            <w:vAlign w:val="center"/>
          </w:tcPr>
          <w:p w14:paraId="533722BE">
            <w:pPr>
              <w:keepNext w:val="0"/>
              <w:keepLines w:val="0"/>
              <w:suppressLineNumbers w:val="0"/>
              <w:spacing w:before="0" w:beforeAutospacing="0" w:after="0" w:afterAutospacing="0" w:line="360" w:lineRule="auto"/>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5FBC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 w:type="dxa"/>
            <w:noWrap/>
            <w:vAlign w:val="center"/>
          </w:tcPr>
          <w:p w14:paraId="0FF82E03">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1</w:t>
            </w:r>
          </w:p>
        </w:tc>
        <w:tc>
          <w:tcPr>
            <w:tcW w:w="5681" w:type="dxa"/>
            <w:noWrap/>
            <w:vAlign w:val="center"/>
          </w:tcPr>
          <w:p w14:paraId="5E5A661C">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rPr>
              <w:t>完全理解并接受对合格投标人、合格的货物质量和服务要求；</w:t>
            </w:r>
          </w:p>
        </w:tc>
        <w:tc>
          <w:tcPr>
            <w:tcW w:w="1008" w:type="dxa"/>
            <w:noWrap/>
            <w:vAlign w:val="center"/>
          </w:tcPr>
          <w:p w14:paraId="6C9547C8">
            <w:pPr>
              <w:pStyle w:val="82"/>
              <w:keepNext w:val="0"/>
              <w:keepLines w:val="0"/>
              <w:suppressLineNumbers w:val="0"/>
              <w:adjustRightInd/>
              <w:spacing w:before="0" w:beforeAutospacing="0" w:after="0" w:afterAutospacing="0" w:line="360" w:lineRule="auto"/>
              <w:ind w:left="0" w:right="0"/>
              <w:textAlignment w:val="auto"/>
              <w:rPr>
                <w:rFonts w:hint="default" w:ascii="宋体" w:hAnsi="宋体" w:cs="宋体"/>
                <w:snapToGrid/>
                <w:color w:val="auto"/>
                <w:spacing w:val="0"/>
                <w:kern w:val="2"/>
                <w:szCs w:val="24"/>
                <w:highlight w:val="none"/>
              </w:rPr>
            </w:pPr>
          </w:p>
        </w:tc>
        <w:tc>
          <w:tcPr>
            <w:tcW w:w="1164" w:type="dxa"/>
            <w:noWrap/>
            <w:vAlign w:val="center"/>
          </w:tcPr>
          <w:p w14:paraId="533BE71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776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 w:type="dxa"/>
            <w:noWrap/>
            <w:vAlign w:val="center"/>
          </w:tcPr>
          <w:p w14:paraId="2E9AD471">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2</w:t>
            </w:r>
          </w:p>
        </w:tc>
        <w:tc>
          <w:tcPr>
            <w:tcW w:w="5681" w:type="dxa"/>
            <w:noWrap/>
            <w:vAlign w:val="center"/>
          </w:tcPr>
          <w:p w14:paraId="75A16886">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rPr>
              <w:t>完全理解并接受对投标人的各项须知、规约要求和责任义务；</w:t>
            </w:r>
          </w:p>
        </w:tc>
        <w:tc>
          <w:tcPr>
            <w:tcW w:w="1008" w:type="dxa"/>
            <w:noWrap/>
            <w:vAlign w:val="center"/>
          </w:tcPr>
          <w:p w14:paraId="6833044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64" w:type="dxa"/>
            <w:noWrap/>
            <w:vAlign w:val="center"/>
          </w:tcPr>
          <w:p w14:paraId="5BBE197A">
            <w:pPr>
              <w:keepNext w:val="0"/>
              <w:keepLines w:val="0"/>
              <w:suppressLineNumbers w:val="0"/>
              <w:spacing w:before="0" w:beforeAutospacing="0" w:after="0" w:afterAutospacing="0" w:line="360" w:lineRule="auto"/>
              <w:ind w:left="0" w:right="-35"/>
              <w:jc w:val="center"/>
              <w:rPr>
                <w:rFonts w:hint="default" w:ascii="宋体" w:hAnsi="宋体" w:cs="宋体"/>
                <w:color w:val="auto"/>
                <w:sz w:val="24"/>
                <w:highlight w:val="none"/>
              </w:rPr>
            </w:pPr>
          </w:p>
        </w:tc>
      </w:tr>
      <w:tr w14:paraId="68D6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 w:type="dxa"/>
            <w:noWrap/>
            <w:vAlign w:val="center"/>
          </w:tcPr>
          <w:p w14:paraId="4F685BD5">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3</w:t>
            </w:r>
          </w:p>
        </w:tc>
        <w:tc>
          <w:tcPr>
            <w:tcW w:w="5681" w:type="dxa"/>
            <w:noWrap/>
            <w:vAlign w:val="center"/>
          </w:tcPr>
          <w:p w14:paraId="23379656">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rPr>
              <w:t>同意接受拟签订的合同文本所列述的各项条款；</w:t>
            </w:r>
          </w:p>
        </w:tc>
        <w:tc>
          <w:tcPr>
            <w:tcW w:w="1008" w:type="dxa"/>
            <w:noWrap/>
            <w:vAlign w:val="center"/>
          </w:tcPr>
          <w:p w14:paraId="3C3E2B6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64" w:type="dxa"/>
            <w:noWrap/>
            <w:vAlign w:val="center"/>
          </w:tcPr>
          <w:p w14:paraId="7222AEA3">
            <w:pPr>
              <w:keepNext w:val="0"/>
              <w:keepLines w:val="0"/>
              <w:suppressLineNumbers w:val="0"/>
              <w:spacing w:before="0" w:beforeAutospacing="0" w:after="0" w:afterAutospacing="0" w:line="360" w:lineRule="auto"/>
              <w:ind w:left="0" w:right="-35"/>
              <w:jc w:val="center"/>
              <w:rPr>
                <w:rFonts w:hint="default" w:ascii="宋体" w:hAnsi="宋体" w:cs="宋体"/>
                <w:color w:val="auto"/>
                <w:sz w:val="24"/>
                <w:highlight w:val="none"/>
              </w:rPr>
            </w:pPr>
          </w:p>
        </w:tc>
      </w:tr>
      <w:tr w14:paraId="7CAD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42" w:type="dxa"/>
            <w:noWrap/>
            <w:vAlign w:val="center"/>
          </w:tcPr>
          <w:p w14:paraId="5796CEE6">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4</w:t>
            </w:r>
          </w:p>
        </w:tc>
        <w:tc>
          <w:tcPr>
            <w:tcW w:w="5681" w:type="dxa"/>
            <w:noWrap/>
            <w:vAlign w:val="center"/>
          </w:tcPr>
          <w:p w14:paraId="3CFF45BF">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rPr>
              <w:t>同意按本项目要求缴付相关款项；</w:t>
            </w:r>
          </w:p>
        </w:tc>
        <w:tc>
          <w:tcPr>
            <w:tcW w:w="1008" w:type="dxa"/>
            <w:noWrap/>
            <w:vAlign w:val="center"/>
          </w:tcPr>
          <w:p w14:paraId="5FE19C3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64" w:type="dxa"/>
            <w:noWrap/>
            <w:vAlign w:val="center"/>
          </w:tcPr>
          <w:p w14:paraId="664977FF">
            <w:pPr>
              <w:keepNext w:val="0"/>
              <w:keepLines w:val="0"/>
              <w:suppressLineNumbers w:val="0"/>
              <w:spacing w:before="0" w:beforeAutospacing="0" w:after="0" w:afterAutospacing="0" w:line="360" w:lineRule="auto"/>
              <w:ind w:left="0" w:right="-35"/>
              <w:jc w:val="center"/>
              <w:rPr>
                <w:rFonts w:hint="default" w:ascii="宋体" w:hAnsi="宋体" w:cs="宋体"/>
                <w:color w:val="auto"/>
                <w:sz w:val="24"/>
                <w:highlight w:val="none"/>
              </w:rPr>
            </w:pPr>
          </w:p>
        </w:tc>
      </w:tr>
      <w:tr w14:paraId="1A67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 w:type="dxa"/>
            <w:noWrap/>
            <w:vAlign w:val="center"/>
          </w:tcPr>
          <w:p w14:paraId="2981F617">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5</w:t>
            </w:r>
          </w:p>
        </w:tc>
        <w:tc>
          <w:tcPr>
            <w:tcW w:w="5681" w:type="dxa"/>
            <w:noWrap/>
            <w:vAlign w:val="center"/>
          </w:tcPr>
          <w:p w14:paraId="6A66F5EF">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rPr>
              <w:t>可提供货物供货来源证明或供货渠道与品质的合法性证明；</w:t>
            </w:r>
          </w:p>
        </w:tc>
        <w:tc>
          <w:tcPr>
            <w:tcW w:w="1008" w:type="dxa"/>
            <w:noWrap/>
            <w:vAlign w:val="center"/>
          </w:tcPr>
          <w:p w14:paraId="48A4C72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64" w:type="dxa"/>
            <w:noWrap/>
            <w:vAlign w:val="center"/>
          </w:tcPr>
          <w:p w14:paraId="1F134DE6">
            <w:pPr>
              <w:pStyle w:val="82"/>
              <w:keepNext w:val="0"/>
              <w:keepLines w:val="0"/>
              <w:suppressLineNumbers w:val="0"/>
              <w:adjustRightInd/>
              <w:spacing w:before="0" w:beforeAutospacing="0" w:after="0" w:afterAutospacing="0" w:line="360" w:lineRule="auto"/>
              <w:ind w:left="0" w:right="0"/>
              <w:textAlignment w:val="auto"/>
              <w:rPr>
                <w:rFonts w:hint="default" w:ascii="宋体" w:hAnsi="宋体" w:cs="宋体"/>
                <w:snapToGrid/>
                <w:color w:val="auto"/>
                <w:spacing w:val="0"/>
                <w:kern w:val="2"/>
                <w:szCs w:val="24"/>
                <w:highlight w:val="none"/>
              </w:rPr>
            </w:pPr>
          </w:p>
        </w:tc>
      </w:tr>
      <w:tr w14:paraId="21F2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 w:type="dxa"/>
            <w:noWrap/>
            <w:vAlign w:val="center"/>
          </w:tcPr>
          <w:p w14:paraId="69CDBFD3">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6</w:t>
            </w:r>
          </w:p>
        </w:tc>
        <w:tc>
          <w:tcPr>
            <w:tcW w:w="5681" w:type="dxa"/>
            <w:noWrap/>
            <w:vAlign w:val="center"/>
          </w:tcPr>
          <w:p w14:paraId="530569F3">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cs="宋体"/>
                <w:color w:val="auto"/>
                <w:sz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有效期</w:t>
            </w:r>
            <w:r>
              <w:rPr>
                <w:rFonts w:hint="eastAsia" w:ascii="宋体" w:hAnsi="宋体" w:eastAsia="宋体" w:cs="宋体"/>
                <w:color w:val="auto"/>
                <w:sz w:val="24"/>
                <w:szCs w:val="24"/>
                <w:highlight w:val="none"/>
                <w:lang w:eastAsia="zh-CN"/>
              </w:rPr>
              <w:t>：从提交投标文件截止之日起</w:t>
            </w:r>
            <w:r>
              <w:rPr>
                <w:rFonts w:hint="eastAsia" w:ascii="宋体" w:hAnsi="宋体" w:cs="宋体"/>
                <w:color w:val="auto"/>
                <w:sz w:val="24"/>
                <w:szCs w:val="24"/>
                <w:highlight w:val="none"/>
                <w:lang w:eastAsia="zh-CN"/>
              </w:rPr>
              <w:t>90日历天</w:t>
            </w:r>
            <w:r>
              <w:rPr>
                <w:rFonts w:hint="eastAsia" w:ascii="宋体" w:hAnsi="宋体" w:eastAsia="宋体" w:cs="宋体"/>
                <w:color w:val="auto"/>
                <w:sz w:val="24"/>
                <w:szCs w:val="24"/>
                <w:highlight w:val="none"/>
                <w:lang w:eastAsia="zh-CN"/>
              </w:rPr>
              <w:t>；</w:t>
            </w:r>
          </w:p>
        </w:tc>
        <w:tc>
          <w:tcPr>
            <w:tcW w:w="1008" w:type="dxa"/>
            <w:noWrap/>
            <w:vAlign w:val="center"/>
          </w:tcPr>
          <w:p w14:paraId="7898C66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164" w:type="dxa"/>
            <w:noWrap/>
            <w:vAlign w:val="center"/>
          </w:tcPr>
          <w:p w14:paraId="1446D35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1D92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4F00D4B0">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cs="宋体"/>
                <w:color w:val="auto"/>
                <w:sz w:val="24"/>
                <w:highlight w:val="none"/>
              </w:rPr>
            </w:pPr>
            <w:r>
              <w:rPr>
                <w:rFonts w:hint="eastAsia" w:ascii="宋体" w:hAnsi="宋体" w:eastAsia="宋体" w:cs="宋体"/>
                <w:color w:val="auto"/>
                <w:sz w:val="24"/>
                <w:szCs w:val="24"/>
                <w:highlight w:val="none"/>
              </w:rPr>
              <w:t>7</w:t>
            </w:r>
          </w:p>
        </w:tc>
        <w:tc>
          <w:tcPr>
            <w:tcW w:w="5681" w:type="dxa"/>
            <w:noWrap/>
            <w:vAlign w:val="center"/>
          </w:tcPr>
          <w:p w14:paraId="14D693E7">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投标内容均涵盖招标要求及一切费用和伴随服务；</w:t>
            </w:r>
          </w:p>
        </w:tc>
        <w:tc>
          <w:tcPr>
            <w:tcW w:w="1008" w:type="dxa"/>
            <w:noWrap/>
            <w:vAlign w:val="center"/>
          </w:tcPr>
          <w:p w14:paraId="2C142FBC">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26423ED7">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r w14:paraId="49ED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0A88EE26">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cs="宋体"/>
                <w:color w:val="auto"/>
                <w:sz w:val="24"/>
                <w:highlight w:val="none"/>
              </w:rPr>
            </w:pPr>
            <w:r>
              <w:rPr>
                <w:rFonts w:hint="eastAsia" w:ascii="宋体" w:hAnsi="宋体" w:eastAsia="宋体" w:cs="宋体"/>
                <w:color w:val="auto"/>
                <w:sz w:val="24"/>
                <w:szCs w:val="24"/>
                <w:highlight w:val="none"/>
              </w:rPr>
              <w:t>8</w:t>
            </w:r>
          </w:p>
        </w:tc>
        <w:tc>
          <w:tcPr>
            <w:tcW w:w="5681" w:type="dxa"/>
            <w:noWrap/>
            <w:vAlign w:val="center"/>
          </w:tcPr>
          <w:p w14:paraId="2F95A9DF">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rPr>
            </w:pPr>
            <w:r>
              <w:rPr>
                <w:rFonts w:hint="eastAsia" w:ascii="宋体" w:hAnsi="宋体" w:eastAsia="宋体" w:cs="宋体"/>
                <w:color w:val="auto"/>
                <w:sz w:val="24"/>
                <w:szCs w:val="24"/>
                <w:highlight w:val="none"/>
              </w:rPr>
              <w:t>同意接受本项目供货期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保质期</w:t>
            </w:r>
            <w:r>
              <w:rPr>
                <w:rFonts w:hint="eastAsia" w:ascii="宋体" w:hAnsi="宋体" w:eastAsia="宋体" w:cs="宋体"/>
                <w:color w:val="auto"/>
                <w:sz w:val="24"/>
                <w:szCs w:val="24"/>
                <w:highlight w:val="none"/>
              </w:rPr>
              <w:t>或相关进度安排要求；</w:t>
            </w:r>
          </w:p>
        </w:tc>
        <w:tc>
          <w:tcPr>
            <w:tcW w:w="1008" w:type="dxa"/>
            <w:noWrap/>
            <w:vAlign w:val="center"/>
          </w:tcPr>
          <w:p w14:paraId="333695AD">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20055A5D">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r w14:paraId="12A8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1A2F1493">
            <w:pPr>
              <w:pStyle w:val="2"/>
              <w:keepNext w:val="0"/>
              <w:keepLines w:val="0"/>
              <w:suppressLineNumbers w:val="0"/>
              <w:tabs>
                <w:tab w:val="left" w:pos="34"/>
              </w:tabs>
              <w:spacing w:before="0" w:beforeAutospacing="0" w:after="0" w:afterAutospacing="0" w:line="360" w:lineRule="auto"/>
              <w:ind w:left="-108" w:leftChars="0" w:right="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9</w:t>
            </w:r>
          </w:p>
        </w:tc>
        <w:tc>
          <w:tcPr>
            <w:tcW w:w="5681" w:type="dxa"/>
            <w:noWrap/>
            <w:vAlign w:val="center"/>
          </w:tcPr>
          <w:p w14:paraId="14AF2494">
            <w:pPr>
              <w:keepNext w:val="0"/>
              <w:keepLines w:val="0"/>
              <w:suppressLineNumbers w:val="0"/>
              <w:tabs>
                <w:tab w:val="center" w:pos="4473"/>
              </w:tabs>
              <w:spacing w:before="0" w:beforeAutospacing="0" w:after="0" w:afterAutospacing="0" w:line="360" w:lineRule="auto"/>
              <w:ind w:left="0" w:right="0"/>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同意接受本项目“第四章项目采购需求”中“二、商务要求”的全部要求及内容；</w:t>
            </w:r>
          </w:p>
        </w:tc>
        <w:tc>
          <w:tcPr>
            <w:tcW w:w="1008" w:type="dxa"/>
            <w:noWrap/>
            <w:vAlign w:val="center"/>
          </w:tcPr>
          <w:p w14:paraId="7C04AF4E">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5F24C810">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r w14:paraId="63D6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4CBADDE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eastAsia="宋体" w:cs="宋体"/>
                <w:color w:val="auto"/>
                <w:sz w:val="24"/>
                <w:highlight w:val="none"/>
                <w:lang w:val="en-US" w:eastAsia="zh-CN"/>
              </w:rPr>
            </w:pPr>
            <w:r>
              <w:rPr>
                <w:rFonts w:hint="eastAsia" w:ascii="宋体" w:hAnsi="宋体" w:cs="宋体"/>
                <w:color w:val="auto"/>
                <w:sz w:val="24"/>
                <w:szCs w:val="24"/>
                <w:highlight w:val="none"/>
                <w:lang w:val="en-US" w:eastAsia="zh-CN"/>
              </w:rPr>
              <w:t>10</w:t>
            </w:r>
          </w:p>
        </w:tc>
        <w:tc>
          <w:tcPr>
            <w:tcW w:w="5681" w:type="dxa"/>
            <w:noWrap/>
            <w:vAlign w:val="center"/>
          </w:tcPr>
          <w:p w14:paraId="5E87DFF2">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rPr>
            </w:pPr>
            <w:r>
              <w:rPr>
                <w:rFonts w:hint="eastAsia" w:ascii="宋体" w:hAnsi="宋体" w:eastAsia="宋体" w:cs="宋体"/>
                <w:color w:val="auto"/>
                <w:sz w:val="24"/>
                <w:szCs w:val="24"/>
                <w:highlight w:val="none"/>
              </w:rPr>
              <w:t>同意接受本项目的验收要求及验收标准；</w:t>
            </w:r>
          </w:p>
        </w:tc>
        <w:tc>
          <w:tcPr>
            <w:tcW w:w="1008" w:type="dxa"/>
            <w:noWrap/>
            <w:vAlign w:val="center"/>
          </w:tcPr>
          <w:p w14:paraId="222883C4">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454D4FB8">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r w14:paraId="6D3A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5EA5BCF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1</w:t>
            </w:r>
          </w:p>
        </w:tc>
        <w:tc>
          <w:tcPr>
            <w:tcW w:w="5681" w:type="dxa"/>
            <w:noWrap/>
            <w:vAlign w:val="center"/>
          </w:tcPr>
          <w:p w14:paraId="5BE347CC">
            <w:pPr>
              <w:pStyle w:val="20"/>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同意采购人以任何形式对我方的投标文件内容的真实性和有效性进行审查、验证；</w:t>
            </w:r>
          </w:p>
        </w:tc>
        <w:tc>
          <w:tcPr>
            <w:tcW w:w="1008" w:type="dxa"/>
            <w:noWrap/>
            <w:vAlign w:val="center"/>
          </w:tcPr>
          <w:p w14:paraId="0C86C3EA">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6368AECF">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r w14:paraId="25E2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ign w:val="center"/>
          </w:tcPr>
          <w:p w14:paraId="205BFA4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5681" w:type="dxa"/>
            <w:noWrap/>
            <w:vAlign w:val="center"/>
          </w:tcPr>
          <w:p w14:paraId="64EE64E4">
            <w:pPr>
              <w:pStyle w:val="20"/>
              <w:keepNext w:val="0"/>
              <w:keepLines w:val="0"/>
              <w:pageBreakBefore w:val="0"/>
              <w:suppressLineNumbers w:val="0"/>
              <w:wordWrap/>
              <w:overflowPunct/>
              <w:topLinePunct w:val="0"/>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同意</w:t>
            </w:r>
            <w:r>
              <w:rPr>
                <w:rFonts w:hint="eastAsia" w:ascii="宋体" w:hAnsi="宋体" w:eastAsia="宋体" w:cs="宋体"/>
                <w:b w:val="0"/>
                <w:bCs w:val="0"/>
                <w:color w:val="auto"/>
                <w:kern w:val="2"/>
                <w:sz w:val="24"/>
                <w:szCs w:val="24"/>
                <w:highlight w:val="none"/>
                <w:lang w:val="en-US" w:eastAsia="zh-CN"/>
              </w:rPr>
              <w:t>接受</w:t>
            </w:r>
            <w:r>
              <w:rPr>
                <w:rFonts w:hint="eastAsia" w:ascii="宋体" w:hAnsi="宋体" w:eastAsia="宋体" w:cs="宋体"/>
                <w:b w:val="0"/>
                <w:bCs w:val="0"/>
                <w:color w:val="auto"/>
                <w:kern w:val="2"/>
                <w:sz w:val="24"/>
                <w:szCs w:val="24"/>
                <w:highlight w:val="none"/>
              </w:rPr>
              <w:t>本项目付款的各项要求。</w:t>
            </w:r>
          </w:p>
        </w:tc>
        <w:tc>
          <w:tcPr>
            <w:tcW w:w="1008" w:type="dxa"/>
            <w:noWrap/>
            <w:vAlign w:val="center"/>
          </w:tcPr>
          <w:p w14:paraId="25DD49EC">
            <w:pPr>
              <w:pStyle w:val="83"/>
              <w:keepNext w:val="0"/>
              <w:keepLines w:val="0"/>
              <w:numPr>
                <w:ilvl w:val="0"/>
                <w:numId w:val="0"/>
              </w:numPr>
              <w:suppressLineNumbers w:val="0"/>
              <w:spacing w:before="0" w:beforeAutospacing="0" w:after="0" w:afterAutospacing="0"/>
              <w:ind w:right="0"/>
              <w:rPr>
                <w:rFonts w:hint="default" w:ascii="宋体" w:hAnsi="宋体" w:cs="宋体"/>
                <w:color w:val="auto"/>
                <w:sz w:val="24"/>
                <w:szCs w:val="24"/>
                <w:highlight w:val="none"/>
              </w:rPr>
            </w:pPr>
          </w:p>
        </w:tc>
        <w:tc>
          <w:tcPr>
            <w:tcW w:w="1164" w:type="dxa"/>
            <w:noWrap/>
            <w:vAlign w:val="center"/>
          </w:tcPr>
          <w:p w14:paraId="71CBEACD">
            <w:pPr>
              <w:pStyle w:val="82"/>
              <w:keepNext w:val="0"/>
              <w:keepLines w:val="0"/>
              <w:suppressLineNumbers w:val="0"/>
              <w:adjustRightInd/>
              <w:spacing w:before="0" w:beforeAutospacing="0" w:after="0" w:afterAutospacing="0" w:line="360" w:lineRule="auto"/>
              <w:ind w:left="0" w:right="0"/>
              <w:jc w:val="both"/>
              <w:textAlignment w:val="auto"/>
              <w:rPr>
                <w:rFonts w:hint="default" w:ascii="宋体" w:hAnsi="宋体" w:cs="宋体"/>
                <w:snapToGrid/>
                <w:color w:val="auto"/>
                <w:spacing w:val="0"/>
                <w:kern w:val="2"/>
                <w:szCs w:val="24"/>
                <w:highlight w:val="none"/>
              </w:rPr>
            </w:pPr>
          </w:p>
        </w:tc>
      </w:tr>
    </w:tbl>
    <w:p w14:paraId="72744F33">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p w14:paraId="36AD6155">
      <w:pPr>
        <w:numPr>
          <w:ilvl w:val="0"/>
          <w:numId w:val="9"/>
        </w:numPr>
        <w:spacing w:line="360" w:lineRule="auto"/>
        <w:rPr>
          <w:rFonts w:ascii="宋体" w:hAnsi="宋体" w:cs="宋体"/>
          <w:color w:val="auto"/>
          <w:sz w:val="24"/>
          <w:highlight w:val="none"/>
          <w:lang w:val="en-GB"/>
        </w:rPr>
      </w:pPr>
      <w:r>
        <w:rPr>
          <w:rFonts w:hint="eastAsia" w:ascii="宋体" w:hAnsi="宋体" w:cs="宋体"/>
          <w:color w:val="auto"/>
          <w:sz w:val="24"/>
          <w:highlight w:val="none"/>
        </w:rPr>
        <w:t>对</w:t>
      </w:r>
      <w:r>
        <w:rPr>
          <w:rFonts w:hint="eastAsia" w:ascii="宋体" w:hAnsi="宋体" w:cs="宋体"/>
          <w:color w:val="auto"/>
          <w:sz w:val="24"/>
          <w:highlight w:val="none"/>
          <w:lang w:val="en-GB"/>
        </w:rPr>
        <w:t>于上述要求，如投标人完全响应，则请在“是否响应”栏内打“√”，对打“×”视为偏离，请在“偏离说明”栏内扼要说明偏离情况；</w:t>
      </w:r>
    </w:p>
    <w:p w14:paraId="6C83238E">
      <w:pPr>
        <w:numPr>
          <w:ilvl w:val="0"/>
          <w:numId w:val="9"/>
        </w:numPr>
        <w:spacing w:line="360" w:lineRule="auto"/>
        <w:rPr>
          <w:rFonts w:ascii="宋体" w:hAnsi="宋体" w:cs="宋体"/>
          <w:color w:val="auto"/>
          <w:sz w:val="24"/>
          <w:highlight w:val="none"/>
          <w:lang w:val="en-GB"/>
        </w:rPr>
      </w:pPr>
      <w:r>
        <w:rPr>
          <w:rFonts w:hint="eastAsia" w:ascii="宋体" w:hAnsi="宋体" w:cs="宋体"/>
          <w:color w:val="auto"/>
          <w:sz w:val="24"/>
          <w:highlight w:val="none"/>
          <w:lang w:val="en-GB"/>
        </w:rPr>
        <w:t>投标人应认真填写本响应表，若评标委员会在评审期间，发现有虚假填写本响应表的，则将可能被视为存在两个</w:t>
      </w:r>
      <w:r>
        <w:rPr>
          <w:rFonts w:hint="eastAsia" w:ascii="宋体" w:hAnsi="宋体" w:cs="宋体"/>
          <w:color w:val="auto"/>
          <w:sz w:val="24"/>
          <w:highlight w:val="none"/>
        </w:rPr>
        <w:t>响应方案</w:t>
      </w:r>
      <w:r>
        <w:rPr>
          <w:rFonts w:hint="eastAsia" w:ascii="宋体" w:hAnsi="宋体" w:cs="宋体"/>
          <w:color w:val="auto"/>
          <w:sz w:val="24"/>
          <w:highlight w:val="none"/>
          <w:lang w:val="en-GB"/>
        </w:rPr>
        <w:t>，评标委员会将按本招标文件相关规定执行；</w:t>
      </w:r>
    </w:p>
    <w:p w14:paraId="691C0D16">
      <w:pPr>
        <w:numPr>
          <w:ilvl w:val="0"/>
          <w:numId w:val="9"/>
        </w:numPr>
        <w:spacing w:line="360" w:lineRule="auto"/>
        <w:rPr>
          <w:rFonts w:ascii="宋体" w:hAnsi="宋体" w:cs="宋体"/>
          <w:color w:val="auto"/>
          <w:sz w:val="24"/>
          <w:highlight w:val="none"/>
          <w:lang w:val="en-GB"/>
        </w:rPr>
      </w:pPr>
      <w:r>
        <w:rPr>
          <w:rFonts w:hint="eastAsia" w:ascii="宋体" w:hAnsi="宋体" w:cs="宋体"/>
          <w:color w:val="auto"/>
          <w:sz w:val="24"/>
          <w:highlight w:val="none"/>
          <w:lang w:val="en-GB"/>
        </w:rPr>
        <w:t>本表内容不得擅自修改。</w:t>
      </w:r>
    </w:p>
    <w:p w14:paraId="5D07973F">
      <w:pPr>
        <w:spacing w:line="360" w:lineRule="auto"/>
        <w:rPr>
          <w:rFonts w:ascii="宋体" w:hAnsi="宋体" w:cs="宋体"/>
          <w:color w:val="auto"/>
          <w:sz w:val="24"/>
          <w:highlight w:val="none"/>
        </w:rPr>
        <w:sectPr>
          <w:footerReference r:id="rId10" w:type="default"/>
          <w:pgSz w:w="11906" w:h="16838"/>
          <w:pgMar w:top="1440" w:right="1800" w:bottom="1440" w:left="1800" w:header="851" w:footer="992" w:gutter="0"/>
          <w:pgNumType w:fmt="decimal"/>
          <w:cols w:space="720" w:num="1"/>
          <w:docGrid w:type="lines" w:linePitch="312" w:charSpace="0"/>
        </w:sectPr>
      </w:pPr>
    </w:p>
    <w:p w14:paraId="2B4EC359">
      <w:pPr>
        <w:pStyle w:val="10"/>
        <w:numPr>
          <w:ilvl w:val="0"/>
          <w:numId w:val="10"/>
        </w:numPr>
        <w:spacing w:line="360" w:lineRule="auto"/>
        <w:ind w:firstLine="0"/>
        <w:jc w:val="center"/>
        <w:outlineLvl w:val="1"/>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技术需求偏离表</w:t>
      </w:r>
    </w:p>
    <w:p w14:paraId="70F07E22">
      <w:pPr>
        <w:widowControl w:val="0"/>
        <w:numPr>
          <w:ilvl w:val="0"/>
          <w:numId w:val="0"/>
        </w:numPr>
        <w:jc w:val="both"/>
        <w:rPr>
          <w:rFonts w:hint="default"/>
          <w:color w:val="auto"/>
          <w:highlight w:val="none"/>
          <w:lang w:val="en-US" w:eastAsia="zh-CN"/>
        </w:rPr>
      </w:pPr>
    </w:p>
    <w:tbl>
      <w:tblPr>
        <w:tblStyle w:val="27"/>
        <w:tblW w:w="5312" w:type="pct"/>
        <w:tblInd w:w="0" w:type="dxa"/>
        <w:tblLayout w:type="autofit"/>
        <w:tblCellMar>
          <w:top w:w="0" w:type="dxa"/>
          <w:left w:w="108" w:type="dxa"/>
          <w:bottom w:w="0" w:type="dxa"/>
          <w:right w:w="108" w:type="dxa"/>
        </w:tblCellMar>
      </w:tblPr>
      <w:tblGrid>
        <w:gridCol w:w="565"/>
        <w:gridCol w:w="802"/>
        <w:gridCol w:w="987"/>
        <w:gridCol w:w="1001"/>
        <w:gridCol w:w="647"/>
        <w:gridCol w:w="851"/>
        <w:gridCol w:w="912"/>
        <w:gridCol w:w="792"/>
        <w:gridCol w:w="838"/>
        <w:gridCol w:w="974"/>
        <w:gridCol w:w="717"/>
      </w:tblGrid>
      <w:tr w14:paraId="55CC45EA">
        <w:tblPrEx>
          <w:tblCellMar>
            <w:top w:w="0" w:type="dxa"/>
            <w:left w:w="108" w:type="dxa"/>
            <w:bottom w:w="0" w:type="dxa"/>
            <w:right w:w="108" w:type="dxa"/>
          </w:tblCellMar>
        </w:tblPrEx>
        <w:trPr>
          <w:trHeight w:val="1140" w:hRule="atLeast"/>
        </w:trPr>
        <w:tc>
          <w:tcPr>
            <w:tcW w:w="1295" w:type="pct"/>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C67A667">
            <w:pPr>
              <w:keepNext w:val="0"/>
              <w:keepLines w:val="0"/>
              <w:pageBreakBefore w:val="0"/>
              <w:widowControl/>
              <w:suppressLineNumbers w:val="0"/>
              <w:wordWrap/>
              <w:overflowPunct/>
              <w:topLinePunct w:val="0"/>
              <w:bidi w:val="0"/>
              <w:spacing w:before="0" w:beforeAutospacing="0" w:after="0" w:afterAutospacing="0" w:line="560" w:lineRule="exact"/>
              <w:ind w:left="0" w:leftChars="0" w:right="0" w:right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招标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的要求</w:t>
            </w:r>
          </w:p>
        </w:tc>
        <w:tc>
          <w:tcPr>
            <w:tcW w:w="3704" w:type="pct"/>
            <w:gridSpan w:val="8"/>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3DE40E">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的响应</w:t>
            </w:r>
          </w:p>
        </w:tc>
      </w:tr>
      <w:tr w14:paraId="52E0D744">
        <w:tblPrEx>
          <w:tblCellMar>
            <w:top w:w="0" w:type="dxa"/>
            <w:left w:w="108" w:type="dxa"/>
            <w:bottom w:w="0" w:type="dxa"/>
            <w:right w:w="108" w:type="dxa"/>
          </w:tblCellMar>
        </w:tblPrEx>
        <w:trPr>
          <w:trHeight w:val="1118" w:hRule="atLeast"/>
        </w:trPr>
        <w:tc>
          <w:tcPr>
            <w:tcW w:w="31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D8BD7B5">
            <w:pPr>
              <w:keepNext w:val="0"/>
              <w:keepLines w:val="0"/>
              <w:pageBreakBefore w:val="0"/>
              <w:widowControl/>
              <w:suppressLineNumbers w:val="0"/>
              <w:wordWrap/>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44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5C4A474">
            <w:pPr>
              <w:keepNext w:val="0"/>
              <w:keepLines w:val="0"/>
              <w:pageBreakBefore w:val="0"/>
              <w:widowControl/>
              <w:suppressLineNumbers w:val="0"/>
              <w:wordWrap/>
              <w:overflowPunct/>
              <w:topLinePunct w:val="0"/>
              <w:bidi w:val="0"/>
              <w:spacing w:before="0" w:beforeAutospacing="0" w:after="0" w:afterAutospacing="0" w:line="240" w:lineRule="auto"/>
              <w:ind w:left="0" w:leftChars="0" w:right="0" w:right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货物名称</w:t>
            </w:r>
          </w:p>
        </w:tc>
        <w:tc>
          <w:tcPr>
            <w:tcW w:w="54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2820BA7">
            <w:pPr>
              <w:keepNext w:val="0"/>
              <w:keepLines w:val="0"/>
              <w:pageBreakBefore w:val="0"/>
              <w:widowControl/>
              <w:suppressLineNumbers w:val="0"/>
              <w:wordWrap/>
              <w:overflowPunct/>
              <w:topLinePunct w:val="0"/>
              <w:bidi w:val="0"/>
              <w:spacing w:before="0" w:beforeAutospacing="0" w:after="0" w:afterAutospacing="0" w:line="240" w:lineRule="auto"/>
              <w:ind w:left="0" w:leftChars="0" w:right="0" w:right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技术参数要求</w:t>
            </w:r>
          </w:p>
        </w:tc>
        <w:tc>
          <w:tcPr>
            <w:tcW w:w="55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E1387CC">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制造商名称</w:t>
            </w:r>
          </w:p>
        </w:tc>
        <w:tc>
          <w:tcPr>
            <w:tcW w:w="35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815E1C5">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品牌</w:t>
            </w:r>
          </w:p>
        </w:tc>
        <w:tc>
          <w:tcPr>
            <w:tcW w:w="468"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AC3056">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规格型号</w:t>
            </w:r>
          </w:p>
        </w:tc>
        <w:tc>
          <w:tcPr>
            <w:tcW w:w="50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B4B0CAB">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响应情况</w:t>
            </w:r>
          </w:p>
        </w:tc>
        <w:tc>
          <w:tcPr>
            <w:tcW w:w="4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562B497">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偏离</w:t>
            </w:r>
            <w:r>
              <w:rPr>
                <w:rFonts w:hint="eastAsia" w:ascii="宋体" w:hAnsi="宋体" w:eastAsia="宋体" w:cs="宋体"/>
                <w:color w:val="auto"/>
                <w:sz w:val="24"/>
                <w:szCs w:val="24"/>
                <w:highlight w:val="none"/>
                <w:lang w:val="en-US" w:eastAsia="zh-CN"/>
              </w:rPr>
              <w:t>情况</w:t>
            </w:r>
          </w:p>
        </w:tc>
        <w:tc>
          <w:tcPr>
            <w:tcW w:w="46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7E59167">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证明材料</w:t>
            </w:r>
          </w:p>
        </w:tc>
        <w:tc>
          <w:tcPr>
            <w:tcW w:w="5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EF9952E">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证明材料页码</w:t>
            </w:r>
          </w:p>
        </w:tc>
        <w:tc>
          <w:tcPr>
            <w:tcW w:w="39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51DD361">
            <w:pPr>
              <w:keepNext w:val="0"/>
              <w:keepLines w:val="0"/>
              <w:pageBreakBefore w:val="0"/>
              <w:suppressLineNumbers w:val="0"/>
              <w:wordWrap/>
              <w:overflowPunct/>
              <w:topLinePunct w:val="0"/>
              <w:bidi w:val="0"/>
              <w:spacing w:before="0" w:beforeAutospacing="0" w:after="0" w:afterAutospacing="0" w:line="240" w:lineRule="auto"/>
              <w:ind w:left="0" w:leftChars="0" w:right="0" w:right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备注</w:t>
            </w:r>
          </w:p>
        </w:tc>
      </w:tr>
      <w:tr w14:paraId="0DEE4687">
        <w:tblPrEx>
          <w:tblCellMar>
            <w:top w:w="0" w:type="dxa"/>
            <w:left w:w="108" w:type="dxa"/>
            <w:bottom w:w="0" w:type="dxa"/>
            <w:right w:w="108" w:type="dxa"/>
          </w:tblCellMar>
        </w:tblPrEx>
        <w:trPr>
          <w:trHeight w:val="580" w:hRule="atLeast"/>
        </w:trPr>
        <w:tc>
          <w:tcPr>
            <w:tcW w:w="31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E786FDD">
            <w:pPr>
              <w:keepNext w:val="0"/>
              <w:keepLines w:val="0"/>
              <w:pageBreakBefore w:val="0"/>
              <w:widowControl/>
              <w:suppressLineNumbers w:val="0"/>
              <w:wordWrap/>
              <w:overflowPunct/>
              <w:topLinePunct w:val="0"/>
              <w:bidi w:val="0"/>
              <w:spacing w:before="0" w:beforeAutospacing="0" w:after="0" w:afterAutospacing="0" w:line="560" w:lineRule="exact"/>
              <w:ind w:left="0" w:leftChars="0" w:right="0" w:right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4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2972D6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4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734F599">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CC2FB6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5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87300EE">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8"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A4DA140">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0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3847CB6">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DF0C388">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626BE3">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D768A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9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232F34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r>
      <w:tr w14:paraId="63C08F50">
        <w:tblPrEx>
          <w:tblCellMar>
            <w:top w:w="0" w:type="dxa"/>
            <w:left w:w="108" w:type="dxa"/>
            <w:bottom w:w="0" w:type="dxa"/>
            <w:right w:w="108" w:type="dxa"/>
          </w:tblCellMar>
        </w:tblPrEx>
        <w:trPr>
          <w:trHeight w:val="580" w:hRule="atLeast"/>
        </w:trPr>
        <w:tc>
          <w:tcPr>
            <w:tcW w:w="31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B4A3817">
            <w:pPr>
              <w:keepNext w:val="0"/>
              <w:keepLines w:val="0"/>
              <w:pageBreakBefore w:val="0"/>
              <w:widowControl/>
              <w:suppressLineNumbers w:val="0"/>
              <w:wordWrap/>
              <w:overflowPunct/>
              <w:topLinePunct w:val="0"/>
              <w:bidi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44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E96747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4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7928185">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AF0C97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5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7608DF7">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8"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27DD204">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0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526AF9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4669E76">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D705C7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96B9C5F">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9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0FD9999">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r>
      <w:tr w14:paraId="44FA5D31">
        <w:tblPrEx>
          <w:tblCellMar>
            <w:top w:w="0" w:type="dxa"/>
            <w:left w:w="108" w:type="dxa"/>
            <w:bottom w:w="0" w:type="dxa"/>
            <w:right w:w="108" w:type="dxa"/>
          </w:tblCellMar>
        </w:tblPrEx>
        <w:trPr>
          <w:trHeight w:val="580" w:hRule="atLeast"/>
        </w:trPr>
        <w:tc>
          <w:tcPr>
            <w:tcW w:w="31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D79E7C">
            <w:pPr>
              <w:keepNext w:val="0"/>
              <w:keepLines w:val="0"/>
              <w:pageBreakBefore w:val="0"/>
              <w:widowControl/>
              <w:suppressLineNumbers w:val="0"/>
              <w:wordWrap/>
              <w:overflowPunct/>
              <w:topLinePunct w:val="0"/>
              <w:bidi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44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A64C383">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4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4D490A0">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8595AD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5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E561134">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8"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57FFE8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0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3B9CF94">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3C1CB46">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4B0AB8A">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116DB94">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9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63E46C1">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r>
      <w:tr w14:paraId="69AB098E">
        <w:tblPrEx>
          <w:tblCellMar>
            <w:top w:w="0" w:type="dxa"/>
            <w:left w:w="108" w:type="dxa"/>
            <w:bottom w:w="0" w:type="dxa"/>
            <w:right w:w="108" w:type="dxa"/>
          </w:tblCellMar>
        </w:tblPrEx>
        <w:trPr>
          <w:trHeight w:val="600" w:hRule="atLeast"/>
        </w:trPr>
        <w:tc>
          <w:tcPr>
            <w:tcW w:w="31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02BED31">
            <w:pPr>
              <w:keepNext w:val="0"/>
              <w:keepLines w:val="0"/>
              <w:pageBreakBefore w:val="0"/>
              <w:widowControl/>
              <w:suppressLineNumbers w:val="0"/>
              <w:wordWrap/>
              <w:overflowPunct/>
              <w:topLinePunct w:val="0"/>
              <w:bidi w:val="0"/>
              <w:spacing w:before="0" w:beforeAutospacing="0" w:after="0" w:afterAutospacing="0" w:line="560" w:lineRule="exact"/>
              <w:ind w:left="0" w:leftChars="0" w:right="0" w:right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44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0D44B60">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4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A44FC93">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682F43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5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967ECDD">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8"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A09F858">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0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7C2F10E">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894FD8">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461"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CF20D1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536"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69B2A8A">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c>
          <w:tcPr>
            <w:tcW w:w="392" w:type="pc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FCFA6E2">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jc w:val="center"/>
              <w:rPr>
                <w:rFonts w:hint="eastAsia" w:ascii="宋体" w:hAnsi="宋体" w:eastAsia="宋体" w:cs="宋体"/>
                <w:color w:val="auto"/>
                <w:sz w:val="24"/>
                <w:szCs w:val="24"/>
                <w:highlight w:val="none"/>
              </w:rPr>
            </w:pPr>
          </w:p>
        </w:tc>
      </w:tr>
    </w:tbl>
    <w:p w14:paraId="20AF0460">
      <w:pPr>
        <w:rPr>
          <w:rFonts w:hint="default"/>
          <w:color w:val="auto"/>
          <w:highlight w:val="none"/>
          <w:lang w:val="en-US" w:eastAsia="zh-CN"/>
        </w:rPr>
      </w:pPr>
    </w:p>
    <w:p w14:paraId="6962B9A1">
      <w:pPr>
        <w:pageBreakBefore w:val="0"/>
        <w:wordWrap/>
        <w:overflowPunct/>
        <w:topLinePunct w:val="0"/>
        <w:bidi w:val="0"/>
        <w:spacing w:line="56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31F27807">
      <w:pPr>
        <w:pageBreakBefore w:val="0"/>
        <w:wordWrap/>
        <w:overflowPunct/>
        <w:topLinePunct w:val="0"/>
        <w:bidi w:val="0"/>
        <w:spacing w:line="560" w:lineRule="exact"/>
        <w:ind w:left="0" w:leftChars="0" w:right="0" w:rightChars="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应对照</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“第四章</w:t>
      </w:r>
      <w:r>
        <w:rPr>
          <w:rFonts w:hint="eastAsia" w:ascii="宋体" w:hAnsi="宋体" w:eastAsia="宋体" w:cs="宋体"/>
          <w:color w:val="auto"/>
          <w:sz w:val="24"/>
          <w:szCs w:val="24"/>
          <w:highlight w:val="none"/>
          <w:lang w:eastAsia="zh-CN"/>
        </w:rPr>
        <w:t>项目采购需求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技术</w:t>
      </w:r>
      <w:r>
        <w:rPr>
          <w:rFonts w:hint="eastAsia" w:ascii="宋体" w:hAnsi="宋体" w:cs="宋体"/>
          <w:color w:val="auto"/>
          <w:sz w:val="24"/>
          <w:szCs w:val="24"/>
          <w:highlight w:val="none"/>
          <w:lang w:val="en-US" w:eastAsia="zh-CN"/>
        </w:rPr>
        <w:t>要求”</w:t>
      </w:r>
      <w:r>
        <w:rPr>
          <w:rFonts w:hint="eastAsia" w:ascii="宋体" w:hAnsi="宋体" w:eastAsia="宋体" w:cs="宋体"/>
          <w:color w:val="auto"/>
          <w:sz w:val="24"/>
          <w:szCs w:val="24"/>
          <w:highlight w:val="none"/>
        </w:rPr>
        <w:t>逐项填写，</w:t>
      </w:r>
      <w:r>
        <w:rPr>
          <w:rFonts w:hint="eastAsia" w:ascii="宋体" w:hAnsi="宋体" w:eastAsia="宋体" w:cs="宋体"/>
          <w:color w:val="auto"/>
          <w:sz w:val="24"/>
          <w:szCs w:val="24"/>
          <w:highlight w:val="none"/>
          <w:lang w:val="en-US" w:eastAsia="zh-CN"/>
        </w:rPr>
        <w:t>在“技术需求偏离表”中的“</w:t>
      </w:r>
      <w:r>
        <w:rPr>
          <w:rFonts w:hint="eastAsia" w:ascii="宋体" w:hAnsi="宋体" w:eastAsia="宋体" w:cs="宋体"/>
          <w:color w:val="auto"/>
          <w:sz w:val="24"/>
          <w:szCs w:val="24"/>
          <w:highlight w:val="none"/>
        </w:rPr>
        <w:t>偏离</w:t>
      </w:r>
      <w:r>
        <w:rPr>
          <w:rFonts w:hint="eastAsia" w:ascii="宋体" w:hAnsi="宋体" w:cs="宋体"/>
          <w:color w:val="auto"/>
          <w:sz w:val="24"/>
          <w:szCs w:val="24"/>
          <w:highlight w:val="none"/>
          <w:lang w:val="en-US" w:eastAsia="zh-CN"/>
        </w:rPr>
        <w:t>情况</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中</w:t>
      </w:r>
      <w:r>
        <w:rPr>
          <w:rFonts w:hint="eastAsia" w:ascii="宋体" w:hAnsi="宋体" w:eastAsia="宋体" w:cs="宋体"/>
          <w:color w:val="auto"/>
          <w:sz w:val="24"/>
          <w:szCs w:val="24"/>
          <w:highlight w:val="none"/>
          <w:lang w:val="en-US" w:eastAsia="zh-CN"/>
        </w:rPr>
        <w:t>注明“正偏离”或</w:t>
      </w:r>
      <w:r>
        <w:rPr>
          <w:rFonts w:hint="eastAsia" w:ascii="宋体" w:hAnsi="宋体" w:cs="宋体"/>
          <w:color w:val="auto"/>
          <w:sz w:val="24"/>
          <w:szCs w:val="24"/>
          <w:highlight w:val="none"/>
          <w:lang w:val="en-US" w:eastAsia="zh-CN"/>
        </w:rPr>
        <w:t>“负偏离”或</w:t>
      </w:r>
      <w:r>
        <w:rPr>
          <w:rFonts w:hint="eastAsia" w:ascii="宋体" w:hAnsi="宋体" w:eastAsia="宋体" w:cs="宋体"/>
          <w:color w:val="auto"/>
          <w:sz w:val="24"/>
          <w:szCs w:val="24"/>
          <w:highlight w:val="none"/>
          <w:lang w:val="en-US" w:eastAsia="zh-CN"/>
        </w:rPr>
        <w:t>“无偏离”，</w:t>
      </w:r>
      <w:r>
        <w:rPr>
          <w:rFonts w:hint="eastAsia" w:ascii="宋体" w:hAnsi="宋体" w:eastAsia="宋体" w:cs="宋体"/>
          <w:color w:val="auto"/>
          <w:sz w:val="24"/>
          <w:szCs w:val="24"/>
          <w:highlight w:val="none"/>
        </w:rPr>
        <w:t>不得虚假响应</w:t>
      </w:r>
      <w:r>
        <w:rPr>
          <w:rFonts w:hint="eastAsia" w:ascii="宋体" w:hAnsi="宋体" w:cs="宋体"/>
          <w:color w:val="auto"/>
          <w:sz w:val="24"/>
          <w:szCs w:val="24"/>
          <w:highlight w:val="none"/>
          <w:lang w:eastAsia="zh-CN"/>
        </w:rPr>
        <w:t>。</w:t>
      </w:r>
    </w:p>
    <w:p w14:paraId="3520ED12">
      <w:pPr>
        <w:pageBreakBefore w:val="0"/>
        <w:wordWrap/>
        <w:overflowPunct/>
        <w:topLinePunct w:val="0"/>
        <w:bidi w:val="0"/>
        <w:spacing w:line="560" w:lineRule="exact"/>
        <w:ind w:left="0" w:leftChars="0" w:right="0" w:rightChars="0"/>
        <w:rPr>
          <w:rFonts w:hint="eastAsia" w:ascii="宋体" w:hAnsi="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“第四章</w:t>
      </w:r>
      <w:r>
        <w:rPr>
          <w:rFonts w:hint="eastAsia" w:ascii="宋体" w:hAnsi="宋体" w:eastAsia="宋体" w:cs="宋体"/>
          <w:color w:val="auto"/>
          <w:sz w:val="24"/>
          <w:szCs w:val="24"/>
          <w:highlight w:val="none"/>
          <w:lang w:eastAsia="zh-CN"/>
        </w:rPr>
        <w:t>项目采购需求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中的</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技术</w:t>
      </w:r>
      <w:r>
        <w:rPr>
          <w:rFonts w:hint="eastAsia" w:ascii="宋体" w:hAnsi="宋体" w:cs="宋体"/>
          <w:color w:val="auto"/>
          <w:sz w:val="24"/>
          <w:szCs w:val="24"/>
          <w:highlight w:val="none"/>
          <w:lang w:val="en-US" w:eastAsia="zh-CN"/>
        </w:rPr>
        <w:t>要求”，投标人需提供与产品技术参数相关的证明材料（如投标人或所投产品制造商出具的产品规格表或产品检测报告或鉴定证书或制造商产品彩页或制造商官网截图或制造商产品说明书或投标人做出的承诺或彩色实物图片等证明材料，不提供或不清楚或不准确，不予认可）</w:t>
      </w:r>
      <w:r>
        <w:rPr>
          <w:rFonts w:hint="eastAsia" w:ascii="宋体" w:hAnsi="宋体" w:cs="宋体"/>
          <w:b w:val="0"/>
          <w:bCs w:val="0"/>
          <w:color w:val="auto"/>
          <w:sz w:val="24"/>
          <w:szCs w:val="24"/>
          <w:highlight w:val="none"/>
          <w:lang w:val="en-US" w:eastAsia="zh-CN"/>
        </w:rPr>
        <w:t>。</w:t>
      </w:r>
    </w:p>
    <w:p w14:paraId="135BB749">
      <w:pPr>
        <w:pageBreakBefore w:val="0"/>
        <w:shd w:val="clear" w:color="auto" w:fill="auto"/>
        <w:kinsoku/>
        <w:wordWrap/>
        <w:overflowPunct/>
        <w:topLinePunct w:val="0"/>
        <w:bidi w:val="0"/>
        <w:adjustRightInd w:val="0"/>
        <w:spacing w:line="560" w:lineRule="exact"/>
        <w:ind w:left="0" w:leftChars="0" w:right="0" w:rightChars="0" w:firstLine="0" w:firstLineChars="0"/>
        <w:jc w:val="center"/>
        <w:rPr>
          <w:rFonts w:hint="eastAsia" w:ascii="宋体" w:hAnsi="宋体" w:eastAsia="宋体" w:cs="宋体"/>
          <w:bCs/>
          <w:caps w:val="0"/>
          <w:color w:val="auto"/>
          <w:spacing w:val="0"/>
          <w:w w:val="100"/>
          <w:sz w:val="24"/>
          <w:szCs w:val="24"/>
          <w:highlight w:val="none"/>
          <w:lang w:val="en-US" w:eastAsia="zh-CN"/>
        </w:rPr>
      </w:pPr>
    </w:p>
    <w:p w14:paraId="6463A801">
      <w:pPr>
        <w:pageBreakBefore w:val="0"/>
        <w:shd w:val="clear" w:color="auto" w:fill="auto"/>
        <w:kinsoku/>
        <w:wordWrap/>
        <w:overflowPunct/>
        <w:topLinePunct w:val="0"/>
        <w:bidi w:val="0"/>
        <w:adjustRightInd w:val="0"/>
        <w:spacing w:line="560" w:lineRule="exact"/>
        <w:ind w:left="0" w:leftChars="0" w:right="0" w:rightChars="0" w:firstLine="0" w:firstLineChars="0"/>
        <w:jc w:val="center"/>
        <w:rPr>
          <w:rFonts w:hint="eastAsia" w:ascii="宋体" w:hAnsi="宋体" w:eastAsia="宋体" w:cs="宋体"/>
          <w:bCs/>
          <w:caps w:val="0"/>
          <w:color w:val="auto"/>
          <w:spacing w:val="0"/>
          <w:w w:val="100"/>
          <w:sz w:val="24"/>
          <w:szCs w:val="24"/>
          <w:highlight w:val="none"/>
        </w:rPr>
      </w:pPr>
      <w:r>
        <w:rPr>
          <w:rFonts w:hint="eastAsia" w:ascii="宋体" w:hAnsi="宋体" w:eastAsia="宋体" w:cs="宋体"/>
          <w:bCs/>
          <w:caps w:val="0"/>
          <w:color w:val="auto"/>
          <w:spacing w:val="0"/>
          <w:w w:val="100"/>
          <w:sz w:val="24"/>
          <w:szCs w:val="24"/>
          <w:highlight w:val="none"/>
          <w:lang w:val="en-US" w:eastAsia="zh-CN"/>
        </w:rPr>
        <w:t xml:space="preserve">                      </w:t>
      </w:r>
    </w:p>
    <w:p w14:paraId="033A10F1">
      <w:pPr>
        <w:pStyle w:val="14"/>
        <w:pageBreakBefore w:val="0"/>
        <w:wordWrap/>
        <w:overflowPunct/>
        <w:topLinePunct w:val="0"/>
        <w:bidi w:val="0"/>
        <w:spacing w:after="0" w:line="560" w:lineRule="exact"/>
        <w:ind w:left="0" w:leftChars="0" w:right="0" w:rightChars="0"/>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rPr>
        <w:t>投标人名称（盖章）：</w:t>
      </w:r>
    </w:p>
    <w:p w14:paraId="62B47D1D">
      <w:pPr>
        <w:pStyle w:val="14"/>
        <w:pageBreakBefore w:val="0"/>
        <w:wordWrap/>
        <w:overflowPunct/>
        <w:topLinePunct w:val="0"/>
        <w:bidi w:val="0"/>
        <w:spacing w:after="0" w:line="560" w:lineRule="exact"/>
        <w:ind w:left="0" w:leftChars="0" w:right="0" w:righ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授权人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40A6AAEE">
      <w:pPr>
        <w:pageBreakBefore w:val="0"/>
        <w:wordWrap/>
        <w:overflowPunct/>
        <w:topLinePunct w:val="0"/>
        <w:bidi w:val="0"/>
        <w:spacing w:line="56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日期： 年 月 日</w:t>
      </w:r>
    </w:p>
    <w:p w14:paraId="49C036EF">
      <w:pPr>
        <w:rPr>
          <w:rFonts w:hint="default"/>
          <w:color w:val="auto"/>
          <w:highlight w:val="none"/>
          <w:lang w:val="en-US" w:eastAsia="zh-CN"/>
        </w:rPr>
      </w:pPr>
      <w:r>
        <w:rPr>
          <w:rFonts w:hint="default"/>
          <w:color w:val="auto"/>
          <w:highlight w:val="none"/>
          <w:lang w:val="en-US" w:eastAsia="zh-CN"/>
        </w:rPr>
        <w:br w:type="page"/>
      </w:r>
    </w:p>
    <w:p w14:paraId="4053C386">
      <w:pPr>
        <w:widowControl w:val="0"/>
        <w:numPr>
          <w:ilvl w:val="0"/>
          <w:numId w:val="0"/>
        </w:numPr>
        <w:jc w:val="both"/>
        <w:rPr>
          <w:rFonts w:hint="default"/>
          <w:color w:val="auto"/>
          <w:highlight w:val="none"/>
          <w:lang w:val="en-US" w:eastAsia="zh-CN"/>
        </w:rPr>
      </w:pPr>
    </w:p>
    <w:p w14:paraId="7D73F587">
      <w:pPr>
        <w:pStyle w:val="10"/>
        <w:spacing w:line="360" w:lineRule="auto"/>
        <w:ind w:firstLine="0"/>
        <w:jc w:val="center"/>
        <w:outlineLvl w:val="1"/>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十</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技术方案</w:t>
      </w:r>
    </w:p>
    <w:p w14:paraId="462059D6">
      <w:pPr>
        <w:spacing w:line="360" w:lineRule="auto"/>
        <w:jc w:val="center"/>
        <w:rPr>
          <w:rFonts w:ascii="宋体" w:hAnsi="宋体" w:cs="宋体"/>
          <w:color w:val="auto"/>
          <w:kern w:val="44"/>
          <w:sz w:val="24"/>
          <w:highlight w:val="none"/>
        </w:rPr>
      </w:pPr>
    </w:p>
    <w:p w14:paraId="35AA1E4A">
      <w:pPr>
        <w:spacing w:line="360" w:lineRule="auto"/>
        <w:jc w:val="center"/>
        <w:rPr>
          <w:rFonts w:ascii="宋体" w:hAnsi="宋体" w:cs="宋体"/>
          <w:color w:val="auto"/>
          <w:sz w:val="24"/>
          <w:highlight w:val="none"/>
        </w:rPr>
      </w:pPr>
      <w:r>
        <w:rPr>
          <w:rFonts w:hint="eastAsia" w:ascii="宋体" w:hAnsi="宋体" w:cs="宋体"/>
          <w:color w:val="auto"/>
          <w:highlight w:val="none"/>
        </w:rPr>
        <w:t>投标人应根据招标文件要求和本项目的具体情况，自行编制</w:t>
      </w:r>
      <w:r>
        <w:rPr>
          <w:rFonts w:hint="eastAsia" w:ascii="宋体" w:hAnsi="宋体" w:cs="宋体"/>
          <w:color w:val="auto"/>
          <w:highlight w:val="none"/>
          <w:lang w:eastAsia="zh-CN"/>
        </w:rPr>
        <w:t>技术方案</w:t>
      </w:r>
      <w:r>
        <w:rPr>
          <w:rFonts w:hint="eastAsia" w:ascii="宋体" w:hAnsi="宋体" w:cs="宋体"/>
          <w:color w:val="auto"/>
          <w:highlight w:val="none"/>
        </w:rPr>
        <w:t>，格式自拟。</w:t>
      </w:r>
    </w:p>
    <w:p w14:paraId="6A489DE4">
      <w:pPr>
        <w:spacing w:line="360" w:lineRule="auto"/>
        <w:jc w:val="center"/>
        <w:outlineLvl w:val="1"/>
        <w:rPr>
          <w:rFonts w:ascii="宋体" w:hAnsi="宋体" w:cs="宋体"/>
          <w:b/>
          <w:bCs/>
          <w:color w:val="auto"/>
          <w:sz w:val="24"/>
          <w:highlight w:val="none"/>
        </w:rPr>
      </w:pPr>
      <w:r>
        <w:rPr>
          <w:rFonts w:hint="eastAsia" w:ascii="宋体" w:hAnsi="宋体" w:cs="宋体"/>
          <w:b/>
          <w:bCs/>
          <w:color w:val="auto"/>
          <w:kern w:val="44"/>
          <w:sz w:val="24"/>
          <w:highlight w:val="none"/>
        </w:rPr>
        <w:br w:type="page"/>
      </w:r>
      <w:r>
        <w:rPr>
          <w:rFonts w:hint="eastAsia" w:ascii="宋体" w:hAnsi="宋体" w:cs="宋体"/>
          <w:b/>
          <w:bCs/>
          <w:color w:val="auto"/>
          <w:kern w:val="44"/>
          <w:sz w:val="24"/>
          <w:highlight w:val="none"/>
        </w:rPr>
        <w:t>十</w:t>
      </w:r>
      <w:r>
        <w:rPr>
          <w:rFonts w:hint="eastAsia" w:ascii="宋体" w:hAnsi="宋体" w:cs="宋体"/>
          <w:b/>
          <w:bCs/>
          <w:color w:val="auto"/>
          <w:kern w:val="44"/>
          <w:sz w:val="24"/>
          <w:highlight w:val="none"/>
          <w:lang w:val="en-US" w:eastAsia="zh-CN"/>
        </w:rPr>
        <w:t>一</w:t>
      </w:r>
      <w:r>
        <w:rPr>
          <w:rFonts w:hint="eastAsia" w:ascii="宋体" w:hAnsi="宋体" w:cs="宋体"/>
          <w:b/>
          <w:bCs/>
          <w:color w:val="auto"/>
          <w:kern w:val="0"/>
          <w:sz w:val="24"/>
          <w:highlight w:val="none"/>
        </w:rPr>
        <w:t>、保密承诺书</w:t>
      </w:r>
    </w:p>
    <w:p w14:paraId="6DF54D4E">
      <w:pPr>
        <w:spacing w:line="360" w:lineRule="auto"/>
        <w:jc w:val="center"/>
        <w:rPr>
          <w:rFonts w:ascii="宋体" w:hAnsi="宋体" w:cs="宋体"/>
          <w:color w:val="auto"/>
          <w:sz w:val="24"/>
          <w:highlight w:val="none"/>
        </w:rPr>
      </w:pPr>
    </w:p>
    <w:p w14:paraId="11D43FF6">
      <w:pPr>
        <w:spacing w:line="360" w:lineRule="auto"/>
        <w:jc w:val="left"/>
        <w:rPr>
          <w:rFonts w:ascii="宋体" w:hAnsi="宋体" w:cs="宋体"/>
          <w:color w:val="auto"/>
          <w:sz w:val="24"/>
          <w:highlight w:val="none"/>
        </w:rPr>
      </w:pP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EC0B8F9">
      <w:pPr>
        <w:spacing w:line="360" w:lineRule="auto"/>
        <w:ind w:firstLine="480" w:firstLineChars="200"/>
        <w:jc w:val="left"/>
        <w:rPr>
          <w:rFonts w:ascii="宋体" w:hAnsi="宋体" w:cs="宋体"/>
          <w:color w:val="auto"/>
          <w:sz w:val="24"/>
          <w:highlight w:val="none"/>
        </w:rPr>
      </w:pPr>
    </w:p>
    <w:p w14:paraId="023C639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我方按招标文件要求参加 (项目名称)，在此做出如下保密承诺：</w:t>
      </w:r>
    </w:p>
    <w:p w14:paraId="0AF5815E">
      <w:pPr>
        <w:spacing w:line="360" w:lineRule="auto"/>
        <w:jc w:val="left"/>
        <w:rPr>
          <w:rFonts w:ascii="宋体" w:hAnsi="宋体" w:cs="宋体"/>
          <w:color w:val="auto"/>
          <w:sz w:val="24"/>
          <w:highlight w:val="none"/>
        </w:rPr>
      </w:pPr>
      <w:r>
        <w:rPr>
          <w:rFonts w:hint="eastAsia" w:ascii="宋体" w:hAnsi="宋体" w:cs="宋体"/>
          <w:color w:val="auto"/>
          <w:sz w:val="24"/>
          <w:highlight w:val="none"/>
        </w:rPr>
        <w:t>1、遵守国家相关的法律、法规。客观、公正地履行职责,对投标过程中应保密的事项承担保密责任；</w:t>
      </w:r>
    </w:p>
    <w:p w14:paraId="70F6F9AF">
      <w:pPr>
        <w:spacing w:line="360" w:lineRule="auto"/>
        <w:jc w:val="left"/>
        <w:rPr>
          <w:rFonts w:ascii="宋体" w:hAnsi="宋体" w:cs="宋体"/>
          <w:color w:val="auto"/>
          <w:sz w:val="24"/>
          <w:highlight w:val="none"/>
        </w:rPr>
      </w:pPr>
      <w:r>
        <w:rPr>
          <w:rFonts w:hint="eastAsia" w:ascii="宋体" w:hAnsi="宋体" w:cs="宋体"/>
          <w:color w:val="auto"/>
          <w:sz w:val="24"/>
          <w:highlight w:val="none"/>
        </w:rPr>
        <w:t>2、保守采购人的秘密，不透露对投标文件的评审以及与评审有关的其他任何信息；</w:t>
      </w:r>
    </w:p>
    <w:p w14:paraId="71BB5BF0">
      <w:pPr>
        <w:spacing w:line="360" w:lineRule="auto"/>
        <w:jc w:val="left"/>
        <w:rPr>
          <w:rFonts w:ascii="宋体" w:hAnsi="宋体" w:cs="宋体"/>
          <w:color w:val="auto"/>
          <w:sz w:val="24"/>
          <w:highlight w:val="none"/>
        </w:rPr>
      </w:pPr>
      <w:r>
        <w:rPr>
          <w:rFonts w:hint="eastAsia" w:ascii="宋体" w:hAnsi="宋体" w:cs="宋体"/>
          <w:color w:val="auto"/>
          <w:sz w:val="24"/>
          <w:highlight w:val="none"/>
        </w:rPr>
        <w:t>3、未经贵单位书面同意，我方绝不向任何第三方披露或传播采购人向投标人发出的所有文件，我方不得因任何理由以任何方式透露本次项目投标所带给的相关信息和技术资料；</w:t>
      </w:r>
    </w:p>
    <w:p w14:paraId="50457134">
      <w:pPr>
        <w:spacing w:line="360" w:lineRule="auto"/>
        <w:jc w:val="left"/>
        <w:rPr>
          <w:rFonts w:ascii="宋体" w:hAnsi="宋体" w:cs="宋体"/>
          <w:color w:val="auto"/>
          <w:sz w:val="24"/>
          <w:highlight w:val="none"/>
        </w:rPr>
      </w:pPr>
      <w:r>
        <w:rPr>
          <w:rFonts w:hint="eastAsia" w:ascii="宋体" w:hAnsi="宋体" w:cs="宋体"/>
          <w:color w:val="auto"/>
          <w:sz w:val="24"/>
          <w:highlight w:val="none"/>
        </w:rPr>
        <w:t>4、如我方有幸被推荐为成交人，我方承诺按照采购人要求做好保密工作。</w:t>
      </w:r>
    </w:p>
    <w:p w14:paraId="47F81FA9">
      <w:pPr>
        <w:spacing w:line="360" w:lineRule="auto"/>
        <w:jc w:val="center"/>
        <w:rPr>
          <w:rFonts w:ascii="宋体" w:hAnsi="宋体" w:cs="宋体"/>
          <w:color w:val="auto"/>
          <w:sz w:val="24"/>
          <w:highlight w:val="none"/>
        </w:rPr>
      </w:pPr>
    </w:p>
    <w:p w14:paraId="6A176BC0">
      <w:pPr>
        <w:spacing w:line="360" w:lineRule="auto"/>
        <w:jc w:val="center"/>
        <w:rPr>
          <w:rFonts w:ascii="宋体" w:hAnsi="宋体" w:cs="宋体"/>
          <w:color w:val="auto"/>
          <w:sz w:val="24"/>
          <w:highlight w:val="none"/>
        </w:rPr>
      </w:pPr>
    </w:p>
    <w:p w14:paraId="5BEC91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投标人名称（盖章）：</w:t>
      </w:r>
    </w:p>
    <w:p w14:paraId="7AE1657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授权人或被授权人（签字或盖章）：</w:t>
      </w:r>
    </w:p>
    <w:p w14:paraId="73FCC659">
      <w:pPr>
        <w:pStyle w:val="2"/>
        <w:spacing w:line="360" w:lineRule="auto"/>
        <w:ind w:firstLine="0" w:firstLineChars="0"/>
        <w:jc w:val="center"/>
        <w:rPr>
          <w:rFonts w:ascii="宋体" w:hAnsi="宋体" w:cs="宋体"/>
          <w:color w:val="auto"/>
          <w:sz w:val="24"/>
          <w:highlight w:val="none"/>
        </w:rPr>
      </w:pPr>
      <w:r>
        <w:rPr>
          <w:rFonts w:hint="eastAsia" w:ascii="宋体" w:hAnsi="宋体" w:cs="宋体"/>
          <w:color w:val="auto"/>
          <w:sz w:val="24"/>
          <w:highlight w:val="none"/>
        </w:rPr>
        <w:t xml:space="preserve">          日    期：   年     月    日</w:t>
      </w:r>
    </w:p>
    <w:p w14:paraId="1C371EAA">
      <w:pPr>
        <w:pStyle w:val="2"/>
        <w:spacing w:line="360" w:lineRule="auto"/>
        <w:ind w:firstLine="0" w:firstLineChars="0"/>
        <w:jc w:val="center"/>
        <w:outlineLvl w:val="1"/>
        <w:rPr>
          <w:rFonts w:hint="eastAsia" w:asciiTheme="minorEastAsia" w:hAnsiTheme="minorEastAsia" w:eastAsiaTheme="minorEastAsia" w:cstheme="minorEastAsia"/>
          <w:b/>
          <w:bCs/>
          <w:color w:val="auto"/>
          <w:kern w:val="0"/>
          <w:sz w:val="24"/>
          <w:highlight w:val="none"/>
        </w:rPr>
      </w:pPr>
      <w:r>
        <w:rPr>
          <w:rFonts w:hint="eastAsia" w:ascii="宋体" w:hAnsi="宋体" w:cs="宋体"/>
          <w:color w:val="auto"/>
          <w:highlight w:val="none"/>
        </w:rPr>
        <w:br w:type="page"/>
      </w:r>
      <w:r>
        <w:rPr>
          <w:rFonts w:hint="eastAsia" w:asciiTheme="minorEastAsia" w:hAnsiTheme="minorEastAsia" w:eastAsiaTheme="minorEastAsia" w:cstheme="minorEastAsia"/>
          <w:b/>
          <w:bCs/>
          <w:color w:val="auto"/>
          <w:kern w:val="0"/>
          <w:sz w:val="24"/>
          <w:highlight w:val="none"/>
        </w:rPr>
        <w:t>十</w:t>
      </w:r>
      <w:r>
        <w:rPr>
          <w:rFonts w:hint="eastAsia" w:asciiTheme="minorEastAsia" w:hAnsiTheme="minorEastAsia" w:eastAsiaTheme="minorEastAsia" w:cstheme="minorEastAsia"/>
          <w:b/>
          <w:bCs/>
          <w:color w:val="auto"/>
          <w:kern w:val="0"/>
          <w:sz w:val="24"/>
          <w:highlight w:val="none"/>
          <w:lang w:val="en-US" w:eastAsia="zh-CN"/>
        </w:rPr>
        <w:t>二</w:t>
      </w:r>
      <w:r>
        <w:rPr>
          <w:rFonts w:hint="eastAsia" w:asciiTheme="minorEastAsia" w:hAnsiTheme="minorEastAsia" w:eastAsiaTheme="minorEastAsia" w:cstheme="minorEastAsia"/>
          <w:b/>
          <w:bCs/>
          <w:color w:val="auto"/>
          <w:kern w:val="0"/>
          <w:sz w:val="24"/>
          <w:highlight w:val="none"/>
        </w:rPr>
        <w:t>、政府采购政策</w:t>
      </w:r>
    </w:p>
    <w:p w14:paraId="18BAA1C0">
      <w:pPr>
        <w:pStyle w:val="13"/>
        <w:pageBreakBefore w:val="0"/>
        <w:wordWrap/>
        <w:overflowPunct/>
        <w:topLinePunct w:val="0"/>
        <w:bidi w:val="0"/>
        <w:spacing w:line="560" w:lineRule="exact"/>
        <w:ind w:left="0" w:leftChars="0" w:right="0" w:rightChars="0" w:firstLine="482" w:firstLineChars="200"/>
        <w:jc w:val="center"/>
        <w:outlineLvl w:val="1"/>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kern w:val="0"/>
          <w:sz w:val="24"/>
          <w:szCs w:val="24"/>
          <w:highlight w:val="none"/>
        </w:rPr>
        <w:t>（一）</w:t>
      </w:r>
      <w:r>
        <w:rPr>
          <w:rFonts w:hint="eastAsia" w:asciiTheme="minorEastAsia" w:hAnsiTheme="minorEastAsia" w:eastAsiaTheme="minorEastAsia" w:cstheme="minorEastAsia"/>
          <w:b/>
          <w:bCs/>
          <w:color w:val="auto"/>
          <w:sz w:val="24"/>
          <w:szCs w:val="24"/>
          <w:highlight w:val="none"/>
        </w:rPr>
        <w:t>中小企业声明函</w:t>
      </w:r>
    </w:p>
    <w:p w14:paraId="52CECD13">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rPr>
        <w:t>（单位名称）</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rPr>
        <w:t>采购活动，提供的货物全部由符合政策要求的中小企业制造。相关企业（含联合体中的中小企业、签订分包意向协议的中小企业）的具体情况如下：</w:t>
      </w:r>
    </w:p>
    <w:p w14:paraId="4E6FED01">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vertAlign w:val="superscript"/>
        </w:rPr>
        <w:t>1</w:t>
      </w:r>
      <w:r>
        <w:rPr>
          <w:rFonts w:hint="eastAsia" w:asciiTheme="minorEastAsia" w:hAnsiTheme="minorEastAsia" w:eastAsiaTheme="minorEastAsia" w:cstheme="minorEastAsia"/>
          <w:color w:val="auto"/>
          <w:sz w:val="24"/>
          <w:szCs w:val="24"/>
          <w:highlight w:val="none"/>
        </w:rPr>
        <w:t>，属于（中型企业、小型企业、微型企业）；</w:t>
      </w:r>
    </w:p>
    <w:p w14:paraId="53EF9B11">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5FD53583">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7E04291B">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17CF8548">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17BAB1E6">
      <w:pPr>
        <w:pStyle w:val="13"/>
        <w:pageBreakBefore w:val="0"/>
        <w:wordWrap/>
        <w:overflowPunct/>
        <w:topLinePunct w:val="0"/>
        <w:bidi w:val="0"/>
        <w:spacing w:line="560" w:lineRule="exact"/>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lang w:val="en-US" w:eastAsia="zh-CN"/>
        </w:rPr>
      </w:pPr>
    </w:p>
    <w:p w14:paraId="77EB68B2">
      <w:pPr>
        <w:pStyle w:val="13"/>
        <w:pageBreakBefore w:val="0"/>
        <w:wordWrap/>
        <w:overflowPunct/>
        <w:topLinePunct w:val="0"/>
        <w:bidi w:val="0"/>
        <w:spacing w:line="560" w:lineRule="exact"/>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企业名称（盖章）：</w:t>
      </w:r>
    </w:p>
    <w:p w14:paraId="71AAC2CC">
      <w:pPr>
        <w:pStyle w:val="13"/>
        <w:pageBreakBefore w:val="0"/>
        <w:wordWrap/>
        <w:overflowPunct/>
        <w:topLinePunct w:val="0"/>
        <w:bidi w:val="0"/>
        <w:spacing w:line="560" w:lineRule="exact"/>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 期：</w:t>
      </w:r>
    </w:p>
    <w:p w14:paraId="37344A13">
      <w:pPr>
        <w:pStyle w:val="23"/>
        <w:rPr>
          <w:rFonts w:hint="eastAsia"/>
          <w:color w:val="auto"/>
          <w:highlight w:val="none"/>
        </w:rPr>
      </w:pPr>
    </w:p>
    <w:p w14:paraId="796A91FB">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1、从业人员、营业收入、资产总额填报上一年度数据，无上一年度数据的新成立企业可不填报</w:t>
      </w:r>
    </w:p>
    <w:p w14:paraId="7BFCF456">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14:paraId="44A57DA3">
      <w:pPr>
        <w:pStyle w:val="8"/>
        <w:jc w:val="center"/>
        <w:rPr>
          <w:rFonts w:hint="eastAsia" w:asciiTheme="minorEastAsia" w:hAnsiTheme="minorEastAsia" w:eastAsiaTheme="minorEastAsia" w:cstheme="minorEastAsia"/>
          <w:b/>
          <w:bCs/>
          <w:color w:val="auto"/>
          <w:sz w:val="28"/>
          <w:szCs w:val="36"/>
          <w:highlight w:val="none"/>
          <w:lang w:val="en-US" w:eastAsia="zh-CN"/>
        </w:rPr>
      </w:pPr>
      <w:r>
        <w:rPr>
          <w:rFonts w:hint="eastAsia" w:asciiTheme="minorEastAsia" w:hAnsiTheme="minorEastAsia" w:eastAsiaTheme="minorEastAsia" w:cstheme="minorEastAsia"/>
          <w:b/>
          <w:bCs/>
          <w:color w:val="auto"/>
          <w:sz w:val="28"/>
          <w:szCs w:val="36"/>
          <w:highlight w:val="none"/>
          <w:lang w:val="en-US" w:eastAsia="zh-CN"/>
        </w:rPr>
        <w:t>特别说明</w:t>
      </w:r>
    </w:p>
    <w:p w14:paraId="56447ECF">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（1）以上《中小企业声明函》只须填写所投产品的制造商名称及相关信息。</w:t>
      </w:r>
    </w:p>
    <w:p w14:paraId="56D00259">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（2）本项目所属行业：农、林、牧、渔业或工业（具体详见“附件5：副食一览表”），其中</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农、林、牧、渔业</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t>，</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营业收入20000万元以下的为中小微型企业。其中，营业收入500万元及以上的为中型企业，营业收入50万元及以上的为小型企业，营业收入50万元以下的为微型企业。工业</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t>，</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Theme="minorEastAsia" w:hAnsiTheme="minorEastAsia" w:eastAsiaTheme="minorEastAsia" w:cstheme="minorEastAsia"/>
          <w:color w:val="auto"/>
          <w:sz w:val="24"/>
          <w:szCs w:val="24"/>
          <w:highlight w:val="none"/>
          <w:lang w:val="en-US" w:eastAsia="zh-CN"/>
        </w:rPr>
        <w:t>。投标人须明确所投产品制造商的从业人员、</w:t>
      </w:r>
      <w:r>
        <w:rPr>
          <w:rFonts w:hint="eastAsia" w:asciiTheme="minorEastAsia" w:hAnsiTheme="minorEastAsia" w:eastAsiaTheme="minorEastAsia" w:cstheme="minorEastAsia"/>
          <w:color w:val="auto"/>
          <w:sz w:val="24"/>
          <w:szCs w:val="24"/>
          <w:highlight w:val="none"/>
        </w:rPr>
        <w:t>营业收入、资产总额</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属于中型企业或小型企业或微型企业（只能填一项），未明确的，《中小企业声明函》按无效处理。</w:t>
      </w:r>
    </w:p>
    <w:p w14:paraId="1DBFECE5">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（3）本项目含多个标的，须逐一明确每个标的制造商的小微企业情况。所有标的均由小微企业制造。</w:t>
      </w:r>
    </w:p>
    <w:p w14:paraId="4F3C3F60">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（4）相关中小企业政策，详见本招标文件附件1、附件2及附件3。</w:t>
      </w:r>
    </w:p>
    <w:p w14:paraId="43DA6CD3">
      <w:pPr>
        <w:pStyle w:val="13"/>
        <w:pageBreakBefore w:val="0"/>
        <w:wordWrap/>
        <w:overflowPunct/>
        <w:topLinePunct w:val="0"/>
        <w:bidi w:val="0"/>
        <w:spacing w:line="560" w:lineRule="exact"/>
        <w:ind w:right="0" w:rightChars="0"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（5）《中小企业声明函》的“</w:t>
      </w:r>
      <w:r>
        <w:rPr>
          <w:rFonts w:hint="eastAsia" w:asciiTheme="minorEastAsia" w:hAnsiTheme="minorEastAsia" w:eastAsiaTheme="minorEastAsia" w:cstheme="minorEastAsia"/>
          <w:color w:val="auto"/>
          <w:sz w:val="24"/>
          <w:szCs w:val="24"/>
          <w:highlight w:val="none"/>
        </w:rPr>
        <w:t>企业名称（盖章）</w:t>
      </w:r>
      <w:r>
        <w:rPr>
          <w:rFonts w:hint="eastAsia" w:asciiTheme="minorEastAsia" w:hAnsiTheme="minorEastAsia" w:eastAsiaTheme="minorEastAsia" w:cstheme="minorEastAsia"/>
          <w:color w:val="auto"/>
          <w:sz w:val="24"/>
          <w:szCs w:val="24"/>
          <w:highlight w:val="none"/>
          <w:lang w:eastAsia="zh-CN"/>
        </w:rPr>
        <w:t>”为投标人名称及盖章，</w:t>
      </w:r>
      <w:r>
        <w:rPr>
          <w:rFonts w:hint="eastAsia" w:asciiTheme="minorEastAsia" w:hAnsiTheme="minorEastAsia" w:eastAsiaTheme="minorEastAsia" w:cstheme="minorEastAsia"/>
          <w:color w:val="auto"/>
          <w:sz w:val="24"/>
          <w:szCs w:val="24"/>
          <w:highlight w:val="none"/>
          <w:lang w:val="en-US" w:eastAsia="zh-CN"/>
        </w:rPr>
        <w:t>非制造商名称及盖章。</w:t>
      </w:r>
    </w:p>
    <w:p w14:paraId="6A281139">
      <w:pPr>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br w:type="page"/>
      </w:r>
    </w:p>
    <w:p w14:paraId="6BED2E99">
      <w:pPr>
        <w:pStyle w:val="13"/>
        <w:pageBreakBefore w:val="0"/>
        <w:wordWrap/>
        <w:overflowPunct/>
        <w:topLinePunct w:val="0"/>
        <w:bidi w:val="0"/>
        <w:spacing w:line="560" w:lineRule="exact"/>
        <w:ind w:left="0" w:leftChars="0" w:right="0" w:rightChars="0" w:firstLine="482" w:firstLineChars="200"/>
        <w:jc w:val="center"/>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中小企业声明函</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示例</w:t>
      </w:r>
      <w:r>
        <w:rPr>
          <w:rFonts w:hint="eastAsia" w:asciiTheme="minorEastAsia" w:hAnsiTheme="minorEastAsia" w:eastAsiaTheme="minorEastAsia" w:cstheme="minorEastAsia"/>
          <w:b/>
          <w:bCs/>
          <w:color w:val="auto"/>
          <w:sz w:val="24"/>
          <w:szCs w:val="24"/>
          <w:highlight w:val="none"/>
          <w:lang w:eastAsia="zh-CN"/>
        </w:rPr>
        <w:t>）</w:t>
      </w:r>
    </w:p>
    <w:p w14:paraId="7FB76019">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rPr>
        <w:t>（单位名称）</w:t>
      </w:r>
      <w:r>
        <w:rPr>
          <w:rFonts w:hint="eastAsia" w:asciiTheme="minorEastAsia" w:hAnsiTheme="minorEastAsia" w:eastAsiaTheme="minorEastAsia" w:cstheme="minorEastAsia"/>
          <w:color w:val="auto"/>
          <w:sz w:val="24"/>
          <w:szCs w:val="24"/>
          <w:highlight w:val="none"/>
          <w:u w:val="single"/>
          <w:lang w:val="en-US" w:eastAsia="zh-CN"/>
        </w:rPr>
        <w:t>新疆维吾尔自治区昌吉某某单位</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u w:val="single"/>
          <w:lang w:val="en-US" w:eastAsia="zh-CN"/>
        </w:rPr>
        <w:t>新疆维吾尔自治区昌吉某某单位大宗生活物资采购项目（七包）（三次）</w:t>
      </w:r>
      <w:r>
        <w:rPr>
          <w:rFonts w:hint="eastAsia" w:asciiTheme="minorEastAsia" w:hAnsiTheme="minorEastAsia" w:eastAsiaTheme="minorEastAsia" w:cstheme="minorEastAsia"/>
          <w:color w:val="auto"/>
          <w:sz w:val="24"/>
          <w:szCs w:val="24"/>
          <w:highlight w:val="none"/>
        </w:rPr>
        <w:t>采购活动，提供的货物全部由符合政策要求的中小企业制造。相关企业（含联合体中的中小企业、签订分包意向协议的中小企业）的具体情况如下：</w:t>
      </w:r>
    </w:p>
    <w:p w14:paraId="5CDBED69">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Theme="minorEastAsia" w:hAnsiTheme="minorEastAsia" w:eastAsiaTheme="minorEastAsia" w:cstheme="minorEastAsia"/>
          <w:color w:val="auto"/>
          <w:sz w:val="24"/>
          <w:szCs w:val="24"/>
          <w:highlight w:val="none"/>
          <w:u w:val="single"/>
          <w:lang w:val="en-US" w:eastAsia="zh-CN"/>
        </w:rPr>
        <w:t>核桃仁</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（采购文件中明确的所属行业）农、林、牧、渔业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u w:val="single"/>
          <w:lang w:val="en-US" w:eastAsia="zh-CN"/>
        </w:rPr>
        <w:t>XXX公司</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100</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310</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xxx</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vertAlign w:val="superscript"/>
        </w:rPr>
        <w:t>1</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小型企业</w:t>
      </w:r>
      <w:r>
        <w:rPr>
          <w:rFonts w:hint="eastAsia" w:asciiTheme="minorEastAsia" w:hAnsiTheme="minorEastAsia" w:eastAsiaTheme="minorEastAsia" w:cstheme="minorEastAsia"/>
          <w:color w:val="auto"/>
          <w:sz w:val="24"/>
          <w:szCs w:val="24"/>
          <w:highlight w:val="none"/>
        </w:rPr>
        <w:t>；</w:t>
      </w:r>
    </w:p>
    <w:p w14:paraId="6BB26B1F">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Theme="minorEastAsia" w:hAnsiTheme="minorEastAsia" w:eastAsiaTheme="minorEastAsia" w:cstheme="minorEastAsia"/>
          <w:color w:val="auto"/>
          <w:sz w:val="24"/>
          <w:szCs w:val="24"/>
          <w:highlight w:val="none"/>
          <w:u w:val="single"/>
          <w:lang w:val="en-US" w:eastAsia="zh-CN"/>
        </w:rPr>
        <w:t>红枣</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（采购文件中明确的所属行业）农、林、牧、渔业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u w:val="single"/>
          <w:lang w:val="en-US" w:eastAsia="zh-CN"/>
        </w:rPr>
        <w:t>XXX公司</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15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40</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xxx</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微型企业</w:t>
      </w:r>
      <w:r>
        <w:rPr>
          <w:rFonts w:hint="eastAsia" w:asciiTheme="minorEastAsia" w:hAnsiTheme="minorEastAsia" w:eastAsiaTheme="minorEastAsia" w:cstheme="minorEastAsia"/>
          <w:color w:val="auto"/>
          <w:sz w:val="24"/>
          <w:szCs w:val="24"/>
          <w:highlight w:val="none"/>
        </w:rPr>
        <w:t>；</w:t>
      </w:r>
    </w:p>
    <w:p w14:paraId="2209F73A">
      <w:pPr>
        <w:pStyle w:val="13"/>
        <w:pageBreakBefore w:val="0"/>
        <w:wordWrap/>
        <w:overflowPunct/>
        <w:topLinePunct w:val="0"/>
        <w:bidi w:val="0"/>
        <w:spacing w:line="560" w:lineRule="exact"/>
        <w:ind w:left="0" w:leftChars="0" w:right="0" w:rightChars="0" w:firstLine="40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w:t>
      </w:r>
    </w:p>
    <w:p w14:paraId="28303EFD">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yellow"/>
          <w:lang w:val="en-US" w:eastAsia="zh-CN"/>
        </w:rPr>
        <w:t>73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宋体" w:hAnsi="宋体" w:cs="宋体"/>
          <w:i w:val="0"/>
          <w:iCs w:val="0"/>
          <w:strike w:val="0"/>
          <w:dstrike w:val="0"/>
          <w:color w:val="auto"/>
          <w:kern w:val="0"/>
          <w:sz w:val="24"/>
          <w:szCs w:val="24"/>
          <w:highlight w:val="none"/>
          <w:u w:val="single"/>
          <w:lang w:val="en-US" w:eastAsia="zh-CN" w:bidi="ar"/>
        </w:rPr>
        <w:t>酱油</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（采购文件中明确的所属行业）工业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u w:val="single"/>
          <w:lang w:val="en-US" w:eastAsia="zh-CN"/>
        </w:rPr>
        <w:t>XXX公司</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15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30</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xxx</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微型企业</w:t>
      </w:r>
      <w:r>
        <w:rPr>
          <w:rFonts w:hint="eastAsia" w:asciiTheme="minorEastAsia" w:hAnsiTheme="minorEastAsia" w:eastAsiaTheme="minorEastAsia" w:cstheme="minorEastAsia"/>
          <w:color w:val="auto"/>
          <w:sz w:val="24"/>
          <w:szCs w:val="24"/>
          <w:highlight w:val="none"/>
        </w:rPr>
        <w:t>；</w:t>
      </w:r>
    </w:p>
    <w:p w14:paraId="59719E12">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yellow"/>
          <w:lang w:val="en-US" w:eastAsia="zh-CN"/>
        </w:rPr>
        <w:t>74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（标的名称）</w:t>
      </w:r>
      <w:r>
        <w:rPr>
          <w:rFonts w:hint="eastAsia" w:asciiTheme="minorEastAsia" w:hAnsiTheme="minorEastAsia" w:eastAsiaTheme="minorEastAsia" w:cstheme="minorEastAsia"/>
          <w:color w:val="auto"/>
          <w:sz w:val="24"/>
          <w:szCs w:val="24"/>
          <w:highlight w:val="none"/>
          <w:u w:val="single"/>
          <w:lang w:val="en-US" w:eastAsia="zh-CN"/>
        </w:rPr>
        <w:t>醋</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lang w:val="en-US" w:eastAsia="zh-CN"/>
        </w:rPr>
        <w:t>（采购文件中明确的所属行业）工业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u w:val="single"/>
          <w:lang w:val="en-US" w:eastAsia="zh-CN"/>
        </w:rPr>
        <w:t>XXX公司</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15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30</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xxx</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微型企业</w:t>
      </w:r>
      <w:r>
        <w:rPr>
          <w:rFonts w:hint="eastAsia" w:asciiTheme="minorEastAsia" w:hAnsiTheme="minorEastAsia" w:eastAsiaTheme="minorEastAsia" w:cstheme="minorEastAsia"/>
          <w:color w:val="auto"/>
          <w:sz w:val="24"/>
          <w:szCs w:val="24"/>
          <w:highlight w:val="none"/>
        </w:rPr>
        <w:t>；</w:t>
      </w:r>
      <w:bookmarkStart w:id="160" w:name="_GoBack"/>
      <w:bookmarkEnd w:id="160"/>
    </w:p>
    <w:p w14:paraId="43A38142">
      <w:pPr>
        <w:pStyle w:val="13"/>
        <w:pageBreakBefore w:val="0"/>
        <w:wordWrap/>
        <w:overflowPunct/>
        <w:topLinePunct w:val="0"/>
        <w:bidi w:val="0"/>
        <w:spacing w:line="560" w:lineRule="exact"/>
        <w:ind w:left="0" w:leftChars="0" w:right="0" w:rightChars="0" w:firstLine="40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6BB446F0">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D768325">
      <w:pPr>
        <w:pStyle w:val="13"/>
        <w:pageBreakBefore w:val="0"/>
        <w:wordWrap/>
        <w:overflowPunct/>
        <w:topLinePunct w:val="0"/>
        <w:bidi w:val="0"/>
        <w:spacing w:line="560" w:lineRule="exact"/>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企业名称（盖章）：</w:t>
      </w:r>
    </w:p>
    <w:p w14:paraId="441CC255">
      <w:pPr>
        <w:pStyle w:val="13"/>
        <w:pageBreakBefore w:val="0"/>
        <w:wordWrap/>
        <w:overflowPunct/>
        <w:topLinePunct w:val="0"/>
        <w:bidi w:val="0"/>
        <w:spacing w:line="560" w:lineRule="exact"/>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 期：</w:t>
      </w:r>
    </w:p>
    <w:p w14:paraId="6930A9D3">
      <w:pPr>
        <w:pStyle w:val="13"/>
        <w:pageBreakBefore w:val="0"/>
        <w:wordWrap/>
        <w:overflowPunct/>
        <w:topLinePunct w:val="0"/>
        <w:bidi w:val="0"/>
        <w:spacing w:line="560" w:lineRule="exact"/>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1、从业人员、营业收入、资产总额填报上一年度数据，无上一年度数据的新成立企业可不填报</w:t>
      </w:r>
    </w:p>
    <w:p w14:paraId="44F28E9A">
      <w:pP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br w:type="page"/>
      </w:r>
    </w:p>
    <w:p w14:paraId="35096794">
      <w:pPr>
        <w:pageBreakBefore w:val="0"/>
        <w:wordWrap/>
        <w:overflowPunct/>
        <w:topLinePunct w:val="0"/>
        <w:bidi w:val="0"/>
        <w:spacing w:line="560" w:lineRule="exact"/>
        <w:ind w:left="0" w:leftChars="0" w:right="0" w:rightChars="0"/>
        <w:jc w:val="center"/>
        <w:outlineLvl w:val="1"/>
        <w:rPr>
          <w:rFonts w:hint="eastAsia" w:asciiTheme="minorEastAsia" w:hAnsiTheme="minorEastAsia" w:eastAsiaTheme="minorEastAsia" w:cstheme="minorEastAsia"/>
          <w:b/>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（二）</w:t>
      </w:r>
      <w:r>
        <w:rPr>
          <w:rFonts w:hint="eastAsia" w:asciiTheme="minorEastAsia" w:hAnsiTheme="minorEastAsia" w:eastAsiaTheme="minorEastAsia" w:cstheme="minorEastAsia"/>
          <w:b/>
          <w:color w:val="auto"/>
          <w:spacing w:val="6"/>
          <w:sz w:val="24"/>
          <w:szCs w:val="24"/>
          <w:highlight w:val="none"/>
        </w:rPr>
        <w:t>残疾人福利性单位声明函</w:t>
      </w:r>
      <w:r>
        <w:rPr>
          <w:rFonts w:hint="eastAsia" w:asciiTheme="minorEastAsia" w:hAnsiTheme="minorEastAsia" w:eastAsiaTheme="minorEastAsia" w:cstheme="minorEastAsia"/>
          <w:b/>
          <w:color w:val="auto"/>
          <w:sz w:val="24"/>
          <w:szCs w:val="24"/>
          <w:highlight w:val="none"/>
        </w:rPr>
        <w:t>（如有）</w:t>
      </w:r>
    </w:p>
    <w:p w14:paraId="6DD8A296">
      <w:pPr>
        <w:pageBreakBefore w:val="0"/>
        <w:wordWrap/>
        <w:overflowPunct/>
        <w:topLinePunct w:val="0"/>
        <w:bidi w:val="0"/>
        <w:spacing w:line="560" w:lineRule="exact"/>
        <w:ind w:left="0" w:leftChars="0" w:right="0" w:rightChars="0"/>
        <w:rPr>
          <w:rFonts w:hint="eastAsia" w:asciiTheme="minorEastAsia" w:hAnsiTheme="minorEastAsia" w:eastAsiaTheme="minorEastAsia" w:cstheme="minorEastAsia"/>
          <w:b/>
          <w:color w:val="auto"/>
          <w:spacing w:val="6"/>
          <w:sz w:val="24"/>
          <w:szCs w:val="24"/>
          <w:highlight w:val="none"/>
        </w:rPr>
      </w:pPr>
    </w:p>
    <w:p w14:paraId="2F35E132">
      <w:pPr>
        <w:pageBreakBefore w:val="0"/>
        <w:wordWrap/>
        <w:overflowPunct/>
        <w:topLinePunct w:val="0"/>
        <w:bidi w:val="0"/>
        <w:spacing w:line="560" w:lineRule="exact"/>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本单位郑重声明，根据《财政部民政部中国残疾人联合会关于促进残疾人就业政府采购政策的通知》（财库</w:t>
      </w:r>
      <w:r>
        <w:rPr>
          <w:rFonts w:hint="eastAsia" w:asciiTheme="minorEastAsia" w:hAnsiTheme="minorEastAsia" w:eastAsiaTheme="minorEastAsia" w:cstheme="minorEastAsia"/>
          <w:color w:val="auto"/>
          <w:sz w:val="24"/>
          <w:szCs w:val="24"/>
          <w:highlight w:val="none"/>
        </w:rPr>
        <w:t>〔2017〕 141</w:t>
      </w:r>
      <w:r>
        <w:rPr>
          <w:rFonts w:hint="eastAsia" w:asciiTheme="minorEastAsia" w:hAnsiTheme="minorEastAsia" w:eastAsiaTheme="minorEastAsia" w:cstheme="minorEastAsia"/>
          <w:color w:val="auto"/>
          <w:spacing w:val="6"/>
          <w:sz w:val="24"/>
          <w:szCs w:val="24"/>
          <w:highlight w:val="none"/>
        </w:rPr>
        <w:t>号）的规定，本单位为符合条件的残疾人福利性单位，且本单位参加</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spacing w:val="6"/>
          <w:sz w:val="24"/>
          <w:szCs w:val="24"/>
          <w:highlight w:val="none"/>
        </w:rPr>
        <w:t>单位的</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spacing w:val="6"/>
          <w:sz w:val="24"/>
          <w:szCs w:val="24"/>
          <w:highlight w:val="none"/>
        </w:rPr>
        <w:t>项目投标活动提供本单位制造的货物（由本单位承担工程/提供服务），或者提供其他残疾人福利性单位制造的货物（不包括使用非残疾人福利性单位注册商标的货物）。</w:t>
      </w:r>
    </w:p>
    <w:p w14:paraId="6060174F">
      <w:pPr>
        <w:pageBreakBefore w:val="0"/>
        <w:wordWrap/>
        <w:overflowPunct/>
        <w:topLinePunct w:val="0"/>
        <w:bidi w:val="0"/>
        <w:spacing w:line="560" w:lineRule="exact"/>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本单位对上述声明的真实性负责。如有虚假，将依法承担相应责任。</w:t>
      </w:r>
    </w:p>
    <w:p w14:paraId="2CA992B5">
      <w:pPr>
        <w:pageBreakBefore w:val="0"/>
        <w:wordWrap/>
        <w:overflowPunct/>
        <w:topLinePunct w:val="0"/>
        <w:bidi w:val="0"/>
        <w:spacing w:line="560" w:lineRule="exact"/>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p>
    <w:p w14:paraId="637558B5">
      <w:pPr>
        <w:pageBreakBefore w:val="0"/>
        <w:wordWrap/>
        <w:overflowPunct/>
        <w:topLinePunct w:val="0"/>
        <w:bidi w:val="0"/>
        <w:spacing w:line="560" w:lineRule="exact"/>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p>
    <w:p w14:paraId="4E8572C1">
      <w:pPr>
        <w:pageBreakBefore w:val="0"/>
        <w:tabs>
          <w:tab w:val="left" w:pos="4860"/>
        </w:tabs>
        <w:wordWrap/>
        <w:overflowPunct/>
        <w:topLinePunct w:val="0"/>
        <w:bidi w:val="0"/>
        <w:spacing w:line="560" w:lineRule="exact"/>
        <w:ind w:left="0" w:leftChars="0" w:right="0" w:rightChars="0" w:firstLine="504" w:firstLineChars="200"/>
        <w:jc w:val="center"/>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 xml:space="preserve">               单位名称（盖章）：</w:t>
      </w:r>
    </w:p>
    <w:p w14:paraId="74807819">
      <w:pPr>
        <w:pageBreakBefore w:val="0"/>
        <w:tabs>
          <w:tab w:val="left" w:pos="4860"/>
        </w:tabs>
        <w:wordWrap/>
        <w:overflowPunct/>
        <w:topLinePunct w:val="0"/>
        <w:bidi w:val="0"/>
        <w:spacing w:line="560" w:lineRule="exact"/>
        <w:ind w:left="0" w:leftChars="0" w:right="0" w:rightChars="0" w:firstLine="504" w:firstLineChars="200"/>
        <w:jc w:val="center"/>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 xml:space="preserve">       日  期：</w:t>
      </w:r>
    </w:p>
    <w:p w14:paraId="45780EE4">
      <w:pPr>
        <w:pageBreakBefore w:val="0"/>
        <w:widowControl/>
        <w:wordWrap/>
        <w:overflowPunct/>
        <w:topLinePunct w:val="0"/>
        <w:bidi w:val="0"/>
        <w:adjustRightInd w:val="0"/>
        <w:snapToGrid w:val="0"/>
        <w:spacing w:line="560" w:lineRule="exact"/>
        <w:ind w:left="0" w:leftChars="0" w:right="0" w:rightChars="0"/>
        <w:rPr>
          <w:rFonts w:hint="eastAsia" w:asciiTheme="minorEastAsia" w:hAnsiTheme="minorEastAsia" w:eastAsiaTheme="minorEastAsia" w:cstheme="minorEastAsia"/>
          <w:color w:val="auto"/>
          <w:sz w:val="24"/>
          <w:szCs w:val="24"/>
          <w:highlight w:val="none"/>
        </w:rPr>
      </w:pPr>
    </w:p>
    <w:p w14:paraId="51B5B816">
      <w:pPr>
        <w:pageBreakBefore w:val="0"/>
        <w:wordWrap/>
        <w:overflowPunct/>
        <w:topLinePunct w:val="0"/>
        <w:bidi w:val="0"/>
        <w:spacing w:line="560" w:lineRule="exact"/>
        <w:ind w:left="0" w:leftChars="0" w:right="0" w:rightChars="0"/>
        <w:jc w:val="left"/>
        <w:rPr>
          <w:rFonts w:hint="eastAsia" w:asciiTheme="minorEastAsia" w:hAnsiTheme="minorEastAsia" w:eastAsiaTheme="minorEastAsia" w:cstheme="minorEastAsia"/>
          <w:bCs/>
          <w:color w:val="auto"/>
          <w:sz w:val="24"/>
          <w:szCs w:val="24"/>
          <w:highlight w:val="none"/>
        </w:rPr>
      </w:pPr>
    </w:p>
    <w:p w14:paraId="0579FC6E">
      <w:pPr>
        <w:pageBreakBefore w:val="0"/>
        <w:widowControl/>
        <w:wordWrap/>
        <w:overflowPunct/>
        <w:topLinePunct w:val="0"/>
        <w:bidi w:val="0"/>
        <w:spacing w:line="560" w:lineRule="exact"/>
        <w:ind w:left="0" w:leftChars="0" w:right="0" w:right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备注：须提供证明材料（能反映出企业残疾人的占比等情况的材料及残疾人证等）。</w:t>
      </w:r>
    </w:p>
    <w:p w14:paraId="72D9F275">
      <w:pPr>
        <w:pageBreakBefore w:val="0"/>
        <w:wordWrap/>
        <w:overflowPunct/>
        <w:topLinePunct w:val="0"/>
        <w:bidi w:val="0"/>
        <w:spacing w:line="560" w:lineRule="exact"/>
        <w:ind w:left="0" w:leftChars="0" w:right="0" w:rightChars="0"/>
        <w:jc w:val="center"/>
        <w:rPr>
          <w:rFonts w:hint="eastAsia" w:asciiTheme="minorEastAsia" w:hAnsiTheme="minorEastAsia" w:eastAsiaTheme="minorEastAsia" w:cstheme="minorEastAsia"/>
          <w:b/>
          <w:bCs/>
          <w:color w:val="auto"/>
          <w:sz w:val="24"/>
          <w:szCs w:val="24"/>
          <w:highlight w:val="none"/>
        </w:rPr>
      </w:pPr>
    </w:p>
    <w:p w14:paraId="19FA36C0">
      <w:pPr>
        <w:pageBreakBefore w:val="0"/>
        <w:wordWrap/>
        <w:overflowPunct/>
        <w:topLinePunct w:val="0"/>
        <w:bidi w:val="0"/>
        <w:spacing w:line="560" w:lineRule="exact"/>
        <w:ind w:left="0" w:leftChars="0" w:right="0" w:rightChars="0"/>
        <w:jc w:val="center"/>
        <w:rPr>
          <w:rFonts w:hint="eastAsia" w:asciiTheme="minorEastAsia" w:hAnsiTheme="minorEastAsia" w:eastAsiaTheme="minorEastAsia" w:cstheme="minorEastAsia"/>
          <w:b/>
          <w:bCs/>
          <w:color w:val="auto"/>
          <w:sz w:val="24"/>
          <w:szCs w:val="24"/>
          <w:highlight w:val="none"/>
        </w:rPr>
      </w:pPr>
    </w:p>
    <w:p w14:paraId="035D2D8E">
      <w:pPr>
        <w:pageBreakBefore w:val="0"/>
        <w:widowControl/>
        <w:wordWrap/>
        <w:overflowPunct/>
        <w:topLinePunct w:val="0"/>
        <w:bidi w:val="0"/>
        <w:spacing w:line="560" w:lineRule="exact"/>
        <w:ind w:left="0" w:leftChars="0" w:right="0" w:rightChars="0"/>
        <w:jc w:val="center"/>
        <w:outlineLvl w:val="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（三）监狱企业证明文件（如有）</w:t>
      </w:r>
    </w:p>
    <w:p w14:paraId="261EB7EB">
      <w:pPr>
        <w:pageBreakBefore w:val="0"/>
        <w:wordWrap/>
        <w:overflowPunct/>
        <w:topLinePunct w:val="0"/>
        <w:bidi w:val="0"/>
        <w:spacing w:line="560" w:lineRule="exact"/>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p>
    <w:p w14:paraId="3C4DD51D">
      <w:pPr>
        <w:pageBreakBefore w:val="0"/>
        <w:numPr>
          <w:ilvl w:val="0"/>
          <w:numId w:val="11"/>
        </w:numPr>
        <w:wordWrap/>
        <w:overflowPunct/>
        <w:topLinePunct w:val="0"/>
        <w:bidi w:val="0"/>
        <w:spacing w:line="560" w:lineRule="exact"/>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监狱企业证明（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21371770">
      <w:pPr>
        <w:pStyle w:val="2"/>
        <w:numPr>
          <w:ilvl w:val="0"/>
          <w:numId w:val="0"/>
        </w:numPr>
        <w:rPr>
          <w:rFonts w:hint="eastAsia"/>
          <w:color w:val="auto"/>
          <w:highlight w:val="none"/>
        </w:rPr>
      </w:pPr>
    </w:p>
    <w:p w14:paraId="0AE82E20">
      <w:pPr>
        <w:pStyle w:val="2"/>
        <w:spacing w:line="360" w:lineRule="auto"/>
        <w:ind w:firstLine="480" w:firstLineChars="200"/>
        <w:jc w:val="both"/>
        <w:outlineLvl w:val="9"/>
        <w:rPr>
          <w:rFonts w:hint="eastAsia" w:ascii="宋体" w:hAnsi="宋体" w:eastAsia="宋体" w:cs="宋体"/>
          <w:b w:val="0"/>
          <w:bCs w:val="0"/>
          <w:color w:val="auto"/>
          <w:kern w:val="0"/>
          <w:sz w:val="24"/>
          <w:highlight w:val="none"/>
          <w:lang w:eastAsia="zh-CN"/>
        </w:rPr>
      </w:pPr>
      <w:r>
        <w:rPr>
          <w:rFonts w:hint="eastAsia" w:asciiTheme="minorEastAsia" w:hAnsiTheme="minorEastAsia" w:eastAsiaTheme="minorEastAsia" w:cstheme="minorEastAsia"/>
          <w:color w:val="auto"/>
          <w:sz w:val="24"/>
          <w:szCs w:val="24"/>
          <w:highlight w:val="none"/>
        </w:rPr>
        <w:t>2.证明材料加盖</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公</w:t>
      </w:r>
      <w:r>
        <w:rPr>
          <w:rFonts w:hint="eastAsia" w:asciiTheme="minorEastAsia" w:hAnsiTheme="minorEastAsia" w:eastAsiaTheme="minorEastAsia" w:cstheme="minorEastAsia"/>
          <w:b w:val="0"/>
          <w:bCs w:val="0"/>
          <w:color w:val="auto"/>
          <w:sz w:val="24"/>
          <w:szCs w:val="24"/>
          <w:highlight w:val="none"/>
        </w:rPr>
        <w:t>章</w:t>
      </w:r>
      <w:r>
        <w:rPr>
          <w:rFonts w:hint="eastAsia" w:ascii="宋体" w:hAnsi="宋体" w:cs="宋体"/>
          <w:b w:val="0"/>
          <w:bCs w:val="0"/>
          <w:color w:val="auto"/>
          <w:kern w:val="0"/>
          <w:sz w:val="24"/>
          <w:highlight w:val="none"/>
          <w:lang w:eastAsia="zh-CN"/>
        </w:rPr>
        <w:t>。</w:t>
      </w:r>
    </w:p>
    <w:p w14:paraId="31ED058F">
      <w:pPr>
        <w:rPr>
          <w:rFonts w:hint="eastAsia" w:hAnsi="宋体"/>
          <w:b/>
          <w:bCs/>
          <w:color w:val="auto"/>
          <w:sz w:val="24"/>
          <w:szCs w:val="24"/>
          <w:highlight w:val="none"/>
        </w:rPr>
      </w:pPr>
      <w:r>
        <w:rPr>
          <w:rFonts w:hint="eastAsia" w:hAnsi="宋体"/>
          <w:b/>
          <w:bCs/>
          <w:color w:val="auto"/>
          <w:sz w:val="24"/>
          <w:szCs w:val="24"/>
          <w:highlight w:val="none"/>
        </w:rPr>
        <w:br w:type="page"/>
      </w:r>
    </w:p>
    <w:p w14:paraId="3867191A">
      <w:pPr>
        <w:pStyle w:val="13"/>
        <w:spacing w:line="360" w:lineRule="auto"/>
        <w:jc w:val="center"/>
        <w:outlineLvl w:val="1"/>
        <w:rPr>
          <w:rFonts w:hint="eastAsia" w:hAnsi="宋体"/>
          <w:b/>
          <w:bCs/>
          <w:color w:val="auto"/>
          <w:sz w:val="24"/>
          <w:szCs w:val="24"/>
          <w:highlight w:val="none"/>
        </w:rPr>
      </w:pPr>
      <w:r>
        <w:rPr>
          <w:rFonts w:hint="eastAsia" w:asciiTheme="minorEastAsia" w:hAnsiTheme="minorEastAsia" w:eastAsiaTheme="minorEastAsia" w:cstheme="minorEastAsia"/>
          <w:b/>
          <w:bCs/>
          <w:color w:val="auto"/>
          <w:kern w:val="0"/>
          <w:sz w:val="24"/>
          <w:highlight w:val="none"/>
        </w:rPr>
        <w:t>十</w:t>
      </w:r>
      <w:r>
        <w:rPr>
          <w:rFonts w:hint="eastAsia" w:asciiTheme="minorEastAsia" w:hAnsiTheme="minorEastAsia" w:eastAsiaTheme="minorEastAsia" w:cstheme="minorEastAsia"/>
          <w:b/>
          <w:bCs/>
          <w:color w:val="auto"/>
          <w:kern w:val="0"/>
          <w:sz w:val="24"/>
          <w:highlight w:val="none"/>
          <w:lang w:val="en-US" w:eastAsia="zh-CN"/>
        </w:rPr>
        <w:t>三、</w:t>
      </w:r>
      <w:r>
        <w:rPr>
          <w:rFonts w:hint="eastAsia" w:asciiTheme="minorEastAsia" w:hAnsiTheme="minorEastAsia" w:eastAsiaTheme="minorEastAsia" w:cstheme="minorEastAsia"/>
          <w:b/>
          <w:bCs/>
          <w:color w:val="auto"/>
          <w:kern w:val="0"/>
          <w:sz w:val="24"/>
          <w:highlight w:val="none"/>
        </w:rPr>
        <w:t>投标人认为需要提供的其他资料</w:t>
      </w:r>
    </w:p>
    <w:p w14:paraId="67C0E43C">
      <w:pPr>
        <w:pStyle w:val="13"/>
        <w:spacing w:line="360" w:lineRule="auto"/>
        <w:jc w:val="center"/>
        <w:outlineLvl w:val="9"/>
        <w:rPr>
          <w:rFonts w:hint="eastAsia" w:hAnsi="宋体"/>
          <w:b/>
          <w:bCs/>
          <w:color w:val="auto"/>
          <w:sz w:val="24"/>
          <w:szCs w:val="24"/>
          <w:highlight w:val="none"/>
        </w:rPr>
      </w:pPr>
    </w:p>
    <w:p w14:paraId="73C64475">
      <w:pPr>
        <w:pStyle w:val="13"/>
        <w:spacing w:line="360" w:lineRule="auto"/>
        <w:jc w:val="center"/>
        <w:outlineLvl w:val="2"/>
        <w:rPr>
          <w:rFonts w:hAnsi="宋体"/>
          <w:color w:val="auto"/>
          <w:sz w:val="24"/>
          <w:szCs w:val="24"/>
          <w:highlight w:val="none"/>
        </w:rPr>
      </w:pPr>
      <w:r>
        <w:rPr>
          <w:rFonts w:hint="eastAsia" w:hAnsi="宋体"/>
          <w:b/>
          <w:bCs/>
          <w:color w:val="auto"/>
          <w:sz w:val="24"/>
          <w:szCs w:val="24"/>
          <w:highlight w:val="none"/>
        </w:rPr>
        <w:t>（一）投标保证金缴纳凭证</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7FC17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8522" w:type="dxa"/>
            <w:tcBorders>
              <w:top w:val="single" w:color="auto" w:sz="4" w:space="0"/>
              <w:bottom w:val="single" w:color="auto" w:sz="4" w:space="0"/>
            </w:tcBorders>
            <w:noWrap/>
            <w:vAlign w:val="center"/>
          </w:tcPr>
          <w:p w14:paraId="0BFCC3EF">
            <w:pPr>
              <w:pStyle w:val="13"/>
              <w:keepNext w:val="0"/>
              <w:keepLines w:val="0"/>
              <w:suppressLineNumbers w:val="0"/>
              <w:spacing w:before="0" w:beforeAutospacing="0" w:after="0" w:afterAutospacing="0" w:line="360" w:lineRule="auto"/>
              <w:ind w:left="0" w:right="0"/>
              <w:jc w:val="center"/>
              <w:rPr>
                <w:rFonts w:hint="default" w:hAnsi="宋体"/>
                <w:color w:val="auto"/>
                <w:sz w:val="24"/>
                <w:szCs w:val="24"/>
                <w:highlight w:val="none"/>
              </w:rPr>
            </w:pPr>
            <w:r>
              <w:rPr>
                <w:rFonts w:hint="eastAsia" w:hAnsi="宋体"/>
                <w:color w:val="auto"/>
                <w:sz w:val="24"/>
                <w:szCs w:val="24"/>
                <w:highlight w:val="none"/>
              </w:rPr>
              <w:t>投标保证金缴纳凭证复印件</w:t>
            </w:r>
          </w:p>
        </w:tc>
      </w:tr>
    </w:tbl>
    <w:p w14:paraId="2956B662">
      <w:pPr>
        <w:rPr>
          <w:color w:val="auto"/>
          <w:highlight w:val="none"/>
        </w:rPr>
      </w:pPr>
      <w:r>
        <w:rPr>
          <w:rStyle w:val="84"/>
          <w:rFonts w:hint="eastAsia" w:ascii="宋体" w:hAnsi="宋体" w:eastAsia="宋体" w:cs="宋体"/>
          <w:color w:val="auto"/>
          <w:sz w:val="24"/>
          <w:szCs w:val="24"/>
          <w:highlight w:val="none"/>
        </w:rPr>
        <w:br w:type="page"/>
      </w:r>
      <w:bookmarkStart w:id="125" w:name="_Toc7728"/>
      <w:bookmarkStart w:id="126" w:name="_Toc26900"/>
    </w:p>
    <w:p w14:paraId="48BB6F82">
      <w:pPr>
        <w:pStyle w:val="8"/>
        <w:kinsoku w:val="0"/>
        <w:wordWrap w:val="0"/>
        <w:overflowPunct w:val="0"/>
        <w:adjustRightInd w:val="0"/>
        <w:spacing w:line="360" w:lineRule="auto"/>
        <w:ind w:right="125"/>
        <w:jc w:val="center"/>
        <w:outlineLvl w:val="2"/>
        <w:rPr>
          <w:rStyle w:val="84"/>
          <w:rFonts w:ascii="宋体" w:hAnsi="宋体" w:eastAsia="宋体" w:cs="宋体"/>
          <w:color w:val="auto"/>
          <w:sz w:val="24"/>
          <w:szCs w:val="24"/>
          <w:highlight w:val="none"/>
        </w:rPr>
      </w:pPr>
      <w:r>
        <w:rPr>
          <w:rFonts w:hint="eastAsia" w:ascii="宋体" w:hAnsi="宋体" w:eastAsia="宋体" w:cs="宋体"/>
          <w:b/>
          <w:bCs/>
          <w:color w:val="auto"/>
          <w:szCs w:val="24"/>
          <w:highlight w:val="none"/>
        </w:rPr>
        <w:t>（二）</w:t>
      </w:r>
      <w:bookmarkEnd w:id="125"/>
      <w:bookmarkEnd w:id="126"/>
      <w:r>
        <w:rPr>
          <w:rStyle w:val="84"/>
          <w:rFonts w:hint="eastAsia" w:ascii="宋体" w:hAnsi="宋体" w:eastAsia="宋体" w:cs="宋体"/>
          <w:color w:val="auto"/>
          <w:sz w:val="24"/>
          <w:szCs w:val="24"/>
          <w:highlight w:val="none"/>
        </w:rPr>
        <w:t>其他</w:t>
      </w:r>
    </w:p>
    <w:p w14:paraId="63BB33CF">
      <w:pPr>
        <w:spacing w:line="360" w:lineRule="auto"/>
        <w:ind w:firstLine="720" w:firstLineChars="300"/>
        <w:jc w:val="left"/>
        <w:rPr>
          <w:rFonts w:ascii="宋体" w:hAnsi="宋体" w:cs="宋体"/>
          <w:color w:val="auto"/>
          <w:sz w:val="24"/>
          <w:highlight w:val="none"/>
        </w:rPr>
      </w:pPr>
      <w:r>
        <w:rPr>
          <w:rFonts w:hint="eastAsia" w:ascii="宋体" w:hAnsi="宋体" w:cs="宋体"/>
          <w:color w:val="auto"/>
          <w:sz w:val="24"/>
          <w:highlight w:val="none"/>
        </w:rPr>
        <w:t>投标人应当仔细核对招标文件中有关</w:t>
      </w:r>
      <w:r>
        <w:rPr>
          <w:rFonts w:hint="eastAsia" w:ascii="宋体" w:hAnsi="宋体" w:cs="宋体"/>
          <w:b/>
          <w:bCs/>
          <w:color w:val="auto"/>
          <w:sz w:val="24"/>
          <w:highlight w:val="none"/>
        </w:rPr>
        <w:t>“响应无效”、“拒收”</w:t>
      </w:r>
      <w:r>
        <w:rPr>
          <w:rFonts w:hint="eastAsia" w:ascii="宋体" w:hAnsi="宋体" w:cs="宋体"/>
          <w:color w:val="auto"/>
          <w:sz w:val="24"/>
          <w:highlight w:val="none"/>
        </w:rPr>
        <w:t>和评审标准等条款内容，提供投标人认为应当附加的其它内容，以充分证明其投标响应符合招标文件要求，并为评审提供充分依据。</w:t>
      </w:r>
    </w:p>
    <w:p w14:paraId="0C91A6BA">
      <w:pPr>
        <w:spacing w:line="360" w:lineRule="auto"/>
        <w:jc w:val="left"/>
        <w:rPr>
          <w:rFonts w:ascii="宋体" w:hAnsi="宋体" w:cs="宋体"/>
          <w:color w:val="auto"/>
          <w:sz w:val="24"/>
          <w:highlight w:val="none"/>
        </w:rPr>
      </w:pPr>
      <w:r>
        <w:rPr>
          <w:rFonts w:hint="eastAsia" w:ascii="宋体" w:hAnsi="宋体" w:cs="宋体"/>
          <w:color w:val="auto"/>
          <w:sz w:val="24"/>
          <w:highlight w:val="none"/>
        </w:rPr>
        <w:br w:type="page"/>
      </w:r>
    </w:p>
    <w:bookmarkEnd w:id="120"/>
    <w:p w14:paraId="6BF4806A">
      <w:pPr>
        <w:pStyle w:val="85"/>
        <w:numPr>
          <w:ilvl w:val="0"/>
          <w:numId w:val="12"/>
        </w:numPr>
        <w:spacing w:after="0"/>
        <w:jc w:val="center"/>
        <w:outlineLvl w:val="0"/>
        <w:rPr>
          <w:rStyle w:val="86"/>
          <w:rFonts w:ascii="宋体" w:hAnsi="宋体" w:cs="宋体"/>
          <w:color w:val="auto"/>
          <w:sz w:val="24"/>
          <w:szCs w:val="24"/>
          <w:highlight w:val="none"/>
          <w:lang w:eastAsia="zh-CN"/>
        </w:rPr>
      </w:pPr>
      <w:bookmarkStart w:id="127" w:name="_Toc1082"/>
      <w:bookmarkStart w:id="128" w:name="_Toc217446093"/>
      <w:r>
        <w:rPr>
          <w:rStyle w:val="86"/>
          <w:rFonts w:hint="eastAsia" w:ascii="宋体" w:hAnsi="宋体" w:cs="宋体"/>
          <w:color w:val="auto"/>
          <w:sz w:val="24"/>
          <w:szCs w:val="24"/>
          <w:highlight w:val="none"/>
          <w:lang w:eastAsia="zh-CN"/>
        </w:rPr>
        <w:t>项目采购需求</w:t>
      </w:r>
      <w:bookmarkEnd w:id="127"/>
    </w:p>
    <w:bookmarkEnd w:id="128"/>
    <w:p w14:paraId="74C88E1B">
      <w:pPr>
        <w:pStyle w:val="25"/>
        <w:keepNext w:val="0"/>
        <w:keepLines w:val="0"/>
        <w:pageBreakBefore w:val="0"/>
        <w:widowControl w:val="0"/>
        <w:suppressLineNumbers w:val="0"/>
        <w:kinsoku/>
        <w:wordWrap/>
        <w:overflowPunct/>
        <w:topLinePunct w:val="0"/>
        <w:autoSpaceDN/>
        <w:bidi w:val="0"/>
        <w:adjustRightInd/>
        <w:spacing w:before="0" w:beforeAutospacing="0" w:after="0" w:afterAutospacing="0" w:line="360" w:lineRule="auto"/>
        <w:ind w:left="0" w:leftChars="0" w:right="0" w:firstLine="482" w:firstLineChars="200"/>
        <w:jc w:val="both"/>
        <w:textAlignment w:val="auto"/>
        <w:rPr>
          <w:rFonts w:hint="default" w:ascii="宋体" w:hAnsi="宋体" w:eastAsia="宋体" w:cs="宋体"/>
          <w:b/>
          <w:bCs/>
          <w:color w:val="auto"/>
          <w:kern w:val="2"/>
          <w:sz w:val="24"/>
          <w:szCs w:val="24"/>
          <w:highlight w:val="none"/>
          <w:lang w:val="en-US" w:eastAsia="zh-CN" w:bidi="ar"/>
        </w:rPr>
      </w:pPr>
      <w:bookmarkStart w:id="129" w:name="_Toc17884_WPSOffice_Level1"/>
      <w:r>
        <w:rPr>
          <w:rFonts w:hint="eastAsia" w:ascii="宋体" w:hAnsi="宋体" w:eastAsia="宋体" w:cs="宋体"/>
          <w:b/>
          <w:bCs/>
          <w:color w:val="auto"/>
          <w:kern w:val="2"/>
          <w:sz w:val="24"/>
          <w:szCs w:val="24"/>
          <w:highlight w:val="none"/>
          <w:lang w:val="en-US" w:eastAsia="zh-CN" w:bidi="ar"/>
        </w:rPr>
        <w:t>一、技术要求</w:t>
      </w:r>
    </w:p>
    <w:tbl>
      <w:tblPr>
        <w:tblStyle w:val="27"/>
        <w:tblW w:w="920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88"/>
        <w:gridCol w:w="2661"/>
        <w:gridCol w:w="5123"/>
        <w:gridCol w:w="737"/>
      </w:tblGrid>
      <w:tr w14:paraId="5F912D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0" w:hRule="atLeast"/>
          <w:jc w:val="center"/>
        </w:trPr>
        <w:tc>
          <w:tcPr>
            <w:tcW w:w="688" w:type="dxa"/>
            <w:noWrap w:val="0"/>
            <w:tcMar>
              <w:top w:w="0" w:type="dxa"/>
              <w:left w:w="108" w:type="dxa"/>
              <w:bottom w:w="0" w:type="dxa"/>
              <w:right w:w="108" w:type="dxa"/>
            </w:tcMar>
            <w:vAlign w:val="center"/>
          </w:tcPr>
          <w:p w14:paraId="2CDF4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baseline"/>
              <w:outlineLvl w:val="9"/>
              <w:rPr>
                <w:rFonts w:hint="eastAsia" w:asciiTheme="majorEastAsia" w:hAnsiTheme="majorEastAsia" w:eastAsiaTheme="majorEastAsia" w:cstheme="majorEastAsia"/>
                <w:b/>
                <w:color w:val="auto"/>
                <w:kern w:val="0"/>
                <w:sz w:val="21"/>
                <w:szCs w:val="21"/>
                <w:highlight w:val="none"/>
              </w:rPr>
            </w:pPr>
            <w:r>
              <w:rPr>
                <w:rFonts w:hint="eastAsia" w:asciiTheme="majorEastAsia" w:hAnsiTheme="majorEastAsia" w:eastAsiaTheme="majorEastAsia" w:cstheme="majorEastAsia"/>
                <w:b/>
                <w:color w:val="auto"/>
                <w:kern w:val="0"/>
                <w:sz w:val="21"/>
                <w:szCs w:val="21"/>
                <w:highlight w:val="none"/>
              </w:rPr>
              <w:t>类别</w:t>
            </w:r>
          </w:p>
        </w:tc>
        <w:tc>
          <w:tcPr>
            <w:tcW w:w="2661" w:type="dxa"/>
            <w:noWrap w:val="0"/>
            <w:tcMar>
              <w:top w:w="0" w:type="dxa"/>
              <w:left w:w="108" w:type="dxa"/>
              <w:bottom w:w="0" w:type="dxa"/>
              <w:right w:w="108" w:type="dxa"/>
            </w:tcMar>
            <w:vAlign w:val="center"/>
          </w:tcPr>
          <w:p w14:paraId="637EED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baseline"/>
              <w:outlineLvl w:val="9"/>
              <w:rPr>
                <w:rFonts w:hint="eastAsia" w:asciiTheme="majorEastAsia" w:hAnsiTheme="majorEastAsia" w:eastAsiaTheme="majorEastAsia" w:cstheme="majorEastAsia"/>
                <w:b/>
                <w:color w:val="auto"/>
                <w:kern w:val="0"/>
                <w:sz w:val="21"/>
                <w:szCs w:val="21"/>
                <w:highlight w:val="none"/>
              </w:rPr>
            </w:pPr>
            <w:r>
              <w:rPr>
                <w:rFonts w:hint="eastAsia" w:asciiTheme="majorEastAsia" w:hAnsiTheme="majorEastAsia" w:eastAsiaTheme="majorEastAsia" w:cstheme="majorEastAsia"/>
                <w:b/>
                <w:color w:val="auto"/>
                <w:kern w:val="0"/>
                <w:sz w:val="21"/>
                <w:szCs w:val="21"/>
                <w:highlight w:val="none"/>
              </w:rPr>
              <w:t>品种名称</w:t>
            </w:r>
          </w:p>
        </w:tc>
        <w:tc>
          <w:tcPr>
            <w:tcW w:w="5123" w:type="dxa"/>
            <w:noWrap w:val="0"/>
            <w:tcMar>
              <w:top w:w="0" w:type="dxa"/>
              <w:left w:w="108" w:type="dxa"/>
              <w:bottom w:w="0" w:type="dxa"/>
              <w:right w:w="108" w:type="dxa"/>
            </w:tcMar>
            <w:vAlign w:val="center"/>
          </w:tcPr>
          <w:p w14:paraId="604AB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baseline"/>
              <w:outlineLvl w:val="9"/>
              <w:rPr>
                <w:rFonts w:hint="eastAsia" w:asciiTheme="majorEastAsia" w:hAnsiTheme="majorEastAsia" w:eastAsiaTheme="majorEastAsia" w:cstheme="majorEastAsia"/>
                <w:b/>
                <w:color w:val="auto"/>
                <w:kern w:val="0"/>
                <w:sz w:val="21"/>
                <w:szCs w:val="21"/>
                <w:highlight w:val="none"/>
              </w:rPr>
            </w:pPr>
            <w:r>
              <w:rPr>
                <w:rFonts w:hint="eastAsia" w:asciiTheme="majorEastAsia" w:hAnsiTheme="majorEastAsia" w:eastAsiaTheme="majorEastAsia" w:cstheme="majorEastAsia"/>
                <w:b/>
                <w:color w:val="auto"/>
                <w:kern w:val="0"/>
                <w:sz w:val="21"/>
                <w:szCs w:val="21"/>
                <w:highlight w:val="none"/>
              </w:rPr>
              <w:t>质量要求和标准</w:t>
            </w:r>
          </w:p>
        </w:tc>
        <w:tc>
          <w:tcPr>
            <w:tcW w:w="737" w:type="dxa"/>
            <w:noWrap w:val="0"/>
            <w:tcMar>
              <w:top w:w="0" w:type="dxa"/>
              <w:left w:w="108" w:type="dxa"/>
              <w:bottom w:w="0" w:type="dxa"/>
              <w:right w:w="108" w:type="dxa"/>
            </w:tcMar>
            <w:vAlign w:val="center"/>
          </w:tcPr>
          <w:p w14:paraId="530666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baseline"/>
              <w:outlineLvl w:val="9"/>
              <w:rPr>
                <w:rFonts w:hint="eastAsia" w:asciiTheme="majorEastAsia" w:hAnsiTheme="majorEastAsia" w:eastAsiaTheme="majorEastAsia" w:cstheme="majorEastAsia"/>
                <w:b/>
                <w:color w:val="auto"/>
                <w:kern w:val="0"/>
                <w:sz w:val="21"/>
                <w:szCs w:val="21"/>
                <w:highlight w:val="none"/>
              </w:rPr>
            </w:pPr>
            <w:r>
              <w:rPr>
                <w:rFonts w:hint="eastAsia" w:asciiTheme="majorEastAsia" w:hAnsiTheme="majorEastAsia" w:eastAsiaTheme="majorEastAsia" w:cstheme="majorEastAsia"/>
                <w:b/>
                <w:color w:val="auto"/>
                <w:kern w:val="0"/>
                <w:sz w:val="21"/>
                <w:szCs w:val="21"/>
                <w:highlight w:val="none"/>
              </w:rPr>
              <w:t>数量</w:t>
            </w:r>
          </w:p>
        </w:tc>
      </w:tr>
      <w:tr w14:paraId="6109FF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67" w:hRule="atLeast"/>
          <w:jc w:val="center"/>
        </w:trPr>
        <w:tc>
          <w:tcPr>
            <w:tcW w:w="688" w:type="dxa"/>
            <w:noWrap w:val="0"/>
            <w:tcMar>
              <w:top w:w="0" w:type="dxa"/>
              <w:left w:w="108" w:type="dxa"/>
              <w:bottom w:w="0" w:type="dxa"/>
              <w:right w:w="108" w:type="dxa"/>
            </w:tcMar>
            <w:vAlign w:val="center"/>
          </w:tcPr>
          <w:p w14:paraId="4C5E4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baseline"/>
              <w:outlineLvl w:val="9"/>
              <w:rPr>
                <w:rFonts w:hint="eastAsia" w:asciiTheme="majorEastAsia" w:hAnsiTheme="majorEastAsia" w:eastAsiaTheme="majorEastAsia" w:cstheme="majorEastAsia"/>
                <w:color w:val="auto"/>
                <w:kern w:val="0"/>
                <w:sz w:val="21"/>
                <w:szCs w:val="21"/>
                <w:highlight w:val="none"/>
                <w:lang w:eastAsia="zh-CN"/>
              </w:rPr>
            </w:pPr>
            <w:r>
              <w:rPr>
                <w:rFonts w:hint="eastAsia" w:asciiTheme="majorEastAsia" w:hAnsiTheme="majorEastAsia" w:eastAsiaTheme="majorEastAsia" w:cstheme="majorEastAsia"/>
                <w:b/>
                <w:color w:val="auto"/>
                <w:sz w:val="21"/>
                <w:szCs w:val="21"/>
                <w:highlight w:val="none"/>
                <w:lang w:eastAsia="zh-CN"/>
              </w:rPr>
              <w:t>副食</w:t>
            </w:r>
            <w:r>
              <w:rPr>
                <w:rFonts w:hint="eastAsia" w:asciiTheme="majorEastAsia" w:hAnsiTheme="majorEastAsia" w:eastAsiaTheme="majorEastAsia" w:cstheme="majorEastAsia"/>
                <w:b/>
                <w:color w:val="auto"/>
                <w:sz w:val="21"/>
                <w:szCs w:val="21"/>
                <w:highlight w:val="none"/>
              </w:rPr>
              <w:t>类</w:t>
            </w:r>
          </w:p>
        </w:tc>
        <w:tc>
          <w:tcPr>
            <w:tcW w:w="2661" w:type="dxa"/>
            <w:noWrap w:val="0"/>
            <w:tcMar>
              <w:top w:w="0" w:type="dxa"/>
              <w:left w:w="108" w:type="dxa"/>
              <w:bottom w:w="0" w:type="dxa"/>
              <w:right w:w="108" w:type="dxa"/>
            </w:tcMar>
            <w:vAlign w:val="center"/>
          </w:tcPr>
          <w:p w14:paraId="4AAB89A1">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鸡</w:t>
            </w:r>
            <w:r>
              <w:rPr>
                <w:rFonts w:hint="eastAsia" w:asciiTheme="majorEastAsia" w:hAnsiTheme="majorEastAsia" w:eastAsiaTheme="majorEastAsia" w:cstheme="majorEastAsia"/>
                <w:color w:val="auto"/>
                <w:sz w:val="21"/>
                <w:szCs w:val="21"/>
                <w:highlight w:val="none"/>
                <w:lang w:eastAsia="zh-CN"/>
              </w:rPr>
              <w:t>蛋类：新鲜鸡蛋</w:t>
            </w:r>
          </w:p>
          <w:p w14:paraId="7D83DFF7">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eastAsia="zh-CN"/>
              </w:rPr>
              <w:t>副食品类：详见附件</w:t>
            </w:r>
            <w:r>
              <w:rPr>
                <w:rFonts w:hint="eastAsia" w:asciiTheme="majorEastAsia" w:hAnsiTheme="majorEastAsia" w:eastAsiaTheme="majorEastAsia" w:cstheme="majorEastAsia"/>
                <w:color w:val="auto"/>
                <w:sz w:val="21"/>
                <w:szCs w:val="21"/>
                <w:highlight w:val="none"/>
                <w:lang w:val="en-US" w:eastAsia="zh-CN"/>
              </w:rPr>
              <w:t>5</w:t>
            </w:r>
          </w:p>
        </w:tc>
        <w:tc>
          <w:tcPr>
            <w:tcW w:w="5123" w:type="dxa"/>
            <w:noWrap w:val="0"/>
            <w:tcMar>
              <w:top w:w="0" w:type="dxa"/>
              <w:left w:w="108" w:type="dxa"/>
              <w:bottom w:w="0" w:type="dxa"/>
              <w:right w:w="108" w:type="dxa"/>
            </w:tcMar>
            <w:vAlign w:val="center"/>
          </w:tcPr>
          <w:p w14:paraId="660D0BBB">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鸡蛋类：</w:t>
            </w:r>
          </w:p>
          <w:p w14:paraId="0ED46295">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eastAsia"/>
                <w:color w:val="auto"/>
                <w:highlight w:val="none"/>
              </w:rPr>
            </w:pPr>
            <w:r>
              <w:rPr>
                <w:rFonts w:hint="eastAsia"/>
                <w:color w:val="auto"/>
                <w:highlight w:val="none"/>
              </w:rPr>
              <w:t>（1）鸡蛋为养鸡场新鲜蛋。</w:t>
            </w:r>
          </w:p>
          <w:p w14:paraId="0E2EE8DE">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eastAsia"/>
                <w:color w:val="auto"/>
                <w:highlight w:val="none"/>
                <w:lang w:eastAsia="zh-CN"/>
              </w:rPr>
            </w:pPr>
            <w:r>
              <w:rPr>
                <w:rFonts w:hint="eastAsia"/>
                <w:color w:val="auto"/>
                <w:highlight w:val="none"/>
              </w:rPr>
              <w:t>（2）蛋壳光滑，</w:t>
            </w:r>
            <w:r>
              <w:rPr>
                <w:rFonts w:hint="eastAsia"/>
                <w:color w:val="auto"/>
                <w:highlight w:val="none"/>
                <w:lang w:eastAsia="zh-CN"/>
              </w:rPr>
              <w:t>无粪污，无破损，蛋白透明且浓厚，蛋黄紧密。</w:t>
            </w:r>
          </w:p>
          <w:p w14:paraId="694D1D10">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eastAsia"/>
                <w:color w:val="auto"/>
                <w:highlight w:val="none"/>
                <w:lang w:val="en-US" w:eastAsia="zh-CN"/>
              </w:rPr>
            </w:pPr>
            <w:r>
              <w:rPr>
                <w:rFonts w:hint="eastAsia"/>
                <w:color w:val="auto"/>
                <w:highlight w:val="none"/>
                <w:lang w:val="en-US" w:eastAsia="zh-CN"/>
              </w:rPr>
              <w:t>（3）计量方式为净重（不含包装）。</w:t>
            </w:r>
          </w:p>
          <w:p w14:paraId="3F010DBC">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210" w:firstLineChars="100"/>
              <w:jc w:val="left"/>
              <w:outlineLvl w:val="9"/>
              <w:rPr>
                <w:rFonts w:hint="default"/>
                <w:color w:val="auto"/>
                <w:highlight w:val="none"/>
                <w:lang w:val="en-US" w:eastAsia="zh-CN"/>
              </w:rPr>
            </w:pPr>
            <w:r>
              <w:rPr>
                <w:rFonts w:hint="eastAsia"/>
                <w:color w:val="auto"/>
                <w:highlight w:val="none"/>
                <w:lang w:val="en-US" w:eastAsia="zh-CN"/>
              </w:rPr>
              <w:t>（4）鸡蛋包装要求：蛋托，装纸箱。</w:t>
            </w:r>
          </w:p>
          <w:p w14:paraId="12CB9BE8">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rPr>
            </w:pPr>
            <w:r>
              <w:rPr>
                <w:rFonts w:hint="eastAsia"/>
                <w:color w:val="auto"/>
                <w:highlight w:val="none"/>
                <w:lang w:val="en-US" w:eastAsia="zh-CN"/>
              </w:rPr>
              <w:t>2、</w:t>
            </w:r>
            <w:r>
              <w:rPr>
                <w:rFonts w:hint="eastAsia"/>
                <w:color w:val="auto"/>
                <w:highlight w:val="none"/>
              </w:rPr>
              <w:t>干货类：色泽与其品种相适应，无腐烂及虫蛀，无发霉，无失水枯萎，朵片完整。</w:t>
            </w:r>
          </w:p>
          <w:p w14:paraId="2659F725">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rPr>
            </w:pPr>
            <w:r>
              <w:rPr>
                <w:rFonts w:hint="eastAsia"/>
                <w:color w:val="auto"/>
                <w:highlight w:val="none"/>
                <w:lang w:val="en-US" w:eastAsia="zh-CN"/>
              </w:rPr>
              <w:t>3、</w:t>
            </w:r>
            <w:r>
              <w:rPr>
                <w:rFonts w:hint="eastAsia"/>
                <w:color w:val="auto"/>
                <w:highlight w:val="none"/>
              </w:rPr>
              <w:t>干货</w:t>
            </w:r>
            <w:r>
              <w:rPr>
                <w:rFonts w:hint="eastAsia"/>
                <w:color w:val="auto"/>
                <w:highlight w:val="none"/>
                <w:lang w:eastAsia="zh-CN"/>
              </w:rPr>
              <w:t>、</w:t>
            </w:r>
            <w:r>
              <w:rPr>
                <w:rFonts w:hint="eastAsia"/>
                <w:color w:val="auto"/>
                <w:highlight w:val="none"/>
              </w:rPr>
              <w:t>调味品等商品需二级以上。</w:t>
            </w:r>
          </w:p>
          <w:p w14:paraId="20123DCF">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rPr>
            </w:pPr>
            <w:r>
              <w:rPr>
                <w:rFonts w:hint="eastAsia"/>
                <w:color w:val="auto"/>
                <w:highlight w:val="none"/>
                <w:lang w:val="en-US" w:eastAsia="zh-CN"/>
              </w:rPr>
              <w:t>4、</w:t>
            </w:r>
            <w:r>
              <w:rPr>
                <w:rFonts w:hint="eastAsia"/>
                <w:color w:val="auto"/>
                <w:highlight w:val="none"/>
              </w:rPr>
              <w:t>杂粮类：色泽晶莹，颗粒均匀，无杂质</w:t>
            </w:r>
            <w:r>
              <w:rPr>
                <w:rFonts w:hint="eastAsia"/>
                <w:color w:val="auto"/>
                <w:highlight w:val="none"/>
                <w:lang w:eastAsia="zh-CN"/>
              </w:rPr>
              <w:t>、</w:t>
            </w:r>
            <w:r>
              <w:rPr>
                <w:rFonts w:hint="eastAsia"/>
                <w:color w:val="auto"/>
                <w:highlight w:val="none"/>
              </w:rPr>
              <w:t>无腐烂味和虫蛀，可按我方需求进行包装。</w:t>
            </w:r>
          </w:p>
          <w:p w14:paraId="5D4E2744">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rPr>
            </w:pPr>
            <w:r>
              <w:rPr>
                <w:rFonts w:hint="eastAsia"/>
                <w:color w:val="auto"/>
                <w:highlight w:val="none"/>
                <w:lang w:val="en-US" w:eastAsia="zh-CN"/>
              </w:rPr>
              <w:t>5、</w:t>
            </w:r>
            <w:r>
              <w:rPr>
                <w:rFonts w:hint="eastAsia"/>
                <w:color w:val="auto"/>
                <w:highlight w:val="none"/>
              </w:rPr>
              <w:t>符合达到食品安全国家标准，外包装不得有污染及损环，出厂日期为当年，离保质期最少在二分之一以上，保证新鲜。质量保证按国家最新的食品验收标准严格执行。</w:t>
            </w:r>
          </w:p>
          <w:p w14:paraId="5E6CF617">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rPr>
            </w:pPr>
            <w:r>
              <w:rPr>
                <w:rFonts w:hint="eastAsia"/>
                <w:color w:val="auto"/>
                <w:highlight w:val="none"/>
                <w:lang w:val="en-US" w:eastAsia="zh-CN"/>
              </w:rPr>
              <w:t>6、</w:t>
            </w:r>
            <w:r>
              <w:rPr>
                <w:rFonts w:hint="eastAsia"/>
                <w:color w:val="auto"/>
                <w:highlight w:val="none"/>
              </w:rPr>
              <w:t>整箱外包装粘贴规范标签，应含有详细品名、规格、质量、净重、保存条件、生产日期、保质期、产地等信息。</w:t>
            </w:r>
          </w:p>
          <w:p w14:paraId="7C9378A2">
            <w:pPr>
              <w:keepNext w:val="0"/>
              <w:keepLines w:val="0"/>
              <w:pageBreakBefore w:val="0"/>
              <w:suppressLineNumbers w:val="0"/>
              <w:tabs>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left"/>
              <w:outlineLvl w:val="9"/>
              <w:rPr>
                <w:rFonts w:hint="eastAsia"/>
                <w:color w:val="auto"/>
                <w:highlight w:val="none"/>
                <w:lang w:eastAsia="zh-CN"/>
              </w:rPr>
            </w:pPr>
            <w:r>
              <w:rPr>
                <w:rFonts w:hint="eastAsia"/>
                <w:color w:val="auto"/>
                <w:highlight w:val="none"/>
                <w:lang w:val="en-US" w:eastAsia="zh-CN"/>
              </w:rPr>
              <w:t>7、</w:t>
            </w:r>
            <w:r>
              <w:rPr>
                <w:rFonts w:hint="eastAsia"/>
                <w:color w:val="auto"/>
                <w:highlight w:val="none"/>
                <w:lang w:eastAsia="zh-CN"/>
              </w:rPr>
              <w:t>所供物资的计量方式为净重。</w:t>
            </w:r>
          </w:p>
          <w:p w14:paraId="2A21E371">
            <w:pPr>
              <w:pStyle w:val="2"/>
              <w:keepNext w:val="0"/>
              <w:keepLines w:val="0"/>
              <w:suppressLineNumbers w:val="0"/>
              <w:spacing w:before="0" w:beforeAutospacing="0" w:after="0" w:afterAutospacing="0"/>
              <w:ind w:left="0" w:right="0"/>
              <w:rPr>
                <w:rFonts w:hint="default"/>
                <w:color w:val="auto"/>
                <w:highlight w:val="none"/>
                <w:lang w:val="en-US"/>
              </w:rPr>
            </w:pPr>
          </w:p>
        </w:tc>
        <w:tc>
          <w:tcPr>
            <w:tcW w:w="737" w:type="dxa"/>
            <w:noWrap w:val="0"/>
            <w:tcMar>
              <w:top w:w="0" w:type="dxa"/>
              <w:left w:w="108" w:type="dxa"/>
              <w:bottom w:w="0" w:type="dxa"/>
              <w:right w:w="108" w:type="dxa"/>
            </w:tcMar>
            <w:vAlign w:val="center"/>
          </w:tcPr>
          <w:p w14:paraId="5CFAE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baseline"/>
              <w:outlineLvl w:val="9"/>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sz w:val="21"/>
                <w:szCs w:val="21"/>
                <w:highlight w:val="none"/>
              </w:rPr>
              <w:t>按实际需求数量供货</w:t>
            </w:r>
          </w:p>
        </w:tc>
      </w:tr>
      <w:tr w14:paraId="576A2F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2" w:hRule="atLeast"/>
          <w:jc w:val="center"/>
        </w:trPr>
        <w:tc>
          <w:tcPr>
            <w:tcW w:w="9209" w:type="dxa"/>
            <w:gridSpan w:val="4"/>
            <w:noWrap w:val="0"/>
            <w:tcMar>
              <w:top w:w="0" w:type="dxa"/>
              <w:left w:w="108" w:type="dxa"/>
              <w:bottom w:w="0" w:type="dxa"/>
              <w:right w:w="108" w:type="dxa"/>
            </w:tcMar>
            <w:vAlign w:val="center"/>
          </w:tcPr>
          <w:p w14:paraId="431E77F3">
            <w:pPr>
              <w:keepNext w:val="0"/>
              <w:keepLines w:val="0"/>
              <w:pageBreakBefore w:val="0"/>
              <w:suppressLineNumbers w:val="0"/>
              <w:tabs>
                <w:tab w:val="left" w:pos="1359"/>
                <w:tab w:val="center" w:pos="4473"/>
              </w:tabs>
              <w:kinsoku/>
              <w:wordWrap/>
              <w:overflowPunct/>
              <w:topLinePunct w:val="0"/>
              <w:autoSpaceDE/>
              <w:autoSpaceDN/>
              <w:bidi w:val="0"/>
              <w:adjustRightInd w:val="0"/>
              <w:snapToGrid w:val="0"/>
              <w:spacing w:before="0" w:beforeAutospacing="0" w:after="0" w:afterAutospacing="0" w:line="400" w:lineRule="exact"/>
              <w:ind w:left="0" w:right="0"/>
              <w:jc w:val="both"/>
              <w:outlineLvl w:val="9"/>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注：</w:t>
            </w:r>
          </w:p>
          <w:p w14:paraId="7698F8B9">
            <w:pPr>
              <w:keepNext w:val="0"/>
              <w:keepLines w:val="0"/>
              <w:pageBreakBefore w:val="0"/>
              <w:suppressLineNumbers w:val="0"/>
              <w:tabs>
                <w:tab w:val="left" w:pos="1359"/>
                <w:tab w:val="center" w:pos="4473"/>
              </w:tabs>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outlineLvl w:val="9"/>
              <w:rPr>
                <w:rFonts w:hint="eastAsia" w:asciiTheme="majorEastAsia" w:hAnsiTheme="majorEastAsia" w:eastAsiaTheme="majorEastAsia" w:cstheme="majorEastAsia"/>
                <w:color w:val="auto"/>
                <w:sz w:val="21"/>
                <w:szCs w:val="21"/>
                <w:highlight w:val="none"/>
                <w:lang w:val="en-US" w:eastAsia="zh-CN"/>
              </w:rPr>
            </w:pPr>
            <w:r>
              <w:rPr>
                <w:rFonts w:hint="eastAsia"/>
                <w:color w:val="auto"/>
                <w:highlight w:val="none"/>
                <w:lang w:val="en-US" w:eastAsia="zh-CN"/>
              </w:rPr>
              <w:t>本项目投标报价采用单价报价，最终按照实际供货数量*中标单价进行结算；如在实际供货中有增加品种，</w:t>
            </w:r>
            <w:r>
              <w:rPr>
                <w:rFonts w:hint="eastAsia" w:asciiTheme="majorEastAsia" w:hAnsiTheme="majorEastAsia" w:eastAsiaTheme="majorEastAsia" w:cstheme="majorEastAsia"/>
                <w:color w:val="auto"/>
                <w:szCs w:val="24"/>
                <w:highlight w:val="none"/>
              </w:rPr>
              <w:t>增加品种基准价采用询价方式，结算单价按所询价计算</w:t>
            </w:r>
            <w:r>
              <w:rPr>
                <w:rFonts w:hint="eastAsia"/>
                <w:color w:val="auto"/>
                <w:highlight w:val="none"/>
                <w:lang w:val="en-US" w:eastAsia="zh-CN"/>
              </w:rPr>
              <w:t>。</w:t>
            </w:r>
          </w:p>
        </w:tc>
      </w:tr>
    </w:tbl>
    <w:p w14:paraId="4D17D19C">
      <w:pPr>
        <w:pStyle w:val="2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right="0" w:firstLine="482" w:firstLineChars="200"/>
        <w:jc w:val="both"/>
        <w:textAlignment w:val="auto"/>
        <w:rPr>
          <w:rFonts w:hint="eastAsia" w:cs="宋体"/>
          <w:b/>
          <w:bCs/>
          <w:color w:val="auto"/>
          <w:kern w:val="2"/>
          <w:sz w:val="24"/>
          <w:szCs w:val="24"/>
          <w:highlight w:val="none"/>
          <w:lang w:val="en-US" w:eastAsia="zh-CN" w:bidi="ar"/>
        </w:rPr>
      </w:pPr>
    </w:p>
    <w:p w14:paraId="347809CF">
      <w:pPr>
        <w:pStyle w:val="25"/>
        <w:keepNext w:val="0"/>
        <w:keepLines w:val="0"/>
        <w:pageBreakBefore w:val="0"/>
        <w:widowControl w:val="0"/>
        <w:suppressLineNumbers w:val="0"/>
        <w:kinsoku/>
        <w:wordWrap/>
        <w:overflowPunct/>
        <w:topLinePunct w:val="0"/>
        <w:autoSpaceDN/>
        <w:bidi w:val="0"/>
        <w:adjustRightInd/>
        <w:spacing w:before="0" w:beforeAutospacing="0" w:after="0" w:afterAutospacing="0" w:line="360" w:lineRule="auto"/>
        <w:ind w:left="0" w:leftChars="0" w:right="0" w:firstLine="482" w:firstLineChars="200"/>
        <w:jc w:val="both"/>
        <w:textAlignment w:val="auto"/>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cs="宋体"/>
          <w:b/>
          <w:bCs/>
          <w:color w:val="auto"/>
          <w:kern w:val="2"/>
          <w:sz w:val="24"/>
          <w:szCs w:val="24"/>
          <w:highlight w:val="none"/>
          <w:lang w:val="en-US" w:eastAsia="zh-CN" w:bidi="ar"/>
        </w:rPr>
        <w:t>二</w:t>
      </w:r>
      <w:r>
        <w:rPr>
          <w:rFonts w:hint="eastAsia" w:ascii="宋体" w:hAnsi="宋体" w:eastAsia="宋体" w:cs="宋体"/>
          <w:b/>
          <w:bCs/>
          <w:color w:val="auto"/>
          <w:kern w:val="2"/>
          <w:sz w:val="24"/>
          <w:szCs w:val="24"/>
          <w:highlight w:val="none"/>
          <w:lang w:val="en-US" w:eastAsia="zh-CN" w:bidi="ar"/>
        </w:rPr>
        <w:t>、</w:t>
      </w:r>
      <w:r>
        <w:rPr>
          <w:rFonts w:hint="eastAsia" w:cs="宋体"/>
          <w:b/>
          <w:bCs/>
          <w:color w:val="auto"/>
          <w:kern w:val="2"/>
          <w:sz w:val="24"/>
          <w:szCs w:val="24"/>
          <w:highlight w:val="none"/>
          <w:lang w:val="en-US" w:eastAsia="zh-CN" w:bidi="ar"/>
        </w:rPr>
        <w:t>商务</w:t>
      </w:r>
      <w:r>
        <w:rPr>
          <w:rFonts w:hint="eastAsia" w:ascii="宋体" w:hAnsi="宋体" w:eastAsia="宋体" w:cs="宋体"/>
          <w:b/>
          <w:bCs/>
          <w:color w:val="auto"/>
          <w:kern w:val="2"/>
          <w:sz w:val="24"/>
          <w:szCs w:val="24"/>
          <w:highlight w:val="none"/>
          <w:lang w:val="en-US" w:eastAsia="zh-CN" w:bidi="ar"/>
        </w:rPr>
        <w:t>要求</w:t>
      </w:r>
    </w:p>
    <w:p w14:paraId="7679696D">
      <w:pPr>
        <w:pStyle w:val="25"/>
        <w:keepNext w:val="0"/>
        <w:keepLines w:val="0"/>
        <w:pageBreakBefore w:val="0"/>
        <w:kinsoku/>
        <w:wordWrap/>
        <w:overflowPunct/>
        <w:topLinePunct w:val="0"/>
        <w:autoSpaceDE/>
        <w:autoSpaceDN/>
        <w:bidi w:val="0"/>
        <w:spacing w:before="0" w:beforeAutospacing="0" w:after="0" w:afterAutospacing="0" w:line="400" w:lineRule="exact"/>
        <w:ind w:firstLine="361" w:firstLineChars="150"/>
        <w:rPr>
          <w:rFonts w:hint="eastAsia" w:asciiTheme="majorEastAsia" w:hAnsiTheme="majorEastAsia" w:eastAsiaTheme="majorEastAsia" w:cstheme="majorEastAsia"/>
          <w:color w:val="auto"/>
          <w:kern w:val="2"/>
          <w:sz w:val="24"/>
          <w:szCs w:val="24"/>
          <w:highlight w:val="none"/>
          <w:lang w:val="zh-CN"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（一）</w:t>
      </w:r>
      <w:r>
        <w:rPr>
          <w:rFonts w:hint="eastAsia" w:asciiTheme="majorEastAsia" w:hAnsiTheme="majorEastAsia" w:eastAsiaTheme="majorEastAsia" w:cstheme="majorEastAsia"/>
          <w:b/>
          <w:bCs/>
          <w:color w:val="auto"/>
          <w:kern w:val="2"/>
          <w:sz w:val="24"/>
          <w:szCs w:val="24"/>
          <w:highlight w:val="none"/>
          <w:lang w:val="zh-CN" w:eastAsia="zh-CN" w:bidi="ar-SA"/>
        </w:rPr>
        <w:t>资格保证及商品质量标准</w:t>
      </w:r>
    </w:p>
    <w:p w14:paraId="7D869AEF">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★1.提供的副食须检疫合格，有包装的副食，包装完好，产品信息（包括品牌、产地、生产地址、规格、生产日期、保质期、存储条件等）清晰真实，符合国家强制性标准；</w:t>
      </w:r>
    </w:p>
    <w:p w14:paraId="325A5F05">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★2.食品检验报告符合《国家食品国标总目录》相关内容规定，截至招标人收入库，投标人提供的副食剩余保质期时间不得少于产品保质期的1/2；</w:t>
      </w:r>
    </w:p>
    <w:p w14:paraId="4F373305">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★3.肉类、食品半成品等食品均符合《食品安全法》、《动物检疫法》、《国家食品卫生标准》等相关规定，保证卫生安全，应当无毒、无害，具有相应的色、香、味等感官性状；</w:t>
      </w:r>
    </w:p>
    <w:p w14:paraId="2CE04890">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★4.所供商品必须为国内可追溯源的正规企业生产的有品牌、规格的标品，严禁提供临时临近质保期的商品。</w:t>
      </w:r>
    </w:p>
    <w:p w14:paraId="736BAE97">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★5. 投标人必须具备必要的冷链和仓储条件，提供证明材料。</w:t>
      </w:r>
    </w:p>
    <w:p w14:paraId="5B4E7F73">
      <w:pPr>
        <w:pStyle w:val="98"/>
        <w:keepNext w:val="0"/>
        <w:keepLines w:val="0"/>
        <w:pageBreakBefore w:val="0"/>
        <w:kinsoku/>
        <w:wordWrap/>
        <w:overflowPunct/>
        <w:topLinePunct w:val="0"/>
        <w:autoSpaceDE/>
        <w:autoSpaceDN/>
        <w:bidi w:val="0"/>
        <w:spacing w:line="400" w:lineRule="exact"/>
        <w:ind w:left="11" w:firstLine="56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6.投标人应具备并严格执行以下制度：《食品配送管理制度》；《食品卫生、食品质量检验制度》；《消费投诉处理和食品卫生安全承诺制度》；《进货验收和不合格食品下柜、召回、销毁制度》；《食品采购索证及台账登记制度》；《从业人员卫生知识培训制度》、《卫生检查制度》；《食品留样管理制度》、《食品中毒应急预案》；《除四害管理制度》、《送货不达应急预案》；《食品配送运行视频监视制度》。</w:t>
      </w:r>
    </w:p>
    <w:p w14:paraId="59017677">
      <w:pPr>
        <w:pStyle w:val="25"/>
        <w:keepNext w:val="0"/>
        <w:keepLines w:val="0"/>
        <w:pageBreakBefore w:val="0"/>
        <w:kinsoku/>
        <w:wordWrap/>
        <w:overflowPunct/>
        <w:topLinePunct w:val="0"/>
        <w:autoSpaceDE/>
        <w:autoSpaceDN/>
        <w:bidi w:val="0"/>
        <w:spacing w:before="0" w:beforeAutospacing="0" w:after="0" w:afterAutospacing="0" w:line="400" w:lineRule="exact"/>
        <w:ind w:firstLine="361" w:firstLineChars="150"/>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（二）商品供货方式</w:t>
      </w:r>
    </w:p>
    <w:p w14:paraId="2B9AA502">
      <w:pPr>
        <w:pStyle w:val="25"/>
        <w:spacing w:before="0" w:beforeAutospacing="0" w:after="0" w:afterAutospacing="0" w:line="400" w:lineRule="exact"/>
        <w:ind w:firstLine="315" w:firstLineChars="150"/>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1.</w:t>
      </w:r>
      <w:r>
        <w:rPr>
          <w:rFonts w:hint="eastAsia" w:asciiTheme="majorEastAsia" w:hAnsiTheme="majorEastAsia" w:eastAsiaTheme="majorEastAsia" w:cstheme="majorEastAsia"/>
          <w:color w:val="auto"/>
          <w:kern w:val="2"/>
          <w:sz w:val="21"/>
          <w:szCs w:val="21"/>
          <w:highlight w:val="none"/>
          <w:lang w:val="en-US" w:eastAsia="zh-CN" w:bidi="ar-SA"/>
        </w:rPr>
        <w:t>招标人提前一天向中标人发出订货通知单，中标人收到订货通知24小时内及时确认答复，24小时内未回复的，视为收到订货通知，且应通知时间将商品送至指定地点，商品交付验收合格前毁损、灭失的风险均由中标人承担。特殊情况需要提前送到的，招标人另行通知。</w:t>
      </w:r>
    </w:p>
    <w:p w14:paraId="47715227">
      <w:pPr>
        <w:pStyle w:val="25"/>
        <w:keepNext w:val="0"/>
        <w:keepLines w:val="0"/>
        <w:pageBreakBefore w:val="0"/>
        <w:kinsoku/>
        <w:wordWrap/>
        <w:overflowPunct/>
        <w:topLinePunct w:val="0"/>
        <w:autoSpaceDE/>
        <w:autoSpaceDN/>
        <w:bidi w:val="0"/>
        <w:spacing w:before="0" w:beforeAutospacing="0" w:after="0" w:afterAutospacing="0" w:line="400" w:lineRule="exact"/>
        <w:ind w:firstLine="315" w:firstLineChars="15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 xml:space="preserve">2. </w:t>
      </w:r>
      <w:r>
        <w:rPr>
          <w:rFonts w:hint="eastAsia" w:asciiTheme="majorEastAsia" w:hAnsiTheme="majorEastAsia" w:eastAsiaTheme="majorEastAsia" w:cstheme="majorEastAsia"/>
          <w:color w:val="auto"/>
          <w:kern w:val="2"/>
          <w:sz w:val="21"/>
          <w:szCs w:val="21"/>
          <w:highlight w:val="none"/>
          <w:lang w:val="en-US" w:eastAsia="zh-CN" w:bidi="ar-SA"/>
        </w:rPr>
        <w:t>中标人应</w:t>
      </w:r>
      <w:r>
        <w:rPr>
          <w:rFonts w:hint="eastAsia" w:asciiTheme="majorEastAsia" w:hAnsiTheme="majorEastAsia" w:eastAsiaTheme="majorEastAsia" w:cstheme="majorEastAsia"/>
          <w:color w:val="auto"/>
          <w:kern w:val="2"/>
          <w:sz w:val="21"/>
          <w:szCs w:val="24"/>
          <w:highlight w:val="none"/>
          <w:lang w:val="en-US" w:eastAsia="zh-CN" w:bidi="ar-SA"/>
        </w:rPr>
        <w:t>指定经办人，与招标人沟通订货事宜，如果</w:t>
      </w:r>
      <w:r>
        <w:rPr>
          <w:rFonts w:hint="eastAsia" w:asciiTheme="majorEastAsia" w:hAnsiTheme="majorEastAsia" w:eastAsiaTheme="majorEastAsia" w:cstheme="majorEastAsia"/>
          <w:color w:val="auto"/>
          <w:kern w:val="2"/>
          <w:sz w:val="21"/>
          <w:szCs w:val="21"/>
          <w:highlight w:val="none"/>
          <w:lang w:val="en-US" w:eastAsia="zh-CN" w:bidi="ar-SA"/>
        </w:rPr>
        <w:t>中标人</w:t>
      </w:r>
      <w:r>
        <w:rPr>
          <w:rFonts w:hint="eastAsia" w:asciiTheme="majorEastAsia" w:hAnsiTheme="majorEastAsia" w:eastAsiaTheme="majorEastAsia" w:cstheme="majorEastAsia"/>
          <w:color w:val="auto"/>
          <w:kern w:val="2"/>
          <w:sz w:val="21"/>
          <w:szCs w:val="24"/>
          <w:highlight w:val="none"/>
          <w:lang w:val="en-US" w:eastAsia="zh-CN" w:bidi="ar-SA"/>
        </w:rPr>
        <w:t>没有经过招标人通知或认可，不按订货通知要求擅自送货的，招标人有权拒绝收货。如</w:t>
      </w:r>
      <w:r>
        <w:rPr>
          <w:rFonts w:hint="eastAsia" w:asciiTheme="majorEastAsia" w:hAnsiTheme="majorEastAsia" w:eastAsiaTheme="majorEastAsia" w:cstheme="majorEastAsia"/>
          <w:color w:val="auto"/>
          <w:kern w:val="2"/>
          <w:sz w:val="21"/>
          <w:szCs w:val="21"/>
          <w:highlight w:val="none"/>
          <w:lang w:val="en-US" w:eastAsia="zh-CN" w:bidi="ar-SA"/>
        </w:rPr>
        <w:t>中标人</w:t>
      </w:r>
      <w:r>
        <w:rPr>
          <w:rFonts w:hint="eastAsia" w:asciiTheme="majorEastAsia" w:hAnsiTheme="majorEastAsia" w:eastAsiaTheme="majorEastAsia" w:cstheme="majorEastAsia"/>
          <w:color w:val="auto"/>
          <w:kern w:val="2"/>
          <w:sz w:val="21"/>
          <w:szCs w:val="24"/>
          <w:highlight w:val="none"/>
          <w:lang w:val="en-US" w:eastAsia="zh-CN" w:bidi="ar-SA"/>
        </w:rPr>
        <w:t>更换经办人，需提前5天通知招标人，若迟延通知或者未通知造成的损失由中承担。如发现货物不符合本合同约定或有残次品或瑕疵货物的，有权拒收，应在3日内将残次品、瑕疵货物及不符合合同约定的货物予以更换，更换的货物交付时重新验收，如逾期交货，应承担逾期交货的违约责任。</w:t>
      </w:r>
    </w:p>
    <w:p w14:paraId="182584A3">
      <w:pPr>
        <w:pStyle w:val="25"/>
        <w:keepNext w:val="0"/>
        <w:keepLines w:val="0"/>
        <w:pageBreakBefore w:val="0"/>
        <w:kinsoku/>
        <w:wordWrap/>
        <w:overflowPunct/>
        <w:topLinePunct w:val="0"/>
        <w:autoSpaceDE/>
        <w:autoSpaceDN/>
        <w:bidi w:val="0"/>
        <w:spacing w:before="0" w:beforeAutospacing="0" w:after="0" w:afterAutospacing="0" w:line="400" w:lineRule="exact"/>
        <w:ind w:firstLine="315" w:firstLineChars="150"/>
        <w:rPr>
          <w:rFonts w:hint="eastAsia" w:asciiTheme="majorEastAsia" w:hAnsiTheme="majorEastAsia" w:eastAsiaTheme="majorEastAsia" w:cstheme="majorEastAsia"/>
          <w:color w:val="auto"/>
          <w:kern w:val="2"/>
          <w:sz w:val="21"/>
          <w:szCs w:val="24"/>
          <w:highlight w:val="none"/>
          <w:lang w:val="en-US" w:eastAsia="zh-CN" w:bidi="ar-SA"/>
        </w:rPr>
      </w:pPr>
      <w:r>
        <w:rPr>
          <w:rFonts w:hint="eastAsia" w:asciiTheme="majorEastAsia" w:hAnsiTheme="majorEastAsia" w:eastAsiaTheme="majorEastAsia" w:cstheme="majorEastAsia"/>
          <w:color w:val="auto"/>
          <w:kern w:val="2"/>
          <w:sz w:val="21"/>
          <w:szCs w:val="24"/>
          <w:highlight w:val="none"/>
          <w:lang w:val="en-US" w:eastAsia="zh-CN" w:bidi="ar-SA"/>
        </w:rPr>
        <w:t>3.如已发出订货通知，需要变更交货时间、数量的，招标人提前通知</w:t>
      </w:r>
      <w:r>
        <w:rPr>
          <w:rFonts w:hint="eastAsia" w:asciiTheme="majorEastAsia" w:hAnsiTheme="majorEastAsia" w:eastAsiaTheme="majorEastAsia" w:cstheme="majorEastAsia"/>
          <w:color w:val="auto"/>
          <w:kern w:val="2"/>
          <w:sz w:val="21"/>
          <w:szCs w:val="21"/>
          <w:highlight w:val="none"/>
          <w:lang w:val="en-US" w:eastAsia="zh-CN" w:bidi="ar-SA"/>
        </w:rPr>
        <w:t>中标人</w:t>
      </w:r>
      <w:r>
        <w:rPr>
          <w:rFonts w:hint="eastAsia" w:asciiTheme="majorEastAsia" w:hAnsiTheme="majorEastAsia" w:eastAsiaTheme="majorEastAsia" w:cstheme="majorEastAsia"/>
          <w:color w:val="auto"/>
          <w:kern w:val="2"/>
          <w:sz w:val="21"/>
          <w:szCs w:val="24"/>
          <w:highlight w:val="none"/>
          <w:lang w:val="en-US" w:eastAsia="zh-CN" w:bidi="ar-SA"/>
        </w:rPr>
        <w:t xml:space="preserve">，按照变更后的时间、数量交货。 </w:t>
      </w:r>
    </w:p>
    <w:p w14:paraId="21FE34FD">
      <w:pPr>
        <w:pStyle w:val="25"/>
        <w:keepNext w:val="0"/>
        <w:keepLines w:val="0"/>
        <w:pageBreakBefore w:val="0"/>
        <w:kinsoku/>
        <w:wordWrap/>
        <w:overflowPunct/>
        <w:topLinePunct w:val="0"/>
        <w:autoSpaceDE/>
        <w:autoSpaceDN/>
        <w:bidi w:val="0"/>
        <w:spacing w:before="0" w:beforeAutospacing="0" w:after="0" w:afterAutospacing="0" w:line="400" w:lineRule="exact"/>
        <w:ind w:firstLine="361" w:firstLineChars="150"/>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（三）合同有效期</w:t>
      </w:r>
    </w:p>
    <w:p w14:paraId="71B20329">
      <w:pPr>
        <w:pStyle w:val="13"/>
        <w:pageBreakBefore w:val="0"/>
        <w:tabs>
          <w:tab w:val="left" w:pos="540"/>
        </w:tabs>
        <w:kinsoku/>
        <w:wordWrap/>
        <w:topLinePunct w:val="0"/>
        <w:bidi w:val="0"/>
        <w:adjustRightInd w:val="0"/>
        <w:snapToGrid w:val="0"/>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合同有效期自合同签定之</w:t>
      </w:r>
      <w:r>
        <w:rPr>
          <w:rFonts w:hint="eastAsia" w:hAnsi="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起1年</w:t>
      </w:r>
      <w:r>
        <w:rPr>
          <w:rFonts w:hint="eastAsia" w:hAnsi="宋体" w:cs="宋体"/>
          <w:color w:val="auto"/>
          <w:kern w:val="2"/>
          <w:sz w:val="21"/>
          <w:szCs w:val="21"/>
          <w:highlight w:val="none"/>
          <w:lang w:val="en-US" w:eastAsia="zh-CN" w:bidi="ar-SA"/>
        </w:rPr>
        <w:t>内</w:t>
      </w:r>
      <w:r>
        <w:rPr>
          <w:rFonts w:hint="eastAsia" w:asciiTheme="majorEastAsia" w:hAnsiTheme="majorEastAsia" w:eastAsiaTheme="majorEastAsia" w:cstheme="majorEastAsia"/>
          <w:color w:val="auto"/>
          <w:kern w:val="2"/>
          <w:sz w:val="21"/>
          <w:szCs w:val="21"/>
          <w:highlight w:val="none"/>
          <w:lang w:val="en-US" w:eastAsia="zh-CN" w:bidi="ar-SA"/>
        </w:rPr>
        <w:t>。合同开始试用期3个月（包含在1年期限内），经招标人确认后，进入合同期，试用期有任何不符合合同约定的行为或货物质量问题或过期临期食品，本合同终止。</w:t>
      </w:r>
    </w:p>
    <w:p w14:paraId="52A2FDEE">
      <w:pPr>
        <w:pStyle w:val="25"/>
        <w:keepNext w:val="0"/>
        <w:keepLines w:val="0"/>
        <w:pageBreakBefore w:val="0"/>
        <w:kinsoku/>
        <w:wordWrap/>
        <w:overflowPunct/>
        <w:topLinePunct w:val="0"/>
        <w:autoSpaceDE/>
        <w:autoSpaceDN/>
        <w:bidi w:val="0"/>
        <w:spacing w:before="0" w:beforeAutospacing="0" w:after="0" w:afterAutospacing="0" w:line="400" w:lineRule="exact"/>
        <w:ind w:firstLine="361" w:firstLineChars="150"/>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（四）商品验收</w:t>
      </w:r>
    </w:p>
    <w:p w14:paraId="6E4427AE">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中标人所提供的货物必须符合卫生标准和营养要求、无毒、无害、具有良好的感官性状以及满足招标人的要求，每次送交的所有货物都要注明来源</w:t>
      </w:r>
      <w:r>
        <w:rPr>
          <w:rFonts w:hint="eastAsia"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否则，招标人有权退货。中标人在每一次送货时，要将相关的卫生检验报告一并交到招标人指定的负责人手中。</w:t>
      </w:r>
    </w:p>
    <w:p w14:paraId="4ADE0229">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食品应清洁，并符合企业相关验收标准：无损伤、腐烂现象，无寄生虫或已受虫害现象；对温度有要求的食品应确定食品的温度与包装上标示的一致。</w:t>
      </w:r>
    </w:p>
    <w:p w14:paraId="5DE67F5D">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食品到达目的地时外包装完整，包装呈干爽状态。对食品检查如下：中标人供应的食品必须符合食品卫生要求及国家有关标准，如无标准，按行业规范。采购生产、经营证明文件齐备，明确食品来源，并具有检验合格证明。严禁</w:t>
      </w:r>
      <w:r>
        <w:rPr>
          <w:rFonts w:hint="eastAsia" w:hAnsi="宋体" w:cs="宋体"/>
          <w:color w:val="auto"/>
          <w:kern w:val="2"/>
          <w:sz w:val="21"/>
          <w:szCs w:val="21"/>
          <w:highlight w:val="none"/>
          <w:lang w:val="en-US" w:eastAsia="zh-CN" w:bidi="ar-SA"/>
        </w:rPr>
        <w:t>供应</w:t>
      </w:r>
      <w:r>
        <w:rPr>
          <w:rFonts w:hint="eastAsia" w:ascii="宋体" w:hAnsi="宋体" w:eastAsia="宋体" w:cs="宋体"/>
          <w:color w:val="auto"/>
          <w:kern w:val="2"/>
          <w:sz w:val="21"/>
          <w:szCs w:val="21"/>
          <w:highlight w:val="none"/>
          <w:lang w:val="en-US" w:eastAsia="zh-CN" w:bidi="ar-SA"/>
        </w:rPr>
        <w:t>有害、有毒、腐烂变质、败酸、霉变生虫、污垢不洁、混有异物或其他感官性状异常的食品。禁止</w:t>
      </w:r>
      <w:r>
        <w:rPr>
          <w:rFonts w:hint="eastAsia" w:hAnsi="宋体" w:cs="宋体"/>
          <w:color w:val="auto"/>
          <w:kern w:val="2"/>
          <w:sz w:val="21"/>
          <w:szCs w:val="21"/>
          <w:highlight w:val="none"/>
          <w:lang w:val="en-US" w:eastAsia="zh-CN" w:bidi="ar-SA"/>
        </w:rPr>
        <w:t>供应</w:t>
      </w:r>
      <w:r>
        <w:rPr>
          <w:rFonts w:hint="eastAsia" w:ascii="宋体" w:hAnsi="宋体" w:eastAsia="宋体" w:cs="宋体"/>
          <w:color w:val="auto"/>
          <w:kern w:val="2"/>
          <w:sz w:val="21"/>
          <w:szCs w:val="21"/>
          <w:highlight w:val="none"/>
          <w:lang w:val="en-US" w:eastAsia="zh-CN" w:bidi="ar-SA"/>
        </w:rPr>
        <w:t>超过保质期限的食品。</w:t>
      </w:r>
    </w:p>
    <w:p w14:paraId="18FD0536">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货品的等级、质量须符合国家质检部门及卫生部门的相关规定，并提供该批（次）货物的有效的卫生质量合格证或检验结果报告书等证明材料。若招标人发现中标</w:t>
      </w:r>
      <w:r>
        <w:rPr>
          <w:rFonts w:hint="eastAsia" w:hAnsi="宋体" w:cs="宋体"/>
          <w:color w:val="auto"/>
          <w:kern w:val="2"/>
          <w:sz w:val="21"/>
          <w:szCs w:val="21"/>
          <w:highlight w:val="none"/>
          <w:lang w:val="en-US" w:eastAsia="zh-CN" w:bidi="ar-SA"/>
        </w:rPr>
        <w:t>人</w:t>
      </w:r>
      <w:r>
        <w:rPr>
          <w:rFonts w:hint="eastAsia" w:ascii="宋体" w:hAnsi="宋体" w:eastAsia="宋体" w:cs="宋体"/>
          <w:color w:val="auto"/>
          <w:kern w:val="2"/>
          <w:sz w:val="21"/>
          <w:szCs w:val="21"/>
          <w:highlight w:val="none"/>
          <w:lang w:val="en-US" w:eastAsia="zh-CN" w:bidi="ar-SA"/>
        </w:rPr>
        <w:t>所供货物不符合卫生规定的，招标人有权拒收。</w:t>
      </w:r>
    </w:p>
    <w:p w14:paraId="3309B90D">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招标人发现货物出现损坏（包括表面损坏），或出现水渍、串味、受潮等导致货物性质改变的，中标人必须无条件退货或更换商品,并自行承担相应损失。</w:t>
      </w:r>
    </w:p>
    <w:p w14:paraId="2F6AC9F2">
      <w:pPr>
        <w:pStyle w:val="13"/>
        <w:pageBreakBefore w:val="0"/>
        <w:tabs>
          <w:tab w:val="left" w:pos="540"/>
        </w:tabs>
        <w:kinsoku/>
        <w:wordWrap/>
        <w:topLinePunct w:val="0"/>
        <w:bidi w:val="0"/>
        <w:adjustRightInd w:val="0"/>
        <w:snapToGrid w:val="0"/>
        <w:spacing w:line="360" w:lineRule="auto"/>
        <w:ind w:firstLine="420" w:firstLineChars="200"/>
        <w:outlineLvl w:val="9"/>
        <w:rPr>
          <w:rFonts w:hint="eastAsia" w:ascii="宋体" w:hAnsi="宋体" w:eastAsia="宋体"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中标人须至少委派一名送货专员负责，负责货物的运输、过秤，并配合招标人验收货品，货品的品种和重量以招标人验收的结果为准。</w:t>
      </w:r>
    </w:p>
    <w:p w14:paraId="3922E85E">
      <w:pPr>
        <w:pStyle w:val="25"/>
        <w:keepNext w:val="0"/>
        <w:keepLines w:val="0"/>
        <w:pageBreakBefore w:val="0"/>
        <w:kinsoku/>
        <w:wordWrap/>
        <w:overflowPunct/>
        <w:topLinePunct w:val="0"/>
        <w:autoSpaceDE/>
        <w:autoSpaceDN/>
        <w:bidi w:val="0"/>
        <w:spacing w:before="0" w:beforeAutospacing="0" w:after="0" w:afterAutospacing="0" w:line="400" w:lineRule="exact"/>
        <w:ind w:firstLine="361" w:firstLineChars="150"/>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（五）付款及结算方式</w:t>
      </w:r>
    </w:p>
    <w:p w14:paraId="1A226677">
      <w:pPr>
        <w:pStyle w:val="13"/>
        <w:pageBreakBefore w:val="0"/>
        <w:tabs>
          <w:tab w:val="left" w:pos="540"/>
        </w:tabs>
        <w:kinsoku/>
        <w:wordWrap/>
        <w:topLinePunct w:val="0"/>
        <w:bidi w:val="0"/>
        <w:adjustRightInd w:val="0"/>
        <w:snapToGrid w:val="0"/>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货款按月度进行结算，</w:t>
      </w:r>
      <w:r>
        <w:rPr>
          <w:rFonts w:hint="eastAsia" w:hAnsi="宋体"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收到</w:t>
      </w:r>
      <w:r>
        <w:rPr>
          <w:rFonts w:hint="eastAsia" w:hAnsi="宋体" w:cs="宋体"/>
          <w:color w:val="auto"/>
          <w:kern w:val="2"/>
          <w:sz w:val="21"/>
          <w:szCs w:val="21"/>
          <w:highlight w:val="none"/>
          <w:lang w:val="en-US" w:eastAsia="zh-CN" w:bidi="ar-SA"/>
        </w:rPr>
        <w:t>中标人</w:t>
      </w:r>
      <w:r>
        <w:rPr>
          <w:rFonts w:hint="eastAsia" w:ascii="宋体" w:hAnsi="宋体" w:eastAsia="宋体" w:cs="宋体"/>
          <w:color w:val="auto"/>
          <w:kern w:val="2"/>
          <w:sz w:val="21"/>
          <w:szCs w:val="21"/>
          <w:highlight w:val="none"/>
          <w:lang w:val="en-US" w:eastAsia="zh-CN" w:bidi="ar-SA"/>
        </w:rPr>
        <w:t>有效发票后（发票形式根据</w:t>
      </w:r>
      <w:r>
        <w:rPr>
          <w:rFonts w:hint="eastAsia" w:hAnsi="宋体"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的要求开具），30天内以支票或转帐付款方式缴付货款给</w:t>
      </w:r>
      <w:r>
        <w:rPr>
          <w:rFonts w:hint="eastAsia" w:hAnsi="宋体" w:cs="宋体"/>
          <w:color w:val="auto"/>
          <w:kern w:val="2"/>
          <w:sz w:val="21"/>
          <w:szCs w:val="21"/>
          <w:highlight w:val="none"/>
          <w:lang w:val="en-US" w:eastAsia="zh-CN" w:bidi="ar-SA"/>
        </w:rPr>
        <w:t>中标人</w:t>
      </w:r>
      <w:r>
        <w:rPr>
          <w:rFonts w:hint="eastAsia" w:ascii="宋体" w:hAnsi="宋体" w:eastAsia="宋体" w:cs="宋体"/>
          <w:color w:val="auto"/>
          <w:kern w:val="2"/>
          <w:sz w:val="21"/>
          <w:szCs w:val="21"/>
          <w:highlight w:val="none"/>
          <w:lang w:val="en-US" w:eastAsia="zh-CN" w:bidi="ar-SA"/>
        </w:rPr>
        <w:t>；</w:t>
      </w:r>
    </w:p>
    <w:p w14:paraId="7A409C67">
      <w:pPr>
        <w:pStyle w:val="25"/>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r>
        <w:rPr>
          <w:rFonts w:hint="eastAsia" w:cs="宋体"/>
          <w:color w:val="auto"/>
          <w:kern w:val="2"/>
          <w:sz w:val="21"/>
          <w:szCs w:val="21"/>
          <w:highlight w:val="none"/>
          <w:lang w:val="en-US" w:eastAsia="zh-CN" w:bidi="ar-SA"/>
        </w:rPr>
        <w:t>投标</w:t>
      </w:r>
      <w:r>
        <w:rPr>
          <w:rFonts w:hint="eastAsia" w:ascii="宋体" w:hAnsi="宋体" w:cs="宋体"/>
          <w:color w:val="auto"/>
          <w:kern w:val="2"/>
          <w:sz w:val="21"/>
          <w:szCs w:val="21"/>
          <w:highlight w:val="none"/>
          <w:lang w:val="en-US" w:eastAsia="zh-CN" w:bidi="ar-SA"/>
        </w:rPr>
        <w:t>人</w:t>
      </w:r>
      <w:r>
        <w:rPr>
          <w:rFonts w:hint="eastAsia" w:ascii="宋体" w:hAnsi="宋体" w:eastAsia="宋体" w:cs="宋体"/>
          <w:color w:val="auto"/>
          <w:kern w:val="2"/>
          <w:sz w:val="21"/>
          <w:szCs w:val="21"/>
          <w:highlight w:val="none"/>
          <w:lang w:val="en-US" w:eastAsia="zh-CN" w:bidi="ar-SA"/>
        </w:rPr>
        <w:t>需缴纳</w:t>
      </w:r>
      <w:r>
        <w:rPr>
          <w:rFonts w:hint="eastAsia"/>
          <w:color w:val="auto"/>
          <w:sz w:val="21"/>
          <w:szCs w:val="21"/>
          <w:highlight w:val="none"/>
          <w:lang w:val="en-US" w:eastAsia="zh-CN"/>
        </w:rPr>
        <w:t>合同价款</w:t>
      </w:r>
      <w:r>
        <w:rPr>
          <w:rFonts w:hint="eastAsia"/>
          <w:color w:val="auto"/>
          <w:sz w:val="21"/>
          <w:szCs w:val="21"/>
          <w:highlight w:val="none"/>
        </w:rPr>
        <w:t>10%的</w:t>
      </w:r>
      <w:r>
        <w:rPr>
          <w:rFonts w:hint="eastAsia"/>
          <w:color w:val="auto"/>
          <w:sz w:val="21"/>
          <w:szCs w:val="21"/>
          <w:highlight w:val="none"/>
          <w:lang w:val="en-US" w:eastAsia="zh-CN"/>
        </w:rPr>
        <w:t>履约保证金</w:t>
      </w:r>
      <w:r>
        <w:rPr>
          <w:rFonts w:hint="eastAsia" w:ascii="宋体" w:hAnsi="宋体" w:eastAsia="宋体" w:cs="宋体"/>
          <w:color w:val="auto"/>
          <w:kern w:val="2"/>
          <w:sz w:val="21"/>
          <w:szCs w:val="21"/>
          <w:highlight w:val="none"/>
          <w:lang w:val="en-US" w:eastAsia="zh-CN" w:bidi="ar-SA"/>
        </w:rPr>
        <w:t>，原则上</w:t>
      </w:r>
      <w:r>
        <w:rPr>
          <w:rFonts w:hint="eastAsia" w:cs="宋体"/>
          <w:color w:val="auto"/>
          <w:kern w:val="2"/>
          <w:sz w:val="21"/>
          <w:szCs w:val="21"/>
          <w:highlight w:val="none"/>
          <w:lang w:val="en-US" w:eastAsia="zh-CN" w:bidi="ar-SA"/>
        </w:rPr>
        <w:t>履约</w:t>
      </w:r>
      <w:r>
        <w:rPr>
          <w:rFonts w:hint="eastAsia" w:ascii="宋体" w:hAnsi="宋体" w:eastAsia="宋体" w:cs="宋体"/>
          <w:color w:val="auto"/>
          <w:kern w:val="2"/>
          <w:sz w:val="21"/>
          <w:szCs w:val="21"/>
          <w:highlight w:val="none"/>
          <w:lang w:val="en-US" w:eastAsia="zh-CN" w:bidi="ar-SA"/>
        </w:rPr>
        <w:t xml:space="preserve">保证金在合同履行完毕后无息退还。  </w:t>
      </w:r>
    </w:p>
    <w:p w14:paraId="124B5796">
      <w:pPr>
        <w:adjustRightInd w:val="0"/>
        <w:snapToGrid w:val="0"/>
        <w:spacing w:line="360" w:lineRule="auto"/>
        <w:ind w:firstLine="482" w:firstLineChars="200"/>
        <w:jc w:val="center"/>
        <w:outlineLvl w:val="0"/>
        <w:rPr>
          <w:rStyle w:val="87"/>
          <w:color w:val="auto"/>
          <w:sz w:val="24"/>
          <w:szCs w:val="24"/>
          <w:highlight w:val="none"/>
        </w:rPr>
      </w:pPr>
      <w:r>
        <w:rPr>
          <w:rStyle w:val="87"/>
          <w:rFonts w:hint="eastAsia"/>
          <w:color w:val="auto"/>
          <w:sz w:val="24"/>
          <w:szCs w:val="24"/>
          <w:highlight w:val="none"/>
        </w:rPr>
        <w:br w:type="page"/>
      </w:r>
      <w:bookmarkStart w:id="130" w:name="_Toc26708"/>
      <w:r>
        <w:rPr>
          <w:rStyle w:val="87"/>
          <w:rFonts w:hint="eastAsia"/>
          <w:color w:val="auto"/>
          <w:sz w:val="24"/>
          <w:szCs w:val="24"/>
          <w:highlight w:val="none"/>
        </w:rPr>
        <w:t xml:space="preserve">第五章  </w:t>
      </w:r>
      <w:bookmarkEnd w:id="129"/>
      <w:bookmarkStart w:id="131" w:name="_Hlt101846155"/>
      <w:bookmarkEnd w:id="131"/>
      <w:bookmarkStart w:id="132" w:name="_Toc217446097"/>
      <w:bookmarkStart w:id="133" w:name="_Toc183682415"/>
      <w:bookmarkStart w:id="134" w:name="_Toc208849007"/>
      <w:bookmarkStart w:id="135" w:name="_Toc183582280"/>
      <w:r>
        <w:rPr>
          <w:rStyle w:val="87"/>
          <w:rFonts w:hint="eastAsia"/>
          <w:color w:val="auto"/>
          <w:sz w:val="24"/>
          <w:szCs w:val="24"/>
          <w:highlight w:val="none"/>
        </w:rPr>
        <w:t>评标办法</w:t>
      </w:r>
      <w:bookmarkEnd w:id="130"/>
    </w:p>
    <w:bookmarkEnd w:id="132"/>
    <w:bookmarkEnd w:id="133"/>
    <w:bookmarkEnd w:id="134"/>
    <w:bookmarkEnd w:id="135"/>
    <w:p w14:paraId="2B677154">
      <w:pPr>
        <w:spacing w:line="560" w:lineRule="exact"/>
        <w:ind w:firstLine="420" w:firstLineChars="200"/>
        <w:outlineLvl w:val="1"/>
        <w:rPr>
          <w:rFonts w:ascii="宋体" w:hAnsi="宋体" w:cs="宋体"/>
          <w:color w:val="auto"/>
          <w:szCs w:val="21"/>
          <w:highlight w:val="none"/>
        </w:rPr>
      </w:pPr>
      <w:bookmarkStart w:id="136" w:name="_Toc217446098"/>
      <w:r>
        <w:rPr>
          <w:rFonts w:hint="eastAsia" w:ascii="宋体" w:hAnsi="宋体" w:cs="宋体"/>
          <w:color w:val="auto"/>
          <w:szCs w:val="21"/>
          <w:highlight w:val="none"/>
        </w:rPr>
        <w:t>1. 总则</w:t>
      </w:r>
    </w:p>
    <w:p w14:paraId="23494919">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 根据《中华人民共和国政府采购法》《中华人民共和国政府采购法实施条例》和《政府采购货物和服务招标投标管理办法》（财政部第87号令）等法律法规、规章和相关规定，结合招标项目特点制定本评标办法。</w:t>
      </w:r>
    </w:p>
    <w:p w14:paraId="06A43C23">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1.2 </w:t>
      </w:r>
      <w:r>
        <w:rPr>
          <w:rFonts w:hint="eastAsia" w:ascii="宋体" w:hAnsi="宋体" w:cs="宋体"/>
          <w:bCs/>
          <w:color w:val="auto"/>
          <w:szCs w:val="21"/>
          <w:highlight w:val="none"/>
        </w:rPr>
        <w:t>评标工作由采购人负责组织，具体评标工作由采购人依法组建的评标委员会负责。评标委员会由采购人代表和有关技术、经济等方面的专家组成。</w:t>
      </w:r>
    </w:p>
    <w:p w14:paraId="7D116D5A">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 评标工作应遵循公平、公正、科学及择优的原则。</w:t>
      </w:r>
    </w:p>
    <w:p w14:paraId="41B04B35">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 评标委员会按照招标文件规定的评标方法和标准进行评标，并独立履行下列职责：</w:t>
      </w:r>
    </w:p>
    <w:p w14:paraId="059A0FB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（1）审查投标文件是否符合招标文件要求，并作出评价；</w:t>
      </w:r>
    </w:p>
    <w:p w14:paraId="16C94B1F">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（2）要求投标人对投标文件有关事项作出解释或者澄清；</w:t>
      </w:r>
    </w:p>
    <w:p w14:paraId="251F3362">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（3）推荐中标候选投标人名单，或者受采购人委托按照事先确定的办法直接确定中标投标人；</w:t>
      </w:r>
    </w:p>
    <w:p w14:paraId="54FBA6DB">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（4）向采购人或者有关部门报告非法干预评标工作的行为。</w:t>
      </w:r>
    </w:p>
    <w:p w14:paraId="24D72E9E">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 评标过程严格保密。投标人对评标委员会的评标过程或合同授予决定施加影响的任何行为都可能导致其投标被拒绝。</w:t>
      </w:r>
    </w:p>
    <w:p w14:paraId="0C91702E">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1.6评标委员会决定投标文件的响应性应依据投标文件本身的内容，而不寻求外部的证据。</w:t>
      </w:r>
    </w:p>
    <w:p w14:paraId="66F44994">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1.7评标委员会发现招标文件表述不明确或需要说明的事项，可提请采购人书面解释说明。发现招标文件违反法律、法规、规章和相关规定的，可以拒绝评标，并向采购人书面说明情况。</w:t>
      </w:r>
    </w:p>
    <w:p w14:paraId="3A184C7C">
      <w:pPr>
        <w:spacing w:line="560" w:lineRule="exact"/>
        <w:ind w:firstLine="422" w:firstLineChars="200"/>
        <w:outlineLvl w:val="1"/>
        <w:rPr>
          <w:rFonts w:ascii="宋体" w:hAnsi="宋体" w:cs="宋体"/>
          <w:color w:val="auto"/>
          <w:szCs w:val="21"/>
          <w:highlight w:val="none"/>
        </w:rPr>
      </w:pPr>
      <w:r>
        <w:rPr>
          <w:rFonts w:hint="eastAsia" w:ascii="宋体" w:hAnsi="宋体" w:cs="宋体"/>
          <w:b/>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评标方法</w:t>
      </w:r>
    </w:p>
    <w:p w14:paraId="0A939C48">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本项目评标方法为：综合评分法。</w:t>
      </w:r>
    </w:p>
    <w:p w14:paraId="0295D79C">
      <w:pPr>
        <w:spacing w:line="360" w:lineRule="auto"/>
        <w:ind w:firstLine="422" w:firstLineChars="200"/>
        <w:outlineLvl w:val="1"/>
        <w:rPr>
          <w:rFonts w:ascii="宋体" w:hAnsi="宋体" w:cs="宋体"/>
          <w:b/>
          <w:color w:val="auto"/>
          <w:szCs w:val="21"/>
          <w:highlight w:val="none"/>
        </w:rPr>
      </w:pPr>
      <w:r>
        <w:rPr>
          <w:rFonts w:hint="eastAsia" w:ascii="宋体" w:hAnsi="宋体" w:cs="宋体"/>
          <w:b/>
          <w:bCs/>
          <w:color w:val="auto"/>
          <w:szCs w:val="21"/>
          <w:highlight w:val="none"/>
        </w:rPr>
        <w:t>3</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评审程序</w:t>
      </w:r>
      <w:bookmarkEnd w:id="136"/>
    </w:p>
    <w:p w14:paraId="6682E0A3">
      <w:pPr>
        <w:spacing w:line="360" w:lineRule="auto"/>
        <w:ind w:firstLine="420" w:firstLineChars="200"/>
        <w:rPr>
          <w:rFonts w:ascii="宋体" w:hAnsi="宋体" w:cs="宋体"/>
          <w:color w:val="auto"/>
          <w:szCs w:val="21"/>
          <w:highlight w:val="none"/>
        </w:rPr>
      </w:pPr>
      <w:bookmarkStart w:id="137" w:name="_Toc217446099"/>
      <w:r>
        <w:rPr>
          <w:rFonts w:hint="eastAsia" w:ascii="宋体" w:hAnsi="宋体" w:cs="宋体"/>
          <w:color w:val="auto"/>
          <w:szCs w:val="21"/>
          <w:highlight w:val="none"/>
        </w:rPr>
        <w:t>3.1资格审查</w:t>
      </w:r>
    </w:p>
    <w:p w14:paraId="51913A67">
      <w:pPr>
        <w:spacing w:line="360" w:lineRule="auto"/>
        <w:ind w:firstLine="3584" w:firstLineChars="1700"/>
        <w:outlineLvl w:val="1"/>
        <w:rPr>
          <w:rFonts w:ascii="宋体" w:hAnsi="宋体" w:cs="宋体"/>
          <w:color w:val="auto"/>
          <w:szCs w:val="21"/>
          <w:highlight w:val="none"/>
        </w:rPr>
      </w:pPr>
      <w:r>
        <w:rPr>
          <w:rFonts w:hint="eastAsia" w:ascii="宋体" w:hAnsi="宋体" w:cs="宋体"/>
          <w:b/>
          <w:color w:val="auto"/>
          <w:szCs w:val="21"/>
          <w:highlight w:val="none"/>
        </w:rPr>
        <w:t>资格审查表</w:t>
      </w:r>
    </w:p>
    <w:tbl>
      <w:tblPr>
        <w:tblStyle w:val="27"/>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4"/>
        <w:gridCol w:w="3442"/>
        <w:gridCol w:w="5514"/>
      </w:tblGrid>
      <w:tr w14:paraId="1074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4" w:type="dxa"/>
            <w:noWrap/>
            <w:vAlign w:val="center"/>
          </w:tcPr>
          <w:p w14:paraId="3B59EE42">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序号</w:t>
            </w:r>
          </w:p>
        </w:tc>
        <w:tc>
          <w:tcPr>
            <w:tcW w:w="3442" w:type="dxa"/>
            <w:noWrap/>
            <w:vAlign w:val="center"/>
          </w:tcPr>
          <w:p w14:paraId="797B7723">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审  查  项  目</w:t>
            </w:r>
          </w:p>
        </w:tc>
        <w:tc>
          <w:tcPr>
            <w:tcW w:w="5514" w:type="dxa"/>
            <w:noWrap/>
            <w:vAlign w:val="center"/>
          </w:tcPr>
          <w:p w14:paraId="1D7F2BC2">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审  查  标  准</w:t>
            </w:r>
          </w:p>
        </w:tc>
      </w:tr>
      <w:tr w14:paraId="6D6D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494" w:type="dxa"/>
            <w:noWrap/>
            <w:vAlign w:val="center"/>
          </w:tcPr>
          <w:p w14:paraId="360A4F48">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1</w:t>
            </w:r>
          </w:p>
        </w:tc>
        <w:tc>
          <w:tcPr>
            <w:tcW w:w="3442" w:type="dxa"/>
            <w:noWrap/>
            <w:vAlign w:val="center"/>
          </w:tcPr>
          <w:p w14:paraId="1EF1DB29">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具有独立承担民事责任的能力；</w:t>
            </w:r>
          </w:p>
          <w:p w14:paraId="2E8FCCAA">
            <w:pPr>
              <w:keepNext w:val="0"/>
              <w:keepLines w:val="0"/>
              <w:suppressLineNumbers w:val="0"/>
              <w:spacing w:before="0" w:beforeAutospacing="0" w:after="0" w:afterAutospacing="0"/>
              <w:ind w:left="0" w:right="0"/>
              <w:rPr>
                <w:rFonts w:hint="default"/>
                <w:color w:val="auto"/>
                <w:szCs w:val="21"/>
                <w:highlight w:val="none"/>
              </w:rPr>
            </w:pPr>
          </w:p>
        </w:tc>
        <w:tc>
          <w:tcPr>
            <w:tcW w:w="5514" w:type="dxa"/>
            <w:noWrap/>
            <w:vAlign w:val="center"/>
          </w:tcPr>
          <w:p w14:paraId="7F7DC4E0">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投标人为企业（包括合伙企业）的，应提供有效的“营业执照”；</w:t>
            </w:r>
          </w:p>
          <w:p w14:paraId="6B7094CC">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投标人为事业单位的，应提供有效的“事业单位法人证书”；</w:t>
            </w:r>
          </w:p>
          <w:p w14:paraId="2B1186A4">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投标人是非企业机构的，应提供有效的“执业许可证”、“登记证书”等证明文件；</w:t>
            </w:r>
          </w:p>
          <w:p w14:paraId="6E08DCAE">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投标人是个体工商户的，应提供有效的“个体工商户营业执照”；</w:t>
            </w:r>
          </w:p>
          <w:p w14:paraId="1A558941">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投标人是自然人的，应提供有效的自然人身份证明。</w:t>
            </w:r>
          </w:p>
          <w:p w14:paraId="2BE9D0AB">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634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6" w:hRule="atLeast"/>
          <w:jc w:val="center"/>
        </w:trPr>
        <w:tc>
          <w:tcPr>
            <w:tcW w:w="494" w:type="dxa"/>
            <w:noWrap/>
            <w:vAlign w:val="center"/>
          </w:tcPr>
          <w:p w14:paraId="13C75BAB">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2</w:t>
            </w:r>
          </w:p>
        </w:tc>
        <w:tc>
          <w:tcPr>
            <w:tcW w:w="3442" w:type="dxa"/>
            <w:noWrap/>
            <w:vAlign w:val="center"/>
          </w:tcPr>
          <w:p w14:paraId="7AF513D2">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具有良好的商业信誉和健全的财务会计制度；</w:t>
            </w:r>
          </w:p>
          <w:p w14:paraId="0DE00855">
            <w:pPr>
              <w:keepNext w:val="0"/>
              <w:keepLines w:val="0"/>
              <w:suppressLineNumbers w:val="0"/>
              <w:spacing w:before="0" w:beforeAutospacing="0" w:after="0" w:afterAutospacing="0"/>
              <w:ind w:left="0" w:right="0"/>
              <w:rPr>
                <w:rFonts w:hint="default"/>
                <w:color w:val="auto"/>
                <w:szCs w:val="21"/>
                <w:highlight w:val="none"/>
              </w:rPr>
            </w:pPr>
          </w:p>
        </w:tc>
        <w:tc>
          <w:tcPr>
            <w:tcW w:w="5514" w:type="dxa"/>
            <w:noWrap/>
            <w:vAlign w:val="center"/>
          </w:tcPr>
          <w:p w14:paraId="5F4B6253">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1）以递交截止时间点采购代理机构查询为准，投标人未列入“信用中国”&lt;www.creditchina.gov.cn&gt;网站的“失信被执行人”和“重大税收违法失信主体”及“中国政府采购网”&lt;www.ccgp.gov.cn&gt;网站的“政府采购严重违法失信行为记录名单”；</w:t>
            </w:r>
          </w:p>
          <w:p w14:paraId="6D08A7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1"/>
                <w:highlight w:val="none"/>
              </w:rPr>
            </w:pPr>
            <w:r>
              <w:rPr>
                <w:rFonts w:hint="eastAsia"/>
                <w:color w:val="auto"/>
                <w:szCs w:val="21"/>
                <w:highlight w:val="none"/>
              </w:rPr>
              <w:t>（2）</w:t>
            </w:r>
            <w:r>
              <w:rPr>
                <w:rFonts w:hint="eastAsia" w:asciiTheme="minorEastAsia" w:hAnsiTheme="minorEastAsia" w:eastAsiaTheme="minorEastAsia" w:cstheme="minorEastAsia"/>
                <w:color w:val="auto"/>
                <w:szCs w:val="21"/>
                <w:highlight w:val="none"/>
              </w:rPr>
              <w:t>近6个月内</w:t>
            </w:r>
            <w:r>
              <w:rPr>
                <w:rFonts w:hint="eastAsia" w:asciiTheme="minorEastAsia" w:hAnsiTheme="minorEastAsia" w:eastAsiaTheme="minorEastAsia" w:cstheme="minorEastAsia"/>
                <w:color w:val="auto"/>
                <w:szCs w:val="21"/>
                <w:highlight w:val="none"/>
                <w:lang w:eastAsia="zh-CN"/>
              </w:rPr>
              <w:t>任意1个</w:t>
            </w:r>
            <w:r>
              <w:rPr>
                <w:rFonts w:hint="eastAsia" w:asciiTheme="minorEastAsia" w:hAnsiTheme="minorEastAsia" w:eastAsiaTheme="minorEastAsia" w:cstheme="minorEastAsia"/>
                <w:color w:val="auto"/>
                <w:szCs w:val="21"/>
                <w:highlight w:val="none"/>
              </w:rPr>
              <w:t>月银行资信证明或</w:t>
            </w:r>
            <w:r>
              <w:rPr>
                <w:rFonts w:hint="eastAsia" w:asciiTheme="minorEastAsia" w:hAnsiTheme="minorEastAsia" w:eastAsiaTheme="minorEastAsia" w:cstheme="minorEastAsia"/>
                <w:color w:val="auto"/>
                <w:szCs w:val="21"/>
                <w:highlight w:val="none"/>
                <w:lang w:val="en-US" w:eastAsia="zh-CN"/>
              </w:rPr>
              <w:t>上一年度</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2023年度</w:t>
            </w:r>
            <w:r>
              <w:rPr>
                <w:rFonts w:hint="eastAsia" w:asciiTheme="minorEastAsia" w:hAnsiTheme="minorEastAsia" w:eastAsiaTheme="minorEastAsia" w:cstheme="minorEastAsia"/>
                <w:color w:val="auto"/>
                <w:szCs w:val="21"/>
                <w:highlight w:val="none"/>
              </w:rPr>
              <w:t>）经审计的审计报告</w:t>
            </w:r>
            <w:r>
              <w:rPr>
                <w:rFonts w:hint="eastAsia" w:asciiTheme="minorEastAsia" w:hAnsiTheme="minorEastAsia" w:eastAsiaTheme="minorEastAsia" w:cstheme="minorEastAsia"/>
                <w:color w:val="auto"/>
                <w:szCs w:val="21"/>
                <w:highlight w:val="none"/>
                <w:lang w:eastAsia="zh-CN"/>
              </w:rPr>
              <w:t>，</w:t>
            </w:r>
            <w:r>
              <w:rPr>
                <w:rFonts w:hint="eastAsia" w:ascii="宋体" w:hAnsi="宋体" w:cs="宋体"/>
                <w:color w:val="auto"/>
                <w:sz w:val="21"/>
                <w:szCs w:val="21"/>
                <w:highlight w:val="none"/>
                <w:lang w:val="en-US" w:eastAsia="zh-CN"/>
              </w:rPr>
              <w:t>审计报告须具有验证“二维码”或唯一报告编码，提供在“注册会计师行业统一监管平台”</w:t>
            </w:r>
            <w:r>
              <w:rPr>
                <w:rFonts w:hint="default" w:ascii="微软雅黑" w:hAnsi="微软雅黑" w:eastAsia="微软雅黑" w:cs="微软雅黑"/>
                <w:i w:val="0"/>
                <w:iCs w:val="0"/>
                <w:caps w:val="0"/>
                <w:color w:val="auto"/>
                <w:spacing w:val="0"/>
                <w:sz w:val="21"/>
                <w:szCs w:val="21"/>
                <w:highlight w:val="none"/>
                <w:shd w:val="clear" w:fill="FFFFFF"/>
              </w:rPr>
              <w:t>(http：//acc.mof.gov.cn/</w:t>
            </w:r>
            <w:r>
              <w:rPr>
                <w:rFonts w:hint="eastAsia" w:ascii="微软雅黑" w:hAnsi="微软雅黑" w:eastAsia="微软雅黑" w:cs="微软雅黑"/>
                <w:i w:val="0"/>
                <w:iCs w:val="0"/>
                <w:caps w:val="0"/>
                <w:color w:val="auto"/>
                <w:spacing w:val="0"/>
                <w:sz w:val="21"/>
                <w:szCs w:val="21"/>
                <w:highlight w:val="none"/>
                <w:shd w:val="clear" w:fill="FFFFFF"/>
                <w:lang w:eastAsia="zh-CN"/>
              </w:rPr>
              <w:t>）</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或</w:t>
            </w:r>
            <w:r>
              <w:rPr>
                <w:rFonts w:hint="eastAsia" w:ascii="宋体" w:hAnsi="宋体" w:cs="宋体"/>
                <w:color w:val="auto"/>
                <w:sz w:val="21"/>
                <w:szCs w:val="21"/>
                <w:highlight w:val="none"/>
                <w:lang w:val="en-US" w:eastAsia="zh-CN"/>
              </w:rPr>
              <w:t>省级注册会计师协会的查询截图及链接。</w:t>
            </w:r>
            <w:r>
              <w:rPr>
                <w:rFonts w:hint="eastAsia" w:asciiTheme="minorEastAsia" w:hAnsiTheme="minorEastAsia" w:eastAsiaTheme="minorEastAsia" w:cstheme="minorEastAsia"/>
                <w:color w:val="auto"/>
                <w:szCs w:val="21"/>
                <w:highlight w:val="none"/>
              </w:rPr>
              <w:t>（提供任一项即可，自然人无需提供）。</w:t>
            </w:r>
          </w:p>
          <w:p w14:paraId="7C8933D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新成立企业仅需提供近6个月内</w:t>
            </w:r>
            <w:r>
              <w:rPr>
                <w:rFonts w:hint="eastAsia" w:asciiTheme="minorEastAsia" w:hAnsiTheme="minorEastAsia" w:eastAsiaTheme="minorEastAsia" w:cstheme="minorEastAsia"/>
                <w:color w:val="auto"/>
                <w:szCs w:val="21"/>
                <w:highlight w:val="none"/>
                <w:lang w:eastAsia="zh-CN"/>
              </w:rPr>
              <w:t>任意1个</w:t>
            </w:r>
            <w:r>
              <w:rPr>
                <w:rFonts w:hint="eastAsia" w:asciiTheme="minorEastAsia" w:hAnsiTheme="minorEastAsia" w:eastAsiaTheme="minorEastAsia" w:cstheme="minorEastAsia"/>
                <w:color w:val="auto"/>
                <w:szCs w:val="21"/>
                <w:highlight w:val="none"/>
              </w:rPr>
              <w:t>月银行资信证明</w:t>
            </w:r>
            <w:r>
              <w:rPr>
                <w:rFonts w:hint="eastAsia" w:asciiTheme="minorEastAsia" w:hAnsiTheme="minorEastAsia" w:eastAsiaTheme="minorEastAsia" w:cstheme="minorEastAsia"/>
                <w:color w:val="auto"/>
                <w:szCs w:val="21"/>
                <w:highlight w:val="none"/>
                <w:lang w:eastAsia="zh-CN"/>
              </w:rPr>
              <w:t>。</w:t>
            </w:r>
          </w:p>
          <w:p w14:paraId="1B6E9800">
            <w:pPr>
              <w:keepNext w:val="0"/>
              <w:keepLines w:val="0"/>
              <w:suppressLineNumbers w:val="0"/>
              <w:spacing w:before="0" w:beforeAutospacing="0" w:after="0" w:afterAutospacing="0"/>
              <w:ind w:left="0" w:right="0"/>
              <w:rPr>
                <w:rFonts w:hint="default"/>
                <w:color w:val="auto"/>
                <w:szCs w:val="21"/>
                <w:highlight w:val="none"/>
              </w:rPr>
            </w:pPr>
            <w:r>
              <w:rPr>
                <w:rFonts w:hint="eastAsia" w:asciiTheme="minorEastAsia" w:hAnsiTheme="minorEastAsia" w:eastAsiaTheme="minorEastAsia" w:cstheme="minorEastAsia"/>
                <w:color w:val="auto"/>
                <w:szCs w:val="21"/>
                <w:highlight w:val="none"/>
              </w:rPr>
              <w:t>新成立企业是指：营业执照申领时间至</w:t>
            </w:r>
            <w:r>
              <w:rPr>
                <w:rFonts w:hint="eastAsia" w:asciiTheme="minorEastAsia" w:hAnsiTheme="minorEastAsia" w:eastAsiaTheme="minorEastAsia" w:cstheme="minorEastAsia"/>
                <w:color w:val="auto"/>
                <w:szCs w:val="21"/>
                <w:highlight w:val="none"/>
                <w:lang w:val="en-US" w:eastAsia="zh-CN"/>
              </w:rPr>
              <w:t>投标截止时间</w:t>
            </w:r>
            <w:r>
              <w:rPr>
                <w:rFonts w:hint="eastAsia" w:asciiTheme="minorEastAsia" w:hAnsiTheme="minorEastAsia" w:eastAsiaTheme="minorEastAsia" w:cstheme="minorEastAsia"/>
                <w:color w:val="auto"/>
                <w:szCs w:val="21"/>
                <w:highlight w:val="none"/>
              </w:rPr>
              <w:t>未满一年的企业</w:t>
            </w:r>
            <w:r>
              <w:rPr>
                <w:rFonts w:hint="eastAsia"/>
                <w:color w:val="auto"/>
                <w:szCs w:val="21"/>
                <w:highlight w:val="none"/>
              </w:rPr>
              <w:t>。</w:t>
            </w:r>
          </w:p>
        </w:tc>
      </w:tr>
      <w:tr w14:paraId="4EDD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9" w:hRule="atLeast"/>
          <w:jc w:val="center"/>
        </w:trPr>
        <w:tc>
          <w:tcPr>
            <w:tcW w:w="494" w:type="dxa"/>
            <w:noWrap/>
            <w:vAlign w:val="center"/>
          </w:tcPr>
          <w:p w14:paraId="7ED84B3B">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3</w:t>
            </w:r>
          </w:p>
        </w:tc>
        <w:tc>
          <w:tcPr>
            <w:tcW w:w="3442" w:type="dxa"/>
            <w:noWrap/>
            <w:vAlign w:val="center"/>
          </w:tcPr>
          <w:p w14:paraId="414ACBD7">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具有履行合同所必需的设备和专业技术能力；</w:t>
            </w:r>
          </w:p>
          <w:p w14:paraId="697EF3EA">
            <w:pPr>
              <w:keepNext w:val="0"/>
              <w:keepLines w:val="0"/>
              <w:suppressLineNumbers w:val="0"/>
              <w:spacing w:before="0" w:beforeAutospacing="0" w:after="0" w:afterAutospacing="0"/>
              <w:ind w:left="0" w:right="0"/>
              <w:rPr>
                <w:rFonts w:hint="default"/>
                <w:color w:val="auto"/>
                <w:szCs w:val="21"/>
                <w:highlight w:val="none"/>
              </w:rPr>
            </w:pPr>
          </w:p>
        </w:tc>
        <w:tc>
          <w:tcPr>
            <w:tcW w:w="5514" w:type="dxa"/>
            <w:noWrap/>
            <w:vAlign w:val="center"/>
          </w:tcPr>
          <w:p w14:paraId="5422314A">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须提供:（1）相关设备或设施的购置发票或单据（任一)或提供承诺函;（2）相关专业技术能力等证明材料或承诺函。</w:t>
            </w:r>
          </w:p>
        </w:tc>
      </w:tr>
      <w:tr w14:paraId="13CF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8" w:hRule="atLeast"/>
          <w:jc w:val="center"/>
        </w:trPr>
        <w:tc>
          <w:tcPr>
            <w:tcW w:w="494" w:type="dxa"/>
            <w:noWrap/>
            <w:vAlign w:val="center"/>
          </w:tcPr>
          <w:p w14:paraId="067C418A">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4</w:t>
            </w:r>
          </w:p>
        </w:tc>
        <w:tc>
          <w:tcPr>
            <w:tcW w:w="3442" w:type="dxa"/>
            <w:noWrap/>
            <w:vAlign w:val="center"/>
          </w:tcPr>
          <w:p w14:paraId="487F4439">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有依法缴纳税收和社会保障资金的良好记录；</w:t>
            </w:r>
          </w:p>
          <w:p w14:paraId="7C1D016E">
            <w:pPr>
              <w:keepNext w:val="0"/>
              <w:keepLines w:val="0"/>
              <w:suppressLineNumbers w:val="0"/>
              <w:spacing w:before="0" w:beforeAutospacing="0" w:after="0" w:afterAutospacing="0"/>
              <w:ind w:left="0" w:right="0"/>
              <w:rPr>
                <w:rFonts w:hint="default"/>
                <w:color w:val="auto"/>
                <w:szCs w:val="21"/>
                <w:highlight w:val="none"/>
              </w:rPr>
            </w:pPr>
          </w:p>
        </w:tc>
        <w:tc>
          <w:tcPr>
            <w:tcW w:w="5514" w:type="dxa"/>
            <w:noWrap/>
            <w:vAlign w:val="center"/>
          </w:tcPr>
          <w:p w14:paraId="43E7934B">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须提供：（1）近6个月内任意1个月已依法缴纳税收的凭据；（2）近6个月内任意1个月已依法缴纳社会保险的凭据。（依法免税的投标人，应提供相应证明文件，新成立企业无需提供）</w:t>
            </w:r>
          </w:p>
        </w:tc>
      </w:tr>
      <w:tr w14:paraId="6FC3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494" w:type="dxa"/>
            <w:noWrap/>
            <w:vAlign w:val="center"/>
          </w:tcPr>
          <w:p w14:paraId="1E051BCE">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5</w:t>
            </w:r>
          </w:p>
        </w:tc>
        <w:tc>
          <w:tcPr>
            <w:tcW w:w="3442" w:type="dxa"/>
            <w:noWrap/>
            <w:vAlign w:val="center"/>
          </w:tcPr>
          <w:p w14:paraId="7BA86304">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参加投标活动前三年内，在经营活动中没有重大违法记录；</w:t>
            </w:r>
          </w:p>
        </w:tc>
        <w:tc>
          <w:tcPr>
            <w:tcW w:w="5514" w:type="dxa"/>
            <w:noWrap/>
            <w:vAlign w:val="center"/>
          </w:tcPr>
          <w:p w14:paraId="22FD593D">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须提供：书面声明（投标人自行承诺并承担后果，声明不实的，按《政府采购法》及相关法律法规中提供虚假材料的有关规定处理。</w:t>
            </w:r>
          </w:p>
        </w:tc>
      </w:tr>
      <w:tr w14:paraId="413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jc w:val="center"/>
        </w:trPr>
        <w:tc>
          <w:tcPr>
            <w:tcW w:w="494" w:type="dxa"/>
            <w:noWrap/>
            <w:vAlign w:val="center"/>
          </w:tcPr>
          <w:p w14:paraId="3C1E7C14">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6</w:t>
            </w:r>
          </w:p>
        </w:tc>
        <w:tc>
          <w:tcPr>
            <w:tcW w:w="3442" w:type="dxa"/>
            <w:noWrap/>
            <w:vAlign w:val="center"/>
          </w:tcPr>
          <w:p w14:paraId="2D50858C">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法律、行政法规规定的其他条件。</w:t>
            </w:r>
          </w:p>
        </w:tc>
        <w:tc>
          <w:tcPr>
            <w:tcW w:w="5514" w:type="dxa"/>
            <w:noWrap/>
            <w:vAlign w:val="center"/>
          </w:tcPr>
          <w:p w14:paraId="191D4E38">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 xml:space="preserve">须提供：承诺函（投标人自行承诺并承担后果，声明函不实的，按《政府采购法》及相关法律法规中提供虚假材料的有关规定处理）。 </w:t>
            </w:r>
          </w:p>
        </w:tc>
      </w:tr>
      <w:tr w14:paraId="460A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494" w:type="dxa"/>
            <w:noWrap/>
            <w:vAlign w:val="center"/>
          </w:tcPr>
          <w:p w14:paraId="1D9E948E">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7</w:t>
            </w:r>
          </w:p>
        </w:tc>
        <w:tc>
          <w:tcPr>
            <w:tcW w:w="3442" w:type="dxa"/>
            <w:noWrap/>
            <w:vAlign w:val="center"/>
          </w:tcPr>
          <w:p w14:paraId="1977DCA8">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lang w:eastAsia="zh-CN"/>
              </w:rPr>
              <w:t>投标人须具备有效的《食品经营许可证》或《食品生产许可证》</w:t>
            </w:r>
            <w:r>
              <w:rPr>
                <w:rFonts w:hint="eastAsia"/>
                <w:color w:val="auto"/>
                <w:szCs w:val="21"/>
                <w:highlight w:val="none"/>
              </w:rPr>
              <w:t>；</w:t>
            </w:r>
          </w:p>
        </w:tc>
        <w:tc>
          <w:tcPr>
            <w:tcW w:w="5514" w:type="dxa"/>
            <w:noWrap/>
            <w:vAlign w:val="center"/>
          </w:tcPr>
          <w:p w14:paraId="37E2D21E">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须提供：</w:t>
            </w:r>
            <w:r>
              <w:rPr>
                <w:rFonts w:hint="eastAsia"/>
                <w:color w:val="auto"/>
                <w:szCs w:val="21"/>
                <w:highlight w:val="none"/>
                <w:lang w:eastAsia="zh-CN"/>
              </w:rPr>
              <w:t>有效的《食品经营许可证》或《食品生产许可证》</w:t>
            </w:r>
            <w:r>
              <w:rPr>
                <w:rFonts w:hint="eastAsia"/>
                <w:color w:val="auto"/>
                <w:szCs w:val="21"/>
                <w:highlight w:val="none"/>
              </w:rPr>
              <w:t>。</w:t>
            </w:r>
          </w:p>
        </w:tc>
      </w:tr>
      <w:tr w14:paraId="4FC6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494" w:type="dxa"/>
            <w:noWrap/>
            <w:vAlign w:val="center"/>
          </w:tcPr>
          <w:p w14:paraId="78C244BA">
            <w:pPr>
              <w:keepNext w:val="0"/>
              <w:keepLines w:val="0"/>
              <w:suppressLineNumbers w:val="0"/>
              <w:spacing w:before="0" w:beforeAutospacing="0" w:after="0" w:afterAutospacing="0"/>
              <w:ind w:left="0" w:right="0" w:firstLine="210" w:firstLineChars="100"/>
              <w:rPr>
                <w:rFonts w:hint="default"/>
                <w:color w:val="auto"/>
                <w:szCs w:val="21"/>
                <w:highlight w:val="none"/>
              </w:rPr>
            </w:pPr>
            <w:r>
              <w:rPr>
                <w:rFonts w:hint="eastAsia"/>
                <w:color w:val="auto"/>
                <w:szCs w:val="21"/>
                <w:highlight w:val="none"/>
              </w:rPr>
              <w:t>8</w:t>
            </w:r>
          </w:p>
        </w:tc>
        <w:tc>
          <w:tcPr>
            <w:tcW w:w="3442" w:type="dxa"/>
            <w:noWrap/>
            <w:vAlign w:val="center"/>
          </w:tcPr>
          <w:p w14:paraId="42BAE534">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单位负责人为同一人或者存在直接控股、管理关系的不同投标人，不得参加同一合同项下的投标活动；</w:t>
            </w:r>
          </w:p>
        </w:tc>
        <w:tc>
          <w:tcPr>
            <w:tcW w:w="5514" w:type="dxa"/>
            <w:noWrap/>
            <w:vAlign w:val="center"/>
          </w:tcPr>
          <w:p w14:paraId="26DC8C49">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须提供：书面声明（投标人自行承诺并承担后果，声明不实的，按《政府采购法》及相关法律法规中提供虚假材料的有关规定处理。</w:t>
            </w:r>
          </w:p>
        </w:tc>
      </w:tr>
      <w:tr w14:paraId="1433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494" w:type="dxa"/>
            <w:noWrap/>
            <w:vAlign w:val="center"/>
          </w:tcPr>
          <w:p w14:paraId="4299FB89">
            <w:pPr>
              <w:keepNext w:val="0"/>
              <w:keepLines w:val="0"/>
              <w:suppressLineNumbers w:val="0"/>
              <w:spacing w:before="0" w:beforeAutospacing="0" w:after="0" w:afterAutospacing="0"/>
              <w:ind w:left="0" w:right="0" w:firstLine="210" w:firstLineChars="100"/>
              <w:rPr>
                <w:rFonts w:hint="eastAsia" w:eastAsia="宋体"/>
                <w:color w:val="auto"/>
                <w:szCs w:val="21"/>
                <w:highlight w:val="none"/>
                <w:lang w:val="en-US" w:eastAsia="zh-CN"/>
              </w:rPr>
            </w:pPr>
            <w:r>
              <w:rPr>
                <w:rFonts w:hint="eastAsia"/>
                <w:color w:val="auto"/>
                <w:szCs w:val="21"/>
                <w:highlight w:val="none"/>
                <w:lang w:val="en-US" w:eastAsia="zh-CN"/>
              </w:rPr>
              <w:t>9</w:t>
            </w:r>
          </w:p>
        </w:tc>
        <w:tc>
          <w:tcPr>
            <w:tcW w:w="3442" w:type="dxa"/>
            <w:noWrap/>
            <w:vAlign w:val="center"/>
          </w:tcPr>
          <w:p w14:paraId="5F690358">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2"/>
                <w:szCs w:val="22"/>
                <w:highlight w:val="none"/>
                <w:lang w:val="en-US" w:eastAsia="zh-CN" w:bidi="ar-SA"/>
              </w:rPr>
              <w:t>落实政府采购政策需满足的资格要求：</w:t>
            </w:r>
            <w:r>
              <w:rPr>
                <w:rFonts w:hint="eastAsia" w:asciiTheme="minorEastAsia" w:hAnsiTheme="minorEastAsia" w:eastAsiaTheme="minorEastAsia" w:cstheme="minorEastAsia"/>
                <w:color w:val="auto"/>
                <w:highlight w:val="none"/>
                <w:lang w:val="en-US" w:eastAsia="zh-CN"/>
              </w:rPr>
              <w:t>本项目为专门面向小微企业的政府采购项目</w:t>
            </w:r>
            <w:r>
              <w:rPr>
                <w:rFonts w:hint="eastAsia" w:ascii="宋体" w:hAnsi="宋体" w:cs="宋体"/>
                <w:color w:val="auto"/>
                <w:kern w:val="0"/>
                <w:sz w:val="22"/>
                <w:szCs w:val="22"/>
                <w:highlight w:val="none"/>
                <w:lang w:val="en-US" w:eastAsia="zh-CN" w:bidi="ar-SA"/>
              </w:rPr>
              <w:t>。</w:t>
            </w:r>
          </w:p>
        </w:tc>
        <w:tc>
          <w:tcPr>
            <w:tcW w:w="5514" w:type="dxa"/>
            <w:noWrap/>
            <w:vAlign w:val="center"/>
          </w:tcPr>
          <w:p w14:paraId="4E0B1D40">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2"/>
                <w:szCs w:val="22"/>
                <w:highlight w:val="none"/>
              </w:rPr>
              <w:t>提供</w:t>
            </w:r>
            <w:r>
              <w:rPr>
                <w:rFonts w:hint="eastAsia" w:asciiTheme="minorEastAsia" w:hAnsiTheme="minorEastAsia" w:eastAsiaTheme="minorEastAsia" w:cstheme="minorEastAsia"/>
                <w:b w:val="0"/>
                <w:bCs w:val="0"/>
                <w:color w:val="auto"/>
                <w:sz w:val="22"/>
                <w:szCs w:val="22"/>
                <w:highlight w:val="none"/>
                <w:lang w:val="en-US" w:eastAsia="zh-CN"/>
              </w:rPr>
              <w:t>合格有效的</w:t>
            </w:r>
            <w:r>
              <w:rPr>
                <w:rFonts w:hint="eastAsia" w:asciiTheme="minorEastAsia" w:hAnsiTheme="minorEastAsia" w:eastAsiaTheme="minorEastAsia" w:cstheme="minorEastAsia"/>
                <w:b w:val="0"/>
                <w:bCs w:val="0"/>
                <w:color w:val="auto"/>
                <w:sz w:val="22"/>
                <w:szCs w:val="22"/>
                <w:highlight w:val="none"/>
              </w:rPr>
              <w:t>《中小企业声明函》</w:t>
            </w:r>
            <w:r>
              <w:rPr>
                <w:rFonts w:hint="eastAsia" w:asciiTheme="minorEastAsia" w:hAnsiTheme="minorEastAsia" w:eastAsiaTheme="minorEastAsia" w:cstheme="minorEastAsia"/>
                <w:b w:val="0"/>
                <w:bCs w:val="0"/>
                <w:color w:val="auto"/>
                <w:sz w:val="22"/>
                <w:szCs w:val="22"/>
                <w:highlight w:val="none"/>
                <w:lang w:val="en-US" w:eastAsia="zh-CN"/>
              </w:rPr>
              <w:t>或</w:t>
            </w:r>
            <w:r>
              <w:rPr>
                <w:rFonts w:hint="eastAsia" w:asciiTheme="minorEastAsia" w:hAnsiTheme="minorEastAsia" w:eastAsiaTheme="minorEastAsia" w:cstheme="minorEastAsia"/>
                <w:b w:val="0"/>
                <w:bCs w:val="0"/>
                <w:color w:val="auto"/>
                <w:sz w:val="22"/>
                <w:szCs w:val="22"/>
                <w:highlight w:val="none"/>
              </w:rPr>
              <w:t>《残疾人福利性单位声明函》或省级以上监狱管理局、戒毒管理局（含新疆生产建设兵团）出具的属于监狱企业的证明文件</w:t>
            </w:r>
            <w:r>
              <w:rPr>
                <w:rFonts w:hint="eastAsia"/>
                <w:color w:val="auto"/>
                <w:szCs w:val="21"/>
                <w:highlight w:val="none"/>
                <w:lang w:eastAsia="zh-CN"/>
              </w:rPr>
              <w:t>。</w:t>
            </w:r>
          </w:p>
        </w:tc>
      </w:tr>
      <w:tr w14:paraId="6913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494" w:type="dxa"/>
            <w:noWrap/>
            <w:vAlign w:val="center"/>
          </w:tcPr>
          <w:p w14:paraId="21361933">
            <w:pPr>
              <w:keepNext w:val="0"/>
              <w:keepLines w:val="0"/>
              <w:suppressLineNumbers w:val="0"/>
              <w:spacing w:before="0" w:beforeAutospacing="0" w:after="0" w:afterAutospacing="0"/>
              <w:ind w:left="0" w:right="0" w:firstLine="210" w:firstLineChars="100"/>
              <w:rPr>
                <w:rFonts w:hint="default"/>
                <w:color w:val="auto"/>
                <w:szCs w:val="21"/>
                <w:highlight w:val="none"/>
                <w:lang w:val="en-US" w:eastAsia="zh-CN"/>
              </w:rPr>
            </w:pPr>
            <w:r>
              <w:rPr>
                <w:rFonts w:hint="eastAsia"/>
                <w:color w:val="auto"/>
                <w:szCs w:val="21"/>
                <w:highlight w:val="none"/>
                <w:lang w:val="en-US" w:eastAsia="zh-CN"/>
              </w:rPr>
              <w:t>10</w:t>
            </w:r>
          </w:p>
        </w:tc>
        <w:tc>
          <w:tcPr>
            <w:tcW w:w="3442" w:type="dxa"/>
            <w:noWrap/>
            <w:vAlign w:val="center"/>
          </w:tcPr>
          <w:p w14:paraId="74AE0BA3">
            <w:pPr>
              <w:keepNext w:val="0"/>
              <w:keepLines w:val="0"/>
              <w:suppressLineNumbers w:val="0"/>
              <w:spacing w:before="0" w:beforeAutospacing="0" w:after="0" w:afterAutospacing="0"/>
              <w:ind w:left="0" w:right="0"/>
              <w:rPr>
                <w:rFonts w:hint="eastAsia"/>
                <w:color w:val="auto"/>
                <w:szCs w:val="21"/>
                <w:highlight w:val="none"/>
                <w:lang w:val="en-US" w:eastAsia="zh-CN"/>
              </w:rPr>
            </w:pPr>
            <w:r>
              <w:rPr>
                <w:rFonts w:hint="eastAsia"/>
                <w:color w:val="auto"/>
                <w:szCs w:val="21"/>
                <w:highlight w:val="none"/>
                <w:lang w:val="en-US" w:eastAsia="zh-CN"/>
              </w:rPr>
              <w:t>本项目不接受联合体。</w:t>
            </w:r>
          </w:p>
        </w:tc>
        <w:tc>
          <w:tcPr>
            <w:tcW w:w="5514" w:type="dxa"/>
            <w:noWrap/>
            <w:vAlign w:val="center"/>
          </w:tcPr>
          <w:p w14:paraId="025EEE5B">
            <w:pPr>
              <w:keepNext w:val="0"/>
              <w:keepLines w:val="0"/>
              <w:suppressLineNumbers w:val="0"/>
              <w:spacing w:before="0" w:beforeAutospacing="0" w:after="0" w:afterAutospacing="0"/>
              <w:ind w:left="0" w:right="0"/>
              <w:rPr>
                <w:rFonts w:hint="eastAsia"/>
                <w:color w:val="auto"/>
                <w:szCs w:val="21"/>
                <w:highlight w:val="none"/>
              </w:rPr>
            </w:pPr>
          </w:p>
        </w:tc>
      </w:tr>
      <w:tr w14:paraId="1AB6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3936" w:type="dxa"/>
            <w:gridSpan w:val="2"/>
            <w:noWrap/>
            <w:vAlign w:val="center"/>
          </w:tcPr>
          <w:p w14:paraId="0EE40364">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审查结果</w:t>
            </w:r>
          </w:p>
        </w:tc>
        <w:tc>
          <w:tcPr>
            <w:tcW w:w="5514" w:type="dxa"/>
            <w:noWrap/>
            <w:vAlign w:val="center"/>
          </w:tcPr>
          <w:p w14:paraId="6637F39D">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（通过√/不通过×）</w:t>
            </w:r>
          </w:p>
        </w:tc>
      </w:tr>
      <w:tr w14:paraId="6366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7" w:hRule="atLeast"/>
          <w:jc w:val="center"/>
        </w:trPr>
        <w:tc>
          <w:tcPr>
            <w:tcW w:w="9450" w:type="dxa"/>
            <w:gridSpan w:val="3"/>
            <w:noWrap/>
            <w:vAlign w:val="center"/>
          </w:tcPr>
          <w:p w14:paraId="47EF2A47">
            <w:pPr>
              <w:keepNext w:val="0"/>
              <w:keepLines w:val="0"/>
              <w:suppressLineNumbers w:val="0"/>
              <w:spacing w:before="0" w:beforeAutospacing="0" w:after="0" w:afterAutospacing="0"/>
              <w:ind w:left="0" w:right="0"/>
              <w:rPr>
                <w:rFonts w:hint="default"/>
                <w:color w:val="auto"/>
                <w:szCs w:val="21"/>
                <w:highlight w:val="none"/>
              </w:rPr>
            </w:pPr>
            <w:r>
              <w:rPr>
                <w:rFonts w:hint="eastAsia"/>
                <w:color w:val="auto"/>
                <w:szCs w:val="21"/>
                <w:highlight w:val="none"/>
              </w:rPr>
              <w:t>备注：如果招标文件中有一项未通过上述审查标准，采购人将认定整个招标文件不响应招标文件而予以无效处理，并且不允许投标人通过修改或撤销其不符合要求的差异或保留，使之成为具有响应性的投标。</w:t>
            </w:r>
          </w:p>
        </w:tc>
      </w:tr>
    </w:tbl>
    <w:p w14:paraId="50CF270D">
      <w:pPr>
        <w:spacing w:line="360" w:lineRule="auto"/>
        <w:ind w:firstLine="420" w:firstLineChars="200"/>
        <w:rPr>
          <w:rFonts w:hint="eastAsia" w:ascii="宋体" w:hAnsi="宋体" w:cs="宋体"/>
          <w:color w:val="auto"/>
          <w:szCs w:val="21"/>
          <w:highlight w:val="none"/>
        </w:rPr>
      </w:pPr>
    </w:p>
    <w:p w14:paraId="598A17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3.2符合性审查。评审小组依据招标文件的规定，从投标文件的有效性、完整性和对招标文件的响应程度进行审查，以确定是否对招标文件的实质性要求作出响应。</w:t>
      </w:r>
      <w:bookmarkStart w:id="138" w:name="_Toc26573"/>
    </w:p>
    <w:p w14:paraId="7C5CA3B3">
      <w:pPr>
        <w:spacing w:line="360" w:lineRule="auto"/>
        <w:ind w:firstLine="422" w:firstLineChars="200"/>
        <w:jc w:val="center"/>
        <w:outlineLvl w:val="1"/>
        <w:rPr>
          <w:rFonts w:ascii="宋体" w:hAnsi="宋体" w:cs="宋体"/>
          <w:b/>
          <w:bCs/>
          <w:color w:val="auto"/>
          <w:szCs w:val="21"/>
          <w:highlight w:val="none"/>
        </w:rPr>
      </w:pPr>
      <w:r>
        <w:rPr>
          <w:rFonts w:hint="eastAsia" w:ascii="宋体" w:hAnsi="宋体" w:cs="宋体"/>
          <w:b/>
          <w:bCs/>
          <w:color w:val="auto"/>
          <w:szCs w:val="21"/>
          <w:highlight w:val="none"/>
        </w:rPr>
        <w:t>符合性审查表</w:t>
      </w:r>
      <w:bookmarkEnd w:id="138"/>
    </w:p>
    <w:tbl>
      <w:tblPr>
        <w:tblStyle w:val="27"/>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6"/>
        <w:gridCol w:w="8185"/>
      </w:tblGrid>
      <w:tr w14:paraId="0FBA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1116" w:type="dxa"/>
            <w:noWrap/>
            <w:vAlign w:val="center"/>
          </w:tcPr>
          <w:p w14:paraId="563498B2">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序号</w:t>
            </w:r>
          </w:p>
        </w:tc>
        <w:tc>
          <w:tcPr>
            <w:tcW w:w="8185" w:type="dxa"/>
            <w:noWrap/>
            <w:vAlign w:val="center"/>
          </w:tcPr>
          <w:p w14:paraId="7DE361A5">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审  查  标  准</w:t>
            </w:r>
          </w:p>
        </w:tc>
      </w:tr>
      <w:tr w14:paraId="04D9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1116" w:type="dxa"/>
            <w:noWrap/>
            <w:vAlign w:val="center"/>
          </w:tcPr>
          <w:p w14:paraId="30CBA997">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8185" w:type="dxa"/>
            <w:noWrap/>
            <w:vAlign w:val="center"/>
          </w:tcPr>
          <w:p w14:paraId="16EA3FD6">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投标文件的份数和标识符合招标文件要求；</w:t>
            </w:r>
          </w:p>
        </w:tc>
      </w:tr>
      <w:tr w14:paraId="3359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109FE84D">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8185" w:type="dxa"/>
            <w:noWrap/>
            <w:vAlign w:val="center"/>
          </w:tcPr>
          <w:p w14:paraId="27A0A227">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按照招标文件规定和要求签署、盖章；</w:t>
            </w:r>
          </w:p>
        </w:tc>
      </w:tr>
      <w:tr w14:paraId="71D6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52178A51">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8185" w:type="dxa"/>
            <w:noWrap/>
            <w:vAlign w:val="center"/>
          </w:tcPr>
          <w:p w14:paraId="581CC73A">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按照招标文件规定缴纳投标保证金；</w:t>
            </w:r>
          </w:p>
        </w:tc>
      </w:tr>
      <w:tr w14:paraId="53E6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324D2CF3">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4</w:t>
            </w:r>
          </w:p>
        </w:tc>
        <w:tc>
          <w:tcPr>
            <w:tcW w:w="8185" w:type="dxa"/>
            <w:noWrap/>
            <w:vAlign w:val="center"/>
          </w:tcPr>
          <w:p w14:paraId="3003946B">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“报价明细表”须提供，“</w:t>
            </w:r>
            <w:r>
              <w:rPr>
                <w:rFonts w:hint="eastAsia" w:ascii="宋体" w:hAnsi="宋体" w:cs="宋体"/>
                <w:color w:val="auto"/>
                <w:sz w:val="21"/>
                <w:szCs w:val="21"/>
                <w:highlight w:val="none"/>
                <w:lang w:val="en-US" w:eastAsia="zh-CN"/>
              </w:rPr>
              <w:t>货物名称</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数量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规格”</w:t>
            </w:r>
            <w:r>
              <w:rPr>
                <w:rFonts w:hint="eastAsia" w:ascii="宋体" w:hAnsi="宋体" w:cs="宋体"/>
                <w:color w:val="auto"/>
                <w:sz w:val="21"/>
                <w:szCs w:val="21"/>
                <w:highlight w:val="none"/>
              </w:rPr>
              <w:t>不得更改或增减</w:t>
            </w:r>
            <w:r>
              <w:rPr>
                <w:rFonts w:hint="eastAsia" w:ascii="宋体" w:hAnsi="宋体" w:cs="宋体"/>
                <w:color w:val="auto"/>
                <w:kern w:val="0"/>
                <w:sz w:val="22"/>
                <w:szCs w:val="22"/>
                <w:highlight w:val="none"/>
              </w:rPr>
              <w:t>。投标</w:t>
            </w:r>
            <w:r>
              <w:rPr>
                <w:rFonts w:hint="eastAsia" w:ascii="宋体" w:hAnsi="宋体" w:cs="宋体"/>
                <w:color w:val="auto"/>
                <w:kern w:val="0"/>
                <w:sz w:val="22"/>
                <w:szCs w:val="22"/>
                <w:highlight w:val="none"/>
                <w:lang w:val="en-US" w:eastAsia="zh-CN"/>
              </w:rPr>
              <w:t>单价不得超过各单价最高限价。</w:t>
            </w:r>
          </w:p>
        </w:tc>
      </w:tr>
      <w:tr w14:paraId="4E3B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6B251A00">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5</w:t>
            </w:r>
          </w:p>
        </w:tc>
        <w:tc>
          <w:tcPr>
            <w:tcW w:w="8185" w:type="dxa"/>
            <w:noWrap/>
            <w:vAlign w:val="center"/>
          </w:tcPr>
          <w:p w14:paraId="5CDBB28E">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lang w:eastAsia="zh-CN"/>
              </w:rPr>
              <w:t>供货期限、</w:t>
            </w:r>
            <w:r>
              <w:rPr>
                <w:rFonts w:hint="eastAsia" w:ascii="宋体" w:hAnsi="宋体" w:eastAsia="宋体" w:cs="宋体"/>
                <w:color w:val="auto"/>
                <w:sz w:val="21"/>
                <w:szCs w:val="21"/>
                <w:highlight w:val="none"/>
                <w:lang w:val="en-US" w:eastAsia="zh-CN"/>
              </w:rPr>
              <w:t>保质期、</w:t>
            </w:r>
            <w:r>
              <w:rPr>
                <w:rFonts w:hint="eastAsia" w:ascii="宋体" w:hAnsi="宋体" w:eastAsia="宋体" w:cs="宋体"/>
                <w:bCs/>
                <w:color w:val="auto"/>
                <w:sz w:val="21"/>
                <w:szCs w:val="21"/>
                <w:highlight w:val="none"/>
              </w:rPr>
              <w:t>投标有效期</w:t>
            </w:r>
            <w:r>
              <w:rPr>
                <w:rFonts w:hint="eastAsia" w:ascii="宋体" w:hAnsi="宋体" w:cs="宋体"/>
                <w:color w:val="auto"/>
                <w:sz w:val="21"/>
                <w:szCs w:val="21"/>
                <w:highlight w:val="none"/>
              </w:rPr>
              <w:t>符合招标文件规定；</w:t>
            </w:r>
          </w:p>
        </w:tc>
      </w:tr>
      <w:tr w14:paraId="4833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1A12A050">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6</w:t>
            </w:r>
          </w:p>
        </w:tc>
        <w:tc>
          <w:tcPr>
            <w:tcW w:w="8185" w:type="dxa"/>
            <w:noWrap/>
            <w:vAlign w:val="center"/>
          </w:tcPr>
          <w:p w14:paraId="47A32965">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按照招标文件规定的格式要求编制投标文件，实质性响应招标文件内容；</w:t>
            </w:r>
          </w:p>
        </w:tc>
      </w:tr>
      <w:tr w14:paraId="5DE2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4FFF80E2">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7</w:t>
            </w:r>
          </w:p>
        </w:tc>
        <w:tc>
          <w:tcPr>
            <w:tcW w:w="8185" w:type="dxa"/>
            <w:noWrap/>
            <w:vAlign w:val="center"/>
          </w:tcPr>
          <w:p w14:paraId="17C7BA05">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投标文件不得附有采购人不能接受的条件；</w:t>
            </w:r>
          </w:p>
        </w:tc>
      </w:tr>
      <w:tr w14:paraId="2E5D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16" w:type="dxa"/>
            <w:noWrap/>
            <w:vAlign w:val="center"/>
          </w:tcPr>
          <w:p w14:paraId="5756684C">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8</w:t>
            </w:r>
          </w:p>
        </w:tc>
        <w:tc>
          <w:tcPr>
            <w:tcW w:w="8185" w:type="dxa"/>
            <w:noWrap/>
            <w:vAlign w:val="center"/>
          </w:tcPr>
          <w:p w14:paraId="6A4160F1">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投标文件实质性响应招标文件要求。</w:t>
            </w:r>
          </w:p>
        </w:tc>
      </w:tr>
      <w:tr w14:paraId="1283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01" w:type="dxa"/>
            <w:gridSpan w:val="2"/>
            <w:noWrap/>
            <w:vAlign w:val="center"/>
          </w:tcPr>
          <w:p w14:paraId="432A20E9">
            <w:pPr>
              <w:pStyle w:val="88"/>
              <w:keepNext w:val="0"/>
              <w:keepLines w:val="0"/>
              <w:suppressLineNumbers w:val="0"/>
              <w:spacing w:before="0" w:beforeAutospacing="0" w:after="0" w:afterAutospacing="0" w:line="36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审查结果（通过/不通过）</w:t>
            </w:r>
          </w:p>
        </w:tc>
      </w:tr>
      <w:tr w14:paraId="2F0D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01" w:type="dxa"/>
            <w:gridSpan w:val="2"/>
            <w:noWrap/>
            <w:vAlign w:val="center"/>
          </w:tcPr>
          <w:p w14:paraId="6BC0B97D">
            <w:pPr>
              <w:pStyle w:val="88"/>
              <w:keepNext w:val="0"/>
              <w:keepLines w:val="0"/>
              <w:suppressLineNumbers w:val="0"/>
              <w:spacing w:before="0" w:beforeAutospacing="0" w:after="0" w:afterAutospacing="0" w:line="360" w:lineRule="auto"/>
              <w:ind w:left="0" w:right="0"/>
              <w:textAlignment w:val="center"/>
              <w:rPr>
                <w:rFonts w:hint="default" w:ascii="宋体" w:hAnsi="宋体" w:cs="宋体"/>
                <w:color w:val="auto"/>
                <w:sz w:val="21"/>
                <w:szCs w:val="21"/>
                <w:highlight w:val="none"/>
              </w:rPr>
            </w:pPr>
            <w:r>
              <w:rPr>
                <w:rFonts w:hint="eastAsia" w:ascii="宋体" w:hAnsi="宋体" w:cs="宋体"/>
                <w:color w:val="auto"/>
                <w:sz w:val="21"/>
                <w:szCs w:val="21"/>
                <w:highlight w:val="none"/>
              </w:rPr>
              <w:t>备注：如果投标文件中有一项未通过上述审查标准，评标委员会将认定整个投标文件不响应招标文件而予以无效处理，并且不允许投标人通过修改或撤销其不符合要求的差异或保留，使之成为具有响应性的投标。</w:t>
            </w:r>
          </w:p>
        </w:tc>
      </w:tr>
    </w:tbl>
    <w:p w14:paraId="4FBB7A79">
      <w:pPr>
        <w:pStyle w:val="9"/>
        <w:tabs>
          <w:tab w:val="left" w:pos="600"/>
        </w:tabs>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3.2.1在投标文件符合性审查过程中，如果出现评标委员会成员意见不一致的情况，按照少数服从多数的原则确定，但不得违背政府采购相关法律法规和招标文件规定。</w:t>
      </w:r>
    </w:p>
    <w:p w14:paraId="1491EC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澄清有关问题。对投标文件中含义不明确、同类问题表述不一致或者有明显文字和计算错误的内容，评标委员会可以书面形式（应当由评标委员会成员签字）要求投标人作出必要的澄清、说明或者补正。投标人的澄清、说明或者补正应当采用书面形式，由其授权的代表签字，并不得超出投标文件的范围或者改变投标文件的实质性内容。</w:t>
      </w:r>
      <w:bookmarkStart w:id="139" w:name="_Toc183582287"/>
      <w:bookmarkStart w:id="140" w:name="_Toc217446104"/>
      <w:bookmarkStart w:id="141" w:name="_Toc183682422"/>
    </w:p>
    <w:bookmarkEnd w:id="139"/>
    <w:bookmarkEnd w:id="140"/>
    <w:bookmarkEnd w:id="141"/>
    <w:p w14:paraId="683CAE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3.4比较与评价。按采购文件中规定的评标方法和标准，对符合性审查合格的投标文件进行综合比较与评价。</w:t>
      </w:r>
    </w:p>
    <w:p w14:paraId="0D2E9F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3.5本项目采用综合评分法，</w:t>
      </w:r>
      <w:r>
        <w:rPr>
          <w:rFonts w:hint="eastAsia" w:ascii="宋体" w:hAnsi="宋体" w:cs="宋体"/>
          <w:color w:val="auto"/>
          <w:szCs w:val="21"/>
          <w:highlight w:val="none"/>
          <w:shd w:val="clear" w:color="auto" w:fill="FAFAFA"/>
        </w:rPr>
        <w:t>评标委员会应当根据综合评分情况，按照评审得分由高到低顺序推荐3名中标候选人，并编写评审报告。评审得分相同的，按照最后报价由低到高的顺序推荐。评审得分且最后报价相同的，按照技术指标优劣顺序推荐</w:t>
      </w:r>
      <w:r>
        <w:rPr>
          <w:rFonts w:hint="eastAsia" w:ascii="宋体" w:hAnsi="宋体" w:cs="宋体"/>
          <w:color w:val="auto"/>
          <w:szCs w:val="21"/>
          <w:highlight w:val="none"/>
        </w:rPr>
        <w:t>。</w:t>
      </w:r>
    </w:p>
    <w:p w14:paraId="64DCB3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 编写评审报告。评审报告是评标委员会根据全体评审成员签字的原始评审记录和评审结果编写的报告，其主要内容包括：</w:t>
      </w:r>
    </w:p>
    <w:p w14:paraId="17C5A2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（1）项目概况、投标日期和地点；</w:t>
      </w:r>
    </w:p>
    <w:p w14:paraId="44D5E7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（2）购买招标文件的投标人名单和评标委员会成员名单；</w:t>
      </w:r>
    </w:p>
    <w:p w14:paraId="03E59A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（3）评审方法和标准；</w:t>
      </w:r>
    </w:p>
    <w:p w14:paraId="51063B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（4）投标记录和评审情况及说明，包括无效投标人名单及原因；</w:t>
      </w:r>
    </w:p>
    <w:p w14:paraId="03F9AD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（5）评审结果和成交候选投标人排序。</w:t>
      </w:r>
    </w:p>
    <w:p w14:paraId="686F4CA0">
      <w:pPr>
        <w:pStyle w:val="4"/>
        <w:spacing w:before="0" w:after="0" w:line="360" w:lineRule="auto"/>
        <w:ind w:firstLine="422" w:firstLineChars="200"/>
        <w:rPr>
          <w:rFonts w:ascii="宋体" w:hAnsi="宋体" w:eastAsia="宋体" w:cs="宋体"/>
          <w:color w:val="auto"/>
          <w:sz w:val="21"/>
          <w:szCs w:val="21"/>
          <w:highlight w:val="none"/>
        </w:rPr>
      </w:pPr>
      <w:bookmarkStart w:id="142" w:name="_Toc217446103"/>
      <w:bookmarkStart w:id="143" w:name="_Toc217446060"/>
      <w:r>
        <w:rPr>
          <w:rFonts w:hint="eastAsia" w:ascii="宋体" w:hAnsi="宋体" w:eastAsia="宋体" w:cs="宋体"/>
          <w:color w:val="auto"/>
          <w:sz w:val="21"/>
          <w:szCs w:val="21"/>
          <w:highlight w:val="none"/>
        </w:rPr>
        <w:t>4. 评审细则及标准</w:t>
      </w:r>
      <w:bookmarkEnd w:id="142"/>
    </w:p>
    <w:p w14:paraId="62B62A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 评标委员会只对通过符合性审查的投标文件，根据招标文件的要求采用相同的评审程序、评分办法及标准进行评价和比较。</w:t>
      </w:r>
    </w:p>
    <w:p w14:paraId="698B77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 本次综合评分的主要因素是：商务、价格、服务、业绩、对招标文件的响应程度等。</w:t>
      </w:r>
    </w:p>
    <w:p w14:paraId="3C9E81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 除价格因素外，评标委员会成员应依据投标文件规定的评分标准和方法独立对其他因素进行比较打分。</w:t>
      </w:r>
    </w:p>
    <w:p w14:paraId="562A0F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 评审时，评标委员会各成员应当独立对每个有效响应的文件进行评价、打分，然后汇总每个投标人每项评分因素的得分。</w:t>
      </w:r>
    </w:p>
    <w:p w14:paraId="3B208B34">
      <w:pPr>
        <w:pStyle w:val="9"/>
        <w:tabs>
          <w:tab w:val="left" w:pos="600"/>
        </w:tabs>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4.5综合评分明细表</w:t>
      </w:r>
    </w:p>
    <w:p w14:paraId="695BAD67">
      <w:pPr>
        <w:pStyle w:val="9"/>
        <w:tabs>
          <w:tab w:val="left" w:pos="600"/>
        </w:tabs>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4.5.1综合评分明细表的制定以科学合理、降低评标委员会自由裁量权为原则。</w:t>
      </w:r>
    </w:p>
    <w:p w14:paraId="7FDCD4D0">
      <w:pPr>
        <w:pStyle w:val="9"/>
        <w:tabs>
          <w:tab w:val="left" w:pos="600"/>
        </w:tabs>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4.5.2评标委员会将按照下述评分标准对通过符合性审查的投标文件进行详细评审，投标人评审得分等于所有评委评分的算术平均值，结果保留两位小数。</w:t>
      </w:r>
    </w:p>
    <w:p w14:paraId="1E81B68C">
      <w:pPr>
        <w:pStyle w:val="9"/>
        <w:tabs>
          <w:tab w:val="left" w:pos="600"/>
        </w:tabs>
        <w:spacing w:line="360" w:lineRule="auto"/>
        <w:ind w:firstLine="422" w:firstLineChars="20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评审因素权重表</w:t>
      </w:r>
    </w:p>
    <w:tbl>
      <w:tblPr>
        <w:tblStyle w:val="27"/>
        <w:tblW w:w="9568" w:type="dxa"/>
        <w:tblInd w:w="-5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2"/>
        <w:gridCol w:w="1732"/>
        <w:gridCol w:w="2373"/>
        <w:gridCol w:w="2761"/>
      </w:tblGrid>
      <w:tr w14:paraId="70F8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702" w:type="dxa"/>
            <w:tcBorders>
              <w:top w:val="single" w:color="auto" w:sz="4" w:space="0"/>
              <w:left w:val="single" w:color="auto" w:sz="4" w:space="0"/>
              <w:bottom w:val="single" w:color="auto" w:sz="4" w:space="0"/>
              <w:right w:val="single" w:color="auto" w:sz="4" w:space="0"/>
            </w:tcBorders>
            <w:noWrap/>
            <w:vAlign w:val="center"/>
          </w:tcPr>
          <w:p w14:paraId="4DB7EE9C">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序号</w:t>
            </w:r>
          </w:p>
        </w:tc>
        <w:tc>
          <w:tcPr>
            <w:tcW w:w="1732" w:type="dxa"/>
            <w:tcBorders>
              <w:top w:val="single" w:color="auto" w:sz="4" w:space="0"/>
              <w:left w:val="single" w:color="auto" w:sz="4" w:space="0"/>
              <w:bottom w:val="single" w:color="auto" w:sz="4" w:space="0"/>
              <w:right w:val="single" w:color="auto" w:sz="4" w:space="0"/>
            </w:tcBorders>
            <w:noWrap/>
            <w:vAlign w:val="center"/>
          </w:tcPr>
          <w:p w14:paraId="383866BF">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2373" w:type="dxa"/>
            <w:tcBorders>
              <w:top w:val="single" w:color="auto" w:sz="4" w:space="0"/>
              <w:left w:val="single" w:color="auto" w:sz="4" w:space="0"/>
              <w:bottom w:val="single" w:color="auto" w:sz="4" w:space="0"/>
              <w:right w:val="single" w:color="auto" w:sz="4" w:space="0"/>
            </w:tcBorders>
            <w:noWrap/>
            <w:vAlign w:val="center"/>
          </w:tcPr>
          <w:p w14:paraId="0B67FCBD">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2761" w:type="dxa"/>
            <w:tcBorders>
              <w:top w:val="single" w:color="auto" w:sz="4" w:space="0"/>
              <w:left w:val="single" w:color="auto" w:sz="4" w:space="0"/>
              <w:bottom w:val="single" w:color="auto" w:sz="4" w:space="0"/>
              <w:right w:val="single" w:color="auto" w:sz="4" w:space="0"/>
            </w:tcBorders>
            <w:noWrap/>
            <w:vAlign w:val="center"/>
          </w:tcPr>
          <w:p w14:paraId="4E2791F6">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r>
      <w:tr w14:paraId="0CC4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2" w:type="dxa"/>
            <w:tcBorders>
              <w:top w:val="single" w:color="auto" w:sz="4" w:space="0"/>
              <w:left w:val="single" w:color="auto" w:sz="4" w:space="0"/>
              <w:bottom w:val="single" w:color="auto" w:sz="4" w:space="0"/>
              <w:right w:val="single" w:color="auto" w:sz="4" w:space="0"/>
            </w:tcBorders>
            <w:noWrap/>
            <w:vAlign w:val="center"/>
          </w:tcPr>
          <w:p w14:paraId="7E27CF6E">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评审因素</w:t>
            </w:r>
          </w:p>
        </w:tc>
        <w:tc>
          <w:tcPr>
            <w:tcW w:w="1732" w:type="dxa"/>
            <w:tcBorders>
              <w:top w:val="single" w:color="auto" w:sz="4" w:space="0"/>
              <w:left w:val="single" w:color="auto" w:sz="4" w:space="0"/>
              <w:bottom w:val="single" w:color="auto" w:sz="4" w:space="0"/>
              <w:right w:val="single" w:color="auto" w:sz="4" w:space="0"/>
            </w:tcBorders>
            <w:noWrap/>
            <w:vAlign w:val="center"/>
          </w:tcPr>
          <w:p w14:paraId="16A75597">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eastAsia="宋体" w:cs="宋体"/>
                <w:color w:val="auto"/>
                <w:sz w:val="21"/>
                <w:szCs w:val="21"/>
                <w:highlight w:val="none"/>
              </w:rPr>
              <w:t>投标报价</w:t>
            </w:r>
          </w:p>
        </w:tc>
        <w:tc>
          <w:tcPr>
            <w:tcW w:w="2373" w:type="dxa"/>
            <w:tcBorders>
              <w:top w:val="single" w:color="auto" w:sz="4" w:space="0"/>
              <w:left w:val="single" w:color="auto" w:sz="4" w:space="0"/>
              <w:bottom w:val="single" w:color="auto" w:sz="4" w:space="0"/>
              <w:right w:val="single" w:color="auto" w:sz="4" w:space="0"/>
            </w:tcBorders>
            <w:noWrap/>
            <w:vAlign w:val="center"/>
          </w:tcPr>
          <w:p w14:paraId="514CDC8E">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商务、技术部分</w:t>
            </w:r>
          </w:p>
        </w:tc>
        <w:tc>
          <w:tcPr>
            <w:tcW w:w="2761" w:type="dxa"/>
            <w:tcBorders>
              <w:top w:val="single" w:color="auto" w:sz="4" w:space="0"/>
              <w:left w:val="single" w:color="auto" w:sz="4" w:space="0"/>
              <w:bottom w:val="single" w:color="auto" w:sz="4" w:space="0"/>
              <w:right w:val="single" w:color="auto" w:sz="4" w:space="0"/>
            </w:tcBorders>
            <w:noWrap/>
            <w:vAlign w:val="center"/>
          </w:tcPr>
          <w:p w14:paraId="0245B6A1">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合计</w:t>
            </w:r>
          </w:p>
        </w:tc>
      </w:tr>
      <w:tr w14:paraId="15E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702" w:type="dxa"/>
            <w:tcBorders>
              <w:top w:val="single" w:color="auto" w:sz="4" w:space="0"/>
              <w:left w:val="single" w:color="auto" w:sz="4" w:space="0"/>
              <w:bottom w:val="single" w:color="auto" w:sz="4" w:space="0"/>
              <w:right w:val="single" w:color="auto" w:sz="4" w:space="0"/>
            </w:tcBorders>
            <w:noWrap/>
            <w:vAlign w:val="center"/>
          </w:tcPr>
          <w:p w14:paraId="326945E0">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权重</w:t>
            </w:r>
          </w:p>
        </w:tc>
        <w:tc>
          <w:tcPr>
            <w:tcW w:w="1732" w:type="dxa"/>
            <w:tcBorders>
              <w:top w:val="single" w:color="auto" w:sz="4" w:space="0"/>
              <w:left w:val="single" w:color="auto" w:sz="4" w:space="0"/>
              <w:bottom w:val="single" w:color="auto" w:sz="4" w:space="0"/>
              <w:right w:val="single" w:color="auto" w:sz="4" w:space="0"/>
            </w:tcBorders>
            <w:noWrap/>
            <w:vAlign w:val="center"/>
          </w:tcPr>
          <w:p w14:paraId="46DF08E0">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w:t>
            </w:r>
          </w:p>
        </w:tc>
        <w:tc>
          <w:tcPr>
            <w:tcW w:w="2373" w:type="dxa"/>
            <w:tcBorders>
              <w:top w:val="single" w:color="auto" w:sz="4" w:space="0"/>
              <w:left w:val="single" w:color="auto" w:sz="4" w:space="0"/>
              <w:bottom w:val="single" w:color="auto" w:sz="4" w:space="0"/>
              <w:right w:val="single" w:color="auto" w:sz="4" w:space="0"/>
            </w:tcBorders>
            <w:noWrap/>
            <w:vAlign w:val="center"/>
          </w:tcPr>
          <w:p w14:paraId="45E299DC">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w:t>
            </w:r>
          </w:p>
        </w:tc>
        <w:tc>
          <w:tcPr>
            <w:tcW w:w="2761" w:type="dxa"/>
            <w:tcBorders>
              <w:top w:val="single" w:color="auto" w:sz="4" w:space="0"/>
              <w:left w:val="single" w:color="auto" w:sz="4" w:space="0"/>
              <w:bottom w:val="single" w:color="auto" w:sz="4" w:space="0"/>
              <w:right w:val="single" w:color="auto" w:sz="4" w:space="0"/>
            </w:tcBorders>
            <w:noWrap/>
            <w:vAlign w:val="center"/>
          </w:tcPr>
          <w:p w14:paraId="1B8770F0">
            <w:pPr>
              <w:keepNext w:val="0"/>
              <w:keepLines w:val="0"/>
              <w:suppressLineNumbers w:val="0"/>
              <w:spacing w:before="0" w:beforeAutospacing="0" w:after="0" w:afterAutospacing="0" w:line="360" w:lineRule="auto"/>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100%</w:t>
            </w:r>
          </w:p>
        </w:tc>
      </w:tr>
    </w:tbl>
    <w:p w14:paraId="443C0A69">
      <w:pPr>
        <w:spacing w:line="360" w:lineRule="auto"/>
        <w:ind w:firstLine="3373" w:firstLineChars="1600"/>
        <w:rPr>
          <w:rFonts w:ascii="宋体" w:hAnsi="宋体" w:cs="宋体"/>
          <w:b/>
          <w:bCs/>
          <w:color w:val="auto"/>
          <w:szCs w:val="21"/>
          <w:highlight w:val="none"/>
          <w:lang w:bidi="zh-CN"/>
        </w:rPr>
      </w:pPr>
      <w:r>
        <w:rPr>
          <w:rFonts w:hint="eastAsia" w:ascii="宋体" w:hAnsi="宋体" w:cs="宋体"/>
          <w:b/>
          <w:bCs/>
          <w:color w:val="auto"/>
          <w:szCs w:val="21"/>
          <w:highlight w:val="none"/>
          <w:lang w:bidi="zh-CN"/>
        </w:rPr>
        <w:t>商务、技术部分（</w:t>
      </w:r>
      <w:r>
        <w:rPr>
          <w:rFonts w:hint="eastAsia" w:ascii="宋体" w:hAnsi="宋体" w:cs="宋体"/>
          <w:b/>
          <w:bCs/>
          <w:color w:val="auto"/>
          <w:szCs w:val="21"/>
          <w:highlight w:val="none"/>
          <w:lang w:val="en-US" w:bidi="zh-CN"/>
        </w:rPr>
        <w:t>6</w:t>
      </w:r>
      <w:r>
        <w:rPr>
          <w:rFonts w:hint="eastAsia" w:ascii="宋体" w:hAnsi="宋体" w:cs="宋体"/>
          <w:b/>
          <w:bCs/>
          <w:color w:val="auto"/>
          <w:szCs w:val="21"/>
          <w:highlight w:val="none"/>
          <w:lang w:bidi="zh-CN"/>
        </w:rPr>
        <w:t>0分）</w:t>
      </w:r>
    </w:p>
    <w:tbl>
      <w:tblPr>
        <w:tblStyle w:val="27"/>
        <w:tblW w:w="57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749"/>
        <w:gridCol w:w="1209"/>
        <w:gridCol w:w="856"/>
        <w:gridCol w:w="6598"/>
      </w:tblGrid>
      <w:tr w14:paraId="1E32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tcBorders>
              <w:top w:val="single" w:color="auto" w:sz="4" w:space="0"/>
              <w:left w:val="single" w:color="auto" w:sz="4" w:space="0"/>
              <w:bottom w:val="single" w:color="auto" w:sz="4" w:space="0"/>
              <w:right w:val="single" w:color="auto" w:sz="4" w:space="0"/>
            </w:tcBorders>
            <w:noWrap w:val="0"/>
            <w:vAlign w:val="center"/>
          </w:tcPr>
          <w:p w14:paraId="65B7D670">
            <w:pPr>
              <w:keepNext w:val="0"/>
              <w:keepLines w:val="0"/>
              <w:suppressLineNumbers w:val="0"/>
              <w:bidi w:val="0"/>
              <w:spacing w:before="0" w:beforeAutospacing="0" w:after="0" w:afterAutospacing="0"/>
              <w:ind w:left="0" w:right="0"/>
              <w:rPr>
                <w:rFonts w:hint="eastAsia"/>
                <w:color w:val="auto"/>
                <w:sz w:val="22"/>
                <w:szCs w:val="22"/>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5173B750">
            <w:pPr>
              <w:keepNext w:val="0"/>
              <w:keepLines w:val="0"/>
              <w:suppressLineNumbers w:val="0"/>
              <w:bidi w:val="0"/>
              <w:spacing w:before="0" w:beforeAutospacing="0" w:after="0" w:afterAutospacing="0"/>
              <w:ind w:left="0" w:right="0"/>
              <w:jc w:val="center"/>
              <w:rPr>
                <w:rFonts w:hint="eastAsia"/>
                <w:color w:val="auto"/>
                <w:sz w:val="22"/>
                <w:szCs w:val="22"/>
                <w:highlight w:val="none"/>
              </w:rPr>
            </w:pPr>
            <w:r>
              <w:rPr>
                <w:rFonts w:hint="eastAsia"/>
                <w:color w:val="auto"/>
                <w:sz w:val="22"/>
                <w:szCs w:val="22"/>
                <w:highlight w:val="none"/>
              </w:rPr>
              <w:t>序号</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0713A67D">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rPr>
              <w:t>评审项目</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3A8D73A2">
            <w:pPr>
              <w:keepNext w:val="0"/>
              <w:keepLines w:val="0"/>
              <w:suppressLineNumbers w:val="0"/>
              <w:bidi w:val="0"/>
              <w:spacing w:before="0" w:beforeAutospacing="0" w:after="0" w:afterAutospacing="0"/>
              <w:ind w:left="0" w:right="0"/>
              <w:rPr>
                <w:rFonts w:hint="eastAsia"/>
                <w:color w:val="auto"/>
                <w:szCs w:val="22"/>
                <w:highlight w:val="none"/>
                <w:lang w:eastAsia="zh-CN"/>
              </w:rPr>
            </w:pPr>
            <w:r>
              <w:rPr>
                <w:rFonts w:hint="eastAsia"/>
                <w:color w:val="auto"/>
                <w:highlight w:val="none"/>
                <w:lang w:eastAsia="zh-CN"/>
              </w:rPr>
              <w:t>标准分</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65C5EB91">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rPr>
              <w:t>评审标准</w:t>
            </w:r>
          </w:p>
        </w:tc>
      </w:tr>
      <w:tr w14:paraId="6E07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restart"/>
            <w:tcBorders>
              <w:top w:val="single" w:color="auto" w:sz="4" w:space="0"/>
              <w:left w:val="single" w:color="auto" w:sz="4" w:space="0"/>
              <w:right w:val="single" w:color="auto" w:sz="4" w:space="0"/>
            </w:tcBorders>
            <w:noWrap w:val="0"/>
            <w:vAlign w:val="center"/>
          </w:tcPr>
          <w:p w14:paraId="1535BD83">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color w:val="auto"/>
                <w:sz w:val="22"/>
                <w:szCs w:val="22"/>
                <w:highlight w:val="none"/>
                <w:lang w:eastAsia="zh-CN"/>
              </w:rPr>
              <w:t>商务</w:t>
            </w:r>
            <w:r>
              <w:rPr>
                <w:rFonts w:hint="eastAsia"/>
                <w:color w:val="auto"/>
                <w:sz w:val="22"/>
                <w:szCs w:val="22"/>
                <w:highlight w:val="none"/>
                <w:lang w:val="en-US" w:eastAsia="zh-CN"/>
              </w:rPr>
              <w:t>部分</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4DA18886">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1</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1AD90C97">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rPr>
              <w:t>类似业绩</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058900D">
            <w:pPr>
              <w:keepNext w:val="0"/>
              <w:keepLines w:val="0"/>
              <w:suppressLineNumbers w:val="0"/>
              <w:bidi w:val="0"/>
              <w:spacing w:before="0" w:beforeAutospacing="0" w:after="0" w:afterAutospacing="0"/>
              <w:ind w:left="0" w:right="0"/>
              <w:jc w:val="center"/>
              <w:rPr>
                <w:rFonts w:hint="eastAsia"/>
                <w:color w:val="auto"/>
                <w:sz w:val="22"/>
                <w:szCs w:val="22"/>
                <w:highlight w:val="none"/>
              </w:rPr>
            </w:pPr>
            <w:r>
              <w:rPr>
                <w:rFonts w:hint="eastAsia"/>
                <w:color w:val="auto"/>
                <w:sz w:val="22"/>
                <w:szCs w:val="22"/>
                <w:highlight w:val="none"/>
                <w:lang w:val="en-US" w:eastAsia="zh-CN"/>
              </w:rPr>
              <w:t>8</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6F6A4394">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投标人</w:t>
            </w:r>
            <w:r>
              <w:rPr>
                <w:rFonts w:hint="eastAsia" w:asciiTheme="minorEastAsia" w:hAnsiTheme="minorEastAsia" w:eastAsiaTheme="minorEastAsia" w:cstheme="minorEastAsia"/>
                <w:color w:val="auto"/>
                <w:sz w:val="21"/>
                <w:szCs w:val="21"/>
                <w:highlight w:val="none"/>
              </w:rPr>
              <w:t>近三年（</w:t>
            </w:r>
            <w:r>
              <w:rPr>
                <w:rFonts w:hint="eastAsia" w:asciiTheme="minorEastAsia" w:hAnsiTheme="minorEastAsia" w:eastAsiaTheme="minorEastAsia" w:cstheme="minorEastAsia"/>
                <w:color w:val="auto"/>
                <w:sz w:val="21"/>
                <w:szCs w:val="21"/>
                <w:highlight w:val="none"/>
                <w:lang w:val="en-US" w:eastAsia="zh-CN"/>
              </w:rPr>
              <w:t>2021</w:t>
            </w:r>
            <w:r>
              <w:rPr>
                <w:rFonts w:hint="eastAsia" w:asciiTheme="minorEastAsia" w:hAnsiTheme="minorEastAsia" w:eastAsiaTheme="minorEastAsia" w:cstheme="minorEastAsia"/>
                <w:color w:val="auto"/>
                <w:sz w:val="21"/>
                <w:szCs w:val="21"/>
                <w:highlight w:val="none"/>
              </w:rPr>
              <w:t>年1月1日-至今）类似项目业绩1项得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w:t>
            </w:r>
            <w:r>
              <w:rPr>
                <w:rFonts w:hint="eastAsia" w:asciiTheme="minorEastAsia" w:hAnsiTheme="minorEastAsia" w:eastAsiaTheme="minorEastAsia" w:cstheme="minorEastAsia"/>
                <w:color w:val="auto"/>
                <w:sz w:val="21"/>
                <w:szCs w:val="21"/>
                <w:highlight w:val="none"/>
                <w:lang w:val="en-US" w:eastAsia="zh-CN"/>
              </w:rPr>
              <w:t>，满分8</w:t>
            </w:r>
            <w:r>
              <w:rPr>
                <w:rFonts w:hint="eastAsia" w:asciiTheme="minorEastAsia" w:hAnsiTheme="minorEastAsia" w:eastAsiaTheme="minorEastAsia" w:cstheme="minorEastAsia"/>
                <w:color w:val="auto"/>
                <w:sz w:val="21"/>
                <w:szCs w:val="21"/>
                <w:highlight w:val="none"/>
              </w:rPr>
              <w:t>分</w:t>
            </w:r>
            <w:r>
              <w:rPr>
                <w:rFonts w:hint="eastAsia" w:asciiTheme="minorEastAsia" w:hAnsiTheme="minorEastAsia" w:eastAsiaTheme="minorEastAsia" w:cstheme="minorEastAsia"/>
                <w:color w:val="auto"/>
                <w:sz w:val="21"/>
                <w:szCs w:val="21"/>
                <w:highlight w:val="none"/>
                <w:lang w:eastAsia="zh-CN"/>
              </w:rPr>
              <w:t>。</w:t>
            </w:r>
          </w:p>
          <w:p w14:paraId="7BF7EA6E">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【业绩证明材料提供以下任一类即可：</w:t>
            </w:r>
          </w:p>
          <w:p w14:paraId="53DAB5F1">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1、</w:t>
            </w:r>
            <w:r>
              <w:rPr>
                <w:rFonts w:hint="eastAsia"/>
                <w:color w:val="auto"/>
                <w:sz w:val="22"/>
                <w:szCs w:val="22"/>
                <w:highlight w:val="none"/>
              </w:rPr>
              <w:t>须</w:t>
            </w:r>
            <w:r>
              <w:rPr>
                <w:rFonts w:hint="eastAsia"/>
                <w:color w:val="auto"/>
                <w:sz w:val="22"/>
                <w:szCs w:val="22"/>
                <w:highlight w:val="none"/>
                <w:lang w:val="en-US" w:eastAsia="zh-CN"/>
              </w:rPr>
              <w:t>同时</w:t>
            </w:r>
            <w:r>
              <w:rPr>
                <w:rFonts w:hint="eastAsia"/>
                <w:color w:val="auto"/>
                <w:sz w:val="22"/>
                <w:szCs w:val="22"/>
                <w:highlight w:val="none"/>
              </w:rPr>
              <w:t>提供</w:t>
            </w:r>
            <w:r>
              <w:rPr>
                <w:rFonts w:hint="eastAsia"/>
                <w:color w:val="auto"/>
                <w:sz w:val="22"/>
                <w:szCs w:val="22"/>
                <w:highlight w:val="none"/>
                <w:lang w:eastAsia="zh-CN"/>
              </w:rPr>
              <w:t>中标（成交）通知书、</w:t>
            </w:r>
            <w:r>
              <w:rPr>
                <w:rFonts w:hint="eastAsia"/>
                <w:color w:val="auto"/>
                <w:sz w:val="22"/>
                <w:szCs w:val="22"/>
                <w:highlight w:val="none"/>
                <w:lang w:val="en-US" w:eastAsia="zh-CN"/>
              </w:rPr>
              <w:t>服务</w:t>
            </w:r>
            <w:r>
              <w:rPr>
                <w:rFonts w:hint="eastAsia"/>
                <w:color w:val="auto"/>
                <w:sz w:val="22"/>
                <w:szCs w:val="22"/>
                <w:highlight w:val="none"/>
              </w:rPr>
              <w:t>合同</w:t>
            </w:r>
            <w:r>
              <w:rPr>
                <w:rFonts w:hint="eastAsia"/>
                <w:color w:val="auto"/>
                <w:sz w:val="22"/>
                <w:szCs w:val="22"/>
                <w:highlight w:val="none"/>
                <w:lang w:eastAsia="zh-CN"/>
              </w:rPr>
              <w:t>。</w:t>
            </w:r>
          </w:p>
          <w:p w14:paraId="340D9DAC">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2、</w:t>
            </w:r>
            <w:r>
              <w:rPr>
                <w:rFonts w:hint="eastAsia"/>
                <w:color w:val="auto"/>
                <w:sz w:val="22"/>
                <w:szCs w:val="22"/>
                <w:highlight w:val="none"/>
              </w:rPr>
              <w:t>须</w:t>
            </w:r>
            <w:r>
              <w:rPr>
                <w:rFonts w:hint="eastAsia"/>
                <w:color w:val="auto"/>
                <w:sz w:val="22"/>
                <w:szCs w:val="22"/>
                <w:highlight w:val="none"/>
                <w:lang w:val="en-US" w:eastAsia="zh-CN"/>
              </w:rPr>
              <w:t>同时</w:t>
            </w:r>
            <w:r>
              <w:rPr>
                <w:rFonts w:hint="eastAsia"/>
                <w:color w:val="auto"/>
                <w:sz w:val="22"/>
                <w:szCs w:val="22"/>
                <w:highlight w:val="none"/>
              </w:rPr>
              <w:t>提供</w:t>
            </w:r>
            <w:r>
              <w:rPr>
                <w:rFonts w:hint="eastAsia"/>
                <w:color w:val="auto"/>
                <w:sz w:val="22"/>
                <w:szCs w:val="22"/>
                <w:highlight w:val="none"/>
                <w:lang w:val="en-US" w:eastAsia="zh-CN"/>
              </w:rPr>
              <w:t>服务</w:t>
            </w:r>
            <w:r>
              <w:rPr>
                <w:rFonts w:hint="eastAsia"/>
                <w:color w:val="auto"/>
                <w:sz w:val="22"/>
                <w:szCs w:val="22"/>
                <w:highlight w:val="none"/>
              </w:rPr>
              <w:t>合同</w:t>
            </w:r>
            <w:r>
              <w:rPr>
                <w:rFonts w:hint="eastAsia"/>
                <w:color w:val="auto"/>
                <w:sz w:val="22"/>
                <w:szCs w:val="22"/>
                <w:highlight w:val="none"/>
                <w:lang w:eastAsia="zh-CN"/>
              </w:rPr>
              <w:t>、供货发票</w:t>
            </w:r>
            <w:r>
              <w:rPr>
                <w:rFonts w:hint="eastAsia"/>
                <w:color w:val="auto"/>
                <w:sz w:val="22"/>
                <w:szCs w:val="22"/>
                <w:highlight w:val="none"/>
                <w:lang w:val="en-US" w:eastAsia="zh-CN"/>
              </w:rPr>
              <w:t>。】</w:t>
            </w:r>
            <w:r>
              <w:rPr>
                <w:rFonts w:hint="eastAsia"/>
                <w:color w:val="auto"/>
                <w:sz w:val="22"/>
                <w:szCs w:val="22"/>
                <w:highlight w:val="none"/>
                <w:lang w:eastAsia="zh-CN"/>
              </w:rPr>
              <w:t>。</w:t>
            </w:r>
          </w:p>
        </w:tc>
      </w:tr>
      <w:tr w14:paraId="3509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4404B0D9">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6881ED74">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2</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520750BD">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color w:val="auto"/>
                <w:sz w:val="22"/>
                <w:szCs w:val="22"/>
                <w:highlight w:val="none"/>
                <w:lang w:val="en-US" w:eastAsia="zh-CN"/>
              </w:rPr>
              <w:t>项目负责人</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35630DF">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2</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31AA1146">
            <w:pPr>
              <w:keepNext w:val="0"/>
              <w:keepLines w:val="0"/>
              <w:numPr>
                <w:ilvl w:val="0"/>
                <w:numId w:val="0"/>
              </w:numPr>
              <w:suppressLineNumbers w:val="0"/>
              <w:bidi w:val="0"/>
              <w:spacing w:before="0" w:beforeAutospacing="0" w:after="0" w:afterAutospacing="0"/>
              <w:ind w:left="0" w:right="0" w:rightChars="0"/>
              <w:rPr>
                <w:rFonts w:hint="eastAsia" w:asciiTheme="minorEastAsia" w:hAnsiTheme="minorEastAsia" w:eastAsiaTheme="minorEastAsia" w:cstheme="minorEastAsia"/>
                <w:color w:val="auto"/>
                <w:sz w:val="21"/>
                <w:szCs w:val="21"/>
                <w:highlight w:val="none"/>
                <w:lang w:val="en-US" w:eastAsia="zh-CN"/>
              </w:rPr>
            </w:pPr>
            <w:r>
              <w:rPr>
                <w:rFonts w:hint="eastAsia"/>
                <w:color w:val="auto"/>
                <w:highlight w:val="none"/>
                <w:lang w:val="en-US" w:eastAsia="zh-CN"/>
              </w:rPr>
              <w:t>项目负责人有工作经验得2分，没有不得分</w:t>
            </w:r>
            <w:r>
              <w:rPr>
                <w:rFonts w:hint="eastAsia" w:asciiTheme="minorEastAsia" w:hAnsiTheme="minorEastAsia" w:eastAsiaTheme="minorEastAsia" w:cstheme="minorEastAsia"/>
                <w:color w:val="auto"/>
                <w:sz w:val="21"/>
                <w:szCs w:val="21"/>
                <w:highlight w:val="none"/>
                <w:lang w:val="en-US" w:eastAsia="zh-CN"/>
              </w:rPr>
              <w:t>。</w:t>
            </w:r>
          </w:p>
          <w:p w14:paraId="1E694536">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须同时提供身份证、</w:t>
            </w:r>
            <w:r>
              <w:rPr>
                <w:rFonts w:hint="eastAsia" w:asciiTheme="minorEastAsia" w:hAnsiTheme="minorEastAsia" w:eastAsiaTheme="minorEastAsia" w:cstheme="minorEastAsia"/>
                <w:color w:val="auto"/>
                <w:sz w:val="21"/>
                <w:szCs w:val="21"/>
                <w:highlight w:val="none"/>
                <w:lang w:eastAsia="zh-CN"/>
              </w:rPr>
              <w:t>健康证、</w:t>
            </w:r>
            <w:r>
              <w:rPr>
                <w:rFonts w:hint="eastAsia" w:asciiTheme="minorEastAsia" w:hAnsiTheme="minorEastAsia" w:eastAsiaTheme="minorEastAsia" w:cstheme="minorEastAsia"/>
                <w:color w:val="auto"/>
                <w:sz w:val="21"/>
                <w:szCs w:val="21"/>
                <w:highlight w:val="none"/>
              </w:rPr>
              <w:t>相关专业的</w:t>
            </w:r>
            <w:r>
              <w:rPr>
                <w:rFonts w:hint="eastAsia" w:asciiTheme="minorEastAsia" w:hAnsiTheme="minorEastAsia" w:eastAsiaTheme="minorEastAsia" w:cstheme="minorEastAsia"/>
                <w:color w:val="auto"/>
                <w:sz w:val="21"/>
                <w:szCs w:val="21"/>
                <w:highlight w:val="none"/>
                <w:lang w:val="en-US" w:eastAsia="zh-CN"/>
              </w:rPr>
              <w:t>职业或培训或职称或注册</w:t>
            </w:r>
            <w:r>
              <w:rPr>
                <w:rFonts w:hint="eastAsia" w:asciiTheme="minorEastAsia" w:hAnsiTheme="minorEastAsia" w:eastAsiaTheme="minorEastAsia" w:cstheme="minorEastAsia"/>
                <w:color w:val="auto"/>
                <w:sz w:val="21"/>
                <w:szCs w:val="21"/>
                <w:highlight w:val="none"/>
              </w:rPr>
              <w:t>证书</w:t>
            </w:r>
            <w:r>
              <w:rPr>
                <w:rFonts w:hint="eastAsia" w:asciiTheme="minorEastAsia" w:hAnsiTheme="minorEastAsia" w:eastAsiaTheme="minorEastAsia" w:cstheme="minorEastAsia"/>
                <w:color w:val="auto"/>
                <w:sz w:val="21"/>
                <w:szCs w:val="21"/>
                <w:highlight w:val="none"/>
                <w:lang w:eastAsia="zh-CN"/>
              </w:rPr>
              <w:t>（相关工作经验以证书取得时间为准）</w:t>
            </w:r>
            <w:r>
              <w:rPr>
                <w:rFonts w:hint="eastAsia" w:asciiTheme="minorEastAsia" w:hAnsiTheme="minorEastAsia" w:eastAsiaTheme="minorEastAsia" w:cstheme="minorEastAsia"/>
                <w:color w:val="auto"/>
                <w:sz w:val="21"/>
                <w:szCs w:val="21"/>
                <w:highlight w:val="none"/>
                <w:lang w:val="en-US" w:eastAsia="zh-CN"/>
              </w:rPr>
              <w:t>或供货合同（须体现项目负责人）或中标通知书（须体现项目负责人）、工资发放证明（非本单位或退休人员不予认可）等证明材料</w:t>
            </w:r>
            <w:r>
              <w:rPr>
                <w:rFonts w:hint="eastAsia" w:asciiTheme="minorEastAsia" w:hAnsiTheme="minorEastAsia" w:eastAsiaTheme="minorEastAsia" w:cstheme="minorEastAsia"/>
                <w:color w:val="auto"/>
                <w:sz w:val="21"/>
                <w:szCs w:val="21"/>
                <w:highlight w:val="none"/>
              </w:rPr>
              <w:t>，未提供的不得分</w:t>
            </w:r>
            <w:r>
              <w:rPr>
                <w:rFonts w:hint="eastAsia" w:asciiTheme="minorEastAsia" w:hAnsiTheme="minorEastAsia" w:eastAsiaTheme="minorEastAsia" w:cstheme="minorEastAsia"/>
                <w:color w:val="auto"/>
                <w:sz w:val="21"/>
                <w:szCs w:val="21"/>
                <w:highlight w:val="none"/>
                <w:lang w:val="en-US" w:eastAsia="zh-CN"/>
              </w:rPr>
              <w:t>】</w:t>
            </w:r>
          </w:p>
        </w:tc>
      </w:tr>
      <w:tr w14:paraId="1C02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530717EE">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21471ECE">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3</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13C7C15F">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其他拟配备人员</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0CCE30E9">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5</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5D56E95">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其他拟配备</w:t>
            </w:r>
            <w:r>
              <w:rPr>
                <w:rFonts w:hint="eastAsia" w:asciiTheme="minorEastAsia" w:hAnsiTheme="minorEastAsia" w:eastAsiaTheme="minorEastAsia" w:cstheme="minorEastAsia"/>
                <w:color w:val="auto"/>
                <w:sz w:val="21"/>
                <w:szCs w:val="21"/>
                <w:highlight w:val="none"/>
                <w:lang w:eastAsia="zh-CN"/>
              </w:rPr>
              <w:t>人员（</w:t>
            </w:r>
            <w:r>
              <w:rPr>
                <w:rFonts w:hint="eastAsia" w:asciiTheme="minorEastAsia" w:hAnsiTheme="minorEastAsia" w:eastAsiaTheme="minorEastAsia" w:cstheme="minorEastAsia"/>
                <w:color w:val="auto"/>
                <w:sz w:val="21"/>
                <w:szCs w:val="21"/>
                <w:highlight w:val="none"/>
                <w:lang w:val="en-US" w:eastAsia="zh-CN"/>
              </w:rPr>
              <w:t>须明确24小时联络人员1人、固定的送货专员2人</w:t>
            </w:r>
            <w:r>
              <w:rPr>
                <w:rFonts w:hint="eastAsia" w:asciiTheme="minorEastAsia" w:hAnsiTheme="minorEastAsia" w:eastAsiaTheme="minorEastAsia" w:cstheme="minorEastAsia"/>
                <w:color w:val="auto"/>
                <w:sz w:val="21"/>
                <w:szCs w:val="21"/>
                <w:highlight w:val="none"/>
                <w:lang w:eastAsia="zh-CN"/>
              </w:rPr>
              <w:t>），每提供</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人得</w:t>
            </w:r>
            <w:r>
              <w:rPr>
                <w:rFonts w:hint="eastAsia" w:asciiTheme="minorEastAsia" w:hAnsiTheme="minorEastAsia" w:eastAsiaTheme="minorEastAsia" w:cstheme="minorEastAsia"/>
                <w:color w:val="auto"/>
                <w:sz w:val="21"/>
                <w:szCs w:val="21"/>
                <w:highlight w:val="none"/>
                <w:lang w:val="en-US" w:eastAsia="zh-CN"/>
              </w:rPr>
              <w:t>1分，满分5分</w:t>
            </w:r>
            <w:r>
              <w:rPr>
                <w:rFonts w:hint="eastAsia" w:asciiTheme="minorEastAsia" w:hAnsiTheme="minorEastAsia" w:eastAsiaTheme="minorEastAsia" w:cstheme="minorEastAsia"/>
                <w:color w:val="auto"/>
                <w:sz w:val="21"/>
                <w:szCs w:val="21"/>
                <w:highlight w:val="none"/>
                <w:lang w:eastAsia="zh-CN"/>
              </w:rPr>
              <w:t>。</w:t>
            </w:r>
          </w:p>
          <w:p w14:paraId="6708F08C">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须同时提供身份证、</w:t>
            </w:r>
            <w:r>
              <w:rPr>
                <w:rFonts w:hint="eastAsia" w:asciiTheme="minorEastAsia" w:hAnsiTheme="minorEastAsia" w:eastAsiaTheme="minorEastAsia" w:cstheme="minorEastAsia"/>
                <w:color w:val="auto"/>
                <w:sz w:val="21"/>
                <w:szCs w:val="21"/>
                <w:highlight w:val="none"/>
                <w:lang w:eastAsia="zh-CN"/>
              </w:rPr>
              <w:t>健康证</w:t>
            </w:r>
            <w:r>
              <w:rPr>
                <w:rFonts w:hint="eastAsia" w:asciiTheme="minorEastAsia" w:hAnsiTheme="minorEastAsia" w:eastAsiaTheme="minorEastAsia" w:cstheme="minorEastAsia"/>
                <w:color w:val="auto"/>
                <w:sz w:val="21"/>
                <w:szCs w:val="21"/>
                <w:highlight w:val="none"/>
              </w:rPr>
              <w:t>、相关证</w:t>
            </w:r>
            <w:r>
              <w:rPr>
                <w:rFonts w:hint="eastAsia" w:asciiTheme="minorEastAsia" w:hAnsiTheme="minorEastAsia" w:eastAsiaTheme="minorEastAsia" w:cstheme="minorEastAsia"/>
                <w:color w:val="auto"/>
                <w:sz w:val="21"/>
                <w:szCs w:val="21"/>
                <w:highlight w:val="none"/>
                <w:lang w:val="en-US" w:eastAsia="zh-CN"/>
              </w:rPr>
              <w:t>书</w:t>
            </w:r>
            <w:r>
              <w:rPr>
                <w:rFonts w:hint="eastAsia" w:asciiTheme="minorEastAsia" w:hAnsiTheme="minorEastAsia" w:eastAsiaTheme="minorEastAsia" w:cstheme="minorEastAsia"/>
                <w:color w:val="auto"/>
                <w:sz w:val="21"/>
                <w:szCs w:val="21"/>
                <w:highlight w:val="none"/>
                <w:lang w:eastAsia="zh-CN"/>
              </w:rPr>
              <w:t>、工资发放证明</w:t>
            </w:r>
            <w:r>
              <w:rPr>
                <w:rFonts w:hint="eastAsia" w:asciiTheme="minorEastAsia" w:hAnsiTheme="minorEastAsia" w:eastAsiaTheme="minorEastAsia" w:cstheme="minorEastAsia"/>
                <w:color w:val="auto"/>
                <w:sz w:val="21"/>
                <w:szCs w:val="21"/>
                <w:highlight w:val="none"/>
              </w:rPr>
              <w:t>（非本单位或</w:t>
            </w:r>
            <w:r>
              <w:rPr>
                <w:rFonts w:hint="eastAsia" w:asciiTheme="minorEastAsia" w:hAnsiTheme="minorEastAsia" w:eastAsiaTheme="minorEastAsia" w:cstheme="minorEastAsia"/>
                <w:color w:val="auto"/>
                <w:sz w:val="21"/>
                <w:szCs w:val="21"/>
                <w:highlight w:val="none"/>
                <w:lang w:eastAsia="zh-CN"/>
              </w:rPr>
              <w:t>退休人员</w:t>
            </w:r>
            <w:r>
              <w:rPr>
                <w:rFonts w:hint="eastAsia" w:asciiTheme="minorEastAsia" w:hAnsiTheme="minorEastAsia" w:eastAsiaTheme="minorEastAsia" w:cstheme="minorEastAsia"/>
                <w:color w:val="auto"/>
                <w:sz w:val="21"/>
                <w:szCs w:val="21"/>
                <w:highlight w:val="none"/>
              </w:rPr>
              <w:t>不予认可）</w:t>
            </w:r>
            <w:r>
              <w:rPr>
                <w:rFonts w:hint="eastAsia" w:asciiTheme="minorEastAsia" w:hAnsiTheme="minorEastAsia" w:eastAsiaTheme="minorEastAsia" w:cstheme="minorEastAsia"/>
                <w:color w:val="auto"/>
                <w:sz w:val="21"/>
                <w:szCs w:val="21"/>
                <w:highlight w:val="none"/>
                <w:lang w:val="en-US" w:eastAsia="zh-CN"/>
              </w:rPr>
              <w:t>等证明材料，</w:t>
            </w:r>
            <w:r>
              <w:rPr>
                <w:rFonts w:hint="eastAsia" w:asciiTheme="minorEastAsia" w:hAnsiTheme="minorEastAsia" w:eastAsiaTheme="minorEastAsia" w:cstheme="minorEastAsia"/>
                <w:color w:val="auto"/>
                <w:sz w:val="21"/>
                <w:szCs w:val="21"/>
                <w:highlight w:val="none"/>
              </w:rPr>
              <w:t>未提供的不得分</w:t>
            </w:r>
            <w:r>
              <w:rPr>
                <w:rFonts w:hint="eastAsia" w:asciiTheme="minorEastAsia" w:hAnsiTheme="minorEastAsia" w:eastAsiaTheme="minorEastAsia" w:cstheme="minorEastAsia"/>
                <w:color w:val="auto"/>
                <w:sz w:val="21"/>
                <w:szCs w:val="21"/>
                <w:highlight w:val="none"/>
                <w:lang w:val="en-US" w:eastAsia="zh-CN"/>
              </w:rPr>
              <w:t>】</w:t>
            </w:r>
          </w:p>
        </w:tc>
      </w:tr>
      <w:tr w14:paraId="24F1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D8CB7FD">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4E4E31B7">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4</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495E79A">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rPr>
              <w:t>纳税信用</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CD4B40F">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2</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40F2275">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r>
              <w:rPr>
                <w:rFonts w:hint="eastAsia"/>
                <w:color w:val="auto"/>
                <w:sz w:val="21"/>
                <w:szCs w:val="21"/>
                <w:highlight w:val="none"/>
                <w:lang w:eastAsia="zh-CN"/>
              </w:rPr>
              <w:t>近两年（</w:t>
            </w:r>
            <w:r>
              <w:rPr>
                <w:rFonts w:hint="eastAsia"/>
                <w:color w:val="auto"/>
                <w:sz w:val="21"/>
                <w:szCs w:val="21"/>
                <w:highlight w:val="none"/>
                <w:lang w:val="en-US" w:eastAsia="zh-CN"/>
              </w:rPr>
              <w:t>2022-2023年度</w:t>
            </w:r>
            <w:r>
              <w:rPr>
                <w:rFonts w:hint="eastAsia"/>
                <w:color w:val="auto"/>
                <w:sz w:val="21"/>
                <w:szCs w:val="21"/>
                <w:highlight w:val="none"/>
                <w:lang w:eastAsia="zh-CN"/>
              </w:rPr>
              <w:t>）</w:t>
            </w:r>
            <w:r>
              <w:rPr>
                <w:rFonts w:hint="eastAsia"/>
                <w:color w:val="auto"/>
                <w:sz w:val="21"/>
                <w:szCs w:val="21"/>
                <w:highlight w:val="none"/>
              </w:rPr>
              <w:t>获得税务部门对企业纳税信用的A级评价或证书</w:t>
            </w: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项得</w:t>
            </w:r>
            <w:r>
              <w:rPr>
                <w:rFonts w:hint="eastAsia"/>
                <w:color w:val="auto"/>
                <w:sz w:val="21"/>
                <w:szCs w:val="21"/>
                <w:highlight w:val="none"/>
                <w:lang w:val="en-US" w:eastAsia="zh-CN"/>
              </w:rPr>
              <w:t>1</w:t>
            </w:r>
            <w:r>
              <w:rPr>
                <w:rFonts w:hint="eastAsia"/>
                <w:color w:val="auto"/>
                <w:sz w:val="21"/>
                <w:szCs w:val="21"/>
                <w:highlight w:val="none"/>
                <w:lang w:eastAsia="zh-CN"/>
              </w:rPr>
              <w:t>分，</w:t>
            </w:r>
            <w:r>
              <w:rPr>
                <w:rFonts w:hint="eastAsia"/>
                <w:color w:val="auto"/>
                <w:sz w:val="21"/>
                <w:szCs w:val="21"/>
                <w:highlight w:val="none"/>
                <w:lang w:val="en-US" w:eastAsia="zh-CN"/>
              </w:rPr>
              <w:t>B</w:t>
            </w:r>
            <w:r>
              <w:rPr>
                <w:rFonts w:hint="eastAsia"/>
                <w:color w:val="auto"/>
                <w:sz w:val="21"/>
                <w:szCs w:val="21"/>
                <w:highlight w:val="none"/>
              </w:rPr>
              <w:t>级评价或证书</w:t>
            </w: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项得</w:t>
            </w:r>
            <w:r>
              <w:rPr>
                <w:rFonts w:hint="eastAsia"/>
                <w:color w:val="auto"/>
                <w:sz w:val="21"/>
                <w:szCs w:val="21"/>
                <w:highlight w:val="none"/>
                <w:lang w:val="en-US" w:eastAsia="zh-CN"/>
              </w:rPr>
              <w:t>0.5</w:t>
            </w:r>
            <w:r>
              <w:rPr>
                <w:rFonts w:hint="eastAsia"/>
                <w:color w:val="auto"/>
                <w:sz w:val="21"/>
                <w:szCs w:val="21"/>
                <w:highlight w:val="none"/>
                <w:lang w:eastAsia="zh-CN"/>
              </w:rPr>
              <w:t>分，</w:t>
            </w:r>
            <w:r>
              <w:rPr>
                <w:rFonts w:hint="eastAsia"/>
                <w:color w:val="auto"/>
                <w:sz w:val="21"/>
                <w:szCs w:val="21"/>
                <w:highlight w:val="none"/>
                <w:lang w:val="en-US" w:eastAsia="zh-CN"/>
              </w:rPr>
              <w:t>满分2</w:t>
            </w:r>
            <w:r>
              <w:rPr>
                <w:rFonts w:hint="eastAsia"/>
                <w:color w:val="auto"/>
                <w:sz w:val="21"/>
                <w:szCs w:val="21"/>
                <w:highlight w:val="none"/>
                <w:lang w:eastAsia="zh-CN"/>
              </w:rPr>
              <w:t>分</w:t>
            </w:r>
            <w:r>
              <w:rPr>
                <w:rFonts w:hint="eastAsia"/>
                <w:color w:val="auto"/>
                <w:sz w:val="22"/>
                <w:szCs w:val="22"/>
                <w:highlight w:val="none"/>
                <w:lang w:eastAsia="zh-CN"/>
              </w:rPr>
              <w:t>。</w:t>
            </w:r>
          </w:p>
          <w:p w14:paraId="09379E3B">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color w:val="auto"/>
                <w:sz w:val="22"/>
                <w:szCs w:val="22"/>
                <w:highlight w:val="none"/>
                <w:lang w:eastAsia="zh-CN"/>
              </w:rPr>
              <w:t>【</w:t>
            </w:r>
            <w:r>
              <w:rPr>
                <w:rFonts w:hint="eastAsia"/>
                <w:color w:val="auto"/>
                <w:sz w:val="21"/>
                <w:szCs w:val="21"/>
                <w:highlight w:val="none"/>
                <w:lang w:eastAsia="zh-CN"/>
              </w:rPr>
              <w:t>提供相关网站</w:t>
            </w:r>
            <w:r>
              <w:rPr>
                <w:rFonts w:hint="eastAsia"/>
                <w:color w:val="auto"/>
                <w:sz w:val="21"/>
                <w:szCs w:val="21"/>
                <w:highlight w:val="none"/>
              </w:rPr>
              <w:t>纳税信用</w:t>
            </w:r>
            <w:r>
              <w:rPr>
                <w:rFonts w:hint="eastAsia"/>
                <w:color w:val="auto"/>
                <w:sz w:val="21"/>
                <w:szCs w:val="21"/>
                <w:highlight w:val="none"/>
                <w:lang w:eastAsia="zh-CN"/>
              </w:rPr>
              <w:t>评价截图及链接</w:t>
            </w:r>
            <w:r>
              <w:rPr>
                <w:rFonts w:hint="eastAsia"/>
                <w:color w:val="auto"/>
                <w:sz w:val="22"/>
                <w:szCs w:val="22"/>
                <w:highlight w:val="none"/>
                <w:lang w:eastAsia="zh-CN"/>
              </w:rPr>
              <w:t>。】</w:t>
            </w:r>
          </w:p>
        </w:tc>
      </w:tr>
      <w:tr w14:paraId="1914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bottom w:val="single" w:color="auto" w:sz="4" w:space="0"/>
              <w:right w:val="single" w:color="auto" w:sz="4" w:space="0"/>
            </w:tcBorders>
            <w:noWrap w:val="0"/>
            <w:vAlign w:val="center"/>
          </w:tcPr>
          <w:p w14:paraId="12FD87B5">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709C5594">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5</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EE11635">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质量控制</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0DB6110">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2</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0E094D2E">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投标人或所投产品制造商具有有效的ISO9001质量管理体系认证证书的，得 2 分。</w:t>
            </w:r>
          </w:p>
          <w:p w14:paraId="1C8C2D86">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【须提供有效证书的证明材料，及在国家认证认可监督管理委员会官方网站（www.cnca.gov.cn）的查询截图，否则不予认可】</w:t>
            </w:r>
          </w:p>
        </w:tc>
      </w:tr>
      <w:tr w14:paraId="5C61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350" w:type="dxa"/>
            <w:vMerge w:val="restart"/>
            <w:tcBorders>
              <w:top w:val="single" w:color="auto" w:sz="4" w:space="0"/>
              <w:left w:val="single" w:color="auto" w:sz="4" w:space="0"/>
              <w:right w:val="single" w:color="auto" w:sz="4" w:space="0"/>
            </w:tcBorders>
            <w:noWrap w:val="0"/>
            <w:vAlign w:val="center"/>
          </w:tcPr>
          <w:p w14:paraId="75B13CAF">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246BCE7F">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6A116AD4">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46883D0E">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4359B85A">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7FE7FFF7">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2E000D75">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1053D7F6">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4D1A8CEC">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p w14:paraId="06CF8331">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eastAsia="zh-CN"/>
              </w:rPr>
              <w:t>技术部分</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41DECEE4">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6</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7944F6ED">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质量保障及技术参数的符合程度</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512E785F">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6</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576DAB1F">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default"/>
                <w:color w:val="auto"/>
                <w:sz w:val="22"/>
                <w:szCs w:val="22"/>
                <w:highlight w:val="none"/>
                <w:lang w:val="en-US" w:eastAsia="zh-CN"/>
              </w:rPr>
              <w:t>根据“</w:t>
            </w:r>
            <w:r>
              <w:rPr>
                <w:rFonts w:hint="eastAsia"/>
                <w:color w:val="auto"/>
                <w:sz w:val="22"/>
                <w:szCs w:val="22"/>
                <w:highlight w:val="none"/>
                <w:lang w:val="en-US" w:eastAsia="zh-CN"/>
              </w:rPr>
              <w:t>第四章采购需求</w:t>
            </w:r>
            <w:r>
              <w:rPr>
                <w:rFonts w:hint="default"/>
                <w:color w:val="auto"/>
                <w:sz w:val="22"/>
                <w:szCs w:val="22"/>
                <w:highlight w:val="none"/>
                <w:lang w:val="en-US" w:eastAsia="zh-CN"/>
              </w:rPr>
              <w:t>”</w:t>
            </w:r>
            <w:r>
              <w:rPr>
                <w:rFonts w:hint="eastAsia"/>
                <w:color w:val="auto"/>
                <w:sz w:val="22"/>
                <w:szCs w:val="22"/>
                <w:highlight w:val="none"/>
                <w:lang w:val="en-US" w:eastAsia="zh-CN"/>
              </w:rPr>
              <w:t>中的“技术要求”</w:t>
            </w:r>
            <w:r>
              <w:rPr>
                <w:rFonts w:hint="default"/>
                <w:color w:val="auto"/>
                <w:sz w:val="22"/>
                <w:szCs w:val="22"/>
                <w:highlight w:val="none"/>
                <w:lang w:val="en-US" w:eastAsia="zh-CN"/>
              </w:rPr>
              <w:t>进行评分，基础分</w:t>
            </w:r>
            <w:r>
              <w:rPr>
                <w:rFonts w:hint="eastAsia"/>
                <w:color w:val="auto"/>
                <w:sz w:val="22"/>
                <w:szCs w:val="22"/>
                <w:highlight w:val="none"/>
                <w:lang w:val="en-US" w:eastAsia="zh-CN"/>
              </w:rPr>
              <w:t>6</w:t>
            </w:r>
            <w:r>
              <w:rPr>
                <w:rFonts w:hint="default"/>
                <w:color w:val="auto"/>
                <w:sz w:val="22"/>
                <w:szCs w:val="22"/>
                <w:highlight w:val="none"/>
                <w:lang w:val="en-US" w:eastAsia="zh-CN"/>
              </w:rPr>
              <w:t>分</w:t>
            </w:r>
            <w:r>
              <w:rPr>
                <w:rFonts w:hint="eastAsia"/>
                <w:color w:val="auto"/>
                <w:sz w:val="22"/>
                <w:szCs w:val="22"/>
                <w:highlight w:val="none"/>
                <w:lang w:val="en-US" w:eastAsia="zh-CN"/>
              </w:rPr>
              <w:t>，</w:t>
            </w:r>
            <w:r>
              <w:rPr>
                <w:rFonts w:hint="default"/>
                <w:color w:val="auto"/>
                <w:sz w:val="22"/>
                <w:szCs w:val="22"/>
                <w:highlight w:val="none"/>
                <w:lang w:val="en-US" w:eastAsia="zh-CN"/>
              </w:rPr>
              <w:t>“负偏离”一项扣</w:t>
            </w:r>
            <w:r>
              <w:rPr>
                <w:rFonts w:hint="eastAsia"/>
                <w:color w:val="auto"/>
                <w:sz w:val="22"/>
                <w:szCs w:val="22"/>
                <w:highlight w:val="none"/>
                <w:lang w:val="en-US" w:eastAsia="zh-CN"/>
              </w:rPr>
              <w:t>1</w:t>
            </w:r>
            <w:r>
              <w:rPr>
                <w:rFonts w:hint="default"/>
                <w:color w:val="auto"/>
                <w:sz w:val="22"/>
                <w:szCs w:val="22"/>
                <w:highlight w:val="none"/>
                <w:lang w:val="en-US" w:eastAsia="zh-CN"/>
              </w:rPr>
              <w:t>分，扣完为止。</w:t>
            </w:r>
          </w:p>
          <w:p w14:paraId="36E0438F">
            <w:pPr>
              <w:keepNext w:val="0"/>
              <w:keepLines w:val="0"/>
              <w:suppressLineNumbers w:val="0"/>
              <w:bidi w:val="0"/>
              <w:spacing w:before="0" w:beforeAutospacing="0" w:after="0" w:afterAutospacing="0"/>
              <w:ind w:left="0" w:right="0"/>
              <w:rPr>
                <w:rFonts w:hint="default"/>
                <w:color w:val="auto"/>
                <w:sz w:val="22"/>
                <w:szCs w:val="22"/>
                <w:highlight w:val="none"/>
                <w:lang w:val="en-US"/>
              </w:rPr>
            </w:pPr>
            <w:r>
              <w:rPr>
                <w:rFonts w:hint="default"/>
                <w:color w:val="auto"/>
                <w:sz w:val="22"/>
                <w:szCs w:val="22"/>
                <w:highlight w:val="none"/>
                <w:lang w:val="en-US" w:eastAsia="zh-CN"/>
              </w:rPr>
              <w:t>【投标人</w:t>
            </w:r>
            <w:r>
              <w:rPr>
                <w:rFonts w:hint="eastAsia"/>
                <w:color w:val="auto"/>
                <w:sz w:val="22"/>
                <w:szCs w:val="22"/>
                <w:highlight w:val="none"/>
                <w:lang w:val="en-US" w:eastAsia="zh-CN"/>
              </w:rPr>
              <w:t>须</w:t>
            </w:r>
            <w:r>
              <w:rPr>
                <w:rFonts w:hint="default"/>
                <w:color w:val="auto"/>
                <w:sz w:val="22"/>
                <w:szCs w:val="22"/>
                <w:highlight w:val="none"/>
                <w:lang w:val="en-US" w:eastAsia="zh-CN"/>
              </w:rPr>
              <w:t>提供与产品技术参数相关的证明材料（如</w:t>
            </w:r>
            <w:r>
              <w:rPr>
                <w:rFonts w:hint="eastAsia"/>
                <w:color w:val="auto"/>
                <w:sz w:val="22"/>
                <w:szCs w:val="22"/>
                <w:highlight w:val="none"/>
                <w:lang w:val="en-US" w:eastAsia="zh-CN"/>
              </w:rPr>
              <w:t>投标人或所投产品制造商</w:t>
            </w:r>
            <w:r>
              <w:rPr>
                <w:rFonts w:hint="default"/>
                <w:color w:val="auto"/>
                <w:sz w:val="22"/>
                <w:szCs w:val="22"/>
                <w:highlight w:val="none"/>
                <w:lang w:val="en-US" w:eastAsia="zh-CN"/>
              </w:rPr>
              <w:t>出具的产品规格表或产品检测报告或鉴定证书或制造商产品彩页或制造商官网截图或制造商产品说明书或投标人做出</w:t>
            </w:r>
            <w:r>
              <w:rPr>
                <w:rFonts w:hint="eastAsia"/>
                <w:color w:val="auto"/>
                <w:sz w:val="22"/>
                <w:szCs w:val="22"/>
                <w:highlight w:val="none"/>
                <w:lang w:val="en-US" w:eastAsia="zh-CN"/>
              </w:rPr>
              <w:t>的</w:t>
            </w:r>
            <w:r>
              <w:rPr>
                <w:rFonts w:hint="default"/>
                <w:color w:val="auto"/>
                <w:sz w:val="22"/>
                <w:szCs w:val="22"/>
                <w:highlight w:val="none"/>
                <w:lang w:val="en-US" w:eastAsia="zh-CN"/>
              </w:rPr>
              <w:t>承诺或彩色实物照片等证明材料，不提供或不清楚或不准确，不予认可）。</w:t>
            </w:r>
            <w:r>
              <w:rPr>
                <w:rFonts w:hint="default"/>
                <w:color w:val="auto"/>
                <w:sz w:val="22"/>
                <w:szCs w:val="22"/>
                <w:highlight w:val="none"/>
                <w:lang w:val="en-US"/>
              </w:rPr>
              <w:t>】</w:t>
            </w:r>
          </w:p>
        </w:tc>
      </w:tr>
      <w:tr w14:paraId="1726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350" w:type="dxa"/>
            <w:vMerge w:val="continue"/>
            <w:tcBorders>
              <w:left w:val="single" w:color="auto" w:sz="4" w:space="0"/>
              <w:right w:val="single" w:color="auto" w:sz="4" w:space="0"/>
            </w:tcBorders>
            <w:noWrap w:val="0"/>
            <w:vAlign w:val="center"/>
          </w:tcPr>
          <w:p w14:paraId="4888DA73">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311668A8">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7</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1D12F9D">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2"/>
                <w:szCs w:val="22"/>
                <w:highlight w:val="none"/>
                <w:lang w:val="en-US" w:eastAsia="zh-CN" w:bidi="ar-SA"/>
              </w:rPr>
            </w:pPr>
            <w:r>
              <w:rPr>
                <w:rFonts w:hint="eastAsia"/>
                <w:color w:val="auto"/>
                <w:sz w:val="22"/>
                <w:szCs w:val="22"/>
                <w:highlight w:val="none"/>
              </w:rPr>
              <w:t>服务方案</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DBD87FB">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olor w:val="auto"/>
                <w:sz w:val="22"/>
                <w:szCs w:val="22"/>
                <w:highlight w:val="none"/>
                <w:lang w:val="en-US" w:eastAsia="zh-CN"/>
              </w:rPr>
              <w:t>3</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05229808">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根据</w:t>
            </w:r>
            <w:r>
              <w:rPr>
                <w:rFonts w:hint="eastAsia"/>
                <w:color w:val="auto"/>
                <w:sz w:val="22"/>
                <w:szCs w:val="22"/>
                <w:highlight w:val="none"/>
              </w:rPr>
              <w:t>投标人服务</w:t>
            </w:r>
            <w:r>
              <w:rPr>
                <w:rFonts w:hint="eastAsia"/>
                <w:color w:val="auto"/>
                <w:sz w:val="22"/>
                <w:szCs w:val="22"/>
                <w:highlight w:val="none"/>
                <w:lang w:val="en-US" w:eastAsia="zh-CN"/>
              </w:rPr>
              <w:t>方案（包括但不限于</w:t>
            </w:r>
            <w:r>
              <w:rPr>
                <w:rFonts w:hint="eastAsia"/>
                <w:color w:val="auto"/>
                <w:sz w:val="22"/>
                <w:szCs w:val="22"/>
                <w:highlight w:val="none"/>
              </w:rPr>
              <w:t>服务</w:t>
            </w:r>
            <w:r>
              <w:rPr>
                <w:rFonts w:hint="eastAsia"/>
                <w:color w:val="auto"/>
                <w:sz w:val="22"/>
                <w:szCs w:val="22"/>
                <w:highlight w:val="none"/>
                <w:lang w:val="en-US" w:eastAsia="zh-CN"/>
              </w:rPr>
              <w:t>计划、</w:t>
            </w:r>
            <w:r>
              <w:rPr>
                <w:rFonts w:hint="eastAsia"/>
                <w:color w:val="auto"/>
                <w:sz w:val="22"/>
                <w:szCs w:val="22"/>
                <w:highlight w:val="none"/>
              </w:rPr>
              <w:t>服务流程</w:t>
            </w:r>
            <w:r>
              <w:rPr>
                <w:rFonts w:hint="eastAsia"/>
                <w:color w:val="auto"/>
                <w:sz w:val="22"/>
                <w:szCs w:val="22"/>
                <w:highlight w:val="none"/>
                <w:lang w:eastAsia="zh-CN"/>
              </w:rPr>
              <w:t>、</w:t>
            </w:r>
            <w:r>
              <w:rPr>
                <w:rFonts w:hint="eastAsia"/>
                <w:color w:val="auto"/>
                <w:sz w:val="22"/>
                <w:szCs w:val="22"/>
                <w:highlight w:val="none"/>
              </w:rPr>
              <w:t>服务</w:t>
            </w:r>
            <w:r>
              <w:rPr>
                <w:rFonts w:hint="eastAsia"/>
                <w:color w:val="auto"/>
                <w:sz w:val="22"/>
                <w:szCs w:val="22"/>
                <w:highlight w:val="none"/>
                <w:lang w:val="en-US" w:eastAsia="zh-CN"/>
              </w:rPr>
              <w:t>时间节点、服务人员安排、服务重点难点分析及解决措施等）进行评审。</w:t>
            </w:r>
          </w:p>
          <w:p w14:paraId="079AE925">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2"/>
                <w:szCs w:val="22"/>
                <w:highlight w:val="none"/>
                <w:lang w:val="en-US" w:eastAsia="zh-CN" w:bidi="ar-SA"/>
              </w:rPr>
            </w:pPr>
            <w:r>
              <w:rPr>
                <w:rFonts w:hint="eastAsia"/>
                <w:color w:val="auto"/>
                <w:sz w:val="22"/>
                <w:szCs w:val="22"/>
                <w:highlight w:val="none"/>
                <w:lang w:val="en-US" w:eastAsia="zh-CN"/>
              </w:rPr>
              <w:t>服务方案详实可行得3分，服务方案较详实可行得2分，服务方案详实性可行性一般得1分，未提供服务方案不得分。</w:t>
            </w:r>
          </w:p>
        </w:tc>
      </w:tr>
      <w:tr w14:paraId="60D0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67A4CC8E">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245E63DD">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8</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652B063A">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应急预案</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7924F469">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3</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529EAFBB">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根据投标人应急预案及应急处理措施（出现因食物中毒或其他食源性疾患、交通、天气突发事等）进行评审。</w:t>
            </w:r>
          </w:p>
          <w:p w14:paraId="49924880">
            <w:pPr>
              <w:keepNext w:val="0"/>
              <w:keepLines w:val="0"/>
              <w:suppressLineNumbers w:val="0"/>
              <w:bidi w:val="0"/>
              <w:spacing w:before="0" w:beforeAutospacing="0" w:after="0" w:afterAutospacing="0"/>
              <w:ind w:left="0" w:right="0"/>
              <w:rPr>
                <w:rFonts w:hint="default"/>
                <w:color w:val="auto"/>
                <w:sz w:val="22"/>
                <w:szCs w:val="22"/>
                <w:highlight w:val="none"/>
                <w:lang w:val="en-US"/>
              </w:rPr>
            </w:pPr>
            <w:r>
              <w:rPr>
                <w:rFonts w:hint="eastAsia"/>
                <w:color w:val="auto"/>
                <w:sz w:val="22"/>
                <w:szCs w:val="22"/>
                <w:highlight w:val="none"/>
                <w:lang w:val="en-US" w:eastAsia="zh-CN"/>
              </w:rPr>
              <w:t>应急预案全面详细，处理措施及时得当得3分，应急预案较全面，处理措施较及时的2分，应急预案及处理措施一般1分，未提供应急预案及应急处理措施不得分。</w:t>
            </w:r>
          </w:p>
        </w:tc>
      </w:tr>
      <w:tr w14:paraId="7F28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7095DEB">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1A581818">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9</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656D2AA5">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rPr>
              <w:t>配送能力</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DE82268">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4</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6F666CC6">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根据</w:t>
            </w:r>
            <w:r>
              <w:rPr>
                <w:rFonts w:hint="eastAsia" w:asciiTheme="minorEastAsia" w:hAnsiTheme="minorEastAsia" w:eastAsiaTheme="minorEastAsia" w:cstheme="minorEastAsia"/>
                <w:color w:val="auto"/>
                <w:sz w:val="21"/>
                <w:szCs w:val="21"/>
                <w:highlight w:val="none"/>
              </w:rPr>
              <w:t>投标人自有或租赁</w:t>
            </w:r>
            <w:r>
              <w:rPr>
                <w:rFonts w:hint="eastAsia" w:asciiTheme="minorEastAsia" w:hAnsiTheme="minorEastAsia" w:eastAsiaTheme="minorEastAsia" w:cstheme="minorEastAsia"/>
                <w:color w:val="auto"/>
                <w:sz w:val="21"/>
                <w:szCs w:val="21"/>
                <w:highlight w:val="none"/>
                <w:lang w:val="en-US" w:eastAsia="zh-CN"/>
              </w:rPr>
              <w:t>货车</w:t>
            </w:r>
            <w:r>
              <w:rPr>
                <w:rFonts w:hint="eastAsia" w:asciiTheme="minorEastAsia" w:hAnsiTheme="minorEastAsia" w:eastAsiaTheme="minorEastAsia" w:cstheme="minorEastAsia"/>
                <w:color w:val="auto"/>
                <w:sz w:val="21"/>
                <w:szCs w:val="21"/>
                <w:highlight w:val="none"/>
                <w:lang w:eastAsia="zh-CN"/>
              </w:rPr>
              <w:t>进行评审</w:t>
            </w:r>
            <w:r>
              <w:rPr>
                <w:rFonts w:hint="eastAsia" w:asciiTheme="minorEastAsia" w:hAnsiTheme="minorEastAsia" w:eastAsiaTheme="minorEastAsia" w:cstheme="minorEastAsia"/>
                <w:color w:val="auto"/>
                <w:sz w:val="21"/>
                <w:szCs w:val="21"/>
                <w:highlight w:val="none"/>
              </w:rPr>
              <w:t>，排名第一的得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分，其余依次递减</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14:paraId="65D90B2E">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1.自有的须提供有效的《机动车行驶证》及车辆图片，未提供的不得分。</w:t>
            </w:r>
          </w:p>
          <w:p w14:paraId="66C25DC0">
            <w:pPr>
              <w:keepNext w:val="0"/>
              <w:keepLines w:val="0"/>
              <w:suppressLineNumbers w:val="0"/>
              <w:bidi w:val="0"/>
              <w:spacing w:before="0" w:beforeAutospacing="0" w:after="0" w:afterAutospacing="0"/>
              <w:ind w:left="0" w:right="0"/>
              <w:rPr>
                <w:rFonts w:hint="eastAsia" w:eastAsia="宋体"/>
                <w:color w:val="auto"/>
                <w:sz w:val="22"/>
                <w:szCs w:val="22"/>
                <w:highlight w:val="none"/>
                <w:lang w:val="en-US" w:eastAsia="zh-CN"/>
              </w:rPr>
            </w:pPr>
            <w:r>
              <w:rPr>
                <w:rFonts w:hint="eastAsia" w:asciiTheme="minorEastAsia" w:hAnsiTheme="minorEastAsia" w:eastAsiaTheme="minorEastAsia" w:cstheme="minorEastAsia"/>
                <w:color w:val="auto"/>
                <w:sz w:val="21"/>
                <w:szCs w:val="21"/>
                <w:highlight w:val="none"/>
              </w:rPr>
              <w:t>2.租赁的须提供有效的车辆租赁协议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《机动车行驶证》</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车辆图片。</w:t>
            </w:r>
            <w:r>
              <w:rPr>
                <w:rFonts w:hint="eastAsia" w:asciiTheme="minorEastAsia" w:hAnsiTheme="minorEastAsia" w:eastAsiaTheme="minorEastAsia" w:cstheme="minorEastAsia"/>
                <w:color w:val="auto"/>
                <w:sz w:val="21"/>
                <w:szCs w:val="21"/>
                <w:highlight w:val="none"/>
                <w:lang w:eastAsia="zh-CN"/>
              </w:rPr>
              <w:t>】</w:t>
            </w:r>
          </w:p>
        </w:tc>
      </w:tr>
      <w:tr w14:paraId="26A1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EDCE28D">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4897815D">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10</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0879B6F">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rPr>
              <w:t>仓储能力</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3E0B1E80">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3</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6B413CC3">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根据</w:t>
            </w:r>
            <w:r>
              <w:rPr>
                <w:rFonts w:hint="eastAsia" w:asciiTheme="minorEastAsia" w:hAnsiTheme="minorEastAsia" w:eastAsiaTheme="minorEastAsia" w:cstheme="minorEastAsia"/>
                <w:color w:val="auto"/>
                <w:sz w:val="21"/>
                <w:szCs w:val="21"/>
                <w:highlight w:val="none"/>
              </w:rPr>
              <w:t>投标人自有或租赁</w:t>
            </w:r>
            <w:r>
              <w:rPr>
                <w:rFonts w:hint="eastAsia" w:asciiTheme="minorEastAsia" w:hAnsiTheme="minorEastAsia" w:eastAsiaTheme="minorEastAsia" w:cstheme="minorEastAsia"/>
                <w:color w:val="auto"/>
                <w:sz w:val="21"/>
                <w:szCs w:val="21"/>
                <w:highlight w:val="none"/>
                <w:lang w:val="en-US" w:eastAsia="zh-CN"/>
              </w:rPr>
              <w:t>库房</w:t>
            </w:r>
            <w:r>
              <w:rPr>
                <w:rFonts w:hint="eastAsia" w:asciiTheme="minorEastAsia" w:hAnsiTheme="minorEastAsia" w:eastAsiaTheme="minorEastAsia" w:cstheme="minorEastAsia"/>
                <w:color w:val="auto"/>
                <w:sz w:val="21"/>
                <w:szCs w:val="21"/>
                <w:highlight w:val="none"/>
                <w:lang w:eastAsia="zh-CN"/>
              </w:rPr>
              <w:t>进行评审</w:t>
            </w:r>
            <w:r>
              <w:rPr>
                <w:rFonts w:hint="eastAsia" w:asciiTheme="minorEastAsia" w:hAnsiTheme="minorEastAsia" w:eastAsiaTheme="minorEastAsia" w:cstheme="minorEastAsia"/>
                <w:color w:val="auto"/>
                <w:sz w:val="21"/>
                <w:szCs w:val="21"/>
                <w:highlight w:val="none"/>
              </w:rPr>
              <w:t>，排名第一的得</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分，其余依次递减</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p>
          <w:p w14:paraId="24AE89DB">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1.自有的须提供有效的</w:t>
            </w:r>
            <w:r>
              <w:rPr>
                <w:rFonts w:hint="eastAsia" w:asciiTheme="minorEastAsia" w:hAnsiTheme="minorEastAsia" w:eastAsiaTheme="minorEastAsia" w:cstheme="minorEastAsia"/>
                <w:color w:val="auto"/>
                <w:sz w:val="21"/>
                <w:szCs w:val="21"/>
                <w:highlight w:val="none"/>
                <w:lang w:eastAsia="zh-CN"/>
              </w:rPr>
              <w:t>库房</w:t>
            </w:r>
            <w:r>
              <w:rPr>
                <w:rFonts w:hint="eastAsia" w:asciiTheme="minorEastAsia" w:hAnsiTheme="minorEastAsia" w:eastAsiaTheme="minorEastAsia" w:cstheme="minorEastAsia"/>
                <w:color w:val="auto"/>
                <w:sz w:val="21"/>
                <w:szCs w:val="21"/>
                <w:highlight w:val="none"/>
              </w:rPr>
              <w:t>所有权证明材料、</w:t>
            </w:r>
            <w:r>
              <w:rPr>
                <w:rFonts w:hint="eastAsia" w:asciiTheme="minorEastAsia" w:hAnsiTheme="minorEastAsia" w:eastAsiaTheme="minorEastAsia" w:cstheme="minorEastAsia"/>
                <w:color w:val="auto"/>
                <w:sz w:val="21"/>
                <w:szCs w:val="21"/>
                <w:highlight w:val="none"/>
                <w:lang w:eastAsia="zh-CN"/>
              </w:rPr>
              <w:t>库房</w:t>
            </w:r>
            <w:r>
              <w:rPr>
                <w:rFonts w:hint="eastAsia" w:asciiTheme="minorEastAsia" w:hAnsiTheme="minorEastAsia" w:eastAsiaTheme="minorEastAsia" w:cstheme="minorEastAsia"/>
                <w:color w:val="auto"/>
                <w:sz w:val="21"/>
                <w:szCs w:val="21"/>
                <w:highlight w:val="none"/>
              </w:rPr>
              <w:t>图片；</w:t>
            </w:r>
          </w:p>
          <w:p w14:paraId="32487BEF">
            <w:pPr>
              <w:keepNext w:val="0"/>
              <w:keepLines w:val="0"/>
              <w:numPr>
                <w:ilvl w:val="0"/>
                <w:numId w:val="0"/>
              </w:numPr>
              <w:suppressLineNumbers w:val="0"/>
              <w:bidi w:val="0"/>
              <w:spacing w:before="0" w:beforeAutospacing="0" w:after="0" w:afterAutospacing="0"/>
              <w:ind w:left="0" w:leftChars="0" w:right="0" w:rightChars="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SA"/>
              </w:rPr>
              <w:t>2、</w:t>
            </w:r>
            <w:r>
              <w:rPr>
                <w:rFonts w:hint="eastAsia" w:asciiTheme="minorEastAsia" w:hAnsiTheme="minorEastAsia" w:eastAsiaTheme="minorEastAsia" w:cstheme="minorEastAsia"/>
                <w:color w:val="auto"/>
                <w:sz w:val="21"/>
                <w:szCs w:val="21"/>
                <w:highlight w:val="none"/>
              </w:rPr>
              <w:t>租赁的须提供有效的</w:t>
            </w:r>
            <w:r>
              <w:rPr>
                <w:rFonts w:hint="eastAsia" w:asciiTheme="minorEastAsia" w:hAnsiTheme="minorEastAsia" w:eastAsiaTheme="minorEastAsia" w:cstheme="minorEastAsia"/>
                <w:color w:val="auto"/>
                <w:sz w:val="21"/>
                <w:szCs w:val="21"/>
                <w:highlight w:val="none"/>
                <w:lang w:eastAsia="zh-CN"/>
              </w:rPr>
              <w:t>库房</w:t>
            </w:r>
            <w:r>
              <w:rPr>
                <w:rFonts w:hint="eastAsia" w:asciiTheme="minorEastAsia" w:hAnsiTheme="minorEastAsia" w:eastAsiaTheme="minorEastAsia" w:cstheme="minorEastAsia"/>
                <w:color w:val="auto"/>
                <w:sz w:val="21"/>
                <w:szCs w:val="21"/>
                <w:highlight w:val="none"/>
              </w:rPr>
              <w:t>租用合同</w:t>
            </w:r>
            <w:r>
              <w:rPr>
                <w:rFonts w:hint="eastAsia" w:asciiTheme="minorEastAsia" w:hAnsiTheme="minorEastAsia" w:eastAsiaTheme="minorEastAsia" w:cstheme="minorEastAsia"/>
                <w:color w:val="auto"/>
                <w:sz w:val="21"/>
                <w:szCs w:val="21"/>
                <w:highlight w:val="none"/>
                <w:lang w:eastAsia="zh-CN"/>
              </w:rPr>
              <w:t>、库房</w:t>
            </w:r>
            <w:r>
              <w:rPr>
                <w:rFonts w:hint="eastAsia" w:asciiTheme="minorEastAsia" w:hAnsiTheme="minorEastAsia" w:eastAsiaTheme="minorEastAsia" w:cstheme="minorEastAsia"/>
                <w:color w:val="auto"/>
                <w:sz w:val="21"/>
                <w:szCs w:val="21"/>
                <w:highlight w:val="none"/>
              </w:rPr>
              <w:t>图片</w:t>
            </w:r>
            <w:r>
              <w:rPr>
                <w:rFonts w:hint="eastAsia" w:asciiTheme="minorEastAsia" w:hAnsiTheme="minorEastAsia" w:eastAsiaTheme="minorEastAsia" w:cstheme="minorEastAsia"/>
                <w:color w:val="auto"/>
                <w:sz w:val="21"/>
                <w:szCs w:val="21"/>
                <w:highlight w:val="none"/>
                <w:lang w:eastAsia="zh-CN"/>
              </w:rPr>
              <w:t>；</w:t>
            </w:r>
          </w:p>
          <w:p w14:paraId="76B94071">
            <w:pPr>
              <w:keepNext w:val="0"/>
              <w:keepLines w:val="0"/>
              <w:suppressLineNumbers w:val="0"/>
              <w:bidi w:val="0"/>
              <w:spacing w:before="0" w:beforeAutospacing="0" w:after="0" w:afterAutospacing="0"/>
              <w:ind w:left="0" w:right="0"/>
              <w:rPr>
                <w:rFonts w:hint="eastAsia" w:eastAsia="宋体"/>
                <w:color w:val="auto"/>
                <w:sz w:val="22"/>
                <w:szCs w:val="22"/>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同一</w:t>
            </w:r>
            <w:r>
              <w:rPr>
                <w:rFonts w:hint="eastAsia" w:asciiTheme="minorEastAsia" w:hAnsiTheme="minorEastAsia" w:eastAsiaTheme="minorEastAsia" w:cstheme="minorEastAsia"/>
                <w:color w:val="auto"/>
                <w:sz w:val="21"/>
                <w:szCs w:val="21"/>
                <w:highlight w:val="none"/>
                <w:lang w:eastAsia="zh-CN"/>
              </w:rPr>
              <w:t>库房</w:t>
            </w:r>
            <w:r>
              <w:rPr>
                <w:rFonts w:hint="eastAsia" w:asciiTheme="minorEastAsia" w:hAnsiTheme="minorEastAsia" w:eastAsiaTheme="minorEastAsia" w:cstheme="minorEastAsia"/>
                <w:color w:val="auto"/>
                <w:sz w:val="21"/>
                <w:szCs w:val="21"/>
                <w:highlight w:val="none"/>
              </w:rPr>
              <w:t>的多份合同视为1份合同计算。</w:t>
            </w:r>
            <w:r>
              <w:rPr>
                <w:rFonts w:hint="eastAsia" w:asciiTheme="minorEastAsia" w:hAnsiTheme="minorEastAsia" w:eastAsiaTheme="minorEastAsia" w:cstheme="minorEastAsia"/>
                <w:color w:val="auto"/>
                <w:sz w:val="21"/>
                <w:szCs w:val="21"/>
                <w:highlight w:val="none"/>
                <w:lang w:eastAsia="zh-CN"/>
              </w:rPr>
              <w:t>】</w:t>
            </w:r>
          </w:p>
        </w:tc>
      </w:tr>
      <w:tr w14:paraId="174A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7FB2FF73">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08281710">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11</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1C052BCF">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r>
              <w:rPr>
                <w:rFonts w:hint="eastAsia"/>
                <w:color w:val="auto"/>
                <w:sz w:val="22"/>
                <w:szCs w:val="22"/>
                <w:highlight w:val="none"/>
                <w:lang w:eastAsia="zh-CN"/>
              </w:rPr>
              <w:t>配送方案</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2206322D">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3</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2AA0E9D7">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根据</w:t>
            </w:r>
            <w:r>
              <w:rPr>
                <w:rFonts w:hint="eastAsia"/>
                <w:color w:val="auto"/>
                <w:sz w:val="22"/>
                <w:szCs w:val="22"/>
                <w:highlight w:val="none"/>
              </w:rPr>
              <w:t>投标人</w:t>
            </w:r>
            <w:r>
              <w:rPr>
                <w:rFonts w:hint="eastAsia"/>
                <w:color w:val="auto"/>
                <w:sz w:val="22"/>
                <w:szCs w:val="22"/>
                <w:highlight w:val="none"/>
                <w:lang w:eastAsia="zh-CN"/>
              </w:rPr>
              <w:t>配送方案（</w:t>
            </w:r>
            <w:r>
              <w:rPr>
                <w:rFonts w:hint="eastAsia"/>
                <w:color w:val="auto"/>
                <w:sz w:val="22"/>
                <w:szCs w:val="22"/>
                <w:highlight w:val="none"/>
                <w:lang w:val="en-US" w:eastAsia="zh-CN"/>
              </w:rPr>
              <w:t>包括但不限于货物配送出入库管理、配送时间计划、货物装卸流程、货物装卸安全管理等）进行评审。</w:t>
            </w:r>
          </w:p>
          <w:p w14:paraId="56BA5FAF">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r>
              <w:rPr>
                <w:rFonts w:hint="eastAsia"/>
                <w:color w:val="auto"/>
                <w:sz w:val="22"/>
                <w:szCs w:val="22"/>
                <w:highlight w:val="none"/>
                <w:lang w:eastAsia="zh-CN"/>
              </w:rPr>
              <w:t>配送</w:t>
            </w:r>
            <w:r>
              <w:rPr>
                <w:rFonts w:hint="eastAsia"/>
                <w:color w:val="auto"/>
                <w:sz w:val="22"/>
                <w:szCs w:val="22"/>
                <w:highlight w:val="none"/>
                <w:lang w:val="en-US" w:eastAsia="zh-CN"/>
              </w:rPr>
              <w:t>方案详实可行得3分，</w:t>
            </w:r>
            <w:r>
              <w:rPr>
                <w:rFonts w:hint="eastAsia"/>
                <w:color w:val="auto"/>
                <w:sz w:val="22"/>
                <w:szCs w:val="22"/>
                <w:highlight w:val="none"/>
                <w:lang w:eastAsia="zh-CN"/>
              </w:rPr>
              <w:t>配送</w:t>
            </w:r>
            <w:r>
              <w:rPr>
                <w:rFonts w:hint="eastAsia"/>
                <w:color w:val="auto"/>
                <w:sz w:val="22"/>
                <w:szCs w:val="22"/>
                <w:highlight w:val="none"/>
                <w:lang w:val="en-US" w:eastAsia="zh-CN"/>
              </w:rPr>
              <w:t>方案较详实可行得2分，</w:t>
            </w:r>
            <w:r>
              <w:rPr>
                <w:rFonts w:hint="eastAsia"/>
                <w:color w:val="auto"/>
                <w:sz w:val="22"/>
                <w:szCs w:val="22"/>
                <w:highlight w:val="none"/>
                <w:lang w:eastAsia="zh-CN"/>
              </w:rPr>
              <w:t>配送</w:t>
            </w:r>
            <w:r>
              <w:rPr>
                <w:rFonts w:hint="eastAsia"/>
                <w:color w:val="auto"/>
                <w:sz w:val="22"/>
                <w:szCs w:val="22"/>
                <w:highlight w:val="none"/>
                <w:lang w:val="en-US" w:eastAsia="zh-CN"/>
              </w:rPr>
              <w:t>方案详实性可行性一般得1分，未提供</w:t>
            </w:r>
            <w:r>
              <w:rPr>
                <w:rFonts w:hint="eastAsia"/>
                <w:color w:val="auto"/>
                <w:sz w:val="22"/>
                <w:szCs w:val="22"/>
                <w:highlight w:val="none"/>
                <w:lang w:eastAsia="zh-CN"/>
              </w:rPr>
              <w:t>配送</w:t>
            </w:r>
            <w:r>
              <w:rPr>
                <w:rFonts w:hint="eastAsia"/>
                <w:color w:val="auto"/>
                <w:sz w:val="22"/>
                <w:szCs w:val="22"/>
                <w:highlight w:val="none"/>
                <w:lang w:val="en-US" w:eastAsia="zh-CN"/>
              </w:rPr>
              <w:t>方案不得分。</w:t>
            </w:r>
          </w:p>
        </w:tc>
      </w:tr>
      <w:tr w14:paraId="6EBA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7338BDA">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7FDC3A14">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12</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B243424">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rPr>
              <w:t>货源</w:t>
            </w:r>
            <w:r>
              <w:rPr>
                <w:rFonts w:hint="eastAsia"/>
                <w:color w:val="auto"/>
                <w:sz w:val="22"/>
                <w:szCs w:val="22"/>
                <w:highlight w:val="none"/>
                <w:lang w:val="en-US" w:eastAsia="zh-CN"/>
              </w:rPr>
              <w:t>及</w:t>
            </w:r>
            <w:r>
              <w:rPr>
                <w:rFonts w:hint="eastAsia"/>
                <w:color w:val="auto"/>
                <w:sz w:val="22"/>
                <w:szCs w:val="22"/>
                <w:highlight w:val="none"/>
              </w:rPr>
              <w:t>保障</w:t>
            </w:r>
            <w:r>
              <w:rPr>
                <w:rFonts w:hint="eastAsia"/>
                <w:color w:val="auto"/>
                <w:sz w:val="22"/>
                <w:szCs w:val="22"/>
                <w:highlight w:val="none"/>
                <w:lang w:val="en-US" w:eastAsia="zh-CN"/>
              </w:rPr>
              <w:t>措施</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75E5CE1A">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4</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29F453DC">
            <w:pPr>
              <w:keepNext w:val="0"/>
              <w:keepLines w:val="0"/>
              <w:numPr>
                <w:ilvl w:val="0"/>
                <w:numId w:val="13"/>
              </w:numPr>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根据投标人所供</w:t>
            </w:r>
            <w:r>
              <w:rPr>
                <w:rFonts w:hint="eastAsia" w:asciiTheme="minorEastAsia" w:hAnsiTheme="minorEastAsia" w:eastAsiaTheme="minorEastAsia" w:cstheme="minorEastAsia"/>
                <w:color w:val="auto"/>
                <w:sz w:val="21"/>
                <w:szCs w:val="21"/>
                <w:highlight w:val="none"/>
                <w:lang w:eastAsia="zh-CN"/>
              </w:rPr>
              <w:t>物资</w:t>
            </w:r>
            <w:r>
              <w:rPr>
                <w:rFonts w:hint="eastAsia" w:asciiTheme="minorEastAsia" w:hAnsiTheme="minorEastAsia" w:eastAsiaTheme="minorEastAsia" w:cstheme="minorEastAsia"/>
                <w:color w:val="auto"/>
                <w:sz w:val="21"/>
                <w:szCs w:val="21"/>
                <w:highlight w:val="none"/>
              </w:rPr>
              <w:t>来源</w:t>
            </w:r>
            <w:r>
              <w:rPr>
                <w:rFonts w:hint="eastAsia" w:asciiTheme="minorEastAsia" w:hAnsiTheme="minorEastAsia" w:eastAsiaTheme="minorEastAsia" w:cstheme="minorEastAsia"/>
                <w:color w:val="auto"/>
                <w:sz w:val="21"/>
                <w:szCs w:val="21"/>
                <w:highlight w:val="none"/>
                <w:lang w:eastAsia="zh-CN"/>
              </w:rPr>
              <w:t>情况进行评审</w:t>
            </w:r>
            <w:r>
              <w:rPr>
                <w:rFonts w:hint="eastAsia" w:asciiTheme="minorEastAsia" w:hAnsiTheme="minorEastAsia" w:eastAsiaTheme="minorEastAsia" w:cstheme="minorEastAsia"/>
                <w:color w:val="auto"/>
                <w:sz w:val="21"/>
                <w:szCs w:val="21"/>
                <w:highlight w:val="none"/>
              </w:rPr>
              <w:t>，</w:t>
            </w:r>
          </w:p>
          <w:p w14:paraId="6204A89B">
            <w:pPr>
              <w:keepNext w:val="0"/>
              <w:keepLines w:val="0"/>
              <w:suppressLineNumbers w:val="0"/>
              <w:bidi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【提供所</w:t>
            </w:r>
            <w:r>
              <w:rPr>
                <w:rFonts w:hint="eastAsia" w:asciiTheme="minorEastAsia" w:hAnsiTheme="minorEastAsia" w:eastAsiaTheme="minorEastAsia" w:cstheme="minorEastAsia"/>
                <w:color w:val="auto"/>
                <w:sz w:val="21"/>
                <w:szCs w:val="21"/>
                <w:highlight w:val="none"/>
              </w:rPr>
              <w:t>供</w:t>
            </w:r>
            <w:r>
              <w:rPr>
                <w:rFonts w:hint="eastAsia" w:asciiTheme="minorEastAsia" w:hAnsiTheme="minorEastAsia" w:eastAsiaTheme="minorEastAsia" w:cstheme="minorEastAsia"/>
                <w:color w:val="auto"/>
                <w:sz w:val="21"/>
                <w:szCs w:val="21"/>
                <w:highlight w:val="none"/>
                <w:lang w:eastAsia="zh-CN"/>
              </w:rPr>
              <w:t>物资</w:t>
            </w:r>
            <w:r>
              <w:rPr>
                <w:rFonts w:hint="eastAsia" w:asciiTheme="minorEastAsia" w:hAnsiTheme="minorEastAsia" w:eastAsiaTheme="minorEastAsia" w:cstheme="minorEastAsia"/>
                <w:color w:val="auto"/>
                <w:sz w:val="21"/>
                <w:szCs w:val="21"/>
                <w:highlight w:val="none"/>
              </w:rPr>
              <w:t>来源合作协议</w:t>
            </w:r>
            <w:r>
              <w:rPr>
                <w:rFonts w:hint="eastAsia" w:asciiTheme="minorEastAsia" w:hAnsiTheme="minorEastAsia" w:eastAsiaTheme="minorEastAsia" w:cstheme="minorEastAsia"/>
                <w:color w:val="auto"/>
                <w:sz w:val="21"/>
                <w:szCs w:val="21"/>
                <w:highlight w:val="none"/>
                <w:lang w:eastAsia="zh-CN"/>
              </w:rPr>
              <w:t>，全部提供</w:t>
            </w:r>
            <w:r>
              <w:rPr>
                <w:rFonts w:hint="eastAsia" w:asciiTheme="minorEastAsia" w:hAnsiTheme="minorEastAsia" w:eastAsiaTheme="minorEastAsia" w:cstheme="minorEastAsia"/>
                <w:color w:val="auto"/>
                <w:sz w:val="21"/>
                <w:szCs w:val="21"/>
                <w:highlight w:val="none"/>
                <w:lang w:val="en-US" w:eastAsia="zh-CN"/>
              </w:rPr>
              <w:t>得2</w:t>
            </w:r>
            <w:r>
              <w:rPr>
                <w:rFonts w:hint="eastAsia" w:asciiTheme="minorEastAsia" w:hAnsiTheme="minorEastAsia" w:eastAsiaTheme="minorEastAsia" w:cstheme="minorEastAsia"/>
                <w:color w:val="auto"/>
                <w:sz w:val="21"/>
                <w:szCs w:val="21"/>
                <w:highlight w:val="none"/>
                <w:lang w:eastAsia="zh-CN"/>
              </w:rPr>
              <w:t>分，</w:t>
            </w:r>
            <w:r>
              <w:rPr>
                <w:rFonts w:hint="eastAsia" w:asciiTheme="minorEastAsia" w:hAnsiTheme="minorEastAsia" w:eastAsiaTheme="minorEastAsia" w:cstheme="minorEastAsia"/>
                <w:color w:val="auto"/>
                <w:sz w:val="21"/>
                <w:szCs w:val="21"/>
                <w:highlight w:val="none"/>
              </w:rPr>
              <w:t>其余依次递减</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r>
              <w:rPr>
                <w:rFonts w:hint="eastAsia" w:asciiTheme="minorEastAsia" w:hAnsiTheme="minorEastAsia" w:eastAsiaTheme="minorEastAsia" w:cstheme="minorEastAsia"/>
                <w:color w:val="auto"/>
                <w:sz w:val="21"/>
                <w:szCs w:val="21"/>
                <w:highlight w:val="none"/>
                <w:lang w:eastAsia="zh-CN"/>
              </w:rPr>
              <w:t>。满分</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分】</w:t>
            </w:r>
          </w:p>
          <w:p w14:paraId="3E73D1E6">
            <w:pPr>
              <w:keepNext w:val="0"/>
              <w:keepLines w:val="0"/>
              <w:numPr>
                <w:ilvl w:val="0"/>
                <w:numId w:val="0"/>
              </w:numPr>
              <w:suppressLineNumbers w:val="0"/>
              <w:bidi w:val="0"/>
              <w:spacing w:before="0" w:beforeAutospacing="0" w:after="0" w:afterAutospacing="0"/>
              <w:ind w:left="0" w:leftChars="0" w:right="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2、根据</w:t>
            </w:r>
            <w:r>
              <w:rPr>
                <w:rFonts w:hint="eastAsia" w:asciiTheme="minorEastAsia" w:hAnsiTheme="minorEastAsia" w:eastAsiaTheme="minorEastAsia" w:cstheme="minorEastAsia"/>
                <w:color w:val="auto"/>
                <w:sz w:val="21"/>
                <w:szCs w:val="21"/>
                <w:highlight w:val="none"/>
              </w:rPr>
              <w:t>投标人货源保障</w:t>
            </w:r>
            <w:r>
              <w:rPr>
                <w:rFonts w:hint="eastAsia" w:asciiTheme="minorEastAsia" w:hAnsiTheme="minorEastAsia" w:eastAsiaTheme="minorEastAsia" w:cstheme="minorEastAsia"/>
                <w:color w:val="auto"/>
                <w:sz w:val="21"/>
                <w:szCs w:val="21"/>
                <w:highlight w:val="none"/>
                <w:lang w:val="en-US" w:eastAsia="zh-CN"/>
              </w:rPr>
              <w:t>措施（包括但不限于</w:t>
            </w:r>
            <w:r>
              <w:rPr>
                <w:rFonts w:hint="eastAsia" w:asciiTheme="minorEastAsia" w:hAnsiTheme="minorEastAsia" w:eastAsiaTheme="minorEastAsia" w:cstheme="minorEastAsia"/>
                <w:color w:val="auto"/>
                <w:sz w:val="21"/>
                <w:szCs w:val="21"/>
                <w:highlight w:val="none"/>
              </w:rPr>
              <w:t>货品</w:t>
            </w:r>
            <w:r>
              <w:rPr>
                <w:rFonts w:hint="eastAsia" w:asciiTheme="minorEastAsia" w:hAnsiTheme="minorEastAsia" w:eastAsiaTheme="minorEastAsia" w:cstheme="minorEastAsia"/>
                <w:color w:val="auto"/>
                <w:sz w:val="21"/>
                <w:szCs w:val="21"/>
                <w:highlight w:val="none"/>
                <w:lang w:val="en-US" w:eastAsia="zh-CN"/>
              </w:rPr>
              <w:t>供应</w:t>
            </w:r>
            <w:r>
              <w:rPr>
                <w:rFonts w:hint="eastAsia" w:asciiTheme="minorEastAsia" w:hAnsiTheme="minorEastAsia" w:eastAsiaTheme="minorEastAsia" w:cstheme="minorEastAsia"/>
                <w:color w:val="auto"/>
                <w:sz w:val="21"/>
                <w:szCs w:val="21"/>
                <w:highlight w:val="none"/>
              </w:rPr>
              <w:t>的新鲜度</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途中质量保证措施</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检测</w:t>
            </w:r>
            <w:r>
              <w:rPr>
                <w:rFonts w:hint="eastAsia" w:asciiTheme="minorEastAsia" w:hAnsiTheme="minorEastAsia" w:eastAsiaTheme="minorEastAsia" w:cstheme="minorEastAsia"/>
                <w:color w:val="auto"/>
                <w:sz w:val="21"/>
                <w:szCs w:val="21"/>
                <w:highlight w:val="none"/>
                <w:lang w:val="en-US" w:eastAsia="zh-CN"/>
              </w:rPr>
              <w:t>措施</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缺送漏送的解决</w:t>
            </w:r>
            <w:r>
              <w:rPr>
                <w:rFonts w:hint="eastAsia" w:asciiTheme="minorEastAsia" w:hAnsiTheme="minorEastAsia" w:eastAsiaTheme="minorEastAsia" w:cstheme="minorEastAsia"/>
                <w:color w:val="auto"/>
                <w:sz w:val="21"/>
                <w:szCs w:val="21"/>
                <w:highlight w:val="none"/>
                <w:lang w:eastAsia="zh-CN"/>
              </w:rPr>
              <w:t>办法、</w:t>
            </w:r>
            <w:r>
              <w:rPr>
                <w:rFonts w:hint="eastAsia" w:asciiTheme="minorEastAsia" w:hAnsiTheme="minorEastAsia" w:eastAsiaTheme="minorEastAsia" w:cstheme="minorEastAsia"/>
                <w:color w:val="auto"/>
                <w:sz w:val="21"/>
                <w:szCs w:val="21"/>
                <w:highlight w:val="none"/>
              </w:rPr>
              <w:t>临时少量货品的及时</w:t>
            </w:r>
            <w:r>
              <w:rPr>
                <w:rFonts w:hint="eastAsia" w:asciiTheme="minorEastAsia" w:hAnsiTheme="minorEastAsia" w:eastAsiaTheme="minorEastAsia" w:cstheme="minorEastAsia"/>
                <w:color w:val="auto"/>
                <w:sz w:val="21"/>
                <w:szCs w:val="21"/>
                <w:highlight w:val="none"/>
                <w:lang w:val="en-US" w:eastAsia="zh-CN"/>
              </w:rPr>
              <w:t>供应</w:t>
            </w:r>
            <w:r>
              <w:rPr>
                <w:rFonts w:hint="eastAsia" w:asciiTheme="minorEastAsia" w:hAnsiTheme="minorEastAsia" w:eastAsiaTheme="minorEastAsia" w:cstheme="minorEastAsia"/>
                <w:color w:val="auto"/>
                <w:sz w:val="21"/>
                <w:szCs w:val="21"/>
                <w:highlight w:val="none"/>
                <w:lang w:eastAsia="zh-CN"/>
              </w:rPr>
              <w:t>措施</w:t>
            </w:r>
            <w:r>
              <w:rPr>
                <w:rFonts w:hint="eastAsia" w:asciiTheme="minorEastAsia" w:hAnsiTheme="minorEastAsia" w:eastAsiaTheme="minorEastAsia" w:cstheme="minorEastAsia"/>
                <w:color w:val="auto"/>
                <w:sz w:val="21"/>
                <w:szCs w:val="21"/>
                <w:highlight w:val="none"/>
                <w:lang w:val="en-US" w:eastAsia="zh-CN"/>
              </w:rPr>
              <w:t>等</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进行评审。</w:t>
            </w:r>
          </w:p>
          <w:p w14:paraId="3A6F81C2">
            <w:pPr>
              <w:keepNext w:val="0"/>
              <w:keepLines w:val="0"/>
              <w:numPr>
                <w:ilvl w:val="0"/>
                <w:numId w:val="0"/>
              </w:numPr>
              <w:suppressLineNumbers w:val="0"/>
              <w:bidi w:val="0"/>
              <w:spacing w:before="0" w:beforeAutospacing="0" w:after="0" w:afterAutospacing="0"/>
              <w:ind w:left="0" w:leftChars="0" w:right="0"/>
              <w:rPr>
                <w:rFonts w:hint="eastAsia"/>
                <w:color w:val="auto"/>
                <w:sz w:val="22"/>
                <w:szCs w:val="22"/>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货源</w:t>
            </w:r>
            <w:r>
              <w:rPr>
                <w:rFonts w:hint="eastAsia" w:asciiTheme="minorEastAsia" w:hAnsiTheme="minorEastAsia" w:eastAsiaTheme="minorEastAsia" w:cstheme="minorEastAsia"/>
                <w:color w:val="auto"/>
                <w:sz w:val="21"/>
                <w:szCs w:val="21"/>
                <w:highlight w:val="none"/>
              </w:rPr>
              <w:t>保障</w:t>
            </w:r>
            <w:r>
              <w:rPr>
                <w:rFonts w:hint="eastAsia" w:asciiTheme="minorEastAsia" w:hAnsiTheme="minorEastAsia" w:eastAsiaTheme="minorEastAsia" w:cstheme="minorEastAsia"/>
                <w:color w:val="auto"/>
                <w:sz w:val="21"/>
                <w:szCs w:val="21"/>
                <w:highlight w:val="none"/>
                <w:lang w:val="en-US" w:eastAsia="zh-CN"/>
              </w:rPr>
              <w:t>措施完善、合理、可行性高得2分，</w:t>
            </w:r>
            <w:r>
              <w:rPr>
                <w:rFonts w:hint="eastAsia" w:asciiTheme="minorEastAsia" w:hAnsiTheme="minorEastAsia" w:eastAsiaTheme="minorEastAsia" w:cstheme="minorEastAsia"/>
                <w:color w:val="auto"/>
                <w:sz w:val="21"/>
                <w:szCs w:val="21"/>
                <w:highlight w:val="none"/>
              </w:rPr>
              <w:t>其余依次递减</w:t>
            </w: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rPr>
              <w:t>分</w:t>
            </w:r>
            <w:r>
              <w:rPr>
                <w:rFonts w:hint="eastAsia" w:asciiTheme="minorEastAsia" w:hAnsiTheme="minorEastAsia" w:eastAsiaTheme="minorEastAsia" w:cstheme="minorEastAsia"/>
                <w:color w:val="auto"/>
                <w:sz w:val="21"/>
                <w:szCs w:val="21"/>
                <w:highlight w:val="none"/>
                <w:lang w:val="en-US" w:eastAsia="zh-CN"/>
              </w:rPr>
              <w:t>。</w:t>
            </w:r>
          </w:p>
        </w:tc>
      </w:tr>
      <w:tr w14:paraId="051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409B056">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60680A68">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13</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26CBF11">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保密制度及措施</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0031988F">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4</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4A3651D2">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根据本项目拟配备人员进行保密措施培训、重点岗位人员保密保障方案等情况进行评审：</w:t>
            </w:r>
          </w:p>
          <w:p w14:paraId="2461F513">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1.人员保密措施培训及保密保障方案内容详细，合理性强，可行性高，贴合本项目实际情况的得 4分；</w:t>
            </w:r>
          </w:p>
          <w:p w14:paraId="420BD6A6">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2.人员保密措施培训及保密保障方案内容较详细，具有合理性，可行性较高，符合本项目实际情况得3分；</w:t>
            </w:r>
          </w:p>
          <w:p w14:paraId="1B7DCD57">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3.人员保密措施培训及保密保障方案内容完整，合理性一般，可行性一般，基本符合本项目实际情况得2分；</w:t>
            </w:r>
          </w:p>
          <w:p w14:paraId="7A59A9A9">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4.人员保密措施培训及保密保障方案内容不完整，合理性较弱，可行性较弱，与本项目实际情况存在偏差得1分；</w:t>
            </w:r>
          </w:p>
          <w:p w14:paraId="11079201">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未提供本项保密制度及措施不得分。</w:t>
            </w:r>
          </w:p>
        </w:tc>
      </w:tr>
      <w:tr w14:paraId="3011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27DED312">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72258ECB">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14</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0CD1450C">
            <w:pPr>
              <w:keepNext w:val="0"/>
              <w:keepLines w:val="0"/>
              <w:suppressLineNumbers w:val="0"/>
              <w:bidi w:val="0"/>
              <w:spacing w:before="0" w:beforeAutospacing="0" w:after="0" w:afterAutospacing="0"/>
              <w:ind w:left="0" w:right="0"/>
              <w:rPr>
                <w:rFonts w:hint="eastAsia"/>
                <w:color w:val="auto"/>
                <w:sz w:val="22"/>
                <w:szCs w:val="22"/>
                <w:highlight w:val="none"/>
              </w:rPr>
            </w:pPr>
            <w:r>
              <w:rPr>
                <w:rFonts w:hint="eastAsia"/>
                <w:color w:val="auto"/>
                <w:sz w:val="22"/>
                <w:szCs w:val="22"/>
                <w:highlight w:val="none"/>
                <w:lang w:val="en-US" w:eastAsia="zh-CN"/>
              </w:rPr>
              <w:t>售后服务方案</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D7A39E2">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5</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033F75A9">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color w:val="auto"/>
                <w:sz w:val="22"/>
                <w:szCs w:val="22"/>
                <w:highlight w:val="none"/>
                <w:lang w:val="en-US" w:eastAsia="zh-CN"/>
              </w:rPr>
              <w:t>售后服务方案包括：（1）售后服务总体方案及售后服务承诺；（2）；售后服务原则；（3）售后时间响应问题解决措施；（4）售后服务保障体系；（5）针对本项目设有专门售后服务人员。</w:t>
            </w:r>
          </w:p>
          <w:p w14:paraId="51686045">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以上每项内容最详尽、最科学性、最合理一项得标准分1分，其余每项依次递减0.1分，扣完为止，满分5分。</w:t>
            </w:r>
          </w:p>
        </w:tc>
      </w:tr>
      <w:tr w14:paraId="79AA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right w:val="single" w:color="auto" w:sz="4" w:space="0"/>
            </w:tcBorders>
            <w:noWrap w:val="0"/>
            <w:vAlign w:val="center"/>
          </w:tcPr>
          <w:p w14:paraId="14F45585">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158B6C0B">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15</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5E18AC2A">
            <w:pPr>
              <w:keepNext w:val="0"/>
              <w:keepLines w:val="0"/>
              <w:suppressLineNumbers w:val="0"/>
              <w:bidi w:val="0"/>
              <w:spacing w:before="0" w:beforeAutospacing="0" w:after="0" w:afterAutospacing="0"/>
              <w:ind w:left="0" w:right="0"/>
              <w:rPr>
                <w:rFonts w:hint="eastAsia"/>
                <w:color w:val="auto"/>
                <w:sz w:val="22"/>
                <w:szCs w:val="22"/>
                <w:highlight w:val="none"/>
                <w:lang w:eastAsia="zh-CN"/>
              </w:rPr>
            </w:pPr>
            <w:r>
              <w:rPr>
                <w:rFonts w:hint="eastAsia"/>
                <w:color w:val="auto"/>
                <w:sz w:val="22"/>
                <w:szCs w:val="22"/>
                <w:highlight w:val="none"/>
                <w:lang w:eastAsia="zh-CN"/>
              </w:rPr>
              <w:t>质量保证措施</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0AC8B5A2">
            <w:pPr>
              <w:keepNext w:val="0"/>
              <w:keepLines w:val="0"/>
              <w:suppressLineNumbers w:val="0"/>
              <w:bidi w:val="0"/>
              <w:spacing w:before="0" w:beforeAutospacing="0" w:after="0" w:afterAutospacing="0"/>
              <w:ind w:left="0" w:right="0"/>
              <w:jc w:val="center"/>
              <w:rPr>
                <w:rFonts w:hint="eastAsia"/>
                <w:color w:val="auto"/>
                <w:sz w:val="22"/>
                <w:szCs w:val="22"/>
                <w:highlight w:val="none"/>
                <w:lang w:val="en-US" w:eastAsia="zh-CN"/>
              </w:rPr>
            </w:pPr>
            <w:r>
              <w:rPr>
                <w:rFonts w:hint="eastAsia"/>
                <w:color w:val="auto"/>
                <w:sz w:val="22"/>
                <w:szCs w:val="22"/>
                <w:highlight w:val="none"/>
                <w:lang w:val="en-US" w:eastAsia="zh-CN"/>
              </w:rPr>
              <w:t>4</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25B8105F">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eastAsia"/>
                <w:color w:val="auto"/>
                <w:sz w:val="22"/>
                <w:szCs w:val="22"/>
                <w:highlight w:val="none"/>
                <w:lang w:val="en-US" w:eastAsia="zh-CN"/>
              </w:rPr>
              <w:t>根据</w:t>
            </w:r>
            <w:r>
              <w:rPr>
                <w:rFonts w:hint="eastAsia"/>
                <w:color w:val="auto"/>
                <w:sz w:val="22"/>
                <w:szCs w:val="22"/>
                <w:highlight w:val="none"/>
              </w:rPr>
              <w:t>投标人</w:t>
            </w:r>
            <w:r>
              <w:rPr>
                <w:rFonts w:hint="eastAsia"/>
                <w:color w:val="auto"/>
                <w:sz w:val="22"/>
                <w:szCs w:val="22"/>
                <w:highlight w:val="none"/>
                <w:lang w:val="en-US" w:eastAsia="zh-CN"/>
              </w:rPr>
              <w:t>质量保证措施（1）出现产品质量问题后的处理措施；（2）退换货计划；（3）专业加工配送场地；（4）温控措施等进行评审。</w:t>
            </w:r>
          </w:p>
          <w:p w14:paraId="127A1D73">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r>
              <w:rPr>
                <w:rFonts w:hint="eastAsia"/>
                <w:color w:val="auto"/>
                <w:sz w:val="22"/>
                <w:szCs w:val="22"/>
                <w:highlight w:val="none"/>
                <w:lang w:val="en-US" w:eastAsia="zh-CN"/>
              </w:rPr>
              <w:t>以上每项内容最详尽、最科学性、最合理一项得标准分1分，其余每项依次递减0.1分，扣完为止，满分4分。</w:t>
            </w:r>
          </w:p>
        </w:tc>
      </w:tr>
      <w:tr w14:paraId="5CD3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0" w:type="dxa"/>
            <w:vMerge w:val="continue"/>
            <w:tcBorders>
              <w:left w:val="single" w:color="auto" w:sz="4" w:space="0"/>
              <w:bottom w:val="single" w:color="auto" w:sz="4" w:space="0"/>
              <w:right w:val="single" w:color="auto" w:sz="4" w:space="0"/>
            </w:tcBorders>
            <w:noWrap w:val="0"/>
            <w:vAlign w:val="center"/>
          </w:tcPr>
          <w:p w14:paraId="00FF4680">
            <w:pPr>
              <w:keepNext w:val="0"/>
              <w:keepLines w:val="0"/>
              <w:suppressLineNumbers w:val="0"/>
              <w:bidi w:val="0"/>
              <w:spacing w:before="0" w:beforeAutospacing="0" w:after="0" w:afterAutospacing="0"/>
              <w:ind w:left="0" w:right="0"/>
              <w:rPr>
                <w:rFonts w:hint="eastAsia"/>
                <w:color w:val="auto"/>
                <w:sz w:val="22"/>
                <w:szCs w:val="22"/>
                <w:highlight w:val="none"/>
                <w:lang w:val="en-US" w:eastAsia="zh-CN"/>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7B81C46D">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16</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558B881">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default"/>
                <w:color w:val="auto"/>
                <w:sz w:val="22"/>
                <w:szCs w:val="22"/>
                <w:highlight w:val="none"/>
                <w:lang w:val="en-US"/>
              </w:rPr>
              <w:t>优惠承诺和合理化建议</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A66A74B">
            <w:pPr>
              <w:keepNext w:val="0"/>
              <w:keepLines w:val="0"/>
              <w:suppressLineNumbers w:val="0"/>
              <w:bidi w:val="0"/>
              <w:spacing w:before="0" w:beforeAutospacing="0" w:after="0" w:afterAutospacing="0"/>
              <w:ind w:left="0" w:right="0"/>
              <w:jc w:val="center"/>
              <w:rPr>
                <w:rFonts w:hint="default"/>
                <w:color w:val="auto"/>
                <w:sz w:val="22"/>
                <w:szCs w:val="22"/>
                <w:highlight w:val="none"/>
                <w:lang w:val="en-US" w:eastAsia="zh-CN"/>
              </w:rPr>
            </w:pPr>
            <w:r>
              <w:rPr>
                <w:rFonts w:hint="eastAsia"/>
                <w:color w:val="auto"/>
                <w:sz w:val="22"/>
                <w:szCs w:val="22"/>
                <w:highlight w:val="none"/>
                <w:lang w:val="en-US" w:eastAsia="zh-CN"/>
              </w:rPr>
              <w:t>2</w:t>
            </w:r>
          </w:p>
        </w:tc>
        <w:tc>
          <w:tcPr>
            <w:tcW w:w="6575" w:type="dxa"/>
            <w:tcBorders>
              <w:top w:val="single" w:color="auto" w:sz="4" w:space="0"/>
              <w:left w:val="single" w:color="auto" w:sz="4" w:space="0"/>
              <w:bottom w:val="single" w:color="auto" w:sz="4" w:space="0"/>
              <w:right w:val="single" w:color="auto" w:sz="4" w:space="0"/>
            </w:tcBorders>
            <w:noWrap w:val="0"/>
            <w:vAlign w:val="center"/>
          </w:tcPr>
          <w:p w14:paraId="02453B3B">
            <w:pPr>
              <w:keepNext w:val="0"/>
              <w:keepLines w:val="0"/>
              <w:suppressLineNumbers w:val="0"/>
              <w:bidi w:val="0"/>
              <w:spacing w:before="0" w:beforeAutospacing="0" w:after="0" w:afterAutospacing="0"/>
              <w:ind w:left="0" w:right="0"/>
              <w:rPr>
                <w:rFonts w:hint="default"/>
                <w:color w:val="auto"/>
                <w:sz w:val="22"/>
                <w:szCs w:val="22"/>
                <w:highlight w:val="none"/>
                <w:lang w:val="en-US" w:eastAsia="zh-CN"/>
              </w:rPr>
            </w:pPr>
            <w:r>
              <w:rPr>
                <w:rFonts w:hint="default"/>
                <w:color w:val="auto"/>
                <w:sz w:val="22"/>
                <w:szCs w:val="22"/>
                <w:highlight w:val="none"/>
                <w:lang w:val="en-US" w:eastAsia="zh-CN"/>
              </w:rPr>
              <w:t>根据</w:t>
            </w:r>
            <w:r>
              <w:rPr>
                <w:rFonts w:hint="eastAsia"/>
                <w:color w:val="auto"/>
                <w:sz w:val="22"/>
                <w:szCs w:val="22"/>
                <w:highlight w:val="none"/>
                <w:lang w:val="en-US" w:eastAsia="zh-CN"/>
              </w:rPr>
              <w:t>投标人</w:t>
            </w:r>
            <w:r>
              <w:rPr>
                <w:rFonts w:hint="default"/>
                <w:color w:val="auto"/>
                <w:sz w:val="22"/>
                <w:szCs w:val="22"/>
                <w:highlight w:val="none"/>
                <w:lang w:val="en-US"/>
              </w:rPr>
              <w:t>针对本项目服务内容以外提出了其他优惠承诺和合理化建议，每提供一条优惠</w:t>
            </w:r>
            <w:r>
              <w:rPr>
                <w:rFonts w:hint="default"/>
                <w:color w:val="auto"/>
                <w:sz w:val="22"/>
                <w:szCs w:val="22"/>
                <w:highlight w:val="none"/>
                <w:lang w:val="en-US" w:eastAsia="zh-CN"/>
              </w:rPr>
              <w:t>承诺</w:t>
            </w:r>
            <w:r>
              <w:rPr>
                <w:rFonts w:hint="default"/>
                <w:color w:val="auto"/>
                <w:sz w:val="22"/>
                <w:szCs w:val="22"/>
                <w:highlight w:val="none"/>
                <w:lang w:val="en-US"/>
              </w:rPr>
              <w:t>或</w:t>
            </w:r>
            <w:r>
              <w:rPr>
                <w:rFonts w:hint="default"/>
                <w:color w:val="auto"/>
                <w:sz w:val="22"/>
                <w:szCs w:val="22"/>
                <w:highlight w:val="none"/>
                <w:lang w:val="en-US" w:eastAsia="zh-CN"/>
              </w:rPr>
              <w:t>合理化</w:t>
            </w:r>
            <w:r>
              <w:rPr>
                <w:rFonts w:hint="default"/>
                <w:color w:val="auto"/>
                <w:sz w:val="22"/>
                <w:szCs w:val="22"/>
                <w:highlight w:val="none"/>
                <w:lang w:val="en-US"/>
              </w:rPr>
              <w:t>建议，且合理可行的，</w:t>
            </w:r>
            <w:r>
              <w:rPr>
                <w:rFonts w:hint="default"/>
                <w:color w:val="auto"/>
                <w:sz w:val="22"/>
                <w:szCs w:val="22"/>
                <w:highlight w:val="none"/>
                <w:lang w:val="en-US" w:eastAsia="zh-CN"/>
              </w:rPr>
              <w:t>得</w:t>
            </w:r>
            <w:r>
              <w:rPr>
                <w:rFonts w:hint="eastAsia"/>
                <w:color w:val="auto"/>
                <w:sz w:val="22"/>
                <w:szCs w:val="22"/>
                <w:highlight w:val="none"/>
                <w:lang w:val="en-US" w:eastAsia="zh-CN"/>
              </w:rPr>
              <w:t>1</w:t>
            </w:r>
            <w:r>
              <w:rPr>
                <w:rFonts w:hint="default"/>
                <w:color w:val="auto"/>
                <w:sz w:val="22"/>
                <w:szCs w:val="22"/>
                <w:highlight w:val="none"/>
                <w:lang w:val="en-US" w:eastAsia="zh-CN"/>
              </w:rPr>
              <w:t>分，</w:t>
            </w:r>
            <w:r>
              <w:rPr>
                <w:rFonts w:hint="default"/>
                <w:color w:val="auto"/>
                <w:sz w:val="22"/>
                <w:szCs w:val="22"/>
                <w:highlight w:val="none"/>
                <w:lang w:val="en-US"/>
              </w:rPr>
              <w:t>本项最多</w:t>
            </w:r>
            <w:r>
              <w:rPr>
                <w:rFonts w:hint="default"/>
                <w:color w:val="auto"/>
                <w:sz w:val="22"/>
                <w:szCs w:val="22"/>
                <w:highlight w:val="none"/>
                <w:lang w:val="en-US" w:eastAsia="zh-CN"/>
              </w:rPr>
              <w:t>得</w:t>
            </w:r>
            <w:r>
              <w:rPr>
                <w:rFonts w:hint="eastAsia"/>
                <w:color w:val="auto"/>
                <w:sz w:val="22"/>
                <w:szCs w:val="22"/>
                <w:highlight w:val="none"/>
                <w:lang w:val="en-US" w:eastAsia="zh-CN"/>
              </w:rPr>
              <w:t>2</w:t>
            </w:r>
            <w:r>
              <w:rPr>
                <w:rFonts w:hint="default"/>
                <w:color w:val="auto"/>
                <w:sz w:val="22"/>
                <w:szCs w:val="22"/>
                <w:highlight w:val="none"/>
                <w:lang w:val="en-US"/>
              </w:rPr>
              <w:t>分</w:t>
            </w:r>
            <w:r>
              <w:rPr>
                <w:rFonts w:hint="default"/>
                <w:color w:val="auto"/>
                <w:sz w:val="22"/>
                <w:szCs w:val="22"/>
                <w:highlight w:val="none"/>
                <w:lang w:val="en-US" w:eastAsia="zh-CN"/>
              </w:rPr>
              <w:t>；</w:t>
            </w:r>
          </w:p>
          <w:p w14:paraId="72F1D251">
            <w:pPr>
              <w:keepNext w:val="0"/>
              <w:keepLines w:val="0"/>
              <w:suppressLineNumbers w:val="0"/>
              <w:bidi w:val="0"/>
              <w:spacing w:before="0" w:beforeAutospacing="0" w:after="0" w:afterAutospacing="0"/>
              <w:ind w:left="0" w:right="0"/>
              <w:rPr>
                <w:rFonts w:hint="default"/>
                <w:color w:val="auto"/>
                <w:sz w:val="22"/>
                <w:szCs w:val="22"/>
                <w:highlight w:val="none"/>
                <w:lang w:val="en-US"/>
              </w:rPr>
            </w:pPr>
            <w:r>
              <w:rPr>
                <w:rFonts w:hint="default"/>
                <w:color w:val="auto"/>
                <w:sz w:val="22"/>
                <w:szCs w:val="22"/>
                <w:highlight w:val="none"/>
                <w:lang w:val="en-US" w:eastAsia="zh-CN"/>
              </w:rPr>
              <w:t>未提供优惠承诺或合理化建议不得分。</w:t>
            </w:r>
          </w:p>
        </w:tc>
      </w:tr>
    </w:tbl>
    <w:p w14:paraId="50712215">
      <w:pPr>
        <w:pStyle w:val="17"/>
        <w:spacing w:line="360" w:lineRule="auto"/>
        <w:rPr>
          <w:rFonts w:ascii="宋体" w:hAnsi="宋体" w:cs="宋体"/>
          <w:b/>
          <w:bCs/>
          <w:color w:val="auto"/>
          <w:szCs w:val="21"/>
          <w:highlight w:val="none"/>
        </w:rPr>
      </w:pPr>
    </w:p>
    <w:p w14:paraId="3E59B0A4">
      <w:pPr>
        <w:pStyle w:val="17"/>
        <w:spacing w:line="360" w:lineRule="auto"/>
        <w:jc w:val="center"/>
        <w:rPr>
          <w:rFonts w:ascii="宋体" w:hAnsi="宋体" w:cs="宋体"/>
          <w:color w:val="auto"/>
          <w:szCs w:val="21"/>
          <w:highlight w:val="none"/>
        </w:rPr>
      </w:pP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报价部分评分标准（</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0分）</w:t>
      </w:r>
    </w:p>
    <w:tbl>
      <w:tblPr>
        <w:tblStyle w:val="27"/>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29"/>
        <w:gridCol w:w="850"/>
        <w:gridCol w:w="7446"/>
      </w:tblGrid>
      <w:tr w14:paraId="128D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7" w:type="dxa"/>
            <w:vAlign w:val="center"/>
          </w:tcPr>
          <w:p w14:paraId="35D9DB91">
            <w:pPr>
              <w:keepNext w:val="0"/>
              <w:keepLines w:val="0"/>
              <w:suppressLineNumbers w:val="0"/>
              <w:autoSpaceDE w:val="0"/>
              <w:autoSpaceDN w:val="0"/>
              <w:adjustRightInd w:val="0"/>
              <w:spacing w:before="0" w:beforeAutospacing="0" w:after="0" w:afterAutospacing="0"/>
              <w:ind w:left="0" w:right="0"/>
              <w:jc w:val="both"/>
              <w:rPr>
                <w:rFonts w:hint="eastAsia" w:asciiTheme="minorEastAsia" w:hAnsiTheme="minorEastAsia" w:eastAsiaTheme="minorEastAsia" w:cstheme="minorEastAsia"/>
                <w:b/>
                <w:bCs/>
                <w:color w:val="auto"/>
                <w:sz w:val="22"/>
                <w:szCs w:val="22"/>
                <w:highlight w:val="none"/>
                <w:lang w:val="zh-CN"/>
              </w:rPr>
            </w:pPr>
            <w:r>
              <w:rPr>
                <w:rFonts w:hint="eastAsia" w:asciiTheme="minorEastAsia" w:hAnsiTheme="minorEastAsia" w:eastAsiaTheme="minorEastAsia" w:cstheme="minorEastAsia"/>
                <w:b/>
                <w:bCs/>
                <w:color w:val="auto"/>
                <w:sz w:val="22"/>
                <w:szCs w:val="22"/>
                <w:highlight w:val="none"/>
                <w:lang w:val="zh-CN"/>
              </w:rPr>
              <w:t>序号</w:t>
            </w:r>
          </w:p>
        </w:tc>
        <w:tc>
          <w:tcPr>
            <w:tcW w:w="1579" w:type="dxa"/>
            <w:gridSpan w:val="2"/>
            <w:vAlign w:val="center"/>
          </w:tcPr>
          <w:p w14:paraId="22BF5F17">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b/>
                <w:bCs/>
                <w:color w:val="auto"/>
                <w:sz w:val="22"/>
                <w:szCs w:val="22"/>
                <w:highlight w:val="none"/>
                <w:lang w:val="zh-CN"/>
              </w:rPr>
            </w:pPr>
            <w:r>
              <w:rPr>
                <w:rFonts w:hint="eastAsia" w:asciiTheme="minorEastAsia" w:hAnsiTheme="minorEastAsia" w:eastAsiaTheme="minorEastAsia" w:cstheme="minorEastAsia"/>
                <w:b/>
                <w:bCs/>
                <w:color w:val="auto"/>
                <w:sz w:val="22"/>
                <w:szCs w:val="22"/>
                <w:highlight w:val="none"/>
                <w:lang w:val="zh-CN"/>
              </w:rPr>
              <w:t>评审因素</w:t>
            </w:r>
          </w:p>
        </w:tc>
        <w:tc>
          <w:tcPr>
            <w:tcW w:w="7446" w:type="dxa"/>
            <w:vAlign w:val="center"/>
          </w:tcPr>
          <w:p w14:paraId="4E290DB4">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b/>
                <w:bCs/>
                <w:color w:val="auto"/>
                <w:sz w:val="22"/>
                <w:szCs w:val="22"/>
                <w:highlight w:val="none"/>
                <w:lang w:val="zh-CN"/>
              </w:rPr>
            </w:pPr>
            <w:r>
              <w:rPr>
                <w:rFonts w:hint="eastAsia" w:asciiTheme="minorEastAsia" w:hAnsiTheme="minorEastAsia" w:eastAsiaTheme="minorEastAsia" w:cstheme="minorEastAsia"/>
                <w:b/>
                <w:bCs/>
                <w:color w:val="auto"/>
                <w:sz w:val="22"/>
                <w:szCs w:val="22"/>
                <w:highlight w:val="none"/>
                <w:lang w:val="zh-CN"/>
              </w:rPr>
              <w:t>评审标准</w:t>
            </w:r>
          </w:p>
        </w:tc>
      </w:tr>
      <w:tr w14:paraId="0406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7" w:type="dxa"/>
            <w:vMerge w:val="restart"/>
            <w:vAlign w:val="center"/>
          </w:tcPr>
          <w:p w14:paraId="6B3D5E94">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bCs/>
                <w:color w:val="auto"/>
                <w:sz w:val="22"/>
                <w:szCs w:val="22"/>
                <w:highlight w:val="none"/>
                <w:lang w:val="zh-CN"/>
              </w:rPr>
            </w:pPr>
            <w:r>
              <w:rPr>
                <w:rFonts w:hint="eastAsia" w:asciiTheme="minorEastAsia" w:hAnsiTheme="minorEastAsia" w:eastAsiaTheme="minorEastAsia" w:cstheme="minorEastAsia"/>
                <w:bCs/>
                <w:color w:val="auto"/>
                <w:sz w:val="22"/>
                <w:szCs w:val="22"/>
                <w:highlight w:val="none"/>
                <w:lang w:val="zh-CN"/>
              </w:rPr>
              <w:t>1</w:t>
            </w:r>
          </w:p>
        </w:tc>
        <w:tc>
          <w:tcPr>
            <w:tcW w:w="1579" w:type="dxa"/>
            <w:gridSpan w:val="2"/>
            <w:vMerge w:val="restart"/>
            <w:vAlign w:val="center"/>
          </w:tcPr>
          <w:p w14:paraId="00CB5F57">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zh-CN"/>
              </w:rPr>
              <w:t>投标报价</w:t>
            </w:r>
          </w:p>
        </w:tc>
        <w:tc>
          <w:tcPr>
            <w:tcW w:w="7446" w:type="dxa"/>
            <w:vAlign w:val="center"/>
          </w:tcPr>
          <w:p w14:paraId="746CB778">
            <w:pPr>
              <w:keepNext w:val="0"/>
              <w:keepLines w:val="0"/>
              <w:suppressLineNumbers w:val="0"/>
              <w:autoSpaceDE w:val="0"/>
              <w:autoSpaceDN w:val="0"/>
              <w:adjustRightInd w:val="0"/>
              <w:spacing w:before="0" w:beforeAutospacing="0" w:after="0" w:afterAutospacing="0" w:line="360" w:lineRule="auto"/>
              <w:ind w:left="0" w:right="0"/>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价格分统一采用</w:t>
            </w:r>
            <w:r>
              <w:rPr>
                <w:rFonts w:hint="eastAsia" w:asciiTheme="minorEastAsia" w:hAnsiTheme="minorEastAsia" w:eastAsiaTheme="minorEastAsia" w:cstheme="minorEastAsia"/>
                <w:color w:val="auto"/>
                <w:szCs w:val="21"/>
                <w:highlight w:val="none"/>
              </w:rPr>
              <w:t>低价</w:t>
            </w:r>
            <w:r>
              <w:rPr>
                <w:rFonts w:hint="eastAsia" w:asciiTheme="minorEastAsia" w:hAnsiTheme="minorEastAsia" w:eastAsiaTheme="minorEastAsia" w:cstheme="minorEastAsia"/>
                <w:color w:val="auto"/>
                <w:szCs w:val="21"/>
                <w:highlight w:val="none"/>
                <w:lang w:val="zh-CN"/>
              </w:rPr>
              <w:t>优先法计算，</w:t>
            </w:r>
            <w:r>
              <w:rPr>
                <w:rFonts w:hint="eastAsia" w:ascii="宋体" w:hAnsi="宋体" w:cs="宋体"/>
                <w:color w:val="auto"/>
                <w:szCs w:val="21"/>
                <w:highlight w:val="none"/>
                <w:lang w:val="zh-CN"/>
              </w:rPr>
              <w:t>即满足招标文件要求且投标</w:t>
            </w:r>
            <w:r>
              <w:rPr>
                <w:rFonts w:hint="eastAsia" w:ascii="宋体" w:hAnsi="宋体" w:cs="宋体"/>
                <w:color w:val="auto"/>
                <w:szCs w:val="21"/>
                <w:highlight w:val="none"/>
                <w:lang w:val="zh-CN" w:eastAsia="zh-CN"/>
              </w:rPr>
              <w:t>单价合计金额</w:t>
            </w:r>
            <w:r>
              <w:rPr>
                <w:rFonts w:hint="eastAsia" w:ascii="宋体" w:hAnsi="宋体" w:cs="宋体"/>
                <w:color w:val="auto"/>
                <w:szCs w:val="21"/>
                <w:highlight w:val="none"/>
                <w:lang w:val="zh-CN"/>
              </w:rPr>
              <w:t>最低</w:t>
            </w:r>
            <w:r>
              <w:rPr>
                <w:rFonts w:hint="eastAsia" w:ascii="宋体" w:hAnsi="宋体" w:cs="宋体"/>
                <w:color w:val="auto"/>
                <w:szCs w:val="21"/>
                <w:highlight w:val="none"/>
                <w:lang w:val="en-US" w:eastAsia="zh-CN"/>
              </w:rPr>
              <w:t>的投标</w:t>
            </w:r>
            <w:r>
              <w:rPr>
                <w:rFonts w:hint="eastAsia" w:ascii="宋体" w:hAnsi="宋体" w:cs="宋体"/>
                <w:color w:val="auto"/>
                <w:szCs w:val="21"/>
                <w:highlight w:val="none"/>
                <w:lang w:val="zh-CN"/>
              </w:rPr>
              <w:t>报价为评标基准价，其价格分为满分</w:t>
            </w:r>
            <w:r>
              <w:rPr>
                <w:rFonts w:hint="eastAsia" w:asciiTheme="minorEastAsia" w:hAnsiTheme="minorEastAsia" w:eastAsiaTheme="minorEastAsia" w:cstheme="minorEastAsia"/>
                <w:color w:val="auto"/>
                <w:szCs w:val="21"/>
                <w:highlight w:val="none"/>
                <w:lang w:val="zh-CN"/>
              </w:rPr>
              <w:t>；</w:t>
            </w:r>
          </w:p>
          <w:p w14:paraId="252BA0BB">
            <w:pPr>
              <w:keepNext w:val="0"/>
              <w:keepLines w:val="0"/>
              <w:suppressLineNumbers w:val="0"/>
              <w:autoSpaceDE w:val="0"/>
              <w:autoSpaceDN w:val="0"/>
              <w:adjustRightInd w:val="0"/>
              <w:spacing w:before="0" w:beforeAutospacing="0" w:after="0" w:afterAutospacing="0" w:line="360" w:lineRule="auto"/>
              <w:ind w:left="0" w:right="0"/>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其他投标人的价格分统一按照下列公式计算：</w:t>
            </w:r>
          </w:p>
          <w:p w14:paraId="77EC9E0E">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color w:val="auto"/>
                <w:szCs w:val="21"/>
                <w:highlight w:val="none"/>
                <w:lang w:val="zh-CN"/>
              </w:rPr>
            </w:pPr>
            <w:r>
              <w:rPr>
                <w:rFonts w:hint="eastAsia" w:ascii="宋体" w:hAnsi="宋体" w:cs="宋体"/>
                <w:color w:val="auto"/>
                <w:szCs w:val="21"/>
                <w:highlight w:val="none"/>
                <w:lang w:val="zh-CN"/>
              </w:rPr>
              <w:t>投标报价得分=（评标基准价/投标报价）×40；</w:t>
            </w:r>
          </w:p>
          <w:p w14:paraId="60B8200C">
            <w:pPr>
              <w:keepNext w:val="0"/>
              <w:keepLines w:val="0"/>
              <w:suppressLineNumbers w:val="0"/>
              <w:autoSpaceDE w:val="0"/>
              <w:autoSpaceDN w:val="0"/>
              <w:adjustRightInd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Cs w:val="21"/>
                <w:highlight w:val="none"/>
                <w:lang w:val="zh-CN"/>
              </w:rPr>
              <w:t>项目评审过程中，不得去掉最后报价中的最高报价和最低报价。</w:t>
            </w:r>
          </w:p>
        </w:tc>
      </w:tr>
      <w:tr w14:paraId="54DC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7" w:type="dxa"/>
            <w:vMerge w:val="continue"/>
            <w:vAlign w:val="center"/>
          </w:tcPr>
          <w:p w14:paraId="19DD5667">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bCs/>
                <w:color w:val="auto"/>
                <w:sz w:val="22"/>
                <w:szCs w:val="22"/>
                <w:highlight w:val="none"/>
                <w:lang w:val="zh-CN"/>
              </w:rPr>
            </w:pPr>
          </w:p>
        </w:tc>
        <w:tc>
          <w:tcPr>
            <w:tcW w:w="1579" w:type="dxa"/>
            <w:gridSpan w:val="2"/>
            <w:vMerge w:val="continue"/>
            <w:vAlign w:val="center"/>
          </w:tcPr>
          <w:p w14:paraId="2E4700BF">
            <w:pPr>
              <w:keepNext w:val="0"/>
              <w:keepLines w:val="0"/>
              <w:suppressLineNumbers w:val="0"/>
              <w:autoSpaceDE w:val="0"/>
              <w:autoSpaceDN w:val="0"/>
              <w:adjustRightInd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lang w:val="zh-CN"/>
              </w:rPr>
            </w:pPr>
          </w:p>
        </w:tc>
        <w:tc>
          <w:tcPr>
            <w:tcW w:w="7446" w:type="dxa"/>
            <w:vAlign w:val="center"/>
          </w:tcPr>
          <w:p w14:paraId="7B9C8746">
            <w:pPr>
              <w:keepNext w:val="0"/>
              <w:keepLines w:val="0"/>
              <w:suppressLineNumbers w:val="0"/>
              <w:autoSpaceDE w:val="0"/>
              <w:autoSpaceDN w:val="0"/>
              <w:adjustRightInd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lang w:val="zh-CN"/>
              </w:rPr>
            </w:pPr>
            <w:r>
              <w:rPr>
                <w:rFonts w:hint="eastAsia" w:asciiTheme="minorEastAsia" w:hAnsiTheme="minorEastAsia" w:eastAsiaTheme="minorEastAsia" w:cstheme="minorEastAsia"/>
                <w:color w:val="auto"/>
                <w:sz w:val="22"/>
                <w:szCs w:val="22"/>
                <w:highlight w:val="none"/>
                <w:lang w:val="en-US" w:eastAsia="zh-CN"/>
              </w:rPr>
              <w:t>本项目专门面向中小企业采购，不再执行价格评审优惠的扶持政策</w:t>
            </w:r>
            <w:r>
              <w:rPr>
                <w:rFonts w:hint="eastAsia" w:asciiTheme="minorEastAsia" w:hAnsiTheme="minorEastAsia" w:eastAsiaTheme="minorEastAsia" w:cstheme="minorEastAsia"/>
                <w:color w:val="auto"/>
                <w:sz w:val="22"/>
                <w:szCs w:val="22"/>
                <w:highlight w:val="none"/>
                <w:lang w:eastAsia="zh-CN"/>
              </w:rPr>
              <w:t>。</w:t>
            </w:r>
          </w:p>
        </w:tc>
      </w:tr>
      <w:tr w14:paraId="15C9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17" w:type="dxa"/>
            <w:vMerge w:val="restart"/>
            <w:vAlign w:val="center"/>
          </w:tcPr>
          <w:p w14:paraId="00F3A3A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w:t>
            </w:r>
          </w:p>
        </w:tc>
        <w:tc>
          <w:tcPr>
            <w:tcW w:w="729" w:type="dxa"/>
            <w:vMerge w:val="restart"/>
            <w:vAlign w:val="center"/>
          </w:tcPr>
          <w:p w14:paraId="46D48C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政府采购价格折扣优惠政策说明</w:t>
            </w:r>
          </w:p>
        </w:tc>
        <w:tc>
          <w:tcPr>
            <w:tcW w:w="850" w:type="dxa"/>
            <w:vMerge w:val="restart"/>
            <w:vAlign w:val="center"/>
          </w:tcPr>
          <w:p w14:paraId="0F3ABC8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中小企业</w:t>
            </w:r>
          </w:p>
        </w:tc>
        <w:tc>
          <w:tcPr>
            <w:tcW w:w="7446" w:type="dxa"/>
            <w:vAlign w:val="center"/>
          </w:tcPr>
          <w:p w14:paraId="485EE56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sz w:val="22"/>
                <w:szCs w:val="22"/>
                <w:highlight w:val="none"/>
              </w:rPr>
              <w:t>根据工信部等部委发布的《关于印发中小企业划型标准规定的通知》（工信部联企业</w:t>
            </w:r>
            <w:r>
              <w:rPr>
                <w:rFonts w:hint="eastAsia" w:asciiTheme="minorEastAsia" w:hAnsiTheme="minorEastAsia" w:eastAsiaTheme="minorEastAsia" w:cstheme="minorEastAsia"/>
                <w:bCs/>
                <w:color w:val="auto"/>
                <w:sz w:val="22"/>
                <w:szCs w:val="22"/>
                <w:highlight w:val="none"/>
              </w:rPr>
              <w:t>〔2011〕300</w:t>
            </w:r>
            <w:r>
              <w:rPr>
                <w:rFonts w:hint="eastAsia" w:asciiTheme="minorEastAsia" w:hAnsiTheme="minorEastAsia" w:eastAsiaTheme="minorEastAsia" w:cstheme="minorEastAsia"/>
                <w:color w:val="auto"/>
                <w:sz w:val="22"/>
                <w:szCs w:val="22"/>
                <w:highlight w:val="none"/>
              </w:rPr>
              <w:t>号），按照本次采购标的所属行业的划型标准，符合条件的中小企业须提供《中小企业声明函》。</w:t>
            </w:r>
          </w:p>
        </w:tc>
      </w:tr>
      <w:tr w14:paraId="44CC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717" w:type="dxa"/>
            <w:vMerge w:val="continue"/>
            <w:vAlign w:val="center"/>
          </w:tcPr>
          <w:p w14:paraId="3B102F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729" w:type="dxa"/>
            <w:vMerge w:val="continue"/>
            <w:vAlign w:val="center"/>
          </w:tcPr>
          <w:p w14:paraId="124410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850" w:type="dxa"/>
            <w:vMerge w:val="continue"/>
            <w:vAlign w:val="center"/>
          </w:tcPr>
          <w:p w14:paraId="2477B8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7446" w:type="dxa"/>
            <w:vAlign w:val="center"/>
          </w:tcPr>
          <w:p w14:paraId="15258B4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货物由中小企业制造，即货物由中小企业生产且使用该中小企业商号或者注册商标，享受投标货物的价格折扣；</w:t>
            </w:r>
          </w:p>
          <w:p w14:paraId="1E7E5F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Cs/>
                <w:color w:val="auto"/>
                <w:sz w:val="22"/>
                <w:szCs w:val="22"/>
                <w:highlight w:val="none"/>
                <w:lang w:val="en-US" w:eastAsia="zh-CN"/>
              </w:rPr>
              <w:t>投标人</w:t>
            </w:r>
            <w:r>
              <w:rPr>
                <w:rFonts w:hint="eastAsia" w:asciiTheme="minorEastAsia" w:hAnsiTheme="minorEastAsia" w:eastAsiaTheme="minorEastAsia" w:cstheme="minorEastAsia"/>
                <w:bCs/>
                <w:color w:val="auto"/>
                <w:sz w:val="22"/>
                <w:szCs w:val="22"/>
                <w:highlight w:val="none"/>
              </w:rPr>
              <w:t>提供的货物既有中小企业制造货物，也有大型企业制造货物的，不享受中小企业扶持政策。</w:t>
            </w:r>
          </w:p>
        </w:tc>
      </w:tr>
      <w:tr w14:paraId="768D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17" w:type="dxa"/>
            <w:vMerge w:val="continue"/>
            <w:vAlign w:val="center"/>
          </w:tcPr>
          <w:p w14:paraId="66226B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729" w:type="dxa"/>
            <w:vMerge w:val="continue"/>
            <w:vAlign w:val="center"/>
          </w:tcPr>
          <w:p w14:paraId="7F06448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850" w:type="dxa"/>
            <w:vAlign w:val="center"/>
          </w:tcPr>
          <w:p w14:paraId="45A81BB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监狱企业</w:t>
            </w:r>
          </w:p>
        </w:tc>
        <w:tc>
          <w:tcPr>
            <w:tcW w:w="7446" w:type="dxa"/>
            <w:vAlign w:val="center"/>
          </w:tcPr>
          <w:p w14:paraId="31BE2A0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Cs/>
                <w:color w:val="auto"/>
                <w:sz w:val="22"/>
                <w:szCs w:val="22"/>
                <w:highlight w:val="none"/>
              </w:rPr>
              <w:t>根据财库〔2014〕68号《财政部司法部关于政府采购支持监狱企业发展有关问题的通知》，能够</w:t>
            </w:r>
            <w:r>
              <w:rPr>
                <w:rFonts w:hint="eastAsia" w:asciiTheme="minorEastAsia" w:hAnsiTheme="minorEastAsia" w:eastAsiaTheme="minorEastAsia" w:cstheme="minorEastAsia"/>
                <w:color w:val="auto"/>
                <w:sz w:val="22"/>
                <w:szCs w:val="22"/>
                <w:highlight w:val="none"/>
              </w:rPr>
              <w:t>提供由省级以上监狱管理局、戒毒管理局（含新疆生产建设兵团）出具的“属于监狱企业的证明文件”的监狱企业，</w:t>
            </w:r>
            <w:r>
              <w:rPr>
                <w:rFonts w:hint="eastAsia" w:asciiTheme="minorEastAsia" w:hAnsiTheme="minorEastAsia" w:eastAsiaTheme="minorEastAsia" w:cstheme="minorEastAsia"/>
                <w:bCs/>
                <w:color w:val="auto"/>
                <w:sz w:val="22"/>
                <w:szCs w:val="22"/>
                <w:highlight w:val="none"/>
              </w:rPr>
              <w:t>视同小型。</w:t>
            </w:r>
          </w:p>
        </w:tc>
      </w:tr>
      <w:tr w14:paraId="4D84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17" w:type="dxa"/>
            <w:vMerge w:val="continue"/>
            <w:vAlign w:val="center"/>
          </w:tcPr>
          <w:p w14:paraId="0D1BB7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729" w:type="dxa"/>
            <w:vMerge w:val="continue"/>
            <w:vAlign w:val="center"/>
          </w:tcPr>
          <w:p w14:paraId="21AFEAA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p>
        </w:tc>
        <w:tc>
          <w:tcPr>
            <w:tcW w:w="850" w:type="dxa"/>
            <w:vAlign w:val="center"/>
          </w:tcPr>
          <w:p w14:paraId="0D6374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福利企业</w:t>
            </w:r>
          </w:p>
        </w:tc>
        <w:tc>
          <w:tcPr>
            <w:tcW w:w="7446" w:type="dxa"/>
            <w:vAlign w:val="center"/>
          </w:tcPr>
          <w:p w14:paraId="2F75797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Cs/>
                <w:color w:val="auto"/>
                <w:sz w:val="22"/>
                <w:szCs w:val="22"/>
                <w:highlight w:val="none"/>
              </w:rPr>
              <w:t>根据财库〔2017〕141号《财政部民政部中国残疾人联合会关于促进残疾人就业政府采购政策的通知》，符合享受政府采购支持政策的残疾人福利性单位条件且提供《残疾人福利性单位声明函》的残疾人福利性单位，视同小型。</w:t>
            </w:r>
          </w:p>
        </w:tc>
      </w:tr>
      <w:tr w14:paraId="6832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742" w:type="dxa"/>
            <w:gridSpan w:val="4"/>
            <w:vAlign w:val="center"/>
          </w:tcPr>
          <w:p w14:paraId="367E1A3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评分注意事项：</w:t>
            </w:r>
            <w:r>
              <w:rPr>
                <w:rFonts w:hint="eastAsia" w:asciiTheme="minorEastAsia" w:hAnsiTheme="minorEastAsia" w:eastAsiaTheme="minorEastAsia" w:cstheme="minorEastAsia"/>
                <w:color w:val="auto"/>
                <w:sz w:val="22"/>
                <w:szCs w:val="22"/>
                <w:highlight w:val="none"/>
                <w:lang w:val="zh-CN"/>
              </w:rPr>
              <w:t>因落实政府采购政策进行价格调整的，评标委员会应记录价格调整的依据、计算过程及计算结果。</w:t>
            </w:r>
          </w:p>
        </w:tc>
      </w:tr>
      <w:tr w14:paraId="6CBD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742" w:type="dxa"/>
            <w:gridSpan w:val="4"/>
            <w:vAlign w:val="center"/>
          </w:tcPr>
          <w:p w14:paraId="75DEA48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color w:val="auto"/>
                <w:sz w:val="22"/>
                <w:szCs w:val="22"/>
                <w:highlight w:val="none"/>
                <w:lang w:val="zh-CN"/>
              </w:rPr>
            </w:pPr>
            <w:r>
              <w:rPr>
                <w:rFonts w:hint="eastAsia" w:asciiTheme="minorEastAsia" w:hAnsiTheme="minorEastAsia" w:eastAsiaTheme="minorEastAsia" w:cstheme="minorEastAsia"/>
                <w:color w:val="auto"/>
                <w:szCs w:val="21"/>
                <w:highlight w:val="none"/>
                <w:lang w:val="zh-CN"/>
              </w:rPr>
              <w:t>注：根据《政府采购货物和服务招标投标管理办法》（财政部第87号令）相关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14:paraId="396150AD">
      <w:pPr>
        <w:spacing w:before="0" w:after="0" w:line="360" w:lineRule="auto"/>
        <w:ind w:firstLine="420" w:firstLineChars="200"/>
        <w:outlineLvl w:val="9"/>
        <w:rPr>
          <w:rFonts w:hint="eastAsia" w:ascii="宋体" w:hAnsi="宋体" w:eastAsia="宋体" w:cs="宋体"/>
          <w:color w:val="auto"/>
          <w:sz w:val="21"/>
          <w:szCs w:val="21"/>
          <w:highlight w:val="none"/>
        </w:rPr>
      </w:pPr>
    </w:p>
    <w:p w14:paraId="6FB3F8B1">
      <w:pPr>
        <w:pStyle w:val="4"/>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 采购终止</w:t>
      </w:r>
    </w:p>
    <w:p w14:paraId="471DB6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采购人、采购代理机构在发布招标公告后，除因重大变故采购任务取消情况外，不得擅自终止招标活动。</w:t>
      </w:r>
    </w:p>
    <w:p w14:paraId="6CD18C2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终止招标的，采购人或者采购代理机构应当及时在原公告发布媒体上发布终止公告，以书面形式通知已经获取采购文件的投标人，并将项目实施情况和采购任务取消原因报告采购主管部门。已经收取采购文件费用或者投标保证金的，采购人或者采购代理机构应当在终止采购活动后5个工作日内，</w:t>
      </w:r>
      <w:r>
        <w:rPr>
          <w:rFonts w:hint="eastAsia" w:ascii="宋体" w:hAnsi="宋体" w:eastAsia="宋体" w:cs="宋体"/>
          <w:color w:val="auto"/>
          <w:sz w:val="21"/>
          <w:szCs w:val="21"/>
          <w:highlight w:val="none"/>
        </w:rPr>
        <w:t>退还所收取的</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费用和所收取的投标保证金及其在银行产生的孳息。</w:t>
      </w:r>
    </w:p>
    <w:p w14:paraId="7E46A43D">
      <w:pPr>
        <w:pStyle w:val="4"/>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bookmarkEnd w:id="143"/>
      <w:bookmarkStart w:id="144" w:name="_Toc217446061"/>
      <w:r>
        <w:rPr>
          <w:rFonts w:hint="eastAsia" w:ascii="宋体" w:hAnsi="宋体" w:eastAsia="宋体" w:cs="宋体"/>
          <w:color w:val="auto"/>
          <w:sz w:val="21"/>
          <w:szCs w:val="21"/>
          <w:highlight w:val="none"/>
        </w:rPr>
        <w:t>定标</w:t>
      </w:r>
    </w:p>
    <w:p w14:paraId="4297A22D">
      <w:pPr>
        <w:spacing w:line="360" w:lineRule="auto"/>
        <w:ind w:firstLine="420" w:firstLineChars="200"/>
        <w:rPr>
          <w:rFonts w:ascii="宋体" w:hAnsi="宋体" w:cs="宋体"/>
          <w:color w:val="auto"/>
          <w:sz w:val="20"/>
          <w:szCs w:val="20"/>
          <w:highlight w:val="none"/>
        </w:rPr>
      </w:pPr>
      <w:r>
        <w:rPr>
          <w:rFonts w:hint="eastAsia" w:ascii="宋体" w:hAnsi="宋体" w:cs="宋体"/>
          <w:color w:val="auto"/>
          <w:szCs w:val="21"/>
          <w:highlight w:val="none"/>
        </w:rPr>
        <w:t>6.1. 定标原则</w:t>
      </w:r>
      <w:bookmarkEnd w:id="144"/>
      <w:r>
        <w:rPr>
          <w:rFonts w:hint="eastAsia" w:ascii="宋体" w:hAnsi="宋体" w:cs="宋体"/>
          <w:color w:val="auto"/>
          <w:szCs w:val="21"/>
          <w:highlight w:val="none"/>
        </w:rPr>
        <w:t>：</w:t>
      </w:r>
      <w:r>
        <w:rPr>
          <w:rFonts w:hint="eastAsia" w:ascii="宋体" w:hAnsi="宋体" w:cs="宋体"/>
          <w:color w:val="auto"/>
          <w:sz w:val="22"/>
          <w:szCs w:val="22"/>
          <w:highlight w:val="none"/>
        </w:rPr>
        <w:t>本项目根据评标委员会推荐的中标候选人名单，按顺序确定中标人。</w:t>
      </w:r>
    </w:p>
    <w:p w14:paraId="499EA288">
      <w:pPr>
        <w:spacing w:line="360" w:lineRule="auto"/>
        <w:ind w:firstLine="420" w:firstLineChars="200"/>
        <w:rPr>
          <w:rFonts w:ascii="宋体" w:hAnsi="宋体" w:cs="宋体"/>
          <w:color w:val="auto"/>
          <w:szCs w:val="21"/>
          <w:highlight w:val="none"/>
        </w:rPr>
      </w:pPr>
      <w:bookmarkStart w:id="145" w:name="_Toc217446062"/>
      <w:r>
        <w:rPr>
          <w:rFonts w:hint="eastAsia" w:ascii="宋体" w:hAnsi="宋体" w:cs="宋体"/>
          <w:color w:val="auto"/>
          <w:szCs w:val="21"/>
          <w:highlight w:val="none"/>
        </w:rPr>
        <w:t>6.2. 定标程序</w:t>
      </w:r>
      <w:bookmarkEnd w:id="145"/>
    </w:p>
    <w:p w14:paraId="267C22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6.2.1 评标委员会将评审情况写出书面报告，推荐中标候选人，并按照综合得分高低标明排列顺序。本项目采用综合评分法，评审结果按评审后得分由高到低顺序排列。</w:t>
      </w:r>
      <w:r>
        <w:rPr>
          <w:rFonts w:hint="eastAsia" w:ascii="宋体" w:hAnsi="宋体" w:cs="宋体"/>
          <w:color w:val="auto"/>
          <w:szCs w:val="21"/>
          <w:highlight w:val="none"/>
          <w:shd w:val="clear" w:color="auto" w:fill="FAFAFA"/>
        </w:rPr>
        <w:t>评审得分相同的，按照最后报价由</w:t>
      </w:r>
      <w:r>
        <w:rPr>
          <w:rFonts w:hint="eastAsia" w:ascii="宋体" w:hAnsi="宋体" w:cs="宋体"/>
          <w:color w:val="auto"/>
          <w:szCs w:val="21"/>
          <w:highlight w:val="none"/>
          <w:shd w:val="clear" w:color="auto" w:fill="FAFAFA"/>
          <w:lang w:val="en-US" w:eastAsia="zh-CN"/>
        </w:rPr>
        <w:t>低</w:t>
      </w:r>
      <w:r>
        <w:rPr>
          <w:rFonts w:hint="eastAsia" w:ascii="宋体" w:hAnsi="宋体" w:cs="宋体"/>
          <w:color w:val="auto"/>
          <w:szCs w:val="21"/>
          <w:highlight w:val="none"/>
          <w:shd w:val="clear" w:color="auto" w:fill="FAFAFA"/>
        </w:rPr>
        <w:t>到</w:t>
      </w:r>
      <w:r>
        <w:rPr>
          <w:rFonts w:hint="eastAsia" w:ascii="宋体" w:hAnsi="宋体" w:cs="宋体"/>
          <w:color w:val="auto"/>
          <w:szCs w:val="21"/>
          <w:highlight w:val="none"/>
          <w:shd w:val="clear" w:color="auto" w:fill="FAFAFA"/>
          <w:lang w:val="en-US" w:eastAsia="zh-CN"/>
        </w:rPr>
        <w:t>高</w:t>
      </w:r>
      <w:r>
        <w:rPr>
          <w:rFonts w:hint="eastAsia" w:ascii="宋体" w:hAnsi="宋体" w:cs="宋体"/>
          <w:color w:val="auto"/>
          <w:szCs w:val="21"/>
          <w:highlight w:val="none"/>
          <w:shd w:val="clear" w:color="auto" w:fill="FAFAFA"/>
        </w:rPr>
        <w:t>的顺序推荐。评审得分且最后报价相同的，按照技术指标优劣顺序推荐</w:t>
      </w:r>
      <w:r>
        <w:rPr>
          <w:rFonts w:hint="eastAsia" w:ascii="宋体" w:hAnsi="宋体" w:cs="宋体"/>
          <w:color w:val="auto"/>
          <w:szCs w:val="21"/>
          <w:highlight w:val="none"/>
        </w:rPr>
        <w:t>。</w:t>
      </w:r>
    </w:p>
    <w:p w14:paraId="5E81EB2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6.2.2 采购代理机构在评审结束后两个工作日内将评审报告送至采购人。</w:t>
      </w:r>
    </w:p>
    <w:p w14:paraId="6A63A3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6.2.3 采购人应当在收到评审报告后5个工作日内，从评审报告提出的中标候选人中按照排序由高到低的原则确定中标投标人</w:t>
      </w:r>
    </w:p>
    <w:p w14:paraId="4C6993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6.2.4 根据采购人确定的成交人，采购人在采购公告发布的媒体上发布中标公示，同时向中标人发出中标通知书。</w:t>
      </w:r>
    </w:p>
    <w:p w14:paraId="544C1D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6.2.5 采购单位不退回投标文件和投标人的其他资料。</w:t>
      </w:r>
    </w:p>
    <w:bookmarkEnd w:id="137"/>
    <w:p w14:paraId="7E201FFA">
      <w:pPr>
        <w:pStyle w:val="4"/>
        <w:spacing w:before="0" w:after="0" w:line="360" w:lineRule="auto"/>
        <w:ind w:firstLine="422" w:firstLineChars="200"/>
        <w:rPr>
          <w:rFonts w:ascii="宋体" w:hAnsi="宋体" w:eastAsia="宋体" w:cs="宋体"/>
          <w:bCs w:val="0"/>
          <w:color w:val="auto"/>
          <w:sz w:val="21"/>
          <w:szCs w:val="21"/>
          <w:highlight w:val="none"/>
        </w:rPr>
      </w:pPr>
      <w:bookmarkStart w:id="146" w:name="_Toc208849022"/>
      <w:bookmarkStart w:id="147" w:name="_Toc183582297"/>
      <w:bookmarkStart w:id="148" w:name="_Toc217446105"/>
      <w:bookmarkStart w:id="149" w:name="_Toc183682432"/>
      <w:r>
        <w:rPr>
          <w:rFonts w:hint="eastAsia" w:ascii="宋体" w:hAnsi="宋体" w:eastAsia="宋体" w:cs="宋体"/>
          <w:bCs w:val="0"/>
          <w:color w:val="auto"/>
          <w:sz w:val="21"/>
          <w:szCs w:val="21"/>
          <w:highlight w:val="none"/>
        </w:rPr>
        <w:t xml:space="preserve">7. </w:t>
      </w:r>
      <w:bookmarkEnd w:id="146"/>
      <w:bookmarkEnd w:id="147"/>
      <w:bookmarkEnd w:id="148"/>
      <w:bookmarkEnd w:id="149"/>
      <w:r>
        <w:rPr>
          <w:rFonts w:hint="eastAsia" w:ascii="宋体" w:hAnsi="宋体" w:eastAsia="宋体" w:cs="宋体"/>
          <w:color w:val="auto"/>
          <w:sz w:val="21"/>
          <w:szCs w:val="21"/>
          <w:highlight w:val="none"/>
        </w:rPr>
        <w:t>评审专家在采购活动中承担以下义务：</w:t>
      </w:r>
    </w:p>
    <w:p w14:paraId="7E39778C">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7.1 遵纪守法，客观、公正、廉洁地履行职责。</w:t>
      </w:r>
    </w:p>
    <w:p w14:paraId="1055CB30">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7.2 按照政府采购法律法规和招标文件的规定要求对投标人的资格条件和投标人提供的产品价格、技术、服务等方面严格进行评判，提供科学合理、公平公正的评审意见，参与起草评审报告，并予签字确认。</w:t>
      </w:r>
    </w:p>
    <w:p w14:paraId="7124F5AB">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7.3 保守秘密。不得透露投标情况，不得泄露投标人的投标文件及知悉的商业秘密，不得向投标人透露评审情况。</w:t>
      </w:r>
    </w:p>
    <w:p w14:paraId="37F862D3">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7.4 发现投标人在政府采购活动中有不正当竞争或恶意串通等违规行为，及时向政府采购评审工作的组织者或相关部门报告并加以制止。</w:t>
      </w:r>
    </w:p>
    <w:p w14:paraId="704E13BE">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7.5 解答有关方面对政府采购评审工作中有关问题的询问，配合采购人或者采购代理机构答复投标人质疑，配合相关部门的投诉处理工作等事宜。</w:t>
      </w:r>
    </w:p>
    <w:p w14:paraId="6B9A15A0">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7.6 法律、法规和规章规定的其他义务。</w:t>
      </w:r>
    </w:p>
    <w:p w14:paraId="776FC9EE">
      <w:pPr>
        <w:widowControl/>
        <w:autoSpaceDE w:val="0"/>
        <w:autoSpaceDN w:val="0"/>
        <w:spacing w:line="360" w:lineRule="auto"/>
        <w:ind w:firstLine="422" w:firstLineChars="200"/>
        <w:textAlignment w:val="bottom"/>
        <w:outlineLvl w:val="1"/>
        <w:rPr>
          <w:rFonts w:ascii="宋体" w:hAnsi="宋体" w:cs="宋体"/>
          <w:b/>
          <w:color w:val="auto"/>
          <w:szCs w:val="21"/>
          <w:highlight w:val="none"/>
        </w:rPr>
      </w:pPr>
      <w:r>
        <w:rPr>
          <w:rFonts w:hint="eastAsia" w:ascii="宋体" w:hAnsi="宋体" w:cs="宋体"/>
          <w:b/>
          <w:color w:val="auto"/>
          <w:szCs w:val="21"/>
          <w:highlight w:val="none"/>
        </w:rPr>
        <w:t>8</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评审专家在采购活动中应当遵守以下工作纪律：</w:t>
      </w:r>
    </w:p>
    <w:p w14:paraId="1EC351EC">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8.1 应邀按时参加评审活动。遇特殊情况不能出席或途中遇阻不能按时参加评审的，应及时告知相关部门或者采购人或者采购代理机构，不得私自转托他人。</w:t>
      </w:r>
    </w:p>
    <w:p w14:paraId="3B793C40">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8.2 不得参加与自己有利害关系的采购项目的评审活动。对与自己有利害关系的评审项目，如受到邀请，应主动提出回避。相关部门、采购人或采购代理机构也可要求该评审专家回避。</w:t>
      </w:r>
    </w:p>
    <w:p w14:paraId="180F9266">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有利害关系主要是指三年内曾在参加该采购项目投标人中任职(包括一般工作)或担任顾问，配偶或直系亲属在参加该采购项目的投标人中任职或担任顾问，与参加该采购项目投标人发生过法律纠纷，以及其他可能影响公正评审的情况。</w:t>
      </w:r>
    </w:p>
    <w:p w14:paraId="0B5124CD">
      <w:pPr>
        <w:widowControl/>
        <w:autoSpaceDE w:val="0"/>
        <w:autoSpaceDN w:val="0"/>
        <w:spacing w:line="360" w:lineRule="auto"/>
        <w:ind w:firstLine="420" w:firstLineChars="200"/>
        <w:textAlignment w:val="bottom"/>
        <w:rPr>
          <w:rFonts w:ascii="宋体" w:hAnsi="宋体" w:cs="宋体"/>
          <w:color w:val="auto"/>
          <w:szCs w:val="21"/>
          <w:highlight w:val="none"/>
        </w:rPr>
      </w:pPr>
      <w:r>
        <w:rPr>
          <w:rFonts w:hint="eastAsia" w:ascii="宋体" w:hAnsi="宋体" w:cs="宋体"/>
          <w:color w:val="auto"/>
          <w:szCs w:val="21"/>
          <w:highlight w:val="none"/>
        </w:rPr>
        <w:t>8.3 评审过程中关闭通讯设备，不得与外界联系。因发生不可预见情况，确实需要与外界联系的，应当有在场工作人员陪同。</w:t>
      </w:r>
    </w:p>
    <w:p w14:paraId="4F8F62E0">
      <w:pPr>
        <w:widowControl/>
        <w:autoSpaceDE w:val="0"/>
        <w:autoSpaceDN w:val="0"/>
        <w:spacing w:line="360" w:lineRule="auto"/>
        <w:ind w:firstLine="420" w:firstLineChars="200"/>
        <w:jc w:val="left"/>
        <w:textAlignment w:val="bottom"/>
        <w:rPr>
          <w:rFonts w:ascii="宋体" w:hAnsi="宋体" w:cs="宋体"/>
          <w:color w:val="auto"/>
          <w:szCs w:val="21"/>
          <w:highlight w:val="none"/>
        </w:rPr>
      </w:pPr>
      <w:r>
        <w:rPr>
          <w:rFonts w:hint="eastAsia" w:ascii="宋体" w:hAnsi="宋体" w:cs="宋体"/>
          <w:color w:val="auto"/>
          <w:szCs w:val="21"/>
          <w:highlight w:val="none"/>
        </w:rPr>
        <w:t>8.4 评审过程中，不得发表影响评审公正的倾向性、歧视性言论；不得征询或者接受采购人的倾向性意见；不得以任何明示或暗示的方式要求参加该采购项目的投标人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2939002D">
      <w:pPr>
        <w:widowControl/>
        <w:autoSpaceDE w:val="0"/>
        <w:autoSpaceDN w:val="0"/>
        <w:spacing w:line="360" w:lineRule="auto"/>
        <w:ind w:firstLine="482" w:firstLineChars="200"/>
        <w:jc w:val="center"/>
        <w:textAlignment w:val="bottom"/>
        <w:outlineLvl w:val="0"/>
        <w:rPr>
          <w:rFonts w:ascii="宋体" w:hAnsi="宋体" w:cs="宋体"/>
          <w:color w:val="auto"/>
          <w:sz w:val="24"/>
          <w:highlight w:val="none"/>
        </w:rPr>
      </w:pPr>
      <w:r>
        <w:rPr>
          <w:rFonts w:hint="eastAsia" w:ascii="宋体" w:hAnsi="宋体" w:cs="宋体"/>
          <w:b/>
          <w:bCs/>
          <w:color w:val="auto"/>
          <w:sz w:val="24"/>
          <w:highlight w:val="none"/>
        </w:rPr>
        <w:br w:type="page"/>
      </w:r>
      <w:bookmarkStart w:id="150" w:name="_Toc19219"/>
      <w:bookmarkEnd w:id="150"/>
      <w:bookmarkStart w:id="151" w:name="_Toc20328_WPSOffice_Level1"/>
      <w:bookmarkEnd w:id="151"/>
      <w:bookmarkStart w:id="152" w:name="_Toc9739"/>
      <w:r>
        <w:rPr>
          <w:rFonts w:hint="eastAsia" w:ascii="宋体" w:hAnsi="宋体" w:cs="宋体"/>
          <w:b/>
          <w:bCs/>
          <w:color w:val="auto"/>
          <w:sz w:val="24"/>
          <w:highlight w:val="none"/>
        </w:rPr>
        <w:t>第六章  拟签订的合同文本</w:t>
      </w:r>
      <w:bookmarkEnd w:id="152"/>
    </w:p>
    <w:p w14:paraId="3AB7E345">
      <w:pPr>
        <w:pStyle w:val="93"/>
        <w:widowControl/>
        <w:spacing w:line="360" w:lineRule="auto"/>
        <w:jc w:val="center"/>
        <w:rPr>
          <w:rFonts w:ascii="宋体" w:hAnsi="宋体" w:cs="宋体"/>
          <w:color w:val="auto"/>
          <w:highlight w:val="none"/>
        </w:rPr>
      </w:pPr>
      <w:r>
        <w:rPr>
          <w:rFonts w:hint="eastAsia" w:ascii="宋体" w:hAnsi="宋体" w:cs="宋体"/>
          <w:color w:val="auto"/>
          <w:highlight w:val="none"/>
        </w:rPr>
        <w:t>（本合同仅供参考，具体以实际签订的为准）</w:t>
      </w:r>
    </w:p>
    <w:p w14:paraId="17D6FF8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893B68A">
      <w:pPr>
        <w:keepNext w:val="0"/>
        <w:keepLines w:val="0"/>
        <w:widowControl w:val="0"/>
        <w:suppressLineNumbers w:val="0"/>
        <w:spacing w:before="0" w:beforeAutospacing="0" w:after="0" w:afterAutospacing="0" w:line="360" w:lineRule="auto"/>
        <w:ind w:left="2030" w:leftChars="455" w:right="0" w:hanging="1075" w:hangingChars="448"/>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E3426AF">
      <w:pPr>
        <w:keepNext w:val="0"/>
        <w:keepLines w:val="0"/>
        <w:widowControl w:val="0"/>
        <w:suppressLineNumbers w:val="0"/>
        <w:spacing w:before="0" w:beforeAutospacing="0" w:after="0" w:afterAutospacing="0" w:line="360" w:lineRule="auto"/>
        <w:ind w:left="2030" w:leftChars="455" w:right="0" w:hanging="1075" w:hangingChars="448"/>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371DF4B">
      <w:pPr>
        <w:keepNext w:val="0"/>
        <w:keepLines w:val="0"/>
        <w:widowControl w:val="0"/>
        <w:suppressLineNumbers w:val="0"/>
        <w:spacing w:before="0" w:beforeAutospacing="0" w:after="0" w:afterAutospacing="0" w:line="360" w:lineRule="auto"/>
        <w:ind w:left="0" w:right="0" w:firstLine="960" w:firstLineChars="4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项目名称：</w:t>
      </w:r>
    </w:p>
    <w:p w14:paraId="562789A2">
      <w:pPr>
        <w:keepNext w:val="0"/>
        <w:keepLines w:val="0"/>
        <w:widowControl w:val="0"/>
        <w:suppressLineNumbers w:val="0"/>
        <w:spacing w:before="0" w:beforeAutospacing="0" w:after="0" w:afterAutospacing="0" w:line="360" w:lineRule="auto"/>
        <w:ind w:left="2030" w:leftChars="455" w:right="0" w:hanging="1075" w:hangingChars="448"/>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A10D2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3D63844">
      <w:pPr>
        <w:keepNext w:val="0"/>
        <w:keepLines w:val="0"/>
        <w:widowControl w:val="0"/>
        <w:suppressLineNumbers w:val="0"/>
        <w:spacing w:before="0" w:beforeAutospacing="0" w:after="0" w:afterAutospacing="0" w:line="360" w:lineRule="auto"/>
        <w:ind w:left="0" w:right="0" w:firstLine="849" w:firstLineChars="354"/>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（甲方）：</w:t>
      </w:r>
    </w:p>
    <w:p w14:paraId="38D7C57C">
      <w:pPr>
        <w:keepNext w:val="0"/>
        <w:keepLines w:val="0"/>
        <w:widowControl w:val="0"/>
        <w:suppressLineNumbers w:val="0"/>
        <w:spacing w:before="0" w:beforeAutospacing="0" w:after="0" w:afterAutospacing="0" w:line="360" w:lineRule="auto"/>
        <w:ind w:left="0" w:right="0" w:firstLine="849" w:firstLineChars="35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（乙方）：</w:t>
      </w:r>
    </w:p>
    <w:p w14:paraId="417C892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0AF12F5">
      <w:pPr>
        <w:keepNext w:val="0"/>
        <w:keepLines w:val="0"/>
        <w:widowControl w:val="0"/>
        <w:suppressLineNumbers w:val="0"/>
        <w:spacing w:before="0" w:beforeAutospacing="0" w:after="0" w:afterAutospacing="0" w:line="360" w:lineRule="auto"/>
        <w:ind w:left="96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0E957FCE">
      <w:pPr>
        <w:keepNext w:val="0"/>
        <w:keepLines w:val="0"/>
        <w:widowControl w:val="0"/>
        <w:suppressLineNumbers w:val="0"/>
        <w:spacing w:before="0" w:beforeAutospacing="0" w:after="0" w:afterAutospacing="0" w:line="360" w:lineRule="auto"/>
        <w:ind w:left="0" w:right="0" w:firstLine="840" w:firstLineChars="3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签署日期：</w:t>
      </w:r>
      <w:r>
        <w:rPr>
          <w:rFonts w:hint="eastAsia" w:ascii="宋体" w:hAnsi="宋体" w:eastAsia="宋体" w:cs="宋体"/>
          <w:color w:val="auto"/>
          <w:kern w:val="2"/>
          <w:sz w:val="24"/>
          <w:szCs w:val="24"/>
          <w:highlight w:val="none"/>
          <w:u w:val="single"/>
          <w:lang w:val="en-US" w:eastAsia="zh-CN" w:bidi="ar"/>
        </w:rPr>
        <w:t xml:space="preserve">                      </w:t>
      </w:r>
    </w:p>
    <w:p w14:paraId="1994950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6F6C21E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4"/>
          <w:szCs w:val="24"/>
          <w:highlight w:val="none"/>
        </w:rPr>
      </w:pPr>
      <w:r>
        <w:rPr>
          <w:rFonts w:hint="default" w:ascii="Times New Roman" w:hAnsi="Times New Roman" w:eastAsia="宋体" w:cs="Times New Roman"/>
          <w:color w:val="auto"/>
          <w:kern w:val="2"/>
          <w:sz w:val="21"/>
          <w:szCs w:val="21"/>
          <w:highlight w:val="none"/>
          <w:lang w:val="en-US" w:eastAsia="zh-CN" w:bidi="ar"/>
        </w:rPr>
        <w:br w:type="page"/>
      </w:r>
      <w:r>
        <w:rPr>
          <w:rFonts w:hint="eastAsia" w:ascii="宋体" w:hAnsi="宋体" w:eastAsia="宋体" w:cs="宋体"/>
          <w:color w:val="auto"/>
          <w:kern w:val="2"/>
          <w:sz w:val="24"/>
          <w:szCs w:val="24"/>
          <w:highlight w:val="none"/>
          <w:lang w:val="en-US" w:eastAsia="zh-CN" w:bidi="ar"/>
        </w:rPr>
        <w:t>根据《中华人民共和国合同法》、《食品安全法》等法律法规的相关条款，经甲乙双方友好协商，就</w:t>
      </w:r>
      <w:r>
        <w:rPr>
          <w:rFonts w:hint="eastAsia" w:ascii="宋体" w:hAnsi="宋体" w:cs="宋体"/>
          <w:color w:val="auto"/>
          <w:sz w:val="24"/>
          <w:szCs w:val="24"/>
          <w:highlight w:val="none"/>
          <w:u w:val="single"/>
          <w:lang w:val="en-US" w:eastAsia="zh-CN"/>
        </w:rPr>
        <w:t>新疆维吾尔自治区昌吉某某单位</w:t>
      </w:r>
      <w:r>
        <w:rPr>
          <w:rFonts w:hint="eastAsia" w:ascii="宋体" w:hAnsi="宋体" w:eastAsia="宋体" w:cs="宋体"/>
          <w:color w:val="auto"/>
          <w:sz w:val="24"/>
          <w:szCs w:val="24"/>
          <w:highlight w:val="none"/>
          <w:u w:val="single"/>
          <w:lang w:val="en-US" w:eastAsia="zh-CN"/>
        </w:rPr>
        <w:t>大宗生活物资采购项目</w:t>
      </w:r>
      <w:r>
        <w:rPr>
          <w:rFonts w:hint="eastAsia" w:ascii="宋体" w:hAnsi="宋体" w:eastAsia="宋体" w:cs="宋体"/>
          <w:color w:val="auto"/>
          <w:kern w:val="2"/>
          <w:sz w:val="24"/>
          <w:szCs w:val="24"/>
          <w:highlight w:val="none"/>
          <w:lang w:val="en-US" w:eastAsia="zh-CN" w:bidi="ar"/>
        </w:rPr>
        <w:t>甲方采购乙方生产或经营的食品一事签订本合同，具体条款如下：</w:t>
      </w:r>
    </w:p>
    <w:p w14:paraId="00FF57C9">
      <w:pPr>
        <w:keepNext w:val="0"/>
        <w:keepLines w:val="0"/>
        <w:widowControl w:val="0"/>
        <w:numPr>
          <w:ilvl w:val="0"/>
          <w:numId w:val="14"/>
        </w:numPr>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：采购内容及合同签署</w:t>
      </w:r>
    </w:p>
    <w:p w14:paraId="21B095CE">
      <w:pPr>
        <w:pStyle w:val="96"/>
        <w:widowControl/>
        <w:spacing w:before="95" w:beforeAutospacing="0" w:line="316" w:lineRule="auto"/>
        <w:ind w:left="0" w:right="517" w:firstLine="48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rPr>
        <w:t>1.采购内容：选取具备相关资质的配送机构1家，负责</w:t>
      </w:r>
      <w:r>
        <w:rPr>
          <w:rFonts w:hint="eastAsia" w:ascii="宋体" w:hAnsi="宋体" w:cs="宋体"/>
          <w:color w:val="auto"/>
          <w:kern w:val="2"/>
          <w:sz w:val="24"/>
          <w:szCs w:val="24"/>
          <w:highlight w:val="none"/>
          <w:lang w:eastAsia="zh-CN"/>
        </w:rPr>
        <w:t>新疆维吾尔自治区昌吉某某单位</w:t>
      </w:r>
      <w:r>
        <w:rPr>
          <w:rFonts w:hint="eastAsia" w:ascii="宋体" w:hAnsi="宋体" w:eastAsia="宋体" w:cs="宋体"/>
          <w:color w:val="auto"/>
          <w:kern w:val="2"/>
          <w:sz w:val="24"/>
          <w:szCs w:val="24"/>
          <w:highlight w:val="none"/>
          <w:lang w:val="en-US" w:eastAsia="zh-CN"/>
        </w:rPr>
        <w:t>大宗生活物资</w:t>
      </w:r>
      <w:r>
        <w:rPr>
          <w:rFonts w:hint="eastAsia" w:ascii="宋体" w:hAnsi="宋体" w:cs="宋体"/>
          <w:color w:val="auto"/>
          <w:kern w:val="2"/>
          <w:sz w:val="24"/>
          <w:szCs w:val="24"/>
          <w:highlight w:val="none"/>
          <w:lang w:val="en-US" w:eastAsia="zh-CN"/>
        </w:rPr>
        <w:t>副食品类（调味品、蛋类、豆制品）</w:t>
      </w:r>
      <w:r>
        <w:rPr>
          <w:rFonts w:hint="eastAsia" w:ascii="宋体" w:hAnsi="宋体" w:eastAsia="宋体" w:cs="宋体"/>
          <w:color w:val="auto"/>
          <w:kern w:val="2"/>
          <w:sz w:val="24"/>
          <w:szCs w:val="24"/>
          <w:highlight w:val="none"/>
        </w:rPr>
        <w:t>配送。</w:t>
      </w:r>
    </w:p>
    <w:p w14:paraId="132BDCD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2.合同签署：鉴于本项目为供应商选取，供货期限为</w:t>
      </w:r>
      <w:r>
        <w:rPr>
          <w:rFonts w:hint="eastAsia" w:ascii="宋体" w:hAnsi="宋体" w:eastAsia="宋体" w:cs="宋体"/>
          <w:color w:val="auto"/>
          <w:kern w:val="2"/>
          <w:sz w:val="24"/>
          <w:szCs w:val="24"/>
          <w:highlight w:val="none"/>
          <w:u w:val="single"/>
          <w:lang w:val="en-US" w:eastAsia="zh-CN" w:bidi="ar"/>
        </w:rPr>
        <w:t>1年</w:t>
      </w:r>
      <w:r>
        <w:rPr>
          <w:rFonts w:hint="eastAsia" w:ascii="宋体" w:hAnsi="宋体" w:eastAsia="宋体" w:cs="宋体"/>
          <w:color w:val="auto"/>
          <w:kern w:val="2"/>
          <w:sz w:val="24"/>
          <w:szCs w:val="24"/>
          <w:highlight w:val="none"/>
          <w:lang w:val="en-US" w:eastAsia="zh-CN" w:bidi="ar"/>
        </w:rPr>
        <w:t>。在服务有效期内，甲乙双方协商签订供货合同。</w:t>
      </w:r>
    </w:p>
    <w:p w14:paraId="14ECF73E">
      <w:pPr>
        <w:keepNext w:val="0"/>
        <w:keepLines w:val="0"/>
        <w:widowControl w:val="0"/>
        <w:numPr>
          <w:ilvl w:val="0"/>
          <w:numId w:val="14"/>
        </w:numPr>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：采购、供货要求</w:t>
      </w:r>
    </w:p>
    <w:p w14:paraId="0644E556">
      <w:pPr>
        <w:keepNext w:val="0"/>
        <w:keepLines w:val="0"/>
        <w:widowControl w:val="0"/>
        <w:numPr>
          <w:ilvl w:val="0"/>
          <w:numId w:val="15"/>
        </w:numPr>
        <w:suppressLineNumbers w:val="0"/>
        <w:spacing w:before="0" w:beforeAutospacing="0" w:after="0" w:afterAutospacing="0" w:line="360" w:lineRule="auto"/>
        <w:ind w:left="420" w:leftChars="2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乙方保证提供的货物均符合国家规定的质量、卫生、安全标准。</w:t>
      </w:r>
    </w:p>
    <w:p w14:paraId="444387BF">
      <w:pPr>
        <w:keepNext w:val="0"/>
        <w:keepLines w:val="0"/>
        <w:widowControl w:val="0"/>
        <w:numPr>
          <w:ilvl w:val="0"/>
          <w:numId w:val="15"/>
        </w:numPr>
        <w:suppressLineNumbers w:val="0"/>
        <w:spacing w:before="0" w:beforeAutospacing="0" w:after="0" w:afterAutospacing="0" w:line="360" w:lineRule="auto"/>
        <w:ind w:left="420" w:leftChars="2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乙方不得向甲方提供以下食品（包括但不限于）：</w:t>
      </w:r>
    </w:p>
    <w:p w14:paraId="4D5A9B76">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1）腐败变质、油脂酸败、霉变、生虫、污秽不洁、混有异物或者其他感官性状异常，可能对人体健康有害的；</w:t>
      </w:r>
    </w:p>
    <w:p w14:paraId="2F4737FD">
      <w:pPr>
        <w:keepNext w:val="0"/>
        <w:keepLines w:val="0"/>
        <w:widowControl w:val="0"/>
        <w:numPr>
          <w:ilvl w:val="0"/>
          <w:numId w:val="16"/>
        </w:numPr>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含有毒、有害物质或者被有毒、有害物质污染，可能对人体健康有害的；</w:t>
      </w:r>
    </w:p>
    <w:p w14:paraId="0578F07D">
      <w:pPr>
        <w:keepNext w:val="0"/>
        <w:keepLines w:val="0"/>
        <w:widowControl w:val="0"/>
        <w:numPr>
          <w:ilvl w:val="0"/>
          <w:numId w:val="16"/>
        </w:numPr>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含有致病性寄生虫、微生物的，或者微生物毒素含量超过国家限定标准的；</w:t>
      </w:r>
    </w:p>
    <w:p w14:paraId="72E7DF3F">
      <w:pPr>
        <w:keepNext w:val="0"/>
        <w:keepLines w:val="0"/>
        <w:widowControl w:val="0"/>
        <w:numPr>
          <w:ilvl w:val="0"/>
          <w:numId w:val="16"/>
        </w:numPr>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含有昆虫或其它异物的；</w:t>
      </w:r>
    </w:p>
    <w:p w14:paraId="7C5E824A">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5）容器包装污秽不洁，严重破损或运输工具不洁造成污染的；</w:t>
      </w:r>
    </w:p>
    <w:p w14:paraId="37EB644E">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6）掺假、掺杂、伪造，影响营养、卫生的；</w:t>
      </w:r>
    </w:p>
    <w:p w14:paraId="1088C306">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7）用非食品原料加工的，加入非食品用化学物质的或者将非食品当作食品的；</w:t>
      </w:r>
    </w:p>
    <w:p w14:paraId="0EAA2977">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8）交货时质保期仍有半年以上的；</w:t>
      </w:r>
    </w:p>
    <w:p w14:paraId="79F33A24">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9）为防病等特殊需要，国务院卫生行政部门或者省、自治区、直辖市人民政府专门规定禁止出售的；</w:t>
      </w:r>
    </w:p>
    <w:p w14:paraId="73089B99">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10）含有未经国务院卫生行政部门批准使用的添加剂的或者农药残留超过国家规定容许量的；</w:t>
      </w:r>
    </w:p>
    <w:p w14:paraId="2E590977">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11）擅自加入药物的食品及食品原料；</w:t>
      </w:r>
    </w:p>
    <w:p w14:paraId="344D058E">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12）未经卫生部批准的新资源食品；</w:t>
      </w:r>
    </w:p>
    <w:p w14:paraId="7F22F3B0">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13）未经检验或检验不合格出厂的食品及食品原辅材料；</w:t>
      </w:r>
    </w:p>
    <w:p w14:paraId="45013246">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14）未按规定索证的食品及食品原辅材料；</w:t>
      </w:r>
    </w:p>
    <w:p w14:paraId="2B7E1747">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15）无卫生许可证者生产的食品及食品原辅材料（初级农产品除外）；</w:t>
      </w:r>
    </w:p>
    <w:p w14:paraId="0E72FA81">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16）不符合国家卫生标准或者卫生管理办法的进口食品及食品原辅材料；</w:t>
      </w:r>
    </w:p>
    <w:p w14:paraId="24D0680C">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17）其他不符合食品卫生标准和要求的食品及食品原辅材料。</w:t>
      </w:r>
    </w:p>
    <w:p w14:paraId="475BFBBC">
      <w:pPr>
        <w:keepNext w:val="0"/>
        <w:keepLines w:val="0"/>
        <w:widowControl w:val="0"/>
        <w:suppressLineNumbers w:val="0"/>
        <w:spacing w:before="0" w:beforeAutospacing="0" w:after="0" w:afterAutospacing="0" w:line="360" w:lineRule="auto"/>
        <w:ind w:left="630" w:leftChars="30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18）乙方所供蔬菜农产品质量安全市场准入检测合格证提供CMA标识的品质、农残、重金属检测报告。</w:t>
      </w:r>
    </w:p>
    <w:p w14:paraId="349DC4E4">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第三条：交货及索证</w:t>
      </w:r>
    </w:p>
    <w:p w14:paraId="6B0448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1.交货时间：具体以甲方需求为主。</w:t>
      </w:r>
    </w:p>
    <w:p w14:paraId="5DCF042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临时订货：甲方因临时需要，有权在批次订货时间以外临时向乙方订货，订货方式可以是书面方式也可以是口头方式。临时订货的交货时间为接到甲方通知后的2小时内。</w:t>
      </w:r>
    </w:p>
    <w:p w14:paraId="6ABB7EE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2.根据食品安全相关法律，乙方须提供自己的《工商营业执照》复印件交甲方存底备案，以上证件须经过年审并在有效期内。</w:t>
      </w:r>
    </w:p>
    <w:p w14:paraId="60D4979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3.乙方须提供所供货物的生产商索证资料，包括但不限于生产商《营业执照》、货物《质量检测报告》等索证资料，且保证上述资料均在有效期内，货物《质量检测报告》至少一年一检。</w:t>
      </w:r>
    </w:p>
    <w:p w14:paraId="07C0329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4.乙方按甲方确定的时间将订单内所有粮油送到甲方指定的地点并配送完毕，乙方提供《送货清单》一式三份，甲乙双方现场验收并签名，作结算凭证。（具体时间以甲方需求为准）</w:t>
      </w:r>
    </w:p>
    <w:p w14:paraId="1F80DAF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5.所有货品按实际标注重量为主，最终交易重量以双方确认为准。</w:t>
      </w:r>
    </w:p>
    <w:p w14:paraId="3670DA8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6.乙方送货人员负责将货物送到甲方指定地点，由甲方食堂人员负责卸货。</w:t>
      </w:r>
    </w:p>
    <w:p w14:paraId="2A28B40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7.如乙方漏单必须按甲方规定的时间及时补单。</w:t>
      </w:r>
    </w:p>
    <w:p w14:paraId="62E8AEB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8.乙方所送货物应保证斤、两的准确性；若出现缺斤短两现象，甲方有权取消与乙方的合作，甲方并按所缺公斤数的十倍扣除当天所送货物的总数量。</w:t>
      </w:r>
    </w:p>
    <w:p w14:paraId="65B1FE91">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第四条：供货价格及货款付款方式</w:t>
      </w:r>
    </w:p>
    <w:p w14:paraId="34EBCD8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r>
        <w:rPr>
          <w:rFonts w:hint="eastAsia" w:ascii="宋体" w:hAnsi="宋体" w:cs="宋体"/>
          <w:color w:val="auto"/>
          <w:kern w:val="2"/>
          <w:sz w:val="24"/>
          <w:szCs w:val="24"/>
          <w:highlight w:val="none"/>
          <w:lang w:val="en-US" w:eastAsia="zh-CN" w:bidi="ar"/>
        </w:rPr>
        <w:t>中标单价为</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u w:val="single"/>
          <w:lang w:val="en-US" w:eastAsia="zh-CN" w:bidi="ar"/>
        </w:rPr>
        <w:t>详见附件</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6B13F06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2.配送价格应包含乙方所有税费、成本、利润、运输、装卸、各类劳保、保险等一切费用。</w:t>
      </w:r>
    </w:p>
    <w:p w14:paraId="7705E1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3.付款方式：</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40DADC42">
      <w:pPr>
        <w:pStyle w:val="25"/>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4.供货价格包括货物到达</w:t>
      </w:r>
      <w:r>
        <w:rPr>
          <w:rFonts w:hint="eastAsia" w:cs="宋体"/>
          <w:color w:val="auto"/>
          <w:kern w:val="2"/>
          <w:sz w:val="24"/>
          <w:szCs w:val="24"/>
          <w:highlight w:val="none"/>
          <w:lang w:val="en-US" w:eastAsia="zh-CN" w:bidi="ar"/>
        </w:rPr>
        <w:t>甲方</w:t>
      </w:r>
      <w:r>
        <w:rPr>
          <w:rFonts w:hint="eastAsia" w:ascii="宋体" w:hAnsi="宋体" w:eastAsia="宋体" w:cs="宋体"/>
          <w:color w:val="auto"/>
          <w:kern w:val="2"/>
          <w:sz w:val="24"/>
          <w:szCs w:val="24"/>
          <w:highlight w:val="none"/>
          <w:lang w:val="en-US" w:eastAsia="zh-CN" w:bidi="ar"/>
        </w:rPr>
        <w:t>指定地点的全部费用，包括但不限于项目实施所需的货物费、包装运输费、配送费、人工费、装卸费、管理费、利润、税费等一切费用。</w:t>
      </w:r>
    </w:p>
    <w:p w14:paraId="15612A0F">
      <w:pPr>
        <w:pStyle w:val="25"/>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3、严格开具税务发票，投标报价为含税价格，乙方应按含税金额开具增值税普通发票。</w:t>
      </w:r>
    </w:p>
    <w:p w14:paraId="2A53E7F4">
      <w:pPr>
        <w:pStyle w:val="25"/>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6、最终结算价格（元）= ∑【实际送货数量*中标单价】，结算价格保留两位小数点。。</w:t>
      </w:r>
    </w:p>
    <w:p w14:paraId="48087117">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第五条：权利和义务</w:t>
      </w:r>
    </w:p>
    <w:p w14:paraId="2514C88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1.甲方：</w:t>
      </w:r>
    </w:p>
    <w:p w14:paraId="463D29D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1）甲方有权了解乙方的经营场所、规模、操作模式等信息；有权随时到乙方的生产场地实地考察、参观，检查乙方的生产场所是否符合卫生条件等。</w:t>
      </w:r>
    </w:p>
    <w:p w14:paraId="0F19612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2）甲方在向乙方下单时，须明确告之甲方所需货物的品名、规格、数量及要求等信息，以便乙方更好地准备货物；</w:t>
      </w:r>
    </w:p>
    <w:p w14:paraId="656EA07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3）甲方有权就乙方违反本合同条款做出经济处罚。</w:t>
      </w:r>
    </w:p>
    <w:p w14:paraId="7BCD9B8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4）甲方有权向乙方退回滞销货物，但须在保质期内且包装完好、整洁，不影响乙方第二次销售。</w:t>
      </w:r>
    </w:p>
    <w:p w14:paraId="2407195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2.乙方：</w:t>
      </w:r>
    </w:p>
    <w:p w14:paraId="677C15C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1）乙方须保证按本合同第二条所列的“采购、供货要求”向甲方供货。甲方在本合同执行过程中的任何验收、接收、确认行为，均不免除乙方对货物及服务的质量、卫生、食品安全应承担的责任。</w:t>
      </w:r>
    </w:p>
    <w:p w14:paraId="2758842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2）乙方在向甲方送货途中所发生的任何交通意外、责任事故等均与甲方无关，乙方自行承担送货至甲方过程中所发生的所有责任事故。</w:t>
      </w:r>
    </w:p>
    <w:p w14:paraId="3BDA62F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3）乙方在送货至甲方时，须无条件遵守甲方的规章制度、管理规范等，无条件接受甲方的管理。</w:t>
      </w:r>
    </w:p>
    <w:p w14:paraId="3DB90A3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4）乙方须主动向甲方提供食品及原材料采购索证等资料；</w:t>
      </w:r>
    </w:p>
    <w:p w14:paraId="1A20470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5）乙方有义务协助甲方处理未使用的食品及原材料，在不影响第二次销售的前提下，乙方须无条件接受甲方退货。但包装损坏、过期等不能再出售的食品及原材，且非乙方供货过失的，乙方有权拒绝退货。</w:t>
      </w:r>
    </w:p>
    <w:p w14:paraId="7E681BB9">
      <w:pPr>
        <w:pStyle w:val="25"/>
        <w:keepNext w:val="0"/>
        <w:keepLines w:val="0"/>
        <w:widowControl w:val="0"/>
        <w:suppressLineNumbers w:val="0"/>
        <w:spacing w:before="0" w:beforeAutospacing="1" w:after="120" w:afterAutospacing="0"/>
        <w:ind w:left="0" w:right="0"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6）乙方不得向甲方任何采购、验收人员送礼、送物，不得造假采购单据、提供虚假购物凭证等。</w:t>
      </w:r>
    </w:p>
    <w:p w14:paraId="5947C467">
      <w:pPr>
        <w:pStyle w:val="25"/>
        <w:keepNext w:val="0"/>
        <w:keepLines w:val="0"/>
        <w:widowControl w:val="0"/>
        <w:suppressLineNumbers w:val="0"/>
        <w:spacing w:before="0" w:beforeAutospacing="1" w:after="120" w:afterAutospacing="0"/>
        <w:ind w:left="0" w:right="0"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7）乙方不得以甲方名义，对外赊欠货物或借贷，凡乙方金钱上一切行为，概与甲方无关。乙方应缴各项税款，应自行缴纳，如有逃税、漏税之事宜，应自行负责。</w:t>
      </w:r>
    </w:p>
    <w:p w14:paraId="753E21DC">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第六条；验收标准及退货依据</w:t>
      </w:r>
    </w:p>
    <w:p w14:paraId="2D22FC3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1.合格率：乙方提供的货物合格率应达100%。</w:t>
      </w:r>
    </w:p>
    <w:p w14:paraId="0BDA595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2.甲方按照以下标准作为验收标准以及退货依据：</w:t>
      </w:r>
    </w:p>
    <w:p w14:paraId="3B3FA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1）乙方必须遵守国家《食品安全法》等法律和行政法规的规定，供应的商品必须来源于政府许可的正规厂家，在符合国家食品卫生标准和质量标准上，也应当符合本合同或订单约定的质量标准。</w:t>
      </w:r>
    </w:p>
    <w:p w14:paraId="5B3D2B4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2）严禁配送假冒、变质、过期的商品(商品日期不超过保质期的1/4），否则退货。</w:t>
      </w:r>
    </w:p>
    <w:p w14:paraId="2C0E61A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3）货品每次配送必须提交相关商品生产、代理、批发、进口、专项经营等许可或证明文件以及相关质量检验证明。由专利、注册商标标示的，还应提供国家办法的有关证明。</w:t>
      </w:r>
    </w:p>
    <w:p w14:paraId="175E27D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4）若因乙方所提供的产品在保质期内，出现的爆袋、漏气、漏油、变质等非人为问题，乙方无条件包退、换货。</w:t>
      </w:r>
    </w:p>
    <w:p w14:paraId="24E11EF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5）若乙方供应的商品出现过期、涨袋、变质、损坏、假冒、不合格等问题，甲方有权自行扣除该商品（对账结算时予以扣除），要求乙方在规定时间配送合格商品，并视情节支付500－1000元的违约金。</w:t>
      </w:r>
    </w:p>
    <w:p w14:paraId="771D8B8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6）因不可抗力原因（如上级部门要求停止外出、停止购物）导滞商品滞销，在双方协商的基础上，乙方在一定期限内退、换货，否则，甲方有权终止供货协议。</w:t>
      </w:r>
    </w:p>
    <w:p w14:paraId="06BEE85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7）运送过程必须做好防污染工作，确保清洁卫生。</w:t>
      </w:r>
    </w:p>
    <w:p w14:paraId="03CAF21C">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第七条：保密约定</w:t>
      </w:r>
    </w:p>
    <w:p w14:paraId="7B6AE88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1.乙方不得向第三方透露甲方向乙方采购的任何物品的类别、品质、价位等信息；</w:t>
      </w:r>
    </w:p>
    <w:p w14:paraId="4BF4884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2.乙方向甲方所提供商品的类别、价位等供货信息，甲方不得向外透露；</w:t>
      </w:r>
    </w:p>
    <w:p w14:paraId="1D4BDF52">
      <w:pPr>
        <w:keepNext w:val="0"/>
        <w:keepLines w:val="0"/>
        <w:widowControl w:val="0"/>
        <w:suppressLineNumbers w:val="0"/>
        <w:spacing w:before="0" w:beforeLines="100" w:beforeAutospacing="0" w:after="0" w:afterLines="100" w:afterAutospacing="0" w:line="360" w:lineRule="auto"/>
        <w:ind w:left="0" w:right="0"/>
        <w:jc w:val="both"/>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第八条：违约责任</w:t>
      </w:r>
    </w:p>
    <w:p w14:paraId="2BEFD4E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1）乙方未能在甲方指定的时间内送货到位，甲方有权拒收并由乙方赔偿甲方因此而带来的损失；</w:t>
      </w:r>
    </w:p>
    <w:p w14:paraId="7AED4F8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2）乙方未按甲方的下单要求送货或送错货，造成甲方开餐困难的，乙方应支付200元以上1000元以下的违约金（具体标准视违规情况而定，所有违约金于当月货款中扣除）。如果产生损失的，乙方应赔偿全部损失。</w:t>
      </w:r>
    </w:p>
    <w:p w14:paraId="1194191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乙方向甲方提供本合同第二条所指的货物，造成甲方经济、声誉损失及责任事故的，甲方有权终止合同，拒绝支付乙方的全部货款，并要求乙方支付货款总额20%的违约金；如果给甲方及第三方造成损失的，乙方需赔偿全部损失。</w:t>
      </w:r>
    </w:p>
    <w:p w14:paraId="57C73D7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4）有证据证明乙方向甲方采购或验收及相关人员行贿行为的，甲方有权拒付乙方所有货款，并可追究乙方的法律责任。</w:t>
      </w:r>
    </w:p>
    <w:p w14:paraId="4822C8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5）乙方供给甲方的货物出现短斤少两、以次充好，或造假采购单据、供货凭证情形的，一经发现，甲方可立即终止本合同，并有权要求乙方支付货款总额的20%的违约金。</w:t>
      </w:r>
    </w:p>
    <w:p w14:paraId="7097C30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乙方未按本合同要求向甲方提供有效索证，造成甲方受到行政执法部门处罚的，所有的处罚金额由乙方承担。给甲方造成重大损失如被终止经营合同、被勒令停业整顿等情形的，甲方有权拒绝支付乙方货款，乙方无任何异议。</w:t>
      </w:r>
    </w:p>
    <w:p w14:paraId="63A4777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7）乙方透露甲方的采购、经营等信息，给甲方造成经济损失的，甲方有权拒绝支付乙方全部货款，做为乙方对甲方的赔偿。</w:t>
      </w:r>
    </w:p>
    <w:p w14:paraId="5EEAEF9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8）本合同有效期内，非经甲方同意，乙方不得以任何理由擅自停止供货。乙方如擅自停止供货，甲方将视情节轻重予以解约处理，乙方不得异议。</w:t>
      </w:r>
    </w:p>
    <w:p w14:paraId="5FDE079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9）本合同有效期内，乙方如遇特殊情况欲解约停止供货，必须提前一个月书面提出，并经甲方同意。</w:t>
      </w:r>
    </w:p>
    <w:p w14:paraId="0131F72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如违反本合同约定，违约方需向守约方支付货款总金额20%的违约金；如给守约方造成损失的，违约方应当承担全部损失的赔偿责任，损失包括直接损失以及间接损失，即包括但不限于医疗费、误工费、残疾赔偿金、交通费、住宿费、诉讼费、邮寄送达费、律师费等。</w:t>
      </w:r>
    </w:p>
    <w:p w14:paraId="680E0011">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第九条：责任免除</w:t>
      </w:r>
    </w:p>
    <w:p w14:paraId="53FF266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乙方因受自然灾害等不可抗力的因素而造成乙方违约，可以免除乙方责任，但乙方有义务协助甲方解决供货及开餐问题。</w:t>
      </w:r>
    </w:p>
    <w:p w14:paraId="2933739E">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第十条：合同生效及终止</w:t>
      </w:r>
    </w:p>
    <w:p w14:paraId="47DE44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本合同经双方代表签字后，于签订的日期起开始生效，如双方签字日期不一致时，以最后签字方的签字日期为合同的生效日期。</w:t>
      </w:r>
    </w:p>
    <w:p w14:paraId="4964F14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本合同未自行终止或协议终止的，合同一直有效；发生终止的，以最后的供货日期为终止日期。本合同终止后，保密条款、争议解决和双方未了的债权债务不受合同期满的影响，守约方有权提出索赔。</w:t>
      </w:r>
    </w:p>
    <w:p w14:paraId="74EEAC03">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第十一条：争议解决</w:t>
      </w:r>
    </w:p>
    <w:p w14:paraId="188C4C6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本合同经甲乙双方协商签订，发生争议时，亦应通过友好协商解决。如协商不能解决时，可将争议提交甲方所在地有管辖权的法院诉讼解决。</w:t>
      </w:r>
    </w:p>
    <w:p w14:paraId="43717490">
      <w:pPr>
        <w:keepNext w:val="0"/>
        <w:keepLines w:val="0"/>
        <w:widowControl w:val="0"/>
        <w:suppressLineNumbers w:val="0"/>
        <w:spacing w:before="0" w:beforeLines="50" w:beforeAutospacing="0" w:after="0" w:afterLines="5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第十二条：合同的确认</w:t>
      </w:r>
    </w:p>
    <w:p w14:paraId="22F9784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双方应严格遵守以上合同条款，如合作中遇未尽事宜，须经双方友好协商达成一致，并以书面形式经双方签字作为本合同补充协议。补充协议与本合同具有同等法律效应，为本合同不可分割的组成部分，对双方具有同等约束力。</w:t>
      </w:r>
    </w:p>
    <w:p w14:paraId="4782946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2.本合同一式四份，甲乙双方各执两份，具同等法律效力，双方代表签字后生效。</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84"/>
        <w:gridCol w:w="4646"/>
      </w:tblGrid>
      <w:tr w14:paraId="17E58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5284" w:type="dxa"/>
            <w:tcBorders>
              <w:top w:val="nil"/>
              <w:left w:val="nil"/>
              <w:bottom w:val="nil"/>
              <w:right w:val="nil"/>
            </w:tcBorders>
            <w:shd w:val="clear" w:color="auto" w:fill="auto"/>
            <w:vAlign w:val="top"/>
          </w:tcPr>
          <w:p w14:paraId="6DC31D6E">
            <w:pPr>
              <w:keepNext w:val="0"/>
              <w:keepLines w:val="0"/>
              <w:widowControl w:val="0"/>
              <w:suppressLineNumbers w:val="0"/>
              <w:adjustRightInd w:val="0"/>
              <w:spacing w:before="0" w:beforeAutospacing="0" w:after="0" w:afterAutospacing="0"/>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甲方（盖章）：</w:t>
            </w:r>
          </w:p>
        </w:tc>
        <w:tc>
          <w:tcPr>
            <w:tcW w:w="4646" w:type="dxa"/>
            <w:tcBorders>
              <w:top w:val="nil"/>
              <w:left w:val="nil"/>
              <w:bottom w:val="nil"/>
              <w:right w:val="nil"/>
            </w:tcBorders>
            <w:shd w:val="clear" w:color="auto" w:fill="auto"/>
            <w:vAlign w:val="top"/>
          </w:tcPr>
          <w:p w14:paraId="57311208">
            <w:pPr>
              <w:keepNext w:val="0"/>
              <w:keepLines w:val="0"/>
              <w:widowControl w:val="0"/>
              <w:suppressLineNumbers w:val="0"/>
              <w:spacing w:before="0" w:beforeAutospacing="0" w:after="0" w:afterAutospacing="0" w:line="400" w:lineRule="exact"/>
              <w:ind w:left="1365" w:right="0" w:hanging="1365" w:hangingChars="65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乙方（盖章）：</w:t>
            </w:r>
          </w:p>
        </w:tc>
      </w:tr>
      <w:tr w14:paraId="4714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5284" w:type="dxa"/>
            <w:tcBorders>
              <w:top w:val="nil"/>
              <w:left w:val="nil"/>
              <w:bottom w:val="nil"/>
              <w:right w:val="nil"/>
            </w:tcBorders>
            <w:shd w:val="clear" w:color="auto" w:fill="auto"/>
            <w:vAlign w:val="center"/>
          </w:tcPr>
          <w:p w14:paraId="65C9B6F9">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p>
        </w:tc>
        <w:tc>
          <w:tcPr>
            <w:tcW w:w="4646" w:type="dxa"/>
            <w:tcBorders>
              <w:top w:val="nil"/>
              <w:left w:val="nil"/>
              <w:bottom w:val="nil"/>
              <w:right w:val="nil"/>
            </w:tcBorders>
            <w:shd w:val="clear" w:color="auto" w:fill="auto"/>
            <w:vAlign w:val="center"/>
          </w:tcPr>
          <w:p w14:paraId="29345208">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法定代表人：</w:t>
            </w:r>
          </w:p>
        </w:tc>
      </w:tr>
      <w:tr w14:paraId="6B0F2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5284" w:type="dxa"/>
            <w:tcBorders>
              <w:top w:val="nil"/>
              <w:left w:val="nil"/>
              <w:bottom w:val="nil"/>
              <w:right w:val="nil"/>
            </w:tcBorders>
            <w:shd w:val="clear" w:color="auto" w:fill="auto"/>
            <w:vAlign w:val="center"/>
          </w:tcPr>
          <w:p w14:paraId="7A893F52">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甲方代表（签字）：</w:t>
            </w:r>
          </w:p>
        </w:tc>
        <w:tc>
          <w:tcPr>
            <w:tcW w:w="4646" w:type="dxa"/>
            <w:tcBorders>
              <w:top w:val="nil"/>
              <w:left w:val="nil"/>
              <w:bottom w:val="nil"/>
              <w:right w:val="nil"/>
            </w:tcBorders>
            <w:shd w:val="clear" w:color="auto" w:fill="auto"/>
            <w:vAlign w:val="center"/>
          </w:tcPr>
          <w:p w14:paraId="7C922491">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乙方代表（签字）：</w:t>
            </w:r>
          </w:p>
        </w:tc>
      </w:tr>
      <w:tr w14:paraId="5E67B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5284" w:type="dxa"/>
            <w:tcBorders>
              <w:top w:val="nil"/>
              <w:left w:val="nil"/>
              <w:bottom w:val="nil"/>
              <w:right w:val="nil"/>
            </w:tcBorders>
            <w:shd w:val="clear" w:color="auto" w:fill="auto"/>
            <w:vAlign w:val="center"/>
          </w:tcPr>
          <w:p w14:paraId="4B67EB8E">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地址：</w:t>
            </w:r>
          </w:p>
        </w:tc>
        <w:tc>
          <w:tcPr>
            <w:tcW w:w="4646" w:type="dxa"/>
            <w:tcBorders>
              <w:top w:val="nil"/>
              <w:left w:val="nil"/>
              <w:bottom w:val="nil"/>
              <w:right w:val="nil"/>
            </w:tcBorders>
            <w:shd w:val="clear" w:color="auto" w:fill="auto"/>
            <w:vAlign w:val="center"/>
          </w:tcPr>
          <w:p w14:paraId="7EC7A9D0">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shd w:val="clear" w:fill="FFFFFF"/>
                <w:lang w:val="en-US" w:eastAsia="zh-CN" w:bidi="ar"/>
              </w:rPr>
              <w:t>地址：</w:t>
            </w:r>
          </w:p>
          <w:p w14:paraId="28A2E79F">
            <w:pPr>
              <w:keepNext w:val="0"/>
              <w:keepLines w:val="0"/>
              <w:widowControl w:val="0"/>
              <w:suppressLineNumbers w:val="0"/>
              <w:spacing w:before="0" w:beforeAutospacing="0" w:after="0" w:afterAutospacing="0" w:line="400" w:lineRule="exact"/>
              <w:ind w:left="475" w:right="0" w:hanging="472" w:hangingChars="225"/>
              <w:jc w:val="both"/>
              <w:rPr>
                <w:rFonts w:hint="default" w:ascii="Calibri" w:hAnsi="Calibri" w:eastAsia="宋体" w:cs="Times New Roman"/>
                <w:color w:val="auto"/>
                <w:kern w:val="2"/>
                <w:sz w:val="21"/>
                <w:szCs w:val="21"/>
                <w:highlight w:val="none"/>
                <w:shd w:val="clear" w:fill="FFFFFF"/>
              </w:rPr>
            </w:pPr>
          </w:p>
        </w:tc>
      </w:tr>
      <w:tr w14:paraId="52C46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5284" w:type="dxa"/>
            <w:tcBorders>
              <w:top w:val="nil"/>
              <w:left w:val="nil"/>
              <w:bottom w:val="nil"/>
              <w:right w:val="nil"/>
            </w:tcBorders>
            <w:shd w:val="clear" w:color="auto" w:fill="auto"/>
            <w:vAlign w:val="center"/>
          </w:tcPr>
          <w:p w14:paraId="119F5EDD">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电话：</w:t>
            </w:r>
          </w:p>
        </w:tc>
        <w:tc>
          <w:tcPr>
            <w:tcW w:w="4646" w:type="dxa"/>
            <w:tcBorders>
              <w:top w:val="nil"/>
              <w:left w:val="nil"/>
              <w:bottom w:val="nil"/>
              <w:right w:val="nil"/>
            </w:tcBorders>
            <w:shd w:val="clear" w:color="auto" w:fill="auto"/>
            <w:vAlign w:val="center"/>
          </w:tcPr>
          <w:p w14:paraId="19F157FF">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电话：</w:t>
            </w:r>
            <w:r>
              <w:rPr>
                <w:rFonts w:hint="default" w:ascii="Calibri" w:hAnsi="Calibri" w:eastAsia="宋体" w:cs="Times New Roman"/>
                <w:color w:val="auto"/>
                <w:kern w:val="2"/>
                <w:sz w:val="21"/>
                <w:szCs w:val="21"/>
                <w:highlight w:val="none"/>
                <w:lang w:val="en-US" w:eastAsia="zh-CN" w:bidi="ar"/>
              </w:rPr>
              <w:t xml:space="preserve"> </w:t>
            </w:r>
          </w:p>
        </w:tc>
      </w:tr>
      <w:tr w14:paraId="3A990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jc w:val="center"/>
        </w:trPr>
        <w:tc>
          <w:tcPr>
            <w:tcW w:w="5284" w:type="dxa"/>
            <w:tcBorders>
              <w:top w:val="nil"/>
              <w:left w:val="nil"/>
              <w:bottom w:val="nil"/>
              <w:right w:val="nil"/>
            </w:tcBorders>
            <w:shd w:val="clear" w:color="auto" w:fill="auto"/>
            <w:vAlign w:val="center"/>
          </w:tcPr>
          <w:p w14:paraId="25012F1E">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传真：</w:t>
            </w:r>
          </w:p>
        </w:tc>
        <w:tc>
          <w:tcPr>
            <w:tcW w:w="4646" w:type="dxa"/>
            <w:tcBorders>
              <w:top w:val="nil"/>
              <w:left w:val="nil"/>
              <w:bottom w:val="nil"/>
              <w:right w:val="nil"/>
            </w:tcBorders>
            <w:shd w:val="clear" w:color="auto" w:fill="auto"/>
            <w:vAlign w:val="center"/>
          </w:tcPr>
          <w:p w14:paraId="3F8DE98D">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传真：</w:t>
            </w:r>
          </w:p>
        </w:tc>
      </w:tr>
      <w:tr w14:paraId="47AF7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5284" w:type="dxa"/>
            <w:tcBorders>
              <w:top w:val="nil"/>
              <w:left w:val="nil"/>
              <w:bottom w:val="nil"/>
              <w:right w:val="nil"/>
            </w:tcBorders>
            <w:shd w:val="clear" w:color="auto" w:fill="auto"/>
            <w:vAlign w:val="center"/>
          </w:tcPr>
          <w:p w14:paraId="0FDEF957">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开户银行：</w:t>
            </w:r>
          </w:p>
        </w:tc>
        <w:tc>
          <w:tcPr>
            <w:tcW w:w="4646" w:type="dxa"/>
            <w:tcBorders>
              <w:top w:val="nil"/>
              <w:left w:val="nil"/>
              <w:bottom w:val="nil"/>
              <w:right w:val="nil"/>
            </w:tcBorders>
            <w:shd w:val="clear" w:color="auto" w:fill="auto"/>
            <w:vAlign w:val="center"/>
          </w:tcPr>
          <w:p w14:paraId="6C5B87D0">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开户银行：</w:t>
            </w:r>
          </w:p>
        </w:tc>
      </w:tr>
      <w:tr w14:paraId="3AE59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5284" w:type="dxa"/>
            <w:tcBorders>
              <w:top w:val="nil"/>
              <w:left w:val="nil"/>
              <w:bottom w:val="nil"/>
              <w:right w:val="nil"/>
            </w:tcBorders>
            <w:shd w:val="clear" w:color="auto" w:fill="auto"/>
            <w:vAlign w:val="center"/>
          </w:tcPr>
          <w:p w14:paraId="505ED752">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账</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号：</w:t>
            </w:r>
          </w:p>
        </w:tc>
        <w:tc>
          <w:tcPr>
            <w:tcW w:w="4646" w:type="dxa"/>
            <w:tcBorders>
              <w:top w:val="nil"/>
              <w:left w:val="nil"/>
              <w:bottom w:val="nil"/>
              <w:right w:val="nil"/>
            </w:tcBorders>
            <w:shd w:val="clear" w:color="auto" w:fill="auto"/>
            <w:vAlign w:val="center"/>
          </w:tcPr>
          <w:p w14:paraId="4AFE6204">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账</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号：</w:t>
            </w:r>
            <w:r>
              <w:rPr>
                <w:rFonts w:hint="default" w:ascii="Calibri" w:hAnsi="Calibri" w:eastAsia="宋体" w:cs="Times New Roman"/>
                <w:color w:val="auto"/>
                <w:kern w:val="2"/>
                <w:sz w:val="21"/>
                <w:szCs w:val="21"/>
                <w:highlight w:val="none"/>
                <w:shd w:val="clear" w:fill="FFFFFF"/>
                <w:lang w:val="en-US" w:eastAsia="zh-CN" w:bidi="ar"/>
              </w:rPr>
              <w:t xml:space="preserve"> </w:t>
            </w:r>
          </w:p>
        </w:tc>
      </w:tr>
      <w:tr w14:paraId="355A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jc w:val="center"/>
        </w:trPr>
        <w:tc>
          <w:tcPr>
            <w:tcW w:w="5284" w:type="dxa"/>
            <w:tcBorders>
              <w:top w:val="nil"/>
              <w:left w:val="nil"/>
              <w:bottom w:val="nil"/>
              <w:right w:val="nil"/>
            </w:tcBorders>
            <w:shd w:val="clear" w:color="auto" w:fill="auto"/>
            <w:vAlign w:val="center"/>
          </w:tcPr>
          <w:p w14:paraId="07D57F70">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合同订立地点：</w:t>
            </w:r>
          </w:p>
        </w:tc>
        <w:tc>
          <w:tcPr>
            <w:tcW w:w="4646" w:type="dxa"/>
            <w:tcBorders>
              <w:top w:val="nil"/>
              <w:left w:val="nil"/>
              <w:bottom w:val="nil"/>
              <w:right w:val="nil"/>
            </w:tcBorders>
            <w:shd w:val="clear" w:color="auto" w:fill="auto"/>
            <w:vAlign w:val="center"/>
          </w:tcPr>
          <w:p w14:paraId="4A36B419">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合同订立地点：</w:t>
            </w:r>
          </w:p>
        </w:tc>
      </w:tr>
      <w:tr w14:paraId="4837E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5284" w:type="dxa"/>
            <w:tcBorders>
              <w:top w:val="nil"/>
              <w:left w:val="nil"/>
              <w:bottom w:val="nil"/>
              <w:right w:val="nil"/>
            </w:tcBorders>
            <w:shd w:val="clear" w:color="auto" w:fill="auto"/>
            <w:vAlign w:val="center"/>
          </w:tcPr>
          <w:p w14:paraId="2B49364A">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合同签订日期：</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年</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月</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日</w:t>
            </w:r>
          </w:p>
        </w:tc>
        <w:tc>
          <w:tcPr>
            <w:tcW w:w="4646" w:type="dxa"/>
            <w:tcBorders>
              <w:top w:val="nil"/>
              <w:left w:val="nil"/>
              <w:bottom w:val="nil"/>
              <w:right w:val="nil"/>
            </w:tcBorders>
            <w:shd w:val="clear" w:color="auto" w:fill="auto"/>
            <w:vAlign w:val="center"/>
          </w:tcPr>
          <w:p w14:paraId="5B54BC07">
            <w:pPr>
              <w:keepNext w:val="0"/>
              <w:keepLines w:val="0"/>
              <w:widowControl w:val="0"/>
              <w:suppressLineNumbers w:val="0"/>
              <w:spacing w:before="0" w:beforeAutospacing="0" w:after="0" w:afterAutospacing="0" w:line="400" w:lineRule="exact"/>
              <w:ind w:left="0" w:right="0"/>
              <w:jc w:val="both"/>
              <w:rPr>
                <w:rFonts w:hint="default" w:ascii="Calibri" w:hAnsi="Calibri" w:eastAsia="宋体" w:cs="Times New Roman"/>
                <w:color w:val="auto"/>
                <w:kern w:val="2"/>
                <w:sz w:val="21"/>
                <w:szCs w:val="21"/>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合同签订日期：</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年</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月</w:t>
            </w:r>
            <w:r>
              <w:rPr>
                <w:rFonts w:hint="default" w:ascii="Calibri" w:hAnsi="Calibri" w:eastAsia="宋体" w:cs="Times New Roman"/>
                <w:color w:val="auto"/>
                <w:kern w:val="2"/>
                <w:sz w:val="21"/>
                <w:szCs w:val="21"/>
                <w:highlight w:val="none"/>
                <w:shd w:val="clear" w:fill="FFFFFF"/>
                <w:lang w:val="en-US" w:eastAsia="zh-CN" w:bidi="ar"/>
              </w:rPr>
              <w:t xml:space="preserve">   </w:t>
            </w:r>
            <w:r>
              <w:rPr>
                <w:rFonts w:hint="eastAsia" w:ascii="宋体" w:hAnsi="宋体" w:eastAsia="宋体" w:cs="宋体"/>
                <w:color w:val="auto"/>
                <w:kern w:val="2"/>
                <w:sz w:val="21"/>
                <w:szCs w:val="21"/>
                <w:highlight w:val="none"/>
                <w:shd w:val="clear" w:fill="FFFFFF"/>
                <w:lang w:val="en-US" w:eastAsia="zh-CN" w:bidi="ar"/>
              </w:rPr>
              <w:t>日</w:t>
            </w:r>
          </w:p>
        </w:tc>
      </w:tr>
    </w:tbl>
    <w:p w14:paraId="72C94D30">
      <w:pPr>
        <w:pStyle w:val="25"/>
        <w:keepNext w:val="0"/>
        <w:keepLines w:val="0"/>
        <w:widowControl w:val="0"/>
        <w:suppressLineNumbers w:val="0"/>
        <w:autoSpaceDE w:val="0"/>
        <w:autoSpaceDN/>
        <w:spacing w:before="0" w:beforeAutospacing="1" w:after="120" w:afterAutospacing="0" w:line="580" w:lineRule="exact"/>
        <w:ind w:left="0" w:leftChars="0" w:right="0" w:firstLine="0"/>
        <w:jc w:val="center"/>
        <w:rPr>
          <w:rFonts w:hint="eastAsia" w:ascii="方正小标宋简体" w:hAnsi="方正小标宋简体" w:eastAsia="方正小标宋简体" w:cs="方正小标宋简体"/>
          <w:b/>
          <w:bCs/>
          <w:color w:val="auto"/>
          <w:kern w:val="2"/>
          <w:sz w:val="44"/>
          <w:szCs w:val="44"/>
          <w:highlight w:val="none"/>
        </w:rPr>
      </w:pPr>
    </w:p>
    <w:p w14:paraId="237AE054">
      <w:pPr>
        <w:rPr>
          <w:color w:val="auto"/>
          <w:highlight w:val="none"/>
        </w:rPr>
      </w:pPr>
      <w:r>
        <w:rPr>
          <w:color w:val="auto"/>
          <w:highlight w:val="none"/>
        </w:rPr>
        <w:br w:type="page"/>
      </w:r>
    </w:p>
    <w:p w14:paraId="2D39CCCE">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jc w:val="left"/>
        <w:textAlignment w:val="baseline"/>
        <w:outlineLvl w:val="0"/>
        <w:rPr>
          <w:rFonts w:hint="eastAsia" w:asciiTheme="majorEastAsia" w:hAnsiTheme="majorEastAsia" w:eastAsiaTheme="majorEastAsia" w:cstheme="majorEastAsia"/>
          <w:snapToGrid w:val="0"/>
          <w:color w:val="auto"/>
          <w:spacing w:val="-9"/>
          <w:kern w:val="0"/>
          <w:sz w:val="24"/>
          <w:szCs w:val="24"/>
          <w:highlight w:val="none"/>
          <w:lang w:eastAsia="en-US"/>
        </w:rPr>
      </w:pPr>
      <w:bookmarkStart w:id="153" w:name="_Toc7429"/>
      <w:r>
        <w:rPr>
          <w:rFonts w:hint="eastAsia" w:asciiTheme="majorEastAsia" w:hAnsiTheme="majorEastAsia" w:eastAsiaTheme="majorEastAsia" w:cstheme="majorEastAsia"/>
          <w:snapToGrid w:val="0"/>
          <w:color w:val="auto"/>
          <w:spacing w:val="-9"/>
          <w:kern w:val="0"/>
          <w:sz w:val="24"/>
          <w:szCs w:val="24"/>
          <w:highlight w:val="none"/>
          <w:lang w:eastAsia="en-US"/>
        </w:rPr>
        <w:t>附件</w:t>
      </w:r>
      <w:r>
        <w:rPr>
          <w:rFonts w:hint="eastAsia" w:asciiTheme="majorEastAsia" w:hAnsiTheme="majorEastAsia" w:eastAsiaTheme="majorEastAsia" w:cstheme="majorEastAsia"/>
          <w:snapToGrid w:val="0"/>
          <w:color w:val="auto"/>
          <w:spacing w:val="-9"/>
          <w:kern w:val="0"/>
          <w:sz w:val="24"/>
          <w:szCs w:val="24"/>
          <w:highlight w:val="none"/>
          <w:lang w:val="en-US" w:eastAsia="zh-CN"/>
        </w:rPr>
        <w:t>1：</w:t>
      </w:r>
      <w:r>
        <w:rPr>
          <w:rFonts w:hint="eastAsia" w:asciiTheme="majorEastAsia" w:hAnsiTheme="majorEastAsia" w:eastAsiaTheme="majorEastAsia" w:cstheme="majorEastAsia"/>
          <w:snapToGrid w:val="0"/>
          <w:color w:val="auto"/>
          <w:spacing w:val="-9"/>
          <w:kern w:val="0"/>
          <w:sz w:val="24"/>
          <w:szCs w:val="24"/>
          <w:highlight w:val="none"/>
          <w:lang w:eastAsia="en-US"/>
        </w:rPr>
        <w:t>政府采购促进中小企业发展管理办法</w:t>
      </w:r>
      <w:bookmarkEnd w:id="153"/>
    </w:p>
    <w:p w14:paraId="57481C72">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jc w:val="center"/>
        <w:textAlignment w:val="baseline"/>
        <w:outlineLvl w:val="9"/>
        <w:rPr>
          <w:rFonts w:hint="eastAsia" w:asciiTheme="majorEastAsia" w:hAnsiTheme="majorEastAsia" w:eastAsiaTheme="majorEastAsia" w:cstheme="majorEastAsia"/>
          <w:b/>
          <w:bCs/>
          <w:snapToGrid w:val="0"/>
          <w:color w:val="auto"/>
          <w:spacing w:val="-9"/>
          <w:kern w:val="0"/>
          <w:sz w:val="24"/>
          <w:szCs w:val="24"/>
          <w:highlight w:val="none"/>
          <w:lang w:eastAsia="en-US"/>
        </w:rPr>
      </w:pPr>
      <w:r>
        <w:rPr>
          <w:rFonts w:hint="eastAsia" w:asciiTheme="majorEastAsia" w:hAnsiTheme="majorEastAsia" w:eastAsiaTheme="majorEastAsia" w:cstheme="majorEastAsia"/>
          <w:b/>
          <w:bCs/>
          <w:snapToGrid w:val="0"/>
          <w:color w:val="auto"/>
          <w:spacing w:val="-9"/>
          <w:kern w:val="0"/>
          <w:sz w:val="24"/>
          <w:szCs w:val="24"/>
          <w:highlight w:val="none"/>
          <w:lang w:eastAsia="en-US"/>
        </w:rPr>
        <w:t>政府采购促进中小企业发展管理办法</w:t>
      </w:r>
    </w:p>
    <w:p w14:paraId="14F456F2">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0"/>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第一条  为了发挥政府采购的政策功能，</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促进中小企业</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健康发展，根据《中华人民共和国政府采购法</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》、《中华人民</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共和国中小企业促进法》等有关法律法规，制定本办法。</w:t>
      </w:r>
    </w:p>
    <w:p w14:paraId="1E79D7E9">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第二条  本办法所称中小企业，是指在中华人民共和国</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境内依法设立，依据国务院批准的中小企业划分标准确定的中型企业、小型企业和微型企业，但与大企业的负责人为同一人，或者与大企业存在直接控股、管理关系的除外。</w:t>
      </w:r>
    </w:p>
    <w:p w14:paraId="12ECDCD1">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righ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position w:val="15"/>
          <w:sz w:val="24"/>
          <w:szCs w:val="24"/>
          <w:highlight w:val="none"/>
          <w:lang w:val="en-US" w:eastAsia="en-US" w:bidi="ar-SA"/>
        </w:rPr>
        <w:t>符合中小企业划分标准的个体工商户，在政府采购活动</w:t>
      </w:r>
    </w:p>
    <w:p w14:paraId="072AB4D4">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kern w:val="0"/>
          <w:sz w:val="24"/>
          <w:szCs w:val="24"/>
          <w:highlight w:val="none"/>
          <w:lang w:val="en-US" w:eastAsia="en-US" w:bidi="ar-SA"/>
        </w:rPr>
        <w:t>中视同中小企业。</w:t>
      </w:r>
    </w:p>
    <w:p w14:paraId="5D0AD242">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9"/>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第三条  采购人在政府采购活动中应当通过</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加强采购</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需求管理，落实预留采购份额、价格评审优惠、优先采购等措施，提高中小企业在政府采购中的份额，支持中小企业发</w:t>
      </w:r>
      <w:r>
        <w:rPr>
          <w:rFonts w:hint="eastAsia" w:asciiTheme="majorEastAsia" w:hAnsiTheme="majorEastAsia" w:eastAsiaTheme="majorEastAsia" w:cstheme="majorEastAsia"/>
          <w:snapToGrid w:val="0"/>
          <w:color w:val="auto"/>
          <w:spacing w:val="-7"/>
          <w:kern w:val="0"/>
          <w:sz w:val="24"/>
          <w:szCs w:val="24"/>
          <w:highlight w:val="none"/>
          <w:lang w:val="en-US" w:eastAsia="en-US" w:bidi="ar-SA"/>
        </w:rPr>
        <w:t>展。</w:t>
      </w:r>
    </w:p>
    <w:p w14:paraId="0E870F23">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4"/>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第四条  在政府采购活动中，供应商提供的货物、工程</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或者服务符合下列情形的，享受本办法规定的中小企业扶持</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政策：</w:t>
      </w:r>
    </w:p>
    <w:p w14:paraId="53EE5A4D">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both"/>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（一）在货物采购项目中，货物由中小企业制造，即货</w:t>
      </w:r>
    </w:p>
    <w:p w14:paraId="72CD42BF">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物由中小企业生产且使用该中小企业商号或者注册商标；</w:t>
      </w:r>
    </w:p>
    <w:p w14:paraId="4F458F34">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both"/>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（二）在工程采购项目中，工程由中小企业承建，即工</w:t>
      </w:r>
    </w:p>
    <w:p w14:paraId="6143DD8E">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程施工单位为中小企业；</w:t>
      </w:r>
    </w:p>
    <w:p w14:paraId="3675029C">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4"/>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（三）在服务采购项目中，服务由中小企业承接，即提供服务的人员为中小企业依照《中华人民共和国劳动合同法》订立劳动合同的从业人员。</w:t>
      </w:r>
    </w:p>
    <w:p w14:paraId="210AE3AC">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4"/>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在货物采购项目中，供应商提供的货物既有中小企业制造货物，也有大型企业制造货物的，不享受本办法规定的中小企业扶持政策。</w:t>
      </w:r>
    </w:p>
    <w:p w14:paraId="451A5D1A">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4"/>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以联合体形式参加政府采购活动，联合体各方均为中小企业的，联合体视同中小企业。其中，联合体各方</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均为小微</w:t>
      </w:r>
      <w:r>
        <w:rPr>
          <w:rFonts w:hint="eastAsia" w:asciiTheme="majorEastAsia" w:hAnsiTheme="majorEastAsia" w:eastAsiaTheme="majorEastAsia" w:cstheme="majorEastAsia"/>
          <w:snapToGrid w:val="0"/>
          <w:color w:val="auto"/>
          <w:spacing w:val="7"/>
          <w:kern w:val="0"/>
          <w:sz w:val="24"/>
          <w:szCs w:val="24"/>
          <w:highlight w:val="none"/>
          <w:lang w:val="en-US" w:eastAsia="en-US" w:bidi="ar-SA"/>
        </w:rPr>
        <w:t>企业的，联合体视同小微企业。</w:t>
      </w:r>
    </w:p>
    <w:p w14:paraId="63355609">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9"/>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第五条  采购人在政府采购活动中应当合理</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确定采购</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290C87EF">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第六条  主管预算单位应当组织评估本部门</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及所属单</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位政府采购项目，统筹制定面向中小企业预留采购份额的具体方案，对适宜由中小企业提供的采购项目和采购包，预留采购份额专门面向中小企业采购，并在政府采购预算中单独</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列示。</w:t>
      </w:r>
    </w:p>
    <w:p w14:paraId="7244210E">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56" w:firstLineChars="200"/>
        <w:jc w:val="left"/>
        <w:textAlignment w:val="baseline"/>
        <w:rPr>
          <w:rFonts w:hint="eastAsia" w:asciiTheme="majorEastAsia" w:hAnsiTheme="majorEastAsia" w:eastAsiaTheme="majorEastAsia" w:cstheme="majorEastAsia"/>
          <w:snapToGrid w:val="0"/>
          <w:color w:val="auto"/>
          <w:spacing w:val="19"/>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符合下列情形之一的，可不专门面向中小企业预留采购份额：</w:t>
      </w:r>
    </w:p>
    <w:p w14:paraId="722A9ED1">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56" w:firstLineChars="200"/>
        <w:jc w:val="left"/>
        <w:textAlignment w:val="baseline"/>
        <w:rPr>
          <w:rFonts w:hint="eastAsia" w:asciiTheme="majorEastAsia" w:hAnsiTheme="majorEastAsia" w:eastAsiaTheme="majorEastAsia" w:cstheme="majorEastAsia"/>
          <w:snapToGrid w:val="0"/>
          <w:color w:val="auto"/>
          <w:spacing w:val="19"/>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（一）法律法规和国家有关政策明确规定优先或者应当面向事业单位、社会组织等非企业主体采购的；</w:t>
      </w:r>
    </w:p>
    <w:p w14:paraId="307E1130">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（二）因确需使用不可替代的专利、专有技术，基础设施限制，或者提供特定公共服务等原因，只能从中小企业之外的供应商处采购的；</w:t>
      </w:r>
    </w:p>
    <w:p w14:paraId="799AFFC4">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（三）按照本办法规定预留采购份额无法确保充分供应、充分竞争，或者存在可能影响政府采购目标实现的情形；</w:t>
      </w:r>
    </w:p>
    <w:p w14:paraId="10C718A2">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（四）框架协议采购项目；</w:t>
      </w:r>
    </w:p>
    <w:p w14:paraId="1E8C9E0F">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（五）省级以上人民政府财政部门规定的其他情形。</w:t>
      </w:r>
    </w:p>
    <w:p w14:paraId="3958AF14">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除上述情形外，其他均为适宜由中小企业提供的情形。</w:t>
      </w:r>
    </w:p>
    <w:p w14:paraId="54430925">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7"/>
          <w:kern w:val="0"/>
          <w:sz w:val="24"/>
          <w:szCs w:val="24"/>
          <w:highlight w:val="none"/>
          <w:lang w:val="en-US" w:eastAsia="en-US" w:bidi="ar-SA"/>
        </w:rPr>
        <w:t>第七条  采购限额标准以上，200</w:t>
      </w:r>
      <w:r>
        <w:rPr>
          <w:rFonts w:hint="eastAsia" w:asciiTheme="majorEastAsia" w:hAnsiTheme="majorEastAsia" w:eastAsiaTheme="majorEastAsia" w:cstheme="majorEastAsia"/>
          <w:snapToGrid w:val="0"/>
          <w:color w:val="auto"/>
          <w:spacing w:val="-38"/>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7"/>
          <w:kern w:val="0"/>
          <w:sz w:val="24"/>
          <w:szCs w:val="24"/>
          <w:highlight w:val="none"/>
          <w:lang w:val="en-US" w:eastAsia="en-US" w:bidi="ar-SA"/>
        </w:rPr>
        <w:t>万元以下的货物和服</w:t>
      </w:r>
      <w:r>
        <w:rPr>
          <w:rFonts w:hint="eastAsia" w:asciiTheme="majorEastAsia" w:hAnsiTheme="majorEastAsia" w:eastAsiaTheme="majorEastAsia" w:cstheme="majorEastAsia"/>
          <w:snapToGrid w:val="0"/>
          <w:color w:val="auto"/>
          <w:spacing w:val="9"/>
          <w:kern w:val="0"/>
          <w:sz w:val="24"/>
          <w:szCs w:val="24"/>
          <w:highlight w:val="none"/>
          <w:lang w:val="en-US" w:eastAsia="en-US" w:bidi="ar-SA"/>
        </w:rPr>
        <w:t>务采购项目、400</w:t>
      </w:r>
      <w:r>
        <w:rPr>
          <w:rFonts w:hint="eastAsia" w:asciiTheme="majorEastAsia" w:hAnsiTheme="majorEastAsia" w:eastAsiaTheme="majorEastAsia" w:cstheme="majorEastAsia"/>
          <w:snapToGrid w:val="0"/>
          <w:color w:val="auto"/>
          <w:spacing w:val="-31"/>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9"/>
          <w:kern w:val="0"/>
          <w:sz w:val="24"/>
          <w:szCs w:val="24"/>
          <w:highlight w:val="none"/>
          <w:lang w:val="en-US" w:eastAsia="en-US" w:bidi="ar-SA"/>
        </w:rPr>
        <w:t>万元以下的工程采购项目，适宜由中小企</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业提供的，采购人应当专门面向中小企业采购。</w:t>
      </w:r>
    </w:p>
    <w:p w14:paraId="0CAD45F6">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1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5"/>
          <w:kern w:val="0"/>
          <w:sz w:val="24"/>
          <w:szCs w:val="24"/>
          <w:highlight w:val="none"/>
          <w:lang w:val="en-US" w:eastAsia="en-US" w:bidi="ar-SA"/>
        </w:rPr>
        <w:t>第八条  超过</w:t>
      </w:r>
      <w:r>
        <w:rPr>
          <w:rFonts w:hint="eastAsia" w:asciiTheme="majorEastAsia" w:hAnsiTheme="majorEastAsia" w:eastAsiaTheme="majorEastAsia" w:cstheme="majorEastAsia"/>
          <w:snapToGrid w:val="0"/>
          <w:color w:val="auto"/>
          <w:spacing w:val="-37"/>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5"/>
          <w:kern w:val="0"/>
          <w:sz w:val="24"/>
          <w:szCs w:val="24"/>
          <w:highlight w:val="none"/>
          <w:lang w:val="en-US" w:eastAsia="en-US" w:bidi="ar-SA"/>
        </w:rPr>
        <w:t>200</w:t>
      </w:r>
      <w:r>
        <w:rPr>
          <w:rFonts w:hint="eastAsia" w:asciiTheme="majorEastAsia" w:hAnsiTheme="majorEastAsia" w:eastAsiaTheme="majorEastAsia" w:cstheme="majorEastAsia"/>
          <w:snapToGrid w:val="0"/>
          <w:color w:val="auto"/>
          <w:spacing w:val="-41"/>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5"/>
          <w:kern w:val="0"/>
          <w:sz w:val="24"/>
          <w:szCs w:val="24"/>
          <w:highlight w:val="none"/>
          <w:lang w:val="en-US" w:eastAsia="en-US" w:bidi="ar-SA"/>
        </w:rPr>
        <w:t>万元的货物和服务采购项目、超过</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400</w:t>
      </w:r>
      <w:r>
        <w:rPr>
          <w:rFonts w:hint="eastAsia" w:asciiTheme="majorEastAsia" w:hAnsiTheme="majorEastAsia" w:eastAsiaTheme="majorEastAsia" w:cstheme="majorEastAsia"/>
          <w:snapToGrid w:val="0"/>
          <w:color w:val="auto"/>
          <w:spacing w:val="-38"/>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万元的工程采购项目中适宜由中小企业提供的，预留该</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部分采购项目预算总额的</w:t>
      </w:r>
      <w:r>
        <w:rPr>
          <w:rFonts w:hint="eastAsia" w:asciiTheme="majorEastAsia" w:hAnsiTheme="majorEastAsia" w:eastAsiaTheme="majorEastAsia" w:cstheme="majorEastAsia"/>
          <w:snapToGrid w:val="0"/>
          <w:color w:val="auto"/>
          <w:spacing w:val="-55"/>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30%以上专门面向</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中小企业采购，</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其中预留给小微企业的比例不低于</w:t>
      </w:r>
      <w:r>
        <w:rPr>
          <w:rFonts w:hint="eastAsia" w:asciiTheme="majorEastAsia" w:hAnsiTheme="majorEastAsia" w:eastAsiaTheme="majorEastAsia" w:cstheme="majorEastAsia"/>
          <w:snapToGrid w:val="0"/>
          <w:color w:val="auto"/>
          <w:spacing w:val="-59"/>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60%。预留份额通</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过下列</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措施进行：</w:t>
      </w:r>
    </w:p>
    <w:p w14:paraId="1483A78D">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20" w:firstLineChars="200"/>
        <w:jc w:val="left"/>
        <w:textAlignment w:val="baseline"/>
        <w:rPr>
          <w:rFonts w:hint="eastAsia" w:asciiTheme="majorEastAsia" w:hAnsiTheme="majorEastAsia" w:eastAsiaTheme="majorEastAsia" w:cstheme="majorEastAsia"/>
          <w:snapToGrid w:val="0"/>
          <w:color w:val="auto"/>
          <w:spacing w:val="10"/>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（一）将采购项目整体或者设置采购包专门面向中小企业采购；</w:t>
      </w:r>
    </w:p>
    <w:p w14:paraId="48168A8E">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20" w:firstLineChars="200"/>
        <w:jc w:val="left"/>
        <w:textAlignment w:val="baseline"/>
        <w:rPr>
          <w:rFonts w:hint="eastAsia" w:asciiTheme="majorEastAsia" w:hAnsiTheme="majorEastAsia" w:eastAsiaTheme="majorEastAsia" w:cstheme="majorEastAsia"/>
          <w:snapToGrid w:val="0"/>
          <w:color w:val="auto"/>
          <w:spacing w:val="10"/>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（二）要求供应商以联合体形式参加采购活动，且联合体中中小企业承担的部分达到一定比例；</w:t>
      </w:r>
    </w:p>
    <w:p w14:paraId="264C30E1">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20" w:firstLineChars="200"/>
        <w:jc w:val="left"/>
        <w:textAlignment w:val="baseline"/>
        <w:rPr>
          <w:rFonts w:hint="eastAsia" w:asciiTheme="majorEastAsia" w:hAnsiTheme="majorEastAsia" w:eastAsiaTheme="majorEastAsia" w:cstheme="majorEastAsia"/>
          <w:snapToGrid w:val="0"/>
          <w:color w:val="auto"/>
          <w:spacing w:val="10"/>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（三）要求获得采购合同的供应商将采购项目中的一定比例分包给一家或者多家中小企业。组成联合体或者接受分包合同的中小企业与联合体内其他企业、分包企业之间不得存在直接控股、管理关系。</w:t>
      </w:r>
    </w:p>
    <w:p w14:paraId="1DD9CB72">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3"/>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第九条  对于经主管预算单位统筹后未预留</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份额专门</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面向中小企业采购的采购项目，以及预留份额项目中的非预留部分采购包，采购人、采购代理机构应当对符合本办法规</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定的小微企业报价给予</w:t>
      </w:r>
      <w:r>
        <w:rPr>
          <w:rFonts w:hint="eastAsia" w:asciiTheme="majorEastAsia" w:hAnsiTheme="majorEastAsia" w:eastAsiaTheme="majorEastAsia" w:cstheme="majorEastAsia"/>
          <w:snapToGrid w:val="0"/>
          <w:color w:val="auto"/>
          <w:spacing w:val="-59"/>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6%—</w:t>
      </w:r>
      <w:r>
        <w:rPr>
          <w:rFonts w:hint="eastAsia" w:asciiTheme="majorEastAsia" w:hAnsiTheme="majorEastAsia" w:eastAsiaTheme="majorEastAsia" w:cstheme="majorEastAsia"/>
          <w:snapToGrid w:val="0"/>
          <w:color w:val="auto"/>
          <w:spacing w:val="-121"/>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10%（工程项</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目为3%—5%）的扣</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除，用扣除后的价格参加评审。适用招标投标法的政府采购</w:t>
      </w:r>
      <w:r>
        <w:rPr>
          <w:rFonts w:hint="eastAsia" w:asciiTheme="majorEastAsia" w:hAnsiTheme="majorEastAsia" w:eastAsiaTheme="majorEastAsia" w:cstheme="majorEastAsia"/>
          <w:snapToGrid w:val="0"/>
          <w:color w:val="auto"/>
          <w:spacing w:val="1"/>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工程建设项目，采用综合评估法但未采用低价优先法计算价格分的，评标时应当在采用原报价进行评分的基础上增加其</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价格得分的</w:t>
      </w:r>
      <w:r>
        <w:rPr>
          <w:rFonts w:hint="eastAsia" w:asciiTheme="majorEastAsia" w:hAnsiTheme="majorEastAsia" w:eastAsiaTheme="majorEastAsia" w:cstheme="majorEastAsia"/>
          <w:snapToGrid w:val="0"/>
          <w:color w:val="auto"/>
          <w:spacing w:val="-44"/>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3%—5%作为其价格分。</w:t>
      </w:r>
    </w:p>
    <w:p w14:paraId="21637243">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1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接受大中型企业与小微企业组成联合体或者允许大中</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型企业向一家或者多家小微企业分包的采购项目，对于联合</w:t>
      </w:r>
      <w:r>
        <w:rPr>
          <w:rFonts w:hint="eastAsia" w:asciiTheme="majorEastAsia" w:hAnsiTheme="majorEastAsia" w:eastAsiaTheme="majorEastAsia" w:cstheme="majorEastAsia"/>
          <w:snapToGrid w:val="0"/>
          <w:color w:val="auto"/>
          <w:spacing w:val="21"/>
          <w:kern w:val="0"/>
          <w:sz w:val="24"/>
          <w:szCs w:val="24"/>
          <w:highlight w:val="none"/>
          <w:lang w:val="en-US" w:eastAsia="en-US" w:bidi="ar-SA"/>
        </w:rPr>
        <w:t>协议或者分包意向协议约定小微企业的合同份额占到合同</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总金额</w:t>
      </w:r>
      <w:r>
        <w:rPr>
          <w:rFonts w:hint="eastAsia" w:asciiTheme="majorEastAsia" w:hAnsiTheme="majorEastAsia" w:eastAsiaTheme="majorEastAsia" w:cstheme="majorEastAsia"/>
          <w:snapToGrid w:val="0"/>
          <w:color w:val="auto"/>
          <w:spacing w:val="-45"/>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0"/>
          <w:kern w:val="0"/>
          <w:sz w:val="24"/>
          <w:szCs w:val="24"/>
          <w:highlight w:val="none"/>
          <w:lang w:val="en-US" w:eastAsia="en-US" w:bidi="ar-SA"/>
        </w:rPr>
        <w:t>30%以上的，采购人、采购代理机构应当对联合体或</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者大中型企业的报价给予</w:t>
      </w:r>
      <w:r>
        <w:rPr>
          <w:rFonts w:hint="eastAsia" w:asciiTheme="majorEastAsia" w:hAnsiTheme="majorEastAsia" w:eastAsiaTheme="majorEastAsia" w:cstheme="majorEastAsia"/>
          <w:snapToGrid w:val="0"/>
          <w:color w:val="auto"/>
          <w:spacing w:val="-44"/>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2%-3%（工程项目为</w:t>
      </w:r>
      <w:r>
        <w:rPr>
          <w:rFonts w:hint="eastAsia" w:asciiTheme="majorEastAsia" w:hAnsiTheme="majorEastAsia" w:eastAsiaTheme="majorEastAsia" w:cstheme="majorEastAsia"/>
          <w:snapToGrid w:val="0"/>
          <w:color w:val="auto"/>
          <w:spacing w:val="-39"/>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1%—2%）的扣</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除，用扣除后的价格参加评审。适用招标投标法的政府采购工程建设项目，采用综合评估法但未采用低价优先法计算价格分的，评标时应当在采用原报价进行评分的基础上增加其</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价格得分的</w:t>
      </w:r>
      <w:r>
        <w:rPr>
          <w:rFonts w:hint="eastAsia" w:asciiTheme="majorEastAsia" w:hAnsiTheme="majorEastAsia" w:eastAsiaTheme="majorEastAsia" w:cstheme="majorEastAsia"/>
          <w:snapToGrid w:val="0"/>
          <w:color w:val="auto"/>
          <w:spacing w:val="-38"/>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1%—2%作为其价格分。组成联合</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体或者接受分包</w:t>
      </w:r>
      <w:r>
        <w:rPr>
          <w:rFonts w:hint="eastAsia" w:asciiTheme="majorEastAsia" w:hAnsiTheme="majorEastAsia" w:eastAsiaTheme="majorEastAsia" w:cstheme="majorEastAsia"/>
          <w:snapToGrid w:val="0"/>
          <w:color w:val="auto"/>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的小微企业与联合体内其他企业、分包企业之间存在直接控股、管理关系的，不享受价格扣除优惠政策。</w:t>
      </w:r>
    </w:p>
    <w:p w14:paraId="1500D54F">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8"/>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价格扣除比例或者价格分加分比例对小型企业和微型</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企业同等对待，不作区分。具体采购项目的价格扣除比例或者价格分加分比例，由采购人根据采购标的相关行业平均利润率、市场竞争状况等，在本办法规定的幅度内确定。</w:t>
      </w:r>
    </w:p>
    <w:p w14:paraId="680D4E73">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3"/>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第十条  采购人应当严格按照本办法规定和</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主管预算</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单位制定的预留采购份额具体方案开展采购活动。预留份额的采购项目或者采购包，通过发布公告方式邀请供应商后，</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符合资格条件的中小企业数量不足</w:t>
      </w:r>
      <w:r>
        <w:rPr>
          <w:rFonts w:hint="eastAsia" w:asciiTheme="majorEastAsia" w:hAnsiTheme="majorEastAsia" w:eastAsiaTheme="majorEastAsia" w:cstheme="majorEastAsia"/>
          <w:snapToGrid w:val="0"/>
          <w:color w:val="auto"/>
          <w:spacing w:val="-47"/>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3</w:t>
      </w:r>
      <w:r>
        <w:rPr>
          <w:rFonts w:hint="eastAsia" w:asciiTheme="majorEastAsia" w:hAnsiTheme="majorEastAsia" w:eastAsiaTheme="majorEastAsia" w:cstheme="majorEastAsia"/>
          <w:snapToGrid w:val="0"/>
          <w:color w:val="auto"/>
          <w:spacing w:val="-49"/>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家的，应当中止采购活</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动，视同未预留份额的采购项目或者采购包，按照本办法第</w:t>
      </w:r>
      <w:r>
        <w:rPr>
          <w:rFonts w:hint="eastAsia" w:asciiTheme="majorEastAsia" w:hAnsiTheme="majorEastAsia" w:eastAsiaTheme="majorEastAsia" w:cstheme="majorEastAsia"/>
          <w:snapToGrid w:val="0"/>
          <w:color w:val="auto"/>
          <w:spacing w:val="7"/>
          <w:kern w:val="0"/>
          <w:sz w:val="24"/>
          <w:szCs w:val="24"/>
          <w:highlight w:val="none"/>
          <w:lang w:val="en-US" w:eastAsia="en-US" w:bidi="ar-SA"/>
        </w:rPr>
        <w:t>九条有关规定重新组织采购活动。</w:t>
      </w:r>
    </w:p>
    <w:p w14:paraId="1208DA89">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9"/>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第十一条</w:t>
      </w:r>
      <w:r>
        <w:rPr>
          <w:rFonts w:hint="eastAsia" w:asciiTheme="majorEastAsia" w:hAnsiTheme="majorEastAsia" w:eastAsiaTheme="majorEastAsia" w:cstheme="majorEastAsia"/>
          <w:snapToGrid w:val="0"/>
          <w:color w:val="auto"/>
          <w:spacing w:val="37"/>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中小企业参加政府采购活动，应当出具本办</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法规定的《中小企业声明函》（附</w:t>
      </w:r>
      <w:r>
        <w:rPr>
          <w:rFonts w:hint="eastAsia" w:asciiTheme="majorEastAsia" w:hAnsiTheme="majorEastAsia" w:eastAsiaTheme="majorEastAsia" w:cstheme="majorEastAsia"/>
          <w:snapToGrid w:val="0"/>
          <w:color w:val="auto"/>
          <w:spacing w:val="-36"/>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1</w:t>
      </w:r>
      <w:r>
        <w:rPr>
          <w:rFonts w:hint="eastAsia" w:asciiTheme="majorEastAsia" w:hAnsiTheme="majorEastAsia" w:eastAsiaTheme="majorEastAsia" w:cstheme="majorEastAsia"/>
          <w:snapToGrid w:val="0"/>
          <w:color w:val="auto"/>
          <w:spacing w:val="-50"/>
          <w:kern w:val="0"/>
          <w:sz w:val="24"/>
          <w:szCs w:val="24"/>
          <w:highlight w:val="none"/>
          <w:lang w:val="en-US" w:eastAsia="en-US" w:bidi="ar-SA"/>
        </w:rPr>
        <w:t>），</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否则不得享受相关中</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小企业扶持政策。任何单位和个人不得要求供应商提供《中小企业声明函》之外的中小企业身份证明文件。</w:t>
      </w:r>
    </w:p>
    <w:p w14:paraId="031A2DB2">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9"/>
        <w:jc w:val="left"/>
        <w:textAlignment w:val="baseline"/>
        <w:rPr>
          <w:rFonts w:hint="eastAsia" w:asciiTheme="majorEastAsia" w:hAnsiTheme="majorEastAsia" w:eastAsiaTheme="majorEastAsia" w:cstheme="majorEastAsia"/>
          <w:snapToGrid w:val="0"/>
          <w:color w:val="auto"/>
          <w:spacing w:val="2"/>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 xml:space="preserve">第十二条  </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采购项目涉及中小企业采购的，采购文件应当明确以下内容：</w:t>
      </w:r>
    </w:p>
    <w:p w14:paraId="75CCE980">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（一）预留份额的采购项目或者采购包，明确该项目或</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相关采购包专门面向中小企业采购，以及相关标的及预算金</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额；</w:t>
      </w:r>
    </w:p>
    <w:p w14:paraId="3FC96A2C">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（二）要求以联合体形式参加或者合同分包的，明确联 合协议或者分包意向协议中中小企业合同金额应当达到的比例，并作为供应商资格条件；</w:t>
      </w:r>
    </w:p>
    <w:p w14:paraId="442FEF84">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（三）非预留份额的采购项目或者采购包，明确有关价格扣除比例或者价格分加分比例；</w:t>
      </w:r>
    </w:p>
    <w:p w14:paraId="5249F155">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（四）规定依据本办法规定享受扶持政策获得政府采购合同的，小微企业不得将合同分包给大中型企业，中型企业不得将合同分包给大型企业；</w:t>
      </w:r>
    </w:p>
    <w:p w14:paraId="273D79D6">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（五）采购人认为具备相关条件的，明确对中小企业在资金支付期限、预付款比例等方面的优惠措施；</w:t>
      </w:r>
    </w:p>
    <w:p w14:paraId="7934930D">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（六）明确采购标的对应的中小企业划分标准所属行业；</w:t>
      </w:r>
    </w:p>
    <w:p w14:paraId="0A330905">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9"/>
        <w:jc w:val="left"/>
        <w:textAlignment w:val="baseline"/>
        <w:rPr>
          <w:rFonts w:hint="eastAsia" w:asciiTheme="majorEastAsia" w:hAnsiTheme="majorEastAsia" w:eastAsiaTheme="majorEastAsia" w:cstheme="majorEastAsia"/>
          <w:snapToGrid w:val="0"/>
          <w:color w:val="auto"/>
          <w:spacing w:val="5"/>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（七）法律法规和省级以上人民政府财政部门规定的其他事项。</w:t>
      </w:r>
    </w:p>
    <w:p w14:paraId="559B60FD">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703"/>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第十三条</w:t>
      </w:r>
      <w:r>
        <w:rPr>
          <w:rFonts w:hint="eastAsia" w:asciiTheme="majorEastAsia" w:hAnsiTheme="majorEastAsia" w:eastAsiaTheme="majorEastAsia" w:cstheme="majorEastAsia"/>
          <w:snapToGrid w:val="0"/>
          <w:color w:val="auto"/>
          <w:spacing w:val="36"/>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中标、成交供应商享受本办法规定的中小企业扶持政策的，采购人、采购代理机构应当随中标、成交结果公开中标、成交供应商的《中小企业声明函》。</w:t>
      </w:r>
    </w:p>
    <w:p w14:paraId="7AA13E91">
      <w:pPr>
        <w:keepNext w:val="0"/>
        <w:keepLines w:val="0"/>
        <w:pageBreakBefore w:val="0"/>
        <w:kinsoku w:val="0"/>
        <w:wordWrap/>
        <w:overflowPunct/>
        <w:topLinePunct w:val="0"/>
        <w:autoSpaceDE w:val="0"/>
        <w:autoSpaceDN w:val="0"/>
        <w:bidi w:val="0"/>
        <w:adjustRightInd w:val="0"/>
        <w:snapToGrid w:val="0"/>
        <w:spacing w:line="560" w:lineRule="exact"/>
        <w:ind w:left="0" w:leftChars="0" w:right="0" w:rightChars="0" w:firstLine="703"/>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适用招标投标法的政府采购工程建设项目，应当在公示中标候选人时公开中标候选</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人的《中小企业声明函》。</w:t>
      </w:r>
    </w:p>
    <w:p w14:paraId="0F7CE90C">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3"/>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第十四条  对于通过预留采购项目、预留专门采购包、</w:t>
      </w:r>
      <w:r>
        <w:rPr>
          <w:rFonts w:hint="eastAsia" w:asciiTheme="majorEastAsia" w:hAnsiTheme="majorEastAsia" w:eastAsiaTheme="majorEastAsia" w:cstheme="majorEastAsia"/>
          <w:snapToGrid w:val="0"/>
          <w:color w:val="auto"/>
          <w:spacing w:val="21"/>
          <w:kern w:val="0"/>
          <w:sz w:val="24"/>
          <w:szCs w:val="24"/>
          <w:highlight w:val="none"/>
          <w:lang w:val="en-US" w:eastAsia="en-US" w:bidi="ar-SA"/>
        </w:rPr>
        <w:t>要求以联合体形式参加或者合同分包等措施签订的采购合</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同，应当明确标注本合同为中小企业预留合同。其中，要求以联合体形式参加采购活动或者合同分包的，应当将联合协议或者分包意向协议作为采购合同的组成部分。</w:t>
      </w:r>
    </w:p>
    <w:p w14:paraId="6CD32044">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第十五条  鼓励各地区、各部门在采购活动中允许中小</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企业引入信用担保手段，为中小企业在投标（响应）保证、履约保证等方面提供专业化服务。鼓励中小企业依法合规通</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过政府采购合同融资。</w:t>
      </w:r>
    </w:p>
    <w:p w14:paraId="3D8129ED">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8"/>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第十六条  政府采购监督检查、投诉处理及政府采购行</w:t>
      </w:r>
      <w:r>
        <w:rPr>
          <w:rFonts w:hint="eastAsia" w:asciiTheme="majorEastAsia" w:hAnsiTheme="majorEastAsia" w:eastAsiaTheme="majorEastAsia" w:cstheme="majorEastAsia"/>
          <w:snapToGrid w:val="0"/>
          <w:color w:val="auto"/>
          <w:spacing w:val="17"/>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政处罚中对中小企业的认定，由货物制造商或者工程、服务</w:t>
      </w:r>
      <w:r>
        <w:rPr>
          <w:rFonts w:hint="eastAsia" w:asciiTheme="majorEastAsia" w:hAnsiTheme="majorEastAsia" w:eastAsiaTheme="majorEastAsia" w:cstheme="majorEastAsia"/>
          <w:snapToGrid w:val="0"/>
          <w:color w:val="auto"/>
          <w:spacing w:val="21"/>
          <w:kern w:val="0"/>
          <w:sz w:val="24"/>
          <w:szCs w:val="24"/>
          <w:highlight w:val="none"/>
          <w:lang w:val="en-US" w:eastAsia="en-US" w:bidi="ar-SA"/>
        </w:rPr>
        <w:t>供应商注册登记所在地的县级以上人民政府中小企业主管</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部门负责。</w:t>
      </w:r>
    </w:p>
    <w:p w14:paraId="2BB81C9E">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50"/>
        <w:jc w:val="left"/>
        <w:textAlignment w:val="baseline"/>
        <w:rPr>
          <w:rFonts w:hint="eastAsia" w:asciiTheme="majorEastAsia" w:hAnsiTheme="majorEastAsia" w:eastAsiaTheme="majorEastAsia" w:cstheme="majorEastAsia"/>
          <w:snapToGrid w:val="0"/>
          <w:color w:val="auto"/>
          <w:spacing w:val="6"/>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7"/>
          <w:kern w:val="0"/>
          <w:sz w:val="24"/>
          <w:szCs w:val="24"/>
          <w:highlight w:val="none"/>
          <w:lang w:val="en-US" w:eastAsia="en-US" w:bidi="ar-SA"/>
        </w:rPr>
        <w:t>中小企业主管部门应当在收到财政部门或者有关招标</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投标行政监督部门关于协助开展中小企业认定函后10</w:t>
      </w:r>
      <w:r>
        <w:rPr>
          <w:rFonts w:hint="eastAsia" w:asciiTheme="majorEastAsia" w:hAnsiTheme="majorEastAsia" w:eastAsiaTheme="majorEastAsia" w:cstheme="majorEastAsia"/>
          <w:snapToGrid w:val="0"/>
          <w:color w:val="auto"/>
          <w:spacing w:val="-48"/>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11"/>
          <w:kern w:val="0"/>
          <w:sz w:val="24"/>
          <w:szCs w:val="24"/>
          <w:highlight w:val="none"/>
          <w:lang w:val="en-US" w:eastAsia="en-US" w:bidi="ar-SA"/>
        </w:rPr>
        <w:t>个工</w:t>
      </w: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作日内做出书面答复。</w:t>
      </w:r>
    </w:p>
    <w:p w14:paraId="35CD7FB6">
      <w:pPr>
        <w:keepNext w:val="0"/>
        <w:keepLines w:val="0"/>
        <w:pageBreakBefore w:val="0"/>
        <w:numPr>
          <w:ilvl w:val="0"/>
          <w:numId w:val="0"/>
        </w:numPr>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50" w:firstLineChars="0"/>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第十七条</w:t>
      </w:r>
      <w:r>
        <w:rPr>
          <w:rFonts w:hint="eastAsia" w:asciiTheme="majorEastAsia" w:hAnsiTheme="majorEastAsia" w:eastAsiaTheme="majorEastAsia" w:cstheme="majorEastAsia"/>
          <w:snapToGrid w:val="0"/>
          <w:color w:val="auto"/>
          <w:spacing w:val="5"/>
          <w:kern w:val="0"/>
          <w:sz w:val="24"/>
          <w:szCs w:val="24"/>
          <w:highlight w:val="none"/>
          <w:lang w:val="en-US" w:eastAsia="zh-CN" w:bidi="ar-SA"/>
        </w:rPr>
        <w:t xml:space="preserve"> </w:t>
      </w:r>
      <w:r>
        <w:rPr>
          <w:rFonts w:hint="eastAsia" w:asciiTheme="majorEastAsia" w:hAnsiTheme="majorEastAsia" w:eastAsiaTheme="majorEastAsia" w:cstheme="majorEastAsia"/>
          <w:snapToGrid w:val="0"/>
          <w:color w:val="auto"/>
          <w:spacing w:val="17"/>
          <w:kern w:val="0"/>
          <w:sz w:val="24"/>
          <w:szCs w:val="24"/>
          <w:highlight w:val="none"/>
          <w:lang w:val="en-US" w:eastAsia="en-US" w:bidi="ar-SA"/>
        </w:rPr>
        <w:t xml:space="preserve"> 各地区、各部门应当对涉及中小企业采购的预算项目实施全过</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程绩效管理，合理设置绩效目标和指标，落实扶持中小企业有关政策要求，定期开展绩效监控和评价，强化绩效评价结果应用。</w:t>
      </w:r>
    </w:p>
    <w:p w14:paraId="4B6E5AE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560" w:lineRule="exact"/>
        <w:ind w:right="0" w:rightChars="0" w:firstLine="512" w:firstLineChars="200"/>
        <w:jc w:val="left"/>
        <w:textAlignment w:val="baseline"/>
        <w:rPr>
          <w:rFonts w:hint="eastAsia" w:asciiTheme="majorEastAsia" w:hAnsiTheme="majorEastAsia" w:eastAsiaTheme="majorEastAsia" w:cstheme="majorEastAsia"/>
          <w:snapToGrid w:val="0"/>
          <w:color w:val="auto"/>
          <w:spacing w:val="8"/>
          <w:kern w:val="0"/>
          <w:position w:val="18"/>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position w:val="18"/>
          <w:sz w:val="24"/>
          <w:szCs w:val="24"/>
          <w:highlight w:val="none"/>
          <w:lang w:val="en-US" w:eastAsia="en-US" w:bidi="ar-SA"/>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4FFF99A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560" w:lineRule="exact"/>
        <w:ind w:right="0" w:rightChars="0" w:firstLine="556" w:firstLineChars="20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第十九条  采购人未按本办法规定为中小企</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业预留采</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购份额，采购人、采购代理机构未按照本办法规定要求实施价格扣除或者价格分加分的，属于未按照规定执行政府采购政策，依照《中华人民共和国政府采购法》等国家有关规定</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追究法律责任。</w:t>
      </w:r>
    </w:p>
    <w:p w14:paraId="3D856C92">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93"/>
        <w:jc w:val="both"/>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19"/>
          <w:kern w:val="0"/>
          <w:sz w:val="24"/>
          <w:szCs w:val="24"/>
          <w:highlight w:val="none"/>
          <w:lang w:val="en-US" w:eastAsia="en-US" w:bidi="ar-SA"/>
        </w:rPr>
        <w:t>第二十条  供应商按照本办法规定提供声明</w:t>
      </w:r>
      <w:r>
        <w:rPr>
          <w:rFonts w:hint="eastAsia" w:asciiTheme="majorEastAsia" w:hAnsiTheme="majorEastAsia" w:eastAsiaTheme="majorEastAsia" w:cstheme="majorEastAsia"/>
          <w:snapToGrid w:val="0"/>
          <w:color w:val="auto"/>
          <w:spacing w:val="18"/>
          <w:kern w:val="0"/>
          <w:sz w:val="24"/>
          <w:szCs w:val="24"/>
          <w:highlight w:val="none"/>
          <w:lang w:val="en-US" w:eastAsia="en-US" w:bidi="ar-SA"/>
        </w:rPr>
        <w:t>函内容不</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实的，属于提供虚假材料谋取中标、成交，依照《中华人民共和国政府采购法》等国家有关规定追究相应责任。</w:t>
      </w:r>
    </w:p>
    <w:p w14:paraId="3FF9AA05">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638"/>
        <w:jc w:val="both"/>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6"/>
          <w:kern w:val="0"/>
          <w:sz w:val="24"/>
          <w:szCs w:val="24"/>
          <w:highlight w:val="none"/>
          <w:lang w:val="en-US" w:eastAsia="en-US" w:bidi="ar-SA"/>
        </w:rPr>
        <w:t>适用招标投标法的政府采购工程建设项目，投标人按照本办法规定提供声明函内容不实的，属于弄虚作假骗取</w:t>
      </w: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中标，</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依照《中华人民共和国招标投标法》等国家有关规定追究相</w:t>
      </w:r>
      <w:r>
        <w:rPr>
          <w:rFonts w:hint="eastAsia" w:asciiTheme="majorEastAsia" w:hAnsiTheme="majorEastAsia" w:eastAsiaTheme="majorEastAsia" w:cstheme="majorEastAsia"/>
          <w:snapToGrid w:val="0"/>
          <w:color w:val="auto"/>
          <w:spacing w:val="2"/>
          <w:kern w:val="0"/>
          <w:sz w:val="24"/>
          <w:szCs w:val="24"/>
          <w:highlight w:val="none"/>
          <w:lang w:val="en-US" w:eastAsia="en-US" w:bidi="ar-SA"/>
        </w:rPr>
        <w:t>应责任。</w:t>
      </w:r>
    </w:p>
    <w:p w14:paraId="301FCD24">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702"/>
        <w:jc w:val="both"/>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第二十一条  财政部门、中小企业主管部门及其工作人</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员在履行职责中违反本办法规定及存在其他滥用职权、玩忽职守、徇私舞弊等违法违纪行为的，依照《</w: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begin"/>
      </w:r>
      <w:r>
        <w:rPr>
          <w:rFonts w:hint="eastAsia" w:asciiTheme="majorEastAsia" w:hAnsiTheme="majorEastAsia" w:eastAsiaTheme="majorEastAsia" w:cstheme="majorEastAsia"/>
          <w:snapToGrid w:val="0"/>
          <w:color w:val="auto"/>
          <w:kern w:val="0"/>
          <w:sz w:val="24"/>
          <w:szCs w:val="24"/>
          <w:highlight w:val="none"/>
          <w:lang w:val="en-US" w:eastAsia="en-US" w:bidi="ar-SA"/>
        </w:rPr>
        <w:instrText xml:space="preserve"> HYPERLINK "http://10.162.100.18:168/golaw?dbnm=gjfg&amp;flid=1116012014128049" </w:instrTex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separate"/>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中华人民共和国</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fldChar w:fldCharType="end"/>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t>政府采购法》、《</w: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begin"/>
      </w:r>
      <w:r>
        <w:rPr>
          <w:rFonts w:hint="eastAsia" w:asciiTheme="majorEastAsia" w:hAnsiTheme="majorEastAsia" w:eastAsiaTheme="majorEastAsia" w:cstheme="majorEastAsia"/>
          <w:snapToGrid w:val="0"/>
          <w:color w:val="auto"/>
          <w:kern w:val="0"/>
          <w:sz w:val="24"/>
          <w:szCs w:val="24"/>
          <w:highlight w:val="none"/>
          <w:lang w:val="en-US" w:eastAsia="en-US" w:bidi="ar-SA"/>
        </w:rPr>
        <w:instrText xml:space="preserve"> HYPERLINK "http://10.162.100.18:168/golaw?dbnm=gjfg&amp;flid=111601200501" </w:instrTex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separate"/>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t>中华人民共和国公务员法</w:t>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fldChar w:fldCharType="end"/>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t>》、《</w: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begin"/>
      </w:r>
      <w:r>
        <w:rPr>
          <w:rFonts w:hint="eastAsia" w:asciiTheme="majorEastAsia" w:hAnsiTheme="majorEastAsia" w:eastAsiaTheme="majorEastAsia" w:cstheme="majorEastAsia"/>
          <w:snapToGrid w:val="0"/>
          <w:color w:val="auto"/>
          <w:kern w:val="0"/>
          <w:sz w:val="24"/>
          <w:szCs w:val="24"/>
          <w:highlight w:val="none"/>
          <w:lang w:val="en-US" w:eastAsia="en-US" w:bidi="ar-SA"/>
        </w:rPr>
        <w:instrText xml:space="preserve"> HYPERLINK "http://10.162.100.18:168/golaw?dbnm=gjfg&amp;flid=1117032010100014" </w:instrTex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separate"/>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t>中华人民共和</w:t>
      </w:r>
      <w:r>
        <w:rPr>
          <w:rFonts w:hint="eastAsia" w:asciiTheme="majorEastAsia" w:hAnsiTheme="majorEastAsia" w:eastAsiaTheme="majorEastAsia" w:cstheme="majorEastAsia"/>
          <w:snapToGrid w:val="0"/>
          <w:color w:val="auto"/>
          <w:spacing w:val="-14"/>
          <w:kern w:val="0"/>
          <w:sz w:val="24"/>
          <w:szCs w:val="24"/>
          <w:highlight w:val="none"/>
          <w:lang w:val="en-US" w:eastAsia="en-US" w:bidi="ar-SA"/>
        </w:rPr>
        <w:fldChar w:fldCharType="end"/>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国监察法》、《</w: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begin"/>
      </w:r>
      <w:r>
        <w:rPr>
          <w:rFonts w:hint="eastAsia" w:asciiTheme="majorEastAsia" w:hAnsiTheme="majorEastAsia" w:eastAsiaTheme="majorEastAsia" w:cstheme="majorEastAsia"/>
          <w:snapToGrid w:val="0"/>
          <w:color w:val="auto"/>
          <w:kern w:val="0"/>
          <w:sz w:val="24"/>
          <w:szCs w:val="24"/>
          <w:highlight w:val="none"/>
          <w:lang w:val="en-US" w:eastAsia="en-US" w:bidi="ar-SA"/>
        </w:rPr>
        <w:instrText xml:space="preserve"> HYPERLINK "http://10.162.100.18:168/golaw?dbnm=gjfg&amp;flid=1129012015130679" </w:instrText>
      </w:r>
      <w:r>
        <w:rPr>
          <w:rFonts w:hint="eastAsia" w:asciiTheme="majorEastAsia" w:hAnsiTheme="majorEastAsia" w:eastAsiaTheme="majorEastAsia" w:cstheme="majorEastAsia"/>
          <w:snapToGrid w:val="0"/>
          <w:color w:val="auto"/>
          <w:kern w:val="0"/>
          <w:sz w:val="24"/>
          <w:szCs w:val="24"/>
          <w:highlight w:val="none"/>
          <w:lang w:val="en-US" w:eastAsia="en-US" w:bidi="ar-SA"/>
        </w:rPr>
        <w:fldChar w:fldCharType="separate"/>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中华人民共和国政府采购法实施条例</w:t>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fldChar w:fldCharType="end"/>
      </w:r>
      <w:r>
        <w:rPr>
          <w:rFonts w:hint="eastAsia" w:asciiTheme="majorEastAsia" w:hAnsiTheme="majorEastAsia" w:eastAsiaTheme="majorEastAsia" w:cstheme="majorEastAsia"/>
          <w:snapToGrid w:val="0"/>
          <w:color w:val="auto"/>
          <w:spacing w:val="-3"/>
          <w:kern w:val="0"/>
          <w:sz w:val="24"/>
          <w:szCs w:val="24"/>
          <w:highlight w:val="none"/>
          <w:lang w:val="en-US" w:eastAsia="en-US" w:bidi="ar-SA"/>
        </w:rPr>
        <w:t>》等</w:t>
      </w:r>
      <w:r>
        <w:rPr>
          <w:rFonts w:hint="eastAsia" w:asciiTheme="majorEastAsia" w:hAnsiTheme="majorEastAsia" w:eastAsiaTheme="majorEastAsia" w:cstheme="majorEastAsia"/>
          <w:snapToGrid w:val="0"/>
          <w:color w:val="auto"/>
          <w:spacing w:val="-4"/>
          <w:kern w:val="0"/>
          <w:sz w:val="24"/>
          <w:szCs w:val="24"/>
          <w:highlight w:val="none"/>
          <w:lang w:val="en-US" w:eastAsia="en-US" w:bidi="ar-SA"/>
        </w:rPr>
        <w:t>国家</w:t>
      </w:r>
      <w:r>
        <w:rPr>
          <w:rFonts w:hint="eastAsia" w:asciiTheme="majorEastAsia" w:hAnsiTheme="majorEastAsia" w:eastAsiaTheme="majorEastAsia" w:cstheme="majorEastAsia"/>
          <w:snapToGrid w:val="0"/>
          <w:color w:val="auto"/>
          <w:spacing w:val="9"/>
          <w:kern w:val="0"/>
          <w:sz w:val="24"/>
          <w:szCs w:val="24"/>
          <w:highlight w:val="none"/>
          <w:lang w:val="en-US" w:eastAsia="en-US" w:bidi="ar-SA"/>
        </w:rPr>
        <w:t>有关规定追究相应责任；涉嫌犯罪的，依法</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移送有关国家机</w:t>
      </w:r>
      <w:r>
        <w:rPr>
          <w:rFonts w:hint="eastAsia" w:asciiTheme="majorEastAsia" w:hAnsiTheme="majorEastAsia" w:eastAsiaTheme="majorEastAsia" w:cstheme="majorEastAsia"/>
          <w:snapToGrid w:val="0"/>
          <w:color w:val="auto"/>
          <w:spacing w:val="-1"/>
          <w:kern w:val="0"/>
          <w:sz w:val="24"/>
          <w:szCs w:val="24"/>
          <w:highlight w:val="none"/>
          <w:lang w:val="en-US" w:eastAsia="en-US" w:bidi="ar-SA"/>
        </w:rPr>
        <w:t>关处理。</w:t>
      </w:r>
    </w:p>
    <w:p w14:paraId="7020D611">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第二十二条</w:t>
      </w:r>
      <w:r>
        <w:rPr>
          <w:rFonts w:hint="eastAsia" w:asciiTheme="majorEastAsia" w:hAnsiTheme="majorEastAsia" w:eastAsiaTheme="majorEastAsia" w:cstheme="majorEastAsia"/>
          <w:b/>
          <w:bCs/>
          <w:snapToGrid w:val="0"/>
          <w:color w:val="auto"/>
          <w:spacing w:val="8"/>
          <w:kern w:val="0"/>
          <w:sz w:val="24"/>
          <w:szCs w:val="24"/>
          <w:highlight w:val="none"/>
          <w:lang w:val="en-US" w:eastAsia="en-US" w:bidi="ar-SA"/>
        </w:rPr>
        <w:t xml:space="preserve">  </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对外援助项目、国家相关资格或者资质管理制度另有规定的项目，不适用本办法。</w:t>
      </w:r>
    </w:p>
    <w:p w14:paraId="416583E4">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both"/>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第二十三条</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 xml:space="preserve">  关于视同中小企业的其他主体的政府采</w:t>
      </w:r>
    </w:p>
    <w:p w14:paraId="6730F531">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购扶持政策，由财政部会同有关部门另行规定。</w:t>
      </w:r>
    </w:p>
    <w:p w14:paraId="5192E64D">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第二十四条</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 xml:space="preserve">  省级财政部门可以会同中小企业主管部门根据本办法的规定制定具体实施办法。</w:t>
      </w:r>
    </w:p>
    <w:p w14:paraId="691E2D93">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firstLine="500" w:firstLineChars="200"/>
        <w:jc w:val="left"/>
        <w:textAlignment w:val="baseline"/>
        <w:rPr>
          <w:rFonts w:hint="eastAsia" w:asciiTheme="majorEastAsia" w:hAnsiTheme="majorEastAsia" w:eastAsiaTheme="majorEastAsia" w:cstheme="majorEastAsia"/>
          <w:snapToGrid w:val="0"/>
          <w:color w:val="auto"/>
          <w:spacing w:val="8"/>
          <w:kern w:val="0"/>
          <w:sz w:val="24"/>
          <w:szCs w:val="24"/>
          <w:highlight w:val="none"/>
          <w:lang w:val="en-US" w:eastAsia="en-US" w:bidi="ar-SA"/>
        </w:rPr>
      </w:pPr>
      <w:r>
        <w:rPr>
          <w:rFonts w:hint="eastAsia" w:asciiTheme="majorEastAsia" w:hAnsiTheme="majorEastAsia" w:eastAsiaTheme="majorEastAsia" w:cstheme="majorEastAsia"/>
          <w:snapToGrid w:val="0"/>
          <w:color w:val="auto"/>
          <w:spacing w:val="5"/>
          <w:kern w:val="0"/>
          <w:sz w:val="24"/>
          <w:szCs w:val="24"/>
          <w:highlight w:val="none"/>
          <w:lang w:val="en-US" w:eastAsia="en-US" w:bidi="ar-SA"/>
        </w:rPr>
        <w:t>第二十五条</w:t>
      </w:r>
      <w:r>
        <w:rPr>
          <w:rFonts w:hint="eastAsia" w:asciiTheme="majorEastAsia" w:hAnsiTheme="majorEastAsia" w:eastAsiaTheme="majorEastAsia" w:cstheme="majorEastAsia"/>
          <w:snapToGrid w:val="0"/>
          <w:color w:val="auto"/>
          <w:spacing w:val="8"/>
          <w:kern w:val="0"/>
          <w:sz w:val="24"/>
          <w:szCs w:val="24"/>
          <w:highlight w:val="none"/>
          <w:lang w:val="en-US" w:eastAsia="en-US" w:bidi="ar-SA"/>
        </w:rPr>
        <w:t xml:space="preserve">  本办法自2021年1月1日起施行。《财政部工业和信息化部关于印发〈政府采购促进中小企业发展暂行办法〉的通知》（财库（2011﹞181号）同时废止。</w:t>
      </w:r>
    </w:p>
    <w:p w14:paraId="02F5363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jc w:val="left"/>
        <w:textAlignment w:val="baseline"/>
        <w:rPr>
          <w:rFonts w:hint="eastAsia" w:asciiTheme="majorEastAsia" w:hAnsiTheme="majorEastAsia" w:eastAsiaTheme="majorEastAsia" w:cstheme="majorEastAsia"/>
          <w:snapToGrid w:val="0"/>
          <w:color w:val="auto"/>
          <w:kern w:val="0"/>
          <w:sz w:val="24"/>
          <w:szCs w:val="24"/>
          <w:highlight w:val="none"/>
          <w:lang w:eastAsia="en-US"/>
        </w:rPr>
      </w:pPr>
    </w:p>
    <w:p w14:paraId="54C46BDE">
      <w:pPr>
        <w:keepNext w:val="0"/>
        <w:keepLines w:val="0"/>
        <w:pageBreakBefore w:val="0"/>
        <w:kinsoku w:val="0"/>
        <w:wordWrap/>
        <w:overflowPunct/>
        <w:topLinePunct w:val="0"/>
        <w:autoSpaceDE w:val="0"/>
        <w:autoSpaceDN w:val="0"/>
        <w:bidi w:val="0"/>
        <w:adjustRightInd w:val="0"/>
        <w:snapToGrid w:val="0"/>
        <w:spacing w:before="0" w:beforeLines="0" w:after="0" w:afterLines="0" w:line="560" w:lineRule="exact"/>
        <w:ind w:left="0" w:leftChars="0" w:right="0" w:rightChars="0"/>
        <w:jc w:val="left"/>
        <w:textAlignment w:val="baseline"/>
        <w:rPr>
          <w:rFonts w:hint="eastAsia" w:asciiTheme="majorEastAsia" w:hAnsiTheme="majorEastAsia" w:eastAsiaTheme="majorEastAsia" w:cstheme="majorEastAsia"/>
          <w:snapToGrid w:val="0"/>
          <w:color w:val="auto"/>
          <w:kern w:val="0"/>
          <w:sz w:val="24"/>
          <w:szCs w:val="24"/>
          <w:highlight w:val="none"/>
          <w:lang w:val="en-US" w:eastAsia="en-US" w:bidi="ar-SA"/>
        </w:rPr>
      </w:pPr>
    </w:p>
    <w:p w14:paraId="06A6081C">
      <w:pPr>
        <w:keepNext w:val="0"/>
        <w:keepLines w:val="0"/>
        <w:pageBreakBefore w:val="0"/>
        <w:wordWrap/>
        <w:overflowPunct/>
        <w:topLinePunct w:val="0"/>
        <w:bidi w:val="0"/>
        <w:spacing w:line="560" w:lineRule="exact"/>
        <w:ind w:left="0" w:leftChars="0" w:right="0" w:rightChars="0"/>
        <w:rPr>
          <w:rFonts w:hint="eastAsia" w:asciiTheme="majorEastAsia" w:hAnsiTheme="majorEastAsia" w:eastAsiaTheme="majorEastAsia" w:cstheme="majorEastAsia"/>
          <w:color w:val="auto"/>
          <w:sz w:val="24"/>
          <w:szCs w:val="24"/>
          <w:highlight w:val="none"/>
        </w:rPr>
        <w:sectPr>
          <w:headerReference r:id="rId11" w:type="default"/>
          <w:footerReference r:id="rId12" w:type="default"/>
          <w:pgSz w:w="11906" w:h="16839"/>
          <w:pgMar w:top="1431" w:right="1785" w:bottom="1378" w:left="1785" w:header="0" w:footer="1212" w:gutter="0"/>
          <w:pgNumType w:fmt="decimal"/>
          <w:cols w:space="720" w:num="1"/>
        </w:sectPr>
      </w:pPr>
    </w:p>
    <w:p w14:paraId="63948339">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jc w:val="left"/>
        <w:textAlignment w:val="baseline"/>
        <w:outlineLvl w:val="0"/>
        <w:rPr>
          <w:rFonts w:hint="eastAsia" w:asciiTheme="majorEastAsia" w:hAnsiTheme="majorEastAsia" w:eastAsiaTheme="majorEastAsia" w:cstheme="majorEastAsia"/>
          <w:snapToGrid w:val="0"/>
          <w:color w:val="auto"/>
          <w:spacing w:val="-9"/>
          <w:kern w:val="0"/>
          <w:sz w:val="24"/>
          <w:szCs w:val="24"/>
          <w:highlight w:val="none"/>
          <w:lang w:val="en-US" w:eastAsia="zh-CN"/>
        </w:rPr>
      </w:pPr>
      <w:bookmarkStart w:id="154" w:name="_Toc25114"/>
      <w:bookmarkStart w:id="155" w:name="_Toc7467"/>
      <w:r>
        <w:rPr>
          <w:rFonts w:hint="eastAsia" w:asciiTheme="majorEastAsia" w:hAnsiTheme="majorEastAsia" w:eastAsiaTheme="majorEastAsia" w:cstheme="majorEastAsia"/>
          <w:snapToGrid w:val="0"/>
          <w:color w:val="auto"/>
          <w:spacing w:val="-9"/>
          <w:kern w:val="0"/>
          <w:sz w:val="24"/>
          <w:szCs w:val="24"/>
          <w:highlight w:val="none"/>
          <w:lang w:eastAsia="en-US"/>
        </w:rPr>
        <w:t>附件</w:t>
      </w:r>
      <w:r>
        <w:rPr>
          <w:rFonts w:hint="eastAsia" w:asciiTheme="majorEastAsia" w:hAnsiTheme="majorEastAsia" w:eastAsiaTheme="majorEastAsia" w:cstheme="majorEastAsia"/>
          <w:snapToGrid w:val="0"/>
          <w:color w:val="auto"/>
          <w:spacing w:val="-9"/>
          <w:kern w:val="0"/>
          <w:sz w:val="24"/>
          <w:szCs w:val="24"/>
          <w:highlight w:val="none"/>
          <w:lang w:val="en-US" w:eastAsia="zh-CN"/>
        </w:rPr>
        <w:t>2：关于进一步加大政府采购支持中小企业力度的通知</w:t>
      </w:r>
      <w:bookmarkEnd w:id="154"/>
      <w:bookmarkEnd w:id="155"/>
    </w:p>
    <w:p w14:paraId="3400FA4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360" w:lineRule="auto"/>
        <w:ind w:left="0" w:right="0" w:firstLine="0"/>
        <w:jc w:val="center"/>
        <w:textAlignment w:val="baseline"/>
        <w:rPr>
          <w:rFonts w:hint="eastAsia" w:asciiTheme="majorEastAsia" w:hAnsiTheme="majorEastAsia" w:eastAsiaTheme="majorEastAsia" w:cstheme="majorEastAsia"/>
          <w:b/>
          <w:bCs/>
          <w:i w:val="0"/>
          <w:iCs w:val="0"/>
          <w:caps w:val="0"/>
          <w:color w:val="auto"/>
          <w:spacing w:val="0"/>
          <w:sz w:val="24"/>
          <w:szCs w:val="24"/>
          <w:highlight w:val="none"/>
        </w:rPr>
      </w:pPr>
      <w:r>
        <w:rPr>
          <w:rFonts w:hint="eastAsia" w:asciiTheme="majorEastAsia" w:hAnsiTheme="majorEastAsia" w:eastAsiaTheme="majorEastAsia" w:cstheme="majorEastAsia"/>
          <w:b/>
          <w:bCs/>
          <w:i w:val="0"/>
          <w:iCs w:val="0"/>
          <w:caps w:val="0"/>
          <w:color w:val="auto"/>
          <w:spacing w:val="0"/>
          <w:kern w:val="0"/>
          <w:sz w:val="24"/>
          <w:szCs w:val="24"/>
          <w:highlight w:val="none"/>
          <w:shd w:val="clear" w:fill="FFFFFF"/>
          <w:vertAlign w:val="baseline"/>
          <w:lang w:val="en-US" w:eastAsia="zh-CN" w:bidi="ar"/>
        </w:rPr>
        <w:t>关于进一步加大政府采购支持中小企业力度的通知</w:t>
      </w:r>
    </w:p>
    <w:p w14:paraId="42D595A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textAlignment w:val="baseline"/>
        <w:rPr>
          <w:rFonts w:hint="eastAsia" w:asciiTheme="majorEastAsia" w:hAnsiTheme="majorEastAsia" w:eastAsiaTheme="majorEastAsia" w:cstheme="majorEastAsia"/>
          <w:i w:val="0"/>
          <w:iCs w:val="0"/>
          <w:caps w:val="0"/>
          <w:color w:val="auto"/>
          <w:spacing w:val="0"/>
          <w:sz w:val="24"/>
          <w:szCs w:val="24"/>
          <w:highlight w:val="none"/>
          <w:u w:val="none"/>
        </w:rPr>
      </w:pPr>
      <w:r>
        <w:rPr>
          <w:rFonts w:hint="eastAsia" w:asciiTheme="majorEastAsia" w:hAnsiTheme="majorEastAsia" w:eastAsiaTheme="majorEastAsia" w:cstheme="majorEastAsia"/>
          <w:b/>
          <w:bCs/>
          <w:i w:val="0"/>
          <w:iCs w:val="0"/>
          <w:caps w:val="0"/>
          <w:color w:val="auto"/>
          <w:spacing w:val="0"/>
          <w:kern w:val="0"/>
          <w:sz w:val="24"/>
          <w:szCs w:val="24"/>
          <w:highlight w:val="none"/>
          <w:u w:val="none"/>
          <w:shd w:val="clear" w:fill="FFFFFF"/>
          <w:vertAlign w:val="baseline"/>
          <w:lang w:val="en-US" w:eastAsia="zh-CN" w:bidi="ar"/>
        </w:rPr>
        <w:t>财库〔2022〕19号</w:t>
      </w:r>
    </w:p>
    <w:p w14:paraId="406FA45C">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各中央预算单位，各省、自治区、直辖市、计划单列市财政厅（局），新疆生产建设兵团财政局：</w:t>
      </w:r>
    </w:p>
    <w:p w14:paraId="43AED335">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351CDDFC">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w:t>
      </w:r>
      <w:r>
        <w:rPr>
          <w:rFonts w:hint="eastAsia" w:asciiTheme="majorEastAsia" w:hAnsiTheme="majorEastAsia" w:eastAsiaTheme="majorEastAsia" w:cstheme="majorEastAsia"/>
          <w:b/>
          <w:bCs/>
          <w:i w:val="0"/>
          <w:iCs w:val="0"/>
          <w:caps w:val="0"/>
          <w:color w:val="auto"/>
          <w:spacing w:val="0"/>
          <w:sz w:val="24"/>
          <w:szCs w:val="24"/>
          <w:highlight w:val="none"/>
          <w:u w:val="none"/>
          <w:shd w:val="clear" w:fill="FFFFFF"/>
          <w:vertAlign w:val="baseline"/>
        </w:rPr>
        <w:t>一、严格落实支持中小企业政府采购政策。</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5CA0B727">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w:t>
      </w:r>
      <w:r>
        <w:rPr>
          <w:rFonts w:hint="eastAsia" w:asciiTheme="majorEastAsia" w:hAnsiTheme="majorEastAsia" w:eastAsiaTheme="majorEastAsia" w:cstheme="majorEastAsia"/>
          <w:b/>
          <w:bCs/>
          <w:i w:val="0"/>
          <w:iCs w:val="0"/>
          <w:caps w:val="0"/>
          <w:color w:val="auto"/>
          <w:spacing w:val="0"/>
          <w:sz w:val="24"/>
          <w:szCs w:val="24"/>
          <w:highlight w:val="none"/>
          <w:u w:val="none"/>
          <w:shd w:val="clear" w:fill="FFFFFF"/>
          <w:vertAlign w:val="baseline"/>
        </w:rPr>
        <w:t>二、调整对小微企业的价格评审优惠幅度。</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01BE301C">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w:t>
      </w:r>
      <w:r>
        <w:rPr>
          <w:rFonts w:hint="eastAsia" w:asciiTheme="majorEastAsia" w:hAnsiTheme="majorEastAsia" w:eastAsiaTheme="majorEastAsia" w:cstheme="majorEastAsia"/>
          <w:b/>
          <w:bCs/>
          <w:i w:val="0"/>
          <w:iCs w:val="0"/>
          <w:caps w:val="0"/>
          <w:color w:val="auto"/>
          <w:spacing w:val="0"/>
          <w:sz w:val="24"/>
          <w:szCs w:val="24"/>
          <w:highlight w:val="none"/>
          <w:u w:val="none"/>
          <w:shd w:val="clear" w:fill="FFFFFF"/>
          <w:vertAlign w:val="baseline"/>
        </w:rPr>
        <w:t>三、提高政府采购工程面向中小企业预留份额。</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10B49D3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w:t>
      </w:r>
      <w:r>
        <w:rPr>
          <w:rFonts w:hint="eastAsia" w:asciiTheme="majorEastAsia" w:hAnsiTheme="majorEastAsia" w:eastAsiaTheme="majorEastAsia" w:cstheme="majorEastAsia"/>
          <w:b/>
          <w:bCs/>
          <w:i w:val="0"/>
          <w:iCs w:val="0"/>
          <w:caps w:val="0"/>
          <w:color w:val="auto"/>
          <w:spacing w:val="0"/>
          <w:sz w:val="24"/>
          <w:szCs w:val="24"/>
          <w:highlight w:val="none"/>
          <w:u w:val="none"/>
          <w:shd w:val="clear" w:fill="FFFFFF"/>
          <w:vertAlign w:val="baseline"/>
        </w:rPr>
        <w:t>四、认真做好组织实施。</w:t>
      </w: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各地区、各部门应当加强组织领导，明确工作责任，细化执行要求，强化监督检查，确保国务院部署落实到位，对通知执行中出现的问题要及时向财政部报告。</w:t>
      </w:r>
    </w:p>
    <w:p w14:paraId="78847DEB">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both"/>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本通知自2022年7月1日起执行。</w:t>
      </w:r>
    </w:p>
    <w:p w14:paraId="03A9275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right"/>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财 政 部</w:t>
      </w:r>
    </w:p>
    <w:p w14:paraId="2CD9179E">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right="0"/>
        <w:jc w:val="right"/>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2022年5月30日</w:t>
      </w:r>
    </w:p>
    <w:p w14:paraId="1442F7C4">
      <w:pP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br w:type="page"/>
      </w:r>
    </w:p>
    <w:p w14:paraId="006001E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jc w:val="left"/>
        <w:textAlignment w:val="baseline"/>
        <w:outlineLvl w:val="0"/>
        <w:rPr>
          <w:rFonts w:hint="eastAsia" w:asciiTheme="majorEastAsia" w:hAnsiTheme="majorEastAsia" w:eastAsiaTheme="majorEastAsia" w:cstheme="majorEastAsia"/>
          <w:snapToGrid w:val="0"/>
          <w:color w:val="auto"/>
          <w:spacing w:val="-9"/>
          <w:kern w:val="0"/>
          <w:sz w:val="24"/>
          <w:szCs w:val="24"/>
          <w:highlight w:val="none"/>
          <w:lang w:val="en-US" w:eastAsia="zh-CN"/>
        </w:rPr>
      </w:pPr>
      <w:bookmarkStart w:id="156" w:name="_Toc19756"/>
      <w:bookmarkStart w:id="157" w:name="_Toc11667"/>
      <w:r>
        <w:rPr>
          <w:rFonts w:hint="eastAsia" w:asciiTheme="majorEastAsia" w:hAnsiTheme="majorEastAsia" w:eastAsiaTheme="majorEastAsia" w:cstheme="majorEastAsia"/>
          <w:snapToGrid w:val="0"/>
          <w:color w:val="auto"/>
          <w:spacing w:val="-9"/>
          <w:kern w:val="0"/>
          <w:sz w:val="24"/>
          <w:szCs w:val="24"/>
          <w:highlight w:val="none"/>
          <w:lang w:val="en-US" w:eastAsia="zh-CN"/>
        </w:rPr>
        <w:t>附件3：关于印发中小企业划型标准规定的通知</w:t>
      </w:r>
      <w:bookmarkEnd w:id="156"/>
      <w:bookmarkEnd w:id="157"/>
    </w:p>
    <w:p w14:paraId="515387D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336" w:lineRule="atLeast"/>
        <w:ind w:left="0" w:right="0" w:firstLine="0"/>
        <w:jc w:val="center"/>
        <w:textAlignment w:val="baseline"/>
        <w:rPr>
          <w:rFonts w:hint="eastAsia" w:asciiTheme="majorEastAsia" w:hAnsiTheme="majorEastAsia" w:eastAsiaTheme="majorEastAsia" w:cstheme="majorEastAsia"/>
          <w:i w:val="0"/>
          <w:iCs w:val="0"/>
          <w:caps w:val="0"/>
          <w:color w:val="auto"/>
          <w:spacing w:val="0"/>
          <w:sz w:val="24"/>
          <w:szCs w:val="24"/>
          <w:highlight w:val="none"/>
        </w:rPr>
      </w:pPr>
      <w:r>
        <w:rPr>
          <w:rFonts w:hint="eastAsia" w:asciiTheme="majorEastAsia" w:hAnsiTheme="majorEastAsia" w:eastAsiaTheme="majorEastAsia" w:cstheme="majorEastAsia"/>
          <w:b/>
          <w:bCs/>
          <w:i w:val="0"/>
          <w:iCs w:val="0"/>
          <w:caps w:val="0"/>
          <w:color w:val="auto"/>
          <w:spacing w:val="0"/>
          <w:kern w:val="0"/>
          <w:sz w:val="24"/>
          <w:szCs w:val="24"/>
          <w:highlight w:val="none"/>
          <w:shd w:val="clear" w:fill="FFFFFF"/>
          <w:vertAlign w:val="baseline"/>
          <w:lang w:val="en-US" w:eastAsia="zh-CN" w:bidi="ar"/>
        </w:rPr>
        <w:t>关于印发中小企业划型标准规定的通知</w:t>
      </w:r>
    </w:p>
    <w:p w14:paraId="5C538F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textAlignment w:val="baseline"/>
        <w:outlineLvl w:val="9"/>
        <w:rPr>
          <w:rFonts w:hint="eastAsia" w:asciiTheme="majorEastAsia" w:hAnsiTheme="majorEastAsia" w:eastAsiaTheme="majorEastAsia" w:cstheme="majorEastAsia"/>
          <w:b w:val="0"/>
          <w:bCs w:val="0"/>
          <w:color w:val="auto"/>
          <w:sz w:val="24"/>
          <w:szCs w:val="24"/>
          <w:highlight w:val="none"/>
          <w:u w:val="none"/>
        </w:rPr>
      </w:pPr>
      <w:r>
        <w:rPr>
          <w:rFonts w:hint="eastAsia" w:asciiTheme="majorEastAsia" w:hAnsiTheme="majorEastAsia" w:eastAsiaTheme="majorEastAsia" w:cstheme="majorEastAsia"/>
          <w:b w:val="0"/>
          <w:bCs w:val="0"/>
          <w:i w:val="0"/>
          <w:iCs w:val="0"/>
          <w:caps w:val="0"/>
          <w:color w:val="auto"/>
          <w:spacing w:val="0"/>
          <w:sz w:val="24"/>
          <w:szCs w:val="24"/>
          <w:highlight w:val="none"/>
          <w:u w:val="none"/>
          <w:shd w:val="clear" w:fill="FFFFFF"/>
          <w:vertAlign w:val="baseline"/>
        </w:rPr>
        <w:t>工信部联企业〔2011〕300号</w:t>
      </w:r>
    </w:p>
    <w:p w14:paraId="6157BC0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各省、自治区、直辖市人民政府，国务院各部委、各直属机构及有关单位：</w:t>
      </w:r>
    </w:p>
    <w:p w14:paraId="0E9D5A81">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D0391CE">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right"/>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工业和信息化部</w:t>
      </w:r>
    </w:p>
    <w:p w14:paraId="3BD65B68">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right"/>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国家统计局</w:t>
      </w:r>
    </w:p>
    <w:p w14:paraId="1025CC3C">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right"/>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国家发展和改革委员会</w:t>
      </w:r>
    </w:p>
    <w:p w14:paraId="5B60D5FA">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right"/>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财政部</w:t>
      </w:r>
    </w:p>
    <w:p w14:paraId="4D163C5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right"/>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二○一一年六月十八日</w:t>
      </w:r>
    </w:p>
    <w:p w14:paraId="130553BE">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Fonts w:hint="eastAsia" w:asciiTheme="majorEastAsia" w:hAnsiTheme="majorEastAsia" w:eastAsiaTheme="majorEastAsia" w:cstheme="majorEastAsia"/>
          <w:color w:val="auto"/>
          <w:sz w:val="24"/>
          <w:szCs w:val="24"/>
          <w:highlight w:val="none"/>
        </w:rPr>
      </w:pPr>
      <w:r>
        <w:rPr>
          <w:rStyle w:val="30"/>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中小企业划型标准规定</w:t>
      </w:r>
    </w:p>
    <w:p w14:paraId="5AECB6B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一、根据《中华人民共和国中小企业促进法》和《国务院关于进一步促进中小企业发展的若干意见》(国发〔2009〕36号)，制定本规定。</w:t>
      </w:r>
    </w:p>
    <w:p w14:paraId="01CBE948">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二、中小企业划分为中型、小型、微型三种类型，具体标准根据企业从业人员、营业收入、资产总额等指标，结合行业特点制定。</w:t>
      </w:r>
    </w:p>
    <w:p w14:paraId="0633904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036ACC8">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四、各行业划型标准为：</w:t>
      </w:r>
    </w:p>
    <w:p w14:paraId="1D3FC381">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（一）农、林、牧、渔业。营业收入20000万元以下的为中小微型企业。其中，营业收入500万元及以上的为中型企业，营业收入50万元及以上的为小型企业，营业收入50万元以下的为微型企业。</w:t>
      </w:r>
    </w:p>
    <w:p w14:paraId="4EE1356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B48BE7D">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859E191">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868F06D">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AEF4058">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25B1F19">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0D035A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280B2BD">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A399B1">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B0C235">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512CF28">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9336AE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27ABCB4">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FFCB40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F506C66">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（十六）其他未列明行业。从业人员300人以下的为中小微型企业。其中，从业人员100人及以上的为中型企业；从业人员10人及以上的为小型企业；从业人员10人以下的为微型企业。</w:t>
      </w:r>
    </w:p>
    <w:p w14:paraId="03C1BBA2">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五、企业类型的划分以统计部门的统计数据为依据。</w:t>
      </w:r>
    </w:p>
    <w:p w14:paraId="18A3572D">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六、本规定适用于在中华人民共和国境内依法设立的各类所有制和各种组织形式的企业。个体工商户和本规定以外的行业，参照本规定进行划型。</w:t>
      </w:r>
    </w:p>
    <w:p w14:paraId="6052E347">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七、本规定的中型企业标准上限即为大型企业标准的下限，国家统计部门据此制定大中小微型企业的统计分类。国务院有关部门据此进行相关数据分析，不得制定与本规定不一致的企业划型标准。</w:t>
      </w:r>
    </w:p>
    <w:p w14:paraId="1F804313">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八、本规定由工业和信息化部、国家统计局会同有关部门根据《国民经济行业分类》修订情况和企业发展变化情况适时修订。</w:t>
      </w:r>
    </w:p>
    <w:p w14:paraId="55D3B874">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lang w:eastAsia="zh-CN"/>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九、本规定由工业和信息化部、国家统计局会同有关部门负责解释。</w:t>
      </w:r>
    </w:p>
    <w:p w14:paraId="4E09D9AF">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i w:val="0"/>
          <w:iCs w:val="0"/>
          <w:caps w:val="0"/>
          <w:color w:val="auto"/>
          <w:spacing w:val="0"/>
          <w:sz w:val="24"/>
          <w:szCs w:val="24"/>
          <w:highlight w:val="none"/>
          <w:u w:val="none"/>
          <w:shd w:val="clear" w:fill="FFFFFF"/>
          <w:vertAlign w:val="baseline"/>
        </w:rPr>
        <w:t>　　十、本规定自发布之日起执行，原国家经贸委、原国家计委、财政部和国家统计局2003年颁布的《中小企业标准暂行规定》同时废止。</w:t>
      </w:r>
    </w:p>
    <w:p w14:paraId="22632CE9">
      <w:pPr>
        <w:keepNext w:val="0"/>
        <w:keepLines w:val="0"/>
        <w:widowControl w:val="0"/>
        <w:suppressLineNumbers w:val="0"/>
        <w:spacing w:before="0" w:beforeAutospacing="0" w:after="0" w:afterAutospacing="0"/>
        <w:ind w:left="0" w:right="0"/>
        <w:jc w:val="both"/>
        <w:rPr>
          <w:color w:val="auto"/>
          <w:highlight w:val="none"/>
        </w:rPr>
      </w:pPr>
    </w:p>
    <w:p w14:paraId="77AF1BDE">
      <w:pPr>
        <w:pStyle w:val="93"/>
        <w:widowControl/>
        <w:spacing w:line="360" w:lineRule="auto"/>
        <w:jc w:val="center"/>
        <w:rPr>
          <w:rFonts w:ascii="宋体" w:hAnsi="宋体" w:cs="宋体"/>
          <w:color w:val="auto"/>
          <w:highlight w:val="none"/>
        </w:rPr>
      </w:pPr>
    </w:p>
    <w:p w14:paraId="761539BA">
      <w:pPr>
        <w:rPr>
          <w:color w:val="auto"/>
          <w:highlight w:val="none"/>
        </w:rPr>
      </w:pPr>
      <w:r>
        <w:rPr>
          <w:color w:val="auto"/>
          <w:highlight w:val="none"/>
        </w:rPr>
        <w:br w:type="page"/>
      </w:r>
    </w:p>
    <w:p w14:paraId="0532ABC1">
      <w:pPr>
        <w:pStyle w:val="2"/>
        <w:outlineLvl w:val="0"/>
        <w:rPr>
          <w:rFonts w:hint="eastAsia"/>
          <w:color w:val="auto"/>
          <w:highlight w:val="none"/>
          <w:lang w:val="en-US" w:eastAsia="zh-CN"/>
        </w:rPr>
      </w:pPr>
      <w:bookmarkStart w:id="158" w:name="_Toc19647"/>
      <w:r>
        <w:rPr>
          <w:rFonts w:hint="eastAsia"/>
          <w:color w:val="auto"/>
          <w:highlight w:val="none"/>
          <w:lang w:val="en-US" w:eastAsia="zh-CN"/>
        </w:rPr>
        <w:t>附件4：鼎函电子保函平台-用户操作手册V1.0</w:t>
      </w:r>
      <w:bookmarkEnd w:id="158"/>
    </w:p>
    <w:p w14:paraId="7465445A">
      <w:pPr>
        <w:rPr>
          <w:rFonts w:hint="default"/>
          <w:color w:val="auto"/>
          <w:highlight w:val="none"/>
          <w:lang w:val="en-US" w:eastAsia="zh-CN"/>
        </w:rPr>
      </w:pPr>
      <w:r>
        <w:rPr>
          <w:rFonts w:hint="default"/>
          <w:color w:val="auto"/>
          <w:highlight w:val="none"/>
          <w:lang w:val="en-US" w:eastAsia="zh-CN"/>
        </w:rPr>
        <w:drawing>
          <wp:inline distT="0" distB="0" distL="114300" distR="114300">
            <wp:extent cx="5271135" cy="7453630"/>
            <wp:effectExtent l="0" t="0" r="5715" b="13970"/>
            <wp:docPr id="34" name="图片 34" descr="附件1：鼎函电子保函平台-用户操作手册V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1：鼎函电子保函平台-用户操作手册V1.0_00"/>
                    <pic:cNvPicPr>
                      <a:picLocks noChangeAspect="1"/>
                    </pic:cNvPicPr>
                  </pic:nvPicPr>
                  <pic:blipFill>
                    <a:blip r:embed="rId16"/>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33" name="图片 33" descr="附件1：鼎函电子保函平台-用户操作手册V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1：鼎函电子保函平台-用户操作手册V1.0_01"/>
                    <pic:cNvPicPr>
                      <a:picLocks noChangeAspect="1"/>
                    </pic:cNvPicPr>
                  </pic:nvPicPr>
                  <pic:blipFill>
                    <a:blip r:embed="rId17"/>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32" name="图片 32" descr="附件1：鼎函电子保函平台-用户操作手册V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1：鼎函电子保函平台-用户操作手册V1.0_02"/>
                    <pic:cNvPicPr>
                      <a:picLocks noChangeAspect="1"/>
                    </pic:cNvPicPr>
                  </pic:nvPicPr>
                  <pic:blipFill>
                    <a:blip r:embed="rId18"/>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31" name="图片 31" descr="附件1：鼎函电子保函平台-用户操作手册V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1：鼎函电子保函平台-用户操作手册V1.0_03"/>
                    <pic:cNvPicPr>
                      <a:picLocks noChangeAspect="1"/>
                    </pic:cNvPicPr>
                  </pic:nvPicPr>
                  <pic:blipFill>
                    <a:blip r:embed="rId19"/>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30" name="图片 30" descr="附件1：鼎函电子保函平台-用户操作手册V1.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1：鼎函电子保函平台-用户操作手册V1.0_04"/>
                    <pic:cNvPicPr>
                      <a:picLocks noChangeAspect="1"/>
                    </pic:cNvPicPr>
                  </pic:nvPicPr>
                  <pic:blipFill>
                    <a:blip r:embed="rId20"/>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9" name="图片 29" descr="附件1：鼎函电子保函平台-用户操作手册V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1：鼎函电子保函平台-用户操作手册V1.0_05"/>
                    <pic:cNvPicPr>
                      <a:picLocks noChangeAspect="1"/>
                    </pic:cNvPicPr>
                  </pic:nvPicPr>
                  <pic:blipFill>
                    <a:blip r:embed="rId21"/>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8" name="图片 28" descr="附件1：鼎函电子保函平台-用户操作手册V1.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1：鼎函电子保函平台-用户操作手册V1.0_06"/>
                    <pic:cNvPicPr>
                      <a:picLocks noChangeAspect="1"/>
                    </pic:cNvPicPr>
                  </pic:nvPicPr>
                  <pic:blipFill>
                    <a:blip r:embed="rId22"/>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7" name="图片 27" descr="附件1：鼎函电子保函平台-用户操作手册V1.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1：鼎函电子保函平台-用户操作手册V1.0_07"/>
                    <pic:cNvPicPr>
                      <a:picLocks noChangeAspect="1"/>
                    </pic:cNvPicPr>
                  </pic:nvPicPr>
                  <pic:blipFill>
                    <a:blip r:embed="rId23"/>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6" name="图片 26" descr="附件1：鼎函电子保函平台-用户操作手册V1.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1：鼎函电子保函平台-用户操作手册V1.0_08"/>
                    <pic:cNvPicPr>
                      <a:picLocks noChangeAspect="1"/>
                    </pic:cNvPicPr>
                  </pic:nvPicPr>
                  <pic:blipFill>
                    <a:blip r:embed="rId24"/>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5" name="图片 25" descr="附件1：鼎函电子保函平台-用户操作手册V1.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1：鼎函电子保函平台-用户操作手册V1.0_09"/>
                    <pic:cNvPicPr>
                      <a:picLocks noChangeAspect="1"/>
                    </pic:cNvPicPr>
                  </pic:nvPicPr>
                  <pic:blipFill>
                    <a:blip r:embed="rId25"/>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4" name="图片 24" descr="附件1：鼎函电子保函平台-用户操作手册V1.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1：鼎函电子保函平台-用户操作手册V1.0_10"/>
                    <pic:cNvPicPr>
                      <a:picLocks noChangeAspect="1"/>
                    </pic:cNvPicPr>
                  </pic:nvPicPr>
                  <pic:blipFill>
                    <a:blip r:embed="rId26"/>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3" name="图片 23" descr="附件1：鼎函电子保函平台-用户操作手册V1.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1：鼎函电子保函平台-用户操作手册V1.0_11"/>
                    <pic:cNvPicPr>
                      <a:picLocks noChangeAspect="1"/>
                    </pic:cNvPicPr>
                  </pic:nvPicPr>
                  <pic:blipFill>
                    <a:blip r:embed="rId27"/>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2" name="图片 22" descr="附件1：鼎函电子保函平台-用户操作手册V1.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1：鼎函电子保函平台-用户操作手册V1.0_12"/>
                    <pic:cNvPicPr>
                      <a:picLocks noChangeAspect="1"/>
                    </pic:cNvPicPr>
                  </pic:nvPicPr>
                  <pic:blipFill>
                    <a:blip r:embed="rId28"/>
                    <a:stretch>
                      <a:fillRect/>
                    </a:stretch>
                  </pic:blipFill>
                  <pic:spPr>
                    <a:xfrm>
                      <a:off x="0" y="0"/>
                      <a:ext cx="5271135" cy="7453630"/>
                    </a:xfrm>
                    <a:prstGeom prst="rect">
                      <a:avLst/>
                    </a:prstGeom>
                  </pic:spPr>
                </pic:pic>
              </a:graphicData>
            </a:graphic>
          </wp:inline>
        </w:drawing>
      </w:r>
      <w:r>
        <w:rPr>
          <w:rFonts w:hint="default"/>
          <w:color w:val="auto"/>
          <w:highlight w:val="none"/>
          <w:lang w:val="en-US" w:eastAsia="zh-CN"/>
        </w:rPr>
        <w:drawing>
          <wp:inline distT="0" distB="0" distL="114300" distR="114300">
            <wp:extent cx="5271135" cy="7453630"/>
            <wp:effectExtent l="0" t="0" r="5715" b="13970"/>
            <wp:docPr id="21" name="图片 21" descr="附件1：鼎函电子保函平台-用户操作手册V1.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1：鼎函电子保函平台-用户操作手册V1.0_13"/>
                    <pic:cNvPicPr>
                      <a:picLocks noChangeAspect="1"/>
                    </pic:cNvPicPr>
                  </pic:nvPicPr>
                  <pic:blipFill>
                    <a:blip r:embed="rId29"/>
                    <a:stretch>
                      <a:fillRect/>
                    </a:stretch>
                  </pic:blipFill>
                  <pic:spPr>
                    <a:xfrm>
                      <a:off x="0" y="0"/>
                      <a:ext cx="5271135" cy="7453630"/>
                    </a:xfrm>
                    <a:prstGeom prst="rect">
                      <a:avLst/>
                    </a:prstGeom>
                  </pic:spPr>
                </pic:pic>
              </a:graphicData>
            </a:graphic>
          </wp:inline>
        </w:drawing>
      </w:r>
    </w:p>
    <w:p w14:paraId="56F38696">
      <w:pPr>
        <w:rPr>
          <w:color w:val="auto"/>
          <w:highlight w:val="none"/>
        </w:rPr>
      </w:pPr>
      <w:r>
        <w:rPr>
          <w:color w:val="auto"/>
          <w:highlight w:val="none"/>
        </w:rPr>
        <w:br w:type="page"/>
      </w:r>
    </w:p>
    <w:p w14:paraId="05C6250A">
      <w:pPr>
        <w:outlineLvl w:val="0"/>
        <w:rPr>
          <w:rFonts w:hint="eastAsia"/>
          <w:color w:val="auto"/>
          <w:sz w:val="24"/>
          <w:szCs w:val="32"/>
          <w:highlight w:val="none"/>
          <w:lang w:val="en-US" w:eastAsia="zh-CN"/>
        </w:rPr>
      </w:pPr>
      <w:bookmarkStart w:id="159" w:name="_Toc31862"/>
      <w:r>
        <w:rPr>
          <w:rFonts w:hint="eastAsia"/>
          <w:color w:val="auto"/>
          <w:sz w:val="24"/>
          <w:szCs w:val="32"/>
          <w:highlight w:val="none"/>
          <w:lang w:val="en-US" w:eastAsia="zh-CN"/>
        </w:rPr>
        <w:t>附件5：副食一览表</w:t>
      </w:r>
      <w:bookmarkEnd w:id="159"/>
    </w:p>
    <w:tbl>
      <w:tblPr>
        <w:tblStyle w:val="27"/>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2554"/>
        <w:gridCol w:w="1532"/>
        <w:gridCol w:w="1533"/>
        <w:gridCol w:w="2130"/>
      </w:tblGrid>
      <w:tr w14:paraId="05D21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2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5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货物</w:t>
            </w:r>
            <w:r>
              <w:rPr>
                <w:rFonts w:hint="eastAsia" w:ascii="宋体" w:hAnsi="宋体" w:eastAsia="宋体" w:cs="宋体"/>
                <w:i w:val="0"/>
                <w:iCs w:val="0"/>
                <w:color w:val="auto"/>
                <w:kern w:val="0"/>
                <w:sz w:val="21"/>
                <w:szCs w:val="21"/>
                <w:highlight w:val="none"/>
                <w:u w:val="none"/>
                <w:lang w:val="en-US" w:eastAsia="zh-CN" w:bidi="ar"/>
              </w:rPr>
              <w:t>名称</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6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4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最高</w:t>
            </w:r>
            <w:r>
              <w:rPr>
                <w:rFonts w:hint="eastAsia" w:ascii="宋体" w:hAnsi="宋体" w:cs="宋体"/>
                <w:i w:val="0"/>
                <w:iCs w:val="0"/>
                <w:color w:val="auto"/>
                <w:kern w:val="0"/>
                <w:sz w:val="21"/>
                <w:szCs w:val="21"/>
                <w:highlight w:val="none"/>
                <w:u w:val="none"/>
                <w:lang w:val="en-US" w:eastAsia="zh-CN" w:bidi="ar"/>
              </w:rPr>
              <w:t>单价</w:t>
            </w:r>
            <w:r>
              <w:rPr>
                <w:rFonts w:hint="eastAsia" w:ascii="宋体" w:hAnsi="宋体" w:eastAsia="宋体" w:cs="宋体"/>
                <w:i w:val="0"/>
                <w:iCs w:val="0"/>
                <w:color w:val="auto"/>
                <w:kern w:val="0"/>
                <w:sz w:val="21"/>
                <w:szCs w:val="21"/>
                <w:highlight w:val="none"/>
                <w:u w:val="none"/>
                <w:lang w:val="en-US" w:eastAsia="zh-CN" w:bidi="ar"/>
              </w:rPr>
              <w:t>限价（元）</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C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所属行业</w:t>
            </w:r>
          </w:p>
        </w:tc>
      </w:tr>
      <w:tr w14:paraId="6CD20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9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93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核桃仁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4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39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78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B4A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A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F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9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E4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70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60F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D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D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E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21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72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0F2AF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8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5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8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4E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2A8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208B4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F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6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白砂糖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4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3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D6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08D36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A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8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炒瓜子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5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66B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C2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B0B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C8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2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炒花生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D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99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C6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D8B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56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4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F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6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39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2748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4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1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白芝麻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F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4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83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6FFB0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6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4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泡打粉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2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3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AD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6F80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A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0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A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D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AD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58C6F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8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6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辣椒面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E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D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57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2A8A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E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3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海带丝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1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0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8D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E90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B4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4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9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8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49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F1B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5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val="0"/>
                <w:dstrike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7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味精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7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83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8BD6">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589A6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3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val="0"/>
                <w:dstrike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8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桂皮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4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84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trike/>
                <w:dstrike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7E3C">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A83C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4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3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黑胡椒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3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8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1C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F255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F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2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白胡椒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9C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A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02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48F6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D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D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6D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1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597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44EF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C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F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胎菊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B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2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D9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0EC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D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6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虾皮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2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B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E7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492E0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B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C8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砖茶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F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3C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strike/>
                <w:dstrike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6AF1">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66CC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30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1C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玉米面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E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C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A1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263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39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3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F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6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8B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96FB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5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A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腐竹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E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E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73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7D3EF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1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A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榨菜（50g）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7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E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69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58338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C7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F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榨菜(26g)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B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C5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5A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72953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F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6B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咸鸭蛋（70g）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C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6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CB77">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134B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C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F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8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E2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EB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A6F0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E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1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2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1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8B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17A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1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5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腐乳（8KG/件）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F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11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0F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3EC3E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A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4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14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5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44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2C32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5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D8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压缩饼干（180g/块  40块/件）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6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58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96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42A9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6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FF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豆瓣酱（6kg/桶）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C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38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1093B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E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5E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番茄酱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4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8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79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35D8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A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C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木耳（一级）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C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9C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68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99A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9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1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8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044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AE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36886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0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2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脱水菜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17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1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E6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087A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2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F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干花菜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A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5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E1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AF6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1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8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1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3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D2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4AF3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8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8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枸杞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3A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7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28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62E48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F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A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1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A8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D1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0726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E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8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线辣皮子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D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E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3A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52AC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1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F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香豆粉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4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4D23">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1A9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5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7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饺子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F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7F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203F">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41275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E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0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汤圆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C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D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82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5A967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0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E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杂拌糖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4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9E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7CD8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3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4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巴旦木仁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4E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8A1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E1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60D68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F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7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玉米淀粉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9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978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45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568AD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C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2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9E6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68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6C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9B4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E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9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花生米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9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C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E0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931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B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0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9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EA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59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4A38C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A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9D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0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9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2E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3BC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C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6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D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3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4A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4EE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4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4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香菇（一级）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A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1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95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A1A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42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6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F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2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79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48CE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2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0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1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F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1F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22DED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F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A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芸豆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C2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0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0B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AE11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F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C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8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0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B2E6">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4F3E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0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0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薏米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8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3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33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55E54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6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4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6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5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A8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0FC6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F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4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1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1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7F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B950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C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B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葡萄干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9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DC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65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44C6D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5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E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无花果干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E4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B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B1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7F07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7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7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杏干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9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F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72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B5B1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6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0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7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82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1BB0E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D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3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孜然粉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9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9C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4A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53D03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F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E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6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8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04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15A4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C6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2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粽子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4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3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FA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72216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A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5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馓子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1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6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B1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740B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81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9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荞麦面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9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2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60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0E47A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01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C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6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0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64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农、林、牧、渔业</w:t>
            </w:r>
          </w:p>
        </w:tc>
      </w:tr>
      <w:tr w14:paraId="386FB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9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4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trike w:val="0"/>
                <w:dstrike w:val="0"/>
                <w:color w:val="auto"/>
                <w:kern w:val="0"/>
                <w:sz w:val="21"/>
                <w:szCs w:val="21"/>
                <w:highlight w:val="none"/>
                <w:u w:val="none"/>
                <w:lang w:val="en-US" w:eastAsia="zh-CN" w:bidi="ar"/>
              </w:rPr>
              <w:t>酱油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8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trike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B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strike w:val="0"/>
                <w:dstrike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4E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r w14:paraId="430CE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1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70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cs="宋体"/>
                <w:i w:val="0"/>
                <w:iCs w:val="0"/>
                <w:strike w:val="0"/>
                <w:dstrike w:val="0"/>
                <w:color w:val="auto"/>
                <w:kern w:val="0"/>
                <w:sz w:val="21"/>
                <w:szCs w:val="21"/>
                <w:highlight w:val="none"/>
                <w:u w:val="none"/>
                <w:lang w:val="en-US" w:eastAsia="zh-CN" w:bidi="ar"/>
              </w:rPr>
              <w:t>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9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eastAsia="宋体" w:cs="宋体"/>
                <w:i w:val="0"/>
                <w:iCs w:val="0"/>
                <w:strike w:val="0"/>
                <w:color w:val="auto"/>
                <w:kern w:val="0"/>
                <w:sz w:val="21"/>
                <w:szCs w:val="21"/>
                <w:highlight w:val="none"/>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B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trike/>
                <w:dstrike w:val="0"/>
                <w:color w:val="auto"/>
                <w:sz w:val="21"/>
                <w:szCs w:val="21"/>
                <w:highlight w:val="none"/>
                <w:u w:val="none"/>
              </w:rPr>
            </w:pPr>
            <w:r>
              <w:rPr>
                <w:rFonts w:hint="eastAsia" w:ascii="宋体" w:hAnsi="宋体" w:cs="宋体"/>
                <w:i w:val="0"/>
                <w:iCs w:val="0"/>
                <w:strike w:val="0"/>
                <w:dstrike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301E">
            <w:pPr>
              <w:keepNext w:val="0"/>
              <w:keepLines w:val="0"/>
              <w:suppressLineNumbers w:val="0"/>
              <w:spacing w:before="0" w:beforeAutospacing="0" w:after="0" w:afterAutospacing="0"/>
              <w:ind w:left="0" w:right="0"/>
              <w:jc w:val="center"/>
              <w:rPr>
                <w:rFonts w:hint="eastAsia" w:ascii="宋体" w:hAnsi="宋体" w:eastAsia="宋体" w:cs="宋体"/>
                <w:i w:val="0"/>
                <w:iCs w:val="0"/>
                <w:strike/>
                <w:dstrike w:val="0"/>
                <w:color w:val="auto"/>
                <w:sz w:val="21"/>
                <w:szCs w:val="21"/>
                <w:highlight w:val="none"/>
                <w:u w:val="none"/>
              </w:rPr>
            </w:pPr>
            <w:r>
              <w:rPr>
                <w:rFonts w:hint="eastAsia" w:asciiTheme="minorEastAsia" w:hAnsiTheme="minorEastAsia" w:eastAsiaTheme="minorEastAsia" w:cstheme="minorEastAsia"/>
                <w:color w:val="auto"/>
                <w:sz w:val="21"/>
                <w:szCs w:val="21"/>
                <w:highlight w:val="none"/>
                <w:lang w:val="en-US" w:eastAsia="zh-CN"/>
              </w:rPr>
              <w:t>工业</w:t>
            </w:r>
          </w:p>
        </w:tc>
      </w:tr>
    </w:tbl>
    <w:p w14:paraId="7D8B47A1">
      <w:pPr>
        <w:pStyle w:val="2"/>
        <w:ind w:left="0" w:leftChars="0" w:firstLine="0" w:firstLineChars="0"/>
        <w:rPr>
          <w:rFonts w:hint="default"/>
          <w:color w:val="auto"/>
          <w:highlight w:val="none"/>
          <w:lang w:val="en-US" w:eastAsia="zh-CN"/>
        </w:rPr>
      </w:pPr>
    </w:p>
    <w:sectPr>
      <w:headerReference r:id="rId13" w:type="default"/>
      <w:footerReference r:id="rId1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1B80E0-417B-4999-AF2F-B934E1BD91F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9F948F4-1E11-483E-B07D-2AE396BD7B8D}"/>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45ACACE9-98AD-41C1-86DA-20622D4150BD}"/>
  </w:font>
  <w:font w:name="Verdana">
    <w:panose1 w:val="020B0604030504040204"/>
    <w:charset w:val="00"/>
    <w:family w:val="swiss"/>
    <w:pitch w:val="default"/>
    <w:sig w:usb0="A00006FF" w:usb1="4000205B" w:usb2="00000010" w:usb3="00000000" w:csb0="2000019F" w:csb1="00000000"/>
    <w:embedRegular r:id="rId4" w:fontKey="{985AF677-1D16-4BEA-95F0-1D9E4CAD4CE1}"/>
  </w:font>
  <w:font w:name="仿宋_GB2312">
    <w:panose1 w:val="02010609030101010101"/>
    <w:charset w:val="86"/>
    <w:family w:val="modern"/>
    <w:pitch w:val="default"/>
    <w:sig w:usb0="00000001" w:usb1="080E0000" w:usb2="00000000" w:usb3="00000000" w:csb0="00040000" w:csb1="00000000"/>
    <w:embedRegular r:id="rId5" w:fontKey="{A6CC1553-3F06-46F0-B3C0-CD0CDD68F2F9}"/>
  </w:font>
  <w:font w:name="Adobe 仿宋 Std R">
    <w:altName w:val="仿宋"/>
    <w:panose1 w:val="00000000000000000000"/>
    <w:charset w:val="86"/>
    <w:family w:val="auto"/>
    <w:pitch w:val="default"/>
    <w:sig w:usb0="00000000" w:usb1="00000000" w:usb2="00000016" w:usb3="00000000" w:csb0="00060007" w:csb1="00000000"/>
  </w:font>
  <w:font w:name="方正小标宋简体">
    <w:panose1 w:val="02000000000000000000"/>
    <w:charset w:val="86"/>
    <w:family w:val="auto"/>
    <w:pitch w:val="default"/>
    <w:sig w:usb0="00000001" w:usb1="08000000" w:usb2="00000000" w:usb3="00000000" w:csb0="00040000" w:csb1="00000000"/>
    <w:embedRegular r:id="rId6" w:fontKey="{C7F287E0-70BB-4216-91E8-45DF5BB02DA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E658">
    <w:pPr>
      <w:pStyle w:val="16"/>
      <w:tabs>
        <w:tab w:val="center" w:pos="4153"/>
        <w:tab w:val="right" w:pos="8306"/>
        <w:tab w:val="clear" w:pos="4140"/>
        <w:tab w:val="clear" w:pos="8300"/>
      </w:tabs>
      <w:rPr>
        <w:rFonts w:ascii="宋体" w:hAnsi="宋体" w:cs="宋体"/>
      </w:rPr>
    </w:pPr>
    <w:r>
      <w:rPr>
        <w:rStyle w:val="35"/>
        <w:rFonts w:hint="eastAsia" w:ascii="宋体" w:hAnsi="宋体" w:cs="宋体"/>
        <w:bCs/>
        <w:szCs w:val="24"/>
        <w:lang w:eastAsia="zh-CN"/>
      </w:rPr>
      <w:t>地址：乌鲁木齐市</w:t>
    </w:r>
    <w:r>
      <w:rPr>
        <w:rStyle w:val="35"/>
        <w:rFonts w:hint="eastAsia" w:ascii="宋体" w:hAnsi="宋体" w:cs="宋体"/>
        <w:bCs/>
        <w:color w:val="000000"/>
        <w:szCs w:val="24"/>
        <w:lang w:eastAsia="zh-CN"/>
      </w:rPr>
      <w:t>水磨沟区龙盛街898号万科中央公园S6栋5层</w:t>
    </w:r>
  </w:p>
  <w:p w14:paraId="3CA227A4">
    <w:pPr>
      <w:pStyle w:val="16"/>
      <w:tabs>
        <w:tab w:val="center" w:pos="4153"/>
        <w:tab w:val="right" w:pos="8306"/>
        <w:tab w:val="clear" w:pos="4140"/>
        <w:tab w:val="clear" w:pos="8300"/>
      </w:tabs>
      <w:jc w:val="both"/>
      <w:rPr>
        <w:rStyle w:val="35"/>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41147">
    <w:pPr>
      <w:pStyle w:val="16"/>
      <w:framePr w:wrap="around" w:vAnchor="margin" w:hAnchor="text" w:xAlign="center" w:y="1"/>
      <w:tabs>
        <w:tab w:val="center" w:pos="4153"/>
        <w:tab w:val="right" w:pos="8306"/>
        <w:tab w:val="clear" w:pos="4140"/>
        <w:tab w:val="clear" w:pos="8300"/>
      </w:tabs>
      <w:rPr>
        <w:rStyle w:val="90"/>
      </w:rPr>
    </w:pPr>
  </w:p>
  <w:p w14:paraId="2132A907">
    <w:pPr>
      <w:pStyle w:val="16"/>
      <w:tabs>
        <w:tab w:val="center" w:pos="4153"/>
        <w:tab w:val="right" w:pos="8306"/>
        <w:tab w:val="clear" w:pos="4140"/>
        <w:tab w:val="clear" w:pos="8300"/>
      </w:tabs>
      <w:rPr>
        <w:rStyle w:val="3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B13F">
    <w:pPr>
      <w:pStyle w:val="16"/>
      <w:tabs>
        <w:tab w:val="center" w:pos="4153"/>
        <w:tab w:val="right" w:pos="8306"/>
        <w:tab w:val="clear" w:pos="4140"/>
        <w:tab w:val="clear" w:pos="8300"/>
      </w:tabs>
      <w:rPr>
        <w:rFonts w:ascii="宋体" w:hAnsi="宋体" w:cs="宋体"/>
      </w:rPr>
    </w:pPr>
    <w:r>
      <w:rPr>
        <w:rStyle w:val="35"/>
        <w:rFonts w:hint="eastAsia" w:ascii="宋体" w:hAnsi="宋体" w:cs="宋体"/>
        <w:bCs/>
        <w:szCs w:val="24"/>
        <w:lang w:eastAsia="zh-CN"/>
      </w:rPr>
      <w:t>地址：乌鲁木齐市</w:t>
    </w:r>
    <w:r>
      <w:rPr>
        <w:rStyle w:val="35"/>
        <w:rFonts w:hint="eastAsia" w:ascii="宋体" w:hAnsi="宋体" w:cs="宋体"/>
        <w:bCs/>
        <w:color w:val="000000"/>
        <w:szCs w:val="24"/>
        <w:lang w:eastAsia="zh-CN"/>
      </w:rPr>
      <w:t>水磨沟区龙盛街898号万科中央公园S6栋5层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5DCF5">
    <w:pPr>
      <w:pStyle w:val="16"/>
      <w:tabs>
        <w:tab w:val="center" w:pos="4153"/>
        <w:tab w:val="right" w:pos="8306"/>
        <w:tab w:val="clear" w:pos="4140"/>
        <w:tab w:val="clear" w:pos="8300"/>
      </w:tabs>
      <w:rPr>
        <w:rFonts w:ascii="宋体" w:hAnsi="宋体" w:cs="宋体"/>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D94DE">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B0D94DE">
                    <w:pPr>
                      <w:pStyle w:val="16"/>
                    </w:pPr>
                    <w:r>
                      <w:fldChar w:fldCharType="begin"/>
                    </w:r>
                    <w:r>
                      <w:instrText xml:space="preserve"> PAGE  \* MERGEFORMAT </w:instrText>
                    </w:r>
                    <w:r>
                      <w:fldChar w:fldCharType="separate"/>
                    </w:r>
                    <w:r>
                      <w:t>3</w:t>
                    </w:r>
                    <w:r>
                      <w:fldChar w:fldCharType="end"/>
                    </w:r>
                  </w:p>
                </w:txbxContent>
              </v:textbox>
            </v:shape>
          </w:pict>
        </mc:Fallback>
      </mc:AlternateContent>
    </w:r>
    <w:r>
      <w:rPr>
        <w:rStyle w:val="35"/>
        <w:rFonts w:hint="eastAsia" w:ascii="宋体" w:hAnsi="宋体" w:cs="宋体"/>
        <w:bCs/>
        <w:szCs w:val="24"/>
        <w:lang w:eastAsia="zh-CN"/>
      </w:rPr>
      <w:t>地址：乌鲁木齐市</w:t>
    </w:r>
    <w:r>
      <w:rPr>
        <w:rStyle w:val="35"/>
        <w:rFonts w:hint="eastAsia" w:ascii="宋体" w:hAnsi="宋体" w:cs="宋体"/>
        <w:bCs/>
        <w:color w:val="000000"/>
        <w:szCs w:val="24"/>
        <w:lang w:eastAsia="zh-CN"/>
      </w:rPr>
      <w:t>水磨沟区龙盛街898号万科中央公园S6栋5层</w:t>
    </w:r>
  </w:p>
  <w:p w14:paraId="42C807B1">
    <w:pPr>
      <w:pStyle w:val="16"/>
      <w:tabs>
        <w:tab w:val="center" w:pos="4153"/>
        <w:tab w:val="right" w:pos="8306"/>
        <w:tab w:val="clear" w:pos="4140"/>
        <w:tab w:val="clear" w:pos="8300"/>
      </w:tabs>
      <w:jc w:val="both"/>
      <w:rPr>
        <w:rStyle w:val="35"/>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3B1F6">
    <w:pPr>
      <w:pStyle w:val="16"/>
      <w:tabs>
        <w:tab w:val="center" w:pos="4153"/>
        <w:tab w:val="right" w:pos="8306"/>
        <w:tab w:val="clear" w:pos="4140"/>
        <w:tab w:val="clear" w:pos="8300"/>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4CBE44">
                          <w:pPr>
                            <w:pStyle w:val="16"/>
                            <w:tabs>
                              <w:tab w:val="center" w:pos="4153"/>
                              <w:tab w:val="right" w:pos="8306"/>
                              <w:tab w:val="clear" w:pos="4140"/>
                              <w:tab w:val="clear" w:pos="8300"/>
                            </w:tabs>
                          </w:pPr>
                          <w:r>
                            <w:fldChar w:fldCharType="begin"/>
                          </w:r>
                          <w:r>
                            <w:instrText xml:space="preserve"> PAGE  \* MERGEFORMAT </w:instrText>
                          </w:r>
                          <w:r>
                            <w:fldChar w:fldCharType="separate"/>
                          </w:r>
                          <w:r>
                            <w:t>41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Z3r480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eOBl3mKdHfHiONlCdNHUZYYpgcer/Mddq1tCCP/Vz18H9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6Z3r480BAACnAwAADgAAAAAAAAABACAAAAAeAQAAZHJzL2Uy&#10;b0RvYy54bWxQSwUGAAAAAAYABgBZAQAAXQUAAAAA&#10;">
              <v:fill on="f" focussize="0,0"/>
              <v:stroke on="f"/>
              <v:imagedata o:title=""/>
              <o:lock v:ext="edit" aspectratio="f"/>
              <v:textbox inset="0mm,0mm,0mm,0mm" style="mso-fit-shape-to-text:t;">
                <w:txbxContent>
                  <w:p w14:paraId="594CBE44">
                    <w:pPr>
                      <w:pStyle w:val="16"/>
                      <w:tabs>
                        <w:tab w:val="center" w:pos="4153"/>
                        <w:tab w:val="right" w:pos="8306"/>
                        <w:tab w:val="clear" w:pos="4140"/>
                        <w:tab w:val="clear" w:pos="8300"/>
                      </w:tabs>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5EAF">
    <w:pPr>
      <w:widowControl/>
      <w:kinsoku w:val="0"/>
      <w:autoSpaceDE w:val="0"/>
      <w:autoSpaceDN w:val="0"/>
      <w:adjustRightInd w:val="0"/>
      <w:snapToGrid w:val="0"/>
      <w:spacing w:line="169" w:lineRule="auto"/>
      <w:ind w:left="4127"/>
      <w:jc w:val="left"/>
      <w:textAlignment w:val="baseline"/>
      <w:rPr>
        <w:rFonts w:ascii="Calibri" w:hAnsi="Calibri" w:eastAsia="Calibri" w:cs="Calibri"/>
        <w:snapToGrid w:val="0"/>
        <w:color w:val="000000"/>
        <w:kern w:val="0"/>
        <w:sz w:val="18"/>
        <w:szCs w:val="18"/>
        <w:lang w:eastAsia="en-US"/>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75895" cy="28257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7589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580AF">
                          <w:pPr>
                            <w:pStyle w:val="16"/>
                            <w:tabs>
                              <w:tab w:val="center" w:pos="4153"/>
                              <w:tab w:val="right" w:pos="8306"/>
                              <w:tab w:val="clear" w:pos="4140"/>
                              <w:tab w:val="clear" w:pos="8300"/>
                            </w:tabs>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2.25pt;width:13.85pt;mso-position-horizontal:center;mso-position-horizontal-relative:margin;z-index:251671552;mso-width-relative:page;mso-height-relative:page;" filled="f" stroked="f" coordsize="21600,21600" o:gfxdata="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OqOK9MAAAADAQAADwAAAAAAAAABACAAAAAiAAAAZHJzL2Rvd25yZXYueG1s&#10;UEsBAhQAFAAAAAgAh07iQF11Aa82AgAAYwQAAA4AAAAAAAAAAQAgAAAAIgEAAGRycy9lMm9Eb2Mu&#10;eG1sUEsFBgAAAAAGAAYAWQEAAMoFAAAAAA==&#10;">
              <v:fill on="f" focussize="0,0"/>
              <v:stroke on="f" weight="0.5pt"/>
              <v:imagedata o:title=""/>
              <o:lock v:ext="edit" aspectratio="f"/>
              <v:textbox inset="0mm,0mm,0mm,0mm">
                <w:txbxContent>
                  <w:p w14:paraId="3CC580AF">
                    <w:pPr>
                      <w:pStyle w:val="16"/>
                      <w:tabs>
                        <w:tab w:val="center" w:pos="4153"/>
                        <w:tab w:val="right" w:pos="8306"/>
                        <w:tab w:val="clear" w:pos="4140"/>
                        <w:tab w:val="clear" w:pos="8300"/>
                      </w:tabs>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4DC22">
    <w:pPr>
      <w:pStyle w:val="16"/>
      <w:tabs>
        <w:tab w:val="center" w:pos="4153"/>
        <w:tab w:val="right" w:pos="8306"/>
        <w:tab w:val="clear" w:pos="4140"/>
        <w:tab w:val="clear" w:pos="830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955AE2">
                          <w:pPr>
                            <w:pStyle w:val="16"/>
                            <w:tabs>
                              <w:tab w:val="center" w:pos="4153"/>
                              <w:tab w:val="right" w:pos="8306"/>
                              <w:tab w:val="clear" w:pos="4140"/>
                              <w:tab w:val="clear" w:pos="8300"/>
                            </w:tabs>
                          </w:pPr>
                          <w:r>
                            <w:fldChar w:fldCharType="begin"/>
                          </w:r>
                          <w:r>
                            <w:instrText xml:space="preserve"> PAGE  \* MERGEFORMAT </w:instrText>
                          </w:r>
                          <w:r>
                            <w:fldChar w:fldCharType="separate"/>
                          </w:r>
                          <w:r>
                            <w:t>57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Pscs0BAACn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K0osM/jg558/zr/+nH9/J1WS&#10;p/dQY9Wjx7o4fHADLs0cBwwm1oMMJn2RD8E8inu6iCuGSHi6tKpWqxJTHHOzg/jF03UfIH4UzpBk&#10;NDTg62VR2fEe4lg6l6Ru1t0prfMLavtPADHHiMgrMN1OTMaJkxWH3TDR27n2hOx6XIOGWtx6SvQn&#10;iyqnjZmNMBu72Tj4oPYdDrrMU4K/PUQcKU+aOoywyDA5+H6Z67RraUGe+7nq6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EPscs0BAACnAwAADgAAAAAAAAABACAAAAAeAQAAZHJzL2Uy&#10;b0RvYy54bWxQSwUGAAAAAAYABgBZAQAAXQUAAAAA&#10;">
              <v:fill on="f" focussize="0,0"/>
              <v:stroke on="f"/>
              <v:imagedata o:title=""/>
              <o:lock v:ext="edit" aspectratio="f"/>
              <v:textbox inset="0mm,0mm,0mm,0mm" style="mso-fit-shape-to-text:t;">
                <w:txbxContent>
                  <w:p w14:paraId="29955AE2">
                    <w:pPr>
                      <w:pStyle w:val="16"/>
                      <w:tabs>
                        <w:tab w:val="center" w:pos="4153"/>
                        <w:tab w:val="right" w:pos="8306"/>
                        <w:tab w:val="clear" w:pos="4140"/>
                        <w:tab w:val="clear" w:pos="8300"/>
                      </w:tabs>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B09E1">
    <w:pPr>
      <w:pStyle w:val="18"/>
      <w:pBdr>
        <w:top w:val="none" w:color="auto" w:sz="0" w:space="1"/>
        <w:left w:val="none" w:color="auto" w:sz="0" w:space="4"/>
        <w:bottom w:val="none" w:color="auto" w:sz="0" w:space="1"/>
        <w:right w:val="none" w:color="auto" w:sz="0" w:space="4"/>
      </w:pBdr>
      <w:tabs>
        <w:tab w:val="center" w:pos="4153"/>
        <w:tab w:val="right" w:pos="8306"/>
        <w:tab w:val="clear" w:pos="4140"/>
        <w:tab w:val="clear" w:pos="8300"/>
      </w:tabs>
      <w:jc w:val="both"/>
      <w:rPr>
        <w:rStyle w:val="35"/>
        <w:rFonts w:ascii="宋体" w:hAnsi="宋体" w:cs="宋体"/>
        <w:lang w:eastAsia="zh-CN"/>
      </w:rPr>
    </w:pPr>
    <w:r>
      <w:rPr>
        <w:rStyle w:val="35"/>
        <w:szCs w:val="24"/>
        <w:lang w:eastAsia="zh-CN"/>
      </w:rPr>
      <w:drawing>
        <wp:inline distT="0" distB="0" distL="114300" distR="114300">
          <wp:extent cx="374015" cy="375920"/>
          <wp:effectExtent l="0" t="0" r="6985" b="5080"/>
          <wp:docPr id="6" name="图片 2"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5"/>
        <w:rFonts w:hint="eastAsia" w:ascii="宋体" w:hAnsi="宋体" w:cs="宋体"/>
        <w:szCs w:val="24"/>
        <w:lang w:eastAsia="zh-CN"/>
      </w:rPr>
      <w:t xml:space="preserve">   新疆拓源工程管理咨询有限公司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F383">
    <w:pPr>
      <w:pStyle w:val="18"/>
      <w:tabs>
        <w:tab w:val="center" w:pos="4153"/>
        <w:tab w:val="right" w:pos="8306"/>
        <w:tab w:val="clear" w:pos="4140"/>
        <w:tab w:val="clear" w:pos="83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23D32">
    <w:pPr>
      <w:pStyle w:val="18"/>
      <w:pBdr>
        <w:bottom w:val="none" w:color="auto" w:sz="0" w:space="1"/>
      </w:pBdr>
      <w:tabs>
        <w:tab w:val="center" w:pos="4153"/>
        <w:tab w:val="right" w:pos="8306"/>
        <w:tab w:val="clear" w:pos="4140"/>
        <w:tab w:val="clear" w:pos="8300"/>
      </w:tabs>
      <w:jc w:val="both"/>
      <w:rPr>
        <w:rStyle w:val="35"/>
        <w:rFonts w:ascii="宋体" w:hAnsi="宋体" w:cs="宋体"/>
        <w:szCs w:val="24"/>
        <w:lang w:eastAsia="zh-CN"/>
      </w:rPr>
    </w:pPr>
    <w:r>
      <w:rPr>
        <w:rStyle w:val="35"/>
        <w:rFonts w:hint="eastAsia" w:ascii="宋体" w:hAnsi="宋体" w:cs="宋体"/>
        <w:szCs w:val="24"/>
        <w:lang w:eastAsia="zh-CN"/>
      </w:rPr>
      <w:drawing>
        <wp:inline distT="0" distB="0" distL="114300" distR="114300">
          <wp:extent cx="374015" cy="375920"/>
          <wp:effectExtent l="0" t="0" r="6985" b="5080"/>
          <wp:docPr id="3" name="图片 1"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5"/>
        <w:rFonts w:hint="eastAsia" w:ascii="宋体" w:hAnsi="宋体" w:cs="宋体"/>
        <w:szCs w:val="24"/>
        <w:lang w:eastAsia="zh-CN"/>
      </w:rPr>
      <w:t xml:space="preserve">                                        新疆拓源工程管理咨询有限公司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4274">
    <w:pPr>
      <w:pStyle w:val="18"/>
      <w:pBdr>
        <w:bottom w:val="none" w:color="auto" w:sz="0" w:space="1"/>
      </w:pBdr>
      <w:tabs>
        <w:tab w:val="center" w:pos="4153"/>
        <w:tab w:val="right" w:pos="8306"/>
        <w:tab w:val="clear" w:pos="4140"/>
        <w:tab w:val="clear" w:pos="8300"/>
      </w:tabs>
      <w:jc w:val="both"/>
    </w:pPr>
    <w:r>
      <w:rPr>
        <w:rStyle w:val="35"/>
        <w:rFonts w:hint="eastAsia"/>
        <w:sz w:val="24"/>
        <w:szCs w:val="24"/>
      </w:rPr>
      <w:t xml:space="preserve">  </w:t>
    </w:r>
    <w:r>
      <w:rPr>
        <w:rStyle w:val="35"/>
        <w:sz w:val="24"/>
        <w:szCs w:val="24"/>
      </w:rPr>
      <w:drawing>
        <wp:inline distT="0" distB="0" distL="114300" distR="114300">
          <wp:extent cx="374015" cy="375920"/>
          <wp:effectExtent l="0" t="0" r="6985" b="5080"/>
          <wp:docPr id="10" name="图片 2"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5"/>
        <w:rFonts w:hint="eastAsia"/>
        <w:sz w:val="24"/>
        <w:szCs w:val="24"/>
      </w:rPr>
      <w:t xml:space="preserve">                                  新疆拓源工程管理咨询有限公司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8A2F">
    <w:pPr>
      <w:pStyle w:val="18"/>
      <w:pBdr>
        <w:top w:val="none" w:color="auto" w:sz="0" w:space="1"/>
        <w:left w:val="none" w:color="auto" w:sz="0" w:space="4"/>
        <w:bottom w:val="none" w:color="auto" w:sz="0" w:space="1"/>
        <w:right w:val="none" w:color="auto" w:sz="0" w:space="4"/>
      </w:pBdr>
      <w:tabs>
        <w:tab w:val="center" w:pos="4153"/>
        <w:tab w:val="right" w:pos="8306"/>
        <w:tab w:val="clear" w:pos="4140"/>
        <w:tab w:val="clear" w:pos="8300"/>
      </w:tabs>
      <w:jc w:val="both"/>
    </w:pPr>
    <w:r>
      <w:rPr>
        <w:rStyle w:val="35"/>
        <w:szCs w:val="24"/>
        <w:lang w:eastAsia="zh-CN"/>
      </w:rPr>
      <w:drawing>
        <wp:inline distT="0" distB="0" distL="114300" distR="114300">
          <wp:extent cx="374015" cy="375920"/>
          <wp:effectExtent l="0" t="0" r="6985" b="5080"/>
          <wp:docPr id="7" name="图片 3"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5"/>
        <w:rFonts w:hint="eastAsia" w:ascii="宋体" w:hAnsi="宋体" w:cs="宋体"/>
        <w:szCs w:val="24"/>
        <w:lang w:eastAsia="zh-CN"/>
      </w:rPr>
      <w:t xml:space="preserve">   新疆拓源工程管理咨询有限公司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7F147"/>
    <w:multiLevelType w:val="multilevel"/>
    <w:tmpl w:val="87F7F147"/>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C6E1DC9"/>
    <w:multiLevelType w:val="singleLevel"/>
    <w:tmpl w:val="9C6E1DC9"/>
    <w:lvl w:ilvl="0" w:tentative="0">
      <w:start w:val="2"/>
      <w:numFmt w:val="chineseCounting"/>
      <w:suff w:val="nothing"/>
      <w:lvlText w:val="%1、"/>
      <w:lvlJc w:val="left"/>
      <w:rPr>
        <w:rFonts w:hint="eastAsia"/>
      </w:rPr>
    </w:lvl>
  </w:abstractNum>
  <w:abstractNum w:abstractNumId="2">
    <w:nsid w:val="AE6C139C"/>
    <w:multiLevelType w:val="multilevel"/>
    <w:tmpl w:val="AE6C139C"/>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B5AD7468"/>
    <w:multiLevelType w:val="singleLevel"/>
    <w:tmpl w:val="B5AD7468"/>
    <w:lvl w:ilvl="0" w:tentative="0">
      <w:start w:val="1"/>
      <w:numFmt w:val="decimal"/>
      <w:suff w:val="nothing"/>
      <w:lvlText w:val="%1、"/>
      <w:lvlJc w:val="left"/>
    </w:lvl>
  </w:abstractNum>
  <w:abstractNum w:abstractNumId="4">
    <w:nsid w:val="DC06B76B"/>
    <w:multiLevelType w:val="singleLevel"/>
    <w:tmpl w:val="DC06B76B"/>
    <w:lvl w:ilvl="0" w:tentative="0">
      <w:start w:val="1"/>
      <w:numFmt w:val="decimal"/>
      <w:suff w:val="nothing"/>
      <w:lvlText w:val="（%1）"/>
      <w:lvlJc w:val="left"/>
    </w:lvl>
  </w:abstractNum>
  <w:abstractNum w:abstractNumId="5">
    <w:nsid w:val="F76F09B4"/>
    <w:multiLevelType w:val="singleLevel"/>
    <w:tmpl w:val="F76F09B4"/>
    <w:lvl w:ilvl="0" w:tentative="0">
      <w:start w:val="2"/>
      <w:numFmt w:val="chineseCounting"/>
      <w:suff w:val="nothing"/>
      <w:lvlText w:val="（%1）"/>
      <w:lvlJc w:val="left"/>
      <w:rPr>
        <w:rFonts w:hint="eastAsia"/>
      </w:rPr>
    </w:lvl>
  </w:abstractNum>
  <w:abstractNum w:abstractNumId="6">
    <w:nsid w:val="0000000B"/>
    <w:multiLevelType w:val="singleLevel"/>
    <w:tmpl w:val="0000000B"/>
    <w:lvl w:ilvl="0" w:tentative="0">
      <w:start w:val="1"/>
      <w:numFmt w:val="decimal"/>
      <w:suff w:val="nothing"/>
      <w:lvlText w:val="%1、"/>
      <w:lvlJc w:val="left"/>
    </w:lvl>
  </w:abstractNum>
  <w:abstractNum w:abstractNumId="7">
    <w:nsid w:val="0000000C"/>
    <w:multiLevelType w:val="multilevel"/>
    <w:tmpl w:val="0000000C"/>
    <w:lvl w:ilvl="0" w:tentative="0">
      <w:start w:val="1"/>
      <w:numFmt w:val="decimal"/>
      <w:lvlText w:val="%1、"/>
      <w:lvlJc w:val="left"/>
      <w:pPr>
        <w:tabs>
          <w:tab w:val="left" w:pos="740"/>
        </w:tabs>
        <w:ind w:left="1081" w:hanging="1081"/>
      </w:pPr>
      <w:rPr>
        <w:rFonts w:hint="default"/>
      </w:rPr>
    </w:lvl>
    <w:lvl w:ilvl="1" w:tentative="0">
      <w:start w:val="1"/>
      <w:numFmt w:val="decimal"/>
      <w:pStyle w:val="83"/>
      <w:lvlText w:val="%2、"/>
      <w:lvlJc w:val="left"/>
      <w:pPr>
        <w:tabs>
          <w:tab w:val="left" w:pos="1160"/>
        </w:tabs>
        <w:ind w:left="1501" w:hanging="1081"/>
      </w:pPr>
      <w:rPr>
        <w:rFonts w:hint="default" w:ascii="Arial" w:hAnsi="Arial" w:cs="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F"/>
    <w:multiLevelType w:val="singleLevel"/>
    <w:tmpl w:val="0000000F"/>
    <w:lvl w:ilvl="0" w:tentative="0">
      <w:start w:val="4"/>
      <w:numFmt w:val="chineseCounting"/>
      <w:suff w:val="space"/>
      <w:lvlText w:val="第%1章"/>
      <w:lvlJc w:val="left"/>
      <w:rPr>
        <w:rFonts w:hint="eastAsia"/>
      </w:rPr>
    </w:lvl>
  </w:abstractNum>
  <w:abstractNum w:abstractNumId="9">
    <w:nsid w:val="00000011"/>
    <w:multiLevelType w:val="singleLevel"/>
    <w:tmpl w:val="00000011"/>
    <w:lvl w:ilvl="0" w:tentative="0">
      <w:start w:val="1"/>
      <w:numFmt w:val="decimal"/>
      <w:suff w:val="nothing"/>
      <w:lvlText w:val="%1、"/>
      <w:lvlJc w:val="left"/>
    </w:lvl>
  </w:abstractNum>
  <w:abstractNum w:abstractNumId="10">
    <w:nsid w:val="1882D4C3"/>
    <w:multiLevelType w:val="singleLevel"/>
    <w:tmpl w:val="1882D4C3"/>
    <w:lvl w:ilvl="0" w:tentative="0">
      <w:start w:val="1"/>
      <w:numFmt w:val="decimal"/>
      <w:suff w:val="nothing"/>
      <w:lvlText w:val="%1、"/>
      <w:lvlJc w:val="left"/>
    </w:lvl>
  </w:abstractNum>
  <w:abstractNum w:abstractNumId="11">
    <w:nsid w:val="25DFBA38"/>
    <w:multiLevelType w:val="singleLevel"/>
    <w:tmpl w:val="25DFBA38"/>
    <w:lvl w:ilvl="0" w:tentative="0">
      <w:start w:val="1"/>
      <w:numFmt w:val="decimal"/>
      <w:suff w:val="nothing"/>
      <w:lvlText w:val="%1、"/>
      <w:lvlJc w:val="left"/>
    </w:lvl>
  </w:abstractNum>
  <w:abstractNum w:abstractNumId="12">
    <w:nsid w:val="434B9CF8"/>
    <w:multiLevelType w:val="singleLevel"/>
    <w:tmpl w:val="434B9CF8"/>
    <w:lvl w:ilvl="0" w:tentative="0">
      <w:start w:val="1"/>
      <w:numFmt w:val="decimal"/>
      <w:lvlText w:val="(%1)"/>
      <w:lvlJc w:val="left"/>
      <w:pPr>
        <w:ind w:left="425" w:hanging="425"/>
      </w:pPr>
      <w:rPr>
        <w:rFonts w:hint="default"/>
      </w:rPr>
    </w:lvl>
  </w:abstractNum>
  <w:abstractNum w:abstractNumId="13">
    <w:nsid w:val="653F7076"/>
    <w:multiLevelType w:val="singleLevel"/>
    <w:tmpl w:val="653F7076"/>
    <w:lvl w:ilvl="0" w:tentative="0">
      <w:start w:val="18"/>
      <w:numFmt w:val="decimal"/>
      <w:lvlText w:val="%1."/>
      <w:lvlJc w:val="left"/>
    </w:lvl>
  </w:abstractNum>
  <w:abstractNum w:abstractNumId="14">
    <w:nsid w:val="653FFC84"/>
    <w:multiLevelType w:val="multilevel"/>
    <w:tmpl w:val="653FFC84"/>
    <w:lvl w:ilvl="0" w:tentative="0">
      <w:start w:val="1"/>
      <w:numFmt w:val="chineseCounting"/>
      <w:suff w:val="nothing"/>
      <w:lvlText w:val="第%1条"/>
      <w:lvlJc w:val="left"/>
      <w:pPr>
        <w:tabs>
          <w:tab w:val="left" w:pos="0"/>
        </w:tabs>
        <w:ind w:left="0" w:firstLine="0"/>
      </w:pPr>
      <w:rPr>
        <w:rFonts w:hint="eastAsia" w:ascii="宋体" w:hAnsi="宋体" w:eastAsia="宋体" w:cs="宋体"/>
        <w:b/>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7AA165CB"/>
    <w:multiLevelType w:val="singleLevel"/>
    <w:tmpl w:val="7AA165CB"/>
    <w:lvl w:ilvl="0" w:tentative="0">
      <w:start w:val="1"/>
      <w:numFmt w:val="decimal"/>
      <w:suff w:val="space"/>
      <w:lvlText w:val="%1."/>
      <w:lvlJc w:val="left"/>
    </w:lvl>
  </w:abstractNum>
  <w:num w:numId="1">
    <w:abstractNumId w:val="7"/>
  </w:num>
  <w:num w:numId="2">
    <w:abstractNumId w:val="12"/>
  </w:num>
  <w:num w:numId="3">
    <w:abstractNumId w:val="3"/>
  </w:num>
  <w:num w:numId="4">
    <w:abstractNumId w:val="4"/>
  </w:num>
  <w:num w:numId="5">
    <w:abstractNumId w:val="10"/>
  </w:num>
  <w:num w:numId="6">
    <w:abstractNumId w:val="13"/>
  </w:num>
  <w:num w:numId="7">
    <w:abstractNumId w:val="1"/>
  </w:num>
  <w:num w:numId="8">
    <w:abstractNumId w:val="9"/>
  </w:num>
  <w:num w:numId="9">
    <w:abstractNumId w:val="6"/>
  </w:num>
  <w:num w:numId="10">
    <w:abstractNumId w:val="5"/>
  </w:num>
  <w:num w:numId="11">
    <w:abstractNumId w:val="15"/>
  </w:num>
  <w:num w:numId="12">
    <w:abstractNumId w:val="8"/>
  </w:num>
  <w:num w:numId="13">
    <w:abstractNumId w:val="11"/>
  </w:num>
  <w:num w:numId="14">
    <w:abstractNumId w:val="14"/>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iNjlkMjM3NzcyYjFmNTU1MmQ2NmY1ZTRmNDVlNzQifQ=="/>
  </w:docVars>
  <w:rsids>
    <w:rsidRoot w:val="158B0A89"/>
    <w:rsid w:val="00110C1E"/>
    <w:rsid w:val="0019671B"/>
    <w:rsid w:val="002C2537"/>
    <w:rsid w:val="00446817"/>
    <w:rsid w:val="005E6C61"/>
    <w:rsid w:val="00702757"/>
    <w:rsid w:val="008A0203"/>
    <w:rsid w:val="00995DAC"/>
    <w:rsid w:val="00B377EC"/>
    <w:rsid w:val="00B56EF7"/>
    <w:rsid w:val="00BB6C62"/>
    <w:rsid w:val="0184013F"/>
    <w:rsid w:val="03201B10"/>
    <w:rsid w:val="034A678B"/>
    <w:rsid w:val="03CD5781"/>
    <w:rsid w:val="03E67FBA"/>
    <w:rsid w:val="04480892"/>
    <w:rsid w:val="04C72FC0"/>
    <w:rsid w:val="057C2994"/>
    <w:rsid w:val="05EA06E6"/>
    <w:rsid w:val="086329D2"/>
    <w:rsid w:val="086C020B"/>
    <w:rsid w:val="08E7316F"/>
    <w:rsid w:val="09000F65"/>
    <w:rsid w:val="09432180"/>
    <w:rsid w:val="098A7CA9"/>
    <w:rsid w:val="098F1CD1"/>
    <w:rsid w:val="0AB04F87"/>
    <w:rsid w:val="0ACD6401"/>
    <w:rsid w:val="0B000F81"/>
    <w:rsid w:val="0BD864EE"/>
    <w:rsid w:val="0C390645"/>
    <w:rsid w:val="0D6B035F"/>
    <w:rsid w:val="0E8B533F"/>
    <w:rsid w:val="0F817A63"/>
    <w:rsid w:val="0FFB41FF"/>
    <w:rsid w:val="104C1634"/>
    <w:rsid w:val="1072336D"/>
    <w:rsid w:val="10D60D02"/>
    <w:rsid w:val="11B83F92"/>
    <w:rsid w:val="1238637C"/>
    <w:rsid w:val="14807F3C"/>
    <w:rsid w:val="158B0A89"/>
    <w:rsid w:val="15C7264F"/>
    <w:rsid w:val="16A25E40"/>
    <w:rsid w:val="16AE4055"/>
    <w:rsid w:val="17607F1E"/>
    <w:rsid w:val="17AA23CB"/>
    <w:rsid w:val="180E295A"/>
    <w:rsid w:val="18FB30A3"/>
    <w:rsid w:val="195E742C"/>
    <w:rsid w:val="19651DA8"/>
    <w:rsid w:val="19C01A32"/>
    <w:rsid w:val="1A85509E"/>
    <w:rsid w:val="1AB20246"/>
    <w:rsid w:val="1B553EED"/>
    <w:rsid w:val="1C2F4AA3"/>
    <w:rsid w:val="1D762AE3"/>
    <w:rsid w:val="1EE97877"/>
    <w:rsid w:val="1F1C516D"/>
    <w:rsid w:val="1F361B1D"/>
    <w:rsid w:val="1F5323AC"/>
    <w:rsid w:val="1FCB4A6E"/>
    <w:rsid w:val="2084574D"/>
    <w:rsid w:val="2138187E"/>
    <w:rsid w:val="217F5CB8"/>
    <w:rsid w:val="21C06223"/>
    <w:rsid w:val="21C279E7"/>
    <w:rsid w:val="22205764"/>
    <w:rsid w:val="22CB660A"/>
    <w:rsid w:val="22E5075C"/>
    <w:rsid w:val="231B23CF"/>
    <w:rsid w:val="23565C4C"/>
    <w:rsid w:val="243A7038"/>
    <w:rsid w:val="24A14BC6"/>
    <w:rsid w:val="24B7584E"/>
    <w:rsid w:val="269E545C"/>
    <w:rsid w:val="2730304F"/>
    <w:rsid w:val="275E36AF"/>
    <w:rsid w:val="278138AA"/>
    <w:rsid w:val="28FC6B81"/>
    <w:rsid w:val="2A0E5DC4"/>
    <w:rsid w:val="2A67601F"/>
    <w:rsid w:val="2A9A1E2C"/>
    <w:rsid w:val="2B1D580B"/>
    <w:rsid w:val="2C1D3915"/>
    <w:rsid w:val="2DB127D6"/>
    <w:rsid w:val="2DBE37A1"/>
    <w:rsid w:val="2DCB2E2D"/>
    <w:rsid w:val="2E041905"/>
    <w:rsid w:val="2E6304AA"/>
    <w:rsid w:val="2E734E6D"/>
    <w:rsid w:val="2EF16F85"/>
    <w:rsid w:val="31774C16"/>
    <w:rsid w:val="321A35D2"/>
    <w:rsid w:val="32647907"/>
    <w:rsid w:val="32AA1551"/>
    <w:rsid w:val="32F31C3C"/>
    <w:rsid w:val="346445DD"/>
    <w:rsid w:val="34DD0DE1"/>
    <w:rsid w:val="357243DF"/>
    <w:rsid w:val="35C267C1"/>
    <w:rsid w:val="364C5CB8"/>
    <w:rsid w:val="3766123B"/>
    <w:rsid w:val="38785BF3"/>
    <w:rsid w:val="393626EC"/>
    <w:rsid w:val="394E0225"/>
    <w:rsid w:val="39772DA0"/>
    <w:rsid w:val="397A7F5A"/>
    <w:rsid w:val="3A895624"/>
    <w:rsid w:val="3ACD3801"/>
    <w:rsid w:val="3BF4546E"/>
    <w:rsid w:val="3C2576DE"/>
    <w:rsid w:val="3D583A9A"/>
    <w:rsid w:val="3D606DBD"/>
    <w:rsid w:val="3ED26A32"/>
    <w:rsid w:val="3F331C3C"/>
    <w:rsid w:val="403962ED"/>
    <w:rsid w:val="408D0120"/>
    <w:rsid w:val="408D4BBB"/>
    <w:rsid w:val="40C3539D"/>
    <w:rsid w:val="40E666D6"/>
    <w:rsid w:val="42242AB2"/>
    <w:rsid w:val="423F7D3E"/>
    <w:rsid w:val="42643413"/>
    <w:rsid w:val="42952F64"/>
    <w:rsid w:val="438D1E4A"/>
    <w:rsid w:val="45544215"/>
    <w:rsid w:val="460A5C60"/>
    <w:rsid w:val="4616417E"/>
    <w:rsid w:val="467D75F3"/>
    <w:rsid w:val="470646EF"/>
    <w:rsid w:val="47AE0793"/>
    <w:rsid w:val="48E30ECA"/>
    <w:rsid w:val="4A143721"/>
    <w:rsid w:val="4A7E4FD9"/>
    <w:rsid w:val="4A8C7B31"/>
    <w:rsid w:val="4ADF5174"/>
    <w:rsid w:val="4B720C1D"/>
    <w:rsid w:val="4C6E13A1"/>
    <w:rsid w:val="4CFA232F"/>
    <w:rsid w:val="4E3C0AEC"/>
    <w:rsid w:val="4E6E48BD"/>
    <w:rsid w:val="4E8C7390"/>
    <w:rsid w:val="4EF1052E"/>
    <w:rsid w:val="4FB60160"/>
    <w:rsid w:val="4FBA245E"/>
    <w:rsid w:val="4FD56547"/>
    <w:rsid w:val="4FF574D4"/>
    <w:rsid w:val="502B33E1"/>
    <w:rsid w:val="50D21228"/>
    <w:rsid w:val="51C53BDB"/>
    <w:rsid w:val="51F2215C"/>
    <w:rsid w:val="523E7BEC"/>
    <w:rsid w:val="5253273C"/>
    <w:rsid w:val="52D44BFA"/>
    <w:rsid w:val="53893D9F"/>
    <w:rsid w:val="53CA1BE5"/>
    <w:rsid w:val="53E25050"/>
    <w:rsid w:val="541F0D14"/>
    <w:rsid w:val="555E7784"/>
    <w:rsid w:val="55904CC9"/>
    <w:rsid w:val="55C622F2"/>
    <w:rsid w:val="55D371F6"/>
    <w:rsid w:val="56786339"/>
    <w:rsid w:val="57C7123B"/>
    <w:rsid w:val="58DF64A4"/>
    <w:rsid w:val="58E8436D"/>
    <w:rsid w:val="59DB4679"/>
    <w:rsid w:val="5A44578C"/>
    <w:rsid w:val="5A526543"/>
    <w:rsid w:val="5AF17C38"/>
    <w:rsid w:val="5C025303"/>
    <w:rsid w:val="5C4202EB"/>
    <w:rsid w:val="5C6356E2"/>
    <w:rsid w:val="5D845EA0"/>
    <w:rsid w:val="5E2F5EE7"/>
    <w:rsid w:val="5E5557F1"/>
    <w:rsid w:val="5E967782"/>
    <w:rsid w:val="5FBE1518"/>
    <w:rsid w:val="5FE26A10"/>
    <w:rsid w:val="603D2564"/>
    <w:rsid w:val="60B81C3D"/>
    <w:rsid w:val="61783341"/>
    <w:rsid w:val="618136ED"/>
    <w:rsid w:val="638D1E53"/>
    <w:rsid w:val="63EB6C79"/>
    <w:rsid w:val="64386D25"/>
    <w:rsid w:val="647F6B1A"/>
    <w:rsid w:val="648D5822"/>
    <w:rsid w:val="648E5E3A"/>
    <w:rsid w:val="64C11DB8"/>
    <w:rsid w:val="65605C5F"/>
    <w:rsid w:val="66AC6B93"/>
    <w:rsid w:val="676C6322"/>
    <w:rsid w:val="67B97DDD"/>
    <w:rsid w:val="67FD4799"/>
    <w:rsid w:val="694B785D"/>
    <w:rsid w:val="6A7D30C3"/>
    <w:rsid w:val="6AA52F93"/>
    <w:rsid w:val="6B945E48"/>
    <w:rsid w:val="6B9B01DE"/>
    <w:rsid w:val="6D236CB0"/>
    <w:rsid w:val="6D3622FE"/>
    <w:rsid w:val="6E327302"/>
    <w:rsid w:val="6E38027C"/>
    <w:rsid w:val="6EE80984"/>
    <w:rsid w:val="6F2849E1"/>
    <w:rsid w:val="6F7E4955"/>
    <w:rsid w:val="71214503"/>
    <w:rsid w:val="71AF13F5"/>
    <w:rsid w:val="71B20DD6"/>
    <w:rsid w:val="7381208C"/>
    <w:rsid w:val="74652914"/>
    <w:rsid w:val="74CD7B85"/>
    <w:rsid w:val="750963A3"/>
    <w:rsid w:val="752E10BB"/>
    <w:rsid w:val="768D06E1"/>
    <w:rsid w:val="77425E9C"/>
    <w:rsid w:val="778B1964"/>
    <w:rsid w:val="77F52242"/>
    <w:rsid w:val="781C0719"/>
    <w:rsid w:val="78683227"/>
    <w:rsid w:val="793937C0"/>
    <w:rsid w:val="798A4E31"/>
    <w:rsid w:val="79DD6C0C"/>
    <w:rsid w:val="7A22766D"/>
    <w:rsid w:val="7A340F57"/>
    <w:rsid w:val="7A9B7297"/>
    <w:rsid w:val="7B533A4D"/>
    <w:rsid w:val="7BAA65A6"/>
    <w:rsid w:val="7BEE3352"/>
    <w:rsid w:val="7BFF1DD7"/>
    <w:rsid w:val="7D495DCF"/>
    <w:rsid w:val="7EAF0B77"/>
    <w:rsid w:val="7EFD706D"/>
    <w:rsid w:val="7F81697E"/>
    <w:rsid w:val="EC6FDD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link w:val="86"/>
    <w:qFormat/>
    <w:uiPriority w:val="0"/>
    <w:pPr>
      <w:keepNext/>
      <w:keepLines/>
      <w:jc w:val="center"/>
      <w:outlineLvl w:val="0"/>
    </w:pPr>
    <w:rPr>
      <w:rFonts w:ascii="仿宋" w:hAnsi="仿宋" w:eastAsia="仿宋" w:cs="仿宋"/>
      <w:b/>
      <w:bCs/>
      <w:kern w:val="44"/>
      <w:sz w:val="32"/>
      <w:szCs w:val="44"/>
    </w:rPr>
  </w:style>
  <w:style w:type="paragraph" w:styleId="4">
    <w:name w:val="heading 2"/>
    <w:basedOn w:val="1"/>
    <w:next w:val="1"/>
    <w:link w:val="8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link w:val="87"/>
    <w:qFormat/>
    <w:uiPriority w:val="0"/>
    <w:pPr>
      <w:widowControl/>
      <w:spacing w:before="150" w:after="150" w:line="360" w:lineRule="atLeast"/>
      <w:jc w:val="center"/>
      <w:outlineLvl w:val="2"/>
    </w:pPr>
    <w:rPr>
      <w:rFonts w:ascii="宋体" w:hAnsi="宋体" w:cs="宋体"/>
      <w:b/>
      <w:bCs/>
      <w:kern w:val="0"/>
      <w:sz w:val="27"/>
      <w:szCs w:val="27"/>
    </w:rPr>
  </w:style>
  <w:style w:type="character" w:default="1" w:styleId="29">
    <w:name w:val="Default Paragraph Font"/>
    <w:autoRedefine/>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style>
  <w:style w:type="paragraph" w:styleId="6">
    <w:name w:val="caption"/>
    <w:basedOn w:val="1"/>
    <w:next w:val="1"/>
    <w:autoRedefine/>
    <w:qFormat/>
    <w:uiPriority w:val="0"/>
    <w:rPr>
      <w:rFonts w:ascii="Arial" w:hAnsi="Arial" w:eastAsia="黑体" w:cs="Arial"/>
      <w:sz w:val="20"/>
      <w:szCs w:val="20"/>
    </w:rPr>
  </w:style>
  <w:style w:type="paragraph" w:styleId="7">
    <w:name w:val="toa heading"/>
    <w:basedOn w:val="1"/>
    <w:autoRedefine/>
    <w:qFormat/>
    <w:uiPriority w:val="0"/>
    <w:pPr>
      <w:spacing w:before="120"/>
    </w:pPr>
    <w:rPr>
      <w:rFonts w:ascii="Arial" w:hAnsi="Arial" w:cs="Arial"/>
      <w:sz w:val="24"/>
    </w:rPr>
  </w:style>
  <w:style w:type="paragraph" w:styleId="8">
    <w:name w:val="Body Text"/>
    <w:basedOn w:val="1"/>
    <w:next w:val="1"/>
    <w:autoRedefine/>
    <w:qFormat/>
    <w:uiPriority w:val="0"/>
    <w:pPr>
      <w:snapToGrid w:val="0"/>
      <w:spacing w:line="400" w:lineRule="exact"/>
      <w:jc w:val="left"/>
    </w:pPr>
    <w:rPr>
      <w:rFonts w:ascii="黑体" w:eastAsia="黑体" w:cs="黑体"/>
      <w:kern w:val="0"/>
      <w:sz w:val="24"/>
      <w:szCs w:val="20"/>
    </w:rPr>
  </w:style>
  <w:style w:type="paragraph" w:styleId="9">
    <w:name w:val="Body Text Indent"/>
    <w:basedOn w:val="1"/>
    <w:next w:val="10"/>
    <w:autoRedefine/>
    <w:qFormat/>
    <w:uiPriority w:val="0"/>
    <w:pPr>
      <w:ind w:firstLine="620"/>
    </w:pPr>
    <w:rPr>
      <w:rFonts w:eastAsia="楷体_GB2312"/>
      <w:kern w:val="0"/>
      <w:sz w:val="30"/>
      <w:szCs w:val="20"/>
    </w:rPr>
  </w:style>
  <w:style w:type="paragraph" w:styleId="10">
    <w:name w:val="Body Text First Indent 2"/>
    <w:basedOn w:val="9"/>
    <w:next w:val="11"/>
    <w:autoRedefine/>
    <w:qFormat/>
    <w:uiPriority w:val="0"/>
    <w:pPr>
      <w:ind w:firstLine="420"/>
    </w:pPr>
    <w:rPr>
      <w:rFonts w:eastAsia="宋体"/>
    </w:rPr>
  </w:style>
  <w:style w:type="paragraph" w:styleId="11">
    <w:name w:val="Body Text First Indent"/>
    <w:basedOn w:val="8"/>
    <w:next w:val="12"/>
    <w:autoRedefine/>
    <w:qFormat/>
    <w:uiPriority w:val="0"/>
    <w:pPr>
      <w:autoSpaceDE w:val="0"/>
      <w:autoSpaceDN w:val="0"/>
      <w:adjustRightInd w:val="0"/>
      <w:spacing w:line="360" w:lineRule="auto"/>
      <w:ind w:firstLine="420" w:firstLineChars="200"/>
    </w:pPr>
    <w:rPr>
      <w:rFonts w:ascii="Arial" w:hAnsi="Arial" w:cs="Arial"/>
      <w:szCs w:val="21"/>
    </w:rPr>
  </w:style>
  <w:style w:type="paragraph" w:styleId="12">
    <w:name w:val="toc 6"/>
    <w:next w:val="1"/>
    <w:unhideWhenUsed/>
    <w:qFormat/>
    <w:uiPriority w:val="39"/>
    <w:pPr>
      <w:widowControl w:val="0"/>
      <w:ind w:left="2100" w:leftChars="1000"/>
      <w:jc w:val="both"/>
    </w:pPr>
    <w:rPr>
      <w:rFonts w:ascii="Calibri" w:hAnsi="Calibri" w:eastAsia="宋体" w:cs="Times New Roman"/>
      <w:kern w:val="2"/>
      <w:sz w:val="21"/>
      <w:szCs w:val="22"/>
      <w:lang w:val="en-US" w:eastAsia="zh-CN" w:bidi="ar-SA"/>
    </w:rPr>
  </w:style>
  <w:style w:type="paragraph" w:styleId="13">
    <w:name w:val="Plain Text"/>
    <w:basedOn w:val="1"/>
    <w:autoRedefine/>
    <w:qFormat/>
    <w:uiPriority w:val="0"/>
    <w:rPr>
      <w:rFonts w:ascii="宋体" w:hAnsi="Courier New" w:cs="宋体"/>
      <w:kern w:val="0"/>
      <w:sz w:val="20"/>
      <w:szCs w:val="20"/>
    </w:rPr>
  </w:style>
  <w:style w:type="paragraph" w:styleId="14">
    <w:name w:val="Body Text Indent 2"/>
    <w:basedOn w:val="1"/>
    <w:autoRedefine/>
    <w:qFormat/>
    <w:uiPriority w:val="0"/>
    <w:pPr>
      <w:spacing w:after="120" w:line="480" w:lineRule="auto"/>
      <w:ind w:left="420" w:leftChars="200"/>
    </w:pPr>
  </w:style>
  <w:style w:type="paragraph" w:styleId="15">
    <w:name w:val="Balloon Text"/>
    <w:basedOn w:val="1"/>
    <w:link w:val="92"/>
    <w:autoRedefine/>
    <w:qFormat/>
    <w:uiPriority w:val="0"/>
    <w:rPr>
      <w:sz w:val="18"/>
      <w:szCs w:val="18"/>
    </w:rPr>
  </w:style>
  <w:style w:type="paragraph" w:styleId="16">
    <w:name w:val="footer"/>
    <w:basedOn w:val="1"/>
    <w:qFormat/>
    <w:uiPriority w:val="0"/>
    <w:pPr>
      <w:tabs>
        <w:tab w:val="center" w:pos="4140"/>
        <w:tab w:val="right" w:pos="8300"/>
      </w:tabs>
      <w:snapToGrid w:val="0"/>
      <w:jc w:val="left"/>
    </w:pPr>
    <w:rPr>
      <w:kern w:val="0"/>
      <w:sz w:val="18"/>
      <w:szCs w:val="18"/>
    </w:rPr>
  </w:style>
  <w:style w:type="paragraph" w:styleId="17">
    <w:name w:val="envelope return"/>
    <w:basedOn w:val="1"/>
    <w:autoRedefine/>
    <w:qFormat/>
    <w:uiPriority w:val="0"/>
    <w:pPr>
      <w:snapToGrid w:val="0"/>
    </w:pPr>
    <w:rPr>
      <w:rFonts w:ascii="Arial" w:hAnsi="Arial" w:cs="Arial"/>
    </w:rPr>
  </w:style>
  <w:style w:type="paragraph" w:styleId="18">
    <w:name w:val="header"/>
    <w:basedOn w:val="1"/>
    <w:autoRedefine/>
    <w:qFormat/>
    <w:uiPriority w:val="0"/>
    <w:pPr>
      <w:pBdr>
        <w:bottom w:val="single" w:color="auto" w:sz="6" w:space="1"/>
      </w:pBdr>
      <w:tabs>
        <w:tab w:val="center" w:pos="4140"/>
        <w:tab w:val="right" w:pos="8300"/>
      </w:tabs>
      <w:snapToGrid w:val="0"/>
      <w:jc w:val="center"/>
    </w:pPr>
    <w:rPr>
      <w:kern w:val="0"/>
      <w:sz w:val="18"/>
      <w:szCs w:val="18"/>
    </w:rPr>
  </w:style>
  <w:style w:type="paragraph" w:styleId="19">
    <w:name w:val="toc 1"/>
    <w:basedOn w:val="1"/>
    <w:autoRedefine/>
    <w:qFormat/>
    <w:uiPriority w:val="0"/>
    <w:pPr>
      <w:spacing w:before="120" w:after="120"/>
      <w:jc w:val="left"/>
    </w:pPr>
    <w:rPr>
      <w:rFonts w:ascii="Calibri" w:hAnsi="Calibri" w:cs="Calibri"/>
      <w:b/>
      <w:bCs/>
      <w:caps/>
      <w:sz w:val="20"/>
      <w:szCs w:val="20"/>
    </w:rPr>
  </w:style>
  <w:style w:type="paragraph" w:styleId="20">
    <w:name w:val="index heading"/>
    <w:basedOn w:val="1"/>
    <w:next w:val="21"/>
    <w:autoRedefine/>
    <w:qFormat/>
    <w:uiPriority w:val="0"/>
    <w:pPr>
      <w:adjustRightInd w:val="0"/>
      <w:spacing w:line="312" w:lineRule="atLeast"/>
      <w:textAlignment w:val="baseline"/>
    </w:pPr>
    <w:rPr>
      <w:rFonts w:ascii="Arial" w:hAnsi="Arial" w:eastAsia="仿宋" w:cs="Arial"/>
      <w:b/>
      <w:bCs/>
      <w:kern w:val="0"/>
      <w:sz w:val="32"/>
      <w:szCs w:val="20"/>
    </w:rPr>
  </w:style>
  <w:style w:type="paragraph" w:styleId="21">
    <w:name w:val="index 1"/>
    <w:basedOn w:val="1"/>
    <w:next w:val="1"/>
    <w:autoRedefine/>
    <w:qFormat/>
    <w:uiPriority w:val="0"/>
  </w:style>
  <w:style w:type="paragraph" w:styleId="22">
    <w:name w:val="footnote text"/>
    <w:basedOn w:val="1"/>
    <w:qFormat/>
    <w:uiPriority w:val="0"/>
    <w:pPr>
      <w:keepNext w:val="0"/>
      <w:keepLines w:val="0"/>
      <w:widowControl w:val="0"/>
      <w:suppressLineNumbers w:val="0"/>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3">
    <w:name w:val="index 7"/>
    <w:basedOn w:val="1"/>
    <w:next w:val="1"/>
    <w:qFormat/>
    <w:uiPriority w:val="0"/>
    <w:pPr>
      <w:autoSpaceDE/>
      <w:autoSpaceDN/>
      <w:adjustRightInd/>
      <w:ind w:left="1200" w:leftChars="1200"/>
    </w:pPr>
    <w:rPr>
      <w:color w:val="auto"/>
      <w:kern w:val="2"/>
      <w:szCs w:val="24"/>
    </w:rPr>
  </w:style>
  <w:style w:type="paragraph" w:styleId="2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Ansi="宋体"/>
      <w:color w:val="000000"/>
      <w:sz w:val="24"/>
    </w:rPr>
  </w:style>
  <w:style w:type="paragraph" w:styleId="25">
    <w:name w:val="Normal (Web)"/>
    <w:basedOn w:val="1"/>
    <w:autoRedefine/>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qFormat/>
    <w:uiPriority w:val="10"/>
    <w:pPr>
      <w:spacing w:before="240" w:after="60"/>
      <w:jc w:val="center"/>
      <w:outlineLvl w:val="0"/>
    </w:pPr>
    <w:rPr>
      <w:rFonts w:ascii="Cambria" w:hAnsi="Cambria"/>
      <w:b/>
      <w:bCs/>
      <w:sz w:val="32"/>
      <w:szCs w:val="32"/>
    </w:rPr>
  </w:style>
  <w:style w:type="table" w:styleId="28">
    <w:name w:val="Table Grid"/>
    <w:basedOn w:val="27"/>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rFonts w:ascii="Times New Roman" w:hAnsi="Times New Roman" w:eastAsia="宋体" w:cs="Times New Roman"/>
      <w:b/>
      <w:sz w:val="21"/>
    </w:rPr>
  </w:style>
  <w:style w:type="character" w:styleId="31">
    <w:name w:val="Hyperlink"/>
    <w:autoRedefine/>
    <w:qFormat/>
    <w:uiPriority w:val="0"/>
    <w:rPr>
      <w:rFonts w:ascii="Times New Roman" w:hAnsi="Times New Roman" w:eastAsia="微软雅黑" w:cs="Times New Roman"/>
      <w:color w:val="0000FF"/>
      <w:u w:val="single"/>
    </w:rPr>
  </w:style>
  <w:style w:type="paragraph" w:customStyle="1" w:styleId="32">
    <w:name w:val="Default"/>
    <w:basedOn w:val="26"/>
    <w:next w:val="33"/>
    <w:qFormat/>
    <w:uiPriority w:val="99"/>
    <w:pPr>
      <w:autoSpaceDE w:val="0"/>
      <w:autoSpaceDN w:val="0"/>
      <w:adjustRightInd w:val="0"/>
    </w:pPr>
    <w:rPr>
      <w:rFonts w:ascii="宋体" w:hAnsi="Times New Roman" w:cs="宋体"/>
      <w:color w:val="000000"/>
      <w:sz w:val="24"/>
      <w:szCs w:val="24"/>
    </w:rPr>
  </w:style>
  <w:style w:type="paragraph" w:customStyle="1" w:styleId="33">
    <w:name w:val="大标题"/>
    <w:basedOn w:val="1"/>
    <w:next w:val="10"/>
    <w:autoRedefine/>
    <w:qFormat/>
    <w:uiPriority w:val="0"/>
    <w:pPr>
      <w:jc w:val="center"/>
    </w:pPr>
    <w:rPr>
      <w:rFonts w:ascii="Arial" w:hAnsi="Arial"/>
      <w:b/>
      <w:sz w:val="28"/>
    </w:rPr>
  </w:style>
  <w:style w:type="character" w:customStyle="1" w:styleId="34">
    <w:name w:val="UserStyle_3"/>
    <w:autoRedefine/>
    <w:qFormat/>
    <w:uiPriority w:val="0"/>
    <w:rPr>
      <w:rFonts w:ascii="宋体" w:hAnsi="宋体" w:eastAsia="宋体" w:cs="Times New Roman"/>
      <w:b/>
      <w:sz w:val="32"/>
      <w:szCs w:val="32"/>
    </w:rPr>
  </w:style>
  <w:style w:type="character" w:customStyle="1" w:styleId="35">
    <w:name w:val="NormalCharacter"/>
    <w:link w:val="36"/>
    <w:autoRedefine/>
    <w:qFormat/>
    <w:uiPriority w:val="0"/>
    <w:rPr>
      <w:rFonts w:ascii="Verdana" w:hAnsi="Verdana" w:eastAsia="仿宋_GB2312" w:cs="Times New Roman"/>
      <w:kern w:val="0"/>
      <w:sz w:val="24"/>
      <w:szCs w:val="20"/>
      <w:lang w:eastAsia="en-US"/>
    </w:rPr>
  </w:style>
  <w:style w:type="paragraph" w:customStyle="1" w:styleId="36">
    <w:name w:val="UserStyle_20"/>
    <w:basedOn w:val="1"/>
    <w:link w:val="35"/>
    <w:autoRedefine/>
    <w:qFormat/>
    <w:uiPriority w:val="0"/>
    <w:pPr>
      <w:spacing w:after="160" w:line="240" w:lineRule="exact"/>
      <w:jc w:val="left"/>
    </w:pPr>
    <w:rPr>
      <w:rFonts w:ascii="Verdana" w:hAnsi="Verdana" w:eastAsia="仿宋_GB2312"/>
      <w:kern w:val="0"/>
      <w:sz w:val="24"/>
      <w:szCs w:val="20"/>
      <w:lang w:eastAsia="en-US"/>
    </w:rPr>
  </w:style>
  <w:style w:type="paragraph" w:customStyle="1" w:styleId="37">
    <w:name w:val="UserStyle_0"/>
    <w:basedOn w:val="1"/>
    <w:autoRedefine/>
    <w:qFormat/>
    <w:uiPriority w:val="0"/>
    <w:rPr>
      <w:rFonts w:ascii="Courier New" w:hAnsi="Courier New"/>
      <w:sz w:val="20"/>
    </w:rPr>
  </w:style>
  <w:style w:type="paragraph" w:customStyle="1" w:styleId="38">
    <w:name w:val="BodyText1I2"/>
    <w:basedOn w:val="39"/>
    <w:next w:val="40"/>
    <w:autoRedefine/>
    <w:qFormat/>
    <w:uiPriority w:val="0"/>
    <w:pPr>
      <w:ind w:left="0" w:leftChars="0"/>
    </w:pPr>
    <w:rPr>
      <w:rFonts w:ascii="Calibri" w:hAnsi="Calibri"/>
      <w:sz w:val="21"/>
      <w:szCs w:val="22"/>
    </w:rPr>
  </w:style>
  <w:style w:type="paragraph" w:customStyle="1" w:styleId="39">
    <w:name w:val="BodyTextIndent"/>
    <w:basedOn w:val="1"/>
    <w:autoRedefine/>
    <w:qFormat/>
    <w:uiPriority w:val="0"/>
    <w:pPr>
      <w:spacing w:after="120"/>
      <w:ind w:left="420" w:leftChars="200"/>
    </w:pPr>
    <w:rPr>
      <w:sz w:val="24"/>
    </w:rPr>
  </w:style>
  <w:style w:type="paragraph" w:customStyle="1" w:styleId="40">
    <w:name w:val="BodyText"/>
    <w:basedOn w:val="1"/>
    <w:next w:val="1"/>
    <w:autoRedefine/>
    <w:qFormat/>
    <w:uiPriority w:val="0"/>
    <w:rPr>
      <w:rFonts w:eastAsia="黑体"/>
      <w:kern w:val="0"/>
      <w:sz w:val="36"/>
      <w:szCs w:val="36"/>
    </w:rPr>
  </w:style>
  <w:style w:type="paragraph" w:customStyle="1" w:styleId="41">
    <w:name w:val="正文1"/>
    <w:next w:val="10"/>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2">
    <w:name w:val="正文_2_0"/>
    <w:basedOn w:val="43"/>
    <w:next w:val="6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_2_1"/>
    <w:basedOn w:val="44"/>
    <w:next w:val="65"/>
    <w:autoRedefine/>
    <w:qFormat/>
    <w:uiPriority w:val="0"/>
    <w:rPr>
      <w:szCs w:val="24"/>
    </w:rPr>
  </w:style>
  <w:style w:type="paragraph" w:customStyle="1" w:styleId="44">
    <w:name w:val="正文_3_0"/>
    <w:basedOn w:val="45"/>
    <w:next w:val="48"/>
    <w:qFormat/>
    <w:uiPriority w:val="0"/>
  </w:style>
  <w:style w:type="paragraph" w:customStyle="1" w:styleId="45">
    <w:name w:val="Normal_0_0"/>
    <w:next w:val="4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Body Text_0"/>
    <w:basedOn w:val="47"/>
    <w:autoRedefine/>
    <w:qFormat/>
    <w:uiPriority w:val="0"/>
    <w:pPr>
      <w:spacing w:after="120"/>
    </w:pPr>
  </w:style>
  <w:style w:type="paragraph" w:customStyle="1" w:styleId="47">
    <w:name w:val="Normal_1"/>
    <w:next w:val="4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缩进_0_0_1"/>
    <w:basedOn w:val="49"/>
    <w:autoRedefine/>
    <w:unhideWhenUsed/>
    <w:qFormat/>
    <w:uiPriority w:val="0"/>
    <w:pPr>
      <w:ind w:firstLine="420" w:firstLineChars="200"/>
    </w:pPr>
  </w:style>
  <w:style w:type="paragraph" w:customStyle="1" w:styleId="49">
    <w:name w:val="正文_0_1_1"/>
    <w:basedOn w:val="50"/>
    <w:next w:val="62"/>
    <w:autoRedefine/>
    <w:qFormat/>
    <w:uiPriority w:val="0"/>
    <w:rPr>
      <w:rFonts w:eastAsia="Calibri"/>
    </w:rPr>
  </w:style>
  <w:style w:type="paragraph" w:customStyle="1" w:styleId="50">
    <w:name w:val="正文_3_1"/>
    <w:basedOn w:val="51"/>
    <w:next w:val="54"/>
    <w:autoRedefine/>
    <w:qFormat/>
    <w:uiPriority w:val="0"/>
    <w:rPr>
      <w:rFonts w:ascii="Calibri" w:hAnsi="Calibri"/>
      <w:sz w:val="21"/>
      <w:szCs w:val="22"/>
    </w:rPr>
  </w:style>
  <w:style w:type="paragraph" w:customStyle="1" w:styleId="51">
    <w:name w:val="Normal_0_1"/>
    <w:basedOn w:val="52"/>
    <w:autoRedefine/>
    <w:qFormat/>
    <w:uiPriority w:val="0"/>
    <w:rPr>
      <w:rFonts w:ascii="黑体" w:hAnsi="黑体" w:eastAsia="黑体"/>
      <w:b/>
      <w:sz w:val="32"/>
      <w:szCs w:val="24"/>
    </w:rPr>
  </w:style>
  <w:style w:type="paragraph" w:customStyle="1" w:styleId="52">
    <w:name w:val="Normal_2"/>
    <w:next w:val="5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Body Text_1"/>
    <w:basedOn w:val="52"/>
    <w:autoRedefine/>
    <w:qFormat/>
    <w:uiPriority w:val="0"/>
    <w:pPr>
      <w:spacing w:after="120"/>
    </w:pPr>
  </w:style>
  <w:style w:type="paragraph" w:customStyle="1" w:styleId="54">
    <w:name w:val="正文缩进_0_0_0"/>
    <w:basedOn w:val="55"/>
    <w:autoRedefine/>
    <w:unhideWhenUsed/>
    <w:qFormat/>
    <w:uiPriority w:val="0"/>
    <w:pPr>
      <w:ind w:firstLine="420" w:firstLineChars="200"/>
    </w:pPr>
  </w:style>
  <w:style w:type="paragraph" w:customStyle="1" w:styleId="55">
    <w:name w:val="正文_0_1_0"/>
    <w:basedOn w:val="56"/>
    <w:next w:val="57"/>
    <w:autoRedefine/>
    <w:qFormat/>
    <w:uiPriority w:val="0"/>
    <w:rPr>
      <w:rFonts w:eastAsia="Calibri"/>
    </w:rPr>
  </w:style>
  <w:style w:type="paragraph" w:customStyle="1" w:styleId="56">
    <w:name w:val="正文_1_1"/>
    <w:next w:val="5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脚注文本_0"/>
    <w:basedOn w:val="58"/>
    <w:next w:val="60"/>
    <w:autoRedefine/>
    <w:unhideWhenUsed/>
    <w:qFormat/>
    <w:uiPriority w:val="99"/>
    <w:pPr>
      <w:snapToGrid w:val="0"/>
      <w:jc w:val="left"/>
    </w:pPr>
    <w:rPr>
      <w:rFonts w:ascii="Calibri" w:hAnsi="Calibri" w:eastAsia="Calibri"/>
      <w:sz w:val="18"/>
    </w:rPr>
  </w:style>
  <w:style w:type="paragraph" w:customStyle="1" w:styleId="58">
    <w:name w:val="正文_0_2"/>
    <w:next w:val="5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页脚_0_0"/>
    <w:basedOn w:val="58"/>
    <w:autoRedefine/>
    <w:unhideWhenUsed/>
    <w:qFormat/>
    <w:uiPriority w:val="99"/>
    <w:pPr>
      <w:tabs>
        <w:tab w:val="center" w:pos="4153"/>
        <w:tab w:val="right" w:pos="8306"/>
      </w:tabs>
      <w:snapToGrid w:val="0"/>
      <w:jc w:val="left"/>
    </w:pPr>
    <w:rPr>
      <w:sz w:val="18"/>
      <w:szCs w:val="18"/>
    </w:rPr>
  </w:style>
  <w:style w:type="paragraph" w:customStyle="1" w:styleId="60">
    <w:name w:val="正文_2"/>
    <w:next w:val="6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文本_0"/>
    <w:basedOn w:val="42"/>
    <w:autoRedefine/>
    <w:qFormat/>
    <w:uiPriority w:val="0"/>
  </w:style>
  <w:style w:type="paragraph" w:customStyle="1" w:styleId="62">
    <w:name w:val="脚注文本1"/>
    <w:basedOn w:val="63"/>
    <w:next w:val="64"/>
    <w:autoRedefine/>
    <w:unhideWhenUsed/>
    <w:qFormat/>
    <w:uiPriority w:val="0"/>
    <w:pPr>
      <w:snapToGrid w:val="0"/>
      <w:jc w:val="left"/>
    </w:pPr>
    <w:rPr>
      <w:kern w:val="0"/>
      <w:sz w:val="18"/>
      <w:szCs w:val="18"/>
    </w:rPr>
  </w:style>
  <w:style w:type="paragraph" w:customStyle="1" w:styleId="63">
    <w:name w:val="正文_1_0"/>
    <w:next w:val="62"/>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索引 51"/>
    <w:basedOn w:val="63"/>
    <w:next w:val="63"/>
    <w:autoRedefine/>
    <w:unhideWhenUsed/>
    <w:qFormat/>
    <w:uiPriority w:val="99"/>
    <w:pPr>
      <w:ind w:left="1680"/>
    </w:pPr>
  </w:style>
  <w:style w:type="paragraph" w:customStyle="1" w:styleId="65">
    <w:name w:val="No Spacing_0"/>
    <w:basedOn w:val="66"/>
    <w:autoRedefine/>
    <w:qFormat/>
    <w:uiPriority w:val="1"/>
  </w:style>
  <w:style w:type="paragraph" w:customStyle="1" w:styleId="66">
    <w:name w:val="正文_5"/>
    <w:basedOn w:val="60"/>
    <w:next w:val="67"/>
    <w:qFormat/>
    <w:uiPriority w:val="0"/>
    <w:rPr>
      <w:rFonts w:ascii="Calibri" w:hAnsi="Calibri"/>
      <w:szCs w:val="22"/>
    </w:rPr>
  </w:style>
  <w:style w:type="paragraph" w:customStyle="1" w:styleId="67">
    <w:name w:val="段_0"/>
    <w:next w:val="66"/>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68">
    <w:name w:val="正文1_0"/>
    <w:basedOn w:val="69"/>
    <w:autoRedefine/>
    <w:qFormat/>
    <w:uiPriority w:val="0"/>
    <w:pPr>
      <w:widowControl/>
      <w:spacing w:before="120" w:after="120"/>
      <w:ind w:firstLine="200" w:firstLineChars="200"/>
      <w:jc w:val="left"/>
    </w:pPr>
    <w:rPr>
      <w:rFonts w:ascii="Times New Roman" w:hAnsi="Times New Roman" w:eastAsia="Adobe 仿宋 Std R"/>
    </w:rPr>
  </w:style>
  <w:style w:type="paragraph" w:customStyle="1" w:styleId="69">
    <w:name w:val="正文_3"/>
    <w:basedOn w:val="70"/>
    <w:next w:val="71"/>
    <w:autoRedefine/>
    <w:qFormat/>
    <w:uiPriority w:val="0"/>
  </w:style>
  <w:style w:type="paragraph" w:customStyle="1" w:styleId="70">
    <w:name w:val="Normal_0"/>
    <w:basedOn w:val="41"/>
    <w:next w:val="10"/>
    <w:autoRedefine/>
    <w:qFormat/>
    <w:uiPriority w:val="0"/>
    <w:rPr>
      <w:rFonts w:ascii="Calibri" w:hAnsi="Calibri"/>
      <w:sz w:val="21"/>
    </w:rPr>
  </w:style>
  <w:style w:type="paragraph" w:customStyle="1" w:styleId="71">
    <w:name w:val="正文缩进_0_0"/>
    <w:basedOn w:val="72"/>
    <w:autoRedefine/>
    <w:unhideWhenUsed/>
    <w:qFormat/>
    <w:uiPriority w:val="0"/>
    <w:pPr>
      <w:ind w:firstLine="420" w:firstLineChars="200"/>
    </w:pPr>
  </w:style>
  <w:style w:type="paragraph" w:customStyle="1" w:styleId="72">
    <w:name w:val="正文_2_0_0"/>
    <w:basedOn w:val="73"/>
    <w:next w:val="77"/>
    <w:autoRedefine/>
    <w:qFormat/>
    <w:uiPriority w:val="0"/>
    <w:rPr>
      <w:rFonts w:cs="Calibri"/>
      <w:szCs w:val="21"/>
    </w:rPr>
  </w:style>
  <w:style w:type="paragraph" w:customStyle="1" w:styleId="73">
    <w:name w:val="正文_3_0_0"/>
    <w:basedOn w:val="74"/>
    <w:next w:val="75"/>
    <w:autoRedefine/>
    <w:qFormat/>
    <w:uiPriority w:val="0"/>
    <w:rPr>
      <w:rFonts w:ascii="Calibri" w:hAnsi="Calibri"/>
    </w:rPr>
  </w:style>
  <w:style w:type="paragraph" w:customStyle="1" w:styleId="74">
    <w:name w:val="Normal_0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正文文本_1_0_0"/>
    <w:basedOn w:val="76"/>
    <w:autoRedefine/>
    <w:qFormat/>
    <w:uiPriority w:val="0"/>
    <w:pPr>
      <w:spacing w:after="120"/>
    </w:pPr>
  </w:style>
  <w:style w:type="paragraph" w:customStyle="1" w:styleId="76">
    <w:name w:val="正文_2_0_0_0_0"/>
    <w:next w:val="7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正文首行缩进 2_4"/>
    <w:basedOn w:val="78"/>
    <w:autoRedefine/>
    <w:unhideWhenUsed/>
    <w:qFormat/>
    <w:uiPriority w:val="99"/>
    <w:pPr>
      <w:ind w:firstLine="420" w:firstLineChars="200"/>
    </w:pPr>
  </w:style>
  <w:style w:type="paragraph" w:customStyle="1" w:styleId="78">
    <w:name w:val="正文文本缩进_5"/>
    <w:basedOn w:val="79"/>
    <w:autoRedefine/>
    <w:qFormat/>
    <w:uiPriority w:val="0"/>
    <w:pPr>
      <w:spacing w:line="500" w:lineRule="exact"/>
      <w:ind w:left="1588" w:leftChars="832" w:firstLine="433" w:firstLineChars="196"/>
    </w:pPr>
    <w:rPr>
      <w:kern w:val="0"/>
      <w:sz w:val="24"/>
    </w:rPr>
  </w:style>
  <w:style w:type="paragraph" w:customStyle="1" w:styleId="79">
    <w:name w:val="正文_2_0_0_0"/>
    <w:next w:val="7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4正文"/>
    <w:basedOn w:val="1"/>
    <w:autoRedefine/>
    <w:qFormat/>
    <w:uiPriority w:val="0"/>
    <w:pPr>
      <w:snapToGrid w:val="0"/>
      <w:spacing w:line="360" w:lineRule="auto"/>
      <w:ind w:firstLine="480" w:firstLineChars="200"/>
    </w:pPr>
    <w:rPr>
      <w:rFonts w:eastAsia="仿宋"/>
      <w:sz w:val="24"/>
    </w:rPr>
  </w:style>
  <w:style w:type="character" w:customStyle="1" w:styleId="81">
    <w:name w:val="标题 2 Char"/>
    <w:link w:val="4"/>
    <w:autoRedefine/>
    <w:qFormat/>
    <w:uiPriority w:val="0"/>
    <w:rPr>
      <w:rFonts w:ascii="Arial" w:hAnsi="Arial" w:eastAsia="黑体" w:cs="Times New Roman"/>
      <w:b/>
      <w:bCs/>
      <w:sz w:val="32"/>
      <w:szCs w:val="32"/>
    </w:rPr>
  </w:style>
  <w:style w:type="paragraph" w:customStyle="1" w:styleId="82">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83">
    <w:name w:val="题注5"/>
    <w:basedOn w:val="1"/>
    <w:next w:val="6"/>
    <w:autoRedefine/>
    <w:qFormat/>
    <w:uiPriority w:val="0"/>
    <w:pPr>
      <w:numPr>
        <w:ilvl w:val="1"/>
        <w:numId w:val="1"/>
      </w:numPr>
      <w:tabs>
        <w:tab w:val="left" w:pos="0"/>
        <w:tab w:val="left" w:pos="720"/>
      </w:tabs>
      <w:spacing w:line="360" w:lineRule="auto"/>
      <w:ind w:left="720" w:hanging="720"/>
    </w:pPr>
    <w:rPr>
      <w:b/>
      <w:color w:val="000000"/>
      <w:sz w:val="28"/>
      <w:szCs w:val="28"/>
    </w:rPr>
  </w:style>
  <w:style w:type="character" w:customStyle="1" w:styleId="84">
    <w:name w:val="标题 1 Char Char"/>
    <w:link w:val="3"/>
    <w:autoRedefine/>
    <w:qFormat/>
    <w:uiPriority w:val="0"/>
    <w:rPr>
      <w:rFonts w:ascii="仿宋" w:hAnsi="仿宋" w:eastAsia="仿宋" w:cs="仿宋"/>
      <w:b/>
      <w:bCs/>
      <w:kern w:val="44"/>
      <w:sz w:val="32"/>
      <w:szCs w:val="44"/>
      <w:lang w:val="en-US" w:eastAsia="zh-CN" w:bidi="ar-SA"/>
    </w:rPr>
  </w:style>
  <w:style w:type="paragraph" w:customStyle="1" w:styleId="85">
    <w:name w:val="首行缩进:  0.85 厘米"/>
    <w:basedOn w:val="1"/>
    <w:autoRedefine/>
    <w:qFormat/>
    <w:uiPriority w:val="0"/>
    <w:pPr>
      <w:widowControl/>
      <w:spacing w:after="100" w:line="360" w:lineRule="auto"/>
      <w:ind w:firstLine="482"/>
      <w:jc w:val="left"/>
    </w:pPr>
    <w:rPr>
      <w:kern w:val="0"/>
      <w:sz w:val="24"/>
      <w:lang w:eastAsia="en-US"/>
    </w:rPr>
  </w:style>
  <w:style w:type="character" w:customStyle="1" w:styleId="86">
    <w:name w:val="标题 1 Char"/>
    <w:link w:val="3"/>
    <w:autoRedefine/>
    <w:qFormat/>
    <w:uiPriority w:val="0"/>
    <w:rPr>
      <w:rFonts w:ascii="Times New Roman" w:hAnsi="Times New Roman" w:eastAsia="宋体" w:cs="Times New Roman"/>
      <w:b/>
      <w:bCs/>
      <w:kern w:val="44"/>
      <w:sz w:val="44"/>
      <w:szCs w:val="44"/>
    </w:rPr>
  </w:style>
  <w:style w:type="character" w:customStyle="1" w:styleId="87">
    <w:name w:val="标题 3 Char"/>
    <w:link w:val="5"/>
    <w:autoRedefine/>
    <w:qFormat/>
    <w:uiPriority w:val="0"/>
    <w:rPr>
      <w:rFonts w:ascii="宋体" w:hAnsi="宋体" w:eastAsia="宋体" w:cs="宋体"/>
      <w:b/>
      <w:bCs/>
      <w:kern w:val="0"/>
      <w:sz w:val="27"/>
      <w:szCs w:val="27"/>
      <w:lang w:val="en-US" w:eastAsia="zh-CN" w:bidi="ar-SA"/>
    </w:rPr>
  </w:style>
  <w:style w:type="paragraph" w:customStyle="1" w:styleId="88">
    <w:name w:val="WPS Plain"/>
    <w:basedOn w:val="1"/>
    <w:qFormat/>
    <w:uiPriority w:val="0"/>
    <w:pPr>
      <w:widowControl/>
      <w:jc w:val="left"/>
    </w:pPr>
    <w:rPr>
      <w:sz w:val="24"/>
    </w:rPr>
  </w:style>
  <w:style w:type="paragraph" w:customStyle="1" w:styleId="89">
    <w:name w:val="普通(网站)1"/>
    <w:basedOn w:val="1"/>
    <w:qFormat/>
    <w:uiPriority w:val="0"/>
    <w:pPr>
      <w:jc w:val="left"/>
    </w:pPr>
    <w:rPr>
      <w:kern w:val="0"/>
      <w:sz w:val="24"/>
    </w:rPr>
  </w:style>
  <w:style w:type="character" w:customStyle="1" w:styleId="90">
    <w:name w:val="PageNumber"/>
    <w:qFormat/>
    <w:uiPriority w:val="0"/>
    <w:rPr>
      <w:rFonts w:ascii="Times New Roman" w:hAnsi="Times New Roman" w:eastAsia="宋体" w:cs="Times New Roman"/>
    </w:rPr>
  </w:style>
  <w:style w:type="paragraph" w:customStyle="1" w:styleId="91">
    <w:name w:val="段"/>
    <w:qFormat/>
    <w:uiPriority w:val="0"/>
    <w:pPr>
      <w:tabs>
        <w:tab w:val="center" w:pos="4201"/>
        <w:tab w:val="right" w:leader="dot" w:pos="9298"/>
      </w:tabs>
      <w:autoSpaceDE w:val="0"/>
      <w:autoSpaceDN w:val="0"/>
      <w:spacing w:line="360" w:lineRule="auto"/>
      <w:ind w:right="100" w:rightChars="100" w:firstLine="420" w:firstLineChars="200"/>
      <w:jc w:val="both"/>
    </w:pPr>
    <w:rPr>
      <w:rFonts w:ascii="宋体" w:hAnsi="Calibri" w:eastAsia="宋体" w:cs="Times New Roman"/>
      <w:kern w:val="2"/>
      <w:sz w:val="21"/>
      <w:szCs w:val="22"/>
      <w:lang w:val="en-US" w:eastAsia="zh-CN" w:bidi="ar-SA"/>
    </w:rPr>
  </w:style>
  <w:style w:type="character" w:customStyle="1" w:styleId="92">
    <w:name w:val="批注框文本 Char"/>
    <w:basedOn w:val="29"/>
    <w:link w:val="15"/>
    <w:qFormat/>
    <w:uiPriority w:val="0"/>
    <w:rPr>
      <w:rFonts w:ascii="Times New Roman" w:hAnsi="Times New Roman" w:eastAsia="宋体" w:cs="Times New Roman"/>
      <w:kern w:val="2"/>
      <w:sz w:val="18"/>
      <w:szCs w:val="18"/>
    </w:rPr>
  </w:style>
  <w:style w:type="paragraph" w:customStyle="1" w:styleId="93">
    <w:name w:val="Normal (Web)_e3ffb6d1-280f-4ca8-a7ea-d278170ff79d"/>
    <w:basedOn w:val="1"/>
    <w:qFormat/>
    <w:uiPriority w:val="0"/>
    <w:pPr>
      <w:jc w:val="left"/>
    </w:pPr>
    <w:rPr>
      <w:kern w:val="0"/>
      <w:sz w:val="24"/>
    </w:rPr>
  </w:style>
  <w:style w:type="paragraph" w:customStyle="1" w:styleId="94">
    <w:name w:val="Normal"/>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5">
    <w:name w:val="无间隔1"/>
    <w:next w:val="1"/>
    <w:autoRedefine/>
    <w:qFormat/>
    <w:uiPriority w:val="1"/>
    <w:pPr>
      <w:widowControl w:val="0"/>
    </w:pPr>
    <w:rPr>
      <w:rFonts w:ascii="Calibri" w:hAnsi="Calibri" w:eastAsia="仿宋_GB2312" w:cs="Times New Roman"/>
      <w:kern w:val="2"/>
      <w:sz w:val="28"/>
      <w:szCs w:val="21"/>
      <w:lang w:val="en-US" w:eastAsia="zh-CN" w:bidi="ar-SA"/>
    </w:rPr>
  </w:style>
  <w:style w:type="paragraph" w:customStyle="1" w:styleId="96">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paragraph" w:customStyle="1" w:styleId="97">
    <w:name w:val="Default Tex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98">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100</Pages>
  <Words>324</Words>
  <Characters>374</Characters>
  <Lines>44</Lines>
  <Paragraphs>59</Paragraphs>
  <TotalTime>6</TotalTime>
  <ScaleCrop>false</ScaleCrop>
  <LinksUpToDate>false</LinksUpToDate>
  <CharactersWithSpaces>419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2024-04-23T17:26:00Z</dcterms:created>
  <dc:creator>123</dc:creator>
  <cp:lastModifiedBy>smile</cp:lastModifiedBy>
  <cp:lastPrinted>2024-04-28T09:54:00Z</cp:lastPrinted>
  <dcterms:modified xsi:type="dcterms:W3CDTF">2025-01-13T09:47:57Z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DCA44C59568D4BE5BD08E40A2A090251_13</vt:lpwstr>
  </property>
  <property fmtid="{D5CDD505-2E9C-101B-9397-08002B2CF9AE}" pid="4" name="KSOTemplateDocerSaveRecord">
    <vt:lpwstr>eyJoZGlkIjoiY2Y1ZWYyYjU1ODNkYWJjMjdiMmFkNzcyYTkzMGY1MzUiLCJ1c2VySWQiOiIzNzI5MTYyNzUifQ==</vt:lpwstr>
  </property>
</Properties>
</file>