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27EC6">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4"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3B565F36">
      <w:pPr>
        <w:rPr>
          <w:rFonts w:hint="eastAsia" w:ascii="仿宋" w:hAnsi="仿宋" w:eastAsia="仿宋" w:cs="仿宋"/>
          <w:color w:val="auto"/>
          <w:highlight w:val="none"/>
        </w:rPr>
      </w:pPr>
    </w:p>
    <w:p w14:paraId="258A6E8B">
      <w:pPr>
        <w:rPr>
          <w:rFonts w:hint="eastAsia" w:ascii="仿宋" w:hAnsi="仿宋" w:eastAsia="仿宋" w:cs="仿宋"/>
          <w:color w:val="auto"/>
          <w:highlight w:val="none"/>
        </w:rPr>
      </w:pPr>
    </w:p>
    <w:p w14:paraId="084A6857">
      <w:pPr>
        <w:rPr>
          <w:rFonts w:hint="eastAsia" w:ascii="仿宋" w:hAnsi="仿宋" w:eastAsia="仿宋" w:cs="仿宋"/>
          <w:color w:val="auto"/>
          <w:highlight w:val="none"/>
        </w:rPr>
      </w:pPr>
    </w:p>
    <w:p w14:paraId="2A25369B">
      <w:pPr>
        <w:jc w:val="center"/>
        <w:rPr>
          <w:rFonts w:hint="eastAsia" w:ascii="仿宋" w:hAnsi="仿宋" w:eastAsia="仿宋" w:cs="仿宋"/>
          <w:b/>
          <w:color w:val="auto"/>
          <w:sz w:val="52"/>
          <w:highlight w:val="none"/>
        </w:rPr>
      </w:pPr>
    </w:p>
    <w:p w14:paraId="79D51426">
      <w:pPr>
        <w:jc w:val="center"/>
        <w:rPr>
          <w:rFonts w:hint="eastAsia" w:ascii="仿宋" w:hAnsi="仿宋" w:eastAsia="仿宋" w:cs="仿宋"/>
          <w:b/>
          <w:color w:val="auto"/>
          <w:sz w:val="52"/>
          <w:highlight w:val="none"/>
        </w:rPr>
      </w:pPr>
    </w:p>
    <w:p w14:paraId="526E7D82">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7BFF7645">
      <w:pPr>
        <w:rPr>
          <w:rFonts w:hint="eastAsia" w:ascii="仿宋" w:hAnsi="仿宋" w:eastAsia="仿宋" w:cs="仿宋"/>
          <w:color w:val="auto"/>
          <w:sz w:val="48"/>
          <w:highlight w:val="none"/>
        </w:rPr>
      </w:pPr>
    </w:p>
    <w:p w14:paraId="0453F7B5">
      <w:pPr>
        <w:rPr>
          <w:rFonts w:hint="eastAsia" w:ascii="仿宋" w:hAnsi="仿宋" w:eastAsia="仿宋" w:cs="仿宋"/>
          <w:color w:val="auto"/>
          <w:sz w:val="48"/>
          <w:highlight w:val="none"/>
        </w:rPr>
      </w:pPr>
    </w:p>
    <w:p w14:paraId="014CBB8B">
      <w:pPr>
        <w:pStyle w:val="36"/>
        <w:ind w:left="2337" w:leftChars="539" w:hanging="1206" w:hangingChars="335"/>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2441xzjk166（[2024]765号）</w:t>
      </w:r>
    </w:p>
    <w:p w14:paraId="12AD8CB1">
      <w:pPr>
        <w:pStyle w:val="36"/>
        <w:ind w:left="2693" w:leftChars="539" w:hanging="1562" w:hangingChars="434"/>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乌鲁木齐经济技术开发区（头屯河区）第二人民医院购买生物测量仪等设备项目</w:t>
      </w:r>
    </w:p>
    <w:p w14:paraId="6D163EA4">
      <w:pPr>
        <w:pStyle w:val="36"/>
        <w:ind w:left="2337" w:leftChars="539" w:hanging="1206" w:hangingChars="335"/>
        <w:rPr>
          <w:rFonts w:hint="eastAsia" w:ascii="仿宋" w:hAnsi="仿宋" w:eastAsia="仿宋" w:cs="仿宋"/>
          <w:color w:val="auto"/>
          <w:sz w:val="36"/>
          <w:szCs w:val="36"/>
          <w:highlight w:val="none"/>
        </w:rPr>
      </w:pPr>
    </w:p>
    <w:p w14:paraId="1261AC23">
      <w:pPr>
        <w:jc w:val="right"/>
        <w:rPr>
          <w:rFonts w:hint="eastAsia" w:ascii="仿宋" w:hAnsi="仿宋" w:eastAsia="仿宋" w:cs="仿宋"/>
          <w:color w:val="auto"/>
          <w:sz w:val="40"/>
          <w:highlight w:val="none"/>
        </w:rPr>
      </w:pPr>
    </w:p>
    <w:p w14:paraId="6CA79D79">
      <w:pPr>
        <w:rPr>
          <w:rFonts w:hint="eastAsia" w:ascii="仿宋" w:hAnsi="仿宋" w:eastAsia="仿宋" w:cs="仿宋"/>
          <w:color w:val="auto"/>
          <w:sz w:val="40"/>
          <w:highlight w:val="none"/>
        </w:rPr>
      </w:pPr>
    </w:p>
    <w:p w14:paraId="0F9BBBAB">
      <w:pPr>
        <w:pStyle w:val="9"/>
        <w:rPr>
          <w:rFonts w:hint="eastAsia" w:ascii="仿宋" w:hAnsi="仿宋" w:eastAsia="仿宋" w:cs="仿宋"/>
          <w:color w:val="auto"/>
          <w:highlight w:val="none"/>
        </w:rPr>
      </w:pPr>
    </w:p>
    <w:p w14:paraId="5C961005">
      <w:pPr>
        <w:pStyle w:val="36"/>
        <w:ind w:left="2203" w:leftChars="539" w:hanging="1072" w:hangingChars="335"/>
        <w:rPr>
          <w:rFonts w:hint="eastAsia" w:ascii="仿宋" w:hAnsi="仿宋" w:eastAsia="仿宋" w:cs="仿宋"/>
          <w:color w:val="auto"/>
          <w:sz w:val="32"/>
          <w:szCs w:val="32"/>
          <w:highlight w:val="none"/>
        </w:rPr>
      </w:pPr>
    </w:p>
    <w:p w14:paraId="0653F7DD">
      <w:pPr>
        <w:jc w:val="center"/>
        <w:rPr>
          <w:rFonts w:hint="eastAsia" w:ascii="仿宋" w:hAnsi="仿宋" w:eastAsia="仿宋" w:cs="仿宋"/>
          <w:color w:val="auto"/>
          <w:sz w:val="32"/>
          <w:szCs w:val="32"/>
          <w:highlight w:val="none"/>
        </w:rPr>
      </w:pPr>
    </w:p>
    <w:p w14:paraId="13B155AF">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181474CF">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年0</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月</w:t>
      </w:r>
    </w:p>
    <w:p w14:paraId="363543D3">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77705F6D">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05CF6CF9">
      <w:pPr>
        <w:pStyle w:val="21"/>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114D9895">
      <w:pPr>
        <w:pStyle w:val="21"/>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0A17CE92">
      <w:pPr>
        <w:pStyle w:val="21"/>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12</w:t>
      </w:r>
    </w:p>
    <w:p w14:paraId="0AA9F5B3">
      <w:pPr>
        <w:pStyle w:val="21"/>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31</w:t>
      </w:r>
    </w:p>
    <w:p w14:paraId="203DD6E2">
      <w:pPr>
        <w:pStyle w:val="21"/>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第四章合同主要条款</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244</w:t>
      </w:r>
    </w:p>
    <w:p w14:paraId="1ADD7A61">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3493348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71C3ECD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3AB88900">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78EED787">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08C254AD">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403ECD8F">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7878E1CF">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 投标产品名称、数量、规格明细报价表</w:t>
      </w:r>
    </w:p>
    <w:p w14:paraId="08746A0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332EC1CF">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52221846">
      <w:pPr>
        <w:pStyle w:val="37"/>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投标产品近三年相同产品销售业绩表</w:t>
      </w:r>
    </w:p>
    <w:p w14:paraId="01BF1B3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766B1FC7">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eastAsia="zh-CN"/>
        </w:rPr>
        <w:t>二 投标保证金退还信息表</w:t>
      </w:r>
    </w:p>
    <w:p w14:paraId="6E5139C7">
      <w:pPr>
        <w:tabs>
          <w:tab w:val="left" w:pos="6262"/>
        </w:tabs>
        <w:spacing w:line="480" w:lineRule="auto"/>
        <w:ind w:firstLine="560" w:firstLineChars="200"/>
        <w:rPr>
          <w:rFonts w:hint="eastAsia" w:ascii="仿宋" w:hAnsi="仿宋" w:eastAsia="仿宋" w:cs="仿宋"/>
          <w:color w:val="auto"/>
          <w:sz w:val="28"/>
          <w:highlight w:val="none"/>
        </w:rPr>
      </w:pPr>
    </w:p>
    <w:p w14:paraId="7F5BCBFC">
      <w:pPr>
        <w:snapToGrid w:val="0"/>
        <w:spacing w:line="360" w:lineRule="auto"/>
        <w:ind w:firstLine="561"/>
        <w:rPr>
          <w:rFonts w:hint="eastAsia" w:ascii="仿宋" w:hAnsi="仿宋" w:eastAsia="仿宋" w:cs="仿宋"/>
          <w:color w:val="auto"/>
          <w:sz w:val="28"/>
          <w:highlight w:val="none"/>
        </w:rPr>
      </w:pPr>
    </w:p>
    <w:p w14:paraId="0D4EB60B">
      <w:pPr>
        <w:pStyle w:val="4"/>
        <w:rPr>
          <w:rFonts w:hint="eastAsia" w:ascii="仿宋" w:hAnsi="仿宋" w:eastAsia="仿宋" w:cs="仿宋"/>
          <w:color w:val="auto"/>
          <w:kern w:val="0"/>
          <w:sz w:val="28"/>
          <w:szCs w:val="28"/>
          <w:highlight w:val="none"/>
        </w:rPr>
      </w:pPr>
    </w:p>
    <w:p w14:paraId="2B8D606B">
      <w:pPr>
        <w:pStyle w:val="4"/>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61430544">
      <w:pPr>
        <w:pStyle w:val="4"/>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5"/>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7EC6C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2F7DA158">
            <w:pPr>
              <w:pStyle w:val="36"/>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64F2D37E">
            <w:pPr>
              <w:pStyle w:val="36"/>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5455D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1F397EE1">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32E31772">
            <w:pPr>
              <w:pStyle w:val="36"/>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乌鲁木齐经济技术开发区（头屯河区）第二人民医院购买生物测量仪等设备项目</w:t>
            </w:r>
          </w:p>
          <w:p w14:paraId="162FEAEC">
            <w:pPr>
              <w:pStyle w:val="36"/>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2441xzjk166（[2024]765号）</w:t>
            </w:r>
          </w:p>
          <w:p w14:paraId="1A431AD2">
            <w:pPr>
              <w:pStyle w:val="36"/>
              <w:spacing w:line="42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招标内容：</w:t>
            </w:r>
            <w:r>
              <w:rPr>
                <w:rFonts w:hint="eastAsia" w:ascii="仿宋" w:hAnsi="仿宋" w:eastAsia="仿宋" w:cs="仿宋"/>
                <w:color w:val="auto"/>
                <w:sz w:val="24"/>
                <w:szCs w:val="24"/>
                <w:highlight w:val="none"/>
                <w:lang w:eastAsia="zh-CN"/>
              </w:rPr>
              <w:t>医疗设备</w:t>
            </w:r>
          </w:p>
        </w:tc>
      </w:tr>
      <w:tr w14:paraId="59540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70616F2">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2A5838C1">
            <w:pPr>
              <w:pStyle w:val="36"/>
              <w:spacing w:line="420" w:lineRule="exact"/>
              <w:ind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项目采购预算：</w:t>
            </w:r>
            <w:r>
              <w:rPr>
                <w:rFonts w:hint="eastAsia" w:ascii="仿宋" w:hAnsi="仿宋" w:eastAsia="仿宋"/>
                <w:color w:val="auto"/>
                <w:sz w:val="24"/>
                <w:szCs w:val="24"/>
                <w:highlight w:val="none"/>
                <w:lang w:val="en-US" w:eastAsia="zh-CN"/>
              </w:rPr>
              <w:t>总预算82</w:t>
            </w:r>
            <w:r>
              <w:rPr>
                <w:rFonts w:hint="eastAsia" w:ascii="仿宋" w:hAnsi="仿宋" w:eastAsia="仿宋"/>
                <w:color w:val="auto"/>
                <w:sz w:val="24"/>
                <w:szCs w:val="24"/>
                <w:highlight w:val="none"/>
              </w:rPr>
              <w:t>万元</w:t>
            </w:r>
            <w:r>
              <w:rPr>
                <w:rFonts w:hint="eastAsia" w:ascii="仿宋" w:hAnsi="仿宋" w:eastAsia="仿宋"/>
                <w:color w:val="auto"/>
                <w:sz w:val="24"/>
                <w:szCs w:val="24"/>
                <w:highlight w:val="none"/>
                <w:lang w:val="en-US" w:eastAsia="zh-CN"/>
              </w:rPr>
              <w:t>；其中包一40万元；包二42万元。</w:t>
            </w:r>
          </w:p>
          <w:p w14:paraId="52947AE1">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Times New Roman"/>
                <w:b/>
                <w:bCs/>
                <w:color w:val="auto"/>
                <w:sz w:val="24"/>
                <w:szCs w:val="24"/>
                <w:highlight w:val="none"/>
              </w:rPr>
              <w:t>投标人投标报价不得高于各包设备的预算价及最高限价，否则其投标将被否决。</w:t>
            </w:r>
          </w:p>
        </w:tc>
      </w:tr>
      <w:tr w14:paraId="6472B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0FA569A">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41EE68A7">
            <w:pPr>
              <w:pStyle w:val="36"/>
              <w:spacing w:line="420" w:lineRule="exact"/>
              <w:ind w:firstLine="0" w:firstLineChars="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采购人：</w:t>
            </w:r>
            <w:r>
              <w:rPr>
                <w:rFonts w:hint="eastAsia" w:ascii="仿宋" w:hAnsi="仿宋" w:eastAsia="仿宋"/>
                <w:color w:val="auto"/>
                <w:sz w:val="24"/>
                <w:szCs w:val="24"/>
                <w:highlight w:val="none"/>
                <w:lang w:eastAsia="zh-CN"/>
              </w:rPr>
              <w:t>乌鲁木齐经济技术开发区（头屯河区）第二人民医院</w:t>
            </w:r>
          </w:p>
          <w:p w14:paraId="6F2CFE9D">
            <w:pPr>
              <w:pStyle w:val="36"/>
              <w:spacing w:line="420" w:lineRule="exact"/>
              <w:ind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联系人：商一奇</w:t>
            </w:r>
          </w:p>
          <w:p w14:paraId="631525CA">
            <w:pPr>
              <w:pStyle w:val="36"/>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lang w:eastAsia="zh-CN"/>
              </w:rPr>
              <w:t>0991-6235804</w:t>
            </w:r>
          </w:p>
        </w:tc>
      </w:tr>
      <w:tr w14:paraId="47F82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42A25D4B">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2EE56AC6">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54AC2D1B">
            <w:pPr>
              <w:pStyle w:val="36"/>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乌鲁木齐市沙依巴克区克西街618号亚欣国际酒店五楼</w:t>
            </w:r>
            <w:r>
              <w:rPr>
                <w:rFonts w:hint="eastAsia" w:ascii="仿宋" w:hAnsi="仿宋" w:eastAsia="仿宋" w:cs="仿宋"/>
                <w:color w:val="auto"/>
                <w:sz w:val="24"/>
                <w:szCs w:val="24"/>
                <w:highlight w:val="none"/>
              </w:rPr>
              <w:t>。</w:t>
            </w:r>
          </w:p>
        </w:tc>
      </w:tr>
      <w:tr w14:paraId="6D650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77EF1E01">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1515124B">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olor w:val="auto"/>
                <w:sz w:val="24"/>
                <w:szCs w:val="24"/>
                <w:highlight w:val="none"/>
              </w:rPr>
              <w:t>投标保证金金额：</w:t>
            </w:r>
            <w:r>
              <w:rPr>
                <w:rFonts w:hint="eastAsia" w:ascii="仿宋" w:hAnsi="仿宋" w:eastAsia="仿宋"/>
                <w:color w:val="auto"/>
                <w:sz w:val="24"/>
                <w:szCs w:val="24"/>
                <w:highlight w:val="none"/>
                <w:lang w:val="en-US" w:eastAsia="zh-CN"/>
              </w:rPr>
              <w:t>包一4000</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肆仟元整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包二4200</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肆仟贰佰元整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p>
          <w:p w14:paraId="664CEB67">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（2）投标保证金以非现金形式的银行转账（网银或电汇转账的形式由供应商的基本账户汇出）、电子保函、支票、汇票、本票方式提交。</w:t>
            </w:r>
          </w:p>
          <w:p w14:paraId="5807C2AC">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6CCE7571">
            <w:pPr>
              <w:pStyle w:val="36"/>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390BDD5D">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r>
              <w:rPr>
                <w:rFonts w:hint="eastAsia" w:ascii="仿宋" w:hAnsi="仿宋" w:eastAsia="仿宋" w:cs="仿宋_GB2312"/>
                <w:bCs/>
                <w:color w:val="auto"/>
                <w:sz w:val="24"/>
                <w:szCs w:val="24"/>
                <w:highlight w:val="none"/>
                <w:lang w:eastAsia="zh-CN"/>
              </w:rPr>
              <w:t>。</w:t>
            </w:r>
          </w:p>
        </w:tc>
      </w:tr>
      <w:tr w14:paraId="556A73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401E5BE4">
            <w:pPr>
              <w:pStyle w:val="37"/>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2C7E909C">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28B43C9E">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354241B6">
            <w:pPr>
              <w:pStyle w:val="37"/>
              <w:snapToGrid w:val="0"/>
              <w:spacing w:line="288" w:lineRule="auto"/>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2、落实政府采购政策需满足的资格要求：</w:t>
            </w:r>
            <w:r>
              <w:rPr>
                <w:rFonts w:hint="eastAsia" w:ascii="仿宋" w:hAnsi="仿宋" w:eastAsia="仿宋" w:cs="仿宋"/>
                <w:color w:val="auto"/>
                <w:szCs w:val="24"/>
                <w:highlight w:val="none"/>
                <w:lang w:val="en-US" w:eastAsia="zh-CN"/>
              </w:rPr>
              <w:t>无。</w:t>
            </w:r>
          </w:p>
          <w:p w14:paraId="1F2C04B2">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14:paraId="6866E291">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w:t>
            </w:r>
            <w:r>
              <w:rPr>
                <w:rFonts w:hint="eastAsia" w:ascii="仿宋" w:hAnsi="仿宋" w:eastAsia="仿宋" w:cs="仿宋"/>
                <w:color w:val="auto"/>
                <w:szCs w:val="24"/>
                <w:highlight w:val="none"/>
                <w:lang w:val="en-US" w:eastAsia="zh-CN"/>
              </w:rPr>
              <w:t>提供</w:t>
            </w:r>
            <w:r>
              <w:rPr>
                <w:rFonts w:hint="eastAsia" w:ascii="仿宋" w:hAnsi="仿宋" w:eastAsia="仿宋" w:cs="仿宋"/>
                <w:color w:val="auto"/>
                <w:szCs w:val="24"/>
                <w:highlight w:val="none"/>
              </w:rPr>
              <w:t>法定代表人证明书（原件）及法定代表人身份证（原件），委托代理人投标需</w:t>
            </w:r>
            <w:r>
              <w:rPr>
                <w:rFonts w:hint="eastAsia" w:ascii="仿宋" w:hAnsi="仿宋" w:eastAsia="仿宋" w:cs="仿宋"/>
                <w:color w:val="auto"/>
                <w:szCs w:val="24"/>
                <w:highlight w:val="none"/>
                <w:lang w:val="en-US" w:eastAsia="zh-CN"/>
              </w:rPr>
              <w:t>提供</w:t>
            </w:r>
            <w:r>
              <w:rPr>
                <w:rFonts w:hint="eastAsia" w:ascii="仿宋" w:hAnsi="仿宋" w:eastAsia="仿宋" w:cs="仿宋"/>
                <w:color w:val="auto"/>
                <w:szCs w:val="24"/>
                <w:highlight w:val="none"/>
              </w:rPr>
              <w:t>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CC13B56">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603F8044">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67801C91">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231D3F10">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3CC49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53F68B65">
            <w:pPr>
              <w:pStyle w:val="37"/>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11AA4F80">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2CC194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77E89A7C">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1ECDF1E2">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27C70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288B77E7">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48F0AB78">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2024年10月22日11:00</w:t>
            </w:r>
            <w:r>
              <w:rPr>
                <w:rFonts w:hint="eastAsia" w:ascii="仿宋" w:hAnsi="仿宋" w:eastAsia="仿宋" w:cs="仿宋"/>
                <w:color w:val="auto"/>
                <w:sz w:val="24"/>
                <w:szCs w:val="24"/>
                <w:highlight w:val="none"/>
              </w:rPr>
              <w:t>（北京时间）</w:t>
            </w:r>
          </w:p>
        </w:tc>
      </w:tr>
      <w:tr w14:paraId="26B93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EF0F875">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1158022F">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376A2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02A6EC7">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0E2BC071">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2024年10月22日11:00</w:t>
            </w:r>
            <w:r>
              <w:rPr>
                <w:rFonts w:hint="eastAsia" w:ascii="仿宋" w:hAnsi="仿宋" w:eastAsia="仿宋" w:cs="仿宋"/>
                <w:color w:val="auto"/>
                <w:sz w:val="24"/>
                <w:szCs w:val="24"/>
                <w:highlight w:val="none"/>
              </w:rPr>
              <w:t>（北京时间），逾期上传的投标文件将被拒收。</w:t>
            </w:r>
          </w:p>
        </w:tc>
      </w:tr>
      <w:tr w14:paraId="44295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782CAB0B">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0963F6A4">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1E83F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066B7F18">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27B9DF17">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2E21B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0AAED645">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14535493">
            <w:pPr>
              <w:pStyle w:val="37"/>
              <w:spacing w:line="420" w:lineRule="exact"/>
              <w:jc w:val="both"/>
              <w:rPr>
                <w:rFonts w:hint="eastAsia" w:ascii="仿宋" w:hAnsi="仿宋" w:eastAsia="仿宋" w:cs="仿宋"/>
                <w:color w:val="auto"/>
                <w:szCs w:val="24"/>
                <w:highlight w:val="none"/>
              </w:rPr>
            </w:pPr>
            <w:r>
              <w:rPr>
                <w:rFonts w:hint="eastAsia" w:ascii="仿宋" w:hAnsi="仿宋" w:eastAsia="仿宋"/>
                <w:color w:val="auto"/>
                <w:szCs w:val="24"/>
                <w:highlight w:val="none"/>
              </w:rPr>
              <w:t>交货期：</w:t>
            </w:r>
            <w:r>
              <w:rPr>
                <w:rFonts w:hint="eastAsia" w:ascii="仿宋" w:hAnsi="仿宋" w:eastAsia="仿宋"/>
                <w:color w:val="auto"/>
                <w:szCs w:val="24"/>
                <w:highlight w:val="none"/>
                <w:lang w:val="en-US" w:eastAsia="zh-CN"/>
              </w:rPr>
              <w:t>合同签订后，30个工作日完成。</w:t>
            </w:r>
          </w:p>
        </w:tc>
      </w:tr>
      <w:tr w14:paraId="36C05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6F873341">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14:paraId="23B75894">
            <w:pPr>
              <w:pStyle w:val="37"/>
              <w:spacing w:line="420" w:lineRule="exact"/>
              <w:jc w:val="both"/>
              <w:rPr>
                <w:rFonts w:hint="eastAsia" w:ascii="仿宋" w:hAnsi="仿宋" w:eastAsia="仿宋"/>
                <w:color w:val="auto"/>
                <w:szCs w:val="24"/>
                <w:highlight w:val="none"/>
              </w:rPr>
            </w:pPr>
            <w:r>
              <w:rPr>
                <w:rFonts w:hint="eastAsia" w:ascii="仿宋" w:hAnsi="仿宋" w:eastAsia="仿宋"/>
                <w:color w:val="auto"/>
                <w:szCs w:val="24"/>
                <w:highlight w:val="none"/>
              </w:rPr>
              <w:t>付款方式：</w:t>
            </w:r>
          </w:p>
          <w:p w14:paraId="3CF93F90">
            <w:pPr>
              <w:pStyle w:val="37"/>
              <w:spacing w:line="420" w:lineRule="exact"/>
              <w:jc w:val="both"/>
              <w:rPr>
                <w:rFonts w:hint="eastAsia"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包一：合同签订后7个工作日支付合同总额的30%，项目验收合格后支付合同总额的30%，验收合格满十二月后支付合同总额的35%，质保金5%在质保期满后支付。</w:t>
            </w:r>
          </w:p>
          <w:p w14:paraId="56CFDCE3">
            <w:pPr>
              <w:pStyle w:val="37"/>
              <w:spacing w:line="420" w:lineRule="exact"/>
              <w:jc w:val="both"/>
              <w:rPr>
                <w:rFonts w:hint="eastAsia" w:ascii="仿宋" w:hAnsi="仿宋" w:eastAsia="仿宋" w:cs="仿宋"/>
                <w:color w:val="auto"/>
                <w:szCs w:val="24"/>
                <w:highlight w:val="none"/>
              </w:rPr>
            </w:pPr>
            <w:r>
              <w:rPr>
                <w:rFonts w:hint="eastAsia" w:ascii="仿宋" w:hAnsi="仿宋" w:eastAsia="仿宋"/>
                <w:color w:val="auto"/>
                <w:szCs w:val="24"/>
                <w:highlight w:val="none"/>
                <w:lang w:val="en-US" w:eastAsia="zh-CN"/>
              </w:rPr>
              <w:t>包二：合同签订后7个工作日支付合同总额的30%，项目验收合格后支付合同总额的65%，质保金5%在质保期满后支付。</w:t>
            </w:r>
          </w:p>
        </w:tc>
      </w:tr>
      <w:tr w14:paraId="44C71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24227F2A">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3663CE36">
            <w:pPr>
              <w:pStyle w:val="37"/>
              <w:spacing w:line="420" w:lineRule="exact"/>
              <w:jc w:val="both"/>
              <w:rPr>
                <w:rFonts w:hint="eastAsia" w:ascii="仿宋" w:hAnsi="仿宋" w:eastAsia="仿宋" w:cs="仿宋"/>
                <w:color w:val="auto"/>
                <w:szCs w:val="24"/>
                <w:highlight w:val="none"/>
              </w:rPr>
            </w:pPr>
            <w:r>
              <w:rPr>
                <w:rFonts w:hint="eastAsia" w:ascii="仿宋" w:hAnsi="仿宋" w:eastAsia="仿宋"/>
                <w:color w:val="auto"/>
                <w:szCs w:val="24"/>
                <w:highlight w:val="none"/>
                <w:lang w:val="en-US" w:eastAsia="zh-CN"/>
              </w:rPr>
              <w:t>质保期</w:t>
            </w:r>
            <w:r>
              <w:rPr>
                <w:rFonts w:hint="eastAsia" w:ascii="仿宋" w:hAnsi="仿宋" w:eastAsia="仿宋"/>
                <w:color w:val="auto"/>
                <w:szCs w:val="24"/>
                <w:highlight w:val="none"/>
              </w:rPr>
              <w:t>：</w:t>
            </w:r>
            <w:r>
              <w:rPr>
                <w:rFonts w:hint="eastAsia" w:ascii="仿宋" w:hAnsi="仿宋" w:eastAsia="仿宋"/>
                <w:color w:val="auto"/>
                <w:szCs w:val="24"/>
                <w:highlight w:val="none"/>
                <w:lang w:val="en-US" w:eastAsia="zh-CN"/>
              </w:rPr>
              <w:t>所有硬件、软件，提供三年免费质保。</w:t>
            </w:r>
          </w:p>
        </w:tc>
      </w:tr>
      <w:tr w14:paraId="28A309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634DA96">
            <w:pPr>
              <w:pStyle w:val="36"/>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61C8E976">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6AC51418">
            <w:pPr>
              <w:pStyle w:val="37"/>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69274CF6">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5925AAD2">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6747EE94">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1FC05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2B3791ED">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068A45CD">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2057EE8C">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2F4F54D0">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5A08190">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4D710BE">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本项目</w:t>
            </w:r>
            <w:r>
              <w:rPr>
                <w:rFonts w:hint="eastAsia" w:ascii="仿宋" w:hAnsi="仿宋" w:eastAsia="仿宋" w:cs="仿宋"/>
                <w:color w:val="auto"/>
                <w:szCs w:val="24"/>
                <w:highlight w:val="none"/>
              </w:rPr>
              <w:t>对符合规定的小微企业报价给予10%</w:t>
            </w:r>
            <w:r>
              <w:rPr>
                <w:rFonts w:hint="eastAsia" w:ascii="仿宋" w:hAnsi="仿宋" w:eastAsia="仿宋" w:cs="仿宋"/>
                <w:color w:val="auto"/>
                <w:szCs w:val="24"/>
                <w:highlight w:val="none"/>
                <w:lang w:val="en-US" w:eastAsia="zh-CN"/>
              </w:rPr>
              <w:t>的扣除</w:t>
            </w:r>
            <w:r>
              <w:rPr>
                <w:rFonts w:hint="eastAsia" w:ascii="仿宋" w:hAnsi="仿宋" w:eastAsia="仿宋" w:cs="仿宋"/>
                <w:color w:val="auto"/>
                <w:szCs w:val="24"/>
                <w:highlight w:val="none"/>
              </w:rPr>
              <w:t>。</w:t>
            </w:r>
          </w:p>
          <w:p w14:paraId="6F9D6AB0">
            <w:pPr>
              <w:pStyle w:val="37"/>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5、本项目采购标的对应的中小企业划分标准所属行业：工业。</w:t>
            </w:r>
          </w:p>
          <w:p w14:paraId="562BE217">
            <w:pPr>
              <w:pStyle w:val="37"/>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6、预留情况：无。</w:t>
            </w:r>
          </w:p>
        </w:tc>
      </w:tr>
      <w:tr w14:paraId="429EF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3ABF685F">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52433826">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05E0710B">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503A82C0">
            <w:pPr>
              <w:pStyle w:val="37"/>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04E5A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34EEA68E">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476515C6">
            <w:pPr>
              <w:pStyle w:val="37"/>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70591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14:paraId="2C0C1C45">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2CE85E92">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p>
        </w:tc>
      </w:tr>
      <w:tr w14:paraId="1B260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19A1090">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490EBC0B">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199581B2">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671A94C4">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046A33BE">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51DEDE41">
            <w:pPr>
              <w:pStyle w:val="36"/>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7EF4C9A0">
      <w:pPr>
        <w:pStyle w:val="37"/>
        <w:snapToGrid w:val="0"/>
        <w:spacing w:line="312" w:lineRule="auto"/>
        <w:ind w:firstLine="560"/>
        <w:jc w:val="center"/>
        <w:rPr>
          <w:rFonts w:hint="eastAsia" w:ascii="仿宋" w:hAnsi="仿宋" w:eastAsia="仿宋" w:cs="仿宋"/>
          <w:b/>
          <w:color w:val="auto"/>
          <w:sz w:val="36"/>
          <w:szCs w:val="36"/>
          <w:highlight w:val="none"/>
        </w:rPr>
      </w:pPr>
      <w:r>
        <w:rPr>
          <w:rFonts w:hint="eastAsia" w:ascii="仿宋" w:hAnsi="仿宋" w:eastAsia="仿宋" w:cs="仿宋"/>
          <w:color w:val="auto"/>
          <w:sz w:val="31"/>
          <w:highlight w:val="none"/>
        </w:rPr>
        <w:br w:type="page"/>
      </w:r>
      <w:bookmarkStart w:id="1" w:name="_Toc5896489"/>
      <w:bookmarkStart w:id="2" w:name="_Toc5987695"/>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246FE422">
      <w:pPr>
        <w:pStyle w:val="22"/>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EFF8632">
      <w:pPr>
        <w:pStyle w:val="22"/>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乌鲁木齐经济技术开发区（头屯河区）第二人民医院购买生物测量仪等设备项目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2024年10月22日11:00</w:t>
      </w:r>
      <w:r>
        <w:rPr>
          <w:rFonts w:hint="eastAsia" w:ascii="仿宋" w:hAnsi="仿宋" w:eastAsia="仿宋" w:cs="仿宋"/>
          <w:color w:val="auto"/>
          <w:sz w:val="28"/>
          <w:szCs w:val="28"/>
          <w:highlight w:val="none"/>
        </w:rPr>
        <w:t>时（北京时间）前递交（上传）投标文件。</w:t>
      </w:r>
    </w:p>
    <w:p w14:paraId="02AF1F8F">
      <w:pPr>
        <w:pStyle w:val="37"/>
        <w:spacing w:line="540" w:lineRule="exact"/>
        <w:ind w:firstLine="560"/>
        <w:jc w:val="both"/>
        <w:rPr>
          <w:rFonts w:hint="eastAsia" w:ascii="仿宋" w:hAnsi="仿宋" w:eastAsia="仿宋" w:cs="仿宋"/>
          <w:b/>
          <w:color w:val="auto"/>
          <w:sz w:val="28"/>
          <w:highlight w:val="none"/>
        </w:rPr>
      </w:pPr>
      <w:r>
        <w:rPr>
          <w:rStyle w:val="28"/>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0DE776A8">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2441xzjk166（[2024]765号）</w:t>
      </w:r>
    </w:p>
    <w:p w14:paraId="3B96DB52">
      <w:pPr>
        <w:pStyle w:val="37"/>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乌鲁木齐经济技术开发区（头屯河区）第二人民医院购买生物测量仪等设备项目</w:t>
      </w:r>
    </w:p>
    <w:p w14:paraId="78F8AF1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5EA830E7">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820000</w:t>
      </w:r>
      <w:r>
        <w:rPr>
          <w:rFonts w:hint="eastAsia" w:ascii="仿宋" w:hAnsi="仿宋" w:eastAsia="仿宋"/>
          <w:color w:val="auto"/>
          <w:sz w:val="28"/>
          <w:highlight w:val="none"/>
        </w:rPr>
        <w:t>.00</w:t>
      </w:r>
    </w:p>
    <w:p w14:paraId="6376CE2A">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最高限价（元）：</w:t>
      </w:r>
      <w:r>
        <w:rPr>
          <w:rFonts w:hint="eastAsia" w:ascii="仿宋" w:hAnsi="仿宋" w:eastAsia="仿宋"/>
          <w:color w:val="auto"/>
          <w:sz w:val="28"/>
          <w:highlight w:val="none"/>
          <w:lang w:val="en-US" w:eastAsia="zh-CN"/>
        </w:rPr>
        <w:t>/</w:t>
      </w:r>
    </w:p>
    <w:p w14:paraId="3676A72D">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采购需求：</w:t>
      </w:r>
    </w:p>
    <w:p w14:paraId="5AB9DF44">
      <w:pPr>
        <w:pStyle w:val="37"/>
        <w:spacing w:line="540" w:lineRule="exact"/>
        <w:ind w:firstLine="560"/>
        <w:jc w:val="both"/>
        <w:rPr>
          <w:rFonts w:hint="eastAsia" w:ascii="仿宋" w:hAnsi="仿宋" w:eastAsia="仿宋" w:cs="仿宋"/>
          <w:color w:val="auto"/>
          <w:sz w:val="28"/>
          <w:highlight w:val="none"/>
        </w:rPr>
      </w:pPr>
    </w:p>
    <w:p w14:paraId="76F7B01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标项一：</w:t>
      </w:r>
    </w:p>
    <w:p w14:paraId="7AF9183D">
      <w:pPr>
        <w:pStyle w:val="37"/>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olor w:val="auto"/>
          <w:sz w:val="28"/>
          <w:highlight w:val="none"/>
          <w:lang w:val="en-US" w:eastAsia="zh-CN"/>
        </w:rPr>
        <w:t>生物测量仪</w:t>
      </w:r>
    </w:p>
    <w:p w14:paraId="0AA13B0F">
      <w:pPr>
        <w:pStyle w:val="37"/>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1台</w:t>
      </w:r>
    </w:p>
    <w:p w14:paraId="7BD52214">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400000</w:t>
      </w:r>
      <w:r>
        <w:rPr>
          <w:rFonts w:hint="eastAsia" w:ascii="仿宋" w:hAnsi="仿宋" w:eastAsia="仿宋"/>
          <w:color w:val="auto"/>
          <w:sz w:val="28"/>
          <w:highlight w:val="none"/>
        </w:rPr>
        <w:t>.00</w:t>
      </w:r>
    </w:p>
    <w:p w14:paraId="7BBA3DA1">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：具体采购要求详见</w:t>
      </w:r>
      <w:r>
        <w:rPr>
          <w:rFonts w:hint="eastAsia" w:ascii="仿宋" w:hAnsi="仿宋" w:eastAsia="仿宋"/>
          <w:color w:val="auto"/>
          <w:sz w:val="28"/>
          <w:highlight w:val="none"/>
          <w:lang w:val="en-US" w:eastAsia="zh-CN"/>
        </w:rPr>
        <w:t>竞争性磋商</w:t>
      </w:r>
      <w:r>
        <w:rPr>
          <w:rFonts w:hint="eastAsia" w:ascii="仿宋" w:hAnsi="仿宋" w:eastAsia="仿宋"/>
          <w:color w:val="auto"/>
          <w:sz w:val="28"/>
          <w:highlight w:val="none"/>
        </w:rPr>
        <w:t>文件</w:t>
      </w:r>
    </w:p>
    <w:p w14:paraId="38EB1182">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备注：</w:t>
      </w:r>
    </w:p>
    <w:p w14:paraId="2B52034B">
      <w:pPr>
        <w:pStyle w:val="37"/>
        <w:spacing w:line="540" w:lineRule="exact"/>
        <w:ind w:firstLine="560"/>
        <w:jc w:val="both"/>
        <w:rPr>
          <w:rFonts w:hint="eastAsia" w:ascii="仿宋" w:hAnsi="仿宋" w:eastAsia="仿宋" w:cs="仿宋"/>
          <w:color w:val="auto"/>
          <w:sz w:val="28"/>
          <w:highlight w:val="none"/>
        </w:rPr>
      </w:pPr>
    </w:p>
    <w:p w14:paraId="2D49E51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w:t>
      </w:r>
      <w:r>
        <w:rPr>
          <w:rFonts w:hint="eastAsia" w:ascii="仿宋" w:hAnsi="仿宋" w:eastAsia="仿宋" w:cs="仿宋"/>
          <w:color w:val="auto"/>
          <w:sz w:val="28"/>
          <w:highlight w:val="none"/>
          <w:lang w:val="en-US" w:eastAsia="zh-CN"/>
        </w:rPr>
        <w:t>二</w:t>
      </w:r>
      <w:r>
        <w:rPr>
          <w:rFonts w:hint="eastAsia" w:ascii="仿宋" w:hAnsi="仿宋" w:eastAsia="仿宋" w:cs="仿宋"/>
          <w:color w:val="auto"/>
          <w:sz w:val="28"/>
          <w:highlight w:val="none"/>
        </w:rPr>
        <w:t>：</w:t>
      </w:r>
    </w:p>
    <w:p w14:paraId="276221BD">
      <w:pPr>
        <w:pStyle w:val="37"/>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标项名称：</w:t>
      </w:r>
      <w:r>
        <w:rPr>
          <w:rFonts w:hint="eastAsia" w:ascii="仿宋" w:hAnsi="仿宋" w:eastAsia="仿宋"/>
          <w:color w:val="auto"/>
          <w:sz w:val="28"/>
          <w:highlight w:val="none"/>
          <w:lang w:val="en-US" w:eastAsia="zh-CN"/>
        </w:rPr>
        <w:t>康复设备</w:t>
      </w:r>
    </w:p>
    <w:p w14:paraId="7782C50A">
      <w:pPr>
        <w:pStyle w:val="37"/>
        <w:spacing w:line="540" w:lineRule="exact"/>
        <w:ind w:firstLine="560"/>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数量：</w:t>
      </w:r>
      <w:r>
        <w:rPr>
          <w:rFonts w:hint="eastAsia" w:ascii="仿宋" w:hAnsi="仿宋" w:eastAsia="仿宋"/>
          <w:color w:val="auto"/>
          <w:sz w:val="28"/>
          <w:highlight w:val="none"/>
          <w:lang w:val="en-US" w:eastAsia="zh-CN"/>
        </w:rPr>
        <w:t>1批</w:t>
      </w:r>
    </w:p>
    <w:p w14:paraId="535915C6">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w:t>
      </w:r>
      <w:r>
        <w:rPr>
          <w:rFonts w:hint="eastAsia" w:ascii="仿宋" w:hAnsi="仿宋" w:eastAsia="仿宋"/>
          <w:color w:val="auto"/>
          <w:sz w:val="28"/>
          <w:highlight w:val="none"/>
          <w:lang w:val="en-US" w:eastAsia="zh-CN"/>
        </w:rPr>
        <w:t>420000</w:t>
      </w:r>
      <w:r>
        <w:rPr>
          <w:rFonts w:hint="eastAsia" w:ascii="仿宋" w:hAnsi="仿宋" w:eastAsia="仿宋"/>
          <w:color w:val="auto"/>
          <w:sz w:val="28"/>
          <w:highlight w:val="none"/>
        </w:rPr>
        <w:t>.00</w:t>
      </w:r>
    </w:p>
    <w:p w14:paraId="7E89A00D">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：具体采购要求详见</w:t>
      </w:r>
      <w:r>
        <w:rPr>
          <w:rFonts w:hint="eastAsia" w:ascii="仿宋" w:hAnsi="仿宋" w:eastAsia="仿宋"/>
          <w:color w:val="auto"/>
          <w:sz w:val="28"/>
          <w:highlight w:val="none"/>
          <w:lang w:val="en-US" w:eastAsia="zh-CN"/>
        </w:rPr>
        <w:t>竞争性磋商</w:t>
      </w:r>
      <w:r>
        <w:rPr>
          <w:rFonts w:hint="eastAsia" w:ascii="仿宋" w:hAnsi="仿宋" w:eastAsia="仿宋"/>
          <w:color w:val="auto"/>
          <w:sz w:val="28"/>
          <w:highlight w:val="none"/>
        </w:rPr>
        <w:t>文件</w:t>
      </w:r>
    </w:p>
    <w:p w14:paraId="5305CB98">
      <w:pPr>
        <w:pStyle w:val="37"/>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备注：</w:t>
      </w:r>
    </w:p>
    <w:p w14:paraId="3DD5389E">
      <w:pPr>
        <w:pStyle w:val="37"/>
        <w:spacing w:line="540" w:lineRule="exact"/>
        <w:ind w:firstLine="560" w:firstLineChars="200"/>
        <w:jc w:val="both"/>
        <w:rPr>
          <w:rFonts w:hint="eastAsia" w:ascii="仿宋" w:hAnsi="仿宋" w:eastAsia="仿宋" w:cs="仿宋"/>
          <w:color w:val="auto"/>
          <w:sz w:val="28"/>
          <w:highlight w:val="none"/>
        </w:rPr>
      </w:pPr>
    </w:p>
    <w:p w14:paraId="6C121F40">
      <w:pPr>
        <w:pStyle w:val="37"/>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s="仿宋"/>
          <w:color w:val="auto"/>
          <w:sz w:val="28"/>
          <w:highlight w:val="none"/>
        </w:rPr>
        <w:t>合同履约期：</w:t>
      </w:r>
      <w:r>
        <w:rPr>
          <w:rFonts w:hint="eastAsia" w:ascii="仿宋" w:hAnsi="仿宋" w:eastAsia="仿宋"/>
          <w:color w:val="auto"/>
          <w:sz w:val="28"/>
          <w:highlight w:val="none"/>
          <w:lang w:val="en-US" w:eastAsia="zh-CN"/>
        </w:rPr>
        <w:t>合同签订后，30个工作日完成。</w:t>
      </w:r>
    </w:p>
    <w:p w14:paraId="5D6DAB0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01275B68">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299ADBA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（1）满足《中华人民共和国政府采购法》第二十二条规定；</w:t>
      </w:r>
    </w:p>
    <w:p w14:paraId="7FF5983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r>
        <w:rPr>
          <w:rFonts w:hint="eastAsia" w:ascii="仿宋" w:hAnsi="仿宋" w:eastAsia="仿宋" w:cs="仿宋"/>
          <w:color w:val="auto"/>
          <w:sz w:val="28"/>
          <w:highlight w:val="none"/>
          <w:lang w:val="en-US" w:eastAsia="zh-CN"/>
        </w:rPr>
        <w:t>无</w:t>
      </w:r>
      <w:r>
        <w:rPr>
          <w:rFonts w:hint="eastAsia" w:ascii="仿宋" w:hAnsi="仿宋" w:eastAsia="仿宋" w:cs="仿宋"/>
          <w:color w:val="auto"/>
          <w:sz w:val="28"/>
          <w:highlight w:val="none"/>
          <w:shd w:val="clear" w:color="auto" w:fill="auto"/>
          <w:lang w:val="en-US" w:eastAsia="zh-CN"/>
        </w:rPr>
        <w:t>。</w:t>
      </w:r>
    </w:p>
    <w:p w14:paraId="61C2F1D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14:paraId="379CE8E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（4）法定代表人投标需</w:t>
      </w:r>
      <w:r>
        <w:rPr>
          <w:rFonts w:hint="eastAsia" w:ascii="仿宋" w:hAnsi="仿宋" w:eastAsia="仿宋" w:cs="仿宋"/>
          <w:color w:val="auto"/>
          <w:sz w:val="28"/>
          <w:highlight w:val="none"/>
          <w:lang w:eastAsia="zh-CN"/>
        </w:rPr>
        <w:t>提供</w:t>
      </w:r>
      <w:r>
        <w:rPr>
          <w:rFonts w:hint="eastAsia" w:ascii="仿宋" w:hAnsi="仿宋" w:eastAsia="仿宋" w:cs="仿宋"/>
          <w:color w:val="auto"/>
          <w:sz w:val="28"/>
          <w:highlight w:val="none"/>
        </w:rPr>
        <w:t>法定代表人证明书（原件）及法定代表人身份证（原件），委托代理人投标需</w:t>
      </w:r>
      <w:r>
        <w:rPr>
          <w:rFonts w:hint="eastAsia" w:ascii="仿宋" w:hAnsi="仿宋" w:eastAsia="仿宋" w:cs="仿宋"/>
          <w:color w:val="auto"/>
          <w:sz w:val="28"/>
          <w:highlight w:val="none"/>
          <w:lang w:eastAsia="zh-CN"/>
        </w:rPr>
        <w:t>提供</w:t>
      </w:r>
      <w:r>
        <w:rPr>
          <w:rFonts w:hint="eastAsia" w:ascii="仿宋" w:hAnsi="仿宋" w:eastAsia="仿宋" w:cs="仿宋"/>
          <w:color w:val="auto"/>
          <w:sz w:val="28"/>
          <w:highlight w:val="none"/>
        </w:rPr>
        <w:t>法定代表人授权委托书（原件）及委托代理人身份证（原件）。</w:t>
      </w:r>
    </w:p>
    <w:p w14:paraId="4CA6A16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FCCF50">
      <w:pPr>
        <w:pStyle w:val="37"/>
        <w:wordWrap w:val="0"/>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投标人须提供在“信用中国”（www.creditchina.gov.cn）未被列入重大税收违法失信主体、“中国执行信息公开网”（http://zxgk.court.gov.cn/）未被列入失信被执行人、“中国政府采购网”（www.ccgp.gov.cn）网站上未被列入政府采购严重违法失信行为记录名单。</w:t>
      </w:r>
    </w:p>
    <w:p w14:paraId="6825079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（7）本项目的特定资格要求：</w:t>
      </w:r>
    </w:p>
    <w:p w14:paraId="3175FE8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750B2C0D">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6667A74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时间：202</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lang w:val="en-US" w:eastAsia="zh-CN"/>
        </w:rPr>
        <w:t>09</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29</w:t>
      </w:r>
      <w:r>
        <w:rPr>
          <w:rFonts w:hint="eastAsia" w:ascii="仿宋" w:hAnsi="仿宋" w:eastAsia="仿宋" w:cs="仿宋"/>
          <w:color w:val="auto"/>
          <w:sz w:val="28"/>
          <w:highlight w:val="none"/>
        </w:rPr>
        <w:t>日至2023年</w:t>
      </w:r>
      <w:r>
        <w:rPr>
          <w:rFonts w:hint="eastAsia" w:ascii="仿宋" w:hAnsi="仿宋" w:eastAsia="仿宋" w:cs="仿宋"/>
          <w:color w:val="auto"/>
          <w:sz w:val="28"/>
          <w:highlight w:val="none"/>
          <w:lang w:val="en-US" w:eastAsia="zh-CN"/>
        </w:rPr>
        <w:t>10</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lang w:val="en-US" w:eastAsia="zh-CN"/>
        </w:rPr>
        <w:t>11</w:t>
      </w:r>
      <w:r>
        <w:rPr>
          <w:rFonts w:hint="eastAsia" w:ascii="仿宋" w:hAnsi="仿宋" w:eastAsia="仿宋" w:cs="仿宋"/>
          <w:color w:val="auto"/>
          <w:sz w:val="28"/>
          <w:highlight w:val="none"/>
        </w:rPr>
        <w:t>日，每天上午</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0:00至1</w:t>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0至</w:t>
      </w:r>
      <w:r>
        <w:rPr>
          <w:rFonts w:hint="eastAsia" w:ascii="仿宋" w:hAnsi="仿宋" w:eastAsia="仿宋" w:cs="仿宋"/>
          <w:color w:val="auto"/>
          <w:sz w:val="28"/>
          <w:highlight w:val="none"/>
          <w:lang w:val="en-US" w:eastAsia="zh-CN"/>
        </w:rPr>
        <w:t>23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59</w:t>
      </w:r>
      <w:r>
        <w:rPr>
          <w:rFonts w:hint="eastAsia" w:ascii="仿宋" w:hAnsi="仿宋" w:eastAsia="仿宋" w:cs="仿宋"/>
          <w:color w:val="auto"/>
          <w:sz w:val="28"/>
          <w:highlight w:val="none"/>
        </w:rPr>
        <w:t>（北京时间，法定节假日除外）</w:t>
      </w:r>
    </w:p>
    <w:p w14:paraId="5661BEF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063ECC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方式：线上获取。</w:t>
      </w:r>
    </w:p>
    <w:p w14:paraId="6CA5BD42">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255AA639">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24D170F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2024年10月22日11:00</w:t>
      </w:r>
      <w:r>
        <w:rPr>
          <w:rFonts w:hint="eastAsia" w:ascii="仿宋" w:hAnsi="仿宋" w:eastAsia="仿宋" w:cs="仿宋"/>
          <w:color w:val="auto"/>
          <w:sz w:val="28"/>
          <w:highlight w:val="none"/>
        </w:rPr>
        <w:t>（北京时间）</w:t>
      </w:r>
    </w:p>
    <w:p w14:paraId="07F82BF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0C7EA19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2024年10月22日11:00</w:t>
      </w:r>
      <w:r>
        <w:rPr>
          <w:rFonts w:hint="eastAsia" w:ascii="仿宋" w:hAnsi="仿宋" w:eastAsia="仿宋" w:cs="仿宋"/>
          <w:color w:val="auto"/>
          <w:sz w:val="28"/>
          <w:highlight w:val="none"/>
        </w:rPr>
        <w:t>（北京时间）</w:t>
      </w:r>
    </w:p>
    <w:p w14:paraId="4AC3832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开标地点：投标人登录政采云平台https://www.zcygov.cn/，进入“项目采购-开标评标-右边选择对应项目点击“进入项目”进入开标大厅。</w:t>
      </w:r>
    </w:p>
    <w:p w14:paraId="40BEC7C1">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6F60F30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77CC47C8">
      <w:pPr>
        <w:pStyle w:val="37"/>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614E8BE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本项目实行网上投标，采用响应性文件电子标书；</w:t>
      </w:r>
    </w:p>
    <w:p w14:paraId="5A9E9B9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266C8EF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C4906C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4.供应商应当在投标截止时间前,将生成的“电子加密投标文件”上传递交至“政府采购云平台”,投标截止时间以后上传递交的投标文件将被“政府采购云平台”拒收；</w:t>
      </w:r>
    </w:p>
    <w:p w14:paraId="19877C1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1783BAD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6、供应商登录政采云平台，在开标时间后30分钟内用“项目采购-开标评标”功能进行解密投标文件。若供应商在规定时间内未按时解密的，视为无效投标。解密与加密投标文件须使用同一个CA。</w:t>
      </w:r>
    </w:p>
    <w:p w14:paraId="4972700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787D6F4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152D5DC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53DE88">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C1B8B94">
      <w:pPr>
        <w:pStyle w:val="37"/>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2B6EA110">
      <w:pPr>
        <w:pStyle w:val="37"/>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1.采购人信息</w:t>
      </w:r>
    </w:p>
    <w:p w14:paraId="00A17E49">
      <w:pPr>
        <w:pStyle w:val="37"/>
        <w:spacing w:line="460" w:lineRule="exact"/>
        <w:ind w:firstLine="560"/>
        <w:jc w:val="both"/>
        <w:rPr>
          <w:rFonts w:hint="eastAsia" w:ascii="仿宋" w:hAnsi="仿宋" w:eastAsia="仿宋" w:cs="Times New Roman"/>
          <w:color w:val="auto"/>
          <w:sz w:val="28"/>
          <w:highlight w:val="none"/>
          <w:lang w:eastAsia="zh-CN"/>
        </w:rPr>
      </w:pPr>
      <w:r>
        <w:rPr>
          <w:rFonts w:hint="eastAsia" w:ascii="仿宋" w:hAnsi="仿宋" w:eastAsia="仿宋"/>
          <w:color w:val="auto"/>
          <w:sz w:val="28"/>
          <w:highlight w:val="none"/>
        </w:rPr>
        <w:t>名 称</w:t>
      </w:r>
      <w:r>
        <w:rPr>
          <w:rFonts w:hint="eastAsia" w:ascii="仿宋" w:hAnsi="仿宋" w:eastAsia="仿宋" w:cs="Times New Roman"/>
          <w:color w:val="auto"/>
          <w:sz w:val="28"/>
          <w:highlight w:val="none"/>
        </w:rPr>
        <w:t>：乌鲁木齐经济技术开发区（头屯河区）第二人民医院</w:t>
      </w:r>
    </w:p>
    <w:p w14:paraId="3EFC6F0E">
      <w:pPr>
        <w:pStyle w:val="37"/>
        <w:spacing w:line="460" w:lineRule="exact"/>
        <w:ind w:firstLine="560"/>
        <w:jc w:val="both"/>
        <w:rPr>
          <w:rFonts w:hint="eastAsia" w:ascii="仿宋" w:hAnsi="仿宋" w:eastAsia="仿宋" w:cs="Times New Roman"/>
          <w:color w:val="auto"/>
          <w:sz w:val="28"/>
          <w:highlight w:val="none"/>
          <w:lang w:eastAsia="zh-CN"/>
        </w:rPr>
      </w:pPr>
      <w:r>
        <w:rPr>
          <w:rFonts w:hint="eastAsia" w:ascii="仿宋" w:hAnsi="仿宋" w:eastAsia="仿宋" w:cs="Times New Roman"/>
          <w:color w:val="auto"/>
          <w:sz w:val="28"/>
          <w:highlight w:val="none"/>
        </w:rPr>
        <w:t>地 址：头屯河区魏户滩路51号</w:t>
      </w:r>
    </w:p>
    <w:p w14:paraId="65B7D905">
      <w:pPr>
        <w:pStyle w:val="37"/>
        <w:spacing w:line="460" w:lineRule="exact"/>
        <w:ind w:firstLine="560"/>
        <w:jc w:val="both"/>
        <w:rPr>
          <w:rFonts w:hint="eastAsia" w:ascii="仿宋" w:hAnsi="仿宋" w:eastAsia="仿宋"/>
          <w:color w:val="auto"/>
          <w:sz w:val="28"/>
          <w:highlight w:val="none"/>
          <w:lang w:eastAsia="zh-CN"/>
        </w:rPr>
      </w:pPr>
      <w:r>
        <w:rPr>
          <w:rFonts w:hint="eastAsia" w:ascii="仿宋" w:hAnsi="仿宋" w:eastAsia="仿宋"/>
          <w:color w:val="auto"/>
          <w:sz w:val="28"/>
          <w:highlight w:val="none"/>
          <w:lang w:eastAsia="zh-CN"/>
        </w:rPr>
        <w:t>联系电话：0991-6235804</w:t>
      </w:r>
    </w:p>
    <w:p w14:paraId="1C254E23">
      <w:pPr>
        <w:pStyle w:val="37"/>
        <w:spacing w:line="460" w:lineRule="exact"/>
        <w:ind w:firstLine="561"/>
        <w:jc w:val="both"/>
        <w:rPr>
          <w:rFonts w:hint="eastAsia" w:ascii="仿宋" w:hAnsi="仿宋" w:eastAsia="仿宋"/>
          <w:color w:val="auto"/>
          <w:sz w:val="28"/>
          <w:highlight w:val="none"/>
        </w:rPr>
      </w:pPr>
    </w:p>
    <w:p w14:paraId="1AAA7D4F">
      <w:pPr>
        <w:pStyle w:val="37"/>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2.采购代理机构信息</w:t>
      </w:r>
    </w:p>
    <w:p w14:paraId="7403CBCD">
      <w:pPr>
        <w:pStyle w:val="37"/>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名 称：新疆新之建工程咨询有限公司</w:t>
      </w:r>
    </w:p>
    <w:p w14:paraId="6871BE03">
      <w:pPr>
        <w:pStyle w:val="37"/>
        <w:spacing w:line="460" w:lineRule="exact"/>
        <w:ind w:firstLine="561"/>
        <w:jc w:val="both"/>
        <w:rPr>
          <w:rFonts w:hint="eastAsia" w:ascii="仿宋" w:hAnsi="仿宋" w:eastAsia="仿宋"/>
          <w:color w:val="auto"/>
          <w:sz w:val="28"/>
          <w:highlight w:val="none"/>
          <w:lang w:eastAsia="zh-CN"/>
        </w:rPr>
      </w:pPr>
      <w:r>
        <w:rPr>
          <w:rFonts w:hint="eastAsia" w:ascii="仿宋" w:hAnsi="仿宋" w:eastAsia="仿宋"/>
          <w:color w:val="auto"/>
          <w:sz w:val="28"/>
          <w:highlight w:val="none"/>
        </w:rPr>
        <w:t>地 址：</w:t>
      </w:r>
      <w:r>
        <w:rPr>
          <w:rFonts w:hint="eastAsia" w:ascii="仿宋" w:hAnsi="仿宋" w:eastAsia="仿宋"/>
          <w:color w:val="auto"/>
          <w:sz w:val="28"/>
          <w:highlight w:val="none"/>
          <w:lang w:eastAsia="zh-CN"/>
        </w:rPr>
        <w:t>乌鲁木齐市沙依巴克区克西街618号亚欣国际酒店五楼</w:t>
      </w:r>
    </w:p>
    <w:p w14:paraId="32067C05">
      <w:pPr>
        <w:pStyle w:val="37"/>
        <w:spacing w:line="460" w:lineRule="exact"/>
        <w:ind w:firstLine="561"/>
        <w:jc w:val="both"/>
        <w:rPr>
          <w:rFonts w:hint="default" w:ascii="仿宋" w:hAnsi="仿宋" w:eastAsia="仿宋"/>
          <w:color w:val="auto"/>
          <w:sz w:val="28"/>
          <w:highlight w:val="none"/>
          <w:lang w:val="en-US" w:eastAsia="zh-CN"/>
        </w:rPr>
      </w:pPr>
      <w:r>
        <w:rPr>
          <w:rFonts w:hint="eastAsia" w:ascii="仿宋" w:hAnsi="仿宋" w:eastAsia="仿宋"/>
          <w:color w:val="auto"/>
          <w:sz w:val="28"/>
          <w:highlight w:val="none"/>
        </w:rPr>
        <w:t>项目联系人：吴坤</w:t>
      </w:r>
      <w:r>
        <w:rPr>
          <w:rFonts w:hint="eastAsia" w:ascii="仿宋" w:hAnsi="仿宋" w:eastAsia="仿宋"/>
          <w:color w:val="auto"/>
          <w:sz w:val="28"/>
          <w:highlight w:val="none"/>
          <w:lang w:val="en-US" w:eastAsia="zh-CN"/>
        </w:rPr>
        <w:t xml:space="preserve"> </w:t>
      </w:r>
      <w:r>
        <w:rPr>
          <w:rFonts w:hint="eastAsia" w:ascii="仿宋" w:hAnsi="仿宋" w:eastAsia="仿宋"/>
          <w:color w:val="auto"/>
          <w:sz w:val="28"/>
          <w:highlight w:val="none"/>
        </w:rPr>
        <w:t>李雪</w:t>
      </w:r>
      <w:r>
        <w:rPr>
          <w:rFonts w:hint="eastAsia" w:ascii="仿宋" w:hAnsi="仿宋" w:eastAsia="仿宋"/>
          <w:color w:val="auto"/>
          <w:sz w:val="28"/>
          <w:highlight w:val="none"/>
          <w:lang w:val="en-US" w:eastAsia="zh-CN"/>
        </w:rPr>
        <w:t xml:space="preserve"> 任素仙 母造诣 李晨帆</w:t>
      </w:r>
    </w:p>
    <w:p w14:paraId="03932CEA">
      <w:pPr>
        <w:pStyle w:val="37"/>
        <w:spacing w:line="500" w:lineRule="exact"/>
        <w:ind w:firstLine="561"/>
        <w:jc w:val="both"/>
        <w:rPr>
          <w:rFonts w:eastAsia="仿宋"/>
          <w:color w:val="auto"/>
          <w:highlight w:val="none"/>
        </w:rPr>
      </w:pPr>
      <w:r>
        <w:rPr>
          <w:rFonts w:hint="eastAsia" w:ascii="仿宋" w:hAnsi="仿宋" w:eastAsia="仿宋"/>
          <w:color w:val="auto"/>
          <w:sz w:val="28"/>
          <w:highlight w:val="none"/>
        </w:rPr>
        <w:t>联系方式：</w:t>
      </w:r>
      <w:r>
        <w:rPr>
          <w:rFonts w:hint="eastAsia" w:ascii="仿宋" w:hAnsi="仿宋" w:eastAsia="仿宋" w:cs="仿宋"/>
          <w:color w:val="auto"/>
          <w:sz w:val="28"/>
          <w:highlight w:val="none"/>
          <w:lang w:eastAsia="zh-CN"/>
        </w:rPr>
        <w:t>0991-8852576</w:t>
      </w:r>
    </w:p>
    <w:p w14:paraId="57F51699">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23492C71">
      <w:pPr>
        <w:pStyle w:val="37"/>
        <w:snapToGrid w:val="0"/>
        <w:spacing w:line="312" w:lineRule="auto"/>
        <w:ind w:firstLine="720"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6F9DF6FE">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0862F4BC">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4149A8E0">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2A6AF32B">
      <w:pPr>
        <w:pStyle w:val="37"/>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24BF8D09">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40961CF2">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6466FD57">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078520B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3397684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71EA1CA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647D624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7E8B7F4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62B8642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1779F966">
      <w:pPr>
        <w:pStyle w:val="37"/>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3ECEF4F8">
      <w:pPr>
        <w:pStyle w:val="37"/>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2.7“节能产品”或者“环保产品”是指财政部发布的《节能产品政府采购清单》或者《环境标志产品政府采购清单》的产品。</w:t>
      </w:r>
    </w:p>
    <w:p w14:paraId="76751EA0">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690888B0">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310F5AC4">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0239E398">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33D907D2">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2A078863">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59FC9D65">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1EE47ADF">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33BB869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4A7AEDC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3575D74E">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34CB9E03">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03788255">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0BAB4CF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1C93709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合同主要条款</w:t>
      </w:r>
    </w:p>
    <w:p w14:paraId="1FB552C1">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4C99092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006736A0">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44BEABF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48F56659">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43747A99">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0C2BAEC8">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5B39648E">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 投标产品名称、数量、规格明细报价表</w:t>
      </w:r>
    </w:p>
    <w:p w14:paraId="1FCAF470">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53D7FA8F">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048F1B26">
      <w:pPr>
        <w:pStyle w:val="37"/>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投标产品近三年相同产品销售业绩表</w:t>
      </w:r>
    </w:p>
    <w:p w14:paraId="3BCA94D2">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4280D52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eastAsia="zh-CN"/>
        </w:rPr>
        <w:t>二 投标保证金退还信息表</w:t>
      </w:r>
    </w:p>
    <w:p w14:paraId="377ED27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7DF12680">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1328B68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E65387B">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92D14E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2BCC0A3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77D48DA3">
      <w:pPr>
        <w:pStyle w:val="37"/>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6.2 为了便于查找，请在目录中标明每项内容的起始页码。未提供格式的，由投标人自行编制。</w:t>
      </w:r>
    </w:p>
    <w:p w14:paraId="02A493F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3D39E21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68D89C4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7F147C2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2091E19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109FE935">
      <w:pPr>
        <w:pStyle w:val="36"/>
        <w:spacing w:line="500" w:lineRule="exact"/>
        <w:ind w:firstLine="562"/>
        <w:rPr>
          <w:rFonts w:ascii="仿宋" w:hAnsi="仿宋" w:eastAsia="仿宋"/>
          <w:b/>
          <w:color w:val="auto"/>
          <w:highlight w:val="none"/>
        </w:rPr>
      </w:pPr>
      <w:r>
        <w:rPr>
          <w:rFonts w:hint="eastAsia" w:ascii="仿宋" w:hAnsi="仿宋" w:eastAsia="仿宋"/>
          <w:b/>
          <w:color w:val="auto"/>
          <w:highlight w:val="none"/>
        </w:rPr>
        <w:t>(1)供应商须具有有效的工商营业执照副本、税务登记证副本、组织机构代码证副本或“三证合一”的营业执照副本。</w:t>
      </w:r>
    </w:p>
    <w:p w14:paraId="78107278">
      <w:pPr>
        <w:pStyle w:val="36"/>
        <w:spacing w:line="500" w:lineRule="exact"/>
        <w:ind w:firstLine="562"/>
        <w:rPr>
          <w:rFonts w:ascii="仿宋" w:hAnsi="仿宋" w:eastAsia="仿宋"/>
          <w:b/>
          <w:color w:val="auto"/>
          <w:highlight w:val="none"/>
        </w:rPr>
      </w:pPr>
      <w:r>
        <w:rPr>
          <w:rFonts w:hint="eastAsia" w:ascii="仿宋" w:hAnsi="仿宋" w:eastAsia="仿宋"/>
          <w:b/>
          <w:color w:val="auto"/>
          <w:highlight w:val="none"/>
        </w:rPr>
        <w:t>(2)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4B65B2AA">
      <w:pPr>
        <w:pStyle w:val="36"/>
        <w:spacing w:line="500" w:lineRule="exact"/>
        <w:ind w:firstLine="562"/>
        <w:rPr>
          <w:rFonts w:ascii="仿宋" w:hAnsi="仿宋" w:eastAsia="仿宋"/>
          <w:b/>
          <w:color w:val="auto"/>
          <w:highlight w:val="none"/>
        </w:rPr>
      </w:pPr>
      <w:r>
        <w:rPr>
          <w:rFonts w:hint="eastAsia" w:ascii="仿宋" w:hAnsi="仿宋" w:eastAsia="仿宋"/>
          <w:b/>
          <w:color w:val="auto"/>
          <w:highlight w:val="none"/>
        </w:rPr>
        <w:t>(3)</w:t>
      </w:r>
      <w:r>
        <w:rPr>
          <w:rFonts w:hint="eastAsia" w:ascii="仿宋" w:hAnsi="仿宋" w:eastAsia="仿宋" w:cs="仿宋"/>
          <w:b/>
          <w:color w:val="auto"/>
          <w:highlight w:val="none"/>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p>
    <w:p w14:paraId="457BD16D">
      <w:pPr>
        <w:pStyle w:val="36"/>
        <w:spacing w:line="520" w:lineRule="exact"/>
        <w:ind w:firstLine="562"/>
        <w:rPr>
          <w:rFonts w:ascii="仿宋" w:hAnsi="仿宋" w:eastAsia="仿宋"/>
          <w:b/>
          <w:color w:val="auto"/>
          <w:highlight w:val="none"/>
        </w:rPr>
      </w:pPr>
      <w:r>
        <w:rPr>
          <w:rFonts w:hint="eastAsia" w:ascii="仿宋" w:hAnsi="仿宋" w:eastAsia="仿宋"/>
          <w:b/>
          <w:color w:val="auto"/>
          <w:highlight w:val="none"/>
        </w:rPr>
        <w:t>(4)投标保证金（被采购代理机构认可的缴纳凭证或保函相关证明资料）。</w:t>
      </w:r>
    </w:p>
    <w:p w14:paraId="3D3BC9C7">
      <w:pPr>
        <w:pStyle w:val="36"/>
        <w:spacing w:line="520" w:lineRule="exact"/>
        <w:ind w:firstLine="562"/>
        <w:rPr>
          <w:rFonts w:ascii="仿宋" w:hAnsi="仿宋" w:eastAsia="仿宋"/>
          <w:b/>
          <w:color w:val="auto"/>
          <w:highlight w:val="none"/>
        </w:rPr>
      </w:pPr>
      <w:r>
        <w:rPr>
          <w:rFonts w:hint="eastAsia" w:ascii="仿宋" w:hAnsi="仿宋" w:eastAsia="仿宋"/>
          <w:b/>
          <w:color w:val="auto"/>
          <w:highlight w:val="none"/>
        </w:rPr>
        <w:t>(5)</w:t>
      </w:r>
      <w:r>
        <w:rPr>
          <w:rFonts w:hint="eastAsia" w:ascii="仿宋" w:hAnsi="仿宋" w:eastAsia="仿宋" w:cs="仿宋"/>
          <w:b/>
          <w:bCs/>
          <w:color w:val="auto"/>
          <w:highlight w:val="none"/>
        </w:rPr>
        <w:t>供应商“信用中国”网站(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24DF4EF9">
      <w:pPr>
        <w:pStyle w:val="36"/>
        <w:spacing w:line="520" w:lineRule="exact"/>
        <w:ind w:firstLine="560"/>
        <w:rPr>
          <w:rFonts w:ascii="仿宋" w:hAnsi="仿宋" w:eastAsia="仿宋"/>
          <w:bCs/>
          <w:color w:val="auto"/>
          <w:highlight w:val="none"/>
        </w:rPr>
      </w:pPr>
      <w:r>
        <w:rPr>
          <w:rFonts w:hint="eastAsia" w:ascii="仿宋" w:hAnsi="仿宋" w:eastAsia="仿宋"/>
          <w:b w:val="0"/>
          <w:bCs/>
          <w:color w:val="auto"/>
          <w:highlight w:val="none"/>
        </w:rPr>
        <w:t>(6)</w:t>
      </w:r>
      <w:r>
        <w:rPr>
          <w:rFonts w:hint="eastAsia" w:ascii="仿宋" w:hAnsi="仿宋" w:eastAsia="仿宋"/>
          <w:bCs/>
          <w:color w:val="auto"/>
          <w:highlight w:val="none"/>
        </w:rPr>
        <w:t>参加政府采购活动近三年内在经营活动中没有重大违法记录的书面声明。</w:t>
      </w:r>
    </w:p>
    <w:p w14:paraId="52D74E37">
      <w:pPr>
        <w:pStyle w:val="37"/>
        <w:spacing w:line="520" w:lineRule="exact"/>
        <w:ind w:firstLine="562"/>
        <w:jc w:val="both"/>
        <w:rPr>
          <w:rFonts w:ascii="仿宋" w:hAnsi="仿宋" w:eastAsia="仿宋"/>
          <w:color w:val="auto"/>
          <w:sz w:val="28"/>
          <w:highlight w:val="none"/>
        </w:rPr>
      </w:pPr>
      <w:r>
        <w:rPr>
          <w:rFonts w:hint="eastAsia" w:ascii="仿宋" w:hAnsi="仿宋" w:eastAsia="仿宋"/>
          <w:bCs/>
          <w:color w:val="auto"/>
          <w:sz w:val="28"/>
          <w:szCs w:val="21"/>
          <w:highlight w:val="none"/>
        </w:rPr>
        <w:t>(</w:t>
      </w:r>
      <w:r>
        <w:rPr>
          <w:rFonts w:hint="eastAsia" w:ascii="仿宋" w:hAnsi="仿宋" w:eastAsia="仿宋"/>
          <w:bCs/>
          <w:color w:val="auto"/>
          <w:sz w:val="28"/>
          <w:szCs w:val="21"/>
          <w:highlight w:val="none"/>
          <w:lang w:val="en-US" w:eastAsia="zh-CN"/>
        </w:rPr>
        <w:t>7</w:t>
      </w:r>
      <w:r>
        <w:rPr>
          <w:rFonts w:hint="eastAsia" w:ascii="仿宋" w:hAnsi="仿宋" w:eastAsia="仿宋"/>
          <w:bCs/>
          <w:color w:val="auto"/>
          <w:sz w:val="28"/>
          <w:szCs w:val="21"/>
          <w:highlight w:val="none"/>
        </w:rPr>
        <w:t>)</w:t>
      </w:r>
      <w:r>
        <w:rPr>
          <w:rFonts w:hint="eastAsia" w:ascii="仿宋" w:hAnsi="仿宋" w:eastAsia="仿宋"/>
          <w:color w:val="auto"/>
          <w:sz w:val="28"/>
          <w:highlight w:val="none"/>
        </w:rPr>
        <w:t>供应商认为有必要提供的声明及文件资料。</w:t>
      </w:r>
    </w:p>
    <w:p w14:paraId="531DAB05">
      <w:pPr>
        <w:pStyle w:val="37"/>
        <w:spacing w:line="540" w:lineRule="exact"/>
        <w:ind w:firstLine="562"/>
        <w:jc w:val="both"/>
        <w:rPr>
          <w:rFonts w:ascii="仿宋" w:hAnsi="仿宋" w:eastAsia="仿宋"/>
          <w:b/>
          <w:color w:val="auto"/>
          <w:sz w:val="28"/>
          <w:highlight w:val="none"/>
        </w:rPr>
      </w:pPr>
      <w:r>
        <w:rPr>
          <w:rFonts w:hint="eastAsia" w:ascii="仿宋" w:hAnsi="仿宋" w:eastAsia="仿宋"/>
          <w:color w:val="auto"/>
          <w:sz w:val="28"/>
          <w:highlight w:val="none"/>
        </w:rPr>
        <w:t>8.1.2 商务投标书</w:t>
      </w:r>
    </w:p>
    <w:p w14:paraId="3C0EDD7D">
      <w:pPr>
        <w:pStyle w:val="37"/>
        <w:spacing w:line="540" w:lineRule="exact"/>
        <w:ind w:firstLine="560"/>
        <w:jc w:val="both"/>
        <w:rPr>
          <w:rFonts w:ascii="仿宋" w:hAnsi="仿宋" w:eastAsia="仿宋"/>
          <w:color w:val="auto"/>
          <w:sz w:val="28"/>
          <w:highlight w:val="none"/>
        </w:rPr>
      </w:pPr>
      <w:r>
        <w:rPr>
          <w:rFonts w:hint="eastAsia" w:ascii="仿宋" w:hAnsi="仿宋" w:eastAsia="仿宋"/>
          <w:b/>
          <w:color w:val="auto"/>
          <w:sz w:val="28"/>
          <w:highlight w:val="none"/>
        </w:rPr>
        <w:t>(1) 投标书</w:t>
      </w:r>
    </w:p>
    <w:p w14:paraId="5DD095A0">
      <w:pPr>
        <w:pStyle w:val="37"/>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(2) 开标一览表</w:t>
      </w:r>
    </w:p>
    <w:p w14:paraId="2D657601">
      <w:pPr>
        <w:pStyle w:val="37"/>
        <w:spacing w:line="540" w:lineRule="exact"/>
        <w:ind w:firstLine="562" w:firstLineChars="201"/>
        <w:jc w:val="both"/>
        <w:rPr>
          <w:rFonts w:ascii="仿宋" w:hAnsi="仿宋" w:eastAsia="仿宋"/>
          <w:b/>
          <w:color w:val="auto"/>
          <w:sz w:val="28"/>
          <w:highlight w:val="none"/>
        </w:rPr>
      </w:pPr>
      <w:r>
        <w:rPr>
          <w:rFonts w:hint="eastAsia" w:ascii="仿宋" w:hAnsi="仿宋" w:eastAsia="仿宋"/>
          <w:b/>
          <w:color w:val="auto"/>
          <w:sz w:val="28"/>
          <w:highlight w:val="none"/>
        </w:rPr>
        <w:t>(3) 投标产品名称、数量、规格明细报价表</w:t>
      </w:r>
    </w:p>
    <w:p w14:paraId="78CF2551">
      <w:pPr>
        <w:pStyle w:val="37"/>
        <w:spacing w:line="540" w:lineRule="exact"/>
        <w:ind w:firstLine="548" w:firstLineChars="196"/>
        <w:jc w:val="both"/>
        <w:rPr>
          <w:rFonts w:ascii="仿宋" w:hAnsi="仿宋" w:eastAsia="仿宋"/>
          <w:b/>
          <w:color w:val="auto"/>
          <w:sz w:val="28"/>
          <w:highlight w:val="none"/>
        </w:rPr>
      </w:pPr>
      <w:r>
        <w:rPr>
          <w:rFonts w:hint="eastAsia" w:ascii="仿宋" w:hAnsi="仿宋" w:eastAsia="仿宋"/>
          <w:b/>
          <w:color w:val="auto"/>
          <w:sz w:val="28"/>
          <w:highlight w:val="none"/>
        </w:rPr>
        <w:t>(4) 商务所有条款偏离表</w:t>
      </w:r>
    </w:p>
    <w:p w14:paraId="2A9AB832">
      <w:pPr>
        <w:pStyle w:val="37"/>
        <w:spacing w:line="540" w:lineRule="exact"/>
        <w:ind w:firstLine="548" w:firstLineChars="196"/>
        <w:jc w:val="both"/>
        <w:rPr>
          <w:rFonts w:ascii="仿宋" w:hAnsi="仿宋" w:eastAsia="仿宋"/>
          <w:color w:val="auto"/>
          <w:sz w:val="28"/>
          <w:highlight w:val="none"/>
        </w:rPr>
      </w:pPr>
      <w:r>
        <w:rPr>
          <w:rFonts w:hint="eastAsia" w:ascii="仿宋" w:hAnsi="仿宋" w:eastAsia="仿宋"/>
          <w:color w:val="auto"/>
          <w:sz w:val="28"/>
          <w:highlight w:val="none"/>
        </w:rPr>
        <w:t xml:space="preserve">(5) </w:t>
      </w:r>
      <w:r>
        <w:rPr>
          <w:rFonts w:hint="eastAsia" w:ascii="仿宋" w:hAnsi="仿宋" w:eastAsia="仿宋"/>
          <w:color w:val="auto"/>
          <w:sz w:val="28"/>
          <w:highlight w:val="none"/>
          <w:lang w:eastAsia="zh-CN"/>
        </w:rPr>
        <w:t>近三年类似项目业绩表</w:t>
      </w:r>
      <w:r>
        <w:rPr>
          <w:rFonts w:hint="eastAsia" w:ascii="仿宋" w:hAnsi="仿宋" w:eastAsia="仿宋"/>
          <w:color w:val="auto"/>
          <w:sz w:val="28"/>
          <w:highlight w:val="none"/>
        </w:rPr>
        <w:t>（须提供加盖企业公章的合同或者中标通知书复印件）</w:t>
      </w:r>
    </w:p>
    <w:p w14:paraId="58670FB4">
      <w:pPr>
        <w:pStyle w:val="37"/>
        <w:spacing w:line="540" w:lineRule="exact"/>
        <w:ind w:firstLine="548" w:firstLineChars="196"/>
        <w:jc w:val="both"/>
        <w:rPr>
          <w:rFonts w:ascii="仿宋" w:hAnsi="仿宋" w:eastAsia="仿宋"/>
          <w:b w:val="0"/>
          <w:bCs/>
          <w:color w:val="auto"/>
          <w:sz w:val="28"/>
          <w:highlight w:val="none"/>
        </w:rPr>
      </w:pPr>
      <w:r>
        <w:rPr>
          <w:rFonts w:hint="eastAsia" w:ascii="仿宋" w:hAnsi="仿宋" w:eastAsia="仿宋"/>
          <w:b w:val="0"/>
          <w:bCs/>
          <w:color w:val="auto"/>
          <w:sz w:val="28"/>
          <w:highlight w:val="none"/>
        </w:rPr>
        <w:t>(6) 售后服务承诺书及培训计划</w:t>
      </w:r>
    </w:p>
    <w:p w14:paraId="5C6B646C">
      <w:pPr>
        <w:pStyle w:val="36"/>
        <w:spacing w:line="520" w:lineRule="exact"/>
        <w:ind w:firstLine="560"/>
        <w:rPr>
          <w:rFonts w:ascii="仿宋" w:hAnsi="仿宋" w:eastAsia="仿宋"/>
          <w:color w:val="auto"/>
          <w:highlight w:val="none"/>
        </w:rPr>
      </w:pPr>
      <w:r>
        <w:rPr>
          <w:rFonts w:hint="eastAsia" w:ascii="仿宋" w:hAnsi="仿宋" w:eastAsia="仿宋"/>
          <w:color w:val="auto"/>
          <w:highlight w:val="none"/>
        </w:rPr>
        <w:t>(7) 若为进口产品（含主要配件），货到验收时须提供</w:t>
      </w:r>
      <w:r>
        <w:rPr>
          <w:rFonts w:hint="eastAsia" w:ascii="仿宋" w:hAnsi="仿宋" w:eastAsia="仿宋"/>
          <w:color w:val="auto"/>
          <w:szCs w:val="21"/>
          <w:highlight w:val="none"/>
        </w:rPr>
        <w:t>报关单等相关材料，开箱验收时必须有海关人员在现场；</w:t>
      </w:r>
      <w:r>
        <w:rPr>
          <w:rFonts w:hint="eastAsia" w:ascii="仿宋" w:hAnsi="仿宋" w:eastAsia="仿宋"/>
          <w:color w:val="auto"/>
          <w:highlight w:val="none"/>
        </w:rPr>
        <w:t>所需的进口机电证（如需要），报关、商检、计量等相关事宜，由供应商负责办理，相关费用由供应商承担。</w:t>
      </w:r>
    </w:p>
    <w:p w14:paraId="40FE61C5">
      <w:pPr>
        <w:pStyle w:val="36"/>
        <w:spacing w:line="520" w:lineRule="exact"/>
        <w:ind w:firstLine="560"/>
        <w:rPr>
          <w:rFonts w:hint="eastAsia" w:ascii="仿宋" w:hAnsi="仿宋" w:eastAsia="仿宋"/>
          <w:color w:val="auto"/>
          <w:highlight w:val="none"/>
        </w:rPr>
      </w:pPr>
      <w:r>
        <w:rPr>
          <w:rFonts w:hint="eastAsia" w:ascii="仿宋" w:hAnsi="仿宋" w:eastAsia="仿宋"/>
          <w:color w:val="auto"/>
          <w:highlight w:val="none"/>
        </w:rPr>
        <w:t>(8) 供应商认为有必要提供的声明及文件资料。</w:t>
      </w:r>
    </w:p>
    <w:p w14:paraId="3C7F868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25CFE596">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082B8A26">
      <w:pPr>
        <w:pStyle w:val="37"/>
        <w:snapToGrid w:val="0"/>
        <w:spacing w:line="52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所投产品必须提供国家权威部门出具的完整技术检验报告作为其技术指标的支持资料（国家无需检测的设备可以不提供检验报告）。对未提供技术支持资料、模糊不清及不全的视为未提供。参数与其提供的技术支持资料不一致的，均视为偏离。</w:t>
      </w:r>
    </w:p>
    <w:p w14:paraId="291769AB">
      <w:pPr>
        <w:pStyle w:val="37"/>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383F7C61">
      <w:pPr>
        <w:pStyle w:val="37"/>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32614B76">
      <w:pPr>
        <w:pStyle w:val="37"/>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(4) 产品样册、说明书、图纸技术资料及产品质量获奖荣誉证书复印件。</w:t>
      </w:r>
    </w:p>
    <w:p w14:paraId="161E63B5">
      <w:pPr>
        <w:pStyle w:val="37"/>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(5) 供应商认为有必要提供的声明及完整文件或技术支持资料。</w:t>
      </w:r>
    </w:p>
    <w:p w14:paraId="449F2DA6">
      <w:pPr>
        <w:pStyle w:val="36"/>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(6) 投标人对招标文件必须做一一对应的响应。</w:t>
      </w:r>
    </w:p>
    <w:p w14:paraId="6F6C1F26">
      <w:pPr>
        <w:pStyle w:val="37"/>
        <w:wordWrap w:val="0"/>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)项、第8.1.2条中第(1)(2)(3)(4)项、第8.1.3条中第(2)(6)项为必备项，供应商在投标文件中必须提供有关材料，如果缺项，或不符合要求，将导致投标无效。</w:t>
      </w:r>
    </w:p>
    <w:p w14:paraId="05149B36">
      <w:pPr>
        <w:pStyle w:val="37"/>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67B51A1D">
      <w:pPr>
        <w:pStyle w:val="37"/>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335062FF">
      <w:pPr>
        <w:pStyle w:val="37"/>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78F4CA4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549F9CF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2B03A795">
      <w:pPr>
        <w:pStyle w:val="37"/>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14:paraId="75CEED8F">
      <w:pPr>
        <w:pStyle w:val="37"/>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4C0AB7D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60E07A0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27C4295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5B9B31E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79EA689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30D99CF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0F239DC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761B5CE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39B7F10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035E1E3B">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123B26E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14:paraId="062F86CB">
      <w:pPr>
        <w:pStyle w:val="37"/>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6E07F75">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18D7FEC2">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41777FE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1A7F118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7DF8118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有关的产品样册、手册、图纸和资料；</w:t>
      </w:r>
    </w:p>
    <w:p w14:paraId="1DA34B8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671EFC0D">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34D6EFF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0301B07A">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41D0BF37">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49914D7C">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3208E2C1">
      <w:pPr>
        <w:pStyle w:val="37"/>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68BE3D4B">
      <w:pPr>
        <w:pStyle w:val="37"/>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7A7A015C">
      <w:pPr>
        <w:pStyle w:val="37"/>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15.4 如果虚假应标将会导致废标，并将虚假应标投标公司及生产厂家上报政府采购部门并列入黑名单。</w:t>
      </w:r>
    </w:p>
    <w:p w14:paraId="71D9BCCB">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37B1498A">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4D3CCCE4">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053A29C">
      <w:pPr>
        <w:pStyle w:val="37"/>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4140211B">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6D2E6FFA">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各投标供应商请将退还投标保证金资料按照《附件十二》的格式制作在投标文件内，我司将在项目中标结果公示期满后按照法律法规规定期限予以退还</w:t>
      </w:r>
      <w:r>
        <w:rPr>
          <w:rFonts w:hint="eastAsia" w:ascii="仿宋" w:hAnsi="仿宋" w:eastAsia="仿宋" w:cs="仿宋"/>
          <w:color w:val="auto"/>
          <w:sz w:val="28"/>
          <w:highlight w:val="none"/>
          <w:lang w:eastAsia="zh-CN"/>
        </w:rPr>
        <w:t>。</w:t>
      </w:r>
    </w:p>
    <w:p w14:paraId="0E74D7EE">
      <w:pPr>
        <w:pStyle w:val="37"/>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0AEE5C4A">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5A682867">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07A1A5A3">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2A69EB4E">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 按29条规定签定合同；</w:t>
      </w:r>
    </w:p>
    <w:p w14:paraId="297E1088">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 第32条有关缴纳中标服务费的规定；</w:t>
      </w:r>
    </w:p>
    <w:p w14:paraId="06260C19">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7A6C1512">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21A7AD48">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72620241">
      <w:pPr>
        <w:pStyle w:val="37"/>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187C4C4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15818F1E">
      <w:pPr>
        <w:pStyle w:val="37"/>
        <w:spacing w:line="540" w:lineRule="exact"/>
        <w:ind w:firstLine="560"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23028841">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4274FA88">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6AC65707">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5B8096B3">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6C2B1D37">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3D458C6B">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5BB8C153">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1725673A">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7146BB6">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5E9059FB">
      <w:pPr>
        <w:pStyle w:val="39"/>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5738307F">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64B0B0DD">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272B7D0B">
      <w:pPr>
        <w:pStyle w:val="37"/>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5D58DEC0">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5B63EAD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0A4C8F0C">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2E2C6A30">
      <w:pPr>
        <w:pStyle w:val="37"/>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66CF2552">
      <w:pPr>
        <w:pStyle w:val="37"/>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项规定的内容对各供应商的投标文件进行资格审查。资格审查不合格的，其投标无效。</w:t>
      </w:r>
    </w:p>
    <w:p w14:paraId="47747553">
      <w:pPr>
        <w:pStyle w:val="37"/>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35DB2FC9">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53AB1E1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28BDCCAC">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20F5D2A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5C959E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0D0C69DF">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240F6876">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79C82E33">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1DF2434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4709DEA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56FB766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0D7B5505">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6CFD9E47">
      <w:pPr>
        <w:pStyle w:val="37"/>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4B619EFF">
      <w:pPr>
        <w:pStyle w:val="53"/>
        <w:spacing w:line="540" w:lineRule="exact"/>
        <w:ind w:firstLine="562"/>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24.5.1 只有通过符合性审查的投标文件才可进入详细评审阶段。</w:t>
      </w:r>
    </w:p>
    <w:p w14:paraId="5726FEAF">
      <w:pPr>
        <w:pStyle w:val="37"/>
        <w:spacing w:line="540" w:lineRule="exact"/>
        <w:ind w:firstLine="562"/>
        <w:jc w:val="both"/>
        <w:rPr>
          <w:rFonts w:hint="eastAsia" w:ascii="仿宋" w:hAnsi="仿宋" w:eastAsia="仿宋" w:cs="仿宋"/>
          <w:color w:val="auto"/>
          <w:sz w:val="28"/>
          <w:highlight w:val="none"/>
        </w:rPr>
      </w:pPr>
      <w:r>
        <w:rPr>
          <w:rStyle w:val="51"/>
          <w:rFonts w:hint="eastAsia" w:ascii="仿宋" w:hAnsi="仿宋" w:eastAsia="仿宋" w:cs="仿宋"/>
          <w:b/>
          <w:color w:val="auto"/>
          <w:sz w:val="28"/>
          <w:highlight w:val="none"/>
        </w:rPr>
        <w:t>24.5.2 详细评审分为商务评审和技术评审两个部分。</w:t>
      </w:r>
    </w:p>
    <w:p w14:paraId="55489938">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190FEE03">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7197A458">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24.6.1 投标文件组成不完整，主要内容未能按招标文件规定的内容、格式填写、上传；</w:t>
      </w:r>
    </w:p>
    <w:p w14:paraId="55C9CF93">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24.6.2 投标文件的有效期不满足招标文件的规定；</w:t>
      </w:r>
    </w:p>
    <w:p w14:paraId="2345C5F9">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24.6.3 投标代表授权书未能由法定代表人签署</w:t>
      </w:r>
      <w:r>
        <w:rPr>
          <w:rStyle w:val="51"/>
          <w:rFonts w:hint="eastAsia" w:ascii="仿宋" w:hAnsi="仿宋" w:eastAsia="仿宋" w:cs="仿宋"/>
          <w:b/>
          <w:color w:val="auto"/>
          <w:kern w:val="0"/>
          <w:sz w:val="28"/>
          <w:highlight w:val="none"/>
          <w:lang w:val="zh-CN"/>
        </w:rPr>
        <w:t>并加盖公章</w:t>
      </w:r>
      <w:r>
        <w:rPr>
          <w:rStyle w:val="51"/>
          <w:rFonts w:hint="eastAsia" w:ascii="仿宋" w:hAnsi="仿宋" w:eastAsia="仿宋" w:cs="仿宋"/>
          <w:b/>
          <w:color w:val="auto"/>
          <w:kern w:val="0"/>
          <w:sz w:val="28"/>
          <w:highlight w:val="none"/>
        </w:rPr>
        <w:t>；</w:t>
      </w:r>
    </w:p>
    <w:p w14:paraId="738AA517">
      <w:pPr>
        <w:pStyle w:val="53"/>
        <w:spacing w:line="540" w:lineRule="exact"/>
        <w:ind w:firstLine="560" w:firstLineChars="20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65A3103F">
      <w:pPr>
        <w:pStyle w:val="53"/>
        <w:spacing w:line="540" w:lineRule="exact"/>
        <w:ind w:firstLine="560" w:firstLineChars="20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24.6.5 投标文件针对同一种货物出现了两个或两个以上的报价；</w:t>
      </w:r>
    </w:p>
    <w:p w14:paraId="5D358BF0">
      <w:pPr>
        <w:pStyle w:val="53"/>
        <w:spacing w:line="540" w:lineRule="exact"/>
        <w:ind w:left="558" w:leftChars="266"/>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24.6.6 明显不符合招标文件关于对</w:t>
      </w:r>
      <w:r>
        <w:rPr>
          <w:rStyle w:val="51"/>
          <w:rFonts w:hint="eastAsia" w:ascii="仿宋" w:hAnsi="仿宋" w:eastAsia="仿宋" w:cs="仿宋"/>
          <w:b/>
          <w:color w:val="auto"/>
          <w:kern w:val="0"/>
          <w:sz w:val="28"/>
          <w:highlight w:val="none"/>
          <w:lang w:val="en-US"/>
        </w:rPr>
        <w:t>招标</w:t>
      </w:r>
      <w:r>
        <w:rPr>
          <w:rStyle w:val="51"/>
          <w:rFonts w:hint="eastAsia" w:ascii="仿宋" w:hAnsi="仿宋" w:eastAsia="仿宋" w:cs="仿宋"/>
          <w:b/>
          <w:color w:val="auto"/>
          <w:kern w:val="0"/>
          <w:sz w:val="28"/>
          <w:highlight w:val="none"/>
        </w:rPr>
        <w:t>货物技术规格和标准的要求；</w:t>
      </w:r>
    </w:p>
    <w:p w14:paraId="0E086869">
      <w:pPr>
        <w:pStyle w:val="53"/>
        <w:spacing w:line="540" w:lineRule="exact"/>
        <w:ind w:left="558" w:leftChars="266"/>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24.6.7 投标文件载明的投标交货期限超过招标文件规定的期限；</w:t>
      </w:r>
    </w:p>
    <w:p w14:paraId="42636348">
      <w:pPr>
        <w:pStyle w:val="53"/>
        <w:spacing w:line="540" w:lineRule="exact"/>
        <w:ind w:left="558" w:leftChars="266"/>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24.6.8 投标文件载明的供货范围、货物包装方式、检验标准和方法等不</w:t>
      </w:r>
    </w:p>
    <w:p w14:paraId="009F935E">
      <w:pPr>
        <w:pStyle w:val="53"/>
        <w:spacing w:line="540" w:lineRule="exact"/>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符合招标文件的要求；</w:t>
      </w:r>
    </w:p>
    <w:p w14:paraId="13D9FA71">
      <w:pPr>
        <w:pStyle w:val="53"/>
        <w:spacing w:line="540" w:lineRule="exact"/>
        <w:ind w:firstLine="560"/>
        <w:jc w:val="both"/>
        <w:rPr>
          <w:rStyle w:val="51"/>
          <w:rFonts w:hint="eastAsia" w:ascii="仿宋" w:hAnsi="仿宋" w:eastAsia="仿宋" w:cs="仿宋"/>
          <w:b/>
          <w:color w:val="auto"/>
          <w:sz w:val="28"/>
          <w:highlight w:val="none"/>
        </w:rPr>
      </w:pPr>
      <w:r>
        <w:rPr>
          <w:rStyle w:val="51"/>
          <w:rFonts w:hint="eastAsia" w:ascii="仿宋" w:hAnsi="仿宋" w:eastAsia="仿宋" w:cs="仿宋"/>
          <w:b/>
          <w:color w:val="auto"/>
          <w:sz w:val="28"/>
          <w:highlight w:val="none"/>
        </w:rPr>
        <w:t>24.6.9 供应商的报价超过预算价或最高限价；</w:t>
      </w:r>
    </w:p>
    <w:p w14:paraId="056FAD22">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24.6.10 投标文件含有采购人不能接受的附加条件；</w:t>
      </w:r>
    </w:p>
    <w:p w14:paraId="25414A43">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24.6.11 没有实质性响应招标文件（商务条款）规定的；</w:t>
      </w:r>
    </w:p>
    <w:p w14:paraId="198084C2">
      <w:pPr>
        <w:pStyle w:val="53"/>
        <w:spacing w:line="540" w:lineRule="exact"/>
        <w:ind w:firstLine="560"/>
        <w:jc w:val="both"/>
        <w:rPr>
          <w:rStyle w:val="51"/>
          <w:rFonts w:hint="eastAsia" w:ascii="仿宋" w:hAnsi="仿宋" w:eastAsia="仿宋" w:cs="仿宋"/>
          <w:b/>
          <w:color w:val="auto"/>
          <w:kern w:val="0"/>
          <w:sz w:val="28"/>
          <w:highlight w:val="none"/>
        </w:rPr>
      </w:pPr>
      <w:r>
        <w:rPr>
          <w:rStyle w:val="51"/>
          <w:rFonts w:hint="eastAsia" w:ascii="仿宋" w:hAnsi="仿宋" w:eastAsia="仿宋" w:cs="仿宋"/>
          <w:b/>
          <w:color w:val="auto"/>
          <w:kern w:val="0"/>
          <w:sz w:val="28"/>
          <w:highlight w:val="none"/>
        </w:rPr>
        <w:t>24.6.12 不符合法律、法规和招标文件中规定的其他实质性要求。</w:t>
      </w:r>
    </w:p>
    <w:p w14:paraId="56EC42C9">
      <w:pPr>
        <w:pStyle w:val="36"/>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211845D9">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6DA2B894">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4D7ED120">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51C40244">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2BE26930">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5A9AEDE5">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55038129">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79446DC3">
      <w:pPr>
        <w:pStyle w:val="22"/>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110EF20B">
      <w:pPr>
        <w:pStyle w:val="40"/>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1182B83B">
      <w:pPr>
        <w:pStyle w:val="40"/>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6548A54C">
      <w:pPr>
        <w:pStyle w:val="40"/>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w:t>
      </w:r>
      <w:r>
        <w:rPr>
          <w:rFonts w:hint="eastAsia" w:ascii="仿宋" w:hAnsi="仿宋" w:eastAsia="仿宋" w:cs="仿宋"/>
          <w:b/>
          <w:color w:val="auto"/>
          <w:sz w:val="28"/>
          <w:highlight w:val="none"/>
        </w:rPr>
        <w:t>满分为100分。商务部分权重占</w:t>
      </w:r>
      <w:r>
        <w:rPr>
          <w:rFonts w:hint="eastAsia" w:ascii="仿宋" w:hAnsi="仿宋" w:eastAsia="仿宋" w:cs="仿宋"/>
          <w:b/>
          <w:color w:val="auto"/>
          <w:sz w:val="28"/>
          <w:highlight w:val="none"/>
          <w:lang w:val="en-US" w:eastAsia="zh-CN"/>
        </w:rPr>
        <w:t>38</w:t>
      </w:r>
      <w:r>
        <w:rPr>
          <w:rFonts w:hint="eastAsia" w:ascii="仿宋" w:hAnsi="仿宋" w:eastAsia="仿宋" w:cs="仿宋"/>
          <w:b/>
          <w:color w:val="auto"/>
          <w:sz w:val="28"/>
          <w:highlight w:val="none"/>
        </w:rPr>
        <w:t>%，其中价格满分为30分，商务条件满分为</w:t>
      </w:r>
      <w:r>
        <w:rPr>
          <w:rFonts w:hint="eastAsia" w:ascii="仿宋" w:hAnsi="仿宋" w:eastAsia="仿宋" w:cs="仿宋"/>
          <w:b/>
          <w:color w:val="auto"/>
          <w:sz w:val="28"/>
          <w:highlight w:val="none"/>
          <w:lang w:val="en-US" w:eastAsia="zh-CN"/>
        </w:rPr>
        <w:t>8</w:t>
      </w:r>
      <w:r>
        <w:rPr>
          <w:rFonts w:hint="eastAsia" w:ascii="仿宋" w:hAnsi="仿宋" w:eastAsia="仿宋" w:cs="仿宋"/>
          <w:b/>
          <w:color w:val="auto"/>
          <w:sz w:val="28"/>
          <w:highlight w:val="none"/>
        </w:rPr>
        <w:t>分；技术部分权重占6</w:t>
      </w:r>
      <w:r>
        <w:rPr>
          <w:rFonts w:hint="eastAsia" w:ascii="仿宋" w:hAnsi="仿宋" w:eastAsia="仿宋" w:cs="仿宋"/>
          <w:b/>
          <w:color w:val="auto"/>
          <w:sz w:val="28"/>
          <w:highlight w:val="none"/>
          <w:lang w:val="en-US" w:eastAsia="zh-CN"/>
        </w:rPr>
        <w:t>2</w:t>
      </w:r>
      <w:r>
        <w:rPr>
          <w:rFonts w:hint="eastAsia" w:ascii="仿宋" w:hAnsi="仿宋" w:eastAsia="仿宋" w:cs="仿宋"/>
          <w:b/>
          <w:color w:val="auto"/>
          <w:sz w:val="28"/>
          <w:highlight w:val="none"/>
        </w:rPr>
        <w:t>%，满分为6</w:t>
      </w:r>
      <w:r>
        <w:rPr>
          <w:rFonts w:hint="eastAsia" w:ascii="仿宋" w:hAnsi="仿宋" w:eastAsia="仿宋" w:cs="仿宋"/>
          <w:b/>
          <w:color w:val="auto"/>
          <w:sz w:val="28"/>
          <w:highlight w:val="none"/>
          <w:lang w:val="en-US" w:eastAsia="zh-CN"/>
        </w:rPr>
        <w:t>2</w:t>
      </w:r>
      <w:r>
        <w:rPr>
          <w:rFonts w:hint="eastAsia" w:ascii="仿宋" w:hAnsi="仿宋" w:eastAsia="仿宋" w:cs="仿宋"/>
          <w:b/>
          <w:color w:val="auto"/>
          <w:sz w:val="28"/>
          <w:highlight w:val="none"/>
        </w:rPr>
        <w:t>分。供应商两部分的分值相加，即为该供应商的综合评估分。</w:t>
      </w:r>
    </w:p>
    <w:p w14:paraId="2C79CB02">
      <w:pPr>
        <w:pStyle w:val="22"/>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标项一</w:t>
      </w:r>
      <w:r>
        <w:rPr>
          <w:rFonts w:hint="eastAsia" w:ascii="仿宋" w:hAnsi="仿宋" w:eastAsia="仿宋" w:cs="仿宋"/>
          <w:b/>
          <w:color w:val="auto"/>
          <w:sz w:val="28"/>
          <w:highlight w:val="none"/>
        </w:rPr>
        <w:t>具体分值见下表：</w:t>
      </w:r>
    </w:p>
    <w:p w14:paraId="38C4181E">
      <w:pPr>
        <w:pStyle w:val="54"/>
        <w:numPr>
          <w:ilvl w:val="0"/>
          <w:numId w:val="2"/>
        </w:numPr>
        <w:spacing w:after="156" w:line="540" w:lineRule="exact"/>
        <w:ind w:firstLineChars="0"/>
        <w:jc w:val="left"/>
        <w:rPr>
          <w:rStyle w:val="51"/>
          <w:rFonts w:ascii="仿宋" w:hAnsi="仿宋" w:eastAsia="仿宋"/>
          <w:b w:val="0"/>
          <w:color w:val="auto"/>
          <w:sz w:val="28"/>
          <w:highlight w:val="none"/>
        </w:rPr>
      </w:pPr>
      <w:r>
        <w:rPr>
          <w:rStyle w:val="51"/>
          <w:rFonts w:ascii="仿宋" w:hAnsi="仿宋" w:eastAsia="仿宋"/>
          <w:b w:val="0"/>
          <w:color w:val="auto"/>
          <w:sz w:val="28"/>
          <w:highlight w:val="none"/>
        </w:rPr>
        <w:t>商务部分（</w:t>
      </w:r>
      <w:r>
        <w:rPr>
          <w:rStyle w:val="51"/>
          <w:rFonts w:hint="eastAsia" w:ascii="仿宋" w:hAnsi="仿宋" w:eastAsia="仿宋"/>
          <w:b w:val="0"/>
          <w:color w:val="auto"/>
          <w:sz w:val="28"/>
          <w:highlight w:val="none"/>
        </w:rPr>
        <w:t>38</w:t>
      </w:r>
      <w:r>
        <w:rPr>
          <w:rStyle w:val="51"/>
          <w:rFonts w:ascii="仿宋" w:hAnsi="仿宋" w:eastAsia="仿宋"/>
          <w:b w:val="0"/>
          <w:color w:val="auto"/>
          <w:sz w:val="28"/>
          <w:highlight w:val="none"/>
        </w:rPr>
        <w:t>分）</w:t>
      </w:r>
    </w:p>
    <w:tbl>
      <w:tblPr>
        <w:tblStyle w:val="25"/>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285C2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0BCCBFEA">
            <w:pPr>
              <w:pStyle w:val="55"/>
              <w:widowControl/>
              <w:spacing w:line="3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9459FAA">
            <w:pPr>
              <w:pStyle w:val="55"/>
              <w:widowControl/>
              <w:spacing w:line="3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分值</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568D75CB">
            <w:pPr>
              <w:pStyle w:val="55"/>
              <w:widowControl/>
              <w:spacing w:line="3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内    容</w:t>
            </w:r>
          </w:p>
        </w:tc>
      </w:tr>
      <w:tr w14:paraId="3544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03C57F80">
            <w:pPr>
              <w:pStyle w:val="55"/>
              <w:widowControl/>
              <w:spacing w:line="3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3E7B21D">
            <w:pPr>
              <w:pStyle w:val="55"/>
              <w:widowControl/>
              <w:spacing w:line="3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30分</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09F544C0">
            <w:pPr>
              <w:widowControl/>
              <w:spacing w:line="360" w:lineRule="exact"/>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投标报价得分=(评标基准价／投标报价)×30%×100</w:t>
            </w:r>
          </w:p>
        </w:tc>
      </w:tr>
      <w:tr w14:paraId="3F130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00FAAE1A">
            <w:pPr>
              <w:pStyle w:val="55"/>
              <w:widowControl/>
              <w:spacing w:line="4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0DBBC2B">
            <w:pPr>
              <w:pStyle w:val="55"/>
              <w:widowControl/>
              <w:spacing w:line="460" w:lineRule="exact"/>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8分</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551235CC">
            <w:pPr>
              <w:widowControl/>
              <w:spacing w:line="360" w:lineRule="exact"/>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rPr>
              <w:t>每提供一份业绩得</w:t>
            </w:r>
            <w:r>
              <w:rPr>
                <w:rStyle w:val="51"/>
                <w:rFonts w:hint="eastAsia" w:ascii="仿宋" w:hAnsi="仿宋" w:eastAsia="仿宋"/>
                <w:color w:val="auto"/>
                <w:kern w:val="0"/>
                <w:sz w:val="24"/>
                <w:highlight w:val="none"/>
                <w:lang w:val="en-US"/>
              </w:rPr>
              <w:t>1</w:t>
            </w:r>
            <w:r>
              <w:rPr>
                <w:rStyle w:val="51"/>
                <w:rFonts w:hint="eastAsia" w:ascii="仿宋" w:hAnsi="仿宋" w:eastAsia="仿宋"/>
                <w:color w:val="auto"/>
                <w:kern w:val="0"/>
                <w:sz w:val="24"/>
                <w:highlight w:val="none"/>
              </w:rPr>
              <w:t>分，满分8分。提供业绩证明资料如合同或者中标通知书复印件为准，未提供证明资料或无效的，不计分。</w:t>
            </w:r>
          </w:p>
        </w:tc>
      </w:tr>
    </w:tbl>
    <w:p w14:paraId="7840F470">
      <w:pPr>
        <w:pStyle w:val="54"/>
        <w:widowControl/>
        <w:spacing w:before="156" w:after="156" w:line="460" w:lineRule="exact"/>
        <w:ind w:firstLine="560"/>
        <w:jc w:val="left"/>
        <w:rPr>
          <w:rStyle w:val="51"/>
          <w:rFonts w:ascii="仿宋" w:hAnsi="仿宋" w:eastAsia="仿宋"/>
          <w:b w:val="0"/>
          <w:color w:val="auto"/>
          <w:sz w:val="28"/>
          <w:highlight w:val="none"/>
        </w:rPr>
      </w:pPr>
      <w:r>
        <w:rPr>
          <w:rStyle w:val="51"/>
          <w:rFonts w:ascii="仿宋" w:hAnsi="仿宋" w:eastAsia="仿宋"/>
          <w:b w:val="0"/>
          <w:color w:val="auto"/>
          <w:sz w:val="28"/>
          <w:highlight w:val="none"/>
        </w:rPr>
        <w:t>B、技术部分（</w:t>
      </w:r>
      <w:r>
        <w:rPr>
          <w:rStyle w:val="51"/>
          <w:rFonts w:hint="eastAsia" w:ascii="仿宋" w:hAnsi="仿宋" w:eastAsia="仿宋"/>
          <w:b w:val="0"/>
          <w:color w:val="auto"/>
          <w:sz w:val="28"/>
          <w:highlight w:val="none"/>
        </w:rPr>
        <w:t>62</w:t>
      </w:r>
      <w:r>
        <w:rPr>
          <w:rStyle w:val="51"/>
          <w:rFonts w:ascii="仿宋" w:hAnsi="仿宋" w:eastAsia="仿宋"/>
          <w:b w:val="0"/>
          <w:color w:val="auto"/>
          <w:sz w:val="28"/>
          <w:highlight w:val="none"/>
        </w:rPr>
        <w:t>分）</w:t>
      </w:r>
    </w:p>
    <w:tbl>
      <w:tblPr>
        <w:tblStyle w:val="25"/>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657"/>
      </w:tblGrid>
      <w:tr w14:paraId="5A119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0791AE59">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评审项目</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E2BF2F9">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分值</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3BE5438C">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内     容</w:t>
            </w:r>
          </w:p>
        </w:tc>
      </w:tr>
      <w:tr w14:paraId="370DF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17470D1">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技术参数响应</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72F492E">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30分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6982CD33">
            <w:pPr>
              <w:widowControl/>
              <w:spacing w:line="360" w:lineRule="exact"/>
              <w:textAlignment w:val="baseline"/>
              <w:rPr>
                <w:rStyle w:val="51"/>
                <w:rFonts w:ascii="仿宋" w:hAnsi="仿宋" w:eastAsia="仿宋" w:cs="宋体"/>
                <w:bCs/>
                <w:color w:val="auto"/>
                <w:kern w:val="0"/>
                <w:sz w:val="24"/>
                <w:highlight w:val="none"/>
              </w:rPr>
            </w:pPr>
            <w:r>
              <w:rPr>
                <w:rStyle w:val="51"/>
                <w:rFonts w:ascii="仿宋" w:hAnsi="仿宋" w:eastAsia="仿宋" w:cs="宋体"/>
                <w:bCs/>
                <w:color w:val="auto"/>
                <w:kern w:val="0"/>
                <w:sz w:val="24"/>
                <w:highlight w:val="none"/>
              </w:rPr>
              <w:t>技术参数满足招标文件要求的得30分；技术条款每偏离一条扣除2分，最低得0分，最高得30分。</w:t>
            </w:r>
          </w:p>
        </w:tc>
      </w:tr>
      <w:tr w14:paraId="38AB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73ED771B">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技术支持资料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84DA186">
            <w:pPr>
              <w:pStyle w:val="55"/>
              <w:widowControl/>
              <w:snapToGrid w:val="0"/>
              <w:rPr>
                <w:rStyle w:val="51"/>
                <w:rFonts w:ascii="仿宋" w:hAnsi="仿宋" w:eastAsia="仿宋"/>
                <w:b w:val="0"/>
                <w:color w:val="auto"/>
                <w:kern w:val="0"/>
                <w:sz w:val="24"/>
                <w:highlight w:val="none"/>
              </w:rPr>
            </w:pPr>
            <w:r>
              <w:rPr>
                <w:rStyle w:val="51"/>
                <w:rFonts w:ascii="仿宋" w:hAnsi="仿宋" w:eastAsia="仿宋"/>
                <w:b w:val="0"/>
                <w:color w:val="auto"/>
                <w:kern w:val="0"/>
                <w:sz w:val="24"/>
                <w:highlight w:val="none"/>
              </w:rPr>
              <w:t>12分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653E11B1">
            <w:pPr>
              <w:widowControl/>
              <w:spacing w:line="360" w:lineRule="exact"/>
              <w:textAlignment w:val="baseline"/>
              <w:rPr>
                <w:rStyle w:val="51"/>
                <w:rFonts w:ascii="仿宋" w:hAnsi="仿宋" w:eastAsia="仿宋" w:cs="宋体"/>
                <w:bCs/>
                <w:color w:val="auto"/>
                <w:kern w:val="0"/>
                <w:sz w:val="24"/>
                <w:highlight w:val="none"/>
              </w:rPr>
            </w:pPr>
            <w:r>
              <w:rPr>
                <w:rStyle w:val="51"/>
                <w:rFonts w:ascii="仿宋" w:hAnsi="仿宋" w:eastAsia="仿宋" w:cs="宋体"/>
                <w:bCs/>
                <w:color w:val="auto"/>
                <w:kern w:val="0"/>
                <w:sz w:val="24"/>
                <w:highlight w:val="none"/>
              </w:rPr>
              <w:t>有技术支持资料的得12分，无技术支持资料的不得分。</w:t>
            </w:r>
          </w:p>
        </w:tc>
      </w:tr>
      <w:tr w14:paraId="28EE9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68F9891">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授权文件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D5BE077">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6分</w:t>
            </w:r>
          </w:p>
        </w:tc>
        <w:tc>
          <w:tcPr>
            <w:tcW w:w="5657" w:type="dxa"/>
            <w:tcBorders>
              <w:top w:val="single" w:color="000000" w:sz="4" w:space="0"/>
              <w:left w:val="single" w:color="000000" w:sz="4" w:space="0"/>
              <w:bottom w:val="single" w:color="000000" w:sz="4" w:space="0"/>
              <w:right w:val="single" w:color="000000" w:sz="4" w:space="0"/>
            </w:tcBorders>
            <w:noWrap w:val="0"/>
            <w:vAlign w:val="top"/>
          </w:tcPr>
          <w:p w14:paraId="66F6370D">
            <w:pPr>
              <w:widowControl/>
              <w:spacing w:line="360" w:lineRule="exact"/>
              <w:jc w:val="left"/>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有针对本项目的唯一授权文件</w:t>
            </w:r>
            <w:r>
              <w:rPr>
                <w:rStyle w:val="51"/>
                <w:rFonts w:hint="eastAsia" w:ascii="仿宋" w:hAnsi="仿宋" w:eastAsia="仿宋"/>
                <w:color w:val="auto"/>
                <w:kern w:val="0"/>
                <w:sz w:val="24"/>
                <w:highlight w:val="none"/>
              </w:rPr>
              <w:t>的</w:t>
            </w:r>
            <w:r>
              <w:rPr>
                <w:rStyle w:val="51"/>
                <w:rFonts w:ascii="仿宋" w:hAnsi="仿宋" w:eastAsia="仿宋"/>
                <w:color w:val="auto"/>
                <w:kern w:val="0"/>
                <w:sz w:val="24"/>
                <w:highlight w:val="none"/>
              </w:rPr>
              <w:t>得6分，没有的不得分。</w:t>
            </w:r>
          </w:p>
        </w:tc>
      </w:tr>
      <w:tr w14:paraId="12AA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0F40DC4">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投标产品配置情况</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901300E">
            <w:pPr>
              <w:widowControl/>
              <w:spacing w:line="360" w:lineRule="exact"/>
              <w:jc w:val="center"/>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rPr>
              <w:t>2</w:t>
            </w:r>
            <w:r>
              <w:rPr>
                <w:rStyle w:val="51"/>
                <w:rFonts w:ascii="仿宋" w:hAnsi="仿宋" w:eastAsia="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noWrap w:val="0"/>
            <w:vAlign w:val="top"/>
          </w:tcPr>
          <w:p w14:paraId="3C86C9AA">
            <w:pPr>
              <w:widowControl/>
              <w:spacing w:line="360" w:lineRule="exact"/>
              <w:jc w:val="left"/>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配置最匹配投标产品技术参数的得</w:t>
            </w:r>
            <w:r>
              <w:rPr>
                <w:rStyle w:val="51"/>
                <w:rFonts w:hint="eastAsia" w:ascii="仿宋" w:hAnsi="仿宋" w:eastAsia="仿宋"/>
                <w:color w:val="auto"/>
                <w:kern w:val="0"/>
                <w:sz w:val="24"/>
                <w:highlight w:val="none"/>
              </w:rPr>
              <w:t>2</w:t>
            </w:r>
            <w:r>
              <w:rPr>
                <w:rStyle w:val="51"/>
                <w:rFonts w:ascii="仿宋" w:hAnsi="仿宋" w:eastAsia="仿宋"/>
                <w:color w:val="auto"/>
                <w:kern w:val="0"/>
                <w:sz w:val="24"/>
                <w:highlight w:val="none"/>
              </w:rPr>
              <w:t>分，</w:t>
            </w:r>
            <w:r>
              <w:rPr>
                <w:rStyle w:val="51"/>
                <w:rFonts w:hint="eastAsia" w:ascii="仿宋" w:hAnsi="仿宋" w:eastAsia="仿宋"/>
                <w:color w:val="auto"/>
                <w:kern w:val="0"/>
                <w:sz w:val="24"/>
                <w:highlight w:val="none"/>
              </w:rPr>
              <w:t>否则不得</w:t>
            </w:r>
            <w:r>
              <w:rPr>
                <w:rStyle w:val="51"/>
                <w:rFonts w:ascii="仿宋" w:hAnsi="仿宋" w:eastAsia="仿宋"/>
                <w:color w:val="auto"/>
                <w:kern w:val="0"/>
                <w:sz w:val="24"/>
                <w:highlight w:val="none"/>
              </w:rPr>
              <w:t>分。</w:t>
            </w:r>
          </w:p>
        </w:tc>
      </w:tr>
      <w:tr w14:paraId="7DF3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top"/>
          </w:tcPr>
          <w:p w14:paraId="19736615">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投标产品、设备的可靠性、稳定性</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6FBD47E">
            <w:pPr>
              <w:widowControl/>
              <w:spacing w:line="360" w:lineRule="exact"/>
              <w:jc w:val="center"/>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rPr>
              <w:t>2</w:t>
            </w:r>
            <w:r>
              <w:rPr>
                <w:rStyle w:val="51"/>
                <w:rFonts w:ascii="仿宋" w:hAnsi="仿宋" w:eastAsia="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noWrap w:val="0"/>
            <w:vAlign w:val="top"/>
          </w:tcPr>
          <w:p w14:paraId="611CEB32">
            <w:pPr>
              <w:widowControl/>
              <w:spacing w:line="360" w:lineRule="exact"/>
              <w:jc w:val="left"/>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可靠性、稳定性最匹配技术参数的投标产品得</w:t>
            </w:r>
            <w:r>
              <w:rPr>
                <w:rStyle w:val="51"/>
                <w:rFonts w:hint="eastAsia" w:ascii="仿宋" w:hAnsi="仿宋" w:eastAsia="仿宋"/>
                <w:color w:val="auto"/>
                <w:kern w:val="0"/>
                <w:sz w:val="24"/>
                <w:highlight w:val="none"/>
              </w:rPr>
              <w:t>2</w:t>
            </w:r>
            <w:r>
              <w:rPr>
                <w:rStyle w:val="51"/>
                <w:rFonts w:ascii="仿宋" w:hAnsi="仿宋" w:eastAsia="仿宋"/>
                <w:color w:val="auto"/>
                <w:kern w:val="0"/>
                <w:sz w:val="24"/>
                <w:highlight w:val="none"/>
              </w:rPr>
              <w:t>分，</w:t>
            </w:r>
            <w:r>
              <w:rPr>
                <w:rStyle w:val="51"/>
                <w:rFonts w:hint="eastAsia" w:ascii="仿宋" w:hAnsi="仿宋" w:eastAsia="仿宋"/>
                <w:color w:val="auto"/>
                <w:kern w:val="0"/>
                <w:sz w:val="24"/>
                <w:highlight w:val="none"/>
              </w:rPr>
              <w:t>否则不得</w:t>
            </w:r>
            <w:r>
              <w:rPr>
                <w:rStyle w:val="51"/>
                <w:rFonts w:ascii="仿宋" w:hAnsi="仿宋" w:eastAsia="仿宋"/>
                <w:color w:val="auto"/>
                <w:kern w:val="0"/>
                <w:sz w:val="24"/>
                <w:highlight w:val="none"/>
              </w:rPr>
              <w:t>分。</w:t>
            </w:r>
          </w:p>
        </w:tc>
      </w:tr>
      <w:tr w14:paraId="690F1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3E5467E">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63EBDC9">
            <w:pPr>
              <w:widowControl/>
              <w:spacing w:line="360" w:lineRule="exact"/>
              <w:jc w:val="center"/>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rPr>
              <w:t>9分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6F45D78B">
            <w:pPr>
              <w:widowControl/>
              <w:spacing w:line="360" w:lineRule="exact"/>
              <w:jc w:val="left"/>
              <w:textAlignment w:val="baseline"/>
              <w:rPr>
                <w:rStyle w:val="51"/>
                <w:rFonts w:hint="eastAsia" w:ascii="仿宋" w:hAnsi="仿宋" w:eastAsia="仿宋"/>
                <w:color w:val="auto"/>
                <w:kern w:val="0"/>
                <w:sz w:val="24"/>
                <w:highlight w:val="none"/>
              </w:rPr>
            </w:pPr>
            <w:r>
              <w:rPr>
                <w:rStyle w:val="51"/>
                <w:rFonts w:hint="eastAsia" w:ascii="仿宋" w:hAnsi="仿宋" w:eastAsia="仿宋"/>
                <w:color w:val="auto"/>
                <w:kern w:val="0"/>
                <w:sz w:val="24"/>
                <w:highlight w:val="none"/>
              </w:rPr>
              <w:t>评标委员会根据投标人提供的项目实施能力、保障措施及实施计划等进行综合评分；从①、交货期保证措施；②、测试与试运行；③、备品备件库；④、故障修复时间；⑤、巡检维保服务方案；⑥、应急处理方案等；</w:t>
            </w:r>
          </w:p>
          <w:p w14:paraId="7DB30BE8">
            <w:pPr>
              <w:widowControl/>
              <w:spacing w:line="360" w:lineRule="exact"/>
              <w:jc w:val="left"/>
              <w:textAlignment w:val="baseline"/>
              <w:rPr>
                <w:rStyle w:val="51"/>
                <w:rFonts w:hint="eastAsia" w:ascii="仿宋" w:hAnsi="仿宋" w:eastAsia="仿宋"/>
                <w:color w:val="auto"/>
                <w:kern w:val="0"/>
                <w:sz w:val="24"/>
                <w:highlight w:val="none"/>
              </w:rPr>
            </w:pPr>
            <w:r>
              <w:rPr>
                <w:rStyle w:val="51"/>
                <w:rFonts w:hint="eastAsia" w:ascii="仿宋" w:hAnsi="仿宋" w:eastAsia="仿宋"/>
                <w:color w:val="auto"/>
                <w:kern w:val="0"/>
                <w:sz w:val="24"/>
                <w:highlight w:val="none"/>
              </w:rPr>
              <w:t>以上内容均</w:t>
            </w:r>
            <w:r>
              <w:rPr>
                <w:rStyle w:val="51"/>
                <w:rFonts w:hint="eastAsia" w:ascii="仿宋" w:hAnsi="仿宋" w:eastAsia="仿宋"/>
                <w:color w:val="auto"/>
                <w:kern w:val="0"/>
                <w:sz w:val="24"/>
                <w:highlight w:val="none"/>
                <w:lang w:val="en-US"/>
              </w:rPr>
              <w:t>优于</w:t>
            </w:r>
            <w:r>
              <w:rPr>
                <w:rStyle w:val="51"/>
                <w:rFonts w:hint="eastAsia" w:ascii="仿宋" w:hAnsi="仿宋" w:eastAsia="仿宋"/>
                <w:color w:val="auto"/>
                <w:kern w:val="0"/>
                <w:sz w:val="24"/>
                <w:highlight w:val="none"/>
              </w:rPr>
              <w:t>采购需求且进行详细说明、提供的项目实施进度内容清晰完善程度、合理性及可操作性</w:t>
            </w:r>
            <w:r>
              <w:rPr>
                <w:rStyle w:val="51"/>
                <w:rFonts w:hint="eastAsia" w:ascii="仿宋" w:hAnsi="仿宋" w:eastAsia="仿宋"/>
                <w:color w:val="auto"/>
                <w:kern w:val="0"/>
                <w:sz w:val="24"/>
                <w:highlight w:val="none"/>
                <w:lang w:val="en-US"/>
              </w:rPr>
              <w:t>优于招标文件要求</w:t>
            </w:r>
            <w:r>
              <w:rPr>
                <w:rStyle w:val="51"/>
                <w:rFonts w:hint="eastAsia" w:ascii="仿宋" w:hAnsi="仿宋" w:eastAsia="仿宋"/>
                <w:color w:val="auto"/>
                <w:kern w:val="0"/>
                <w:sz w:val="24"/>
                <w:highlight w:val="none"/>
              </w:rPr>
              <w:t>的得满分</w:t>
            </w:r>
            <w:r>
              <w:rPr>
                <w:rStyle w:val="51"/>
                <w:rFonts w:hint="eastAsia" w:ascii="仿宋" w:hAnsi="仿宋" w:eastAsia="仿宋"/>
                <w:color w:val="auto"/>
                <w:kern w:val="0"/>
                <w:sz w:val="24"/>
                <w:highlight w:val="none"/>
                <w:lang w:val="en-US"/>
              </w:rPr>
              <w:t>9</w:t>
            </w:r>
            <w:r>
              <w:rPr>
                <w:rStyle w:val="51"/>
                <w:rFonts w:hint="eastAsia" w:ascii="仿宋" w:hAnsi="仿宋" w:eastAsia="仿宋"/>
                <w:color w:val="auto"/>
                <w:kern w:val="0"/>
                <w:sz w:val="24"/>
                <w:highlight w:val="none"/>
              </w:rPr>
              <w:t>分；</w:t>
            </w:r>
          </w:p>
          <w:p w14:paraId="54C0BDBE">
            <w:pPr>
              <w:widowControl/>
              <w:spacing w:line="360" w:lineRule="exact"/>
              <w:jc w:val="left"/>
              <w:textAlignment w:val="baseline"/>
              <w:rPr>
                <w:rStyle w:val="51"/>
                <w:rFonts w:hint="eastAsia" w:ascii="仿宋" w:hAnsi="仿宋" w:eastAsia="仿宋"/>
                <w:color w:val="auto"/>
                <w:kern w:val="0"/>
                <w:sz w:val="24"/>
                <w:highlight w:val="none"/>
              </w:rPr>
            </w:pPr>
            <w:r>
              <w:rPr>
                <w:rStyle w:val="51"/>
                <w:rFonts w:hint="eastAsia" w:ascii="仿宋" w:hAnsi="仿宋" w:eastAsia="仿宋"/>
                <w:color w:val="auto"/>
                <w:kern w:val="0"/>
                <w:sz w:val="24"/>
                <w:highlight w:val="none"/>
              </w:rPr>
              <w:t>以上内容均能满足采购需求且进行详细说明、提供的项目实施进度内容清晰完善程度、合理性及可操作性</w:t>
            </w:r>
            <w:r>
              <w:rPr>
                <w:rStyle w:val="51"/>
                <w:rFonts w:hint="eastAsia" w:ascii="仿宋" w:hAnsi="仿宋" w:eastAsia="仿宋"/>
                <w:color w:val="auto"/>
                <w:kern w:val="0"/>
                <w:sz w:val="24"/>
                <w:highlight w:val="none"/>
                <w:lang w:val="en-US"/>
              </w:rPr>
              <w:t>均能满足招标文件要求</w:t>
            </w:r>
            <w:r>
              <w:rPr>
                <w:rStyle w:val="51"/>
                <w:rFonts w:hint="eastAsia" w:ascii="仿宋" w:hAnsi="仿宋" w:eastAsia="仿宋"/>
                <w:color w:val="auto"/>
                <w:kern w:val="0"/>
                <w:sz w:val="24"/>
                <w:highlight w:val="none"/>
              </w:rPr>
              <w:t>的得</w:t>
            </w:r>
            <w:r>
              <w:rPr>
                <w:rStyle w:val="51"/>
                <w:rFonts w:hint="eastAsia" w:ascii="仿宋" w:hAnsi="仿宋" w:eastAsia="仿宋"/>
                <w:color w:val="auto"/>
                <w:kern w:val="0"/>
                <w:sz w:val="24"/>
                <w:highlight w:val="none"/>
                <w:lang w:val="en-US"/>
              </w:rPr>
              <w:t>7</w:t>
            </w:r>
            <w:r>
              <w:rPr>
                <w:rStyle w:val="51"/>
                <w:rFonts w:hint="eastAsia" w:ascii="仿宋" w:hAnsi="仿宋" w:eastAsia="仿宋"/>
                <w:color w:val="auto"/>
                <w:kern w:val="0"/>
                <w:sz w:val="24"/>
                <w:highlight w:val="none"/>
              </w:rPr>
              <w:t>分；</w:t>
            </w:r>
          </w:p>
          <w:p w14:paraId="124658AB">
            <w:pPr>
              <w:widowControl/>
              <w:spacing w:line="360" w:lineRule="exact"/>
              <w:jc w:val="left"/>
              <w:textAlignment w:val="baseline"/>
              <w:rPr>
                <w:rStyle w:val="51"/>
                <w:rFonts w:hint="eastAsia" w:ascii="仿宋" w:hAnsi="仿宋" w:eastAsia="仿宋"/>
                <w:color w:val="auto"/>
                <w:kern w:val="0"/>
                <w:sz w:val="24"/>
                <w:highlight w:val="none"/>
              </w:rPr>
            </w:pPr>
            <w:r>
              <w:rPr>
                <w:rStyle w:val="51"/>
                <w:rFonts w:hint="eastAsia" w:ascii="仿宋" w:hAnsi="仿宋" w:eastAsia="仿宋"/>
                <w:color w:val="auto"/>
                <w:kern w:val="0"/>
                <w:sz w:val="24"/>
                <w:highlight w:val="none"/>
              </w:rPr>
              <w:t>以上内容能</w:t>
            </w:r>
            <w:r>
              <w:rPr>
                <w:rStyle w:val="51"/>
                <w:rFonts w:hint="eastAsia" w:ascii="仿宋" w:hAnsi="仿宋" w:eastAsia="仿宋"/>
                <w:color w:val="auto"/>
                <w:kern w:val="0"/>
                <w:sz w:val="24"/>
                <w:highlight w:val="none"/>
                <w:lang w:val="en-US"/>
              </w:rPr>
              <w:t>基本</w:t>
            </w:r>
            <w:r>
              <w:rPr>
                <w:rStyle w:val="51"/>
                <w:rFonts w:hint="eastAsia" w:ascii="仿宋" w:hAnsi="仿宋" w:eastAsia="仿宋"/>
                <w:color w:val="auto"/>
                <w:kern w:val="0"/>
                <w:sz w:val="24"/>
                <w:highlight w:val="none"/>
              </w:rPr>
              <w:t>满足采购需求且进行详细说明的、提供的项目实施进度内容清晰完善程度、合理性及可操作性</w:t>
            </w:r>
            <w:r>
              <w:rPr>
                <w:rStyle w:val="51"/>
                <w:rFonts w:hint="eastAsia" w:ascii="仿宋" w:hAnsi="仿宋" w:eastAsia="仿宋"/>
                <w:color w:val="auto"/>
                <w:kern w:val="0"/>
                <w:sz w:val="24"/>
                <w:highlight w:val="none"/>
                <w:lang w:val="en-US"/>
              </w:rPr>
              <w:t>基本满足招标文件要求</w:t>
            </w:r>
            <w:r>
              <w:rPr>
                <w:rStyle w:val="51"/>
                <w:rFonts w:hint="eastAsia" w:ascii="仿宋" w:hAnsi="仿宋" w:eastAsia="仿宋"/>
                <w:color w:val="auto"/>
                <w:kern w:val="0"/>
                <w:sz w:val="24"/>
                <w:highlight w:val="none"/>
              </w:rPr>
              <w:t>得</w:t>
            </w:r>
            <w:r>
              <w:rPr>
                <w:rStyle w:val="51"/>
                <w:rFonts w:hint="eastAsia" w:ascii="仿宋" w:hAnsi="仿宋" w:eastAsia="仿宋"/>
                <w:color w:val="auto"/>
                <w:kern w:val="0"/>
                <w:sz w:val="24"/>
                <w:highlight w:val="none"/>
                <w:lang w:val="en-US"/>
              </w:rPr>
              <w:t>5</w:t>
            </w:r>
            <w:r>
              <w:rPr>
                <w:rStyle w:val="51"/>
                <w:rFonts w:hint="eastAsia" w:ascii="仿宋" w:hAnsi="仿宋" w:eastAsia="仿宋"/>
                <w:color w:val="auto"/>
                <w:kern w:val="0"/>
                <w:sz w:val="24"/>
                <w:highlight w:val="none"/>
              </w:rPr>
              <w:t>分；</w:t>
            </w:r>
          </w:p>
          <w:p w14:paraId="33D628D9">
            <w:pPr>
              <w:widowControl/>
              <w:spacing w:line="360" w:lineRule="exact"/>
              <w:jc w:val="left"/>
              <w:textAlignment w:val="baseline"/>
              <w:rPr>
                <w:rStyle w:val="51"/>
                <w:rFonts w:hint="eastAsia" w:ascii="仿宋" w:hAnsi="仿宋" w:eastAsia="仿宋"/>
                <w:color w:val="auto"/>
                <w:kern w:val="0"/>
                <w:sz w:val="24"/>
                <w:highlight w:val="none"/>
              </w:rPr>
            </w:pPr>
            <w:r>
              <w:rPr>
                <w:rStyle w:val="51"/>
                <w:rFonts w:hint="eastAsia" w:ascii="仿宋" w:hAnsi="仿宋" w:eastAsia="仿宋"/>
                <w:color w:val="auto"/>
                <w:kern w:val="0"/>
                <w:sz w:val="24"/>
                <w:highlight w:val="none"/>
              </w:rPr>
              <w:t>以上内容满足采购需求</w:t>
            </w:r>
            <w:r>
              <w:rPr>
                <w:rStyle w:val="51"/>
                <w:rFonts w:hint="eastAsia" w:ascii="仿宋" w:hAnsi="仿宋" w:eastAsia="仿宋"/>
                <w:color w:val="auto"/>
                <w:kern w:val="0"/>
                <w:sz w:val="24"/>
                <w:highlight w:val="none"/>
                <w:lang w:val="en-US"/>
              </w:rPr>
              <w:t>未</w:t>
            </w:r>
            <w:r>
              <w:rPr>
                <w:rStyle w:val="51"/>
                <w:rFonts w:hint="eastAsia" w:ascii="仿宋" w:hAnsi="仿宋" w:eastAsia="仿宋"/>
                <w:color w:val="auto"/>
                <w:kern w:val="0"/>
                <w:sz w:val="24"/>
                <w:highlight w:val="none"/>
              </w:rPr>
              <w:t>进行详细说明的得</w:t>
            </w:r>
            <w:r>
              <w:rPr>
                <w:rStyle w:val="51"/>
                <w:rFonts w:hint="eastAsia" w:ascii="仿宋" w:hAnsi="仿宋" w:eastAsia="仿宋"/>
                <w:color w:val="auto"/>
                <w:kern w:val="0"/>
                <w:sz w:val="24"/>
                <w:highlight w:val="none"/>
                <w:lang w:val="en-US"/>
              </w:rPr>
              <w:t>1</w:t>
            </w:r>
            <w:r>
              <w:rPr>
                <w:rStyle w:val="51"/>
                <w:rFonts w:hint="eastAsia" w:ascii="仿宋" w:hAnsi="仿宋" w:eastAsia="仿宋"/>
                <w:color w:val="auto"/>
                <w:kern w:val="0"/>
                <w:sz w:val="24"/>
                <w:highlight w:val="none"/>
              </w:rPr>
              <w:t>分；</w:t>
            </w:r>
          </w:p>
          <w:p w14:paraId="76AA45F4">
            <w:pPr>
              <w:widowControl/>
              <w:spacing w:line="360" w:lineRule="exact"/>
              <w:jc w:val="left"/>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lang w:val="en-US"/>
              </w:rPr>
              <w:t>未提供的不得</w:t>
            </w:r>
            <w:r>
              <w:rPr>
                <w:rStyle w:val="51"/>
                <w:rFonts w:hint="eastAsia" w:ascii="仿宋" w:hAnsi="仿宋" w:eastAsia="仿宋"/>
                <w:color w:val="auto"/>
                <w:kern w:val="0"/>
                <w:sz w:val="24"/>
                <w:highlight w:val="none"/>
              </w:rPr>
              <w:t>分。</w:t>
            </w:r>
          </w:p>
        </w:tc>
      </w:tr>
      <w:tr w14:paraId="3C6D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7C24D74">
            <w:pPr>
              <w:widowControl/>
              <w:spacing w:line="360" w:lineRule="exact"/>
              <w:jc w:val="center"/>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售后服务</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6D27C08">
            <w:pPr>
              <w:widowControl/>
              <w:spacing w:line="360" w:lineRule="exact"/>
              <w:jc w:val="center"/>
              <w:textAlignment w:val="baseline"/>
              <w:rPr>
                <w:rStyle w:val="51"/>
                <w:rFonts w:ascii="仿宋" w:hAnsi="仿宋" w:eastAsia="仿宋"/>
                <w:color w:val="auto"/>
                <w:kern w:val="0"/>
                <w:sz w:val="24"/>
                <w:highlight w:val="none"/>
              </w:rPr>
            </w:pPr>
            <w:r>
              <w:rPr>
                <w:rStyle w:val="51"/>
                <w:rFonts w:hint="eastAsia" w:ascii="仿宋" w:hAnsi="仿宋" w:eastAsia="仿宋"/>
                <w:color w:val="auto"/>
                <w:kern w:val="0"/>
                <w:sz w:val="24"/>
                <w:highlight w:val="none"/>
              </w:rPr>
              <w:t>1</w:t>
            </w:r>
            <w:r>
              <w:rPr>
                <w:rStyle w:val="51"/>
                <w:rFonts w:ascii="仿宋" w:hAnsi="仿宋" w:eastAsia="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09B3BC58">
            <w:pPr>
              <w:widowControl/>
              <w:spacing w:line="360" w:lineRule="exact"/>
              <w:textAlignment w:val="baseline"/>
              <w:rPr>
                <w:rStyle w:val="51"/>
                <w:rFonts w:ascii="仿宋" w:hAnsi="仿宋" w:eastAsia="仿宋"/>
                <w:color w:val="auto"/>
                <w:kern w:val="0"/>
                <w:sz w:val="24"/>
                <w:highlight w:val="none"/>
              </w:rPr>
            </w:pPr>
            <w:r>
              <w:rPr>
                <w:rStyle w:val="51"/>
                <w:rFonts w:ascii="仿宋" w:hAnsi="仿宋" w:eastAsia="仿宋"/>
                <w:color w:val="auto"/>
                <w:kern w:val="0"/>
                <w:sz w:val="24"/>
                <w:highlight w:val="none"/>
              </w:rPr>
              <w:t>生产厂家须有在中国设立经工商注册的售后服务机构，在投标文件中提供营业执照复印件并加盖投标企业公章的得</w:t>
            </w:r>
            <w:r>
              <w:rPr>
                <w:rStyle w:val="51"/>
                <w:rFonts w:hint="eastAsia" w:ascii="仿宋" w:hAnsi="仿宋" w:eastAsia="仿宋"/>
                <w:color w:val="auto"/>
                <w:kern w:val="0"/>
                <w:sz w:val="24"/>
                <w:highlight w:val="none"/>
              </w:rPr>
              <w:t>1</w:t>
            </w:r>
            <w:r>
              <w:rPr>
                <w:rStyle w:val="51"/>
                <w:rFonts w:ascii="仿宋" w:hAnsi="仿宋" w:eastAsia="仿宋"/>
                <w:color w:val="auto"/>
                <w:kern w:val="0"/>
                <w:sz w:val="24"/>
                <w:highlight w:val="none"/>
              </w:rPr>
              <w:t>分，未提供的不得分。</w:t>
            </w:r>
          </w:p>
        </w:tc>
      </w:tr>
    </w:tbl>
    <w:p w14:paraId="67F35E93">
      <w:pPr>
        <w:pStyle w:val="54"/>
        <w:numPr>
          <w:ilvl w:val="0"/>
          <w:numId w:val="0"/>
        </w:numPr>
        <w:spacing w:after="156" w:line="540" w:lineRule="exact"/>
        <w:ind w:firstLine="723" w:firstLineChars="0"/>
        <w:jc w:val="left"/>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标项二</w:t>
      </w:r>
      <w:r>
        <w:rPr>
          <w:rFonts w:hint="eastAsia" w:ascii="仿宋" w:hAnsi="仿宋" w:eastAsia="仿宋" w:cs="仿宋"/>
          <w:b/>
          <w:color w:val="auto"/>
          <w:sz w:val="28"/>
          <w:highlight w:val="none"/>
        </w:rPr>
        <w:t>具体分值见下表：</w:t>
      </w:r>
    </w:p>
    <w:p w14:paraId="679D54F0">
      <w:pPr>
        <w:pStyle w:val="54"/>
        <w:numPr>
          <w:ilvl w:val="0"/>
          <w:numId w:val="0"/>
        </w:numPr>
        <w:spacing w:after="156" w:line="540" w:lineRule="exact"/>
        <w:ind w:firstLine="723" w:firstLineChars="0"/>
        <w:jc w:val="left"/>
        <w:rPr>
          <w:rStyle w:val="51"/>
          <w:rFonts w:hint="eastAsia" w:ascii="仿宋" w:hAnsi="仿宋" w:eastAsia="仿宋" w:cs="仿宋"/>
          <w:b w:val="0"/>
          <w:color w:val="auto"/>
          <w:sz w:val="28"/>
          <w:highlight w:val="none"/>
        </w:rPr>
      </w:pPr>
      <w:r>
        <w:rPr>
          <w:rFonts w:hint="eastAsia" w:ascii="仿宋" w:hAnsi="仿宋" w:eastAsia="仿宋" w:cs="仿宋"/>
          <w:b w:val="0"/>
          <w:color w:val="auto"/>
          <w:kern w:val="0"/>
          <w:sz w:val="28"/>
          <w:szCs w:val="24"/>
          <w:highlight w:val="none"/>
          <w:lang w:val="en-US" w:eastAsia="zh-CN" w:bidi="ar-SA"/>
        </w:rPr>
        <w:t>A、</w:t>
      </w:r>
      <w:r>
        <w:rPr>
          <w:rStyle w:val="51"/>
          <w:rFonts w:hint="eastAsia" w:ascii="仿宋" w:hAnsi="仿宋" w:eastAsia="仿宋" w:cs="仿宋"/>
          <w:b w:val="0"/>
          <w:color w:val="auto"/>
          <w:sz w:val="28"/>
          <w:highlight w:val="none"/>
        </w:rPr>
        <w:t>商务部分（38分）</w:t>
      </w:r>
    </w:p>
    <w:tbl>
      <w:tblPr>
        <w:tblStyle w:val="25"/>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14D0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455780A5">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B7BB066">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分值</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4420C299">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内    容</w:t>
            </w:r>
          </w:p>
        </w:tc>
      </w:tr>
      <w:tr w14:paraId="23CE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2570F431">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4F45ADB">
            <w:pPr>
              <w:pStyle w:val="55"/>
              <w:widowControl/>
              <w:spacing w:line="3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30分</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3C565600">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投标报价得分=(评标基准价／投标报价)×30%×100</w:t>
            </w:r>
          </w:p>
        </w:tc>
      </w:tr>
      <w:tr w14:paraId="2018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noWrap w:val="0"/>
            <w:vAlign w:val="center"/>
          </w:tcPr>
          <w:p w14:paraId="6ECC33B6">
            <w:pPr>
              <w:pStyle w:val="55"/>
              <w:widowControl/>
              <w:spacing w:line="4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0FA0C52">
            <w:pPr>
              <w:pStyle w:val="55"/>
              <w:widowControl/>
              <w:spacing w:line="460" w:lineRule="exact"/>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8分</w:t>
            </w:r>
          </w:p>
        </w:tc>
        <w:tc>
          <w:tcPr>
            <w:tcW w:w="5735" w:type="dxa"/>
            <w:tcBorders>
              <w:top w:val="single" w:color="000000" w:sz="4" w:space="0"/>
              <w:left w:val="single" w:color="000000" w:sz="4" w:space="0"/>
              <w:bottom w:val="single" w:color="000000" w:sz="4" w:space="0"/>
              <w:right w:val="single" w:color="000000" w:sz="4" w:space="0"/>
            </w:tcBorders>
            <w:noWrap w:val="0"/>
            <w:vAlign w:val="center"/>
          </w:tcPr>
          <w:p w14:paraId="20131A4D">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每提供一份业绩得</w:t>
            </w:r>
            <w:r>
              <w:rPr>
                <w:rStyle w:val="51"/>
                <w:rFonts w:hint="eastAsia" w:ascii="仿宋" w:hAnsi="仿宋" w:eastAsia="仿宋" w:cs="仿宋"/>
                <w:color w:val="auto"/>
                <w:kern w:val="0"/>
                <w:sz w:val="24"/>
                <w:highlight w:val="none"/>
                <w:lang w:val="en-US"/>
              </w:rPr>
              <w:t>1</w:t>
            </w:r>
            <w:r>
              <w:rPr>
                <w:rStyle w:val="51"/>
                <w:rFonts w:hint="eastAsia" w:ascii="仿宋" w:hAnsi="仿宋" w:eastAsia="仿宋" w:cs="仿宋"/>
                <w:color w:val="auto"/>
                <w:kern w:val="0"/>
                <w:sz w:val="24"/>
                <w:highlight w:val="none"/>
              </w:rPr>
              <w:t>分，满分8分。提供业绩证明资料如合同或者中标通知书复印件为准，未提供证明资料或无效的，不计分。</w:t>
            </w:r>
          </w:p>
        </w:tc>
      </w:tr>
    </w:tbl>
    <w:p w14:paraId="014B9852">
      <w:pPr>
        <w:pStyle w:val="54"/>
        <w:widowControl/>
        <w:spacing w:before="156" w:after="156" w:line="460" w:lineRule="exact"/>
        <w:ind w:firstLine="560"/>
        <w:jc w:val="left"/>
        <w:rPr>
          <w:rStyle w:val="51"/>
          <w:rFonts w:hint="eastAsia" w:ascii="仿宋" w:hAnsi="仿宋" w:eastAsia="仿宋" w:cs="仿宋"/>
          <w:b w:val="0"/>
          <w:color w:val="auto"/>
          <w:sz w:val="28"/>
          <w:highlight w:val="none"/>
        </w:rPr>
      </w:pPr>
      <w:r>
        <w:rPr>
          <w:rStyle w:val="51"/>
          <w:rFonts w:hint="eastAsia" w:ascii="仿宋" w:hAnsi="仿宋" w:eastAsia="仿宋" w:cs="仿宋"/>
          <w:b w:val="0"/>
          <w:color w:val="auto"/>
          <w:sz w:val="28"/>
          <w:highlight w:val="none"/>
        </w:rPr>
        <w:t>B、技术部分（62分）</w:t>
      </w:r>
    </w:p>
    <w:tbl>
      <w:tblPr>
        <w:tblStyle w:val="25"/>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657"/>
      </w:tblGrid>
      <w:tr w14:paraId="0779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C82F96D">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评审项目</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6102EC5">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分值</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25C5F312">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内     容</w:t>
            </w:r>
          </w:p>
        </w:tc>
      </w:tr>
      <w:tr w14:paraId="7F8B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7DA919A">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技术参数响应</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7CD6A059">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30分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40E6F7A9">
            <w:pPr>
              <w:widowControl/>
              <w:spacing w:line="360" w:lineRule="exac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bCs/>
                <w:color w:val="auto"/>
                <w:kern w:val="0"/>
                <w:sz w:val="24"/>
                <w:highlight w:val="none"/>
              </w:rPr>
              <w:t>技术参数满足招标文件要求的得30分；技术条款每偏离一条扣除2分，最低得0分，最高得30分。</w:t>
            </w:r>
          </w:p>
        </w:tc>
      </w:tr>
      <w:tr w14:paraId="57F2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1FB2E4AE">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技术支持资料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00F9A05">
            <w:pPr>
              <w:pStyle w:val="55"/>
              <w:widowControl/>
              <w:snapToGrid w:val="0"/>
              <w:rPr>
                <w:rStyle w:val="51"/>
                <w:rFonts w:hint="eastAsia" w:ascii="仿宋" w:hAnsi="仿宋" w:eastAsia="仿宋" w:cs="仿宋"/>
                <w:b w:val="0"/>
                <w:color w:val="auto"/>
                <w:kern w:val="0"/>
                <w:sz w:val="24"/>
                <w:highlight w:val="none"/>
              </w:rPr>
            </w:pPr>
            <w:r>
              <w:rPr>
                <w:rStyle w:val="51"/>
                <w:rFonts w:hint="eastAsia" w:ascii="仿宋" w:hAnsi="仿宋" w:eastAsia="仿宋" w:cs="仿宋"/>
                <w:b w:val="0"/>
                <w:color w:val="auto"/>
                <w:kern w:val="0"/>
                <w:sz w:val="24"/>
                <w:highlight w:val="none"/>
              </w:rPr>
              <w:t>12分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0231E0C7">
            <w:pPr>
              <w:widowControl/>
              <w:spacing w:line="360" w:lineRule="exact"/>
              <w:textAlignment w:val="baseline"/>
              <w:rPr>
                <w:rStyle w:val="51"/>
                <w:rFonts w:hint="eastAsia" w:ascii="仿宋" w:hAnsi="仿宋" w:eastAsia="仿宋" w:cs="仿宋"/>
                <w:bCs/>
                <w:color w:val="auto"/>
                <w:kern w:val="0"/>
                <w:sz w:val="24"/>
                <w:highlight w:val="none"/>
              </w:rPr>
            </w:pPr>
            <w:r>
              <w:rPr>
                <w:rStyle w:val="51"/>
                <w:rFonts w:hint="eastAsia" w:ascii="仿宋" w:hAnsi="仿宋" w:eastAsia="仿宋" w:cs="仿宋"/>
                <w:bCs/>
                <w:color w:val="auto"/>
                <w:kern w:val="0"/>
                <w:sz w:val="24"/>
                <w:highlight w:val="none"/>
              </w:rPr>
              <w:t>有技术支持资料的得12分，无技术支持资料的不得分。</w:t>
            </w:r>
          </w:p>
        </w:tc>
      </w:tr>
      <w:tr w14:paraId="63D4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F0CEF74">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投标产品配置情况</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30A4C81">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2分</w:t>
            </w:r>
          </w:p>
        </w:tc>
        <w:tc>
          <w:tcPr>
            <w:tcW w:w="5657" w:type="dxa"/>
            <w:tcBorders>
              <w:top w:val="single" w:color="000000" w:sz="4" w:space="0"/>
              <w:left w:val="single" w:color="000000" w:sz="4" w:space="0"/>
              <w:bottom w:val="single" w:color="000000" w:sz="4" w:space="0"/>
              <w:right w:val="single" w:color="000000" w:sz="4" w:space="0"/>
            </w:tcBorders>
            <w:noWrap w:val="0"/>
            <w:vAlign w:val="top"/>
          </w:tcPr>
          <w:p w14:paraId="6C76F2C2">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配置最匹配投标产品技术参数的得2分，否则不得分。</w:t>
            </w:r>
          </w:p>
        </w:tc>
      </w:tr>
      <w:tr w14:paraId="0754A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top"/>
          </w:tcPr>
          <w:p w14:paraId="0963406A">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投标产品、设备的可靠性、稳定性</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086470C">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2分</w:t>
            </w:r>
          </w:p>
        </w:tc>
        <w:tc>
          <w:tcPr>
            <w:tcW w:w="5657" w:type="dxa"/>
            <w:tcBorders>
              <w:top w:val="single" w:color="000000" w:sz="4" w:space="0"/>
              <w:left w:val="single" w:color="000000" w:sz="4" w:space="0"/>
              <w:bottom w:val="single" w:color="000000" w:sz="4" w:space="0"/>
              <w:right w:val="single" w:color="000000" w:sz="4" w:space="0"/>
            </w:tcBorders>
            <w:noWrap w:val="0"/>
            <w:vAlign w:val="top"/>
          </w:tcPr>
          <w:p w14:paraId="459914CA">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可靠性、稳定性最匹配技术参数的投标产品得2分，否则不得分。</w:t>
            </w:r>
          </w:p>
        </w:tc>
      </w:tr>
      <w:tr w14:paraId="7D9CF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6A868D10">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项目实施能力、保障措施及实施计划等</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201F6FB">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9分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712EBC9C">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评标委员会根据投标人提供的项目实施能力、保障措施</w:t>
            </w:r>
          </w:p>
          <w:p w14:paraId="17E21D7F">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及实施计划等进行综合评分；从①、交货期保证措施；②、测试与试运行；③、备品备件库；④、故障修复时间；⑤、巡检维保服务方案；</w:t>
            </w:r>
          </w:p>
          <w:p w14:paraId="21990005">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以上内容均</w:t>
            </w:r>
            <w:r>
              <w:rPr>
                <w:rStyle w:val="51"/>
                <w:rFonts w:hint="eastAsia" w:ascii="仿宋" w:hAnsi="仿宋" w:eastAsia="仿宋" w:cs="仿宋"/>
                <w:color w:val="auto"/>
                <w:kern w:val="0"/>
                <w:sz w:val="24"/>
                <w:highlight w:val="none"/>
                <w:lang w:val="en-US"/>
              </w:rPr>
              <w:t>优于</w:t>
            </w:r>
            <w:r>
              <w:rPr>
                <w:rStyle w:val="51"/>
                <w:rFonts w:hint="eastAsia" w:ascii="仿宋" w:hAnsi="仿宋" w:eastAsia="仿宋" w:cs="仿宋"/>
                <w:color w:val="auto"/>
                <w:kern w:val="0"/>
                <w:sz w:val="24"/>
                <w:highlight w:val="none"/>
              </w:rPr>
              <w:t>采购需求且进行详细说明、提供的项目实施进度内容清晰完善程度、合理性及可操作性</w:t>
            </w:r>
            <w:r>
              <w:rPr>
                <w:rStyle w:val="51"/>
                <w:rFonts w:hint="eastAsia" w:ascii="仿宋" w:hAnsi="仿宋" w:eastAsia="仿宋" w:cs="仿宋"/>
                <w:color w:val="auto"/>
                <w:kern w:val="0"/>
                <w:sz w:val="24"/>
                <w:highlight w:val="none"/>
                <w:lang w:val="en-US"/>
              </w:rPr>
              <w:t>优于招标文件要求</w:t>
            </w:r>
            <w:r>
              <w:rPr>
                <w:rStyle w:val="51"/>
                <w:rFonts w:hint="eastAsia" w:ascii="仿宋" w:hAnsi="仿宋" w:eastAsia="仿宋" w:cs="仿宋"/>
                <w:color w:val="auto"/>
                <w:kern w:val="0"/>
                <w:sz w:val="24"/>
                <w:highlight w:val="none"/>
              </w:rPr>
              <w:t>的得满分</w:t>
            </w:r>
            <w:r>
              <w:rPr>
                <w:rStyle w:val="51"/>
                <w:rFonts w:hint="eastAsia" w:ascii="仿宋" w:hAnsi="仿宋" w:eastAsia="仿宋" w:cs="仿宋"/>
                <w:color w:val="auto"/>
                <w:kern w:val="0"/>
                <w:sz w:val="24"/>
                <w:highlight w:val="none"/>
                <w:lang w:val="en-US"/>
              </w:rPr>
              <w:t>9</w:t>
            </w:r>
            <w:r>
              <w:rPr>
                <w:rStyle w:val="51"/>
                <w:rFonts w:hint="eastAsia" w:ascii="仿宋" w:hAnsi="仿宋" w:eastAsia="仿宋" w:cs="仿宋"/>
                <w:color w:val="auto"/>
                <w:kern w:val="0"/>
                <w:sz w:val="24"/>
                <w:highlight w:val="none"/>
              </w:rPr>
              <w:t>分；</w:t>
            </w:r>
          </w:p>
          <w:p w14:paraId="261657AB">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以上内容均能满足采购需求且进行详细说明、提供的项目实施进度内容清晰完善程度、合理性及可操作性</w:t>
            </w:r>
            <w:r>
              <w:rPr>
                <w:rStyle w:val="51"/>
                <w:rFonts w:hint="eastAsia" w:ascii="仿宋" w:hAnsi="仿宋" w:eastAsia="仿宋" w:cs="仿宋"/>
                <w:color w:val="auto"/>
                <w:kern w:val="0"/>
                <w:sz w:val="24"/>
                <w:highlight w:val="none"/>
                <w:lang w:val="en-US"/>
              </w:rPr>
              <w:t>均能满足招标文件要求</w:t>
            </w:r>
            <w:r>
              <w:rPr>
                <w:rStyle w:val="51"/>
                <w:rFonts w:hint="eastAsia" w:ascii="仿宋" w:hAnsi="仿宋" w:eastAsia="仿宋" w:cs="仿宋"/>
                <w:color w:val="auto"/>
                <w:kern w:val="0"/>
                <w:sz w:val="24"/>
                <w:highlight w:val="none"/>
              </w:rPr>
              <w:t>的得</w:t>
            </w:r>
            <w:r>
              <w:rPr>
                <w:rStyle w:val="51"/>
                <w:rFonts w:hint="eastAsia" w:ascii="仿宋" w:hAnsi="仿宋" w:eastAsia="仿宋" w:cs="仿宋"/>
                <w:color w:val="auto"/>
                <w:kern w:val="0"/>
                <w:sz w:val="24"/>
                <w:highlight w:val="none"/>
                <w:lang w:val="en-US"/>
              </w:rPr>
              <w:t>7</w:t>
            </w:r>
            <w:r>
              <w:rPr>
                <w:rStyle w:val="51"/>
                <w:rFonts w:hint="eastAsia" w:ascii="仿宋" w:hAnsi="仿宋" w:eastAsia="仿宋" w:cs="仿宋"/>
                <w:color w:val="auto"/>
                <w:kern w:val="0"/>
                <w:sz w:val="24"/>
                <w:highlight w:val="none"/>
              </w:rPr>
              <w:t>分；</w:t>
            </w:r>
          </w:p>
          <w:p w14:paraId="2D188247">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以上内容能</w:t>
            </w:r>
            <w:r>
              <w:rPr>
                <w:rStyle w:val="51"/>
                <w:rFonts w:hint="eastAsia" w:ascii="仿宋" w:hAnsi="仿宋" w:eastAsia="仿宋" w:cs="仿宋"/>
                <w:color w:val="auto"/>
                <w:kern w:val="0"/>
                <w:sz w:val="24"/>
                <w:highlight w:val="none"/>
                <w:lang w:val="en-US"/>
              </w:rPr>
              <w:t>基本</w:t>
            </w:r>
            <w:r>
              <w:rPr>
                <w:rStyle w:val="51"/>
                <w:rFonts w:hint="eastAsia" w:ascii="仿宋" w:hAnsi="仿宋" w:eastAsia="仿宋" w:cs="仿宋"/>
                <w:color w:val="auto"/>
                <w:kern w:val="0"/>
                <w:sz w:val="24"/>
                <w:highlight w:val="none"/>
              </w:rPr>
              <w:t>满足采购需求且进行详细说明的、提供的项目实施进度内容清晰完善程度、合理性及可操作性</w:t>
            </w:r>
            <w:r>
              <w:rPr>
                <w:rStyle w:val="51"/>
                <w:rFonts w:hint="eastAsia" w:ascii="仿宋" w:hAnsi="仿宋" w:eastAsia="仿宋" w:cs="仿宋"/>
                <w:color w:val="auto"/>
                <w:kern w:val="0"/>
                <w:sz w:val="24"/>
                <w:highlight w:val="none"/>
                <w:lang w:val="en-US"/>
              </w:rPr>
              <w:t>基本满足招标文件要求</w:t>
            </w:r>
            <w:r>
              <w:rPr>
                <w:rStyle w:val="51"/>
                <w:rFonts w:hint="eastAsia" w:ascii="仿宋" w:hAnsi="仿宋" w:eastAsia="仿宋" w:cs="仿宋"/>
                <w:color w:val="auto"/>
                <w:kern w:val="0"/>
                <w:sz w:val="24"/>
                <w:highlight w:val="none"/>
              </w:rPr>
              <w:t>得</w:t>
            </w:r>
            <w:r>
              <w:rPr>
                <w:rStyle w:val="51"/>
                <w:rFonts w:hint="eastAsia" w:ascii="仿宋" w:hAnsi="仿宋" w:eastAsia="仿宋" w:cs="仿宋"/>
                <w:color w:val="auto"/>
                <w:kern w:val="0"/>
                <w:sz w:val="24"/>
                <w:highlight w:val="none"/>
                <w:lang w:val="en-US"/>
              </w:rPr>
              <w:t>5</w:t>
            </w:r>
            <w:r>
              <w:rPr>
                <w:rStyle w:val="51"/>
                <w:rFonts w:hint="eastAsia" w:ascii="仿宋" w:hAnsi="仿宋" w:eastAsia="仿宋" w:cs="仿宋"/>
                <w:color w:val="auto"/>
                <w:kern w:val="0"/>
                <w:sz w:val="24"/>
                <w:highlight w:val="none"/>
              </w:rPr>
              <w:t>分；</w:t>
            </w:r>
          </w:p>
          <w:p w14:paraId="3C71AA65">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以上内容满足采购需求</w:t>
            </w:r>
            <w:r>
              <w:rPr>
                <w:rStyle w:val="51"/>
                <w:rFonts w:hint="eastAsia" w:ascii="仿宋" w:hAnsi="仿宋" w:eastAsia="仿宋" w:cs="仿宋"/>
                <w:color w:val="auto"/>
                <w:kern w:val="0"/>
                <w:sz w:val="24"/>
                <w:highlight w:val="none"/>
                <w:lang w:val="en-US"/>
              </w:rPr>
              <w:t>未</w:t>
            </w:r>
            <w:r>
              <w:rPr>
                <w:rStyle w:val="51"/>
                <w:rFonts w:hint="eastAsia" w:ascii="仿宋" w:hAnsi="仿宋" w:eastAsia="仿宋" w:cs="仿宋"/>
                <w:color w:val="auto"/>
                <w:kern w:val="0"/>
                <w:sz w:val="24"/>
                <w:highlight w:val="none"/>
              </w:rPr>
              <w:t>进行详细说明的得</w:t>
            </w:r>
            <w:r>
              <w:rPr>
                <w:rStyle w:val="51"/>
                <w:rFonts w:hint="eastAsia" w:ascii="仿宋" w:hAnsi="仿宋" w:eastAsia="仿宋" w:cs="仿宋"/>
                <w:color w:val="auto"/>
                <w:kern w:val="0"/>
                <w:sz w:val="24"/>
                <w:highlight w:val="none"/>
                <w:lang w:val="en-US"/>
              </w:rPr>
              <w:t>1</w:t>
            </w:r>
            <w:r>
              <w:rPr>
                <w:rStyle w:val="51"/>
                <w:rFonts w:hint="eastAsia" w:ascii="仿宋" w:hAnsi="仿宋" w:eastAsia="仿宋" w:cs="仿宋"/>
                <w:color w:val="auto"/>
                <w:kern w:val="0"/>
                <w:sz w:val="24"/>
                <w:highlight w:val="none"/>
              </w:rPr>
              <w:t>分；</w:t>
            </w:r>
          </w:p>
          <w:p w14:paraId="3A7AA303">
            <w:pPr>
              <w:widowControl/>
              <w:spacing w:line="360" w:lineRule="exact"/>
              <w:jc w:val="lef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lang w:val="en-US"/>
              </w:rPr>
              <w:t>未提供的不得</w:t>
            </w:r>
            <w:r>
              <w:rPr>
                <w:rStyle w:val="51"/>
                <w:rFonts w:hint="eastAsia" w:ascii="仿宋" w:hAnsi="仿宋" w:eastAsia="仿宋" w:cs="仿宋"/>
                <w:color w:val="auto"/>
                <w:kern w:val="0"/>
                <w:sz w:val="24"/>
                <w:highlight w:val="none"/>
              </w:rPr>
              <w:t>分。</w:t>
            </w:r>
          </w:p>
        </w:tc>
      </w:tr>
      <w:tr w14:paraId="0B80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BBD840C">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应急处理方案</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43DE160">
            <w:pPr>
              <w:widowControl/>
              <w:spacing w:line="360" w:lineRule="exact"/>
              <w:jc w:val="center"/>
              <w:textAlignment w:val="baseline"/>
              <w:rPr>
                <w:rStyle w:val="51"/>
                <w:rFonts w:hint="default" w:ascii="仿宋" w:hAnsi="仿宋" w:eastAsia="仿宋" w:cs="仿宋"/>
                <w:color w:val="auto"/>
                <w:kern w:val="0"/>
                <w:sz w:val="24"/>
                <w:highlight w:val="none"/>
                <w:lang w:val="en-US" w:eastAsia="zh-CN"/>
              </w:rPr>
            </w:pPr>
            <w:r>
              <w:rPr>
                <w:rStyle w:val="51"/>
                <w:rFonts w:hint="eastAsia" w:ascii="仿宋" w:hAnsi="仿宋" w:eastAsia="仿宋" w:cs="仿宋"/>
                <w:color w:val="auto"/>
                <w:kern w:val="0"/>
                <w:sz w:val="24"/>
                <w:highlight w:val="none"/>
                <w:lang w:val="en-US" w:eastAsia="zh-CN"/>
              </w:rPr>
              <w:t>6分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258569F8">
            <w:pPr>
              <w:jc w:val="left"/>
              <w:rPr>
                <w:rFonts w:ascii="仿宋" w:hAnsi="仿宋" w:eastAsia="仿宋" w:cs="仿宋"/>
                <w:color w:val="auto"/>
                <w:sz w:val="24"/>
                <w:highlight w:val="none"/>
              </w:rPr>
            </w:pPr>
            <w:r>
              <w:rPr>
                <w:rFonts w:hint="eastAsia" w:ascii="仿宋" w:hAnsi="仿宋" w:eastAsia="仿宋" w:cs="仿宋"/>
                <w:color w:val="auto"/>
                <w:sz w:val="24"/>
                <w:highlight w:val="none"/>
              </w:rPr>
              <w:t>综合考虑供应商提供的本项目应急处理方案对采购需求的响应程度，从方案内容完整、科学合理、具有可行性3项内容进行评价，如相关负责的专职人员、应急配送车辆，应急库存</w:t>
            </w:r>
            <w:r>
              <w:rPr>
                <w:rFonts w:hint="eastAsia" w:ascii="仿宋" w:hAnsi="仿宋" w:eastAsia="仿宋" w:cs="仿宋"/>
                <w:color w:val="auto"/>
                <w:sz w:val="24"/>
                <w:highlight w:val="none"/>
                <w:lang w:val="en-US" w:eastAsia="zh-CN"/>
              </w:rPr>
              <w:t>配件</w:t>
            </w:r>
            <w:r>
              <w:rPr>
                <w:rFonts w:hint="eastAsia" w:ascii="仿宋" w:hAnsi="仿宋" w:eastAsia="仿宋" w:cs="仿宋"/>
                <w:color w:val="auto"/>
                <w:sz w:val="24"/>
                <w:highlight w:val="none"/>
              </w:rPr>
              <w:t>数量等。</w:t>
            </w:r>
          </w:p>
          <w:p w14:paraId="363745CB">
            <w:pPr>
              <w:jc w:val="left"/>
              <w:rPr>
                <w:rFonts w:ascii="仿宋" w:hAnsi="仿宋" w:eastAsia="仿宋" w:cs="仿宋"/>
                <w:color w:val="auto"/>
                <w:sz w:val="24"/>
                <w:highlight w:val="none"/>
              </w:rPr>
            </w:pPr>
            <w:r>
              <w:rPr>
                <w:rFonts w:hint="eastAsia" w:ascii="仿宋" w:hAnsi="仿宋" w:eastAsia="仿宋" w:cs="仿宋"/>
                <w:color w:val="auto"/>
                <w:sz w:val="24"/>
                <w:highlight w:val="none"/>
              </w:rPr>
              <w:t>完全满足的得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14:paraId="2FA40B4F">
            <w:pPr>
              <w:jc w:val="left"/>
              <w:rPr>
                <w:rFonts w:ascii="仿宋" w:hAnsi="仿宋" w:eastAsia="仿宋" w:cs="仿宋"/>
                <w:color w:val="auto"/>
                <w:sz w:val="24"/>
                <w:highlight w:val="none"/>
              </w:rPr>
            </w:pPr>
            <w:r>
              <w:rPr>
                <w:rFonts w:hint="eastAsia" w:ascii="仿宋" w:hAnsi="仿宋" w:eastAsia="仿宋" w:cs="仿宋"/>
                <w:color w:val="auto"/>
                <w:sz w:val="24"/>
                <w:highlight w:val="none"/>
              </w:rPr>
              <w:t>部分满足的得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44F49F79">
            <w:pPr>
              <w:widowControl/>
              <w:spacing w:line="360" w:lineRule="exact"/>
              <w:jc w:val="left"/>
              <w:textAlignment w:val="baseline"/>
              <w:rPr>
                <w:rStyle w:val="51"/>
                <w:rFonts w:hint="eastAsia" w:ascii="仿宋" w:hAnsi="仿宋" w:eastAsia="仿宋" w:cs="仿宋"/>
                <w:color w:val="auto"/>
                <w:kern w:val="0"/>
                <w:sz w:val="24"/>
                <w:highlight w:val="none"/>
                <w:lang w:val="en-US"/>
              </w:rPr>
            </w:pPr>
            <w:r>
              <w:rPr>
                <w:rFonts w:hint="eastAsia" w:ascii="仿宋" w:hAnsi="仿宋" w:eastAsia="仿宋" w:cs="仿宋"/>
                <w:color w:val="auto"/>
                <w:sz w:val="24"/>
                <w:highlight w:val="none"/>
              </w:rPr>
              <w:t>不满足或未提供的得0分。</w:t>
            </w:r>
          </w:p>
        </w:tc>
      </w:tr>
      <w:tr w14:paraId="4A66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tcBorders>
              <w:top w:val="single" w:color="000000" w:sz="4" w:space="0"/>
              <w:left w:val="single" w:color="000000" w:sz="4" w:space="0"/>
              <w:bottom w:val="single" w:color="000000" w:sz="4" w:space="0"/>
              <w:right w:val="single" w:color="000000" w:sz="4" w:space="0"/>
            </w:tcBorders>
            <w:noWrap w:val="0"/>
            <w:vAlign w:val="center"/>
          </w:tcPr>
          <w:p w14:paraId="1F0D4230">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售后服务</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6A2600B">
            <w:pPr>
              <w:widowControl/>
              <w:spacing w:line="360" w:lineRule="exact"/>
              <w:jc w:val="center"/>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1分</w:t>
            </w:r>
          </w:p>
        </w:tc>
        <w:tc>
          <w:tcPr>
            <w:tcW w:w="5657" w:type="dxa"/>
            <w:tcBorders>
              <w:top w:val="single" w:color="000000" w:sz="4" w:space="0"/>
              <w:left w:val="single" w:color="000000" w:sz="4" w:space="0"/>
              <w:bottom w:val="single" w:color="000000" w:sz="4" w:space="0"/>
              <w:right w:val="single" w:color="000000" w:sz="4" w:space="0"/>
            </w:tcBorders>
            <w:noWrap w:val="0"/>
            <w:vAlign w:val="center"/>
          </w:tcPr>
          <w:p w14:paraId="5B7CAB86">
            <w:pPr>
              <w:widowControl/>
              <w:spacing w:line="360" w:lineRule="exact"/>
              <w:textAlignment w:val="baseline"/>
              <w:rPr>
                <w:rStyle w:val="51"/>
                <w:rFonts w:hint="eastAsia" w:ascii="仿宋" w:hAnsi="仿宋" w:eastAsia="仿宋" w:cs="仿宋"/>
                <w:color w:val="auto"/>
                <w:kern w:val="0"/>
                <w:sz w:val="24"/>
                <w:highlight w:val="none"/>
              </w:rPr>
            </w:pPr>
            <w:r>
              <w:rPr>
                <w:rStyle w:val="51"/>
                <w:rFonts w:hint="eastAsia" w:ascii="仿宋" w:hAnsi="仿宋" w:eastAsia="仿宋" w:cs="仿宋"/>
                <w:color w:val="auto"/>
                <w:kern w:val="0"/>
                <w:sz w:val="24"/>
                <w:highlight w:val="none"/>
              </w:rPr>
              <w:t>生产厂家须有在中国设立经工商注册的售后服务机构，在投标文件中提供营业执照复印件并加盖投标企业公章的得1分，未提供的不得分。</w:t>
            </w:r>
          </w:p>
        </w:tc>
      </w:tr>
    </w:tbl>
    <w:p w14:paraId="3CE5CBE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4F2A02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4B76F22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39C2374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本项目将对小型和微型企业产品的价格给予10%的扣除，用扣除后的价格参与评审打分。</w:t>
      </w:r>
    </w:p>
    <w:p w14:paraId="21B7245E">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55D318C4">
      <w:pPr>
        <w:adjustRightInd w:val="0"/>
        <w:snapToGrid w:val="0"/>
        <w:spacing w:line="54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B9F8174">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投标产品近三年相同产品销售业绩，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设备的供货经验及组织管理能力等。</w:t>
      </w:r>
    </w:p>
    <w:p w14:paraId="16D9D429">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1F65B5DF">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6913E048">
      <w:pPr>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2E4DE133">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6E0577D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01E42F80">
      <w:pPr>
        <w:adjustRightInd w:val="0"/>
        <w:snapToGrid w:val="0"/>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5F02149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7E310CF2">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7619856C">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0D45333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70E1999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29AB247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2CAE47A4">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190C41B3">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1752844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6E2FAD1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7CFE192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13B4453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0C2AD4D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78149A9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4EB88A1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21CCC6B9">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10EBE52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5C845E6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39F9214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735793C9">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573556B8">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41A9605">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1A443BC5">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220C5B5F">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0C301F9F">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098C4B9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5B25710E">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081A7EB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5A9A894A">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776D3ACE">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11206368">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7F6E3981">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0EBEED9E">
      <w:pPr>
        <w:autoSpaceDE w:val="0"/>
        <w:autoSpaceDN w:val="0"/>
        <w:adjustRightInd w:val="0"/>
        <w:spacing w:line="540" w:lineRule="exact"/>
        <w:ind w:firstLine="560"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3B11FA2A">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674E7532">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4844CE8F">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1C14D4CA">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5C61709D">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14E447D6">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34A07B83">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70DAE9C5">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082A14D2">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05A42BED">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657B1451">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7D20C930">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2F14C002">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29FC6FA7">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38CC38B8">
      <w:pPr>
        <w:pStyle w:val="37"/>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2AC5EF8E">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3296315F">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01118317">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0A6E3936">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2EFF58E3">
      <w:pPr>
        <w:pStyle w:val="36"/>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279B8A72">
      <w:pPr>
        <w:pStyle w:val="38"/>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01A09B83">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2D1CBA37">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执行。采购代理机构也可直接从中标人的投标保证金内扣除。</w:t>
      </w:r>
    </w:p>
    <w:p w14:paraId="7B4BCAA9">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4E108DFD">
      <w:pPr>
        <w:pStyle w:val="37"/>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4325239E">
      <w:pPr>
        <w:pStyle w:val="37"/>
        <w:spacing w:line="52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79D8EE88">
      <w:pPr>
        <w:pStyle w:val="37"/>
        <w:spacing w:line="4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100CB8EA">
      <w:pPr>
        <w:pStyle w:val="37"/>
        <w:spacing w:line="4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670DAFEE">
      <w:pPr>
        <w:pStyle w:val="37"/>
        <w:spacing w:line="4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通讯地址：</w:t>
      </w:r>
      <w:r>
        <w:rPr>
          <w:rFonts w:hint="eastAsia" w:ascii="仿宋" w:hAnsi="仿宋" w:eastAsia="仿宋" w:cs="仿宋"/>
          <w:color w:val="auto"/>
          <w:sz w:val="28"/>
          <w:highlight w:val="none"/>
          <w:lang w:eastAsia="zh-CN"/>
        </w:rPr>
        <w:t>乌鲁木齐市沙依巴克区克西街618号亚欣国际酒店五楼</w:t>
      </w:r>
    </w:p>
    <w:p w14:paraId="134A7392">
      <w:pPr>
        <w:pStyle w:val="37"/>
        <w:spacing w:line="4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6668A8F5">
      <w:pPr>
        <w:pStyle w:val="37"/>
        <w:spacing w:line="4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68AE523E">
      <w:pPr>
        <w:pStyle w:val="37"/>
        <w:spacing w:line="4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电    话：</w:t>
      </w:r>
      <w:r>
        <w:rPr>
          <w:rFonts w:hint="eastAsia" w:ascii="仿宋" w:hAnsi="仿宋" w:eastAsia="仿宋" w:cs="仿宋"/>
          <w:color w:val="auto"/>
          <w:sz w:val="28"/>
          <w:highlight w:val="none"/>
          <w:lang w:eastAsia="zh-CN"/>
        </w:rPr>
        <w:t>0991-8852576</w:t>
      </w:r>
    </w:p>
    <w:bookmarkEnd w:id="3"/>
    <w:p w14:paraId="72B81D71">
      <w:pPr>
        <w:pStyle w:val="4"/>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bookmarkEnd w:id="5"/>
    <w:p w14:paraId="27DD7A44">
      <w:pPr>
        <w:pStyle w:val="4"/>
        <w:ind w:left="0" w:firstLine="0"/>
        <w:rPr>
          <w:rFonts w:hint="eastAsia" w:ascii="仿宋" w:hAnsi="仿宋" w:eastAsia="仿宋" w:cs="仿宋"/>
          <w:color w:val="auto"/>
          <w:kern w:val="0"/>
          <w:highlight w:val="none"/>
        </w:rPr>
      </w:pPr>
      <w:r>
        <w:rPr>
          <w:rFonts w:hint="eastAsia" w:ascii="仿宋" w:hAnsi="仿宋" w:eastAsia="仿宋"/>
          <w:color w:val="auto"/>
          <w:kern w:val="0"/>
          <w:highlight w:val="none"/>
        </w:rPr>
        <w:t>货物</w:t>
      </w:r>
      <w:r>
        <w:rPr>
          <w:rFonts w:hint="eastAsia" w:ascii="仿宋" w:hAnsi="仿宋" w:eastAsia="仿宋" w:cs="仿宋"/>
          <w:color w:val="auto"/>
          <w:kern w:val="0"/>
          <w:highlight w:val="none"/>
        </w:rPr>
        <w:t>需求一览表</w:t>
      </w:r>
    </w:p>
    <w:tbl>
      <w:tblPr>
        <w:tblStyle w:val="2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891"/>
        <w:gridCol w:w="3369"/>
        <w:gridCol w:w="999"/>
        <w:gridCol w:w="1450"/>
        <w:gridCol w:w="1449"/>
      </w:tblGrid>
      <w:tr w14:paraId="24D7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 w:hRule="atLeast"/>
          <w:tblHeader/>
          <w:jc w:val="center"/>
        </w:trPr>
        <w:tc>
          <w:tcPr>
            <w:tcW w:w="891" w:type="dxa"/>
            <w:noWrap w:val="0"/>
            <w:tcMar>
              <w:top w:w="84" w:type="dxa"/>
              <w:left w:w="167" w:type="dxa"/>
              <w:bottom w:w="84" w:type="dxa"/>
              <w:right w:w="167" w:type="dxa"/>
            </w:tcMar>
            <w:vAlign w:val="center"/>
          </w:tcPr>
          <w:p w14:paraId="2298AA85">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包号</w:t>
            </w:r>
          </w:p>
        </w:tc>
        <w:tc>
          <w:tcPr>
            <w:tcW w:w="891" w:type="dxa"/>
            <w:noWrap w:val="0"/>
            <w:tcMar>
              <w:top w:w="84" w:type="dxa"/>
              <w:left w:w="167" w:type="dxa"/>
              <w:bottom w:w="84" w:type="dxa"/>
              <w:right w:w="167" w:type="dxa"/>
            </w:tcMar>
            <w:vAlign w:val="center"/>
          </w:tcPr>
          <w:p w14:paraId="52958E20">
            <w:pPr>
              <w:widowControl/>
              <w:wordWrap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3369" w:type="dxa"/>
            <w:noWrap w:val="0"/>
            <w:tcMar>
              <w:top w:w="84" w:type="dxa"/>
              <w:left w:w="167" w:type="dxa"/>
              <w:bottom w:w="84" w:type="dxa"/>
              <w:right w:w="167" w:type="dxa"/>
            </w:tcMar>
            <w:vAlign w:val="center"/>
          </w:tcPr>
          <w:p w14:paraId="3EC1F51F">
            <w:pPr>
              <w:widowControl/>
              <w:wordWrap w:val="0"/>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设备名称</w:t>
            </w:r>
          </w:p>
        </w:tc>
        <w:tc>
          <w:tcPr>
            <w:tcW w:w="999" w:type="dxa"/>
            <w:noWrap w:val="0"/>
            <w:tcMar>
              <w:top w:w="84" w:type="dxa"/>
              <w:left w:w="167" w:type="dxa"/>
              <w:bottom w:w="84" w:type="dxa"/>
              <w:right w:w="167" w:type="dxa"/>
            </w:tcMar>
            <w:vAlign w:val="center"/>
          </w:tcPr>
          <w:p w14:paraId="557BA578">
            <w:pPr>
              <w:widowControl/>
              <w:wordWrap w:val="0"/>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450" w:type="dxa"/>
            <w:noWrap w:val="0"/>
            <w:tcMar>
              <w:top w:w="84" w:type="dxa"/>
              <w:left w:w="167" w:type="dxa"/>
              <w:bottom w:w="84" w:type="dxa"/>
              <w:right w:w="167" w:type="dxa"/>
            </w:tcMar>
            <w:vAlign w:val="center"/>
          </w:tcPr>
          <w:p w14:paraId="4FE93290">
            <w:pPr>
              <w:widowControl/>
              <w:snapToGrid w:val="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预算</w:t>
            </w:r>
            <w:r>
              <w:rPr>
                <w:rFonts w:hint="eastAsia" w:ascii="仿宋" w:hAnsi="仿宋" w:eastAsia="仿宋" w:cs="仿宋"/>
                <w:color w:val="auto"/>
                <w:kern w:val="0"/>
                <w:sz w:val="24"/>
                <w:szCs w:val="24"/>
                <w:highlight w:val="none"/>
                <w:lang w:val="en-US" w:eastAsia="zh-CN"/>
              </w:rPr>
              <w:t>金额</w:t>
            </w:r>
          </w:p>
          <w:p w14:paraId="456C7E66">
            <w:pPr>
              <w:widowControl/>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449" w:type="dxa"/>
            <w:noWrap w:val="0"/>
            <w:tcMar>
              <w:top w:w="84" w:type="dxa"/>
              <w:left w:w="167" w:type="dxa"/>
              <w:bottom w:w="84" w:type="dxa"/>
              <w:right w:w="167" w:type="dxa"/>
            </w:tcMar>
            <w:vAlign w:val="center"/>
          </w:tcPr>
          <w:p w14:paraId="1029CEE0">
            <w:pPr>
              <w:widowControl/>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6387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noWrap w:val="0"/>
            <w:tcMar>
              <w:top w:w="84" w:type="dxa"/>
              <w:left w:w="167" w:type="dxa"/>
              <w:bottom w:w="84" w:type="dxa"/>
              <w:right w:w="167" w:type="dxa"/>
            </w:tcMar>
            <w:vAlign w:val="center"/>
          </w:tcPr>
          <w:p w14:paraId="128CAF7D">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w:t>
            </w:r>
          </w:p>
        </w:tc>
        <w:tc>
          <w:tcPr>
            <w:tcW w:w="891" w:type="dxa"/>
            <w:noWrap w:val="0"/>
            <w:tcMar>
              <w:top w:w="84" w:type="dxa"/>
              <w:left w:w="167" w:type="dxa"/>
              <w:bottom w:w="84" w:type="dxa"/>
              <w:right w:w="167" w:type="dxa"/>
            </w:tcMar>
            <w:vAlign w:val="center"/>
          </w:tcPr>
          <w:p w14:paraId="40131B7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369" w:type="dxa"/>
            <w:noWrap w:val="0"/>
            <w:tcMar>
              <w:top w:w="84" w:type="dxa"/>
              <w:left w:w="167" w:type="dxa"/>
              <w:bottom w:w="84" w:type="dxa"/>
              <w:right w:w="167" w:type="dxa"/>
            </w:tcMar>
            <w:vAlign w:val="center"/>
          </w:tcPr>
          <w:p w14:paraId="5B62DB67">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生物测量仪</w:t>
            </w:r>
          </w:p>
        </w:tc>
        <w:tc>
          <w:tcPr>
            <w:tcW w:w="999" w:type="dxa"/>
            <w:noWrap w:val="0"/>
            <w:tcMar>
              <w:top w:w="84" w:type="dxa"/>
              <w:left w:w="167" w:type="dxa"/>
              <w:bottom w:w="84" w:type="dxa"/>
              <w:right w:w="167" w:type="dxa"/>
            </w:tcMar>
            <w:vAlign w:val="center"/>
          </w:tcPr>
          <w:p w14:paraId="061FAA08">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661B315C">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40.00</w:t>
            </w:r>
          </w:p>
        </w:tc>
        <w:tc>
          <w:tcPr>
            <w:tcW w:w="1449" w:type="dxa"/>
            <w:noWrap w:val="0"/>
            <w:tcMar>
              <w:top w:w="84" w:type="dxa"/>
              <w:left w:w="167" w:type="dxa"/>
              <w:bottom w:w="84" w:type="dxa"/>
              <w:right w:w="167" w:type="dxa"/>
            </w:tcMar>
            <w:vAlign w:val="center"/>
          </w:tcPr>
          <w:p w14:paraId="1C446C0A">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进口</w:t>
            </w:r>
          </w:p>
        </w:tc>
      </w:tr>
      <w:tr w14:paraId="57D9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restart"/>
            <w:noWrap w:val="0"/>
            <w:tcMar>
              <w:top w:w="84" w:type="dxa"/>
              <w:left w:w="167" w:type="dxa"/>
              <w:bottom w:w="84" w:type="dxa"/>
              <w:right w:w="167" w:type="dxa"/>
            </w:tcMar>
            <w:vAlign w:val="center"/>
          </w:tcPr>
          <w:p w14:paraId="14A97EBC">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w:t>
            </w:r>
          </w:p>
        </w:tc>
        <w:tc>
          <w:tcPr>
            <w:tcW w:w="891" w:type="dxa"/>
            <w:noWrap w:val="0"/>
            <w:tcMar>
              <w:top w:w="84" w:type="dxa"/>
              <w:left w:w="167" w:type="dxa"/>
              <w:bottom w:w="84" w:type="dxa"/>
              <w:right w:w="167" w:type="dxa"/>
            </w:tcMar>
            <w:vAlign w:val="center"/>
          </w:tcPr>
          <w:p w14:paraId="4C46ED75">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369" w:type="dxa"/>
            <w:noWrap w:val="0"/>
            <w:tcMar>
              <w:top w:w="84" w:type="dxa"/>
              <w:left w:w="167" w:type="dxa"/>
              <w:bottom w:w="84" w:type="dxa"/>
              <w:right w:w="167" w:type="dxa"/>
            </w:tcMar>
            <w:vAlign w:val="center"/>
          </w:tcPr>
          <w:p w14:paraId="2D4E2708">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电动PT床</w:t>
            </w:r>
          </w:p>
        </w:tc>
        <w:tc>
          <w:tcPr>
            <w:tcW w:w="999" w:type="dxa"/>
            <w:noWrap w:val="0"/>
            <w:tcMar>
              <w:top w:w="84" w:type="dxa"/>
              <w:left w:w="167" w:type="dxa"/>
              <w:bottom w:w="84" w:type="dxa"/>
              <w:right w:w="167" w:type="dxa"/>
            </w:tcMar>
            <w:vAlign w:val="center"/>
          </w:tcPr>
          <w:p w14:paraId="68D033DB">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01B507AA">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26800.00</w:t>
            </w:r>
          </w:p>
        </w:tc>
        <w:tc>
          <w:tcPr>
            <w:tcW w:w="1449" w:type="dxa"/>
            <w:noWrap w:val="0"/>
            <w:tcMar>
              <w:top w:w="84" w:type="dxa"/>
              <w:left w:w="167" w:type="dxa"/>
              <w:bottom w:w="84" w:type="dxa"/>
              <w:right w:w="167" w:type="dxa"/>
            </w:tcMar>
            <w:vAlign w:val="center"/>
          </w:tcPr>
          <w:p w14:paraId="47E50ACD">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05AF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1CB8EA82">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6D92A8C3">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3369" w:type="dxa"/>
            <w:noWrap w:val="0"/>
            <w:tcMar>
              <w:top w:w="84" w:type="dxa"/>
              <w:left w:w="167" w:type="dxa"/>
              <w:bottom w:w="84" w:type="dxa"/>
              <w:right w:w="167" w:type="dxa"/>
            </w:tcMar>
            <w:vAlign w:val="center"/>
          </w:tcPr>
          <w:p w14:paraId="7D14811D">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康复床</w:t>
            </w:r>
          </w:p>
        </w:tc>
        <w:tc>
          <w:tcPr>
            <w:tcW w:w="999" w:type="dxa"/>
            <w:noWrap w:val="0"/>
            <w:tcMar>
              <w:top w:w="84" w:type="dxa"/>
              <w:left w:w="167" w:type="dxa"/>
              <w:bottom w:w="84" w:type="dxa"/>
              <w:right w:w="167" w:type="dxa"/>
            </w:tcMar>
            <w:vAlign w:val="center"/>
          </w:tcPr>
          <w:p w14:paraId="13F2E72B">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42A454B3">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55300.00</w:t>
            </w:r>
          </w:p>
        </w:tc>
        <w:tc>
          <w:tcPr>
            <w:tcW w:w="1449" w:type="dxa"/>
            <w:noWrap w:val="0"/>
            <w:tcMar>
              <w:top w:w="84" w:type="dxa"/>
              <w:left w:w="167" w:type="dxa"/>
              <w:bottom w:w="84" w:type="dxa"/>
              <w:right w:w="167" w:type="dxa"/>
            </w:tcMar>
            <w:vAlign w:val="center"/>
          </w:tcPr>
          <w:p w14:paraId="4677D27E">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009A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15D18711">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0627FB25">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3369" w:type="dxa"/>
            <w:noWrap w:val="0"/>
            <w:tcMar>
              <w:top w:w="84" w:type="dxa"/>
              <w:left w:w="167" w:type="dxa"/>
              <w:bottom w:w="84" w:type="dxa"/>
              <w:right w:w="167" w:type="dxa"/>
            </w:tcMar>
            <w:vAlign w:val="center"/>
          </w:tcPr>
          <w:p w14:paraId="4017C7B9">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手功能综合训练平台</w:t>
            </w:r>
          </w:p>
        </w:tc>
        <w:tc>
          <w:tcPr>
            <w:tcW w:w="999" w:type="dxa"/>
            <w:noWrap w:val="0"/>
            <w:tcMar>
              <w:top w:w="84" w:type="dxa"/>
              <w:left w:w="167" w:type="dxa"/>
              <w:bottom w:w="84" w:type="dxa"/>
              <w:right w:w="167" w:type="dxa"/>
            </w:tcMar>
            <w:vAlign w:val="center"/>
          </w:tcPr>
          <w:p w14:paraId="6B7241CF">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0141EE56">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173000.00</w:t>
            </w:r>
          </w:p>
        </w:tc>
        <w:tc>
          <w:tcPr>
            <w:tcW w:w="1449" w:type="dxa"/>
            <w:noWrap w:val="0"/>
            <w:tcMar>
              <w:top w:w="84" w:type="dxa"/>
              <w:left w:w="167" w:type="dxa"/>
              <w:bottom w:w="84" w:type="dxa"/>
              <w:right w:w="167" w:type="dxa"/>
            </w:tcMar>
            <w:vAlign w:val="center"/>
          </w:tcPr>
          <w:p w14:paraId="18345371">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670D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0E1D0476">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5DBBEC5D">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3369" w:type="dxa"/>
            <w:noWrap w:val="0"/>
            <w:tcMar>
              <w:top w:w="84" w:type="dxa"/>
              <w:left w:w="167" w:type="dxa"/>
              <w:bottom w:w="84" w:type="dxa"/>
              <w:right w:w="167" w:type="dxa"/>
            </w:tcMar>
            <w:vAlign w:val="center"/>
          </w:tcPr>
          <w:p w14:paraId="0A5D07F9">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上肢关节康复器</w:t>
            </w:r>
          </w:p>
        </w:tc>
        <w:tc>
          <w:tcPr>
            <w:tcW w:w="999" w:type="dxa"/>
            <w:noWrap w:val="0"/>
            <w:tcMar>
              <w:top w:w="84" w:type="dxa"/>
              <w:left w:w="167" w:type="dxa"/>
              <w:bottom w:w="84" w:type="dxa"/>
              <w:right w:w="167" w:type="dxa"/>
            </w:tcMar>
            <w:vAlign w:val="center"/>
          </w:tcPr>
          <w:p w14:paraId="653FF4AD">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25682BD0">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21000.00</w:t>
            </w:r>
          </w:p>
        </w:tc>
        <w:tc>
          <w:tcPr>
            <w:tcW w:w="1449" w:type="dxa"/>
            <w:noWrap w:val="0"/>
            <w:tcMar>
              <w:top w:w="84" w:type="dxa"/>
              <w:left w:w="167" w:type="dxa"/>
              <w:bottom w:w="84" w:type="dxa"/>
              <w:right w:w="167" w:type="dxa"/>
            </w:tcMar>
            <w:vAlign w:val="center"/>
          </w:tcPr>
          <w:p w14:paraId="3343C1A1">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3F5B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2C0F4CA4">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15343E99">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3369" w:type="dxa"/>
            <w:noWrap w:val="0"/>
            <w:tcMar>
              <w:top w:w="84" w:type="dxa"/>
              <w:left w:w="167" w:type="dxa"/>
              <w:bottom w:w="84" w:type="dxa"/>
              <w:right w:w="167" w:type="dxa"/>
            </w:tcMar>
            <w:vAlign w:val="center"/>
          </w:tcPr>
          <w:p w14:paraId="6D5079F3">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平衡板</w:t>
            </w:r>
          </w:p>
        </w:tc>
        <w:tc>
          <w:tcPr>
            <w:tcW w:w="999" w:type="dxa"/>
            <w:noWrap w:val="0"/>
            <w:tcMar>
              <w:top w:w="84" w:type="dxa"/>
              <w:left w:w="167" w:type="dxa"/>
              <w:bottom w:w="84" w:type="dxa"/>
              <w:right w:w="167" w:type="dxa"/>
            </w:tcMar>
            <w:vAlign w:val="center"/>
          </w:tcPr>
          <w:p w14:paraId="40EE5D1A">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51BF8F3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500.00</w:t>
            </w:r>
          </w:p>
        </w:tc>
        <w:tc>
          <w:tcPr>
            <w:tcW w:w="1449" w:type="dxa"/>
            <w:noWrap w:val="0"/>
            <w:tcMar>
              <w:top w:w="84" w:type="dxa"/>
              <w:left w:w="167" w:type="dxa"/>
              <w:bottom w:w="84" w:type="dxa"/>
              <w:right w:w="167" w:type="dxa"/>
            </w:tcMar>
            <w:vAlign w:val="center"/>
          </w:tcPr>
          <w:p w14:paraId="2C692FE3">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2944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1E0B2658">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1DAE17B3">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3369" w:type="dxa"/>
            <w:noWrap w:val="0"/>
            <w:tcMar>
              <w:top w:w="84" w:type="dxa"/>
              <w:left w:w="167" w:type="dxa"/>
              <w:bottom w:w="84" w:type="dxa"/>
              <w:right w:w="167" w:type="dxa"/>
            </w:tcMar>
            <w:vAlign w:val="center"/>
          </w:tcPr>
          <w:p w14:paraId="261F37A7">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滚桶</w:t>
            </w:r>
          </w:p>
        </w:tc>
        <w:tc>
          <w:tcPr>
            <w:tcW w:w="999" w:type="dxa"/>
            <w:noWrap w:val="0"/>
            <w:tcMar>
              <w:top w:w="84" w:type="dxa"/>
              <w:left w:w="167" w:type="dxa"/>
              <w:bottom w:w="84" w:type="dxa"/>
              <w:right w:w="167" w:type="dxa"/>
            </w:tcMar>
            <w:vAlign w:val="center"/>
          </w:tcPr>
          <w:p w14:paraId="166A2928">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65FE328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800.00</w:t>
            </w:r>
          </w:p>
        </w:tc>
        <w:tc>
          <w:tcPr>
            <w:tcW w:w="1449" w:type="dxa"/>
            <w:noWrap w:val="0"/>
            <w:tcMar>
              <w:top w:w="84" w:type="dxa"/>
              <w:left w:w="167" w:type="dxa"/>
              <w:bottom w:w="84" w:type="dxa"/>
              <w:right w:w="167" w:type="dxa"/>
            </w:tcMar>
            <w:vAlign w:val="center"/>
          </w:tcPr>
          <w:p w14:paraId="7FA761D8">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66B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630778AB">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48B3741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3369" w:type="dxa"/>
            <w:noWrap w:val="0"/>
            <w:tcMar>
              <w:top w:w="84" w:type="dxa"/>
              <w:left w:w="167" w:type="dxa"/>
              <w:bottom w:w="84" w:type="dxa"/>
              <w:right w:w="167" w:type="dxa"/>
            </w:tcMar>
            <w:vAlign w:val="center"/>
          </w:tcPr>
          <w:p w14:paraId="1D2527B7">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巴氏球</w:t>
            </w:r>
          </w:p>
        </w:tc>
        <w:tc>
          <w:tcPr>
            <w:tcW w:w="999" w:type="dxa"/>
            <w:noWrap w:val="0"/>
            <w:tcMar>
              <w:top w:w="84" w:type="dxa"/>
              <w:left w:w="167" w:type="dxa"/>
              <w:bottom w:w="84" w:type="dxa"/>
              <w:right w:w="167" w:type="dxa"/>
            </w:tcMar>
            <w:vAlign w:val="center"/>
          </w:tcPr>
          <w:p w14:paraId="59716D14">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631D857E">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400.00</w:t>
            </w:r>
          </w:p>
        </w:tc>
        <w:tc>
          <w:tcPr>
            <w:tcW w:w="1449" w:type="dxa"/>
            <w:noWrap w:val="0"/>
            <w:tcMar>
              <w:top w:w="84" w:type="dxa"/>
              <w:left w:w="167" w:type="dxa"/>
              <w:bottom w:w="84" w:type="dxa"/>
              <w:right w:w="167" w:type="dxa"/>
            </w:tcMar>
            <w:vAlign w:val="center"/>
          </w:tcPr>
          <w:p w14:paraId="38017078">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0ECD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2DD49736">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6108B029">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3369" w:type="dxa"/>
            <w:noWrap w:val="0"/>
            <w:tcMar>
              <w:top w:w="84" w:type="dxa"/>
              <w:left w:w="167" w:type="dxa"/>
              <w:bottom w:w="84" w:type="dxa"/>
              <w:right w:w="167" w:type="dxa"/>
            </w:tcMar>
            <w:vAlign w:val="center"/>
          </w:tcPr>
          <w:p w14:paraId="5588A7FD">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组合软垫</w:t>
            </w:r>
          </w:p>
        </w:tc>
        <w:tc>
          <w:tcPr>
            <w:tcW w:w="999" w:type="dxa"/>
            <w:noWrap w:val="0"/>
            <w:tcMar>
              <w:top w:w="84" w:type="dxa"/>
              <w:left w:w="167" w:type="dxa"/>
              <w:bottom w:w="84" w:type="dxa"/>
              <w:right w:w="167" w:type="dxa"/>
            </w:tcMar>
            <w:vAlign w:val="center"/>
          </w:tcPr>
          <w:p w14:paraId="55A64607">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0FB0688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700.00</w:t>
            </w:r>
          </w:p>
        </w:tc>
        <w:tc>
          <w:tcPr>
            <w:tcW w:w="1449" w:type="dxa"/>
            <w:noWrap w:val="0"/>
            <w:tcMar>
              <w:top w:w="84" w:type="dxa"/>
              <w:left w:w="167" w:type="dxa"/>
              <w:bottom w:w="84" w:type="dxa"/>
              <w:right w:w="167" w:type="dxa"/>
            </w:tcMar>
            <w:vAlign w:val="center"/>
          </w:tcPr>
          <w:p w14:paraId="037FAD2B">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5BBB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4CACD093">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180A7BD4">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3369" w:type="dxa"/>
            <w:noWrap w:val="0"/>
            <w:tcMar>
              <w:top w:w="84" w:type="dxa"/>
              <w:left w:w="167" w:type="dxa"/>
              <w:bottom w:w="84" w:type="dxa"/>
              <w:right w:w="167" w:type="dxa"/>
            </w:tcMar>
            <w:vAlign w:val="center"/>
          </w:tcPr>
          <w:p w14:paraId="33E155F4">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立体动态干扰电治疗仪</w:t>
            </w:r>
          </w:p>
        </w:tc>
        <w:tc>
          <w:tcPr>
            <w:tcW w:w="999" w:type="dxa"/>
            <w:noWrap w:val="0"/>
            <w:tcMar>
              <w:top w:w="84" w:type="dxa"/>
              <w:left w:w="167" w:type="dxa"/>
              <w:bottom w:w="84" w:type="dxa"/>
              <w:right w:w="167" w:type="dxa"/>
            </w:tcMar>
            <w:vAlign w:val="center"/>
          </w:tcPr>
          <w:p w14:paraId="2CEF82B5">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054075BE">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48000.00</w:t>
            </w:r>
          </w:p>
        </w:tc>
        <w:tc>
          <w:tcPr>
            <w:tcW w:w="1449" w:type="dxa"/>
            <w:noWrap w:val="0"/>
            <w:tcMar>
              <w:top w:w="84" w:type="dxa"/>
              <w:left w:w="167" w:type="dxa"/>
              <w:bottom w:w="84" w:type="dxa"/>
              <w:right w:w="167" w:type="dxa"/>
            </w:tcMar>
            <w:vAlign w:val="center"/>
          </w:tcPr>
          <w:p w14:paraId="588CB4AB">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1621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54D9803C">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04736038">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3369" w:type="dxa"/>
            <w:noWrap w:val="0"/>
            <w:tcMar>
              <w:top w:w="84" w:type="dxa"/>
              <w:left w:w="167" w:type="dxa"/>
              <w:bottom w:w="84" w:type="dxa"/>
              <w:right w:w="167" w:type="dxa"/>
            </w:tcMar>
            <w:vAlign w:val="center"/>
          </w:tcPr>
          <w:p w14:paraId="769F4339">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电脑中频治疗仪</w:t>
            </w:r>
          </w:p>
        </w:tc>
        <w:tc>
          <w:tcPr>
            <w:tcW w:w="999" w:type="dxa"/>
            <w:noWrap w:val="0"/>
            <w:tcMar>
              <w:top w:w="84" w:type="dxa"/>
              <w:left w:w="167" w:type="dxa"/>
              <w:bottom w:w="84" w:type="dxa"/>
              <w:right w:w="167" w:type="dxa"/>
            </w:tcMar>
            <w:vAlign w:val="center"/>
          </w:tcPr>
          <w:p w14:paraId="4676B9D6">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246DB1DA">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3500.00</w:t>
            </w:r>
          </w:p>
        </w:tc>
        <w:tc>
          <w:tcPr>
            <w:tcW w:w="1449" w:type="dxa"/>
            <w:noWrap w:val="0"/>
            <w:tcMar>
              <w:top w:w="84" w:type="dxa"/>
              <w:left w:w="167" w:type="dxa"/>
              <w:bottom w:w="84" w:type="dxa"/>
              <w:right w:w="167" w:type="dxa"/>
            </w:tcMar>
            <w:vAlign w:val="center"/>
          </w:tcPr>
          <w:p w14:paraId="5198E933">
            <w:pPr>
              <w:widowControl/>
              <w:wordWrap w:val="0"/>
              <w:snapToGrid w:val="0"/>
              <w:jc w:val="center"/>
              <w:rPr>
                <w:rFonts w:hint="default" w:ascii="仿宋" w:hAnsi="仿宋" w:eastAsia="仿宋" w:cs="仿宋"/>
                <w:color w:val="auto"/>
                <w:kern w:val="0"/>
                <w:sz w:val="24"/>
                <w:szCs w:val="24"/>
                <w:highlight w:val="none"/>
                <w:lang w:val="en-US" w:eastAsia="zh-CN"/>
              </w:rPr>
            </w:pPr>
          </w:p>
        </w:tc>
      </w:tr>
      <w:tr w14:paraId="17EC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891" w:type="dxa"/>
            <w:vMerge w:val="continue"/>
            <w:noWrap w:val="0"/>
            <w:tcMar>
              <w:top w:w="84" w:type="dxa"/>
              <w:left w:w="167" w:type="dxa"/>
              <w:bottom w:w="84" w:type="dxa"/>
              <w:right w:w="167" w:type="dxa"/>
            </w:tcMar>
            <w:vAlign w:val="center"/>
          </w:tcPr>
          <w:p w14:paraId="3AED97C8">
            <w:pPr>
              <w:widowControl/>
              <w:wordWrap w:val="0"/>
              <w:snapToGrid w:val="0"/>
              <w:jc w:val="center"/>
              <w:rPr>
                <w:rFonts w:hint="eastAsia" w:ascii="仿宋" w:hAnsi="仿宋" w:eastAsia="仿宋" w:cs="仿宋"/>
                <w:color w:val="auto"/>
                <w:kern w:val="0"/>
                <w:sz w:val="24"/>
                <w:szCs w:val="24"/>
                <w:highlight w:val="none"/>
                <w:lang w:val="en-US" w:eastAsia="zh-CN"/>
              </w:rPr>
            </w:pPr>
          </w:p>
        </w:tc>
        <w:tc>
          <w:tcPr>
            <w:tcW w:w="891" w:type="dxa"/>
            <w:noWrap w:val="0"/>
            <w:tcMar>
              <w:top w:w="84" w:type="dxa"/>
              <w:left w:w="167" w:type="dxa"/>
              <w:bottom w:w="84" w:type="dxa"/>
              <w:right w:w="167" w:type="dxa"/>
            </w:tcMar>
            <w:vAlign w:val="center"/>
          </w:tcPr>
          <w:p w14:paraId="7BA7D2D0">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3369" w:type="dxa"/>
            <w:noWrap w:val="0"/>
            <w:tcMar>
              <w:top w:w="84" w:type="dxa"/>
              <w:left w:w="167" w:type="dxa"/>
              <w:bottom w:w="84" w:type="dxa"/>
              <w:right w:w="167" w:type="dxa"/>
            </w:tcMar>
            <w:vAlign w:val="center"/>
          </w:tcPr>
          <w:p w14:paraId="0D97AA50">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四肢联动康复训练仪</w:t>
            </w:r>
          </w:p>
        </w:tc>
        <w:tc>
          <w:tcPr>
            <w:tcW w:w="999" w:type="dxa"/>
            <w:noWrap w:val="0"/>
            <w:tcMar>
              <w:top w:w="84" w:type="dxa"/>
              <w:left w:w="167" w:type="dxa"/>
              <w:bottom w:w="84" w:type="dxa"/>
              <w:right w:w="167" w:type="dxa"/>
            </w:tcMar>
            <w:vAlign w:val="center"/>
          </w:tcPr>
          <w:p w14:paraId="312C3512">
            <w:pPr>
              <w:widowControl/>
              <w:wordWrap w:val="0"/>
              <w:snapToGrid w:val="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450" w:type="dxa"/>
            <w:noWrap w:val="0"/>
            <w:tcMar>
              <w:top w:w="84" w:type="dxa"/>
              <w:left w:w="167" w:type="dxa"/>
              <w:bottom w:w="84" w:type="dxa"/>
              <w:right w:w="167" w:type="dxa"/>
            </w:tcMar>
            <w:vAlign w:val="center"/>
          </w:tcPr>
          <w:p w14:paraId="40EDC696">
            <w:pPr>
              <w:widowControl/>
              <w:wordWrap w:val="0"/>
              <w:snapToGrid w:val="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90000.00</w:t>
            </w:r>
          </w:p>
        </w:tc>
        <w:tc>
          <w:tcPr>
            <w:tcW w:w="1449" w:type="dxa"/>
            <w:noWrap w:val="0"/>
            <w:tcMar>
              <w:top w:w="84" w:type="dxa"/>
              <w:left w:w="167" w:type="dxa"/>
              <w:bottom w:w="84" w:type="dxa"/>
              <w:right w:w="167" w:type="dxa"/>
            </w:tcMar>
            <w:vAlign w:val="center"/>
          </w:tcPr>
          <w:p w14:paraId="291B4457">
            <w:pPr>
              <w:widowControl/>
              <w:wordWrap w:val="0"/>
              <w:snapToGrid w:val="0"/>
              <w:jc w:val="center"/>
              <w:rPr>
                <w:rFonts w:hint="default" w:ascii="仿宋" w:hAnsi="仿宋" w:eastAsia="仿宋" w:cs="仿宋"/>
                <w:color w:val="auto"/>
                <w:kern w:val="0"/>
                <w:sz w:val="24"/>
                <w:szCs w:val="24"/>
                <w:highlight w:val="none"/>
                <w:lang w:val="en-US" w:eastAsia="zh-CN"/>
              </w:rPr>
            </w:pPr>
          </w:p>
        </w:tc>
      </w:tr>
    </w:tbl>
    <w:p w14:paraId="1ADB1B7D">
      <w:pPr>
        <w:wordWrap/>
        <w:adjustRightInd/>
        <w:snapToGrid/>
        <w:spacing w:line="520" w:lineRule="exact"/>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w:t>
      </w:r>
    </w:p>
    <w:p w14:paraId="554F182A">
      <w:pPr>
        <w:wordWrap/>
        <w:adjustRightInd/>
        <w:snapToGrid/>
        <w:spacing w:line="520" w:lineRule="exact"/>
        <w:jc w:val="left"/>
        <w:textAlignment w:val="auto"/>
        <w:rPr>
          <w:rFonts w:hint="eastAsia" w:ascii="仿宋" w:hAnsi="仿宋" w:eastAsia="仿宋"/>
          <w:b/>
          <w:bCs/>
          <w:color w:val="auto"/>
          <w:sz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Times New Roman"/>
          <w:b/>
          <w:bCs/>
          <w:color w:val="auto"/>
          <w:kern w:val="2"/>
          <w:sz w:val="28"/>
          <w:highlight w:val="none"/>
          <w:lang w:val="en-US" w:eastAsia="zh-CN" w:bidi="ar-SA"/>
        </w:rPr>
        <w:t>包二</w:t>
      </w:r>
      <w:r>
        <w:rPr>
          <w:rFonts w:hint="eastAsia" w:ascii="仿宋" w:hAnsi="仿宋" w:eastAsia="仿宋" w:cs="仿宋"/>
          <w:b/>
          <w:bCs/>
          <w:color w:val="auto"/>
          <w:sz w:val="28"/>
          <w:szCs w:val="28"/>
          <w:highlight w:val="none"/>
          <w:lang w:val="en-US" w:eastAsia="zh-CN"/>
        </w:rPr>
        <w:t>核心设备：电动PT床、康复床、手功能综合训练平台、上肢关节康复器、立体动态干扰电治疗仪；</w:t>
      </w:r>
      <w:r>
        <w:rPr>
          <w:rFonts w:hint="eastAsia" w:ascii="仿宋" w:hAnsi="仿宋" w:eastAsia="仿宋"/>
          <w:b/>
          <w:bCs/>
          <w:color w:val="auto"/>
          <w:sz w:val="28"/>
          <w:highlight w:val="none"/>
        </w:rPr>
        <w:t>所有核心设备不能分包、拆包</w:t>
      </w:r>
    </w:p>
    <w:p w14:paraId="1A70FD2A">
      <w:pPr>
        <w:wordWrap/>
        <w:adjustRightInd/>
        <w:snapToGrid/>
        <w:spacing w:line="520" w:lineRule="exact"/>
        <w:jc w:val="left"/>
        <w:textAlignment w:val="auto"/>
        <w:rPr>
          <w:rFonts w:hint="eastAsia" w:ascii="仿宋" w:hAnsi="仿宋" w:eastAsia="仿宋" w:cs="仿宋"/>
          <w:bCs/>
          <w:color w:val="auto"/>
          <w:sz w:val="36"/>
          <w:highlight w:val="none"/>
          <w:lang w:val="en-US" w:eastAsia="zh-CN"/>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所有设备为一个整体</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不能</w:t>
      </w:r>
      <w:r>
        <w:rPr>
          <w:rFonts w:hint="eastAsia" w:ascii="仿宋" w:hAnsi="仿宋" w:eastAsia="仿宋"/>
          <w:b/>
          <w:bCs/>
          <w:color w:val="auto"/>
          <w:sz w:val="28"/>
          <w:highlight w:val="none"/>
        </w:rPr>
        <w:t>分包、拆包</w:t>
      </w:r>
      <w:r>
        <w:rPr>
          <w:rFonts w:hint="eastAsia" w:ascii="仿宋" w:hAnsi="仿宋" w:eastAsia="仿宋" w:cs="仿宋"/>
          <w:b/>
          <w:bCs/>
          <w:color w:val="auto"/>
          <w:sz w:val="28"/>
          <w:szCs w:val="28"/>
          <w:highlight w:val="none"/>
        </w:rPr>
        <w:t>。</w:t>
      </w:r>
      <w:r>
        <w:rPr>
          <w:rFonts w:hint="eastAsia" w:ascii="仿宋" w:hAnsi="仿宋" w:eastAsia="仿宋" w:cs="仿宋"/>
          <w:bCs/>
          <w:color w:val="auto"/>
          <w:sz w:val="36"/>
          <w:highlight w:val="none"/>
        </w:rPr>
        <w:br w:type="page"/>
      </w:r>
      <w:r>
        <w:rPr>
          <w:rFonts w:hint="eastAsia" w:ascii="仿宋" w:hAnsi="仿宋" w:eastAsia="仿宋" w:cs="仿宋"/>
          <w:b/>
          <w:bCs w:val="0"/>
          <w:color w:val="auto"/>
          <w:sz w:val="36"/>
          <w:highlight w:val="none"/>
          <w:lang w:val="en-US" w:eastAsia="zh-CN"/>
        </w:rPr>
        <w:t>包一：生物测量仪</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536"/>
      </w:tblGrid>
      <w:tr w14:paraId="2F64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42079A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序列</w:t>
            </w:r>
          </w:p>
        </w:tc>
        <w:tc>
          <w:tcPr>
            <w:tcW w:w="7536" w:type="dxa"/>
            <w:noWrap w:val="0"/>
            <w:vAlign w:val="top"/>
          </w:tcPr>
          <w:p w14:paraId="535C20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w:t>
            </w:r>
          </w:p>
        </w:tc>
      </w:tr>
      <w:tr w14:paraId="7426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96041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536" w:type="dxa"/>
            <w:noWrap w:val="0"/>
            <w:vAlign w:val="top"/>
          </w:tcPr>
          <w:p w14:paraId="0E6C4FE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基本功能要求</w:t>
            </w:r>
            <w:r>
              <w:rPr>
                <w:rFonts w:hint="eastAsia" w:ascii="仿宋" w:hAnsi="仿宋" w:eastAsia="仿宋" w:cs="仿宋"/>
                <w:color w:val="auto"/>
                <w:sz w:val="24"/>
                <w:szCs w:val="24"/>
                <w:highlight w:val="none"/>
                <w:lang w:val="en-US"/>
              </w:rPr>
              <w:t>(要求原装进口机器)</w:t>
            </w:r>
          </w:p>
        </w:tc>
      </w:tr>
      <w:tr w14:paraId="1C86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0"/>
            <w:vAlign w:val="center"/>
          </w:tcPr>
          <w:p w14:paraId="4C09235F">
            <w:pPr>
              <w:jc w:val="center"/>
              <w:rPr>
                <w:rFonts w:hint="eastAsia" w:ascii="仿宋" w:hAnsi="仿宋" w:eastAsia="仿宋" w:cs="仿宋"/>
                <w:color w:val="auto"/>
                <w:sz w:val="24"/>
                <w:szCs w:val="24"/>
                <w:highlight w:val="none"/>
              </w:rPr>
            </w:pPr>
          </w:p>
        </w:tc>
        <w:tc>
          <w:tcPr>
            <w:tcW w:w="7536" w:type="dxa"/>
            <w:noWrap w:val="0"/>
            <w:vAlign w:val="top"/>
          </w:tcPr>
          <w:p w14:paraId="437FBC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测量眼轴长度、角膜曲率、前房深度及白-白角膜直径、瞳孔直径、视轴偏心率，主要用于儿童屈光档案的建立，也可计算人工晶体度数，用于人工晶体植入术</w:t>
            </w:r>
          </w:p>
        </w:tc>
      </w:tr>
      <w:tr w14:paraId="5F8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5" w:type="dxa"/>
            <w:noWrap w:val="0"/>
            <w:vAlign w:val="center"/>
          </w:tcPr>
          <w:p w14:paraId="037D2A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7536" w:type="dxa"/>
            <w:noWrap w:val="0"/>
            <w:vAlign w:val="top"/>
          </w:tcPr>
          <w:p w14:paraId="17B8BE8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具体参数要求</w:t>
            </w:r>
          </w:p>
        </w:tc>
      </w:tr>
      <w:tr w14:paraId="7CD1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023D255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536" w:type="dxa"/>
            <w:noWrap w:val="0"/>
            <w:vAlign w:val="top"/>
          </w:tcPr>
          <w:p w14:paraId="4586286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光源</w:t>
            </w:r>
          </w:p>
        </w:tc>
      </w:tr>
      <w:tr w14:paraId="324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66DEF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7536" w:type="dxa"/>
            <w:noWrap w:val="0"/>
            <w:vAlign w:val="top"/>
          </w:tcPr>
          <w:p w14:paraId="7DF8C4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照明光源：发光二极管</w:t>
            </w:r>
          </w:p>
        </w:tc>
      </w:tr>
      <w:tr w14:paraId="660C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59434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536" w:type="dxa"/>
            <w:noWrap w:val="0"/>
            <w:vAlign w:val="top"/>
          </w:tcPr>
          <w:p w14:paraId="0AA546E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照明光源波长：</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880nm</w:t>
            </w:r>
          </w:p>
        </w:tc>
      </w:tr>
      <w:tr w14:paraId="539B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D39197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536" w:type="dxa"/>
            <w:noWrap w:val="0"/>
            <w:vAlign w:val="top"/>
          </w:tcPr>
          <w:p w14:paraId="47BF66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眼轴长度测量光源: 半导体二极管激光器</w:t>
            </w:r>
          </w:p>
        </w:tc>
      </w:tr>
      <w:tr w14:paraId="68E4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2C642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536" w:type="dxa"/>
            <w:noWrap w:val="0"/>
            <w:vAlign w:val="top"/>
          </w:tcPr>
          <w:p w14:paraId="54BAEE8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眼轴长度测量光源波长:</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780nm</w:t>
            </w:r>
          </w:p>
        </w:tc>
      </w:tr>
      <w:tr w14:paraId="36AF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5959333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536" w:type="dxa"/>
            <w:noWrap w:val="0"/>
            <w:vAlign w:val="top"/>
          </w:tcPr>
          <w:p w14:paraId="64ED7DBE">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测量生物参数</w:t>
            </w:r>
          </w:p>
        </w:tc>
      </w:tr>
      <w:tr w14:paraId="5B9A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488DD8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536" w:type="dxa"/>
            <w:noWrap w:val="0"/>
            <w:vAlign w:val="top"/>
          </w:tcPr>
          <w:p w14:paraId="146D4AC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眼轴长度：14-38mm</w:t>
            </w:r>
          </w:p>
        </w:tc>
      </w:tr>
      <w:tr w14:paraId="4C60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35D819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536" w:type="dxa"/>
            <w:noWrap w:val="0"/>
            <w:vAlign w:val="top"/>
          </w:tcPr>
          <w:p w14:paraId="643BDC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角膜曲率半径：5-1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mm （角膜曲率33-67D）</w:t>
            </w:r>
          </w:p>
        </w:tc>
      </w:tr>
      <w:tr w14:paraId="210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542268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536" w:type="dxa"/>
            <w:noWrap w:val="0"/>
            <w:vAlign w:val="top"/>
          </w:tcPr>
          <w:p w14:paraId="666548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前房深度：1.5-6.5mm</w:t>
            </w:r>
          </w:p>
        </w:tc>
      </w:tr>
      <w:tr w14:paraId="677B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1A1A5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536" w:type="dxa"/>
            <w:noWrap w:val="0"/>
            <w:vAlign w:val="top"/>
          </w:tcPr>
          <w:p w14:paraId="3F664E3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白-白角膜直径：8-16mm</w:t>
            </w:r>
          </w:p>
        </w:tc>
      </w:tr>
      <w:tr w14:paraId="72FB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02ED872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7536" w:type="dxa"/>
            <w:noWrap w:val="0"/>
            <w:vAlign w:val="top"/>
          </w:tcPr>
          <w:p w14:paraId="5723D488">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角膜散光度数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0 至 ±1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.00 D</w:t>
            </w:r>
          </w:p>
        </w:tc>
      </w:tr>
      <w:tr w14:paraId="28F8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19BF619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536" w:type="dxa"/>
            <w:noWrap w:val="0"/>
            <w:vAlign w:val="top"/>
          </w:tcPr>
          <w:p w14:paraId="7B682B22">
            <w:pP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highlight w:val="none"/>
              </w:rPr>
              <w:t>角膜散光轴度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0 至 180°</w:t>
            </w:r>
          </w:p>
        </w:tc>
      </w:tr>
      <w:tr w14:paraId="74E1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1473E1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7536" w:type="dxa"/>
            <w:noWrap w:val="0"/>
            <w:vAlign w:val="top"/>
          </w:tcPr>
          <w:p w14:paraId="578FF0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眼轴长度：0.01mm</w:t>
            </w:r>
          </w:p>
        </w:tc>
      </w:tr>
      <w:tr w14:paraId="5C4E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11B249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7536" w:type="dxa"/>
            <w:noWrap w:val="0"/>
            <w:vAlign w:val="top"/>
          </w:tcPr>
          <w:p w14:paraId="3EBD5F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角膜曲率半径：0.01mm</w:t>
            </w:r>
          </w:p>
        </w:tc>
      </w:tr>
      <w:tr w14:paraId="6AA1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AD89E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536" w:type="dxa"/>
            <w:noWrap w:val="0"/>
            <w:vAlign w:val="top"/>
          </w:tcPr>
          <w:p w14:paraId="013ABD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前房深度：0.01mm</w:t>
            </w:r>
          </w:p>
        </w:tc>
      </w:tr>
      <w:tr w14:paraId="7AA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B022E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536" w:type="dxa"/>
            <w:noWrap w:val="0"/>
            <w:vAlign w:val="top"/>
          </w:tcPr>
          <w:p w14:paraId="416761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白-白角膜直径：0.1mm</w:t>
            </w:r>
          </w:p>
        </w:tc>
      </w:tr>
      <w:tr w14:paraId="0309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043006D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536" w:type="dxa"/>
            <w:noWrap w:val="0"/>
            <w:vAlign w:val="top"/>
          </w:tcPr>
          <w:p w14:paraId="5EFCA40D">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检测原理</w:t>
            </w:r>
          </w:p>
        </w:tc>
      </w:tr>
      <w:tr w14:paraId="627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B07AE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7536" w:type="dxa"/>
            <w:noWrap w:val="0"/>
            <w:vAlign w:val="top"/>
          </w:tcPr>
          <w:p w14:paraId="06C7C4E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测量原理：光相干干涉原理</w:t>
            </w:r>
          </w:p>
        </w:tc>
      </w:tr>
      <w:tr w14:paraId="0313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B131F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7536" w:type="dxa"/>
            <w:noWrap w:val="0"/>
            <w:vAlign w:val="top"/>
          </w:tcPr>
          <w:p w14:paraId="23BACA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眼轴长度测量分析软件： 组合信号处理分析技术</w:t>
            </w:r>
          </w:p>
        </w:tc>
      </w:tr>
      <w:tr w14:paraId="2FA6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9A850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7536" w:type="dxa"/>
            <w:noWrap w:val="0"/>
            <w:vAlign w:val="top"/>
          </w:tcPr>
          <w:p w14:paraId="4405BF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角膜曲率测量：</w:t>
            </w:r>
            <w:r>
              <w:rPr>
                <w:rFonts w:hint="eastAsia" w:ascii="仿宋" w:hAnsi="仿宋" w:eastAsia="仿宋" w:cs="仿宋"/>
                <w:color w:val="auto"/>
                <w:sz w:val="24"/>
                <w:szCs w:val="24"/>
                <w:highlight w:val="none"/>
                <w:lang w:val="en-US" w:eastAsia="zh-CN"/>
              </w:rPr>
              <w:t>两种可选2.4mm-3.3mm</w:t>
            </w:r>
          </w:p>
        </w:tc>
      </w:tr>
      <w:tr w14:paraId="12FB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1D3AFD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536" w:type="dxa"/>
            <w:noWrap w:val="0"/>
            <w:vAlign w:val="top"/>
          </w:tcPr>
          <w:p w14:paraId="6E03A7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并行快速自动测量</w:t>
            </w:r>
          </w:p>
        </w:tc>
      </w:tr>
      <w:tr w14:paraId="6897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85" w:type="dxa"/>
            <w:noWrap w:val="0"/>
            <w:vAlign w:val="center"/>
          </w:tcPr>
          <w:p w14:paraId="760597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536" w:type="dxa"/>
            <w:noWrap w:val="0"/>
            <w:vAlign w:val="top"/>
          </w:tcPr>
          <w:p w14:paraId="35FD8C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测量方式：非接触式</w:t>
            </w:r>
          </w:p>
        </w:tc>
      </w:tr>
      <w:tr w14:paraId="2665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5" w:type="dxa"/>
            <w:noWrap w:val="0"/>
            <w:vAlign w:val="center"/>
          </w:tcPr>
          <w:p w14:paraId="5CFB7A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7536" w:type="dxa"/>
            <w:noWrap w:val="0"/>
            <w:vAlign w:val="top"/>
          </w:tcPr>
          <w:p w14:paraId="56F1B3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测量模式可自动/手动测量切换</w:t>
            </w:r>
          </w:p>
        </w:tc>
      </w:tr>
      <w:tr w14:paraId="6D83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437F17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536" w:type="dxa"/>
            <w:noWrap w:val="0"/>
            <w:vAlign w:val="top"/>
          </w:tcPr>
          <w:p w14:paraId="5C0996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左右眼识别方式：自动识别</w:t>
            </w:r>
          </w:p>
        </w:tc>
      </w:tr>
      <w:tr w14:paraId="1394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146134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7536" w:type="dxa"/>
            <w:noWrap w:val="0"/>
            <w:vAlign w:val="top"/>
          </w:tcPr>
          <w:p w14:paraId="6D4305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对焦方式：辅助对焦</w:t>
            </w:r>
          </w:p>
        </w:tc>
      </w:tr>
      <w:tr w14:paraId="183D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4EE68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7536" w:type="dxa"/>
            <w:noWrap w:val="0"/>
            <w:vAlign w:val="top"/>
          </w:tcPr>
          <w:p w14:paraId="57D9F98C">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人工晶体计算公式</w:t>
            </w:r>
          </w:p>
        </w:tc>
      </w:tr>
      <w:tr w14:paraId="6C43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6274C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7536" w:type="dxa"/>
            <w:noWrap w:val="0"/>
            <w:vAlign w:val="top"/>
          </w:tcPr>
          <w:p w14:paraId="313541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全面的四代计算公式：SKR II, SRK T, Hoffer Q, Haigis</w:t>
            </w:r>
          </w:p>
        </w:tc>
      </w:tr>
      <w:tr w14:paraId="15B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59E1F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7536" w:type="dxa"/>
            <w:noWrap w:val="0"/>
            <w:vAlign w:val="top"/>
          </w:tcPr>
          <w:p w14:paraId="7C6C59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专有Haigis-L公式（适用于角膜屈光术后）</w:t>
            </w:r>
          </w:p>
        </w:tc>
      </w:tr>
      <w:tr w14:paraId="62B7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3A2BF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7536" w:type="dxa"/>
            <w:noWrap w:val="0"/>
            <w:vAlign w:val="top"/>
          </w:tcPr>
          <w:p w14:paraId="26130F4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角膜屈光手术后历史资料法和角膜接触镜法</w:t>
            </w:r>
          </w:p>
        </w:tc>
      </w:tr>
      <w:tr w14:paraId="2C29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26C0BC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7536" w:type="dxa"/>
            <w:noWrap w:val="0"/>
            <w:vAlign w:val="top"/>
          </w:tcPr>
          <w:p w14:paraId="61A0004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有晶体眼人工晶体植入度数计算</w:t>
            </w:r>
          </w:p>
        </w:tc>
      </w:tr>
      <w:tr w14:paraId="29A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E1EDF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7536" w:type="dxa"/>
            <w:noWrap w:val="0"/>
            <w:vAlign w:val="top"/>
          </w:tcPr>
          <w:p w14:paraId="5E335F4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专用光学人工晶体常数数据库</w:t>
            </w:r>
          </w:p>
        </w:tc>
      </w:tr>
      <w:tr w14:paraId="639A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61CB6C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7536" w:type="dxa"/>
            <w:noWrap w:val="0"/>
            <w:vAlign w:val="top"/>
          </w:tcPr>
          <w:p w14:paraId="4D1C2C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个性化光学人工晶体常数优化功能</w:t>
            </w:r>
          </w:p>
        </w:tc>
      </w:tr>
      <w:tr w14:paraId="566B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743390BC">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7536" w:type="dxa"/>
            <w:noWrap w:val="0"/>
            <w:vAlign w:val="top"/>
          </w:tcPr>
          <w:p w14:paraId="78EDB312">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数据传输</w:t>
            </w:r>
          </w:p>
        </w:tc>
      </w:tr>
      <w:tr w14:paraId="060F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5A8AFCB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7536" w:type="dxa"/>
            <w:noWrap w:val="0"/>
            <w:vAlign w:val="top"/>
          </w:tcPr>
          <w:p w14:paraId="5DF8C29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传输至网络管理系统</w:t>
            </w:r>
          </w:p>
        </w:tc>
      </w:tr>
      <w:tr w14:paraId="2214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0FB0F7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7536" w:type="dxa"/>
            <w:noWrap w:val="0"/>
            <w:vAlign w:val="top"/>
          </w:tcPr>
          <w:p w14:paraId="5E6884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传输至医院文档管理系统</w:t>
            </w:r>
          </w:p>
        </w:tc>
      </w:tr>
      <w:tr w14:paraId="297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5" w:type="dxa"/>
            <w:noWrap w:val="0"/>
            <w:vAlign w:val="center"/>
          </w:tcPr>
          <w:p w14:paraId="5E29C2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7536" w:type="dxa"/>
            <w:noWrap w:val="0"/>
            <w:vAlign w:val="top"/>
          </w:tcPr>
          <w:p w14:paraId="4175A8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传输至USB</w:t>
            </w:r>
          </w:p>
        </w:tc>
      </w:tr>
      <w:tr w14:paraId="76D6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85" w:type="dxa"/>
            <w:noWrap w:val="0"/>
            <w:vAlign w:val="center"/>
          </w:tcPr>
          <w:p w14:paraId="5364701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w:t>
            </w:r>
          </w:p>
        </w:tc>
        <w:tc>
          <w:tcPr>
            <w:tcW w:w="7536" w:type="dxa"/>
            <w:noWrap w:val="0"/>
            <w:vAlign w:val="top"/>
          </w:tcPr>
          <w:p w14:paraId="0F9CD74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需要连接到医院</w:t>
            </w:r>
            <w:r>
              <w:rPr>
                <w:rFonts w:hint="eastAsia" w:ascii="仿宋" w:hAnsi="仿宋" w:eastAsia="仿宋" w:cs="仿宋"/>
                <w:color w:val="auto"/>
                <w:sz w:val="24"/>
                <w:szCs w:val="24"/>
                <w:highlight w:val="none"/>
                <w:lang w:val="en-US" w:eastAsia="zh-CN"/>
              </w:rPr>
              <w:t>his系统、电子病历，并支持数字签名。（接口等费用由中标方自行承担）</w:t>
            </w:r>
          </w:p>
        </w:tc>
      </w:tr>
      <w:tr w14:paraId="1A12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85" w:type="dxa"/>
            <w:noWrap w:val="0"/>
            <w:vAlign w:val="center"/>
          </w:tcPr>
          <w:p w14:paraId="3D39D5D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6.6</w:t>
            </w:r>
          </w:p>
        </w:tc>
        <w:tc>
          <w:tcPr>
            <w:tcW w:w="7536" w:type="dxa"/>
            <w:noWrap w:val="0"/>
            <w:vAlign w:val="top"/>
          </w:tcPr>
          <w:p w14:paraId="73DECCBE">
            <w:pPr>
              <w:pStyle w:val="9"/>
              <w:spacing w:before="154" w:line="360" w:lineRule="auto"/>
              <w:ind w:left="14" w:right="53" w:firstLine="15"/>
              <w:jc w:val="both"/>
              <w:rPr>
                <w:rFonts w:hint="eastAsia" w:ascii="仿宋" w:hAnsi="仿宋" w:eastAsia="仿宋" w:cs="仿宋"/>
                <w:color w:val="auto"/>
                <w:sz w:val="24"/>
                <w:szCs w:val="24"/>
                <w:highlight w:val="none"/>
              </w:rPr>
            </w:pPr>
            <w:r>
              <w:rPr>
                <w:rFonts w:hint="eastAsia" w:ascii="仿宋" w:hAnsi="仿宋" w:eastAsia="仿宋" w:cs="仿宋"/>
                <w:color w:val="auto"/>
                <w:spacing w:val="-2"/>
                <w:highlight w:val="none"/>
                <w:lang w:val="en-US" w:eastAsia="zh-CN"/>
              </w:rPr>
              <w:t>中标人需要负责搭建医院工作站，应实现数据采集、数据录入、彩色打印功能。（中间涉及到的软硬件由中标人自行承担）</w:t>
            </w:r>
          </w:p>
        </w:tc>
      </w:tr>
    </w:tbl>
    <w:p w14:paraId="699DC7B9">
      <w:pPr>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pacing w:val="0"/>
          <w:position w:val="0"/>
          <w:sz w:val="32"/>
          <w:szCs w:val="32"/>
          <w:highlight w:val="none"/>
          <w:lang w:val="en-US" w:eastAsia="zh-CN"/>
        </w:rPr>
        <w:br w:type="page"/>
      </w:r>
      <w:r>
        <w:rPr>
          <w:rFonts w:hint="eastAsia" w:ascii="仿宋" w:hAnsi="仿宋" w:eastAsia="仿宋" w:cs="仿宋"/>
          <w:b/>
          <w:bCs/>
          <w:color w:val="auto"/>
          <w:sz w:val="36"/>
          <w:szCs w:val="36"/>
          <w:highlight w:val="none"/>
          <w:lang w:val="en-US" w:eastAsia="zh-CN"/>
        </w:rPr>
        <w:t>包二</w:t>
      </w:r>
    </w:p>
    <w:p w14:paraId="602EABDB">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 xml:space="preserve">品目一：电动PT床 </w:t>
      </w:r>
      <w:r>
        <w:rPr>
          <w:rFonts w:hint="eastAsia" w:ascii="仿宋" w:hAnsi="仿宋" w:eastAsia="仿宋" w:cs="仿宋"/>
          <w:b/>
          <w:bCs/>
          <w:color w:val="auto"/>
          <w:sz w:val="28"/>
          <w:szCs w:val="28"/>
          <w:highlight w:val="none"/>
          <w:lang w:val="en-US" w:eastAsia="zh-CN"/>
        </w:rPr>
        <w:t xml:space="preserve">  数量：1</w:t>
      </w:r>
    </w:p>
    <w:p w14:paraId="7581A37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电源条件为</w:t>
      </w:r>
      <w:r>
        <w:rPr>
          <w:rFonts w:hint="eastAsia" w:ascii="仿宋" w:hAnsi="仿宋" w:eastAsia="仿宋" w:cs="仿宋"/>
          <w:b w:val="0"/>
          <w:bCs w:val="0"/>
          <w:color w:val="auto"/>
          <w:sz w:val="28"/>
          <w:szCs w:val="28"/>
          <w:highlight w:val="none"/>
          <w:lang w:eastAsia="zh-CN"/>
        </w:rPr>
        <w:t>：</w:t>
      </w:r>
    </w:p>
    <w:p w14:paraId="7F880B7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a)供电电源：a.c.220V±22V  频率：50Hz±1Hz</w:t>
      </w:r>
    </w:p>
    <w:p w14:paraId="0A9DDC9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b)额定输入功率：240VA</w:t>
      </w:r>
    </w:p>
    <w:p w14:paraId="583681C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、规格（mm）：2020×1240×500；允差</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33FA2A8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3、床面升降行程：500~100mm，允差±30mm。</w:t>
      </w:r>
    </w:p>
    <w:p w14:paraId="1A48E17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床面升降速度：上升速度＞10mm/s，下降速度＞15mm/s，允差±3mm/s。</w:t>
      </w:r>
    </w:p>
    <w:p w14:paraId="3855B65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bookmarkStart w:id="6" w:name="_Toc18256"/>
      <w:bookmarkStart w:id="7" w:name="_Toc432757869"/>
      <w:bookmarkStart w:id="8" w:name="_Toc3707"/>
      <w:bookmarkStart w:id="9" w:name="_Toc484958058"/>
      <w:bookmarkStart w:id="10" w:name="_Toc493172761"/>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、最大起升重量：≥</w:t>
      </w:r>
      <w:r>
        <w:rPr>
          <w:rFonts w:hint="eastAsia" w:ascii="仿宋" w:hAnsi="仿宋" w:eastAsia="仿宋" w:cs="仿宋"/>
          <w:b w:val="0"/>
          <w:bCs w:val="0"/>
          <w:color w:val="auto"/>
          <w:sz w:val="28"/>
          <w:szCs w:val="28"/>
          <w:highlight w:val="none"/>
          <w:lang w:val="en-US" w:eastAsia="zh-CN"/>
        </w:rPr>
        <w:t>190</w:t>
      </w:r>
      <w:r>
        <w:rPr>
          <w:rFonts w:hint="eastAsia" w:ascii="仿宋" w:hAnsi="仿宋" w:eastAsia="仿宋" w:cs="仿宋"/>
          <w:b w:val="0"/>
          <w:bCs w:val="0"/>
          <w:color w:val="auto"/>
          <w:sz w:val="28"/>
          <w:szCs w:val="28"/>
          <w:highlight w:val="none"/>
        </w:rPr>
        <w:t>kg</w:t>
      </w:r>
      <w:bookmarkEnd w:id="6"/>
      <w:bookmarkEnd w:id="7"/>
      <w:bookmarkEnd w:id="8"/>
      <w:r>
        <w:rPr>
          <w:rFonts w:hint="eastAsia" w:ascii="仿宋" w:hAnsi="仿宋" w:eastAsia="仿宋" w:cs="仿宋"/>
          <w:b w:val="0"/>
          <w:bCs w:val="0"/>
          <w:color w:val="auto"/>
          <w:sz w:val="28"/>
          <w:szCs w:val="28"/>
          <w:highlight w:val="none"/>
        </w:rPr>
        <w:t>。</w:t>
      </w:r>
      <w:bookmarkEnd w:id="9"/>
      <w:bookmarkEnd w:id="10"/>
    </w:p>
    <w:p w14:paraId="164C745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6、配有手柄开关和脚踏开关，实现</w:t>
      </w:r>
      <w:r>
        <w:rPr>
          <w:rFonts w:hint="eastAsia" w:ascii="仿宋" w:hAnsi="仿宋" w:eastAsia="仿宋" w:cs="仿宋"/>
          <w:b w:val="0"/>
          <w:bCs w:val="0"/>
          <w:color w:val="auto"/>
          <w:sz w:val="28"/>
          <w:szCs w:val="28"/>
          <w:highlight w:val="none"/>
        </w:rPr>
        <w:t>点动“上升”或“下降”高度</w:t>
      </w:r>
      <w:r>
        <w:rPr>
          <w:rFonts w:hint="eastAsia" w:ascii="仿宋" w:hAnsi="仿宋" w:eastAsia="仿宋" w:cs="仿宋"/>
          <w:b w:val="0"/>
          <w:bCs w:val="0"/>
          <w:color w:val="auto"/>
          <w:sz w:val="28"/>
          <w:szCs w:val="28"/>
          <w:highlight w:val="none"/>
          <w:lang w:eastAsia="zh-CN"/>
        </w:rPr>
        <w:t>功能。</w:t>
      </w:r>
    </w:p>
    <w:p w14:paraId="5DA7F75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配备</w:t>
      </w:r>
      <w:r>
        <w:rPr>
          <w:rFonts w:hint="eastAsia" w:ascii="仿宋" w:hAnsi="仿宋" w:eastAsia="仿宋" w:cs="仿宋"/>
          <w:b w:val="0"/>
          <w:bCs w:val="0"/>
          <w:color w:val="auto"/>
          <w:sz w:val="28"/>
          <w:szCs w:val="28"/>
          <w:highlight w:val="none"/>
          <w:lang w:val="en-US" w:eastAsia="zh-CN"/>
        </w:rPr>
        <w:t>手柄开关和</w:t>
      </w:r>
      <w:r>
        <w:rPr>
          <w:rFonts w:hint="eastAsia" w:ascii="仿宋" w:hAnsi="仿宋" w:eastAsia="仿宋" w:cs="仿宋"/>
          <w:b w:val="0"/>
          <w:bCs w:val="0"/>
          <w:color w:val="auto"/>
          <w:sz w:val="28"/>
          <w:szCs w:val="28"/>
          <w:highlight w:val="none"/>
        </w:rPr>
        <w:t>脚踏开关</w:t>
      </w:r>
      <w:r>
        <w:rPr>
          <w:rFonts w:hint="eastAsia" w:ascii="仿宋" w:hAnsi="仿宋" w:eastAsia="仿宋" w:cs="仿宋"/>
          <w:b w:val="0"/>
          <w:bCs w:val="0"/>
          <w:color w:val="auto"/>
          <w:sz w:val="28"/>
          <w:szCs w:val="28"/>
          <w:highlight w:val="none"/>
          <w:lang w:eastAsia="zh-CN"/>
        </w:rPr>
        <w:t>，实现</w:t>
      </w:r>
      <w:r>
        <w:rPr>
          <w:rFonts w:hint="eastAsia" w:ascii="仿宋" w:hAnsi="仿宋" w:eastAsia="仿宋" w:cs="仿宋"/>
          <w:b w:val="0"/>
          <w:bCs w:val="0"/>
          <w:color w:val="auto"/>
          <w:sz w:val="28"/>
          <w:szCs w:val="28"/>
          <w:highlight w:val="none"/>
        </w:rPr>
        <w:t>电动升降诊疗床面</w:t>
      </w:r>
      <w:r>
        <w:rPr>
          <w:rFonts w:hint="eastAsia" w:ascii="仿宋" w:hAnsi="仿宋" w:eastAsia="仿宋" w:cs="仿宋"/>
          <w:b w:val="0"/>
          <w:bCs w:val="0"/>
          <w:color w:val="auto"/>
          <w:sz w:val="28"/>
          <w:szCs w:val="28"/>
          <w:highlight w:val="none"/>
          <w:lang w:eastAsia="zh-CN"/>
        </w:rPr>
        <w:t>功能</w:t>
      </w:r>
      <w:r>
        <w:rPr>
          <w:rFonts w:hint="eastAsia" w:ascii="仿宋" w:hAnsi="仿宋" w:eastAsia="仿宋" w:cs="仿宋"/>
          <w:b w:val="0"/>
          <w:bCs w:val="0"/>
          <w:color w:val="auto"/>
          <w:sz w:val="28"/>
          <w:szCs w:val="28"/>
          <w:highlight w:val="none"/>
        </w:rPr>
        <w:t>；</w:t>
      </w:r>
    </w:p>
    <w:p w14:paraId="3CDBB4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baseline"/>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lang w:eastAsia="zh-CN"/>
        </w:rPr>
        <w:t>配备</w:t>
      </w:r>
      <w:r>
        <w:rPr>
          <w:rFonts w:hint="eastAsia" w:ascii="仿宋" w:hAnsi="仿宋" w:eastAsia="仿宋" w:cs="仿宋"/>
          <w:b w:val="0"/>
          <w:bCs w:val="0"/>
          <w:color w:val="auto"/>
          <w:sz w:val="28"/>
          <w:szCs w:val="28"/>
          <w:highlight w:val="none"/>
          <w:lang w:val="en-US" w:eastAsia="zh-CN"/>
        </w:rPr>
        <w:t>优质</w:t>
      </w:r>
      <w:r>
        <w:rPr>
          <w:rFonts w:hint="eastAsia" w:ascii="仿宋" w:hAnsi="仿宋" w:eastAsia="仿宋" w:cs="仿宋"/>
          <w:b w:val="0"/>
          <w:bCs w:val="0"/>
          <w:color w:val="auto"/>
          <w:sz w:val="28"/>
          <w:szCs w:val="28"/>
          <w:highlight w:val="none"/>
          <w:lang w:eastAsia="zh-CN"/>
        </w:rPr>
        <w:t>直线电机。</w:t>
      </w:r>
    </w:p>
    <w:p w14:paraId="522B8F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baseline"/>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9、</w:t>
      </w:r>
      <w:r>
        <w:rPr>
          <w:rFonts w:hint="eastAsia" w:ascii="仿宋" w:hAnsi="仿宋" w:eastAsia="仿宋" w:cs="仿宋"/>
          <w:b w:val="0"/>
          <w:bCs w:val="0"/>
          <w:color w:val="auto"/>
          <w:sz w:val="28"/>
          <w:szCs w:val="28"/>
          <w:highlight w:val="none"/>
        </w:rPr>
        <w:t>采用优质气弹簧</w:t>
      </w:r>
      <w:r>
        <w:rPr>
          <w:rFonts w:hint="eastAsia" w:ascii="仿宋" w:hAnsi="仿宋" w:eastAsia="仿宋" w:cs="仿宋"/>
          <w:b w:val="0"/>
          <w:bCs w:val="0"/>
          <w:color w:val="auto"/>
          <w:sz w:val="28"/>
          <w:szCs w:val="28"/>
          <w:highlight w:val="none"/>
          <w:lang w:eastAsia="zh-CN"/>
        </w:rPr>
        <w:t>。</w:t>
      </w:r>
    </w:p>
    <w:p w14:paraId="440B6A4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color w:val="auto"/>
          <w:sz w:val="28"/>
          <w:szCs w:val="28"/>
          <w:highlight w:val="none"/>
        </w:rPr>
        <w:t>配备底部置物架，方便储物，节省空间。</w:t>
      </w:r>
    </w:p>
    <w:p w14:paraId="07ED0326">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品目二：康复床</w:t>
      </w:r>
      <w:r>
        <w:rPr>
          <w:rFonts w:hint="eastAsia" w:ascii="仿宋" w:hAnsi="仿宋" w:eastAsia="仿宋" w:cs="仿宋"/>
          <w:b/>
          <w:bCs/>
          <w:color w:val="auto"/>
          <w:sz w:val="28"/>
          <w:szCs w:val="28"/>
          <w:highlight w:val="none"/>
          <w:lang w:val="en-US" w:eastAsia="zh-CN"/>
        </w:rPr>
        <w:t xml:space="preserve">  数量：1</w:t>
      </w:r>
    </w:p>
    <w:p w14:paraId="25765DC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1.电源：a.c.220V     频率：50Hz</w:t>
      </w:r>
    </w:p>
    <w:p w14:paraId="6CFFE4C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2.功率：150VA</w:t>
      </w:r>
    </w:p>
    <w:p w14:paraId="6293079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3.床面控制方式：手柄控制、脚踏控制</w:t>
      </w:r>
    </w:p>
    <w:p w14:paraId="450F5A0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4.床面离地高度：＞500mm～800mm可调 ，允差±50mm</w:t>
      </w:r>
    </w:p>
    <w:p w14:paraId="531F2D6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5.外形尺寸：≥2100mm×770mm×780mm ，，允差±50mm</w:t>
      </w:r>
    </w:p>
    <w:p w14:paraId="4EE901E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6.直立角度：0°～90°连续可调，允差±</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p>
    <w:p w14:paraId="3E79A77F">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7.遥控：RF遥控</w:t>
      </w:r>
    </w:p>
    <w:p w14:paraId="62A30CC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8.遥控有效距离：≥3m </w:t>
      </w:r>
    </w:p>
    <w:p w14:paraId="0190BEC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9.脚踏板上下调整角度：背屈≥0°～20°，跖屈≥0°～30°（允差±3°）</w:t>
      </w:r>
    </w:p>
    <w:p w14:paraId="4D1D6BF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10.脚踏板内外调整角度：内翻≥0°～30°，外翻≥0°～30°（允差±3°）</w:t>
      </w:r>
    </w:p>
    <w:p w14:paraId="03BA514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11.配备脚踏开关和手柄控制，</w:t>
      </w:r>
      <w:r>
        <w:rPr>
          <w:rFonts w:hint="eastAsia" w:ascii="仿宋" w:hAnsi="仿宋" w:eastAsia="仿宋" w:cs="仿宋"/>
          <w:b w:val="0"/>
          <w:bCs w:val="0"/>
          <w:color w:val="auto"/>
          <w:sz w:val="28"/>
          <w:szCs w:val="28"/>
          <w:highlight w:val="none"/>
          <w:lang w:eastAsia="zh-CN"/>
        </w:rPr>
        <w:t>实现</w:t>
      </w:r>
      <w:r>
        <w:rPr>
          <w:rFonts w:hint="eastAsia" w:ascii="仿宋" w:hAnsi="仿宋" w:eastAsia="仿宋" w:cs="仿宋"/>
          <w:b w:val="0"/>
          <w:bCs w:val="0"/>
          <w:color w:val="auto"/>
          <w:sz w:val="28"/>
          <w:szCs w:val="28"/>
          <w:highlight w:val="none"/>
        </w:rPr>
        <w:t>床面升降控制。</w:t>
      </w:r>
    </w:p>
    <w:p w14:paraId="74DBB24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12.床面采用优质医疗专用皮革环保防潮、防菌、防火材料。</w:t>
      </w:r>
    </w:p>
    <w:p w14:paraId="2693D9F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13.配备支腿调节地脚，方便对床体进行调整。</w:t>
      </w:r>
    </w:p>
    <w:p w14:paraId="1D75D3E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14.扶手桌面：可上下前后调节，方便患者使用。</w:t>
      </w:r>
    </w:p>
    <w:p w14:paraId="0824A5C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15.活动脚轮：可通过脚踏四联动机构，控制脚轮的升降，方便设备的移动。</w:t>
      </w:r>
    </w:p>
    <w:p w14:paraId="3BA2371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16.床面额定载荷：≥1</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5kg，允差±10kg</w:t>
      </w:r>
    </w:p>
    <w:p w14:paraId="7A81904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val="0"/>
          <w:bCs w:val="0"/>
          <w:color w:val="auto"/>
          <w:sz w:val="28"/>
          <w:szCs w:val="28"/>
          <w:highlight w:val="none"/>
        </w:rPr>
        <w:t>配有紧急开关，在紧急情况下按下可以停止设备工作。</w:t>
      </w:r>
    </w:p>
    <w:p w14:paraId="51645C58">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 xml:space="preserve">品目三：手功能综合训练平台 </w:t>
      </w:r>
      <w:r>
        <w:rPr>
          <w:rFonts w:hint="eastAsia" w:ascii="仿宋" w:hAnsi="仿宋" w:eastAsia="仿宋" w:cs="仿宋"/>
          <w:b/>
          <w:bCs/>
          <w:color w:val="auto"/>
          <w:sz w:val="28"/>
          <w:szCs w:val="28"/>
          <w:highlight w:val="none"/>
          <w:lang w:val="en-US" w:eastAsia="zh-CN"/>
        </w:rPr>
        <w:t xml:space="preserve"> 数量：1</w:t>
      </w:r>
    </w:p>
    <w:p w14:paraId="1548BDF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1、允许≥</w:t>
      </w:r>
      <w:r>
        <w:rPr>
          <w:rFonts w:hint="eastAsia" w:ascii="仿宋" w:hAnsi="仿宋" w:eastAsia="仿宋" w:cs="仿宋"/>
          <w:b w:val="0"/>
          <w:bCs w:val="0"/>
          <w:color w:val="auto"/>
          <w:sz w:val="28"/>
          <w:szCs w:val="28"/>
          <w:highlight w:val="none"/>
          <w:lang w:val="en-US" w:eastAsia="zh-CN"/>
        </w:rPr>
        <w:t>4个</w:t>
      </w:r>
      <w:r>
        <w:rPr>
          <w:rFonts w:hint="eastAsia" w:ascii="仿宋" w:hAnsi="仿宋" w:eastAsia="仿宋" w:cs="仿宋"/>
          <w:b w:val="0"/>
          <w:bCs w:val="0"/>
          <w:color w:val="auto"/>
          <w:sz w:val="28"/>
          <w:szCs w:val="28"/>
          <w:highlight w:val="none"/>
        </w:rPr>
        <w:t>患者同时进行训练</w:t>
      </w:r>
    </w:p>
    <w:p w14:paraId="201BC70F">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具有</w:t>
      </w:r>
      <w:r>
        <w:rPr>
          <w:rFonts w:hint="eastAsia" w:ascii="仿宋" w:hAnsi="仿宋" w:eastAsia="仿宋" w:cs="仿宋"/>
          <w:b w:val="0"/>
          <w:bCs w:val="0"/>
          <w:color w:val="auto"/>
          <w:sz w:val="28"/>
          <w:szCs w:val="28"/>
          <w:highlight w:val="none"/>
        </w:rPr>
        <w:t>阻力调节</w:t>
      </w:r>
      <w:r>
        <w:rPr>
          <w:rFonts w:hint="eastAsia" w:ascii="仿宋" w:hAnsi="仿宋" w:eastAsia="仿宋" w:cs="仿宋"/>
          <w:b w:val="0"/>
          <w:bCs w:val="0"/>
          <w:color w:val="auto"/>
          <w:sz w:val="28"/>
          <w:szCs w:val="28"/>
          <w:highlight w:val="none"/>
          <w:lang w:eastAsia="zh-CN"/>
        </w:rPr>
        <w:t>功能</w:t>
      </w:r>
      <w:r>
        <w:rPr>
          <w:rFonts w:hint="eastAsia" w:ascii="仿宋" w:hAnsi="仿宋" w:eastAsia="仿宋" w:cs="仿宋"/>
          <w:b w:val="0"/>
          <w:bCs w:val="0"/>
          <w:color w:val="auto"/>
          <w:sz w:val="28"/>
          <w:szCs w:val="28"/>
          <w:highlight w:val="none"/>
        </w:rPr>
        <w:t>，适应不同程度患者使用</w:t>
      </w:r>
    </w:p>
    <w:p w14:paraId="6AA9DE5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3、主机外形尺寸：(长)1480mm×（宽）1480mm×（高）1140～1540mm允差±30mm；工作台面高度：≥650mm～1070mm,允差±30mm。</w:t>
      </w:r>
    </w:p>
    <w:p w14:paraId="6775CA1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4、阻力调节范围：≥300g-1800g</w:t>
      </w:r>
    </w:p>
    <w:p w14:paraId="24700CE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5、最大承重:≥</w:t>
      </w:r>
      <w:r>
        <w:rPr>
          <w:rFonts w:hint="eastAsia" w:ascii="仿宋" w:hAnsi="仿宋" w:eastAsia="仿宋" w:cs="仿宋"/>
          <w:b w:val="0"/>
          <w:bCs w:val="0"/>
          <w:color w:val="auto"/>
          <w:sz w:val="28"/>
          <w:szCs w:val="28"/>
          <w:highlight w:val="none"/>
          <w:lang w:val="en-US" w:eastAsia="zh-CN"/>
        </w:rPr>
        <w:t>75</w:t>
      </w:r>
      <w:r>
        <w:rPr>
          <w:rFonts w:hint="eastAsia" w:ascii="仿宋" w:hAnsi="仿宋" w:eastAsia="仿宋" w:cs="仿宋"/>
          <w:b w:val="0"/>
          <w:bCs w:val="0"/>
          <w:color w:val="auto"/>
          <w:sz w:val="28"/>
          <w:szCs w:val="28"/>
          <w:highlight w:val="none"/>
        </w:rPr>
        <w:t>Kg</w:t>
      </w:r>
    </w:p>
    <w:p w14:paraId="04E41133">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6、产品对上肢各个部位</w:t>
      </w:r>
      <w:r>
        <w:rPr>
          <w:rFonts w:hint="eastAsia" w:ascii="仿宋" w:hAnsi="仿宋" w:eastAsia="仿宋" w:cs="仿宋"/>
          <w:b w:val="0"/>
          <w:bCs w:val="0"/>
          <w:color w:val="auto"/>
          <w:sz w:val="28"/>
          <w:szCs w:val="28"/>
          <w:highlight w:val="none"/>
          <w:lang w:val="en-US" w:eastAsia="zh-CN"/>
        </w:rPr>
        <w:t>有</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种训练模式，满足各种患者的手部功能性康复训练；</w:t>
      </w:r>
    </w:p>
    <w:p w14:paraId="6CE08D9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具有</w:t>
      </w:r>
      <w:r>
        <w:rPr>
          <w:rFonts w:hint="eastAsia" w:ascii="仿宋" w:hAnsi="仿宋" w:eastAsia="仿宋" w:cs="仿宋"/>
          <w:b w:val="0"/>
          <w:bCs w:val="0"/>
          <w:color w:val="auto"/>
          <w:sz w:val="28"/>
          <w:szCs w:val="28"/>
          <w:highlight w:val="none"/>
        </w:rPr>
        <w:t>配重阻力设计，保证患者安全；</w:t>
      </w:r>
    </w:p>
    <w:p w14:paraId="08AEBE6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8、具有圆桌升降功能，满足各类患者使用。</w:t>
      </w:r>
    </w:p>
    <w:p w14:paraId="6955030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9、系统配备四套蓝牙耳机。</w:t>
      </w:r>
    </w:p>
    <w:p w14:paraId="0448603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w:t>
      </w:r>
      <w:r>
        <w:rPr>
          <w:rFonts w:hint="eastAsia" w:ascii="仿宋" w:hAnsi="仿宋" w:eastAsia="仿宋" w:cs="仿宋"/>
          <w:b w:val="0"/>
          <w:bCs w:val="0"/>
          <w:color w:val="auto"/>
          <w:sz w:val="28"/>
          <w:szCs w:val="28"/>
          <w:highlight w:val="none"/>
        </w:rPr>
        <w:t>、情景互动模式训练：产品集成了包括旅游、制作、学习、动作等10种以上类型训</w:t>
      </w:r>
    </w:p>
    <w:p w14:paraId="333BD55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练模式</w:t>
      </w:r>
      <w:r>
        <w:rPr>
          <w:rFonts w:hint="eastAsia" w:ascii="仿宋" w:hAnsi="仿宋" w:eastAsia="仿宋" w:cs="仿宋"/>
          <w:b w:val="0"/>
          <w:bCs w:val="0"/>
          <w:color w:val="auto"/>
          <w:sz w:val="28"/>
          <w:szCs w:val="28"/>
          <w:highlight w:val="none"/>
          <w:lang w:eastAsia="zh-CN"/>
        </w:rPr>
        <w:t>。</w:t>
      </w:r>
    </w:p>
    <w:p w14:paraId="1F6E4F5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12</w:t>
      </w:r>
      <w:r>
        <w:rPr>
          <w:rFonts w:hint="eastAsia" w:ascii="仿宋" w:hAnsi="仿宋" w:eastAsia="仿宋" w:cs="仿宋"/>
          <w:b w:val="0"/>
          <w:bCs w:val="0"/>
          <w:color w:val="auto"/>
          <w:sz w:val="28"/>
          <w:szCs w:val="28"/>
          <w:highlight w:val="none"/>
        </w:rPr>
        <w:t>、支持医护人员自定义治疗方案的制作；</w:t>
      </w:r>
    </w:p>
    <w:p w14:paraId="062CB28C">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13</w:t>
      </w:r>
      <w:r>
        <w:rPr>
          <w:rFonts w:hint="eastAsia" w:ascii="仿宋" w:hAnsi="仿宋" w:eastAsia="仿宋" w:cs="仿宋"/>
          <w:b w:val="0"/>
          <w:bCs w:val="0"/>
          <w:color w:val="auto"/>
          <w:sz w:val="28"/>
          <w:szCs w:val="28"/>
          <w:highlight w:val="none"/>
        </w:rPr>
        <w:t>、系统配置训练评估报告：根据患者训练的数据，生成整体的评估报告，反应出患者</w:t>
      </w:r>
    </w:p>
    <w:p w14:paraId="71043BA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治疗的情况；</w:t>
      </w:r>
    </w:p>
    <w:p w14:paraId="12FAFDA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实现与</w:t>
      </w:r>
      <w:r>
        <w:rPr>
          <w:rFonts w:hint="eastAsia" w:ascii="仿宋" w:hAnsi="仿宋" w:eastAsia="仿宋" w:cs="仿宋"/>
          <w:b w:val="0"/>
          <w:bCs w:val="0"/>
          <w:color w:val="auto"/>
          <w:sz w:val="28"/>
          <w:szCs w:val="28"/>
          <w:highlight w:val="none"/>
        </w:rPr>
        <w:t>认知、手眼协调训练相结合，加快大脑功能的重塑；</w:t>
      </w:r>
    </w:p>
    <w:p w14:paraId="3B713CCC">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15、实现四个电脑联机游戏训练</w:t>
      </w:r>
    </w:p>
    <w:p w14:paraId="0C9BFB4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w:t>
      </w:r>
      <w:r>
        <w:rPr>
          <w:rFonts w:hint="eastAsia" w:ascii="仿宋" w:hAnsi="仿宋" w:eastAsia="仿宋" w:cs="仿宋"/>
          <w:b w:val="0"/>
          <w:bCs w:val="0"/>
          <w:color w:val="auto"/>
          <w:sz w:val="28"/>
          <w:szCs w:val="28"/>
          <w:highlight w:val="none"/>
        </w:rPr>
        <w:t>采用</w:t>
      </w:r>
      <w:r>
        <w:rPr>
          <w:rFonts w:hint="eastAsia" w:ascii="仿宋" w:hAnsi="仿宋" w:eastAsia="仿宋" w:cs="仿宋"/>
          <w:b w:val="0"/>
          <w:bCs w:val="0"/>
          <w:color w:val="auto"/>
          <w:sz w:val="28"/>
          <w:szCs w:val="28"/>
          <w:highlight w:val="none"/>
          <w:lang w:val="en-US" w:eastAsia="zh-CN"/>
        </w:rPr>
        <w:t>优质</w:t>
      </w:r>
      <w:r>
        <w:rPr>
          <w:rFonts w:hint="eastAsia" w:ascii="仿宋" w:hAnsi="仿宋" w:eastAsia="仿宋" w:cs="仿宋"/>
          <w:b w:val="0"/>
          <w:bCs w:val="0"/>
          <w:color w:val="auto"/>
          <w:sz w:val="28"/>
          <w:szCs w:val="28"/>
          <w:highlight w:val="none"/>
        </w:rPr>
        <w:t>304不锈钢</w:t>
      </w:r>
      <w:r>
        <w:rPr>
          <w:rFonts w:hint="eastAsia" w:ascii="仿宋" w:hAnsi="仿宋" w:eastAsia="仿宋" w:cs="仿宋"/>
          <w:b w:val="0"/>
          <w:bCs w:val="0"/>
          <w:color w:val="auto"/>
          <w:sz w:val="28"/>
          <w:szCs w:val="28"/>
          <w:highlight w:val="none"/>
          <w:lang w:val="en-US" w:eastAsia="zh-CN"/>
        </w:rPr>
        <w:t>优质钢</w:t>
      </w:r>
      <w:r>
        <w:rPr>
          <w:rFonts w:hint="eastAsia" w:ascii="仿宋" w:hAnsi="仿宋" w:eastAsia="仿宋" w:cs="仿宋"/>
          <w:b w:val="0"/>
          <w:bCs w:val="0"/>
          <w:color w:val="auto"/>
          <w:sz w:val="28"/>
          <w:szCs w:val="28"/>
          <w:highlight w:val="none"/>
        </w:rPr>
        <w:t>材</w:t>
      </w:r>
      <w:r>
        <w:rPr>
          <w:rFonts w:hint="eastAsia" w:ascii="仿宋" w:hAnsi="仿宋" w:eastAsia="仿宋" w:cs="仿宋"/>
          <w:b w:val="0"/>
          <w:bCs w:val="0"/>
          <w:color w:val="auto"/>
          <w:sz w:val="28"/>
          <w:szCs w:val="28"/>
          <w:highlight w:val="none"/>
          <w:lang w:eastAsia="zh-CN"/>
        </w:rPr>
        <w:t>或更高级钢材构成</w:t>
      </w:r>
      <w:r>
        <w:rPr>
          <w:rFonts w:hint="eastAsia" w:ascii="仿宋" w:hAnsi="仿宋" w:eastAsia="仿宋" w:cs="仿宋"/>
          <w:b w:val="0"/>
          <w:bCs w:val="0"/>
          <w:color w:val="auto"/>
          <w:sz w:val="28"/>
          <w:szCs w:val="28"/>
          <w:highlight w:val="none"/>
        </w:rPr>
        <w:t>，表面镀环保镍</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各模块</w:t>
      </w:r>
      <w:r>
        <w:rPr>
          <w:rFonts w:hint="eastAsia" w:ascii="仿宋" w:hAnsi="仿宋" w:eastAsia="仿宋" w:cs="仿宋"/>
          <w:b w:val="0"/>
          <w:bCs w:val="0"/>
          <w:color w:val="auto"/>
          <w:sz w:val="28"/>
          <w:szCs w:val="28"/>
          <w:highlight w:val="none"/>
          <w:lang w:val="en-US" w:eastAsia="zh-CN"/>
        </w:rPr>
        <w:t>稳固不易氧化经久耐用。</w:t>
      </w:r>
    </w:p>
    <w:p w14:paraId="02E2EA68">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 xml:space="preserve">品目四：上肢关节康复器 </w:t>
      </w:r>
      <w:r>
        <w:rPr>
          <w:rFonts w:hint="eastAsia" w:ascii="仿宋" w:hAnsi="仿宋" w:eastAsia="仿宋" w:cs="仿宋"/>
          <w:b/>
          <w:bCs/>
          <w:color w:val="auto"/>
          <w:sz w:val="28"/>
          <w:szCs w:val="28"/>
          <w:highlight w:val="none"/>
          <w:lang w:val="en-US" w:eastAsia="zh-CN"/>
        </w:rPr>
        <w:t xml:space="preserve"> 数量：1</w:t>
      </w:r>
    </w:p>
    <w:p w14:paraId="7B229E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bidi="ar-SA"/>
        </w:rPr>
        <w:t>1、</w:t>
      </w:r>
      <w:r>
        <w:rPr>
          <w:rFonts w:hint="eastAsia" w:ascii="仿宋" w:hAnsi="仿宋" w:eastAsia="仿宋" w:cs="仿宋"/>
          <w:b w:val="0"/>
          <w:bCs w:val="0"/>
          <w:color w:val="auto"/>
          <w:sz w:val="28"/>
          <w:szCs w:val="28"/>
          <w:highlight w:val="none"/>
          <w:lang w:val="en-US" w:eastAsia="zh-CN"/>
        </w:rPr>
        <w:t>电源：交流220V ±22V、50Hz±1Hz</w:t>
      </w:r>
    </w:p>
    <w:p w14:paraId="4818AFC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2、额定输入功率：70VA</w:t>
      </w:r>
    </w:p>
    <w:p w14:paraId="4E85BC0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3、肘关节活动支架长度可调范围≥0～150mm，允差±10%</w:t>
      </w:r>
    </w:p>
    <w:p w14:paraId="0C68B58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4、肩上臂支架调整范围0～180mm，允差±10% </w:t>
      </w:r>
    </w:p>
    <w:p w14:paraId="36011AA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5、肩前臂支架调整范围0～300mm，允差±10% </w:t>
      </w:r>
    </w:p>
    <w:p w14:paraId="08EC8BF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6、前臂可握手座调节范围0～300mm，允差±10%</w:t>
      </w:r>
    </w:p>
    <w:p w14:paraId="5D8CEBDC">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7、移动支架高度调节范围0～300mm，允差±10%</w:t>
      </w:r>
    </w:p>
    <w:p w14:paraId="7F6C56E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8、被动训练力矩：20N·m，允差±10%</w:t>
      </w:r>
    </w:p>
    <w:p w14:paraId="46E590E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9、额定载荷：</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50N</w:t>
      </w:r>
    </w:p>
    <w:p w14:paraId="084815D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10、康复器关节活动角度调节范围：0°～125°，允差±10%</w:t>
      </w:r>
    </w:p>
    <w:p w14:paraId="5076E9F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11、康复器角速度：分8档调节</w:t>
      </w:r>
    </w:p>
    <w:p w14:paraId="2C6E770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12、康复器运动时间可在0～240min范围内调节。</w:t>
      </w:r>
    </w:p>
    <w:p w14:paraId="004C00E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13、活动仪设有线控开关，安全可靠</w:t>
      </w:r>
    </w:p>
    <w:p w14:paraId="5BC781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14、意外断电：电源中断及恢复通电后，固定肢体的支架保持在停止时的状态。</w:t>
      </w:r>
    </w:p>
    <w:p w14:paraId="54E7CB6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15、运动角度、速度、时间均数码控制</w:t>
      </w:r>
    </w:p>
    <w:p w14:paraId="183FF87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16、LCD背光屏幕液晶显示，数据清晰</w:t>
      </w:r>
    </w:p>
    <w:p w14:paraId="30F6E3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17、具有腕关节训练功能</w:t>
      </w:r>
    </w:p>
    <w:p w14:paraId="1C51ED2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18、设备功能：对患者上肢（肩、肘、腕）进行被动训练</w:t>
      </w:r>
    </w:p>
    <w:p w14:paraId="350F0B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19、运动支臂左右可调换。</w:t>
      </w:r>
    </w:p>
    <w:p w14:paraId="33C88C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20、可实时显示训练数据，至少包括时间、圈数、热量消耗、转速等。</w:t>
      </w:r>
    </w:p>
    <w:p w14:paraId="4EFBE6CD">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品目五：平衡板</w:t>
      </w:r>
      <w:r>
        <w:rPr>
          <w:rFonts w:hint="eastAsia" w:ascii="仿宋" w:hAnsi="仿宋" w:eastAsia="仿宋" w:cs="仿宋"/>
          <w:b/>
          <w:bCs/>
          <w:color w:val="auto"/>
          <w:sz w:val="28"/>
          <w:szCs w:val="28"/>
          <w:highlight w:val="none"/>
          <w:lang w:val="en-US" w:eastAsia="zh-CN"/>
        </w:rPr>
        <w:t xml:space="preserve">  数量：1</w:t>
      </w:r>
    </w:p>
    <w:p w14:paraId="1ADBFB8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规格(mm)：≥850×650×85</w:t>
      </w:r>
    </w:p>
    <w:p w14:paraId="3FF0019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最大承载质量为：</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120kg面板摆动角度：-15°～+15°</w:t>
      </w:r>
    </w:p>
    <w:p w14:paraId="3674B66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用途：偏瘫、脑瘫等运动失调患者进行平衡协调训练</w:t>
      </w:r>
    </w:p>
    <w:p w14:paraId="241E67C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材质：多层板</w:t>
      </w:r>
    </w:p>
    <w:p w14:paraId="1359F78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结构形式：平衡板</w:t>
      </w:r>
    </w:p>
    <w:p w14:paraId="7894F7B2">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品目六：滚桶</w:t>
      </w:r>
      <w:r>
        <w:rPr>
          <w:rFonts w:hint="eastAsia" w:ascii="仿宋" w:hAnsi="仿宋" w:eastAsia="仿宋" w:cs="仿宋"/>
          <w:b/>
          <w:bCs/>
          <w:color w:val="auto"/>
          <w:sz w:val="28"/>
          <w:szCs w:val="28"/>
          <w:highlight w:val="none"/>
          <w:lang w:val="en-US" w:eastAsia="zh-CN"/>
        </w:rPr>
        <w:t xml:space="preserve">  数量：1</w:t>
      </w:r>
    </w:p>
    <w:p w14:paraId="7DAEE84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规格(</w:t>
      </w:r>
      <w:r>
        <w:rPr>
          <w:rFonts w:hint="eastAsia" w:ascii="仿宋" w:hAnsi="仿宋" w:eastAsia="仿宋" w:cs="仿宋"/>
          <w:b w:val="0"/>
          <w:bCs w:val="0"/>
          <w:color w:val="auto"/>
          <w:sz w:val="28"/>
          <w:szCs w:val="28"/>
          <w:highlight w:val="none"/>
          <w:lang w:val="en-US" w:eastAsia="zh-CN"/>
        </w:rPr>
        <w:t>m</w:t>
      </w:r>
      <w:r>
        <w:rPr>
          <w:rFonts w:hint="eastAsia" w:ascii="仿宋" w:hAnsi="仿宋" w:eastAsia="仿宋" w:cs="仿宋"/>
          <w:b w:val="0"/>
          <w:bCs w:val="0"/>
          <w:color w:val="auto"/>
          <w:sz w:val="28"/>
          <w:szCs w:val="28"/>
          <w:highlight w:val="none"/>
        </w:rPr>
        <w:t>m)：Φ4</w:t>
      </w:r>
      <w:r>
        <w:rPr>
          <w:rFonts w:hint="eastAsia" w:ascii="仿宋" w:hAnsi="仿宋" w:eastAsia="仿宋" w:cs="仿宋"/>
          <w:b w:val="0"/>
          <w:bCs w:val="0"/>
          <w:color w:val="auto"/>
          <w:sz w:val="28"/>
          <w:szCs w:val="28"/>
          <w:highlight w:val="none"/>
          <w:lang w:val="en-US" w:eastAsia="zh-CN"/>
        </w:rPr>
        <w:t>0</w:t>
      </w:r>
      <w:r>
        <w:rPr>
          <w:rFonts w:hint="eastAsia" w:ascii="仿宋" w:hAnsi="仿宋" w:eastAsia="仿宋" w:cs="仿宋"/>
          <w:b w:val="0"/>
          <w:bCs w:val="0"/>
          <w:color w:val="auto"/>
          <w:sz w:val="28"/>
          <w:szCs w:val="28"/>
          <w:highlight w:val="none"/>
        </w:rPr>
        <w:t>0×80</w:t>
      </w:r>
      <w:r>
        <w:rPr>
          <w:rFonts w:hint="eastAsia" w:ascii="仿宋" w:hAnsi="仿宋" w:eastAsia="仿宋" w:cs="仿宋"/>
          <w:b w:val="0"/>
          <w:bCs w:val="0"/>
          <w:color w:val="auto"/>
          <w:sz w:val="28"/>
          <w:szCs w:val="28"/>
          <w:highlight w:val="none"/>
          <w:lang w:val="en-US" w:eastAsia="zh-CN"/>
        </w:rPr>
        <w:t>0</w:t>
      </w:r>
    </w:p>
    <w:p w14:paraId="7442EBC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额定载荷(kg)：大号</w:t>
      </w:r>
    </w:p>
    <w:p w14:paraId="05AAB305">
      <w:pPr>
        <w:keepNext w:val="0"/>
        <w:keepLines w:val="0"/>
        <w:pageBreakBefore w:val="0"/>
        <w:widowControl w:val="0"/>
        <w:tabs>
          <w:tab w:val="left" w:pos="3795"/>
        </w:tabs>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质量：各规格相应质量</w:t>
      </w:r>
    </w:p>
    <w:p w14:paraId="442350B5">
      <w:pPr>
        <w:keepNext w:val="0"/>
        <w:keepLines w:val="0"/>
        <w:pageBreakBefore w:val="0"/>
        <w:widowControl w:val="0"/>
        <w:tabs>
          <w:tab w:val="left" w:pos="3795"/>
        </w:tabs>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用途：偏瘫、脑瘫等运动失调患者进行平衡、协调功能</w:t>
      </w:r>
    </w:p>
    <w:p w14:paraId="0A3F2E8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材质：钢板、海绵、皮革</w:t>
      </w:r>
    </w:p>
    <w:p w14:paraId="2C0D968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结构形式：滚桶</w:t>
      </w:r>
    </w:p>
    <w:p w14:paraId="06AB2071">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品目七：巴氏球</w:t>
      </w:r>
      <w:r>
        <w:rPr>
          <w:rFonts w:hint="eastAsia" w:ascii="仿宋" w:hAnsi="仿宋" w:eastAsia="仿宋" w:cs="仿宋"/>
          <w:b/>
          <w:bCs/>
          <w:color w:val="auto"/>
          <w:sz w:val="28"/>
          <w:szCs w:val="28"/>
          <w:highlight w:val="none"/>
          <w:lang w:val="en-US" w:eastAsia="zh-CN"/>
        </w:rPr>
        <w:t xml:space="preserve">  数量：1</w:t>
      </w:r>
    </w:p>
    <w:p w14:paraId="642005BC">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巴氏球65cm</w:t>
      </w:r>
    </w:p>
    <w:p w14:paraId="3A6A04E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规格（cm）：Φ65</w:t>
      </w:r>
    </w:p>
    <w:p w14:paraId="2B99DA3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质量：1.8kg</w:t>
      </w:r>
    </w:p>
    <w:p w14:paraId="57F416F2">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用途：用于脑瘫患儿的平衡感觉、反射调节、缓解肌痉挛</w:t>
      </w:r>
    </w:p>
    <w:p w14:paraId="22863CFF">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品目八：组合软垫</w:t>
      </w:r>
      <w:r>
        <w:rPr>
          <w:rFonts w:hint="eastAsia" w:ascii="仿宋" w:hAnsi="仿宋" w:eastAsia="仿宋" w:cs="仿宋"/>
          <w:b/>
          <w:bCs/>
          <w:color w:val="auto"/>
          <w:sz w:val="28"/>
          <w:szCs w:val="28"/>
          <w:highlight w:val="none"/>
          <w:lang w:val="en-US" w:eastAsia="zh-CN"/>
        </w:rPr>
        <w:t xml:space="preserve">  数量：1</w:t>
      </w:r>
    </w:p>
    <w:p w14:paraId="2F5A2F9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内层：软垫内层采用软质泡沫聚合材料</w:t>
      </w:r>
    </w:p>
    <w:p w14:paraId="13E9C72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规格(mm)：1800×1200×50</w:t>
      </w:r>
    </w:p>
    <w:p w14:paraId="229194D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用途：各种垫上运动，包括关节活动度、坐位平衡、</w:t>
      </w:r>
    </w:p>
    <w:p w14:paraId="449F73F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卧位医疗体操及卧位肌力训练</w:t>
      </w:r>
    </w:p>
    <w:p w14:paraId="5D7BD262">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 xml:space="preserve">品目九：立体动态干扰电治疗仪 </w:t>
      </w:r>
      <w:r>
        <w:rPr>
          <w:rFonts w:hint="eastAsia" w:ascii="仿宋" w:hAnsi="仿宋" w:eastAsia="仿宋" w:cs="仿宋"/>
          <w:b/>
          <w:bCs/>
          <w:color w:val="auto"/>
          <w:sz w:val="28"/>
          <w:szCs w:val="28"/>
          <w:highlight w:val="none"/>
          <w:lang w:val="en-US" w:eastAsia="zh-CN"/>
        </w:rPr>
        <w:t xml:space="preserve"> 数量：1</w:t>
      </w:r>
    </w:p>
    <w:p w14:paraId="1DADFA58">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1、额定电压：AC 220V。</w:t>
      </w:r>
    </w:p>
    <w:p w14:paraId="124E13D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2、额定频率：50Hz。</w:t>
      </w:r>
    </w:p>
    <w:p w14:paraId="50C2ECC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3、额定输入功率：150VA。</w:t>
      </w:r>
    </w:p>
    <w:p w14:paraId="181E1C3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4、输出通道：三通道，支持三维（六电极）干涉波输出、两维（四电极）干涉波输出、单路（二电极）中频输出可选，任何一路都支持单维中频输出（每路单维需要二电极）。</w:t>
      </w:r>
    </w:p>
    <w:p w14:paraId="5E18785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5、输出基频：2～6kHz可选；输出波形：调制正弦波。</w:t>
      </w:r>
    </w:p>
    <w:p w14:paraId="0D4412B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6、调制波形：单向正弦波、单向方波、单向三角波、双向正弦波、双向方波、双向三角波六种波形。</w:t>
      </w:r>
    </w:p>
    <w:p w14:paraId="2065293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7、干涉波差频频率：1～200Hz。</w:t>
      </w:r>
    </w:p>
    <w:p w14:paraId="3034554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8、治疗仪每路最大输出电流有效值：60mA，允差±10%。</w:t>
      </w:r>
    </w:p>
    <w:p w14:paraId="3F6302A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9、治疗仪输出电流变化率应≤10%。</w:t>
      </w:r>
    </w:p>
    <w:p w14:paraId="6C7617D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10、调制方式：单双向调制可选；调制度：0/25/50/75/100%，四挡可选。</w:t>
      </w:r>
    </w:p>
    <w:p w14:paraId="1530876C">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11、调制频率：0～150Hz。</w:t>
      </w:r>
    </w:p>
    <w:p w14:paraId="7660D18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12、电极种类：吸附电极、普通电极，吸附电极具有负压拔罐功能。</w:t>
      </w:r>
    </w:p>
    <w:p w14:paraId="27DA2C0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13、负压装置：具有负压装置，负压调节范围：-20kPa～-40kPa可调，级差5kPa，允差±10%。</w:t>
      </w:r>
    </w:p>
    <w:p w14:paraId="44150DA3">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14、处方模式：五种，IFC、IFCW、PMC、PMC2、自定义程序模式；具备干扰电疗法和调制中频电疗法。</w:t>
      </w:r>
    </w:p>
    <w:p w14:paraId="0881447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15、治疗模式：五种，低、中、高、广域、低高</w:t>
      </w:r>
      <w:r>
        <w:rPr>
          <w:rFonts w:hint="eastAsia" w:ascii="仿宋" w:hAnsi="仿宋" w:eastAsia="仿宋" w:cs="仿宋"/>
          <w:color w:val="auto"/>
          <w:sz w:val="28"/>
          <w:szCs w:val="28"/>
          <w:highlight w:val="none"/>
        </w:rPr>
        <w:t>（低、高交替）</w:t>
      </w:r>
      <w:r>
        <w:rPr>
          <w:rFonts w:hint="eastAsia" w:ascii="仿宋" w:hAnsi="仿宋" w:eastAsia="仿宋" w:cs="仿宋"/>
          <w:b w:val="0"/>
          <w:bCs w:val="0"/>
          <w:color w:val="auto"/>
          <w:sz w:val="28"/>
          <w:szCs w:val="28"/>
          <w:highlight w:val="none"/>
          <w:lang w:val="en-US" w:eastAsia="zh-CN"/>
        </w:rPr>
        <w:t>，根据频率划分范围。</w:t>
      </w:r>
    </w:p>
    <w:p w14:paraId="670C2E2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16、动态节律：0（off）、1s、2s、3s、4s、5s、6s、7s、8s、9s分十档可选，允差±10%。</w:t>
      </w:r>
    </w:p>
    <w:p w14:paraId="04A60C8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17、动态位移应不超过动态节律的±30%。</w:t>
      </w:r>
    </w:p>
    <w:p w14:paraId="602F145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18、差频周期：1/F（随机变化）分四档可选，选择15s、30s、60s时允差±10%。</w:t>
      </w:r>
    </w:p>
    <w:p w14:paraId="24C7142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19、定时设置范围：1min～60min连续可调。治疗仪治疗时间结束，有蜂鸣器提示声。</w:t>
      </w:r>
    </w:p>
    <w:p w14:paraId="2962CB6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color w:val="auto"/>
          <w:sz w:val="28"/>
          <w:szCs w:val="28"/>
          <w:highlight w:val="none"/>
          <w:lang w:eastAsia="zh-CN"/>
        </w:rPr>
        <w:t>采用旋钮</w:t>
      </w:r>
      <w:r>
        <w:rPr>
          <w:rFonts w:hint="eastAsia" w:ascii="仿宋" w:hAnsi="仿宋" w:eastAsia="仿宋" w:cs="仿宋"/>
          <w:color w:val="auto"/>
          <w:sz w:val="28"/>
          <w:szCs w:val="28"/>
          <w:highlight w:val="none"/>
        </w:rPr>
        <w:t>的操作方式</w:t>
      </w:r>
      <w:r>
        <w:rPr>
          <w:rFonts w:hint="eastAsia" w:ascii="仿宋" w:hAnsi="仿宋" w:eastAsia="仿宋" w:cs="仿宋"/>
          <w:b w:val="0"/>
          <w:bCs w:val="0"/>
          <w:color w:val="auto"/>
          <w:sz w:val="28"/>
          <w:szCs w:val="28"/>
          <w:highlight w:val="none"/>
          <w:lang w:val="en-US" w:eastAsia="zh-CN"/>
        </w:rPr>
        <w:t>精细调节，强度精准调控，旋钮自动锁定。</w:t>
      </w:r>
    </w:p>
    <w:p w14:paraId="525CF8AF">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21、治疗结束输出强度自动归零并声音提示。</w:t>
      </w:r>
    </w:p>
    <w:p w14:paraId="6484B85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22、输出电极线使用不同颜色，以方便区分电极并减少电极线缠绕。</w:t>
      </w:r>
    </w:p>
    <w:p w14:paraId="69175B9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23、治疗过程中吸附电极脱落报警且输出归零，防止击伤患者及无效治疗。</w:t>
      </w:r>
    </w:p>
    <w:p w14:paraId="38E3215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24、多重安全保护：过电流保护、过电压保护、断路保护。</w:t>
      </w:r>
    </w:p>
    <w:p w14:paraId="1F11E7EE">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品目十：电脑中频治疗仪</w:t>
      </w:r>
      <w:r>
        <w:rPr>
          <w:rFonts w:hint="eastAsia" w:ascii="仿宋" w:hAnsi="仿宋" w:eastAsia="仿宋" w:cs="仿宋"/>
          <w:b/>
          <w:bCs/>
          <w:color w:val="auto"/>
          <w:sz w:val="28"/>
          <w:szCs w:val="28"/>
          <w:highlight w:val="none"/>
          <w:lang w:val="en-US" w:eastAsia="zh-CN"/>
        </w:rPr>
        <w:t xml:space="preserve">  数量：1</w:t>
      </w:r>
    </w:p>
    <w:p w14:paraId="31FE6F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额定输入功率：1</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0V</w:t>
      </w:r>
      <w:r>
        <w:rPr>
          <w:rFonts w:hint="eastAsia" w:ascii="仿宋" w:hAnsi="仿宋" w:eastAsia="仿宋" w:cs="仿宋"/>
          <w:b w:val="0"/>
          <w:bCs w:val="0"/>
          <w:color w:val="auto"/>
          <w:sz w:val="28"/>
          <w:szCs w:val="28"/>
          <w:highlight w:val="none"/>
          <w:lang w:val="en-US" w:eastAsia="zh-CN"/>
        </w:rPr>
        <w:t>A</w:t>
      </w:r>
      <w:r>
        <w:rPr>
          <w:rFonts w:hint="eastAsia" w:ascii="仿宋" w:hAnsi="仿宋" w:eastAsia="仿宋" w:cs="仿宋"/>
          <w:b w:val="0"/>
          <w:bCs w:val="0"/>
          <w:color w:val="auto"/>
          <w:sz w:val="28"/>
          <w:szCs w:val="28"/>
          <w:highlight w:val="none"/>
        </w:rPr>
        <w:t>。</w:t>
      </w:r>
    </w:p>
    <w:p w14:paraId="4E47B4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电压</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220V±22V，频率50Hz±1Hz。</w:t>
      </w:r>
    </w:p>
    <w:p w14:paraId="4BCD69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尺寸：</w:t>
      </w:r>
      <w:r>
        <w:rPr>
          <w:rFonts w:hint="eastAsia" w:ascii="仿宋" w:hAnsi="仿宋" w:eastAsia="仿宋" w:cs="仿宋"/>
          <w:b w:val="0"/>
          <w:bCs w:val="0"/>
          <w:color w:val="auto"/>
          <w:sz w:val="28"/>
          <w:szCs w:val="28"/>
          <w:highlight w:val="none"/>
          <w:lang w:val="en-US" w:eastAsia="zh-CN"/>
        </w:rPr>
        <w:t>≥510×460×960mm</w:t>
      </w:r>
      <w:r>
        <w:rPr>
          <w:rFonts w:hint="eastAsia" w:ascii="仿宋" w:hAnsi="仿宋" w:eastAsia="仿宋" w:cs="仿宋"/>
          <w:b w:val="0"/>
          <w:bCs w:val="0"/>
          <w:color w:val="auto"/>
          <w:sz w:val="28"/>
          <w:szCs w:val="28"/>
          <w:highlight w:val="none"/>
        </w:rPr>
        <w:t>。</w:t>
      </w:r>
    </w:p>
    <w:p w14:paraId="5C8E7C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显示方式：≥</w:t>
      </w:r>
      <w:r>
        <w:rPr>
          <w:rFonts w:hint="eastAsia" w:ascii="仿宋" w:hAnsi="仿宋" w:eastAsia="仿宋" w:cs="仿宋"/>
          <w:b w:val="0"/>
          <w:bCs w:val="0"/>
          <w:color w:val="auto"/>
          <w:sz w:val="28"/>
          <w:szCs w:val="28"/>
          <w:highlight w:val="none"/>
          <w:lang w:val="en-US" w:eastAsia="zh-CN"/>
        </w:rPr>
        <w:t>5寸液晶触摸</w:t>
      </w:r>
      <w:r>
        <w:rPr>
          <w:rFonts w:hint="eastAsia" w:ascii="仿宋" w:hAnsi="仿宋" w:eastAsia="仿宋" w:cs="仿宋"/>
          <w:b w:val="0"/>
          <w:bCs w:val="0"/>
          <w:color w:val="auto"/>
          <w:sz w:val="28"/>
          <w:szCs w:val="28"/>
          <w:highlight w:val="none"/>
        </w:rPr>
        <w:t>显示。</w:t>
      </w:r>
    </w:p>
    <w:p w14:paraId="228DB8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输出通道：四路中频加透热输出、四路离子导入直流输出、两路干扰电输出。</w:t>
      </w:r>
    </w:p>
    <w:p w14:paraId="530510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6、中频频率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1kHz～10kHz，单一频率允差±10％。</w:t>
      </w:r>
    </w:p>
    <w:p w14:paraId="3E8A82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7、调制频率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0～150Hz，单一频率允差±10％或±1Hz取大值。</w:t>
      </w:r>
    </w:p>
    <w:p w14:paraId="671BF2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8、中频载波波形：双向方波，脉宽50us～500us，允差±10％。调制波形</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正弦波、方波、三角波、指数波、锯齿波、尖波、等幅波。</w:t>
      </w:r>
    </w:p>
    <w:p w14:paraId="2883ED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9、调制方式：连续、断续、间歇、变频、疏密和交替调制。</w:t>
      </w:r>
    </w:p>
    <w:p w14:paraId="5BD7AB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10、中频调幅度：满足五档。</w:t>
      </w:r>
    </w:p>
    <w:p w14:paraId="62BFB8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11、干扰电</w:t>
      </w:r>
    </w:p>
    <w:p w14:paraId="65B811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11.1</w:t>
      </w:r>
      <w:r>
        <w:rPr>
          <w:rFonts w:hint="eastAsia" w:ascii="仿宋" w:hAnsi="仿宋" w:eastAsia="仿宋" w:cs="仿宋"/>
          <w:b w:val="0"/>
          <w:bCs w:val="0"/>
          <w:color w:val="auto"/>
          <w:sz w:val="28"/>
          <w:szCs w:val="28"/>
          <w:highlight w:val="none"/>
        </w:rPr>
        <w:t>工作频率：4kHz，允差±10％。</w:t>
      </w:r>
    </w:p>
    <w:p w14:paraId="3AF50C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11.2</w:t>
      </w:r>
      <w:r>
        <w:rPr>
          <w:rFonts w:hint="eastAsia" w:ascii="仿宋" w:hAnsi="仿宋" w:eastAsia="仿宋" w:cs="仿宋"/>
          <w:b w:val="0"/>
          <w:bCs w:val="0"/>
          <w:color w:val="auto"/>
          <w:sz w:val="28"/>
          <w:szCs w:val="28"/>
          <w:highlight w:val="none"/>
        </w:rPr>
        <w:t>调制频率：0.125Hz，允差±10％。</w:t>
      </w:r>
    </w:p>
    <w:p w14:paraId="5632AA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11.3</w:t>
      </w:r>
      <w:r>
        <w:rPr>
          <w:rFonts w:hint="eastAsia" w:ascii="仿宋" w:hAnsi="仿宋" w:eastAsia="仿宋" w:cs="仿宋"/>
          <w:b w:val="0"/>
          <w:bCs w:val="0"/>
          <w:color w:val="auto"/>
          <w:sz w:val="28"/>
          <w:szCs w:val="28"/>
          <w:highlight w:val="none"/>
        </w:rPr>
        <w:t>差频频率范围：0～112Hz，允差±10％或±1Hz取较大值。</w:t>
      </w:r>
    </w:p>
    <w:p w14:paraId="3E3955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11.4</w:t>
      </w:r>
      <w:r>
        <w:rPr>
          <w:rFonts w:hint="eastAsia" w:ascii="仿宋" w:hAnsi="仿宋" w:eastAsia="仿宋" w:cs="仿宋"/>
          <w:b w:val="0"/>
          <w:bCs w:val="0"/>
          <w:color w:val="auto"/>
          <w:sz w:val="28"/>
          <w:szCs w:val="28"/>
          <w:highlight w:val="none"/>
        </w:rPr>
        <w:t>差频变化周期：5</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s、3</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s，允差±</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21BFA3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12、处方</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99</w:t>
      </w:r>
      <w:r>
        <w:rPr>
          <w:rFonts w:hint="eastAsia" w:ascii="仿宋" w:hAnsi="仿宋" w:eastAsia="仿宋" w:cs="仿宋"/>
          <w:b w:val="0"/>
          <w:bCs w:val="0"/>
          <w:color w:val="auto"/>
          <w:sz w:val="28"/>
          <w:szCs w:val="28"/>
          <w:highlight w:val="none"/>
        </w:rPr>
        <w:t>个。</w:t>
      </w:r>
    </w:p>
    <w:p w14:paraId="042336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13、中频输出电流：在500Ω的负载下，每路输出电流≤100mA。</w:t>
      </w:r>
      <w:r>
        <w:rPr>
          <w:rFonts w:hint="eastAsia" w:ascii="仿宋" w:hAnsi="仿宋" w:eastAsia="仿宋" w:cs="仿宋"/>
          <w:b w:val="0"/>
          <w:bCs w:val="0"/>
          <w:color w:val="auto"/>
          <w:sz w:val="28"/>
          <w:szCs w:val="28"/>
          <w:highlight w:val="none"/>
          <w:lang w:eastAsia="zh-CN"/>
        </w:rPr>
        <w:t>输出强度</w:t>
      </w:r>
      <w:r>
        <w:rPr>
          <w:rFonts w:hint="eastAsia" w:ascii="仿宋" w:hAnsi="仿宋" w:eastAsia="仿宋" w:cs="仿宋"/>
          <w:b w:val="0"/>
          <w:bCs w:val="0"/>
          <w:color w:val="auto"/>
          <w:sz w:val="28"/>
          <w:szCs w:val="28"/>
          <w:highlight w:val="none"/>
        </w:rPr>
        <w:t>分0～99级可调。</w:t>
      </w:r>
    </w:p>
    <w:p w14:paraId="50ADB3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14、输出电流稳定度：不同负载下的输出电流变化率应≤10%。</w:t>
      </w:r>
    </w:p>
    <w:p w14:paraId="5FA721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15、中频输出峰值电压：在开路条件下测量时，中频输出峰值电压≤500V。</w:t>
      </w:r>
    </w:p>
    <w:p w14:paraId="409FE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16、离子导入输出直流电流：在500Ω的负载下，每路输出电流≤50mA，分0～99级可调。</w:t>
      </w:r>
    </w:p>
    <w:p w14:paraId="150CB8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17、电极板温度：分6档可调，允差±3℃。</w:t>
      </w:r>
    </w:p>
    <w:p w14:paraId="00F54A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治疗时间内置于处方中，治疗结束有声音提示。</w:t>
      </w:r>
    </w:p>
    <w:p w14:paraId="7591C43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立式一体机。</w:t>
      </w:r>
    </w:p>
    <w:p w14:paraId="4C6E6395">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r>
        <w:rPr>
          <w:rFonts w:hint="eastAsia" w:ascii="仿宋" w:hAnsi="仿宋" w:eastAsia="仿宋" w:cs="仿宋"/>
          <w:b/>
          <w:bCs/>
          <w:color w:val="auto"/>
          <w:sz w:val="32"/>
          <w:szCs w:val="32"/>
          <w:highlight w:val="none"/>
          <w:lang w:val="en-US" w:eastAsia="zh-CN"/>
        </w:rPr>
        <w:t>品目十一：四肢联动康复训练仪</w:t>
      </w:r>
      <w:r>
        <w:rPr>
          <w:rFonts w:hint="eastAsia" w:ascii="仿宋" w:hAnsi="仿宋" w:eastAsia="仿宋" w:cs="仿宋"/>
          <w:b/>
          <w:bCs/>
          <w:color w:val="auto"/>
          <w:sz w:val="28"/>
          <w:szCs w:val="28"/>
          <w:highlight w:val="none"/>
          <w:lang w:val="en-US" w:eastAsia="zh-CN"/>
        </w:rPr>
        <w:t xml:space="preserve">  数量：1</w:t>
      </w:r>
    </w:p>
    <w:p w14:paraId="44E09E9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1、设备尺寸：≥1600*700*1200</w:t>
      </w:r>
      <w:r>
        <w:rPr>
          <w:rFonts w:hint="eastAsia" w:ascii="仿宋" w:hAnsi="仿宋" w:eastAsia="仿宋" w:cs="仿宋"/>
          <w:b w:val="0"/>
          <w:bCs w:val="0"/>
          <w:color w:val="auto"/>
          <w:sz w:val="28"/>
          <w:szCs w:val="28"/>
          <w:highlight w:val="none"/>
          <w:lang w:eastAsia="zh-CN"/>
        </w:rPr>
        <w:t>。</w:t>
      </w:r>
    </w:p>
    <w:p w14:paraId="331AEFE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2、电源电压：实现两种供电方式自由转换</w:t>
      </w:r>
      <w:r>
        <w:rPr>
          <w:rFonts w:hint="eastAsia" w:ascii="仿宋" w:hAnsi="仿宋" w:eastAsia="仿宋" w:cs="仿宋"/>
          <w:b w:val="0"/>
          <w:bCs w:val="0"/>
          <w:color w:val="auto"/>
          <w:sz w:val="28"/>
          <w:szCs w:val="28"/>
          <w:highlight w:val="none"/>
          <w:lang w:val="en-US" w:eastAsia="zh-CN"/>
        </w:rPr>
        <w:t>：</w:t>
      </w:r>
    </w:p>
    <w:p w14:paraId="3BB7084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①内部电源</w:t>
      </w:r>
      <w:r>
        <w:rPr>
          <w:rFonts w:hint="eastAsia" w:ascii="仿宋" w:hAnsi="仿宋" w:eastAsia="仿宋" w:cs="仿宋"/>
          <w:b w:val="0"/>
          <w:bCs w:val="0"/>
          <w:color w:val="auto"/>
          <w:sz w:val="28"/>
          <w:szCs w:val="28"/>
          <w:highlight w:val="none"/>
          <w:lang w:eastAsia="zh-CN"/>
        </w:rPr>
        <w:t>供电，</w:t>
      </w:r>
      <w:r>
        <w:rPr>
          <w:rFonts w:hint="eastAsia" w:ascii="仿宋" w:hAnsi="仿宋" w:eastAsia="仿宋" w:cs="仿宋"/>
          <w:b w:val="0"/>
          <w:bCs w:val="0"/>
          <w:color w:val="auto"/>
          <w:sz w:val="28"/>
          <w:szCs w:val="28"/>
          <w:highlight w:val="none"/>
          <w:lang w:val="en-US" w:eastAsia="zh-CN"/>
        </w:rPr>
        <w:t>干电池d.c.6V</w:t>
      </w:r>
      <w:r>
        <w:rPr>
          <w:rFonts w:hint="eastAsia" w:ascii="仿宋" w:hAnsi="仿宋" w:eastAsia="仿宋" w:cs="仿宋"/>
          <w:b w:val="0"/>
          <w:bCs w:val="0"/>
          <w:color w:val="auto"/>
          <w:sz w:val="28"/>
          <w:szCs w:val="28"/>
          <w:highlight w:val="none"/>
          <w:lang w:eastAsia="zh-CN"/>
        </w:rPr>
        <w:t>；</w:t>
      </w:r>
    </w:p>
    <w:p w14:paraId="78C1E62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②外部电源</w:t>
      </w:r>
      <w:r>
        <w:rPr>
          <w:rFonts w:hint="eastAsia" w:ascii="仿宋" w:hAnsi="仿宋" w:eastAsia="仿宋" w:cs="仿宋"/>
          <w:b w:val="0"/>
          <w:bCs w:val="0"/>
          <w:color w:val="auto"/>
          <w:sz w:val="28"/>
          <w:szCs w:val="28"/>
          <w:highlight w:val="none"/>
          <w:lang w:eastAsia="zh-CN"/>
        </w:rPr>
        <w:t>供电，</w:t>
      </w:r>
      <w:r>
        <w:rPr>
          <w:rFonts w:hint="eastAsia" w:ascii="仿宋" w:hAnsi="仿宋" w:eastAsia="仿宋" w:cs="仿宋"/>
          <w:b w:val="0"/>
          <w:bCs w:val="0"/>
          <w:color w:val="auto"/>
          <w:sz w:val="28"/>
          <w:szCs w:val="28"/>
          <w:highlight w:val="none"/>
          <w:lang w:val="en-US" w:eastAsia="zh-CN"/>
        </w:rPr>
        <w:t>适配器：输入：a.c.220,50HZ；输出d.c.6V,1A</w:t>
      </w:r>
      <w:r>
        <w:rPr>
          <w:rFonts w:hint="eastAsia" w:ascii="仿宋" w:hAnsi="仿宋" w:eastAsia="仿宋" w:cs="仿宋"/>
          <w:b w:val="0"/>
          <w:bCs w:val="0"/>
          <w:color w:val="auto"/>
          <w:sz w:val="28"/>
          <w:szCs w:val="28"/>
          <w:highlight w:val="none"/>
          <w:lang w:eastAsia="zh-CN"/>
        </w:rPr>
        <w:t>。</w:t>
      </w:r>
    </w:p>
    <w:p w14:paraId="156D897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4、最大承重≥</w:t>
      </w:r>
      <w:r>
        <w:rPr>
          <w:rFonts w:hint="eastAsia" w:ascii="仿宋" w:hAnsi="仿宋" w:eastAsia="仿宋" w:cs="仿宋"/>
          <w:b w:val="0"/>
          <w:bCs w:val="0"/>
          <w:color w:val="auto"/>
          <w:sz w:val="28"/>
          <w:szCs w:val="28"/>
          <w:highlight w:val="none"/>
          <w:lang w:val="en-US" w:eastAsia="zh-CN"/>
        </w:rPr>
        <w:t>200</w:t>
      </w:r>
      <w:r>
        <w:rPr>
          <w:rFonts w:hint="eastAsia" w:ascii="仿宋" w:hAnsi="仿宋" w:eastAsia="仿宋" w:cs="仿宋"/>
          <w:b w:val="0"/>
          <w:bCs w:val="0"/>
          <w:color w:val="auto"/>
          <w:sz w:val="28"/>
          <w:szCs w:val="28"/>
          <w:highlight w:val="none"/>
        </w:rPr>
        <w:t>kg</w:t>
      </w:r>
      <w:r>
        <w:rPr>
          <w:rFonts w:hint="eastAsia" w:ascii="仿宋" w:hAnsi="仿宋" w:eastAsia="仿宋" w:cs="仿宋"/>
          <w:b w:val="0"/>
          <w:bCs w:val="0"/>
          <w:color w:val="auto"/>
          <w:sz w:val="28"/>
          <w:szCs w:val="28"/>
          <w:highlight w:val="none"/>
          <w:lang w:eastAsia="zh-CN"/>
        </w:rPr>
        <w:t>。</w:t>
      </w:r>
    </w:p>
    <w:p w14:paraId="046D259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、显示指标至少包括</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6寸液晶触摸显示屏）</w:t>
      </w:r>
    </w:p>
    <w:p w14:paraId="6365F6E4">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A</w:t>
      </w:r>
      <w:r>
        <w:rPr>
          <w:rFonts w:hint="eastAsia" w:ascii="仿宋" w:hAnsi="仿宋" w:eastAsia="仿宋" w:cs="仿宋"/>
          <w:b w:val="0"/>
          <w:bCs w:val="0"/>
          <w:color w:val="auto"/>
          <w:sz w:val="28"/>
          <w:szCs w:val="28"/>
          <w:highlight w:val="none"/>
        </w:rPr>
        <w:t>、显示内容：时间、功率、步频、步数、卡路里、阻力等级；</w:t>
      </w:r>
    </w:p>
    <w:p w14:paraId="1DD71FC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、座椅和把手调节</w:t>
      </w:r>
    </w:p>
    <w:p w14:paraId="5742278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A、调节座椅前后可以移动，≥10个</w:t>
      </w:r>
      <w:r>
        <w:rPr>
          <w:rFonts w:hint="eastAsia" w:ascii="仿宋" w:hAnsi="仿宋" w:eastAsia="仿宋" w:cs="仿宋"/>
          <w:b w:val="0"/>
          <w:bCs w:val="0"/>
          <w:color w:val="auto"/>
          <w:sz w:val="28"/>
          <w:szCs w:val="28"/>
          <w:highlight w:val="none"/>
          <w:lang w:val="en-US" w:eastAsia="zh-CN"/>
        </w:rPr>
        <w:t>锁定位置</w:t>
      </w:r>
      <w:r>
        <w:rPr>
          <w:rFonts w:hint="eastAsia" w:ascii="仿宋" w:hAnsi="仿宋" w:eastAsia="仿宋" w:cs="仿宋"/>
          <w:b w:val="0"/>
          <w:bCs w:val="0"/>
          <w:color w:val="auto"/>
          <w:sz w:val="28"/>
          <w:szCs w:val="28"/>
          <w:highlight w:val="none"/>
        </w:rPr>
        <w:t>；</w:t>
      </w:r>
    </w:p>
    <w:p w14:paraId="2E222847">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B、把手长度可调，调节范围0～</w:t>
      </w:r>
      <w:r>
        <w:rPr>
          <w:rFonts w:hint="eastAsia" w:ascii="仿宋" w:hAnsi="仿宋" w:eastAsia="仿宋" w:cs="仿宋"/>
          <w:b w:val="0"/>
          <w:bCs w:val="0"/>
          <w:color w:val="auto"/>
          <w:sz w:val="28"/>
          <w:szCs w:val="28"/>
          <w:highlight w:val="none"/>
          <w:lang w:val="en-US" w:eastAsia="zh-CN"/>
        </w:rPr>
        <w:t>350</w:t>
      </w:r>
      <w:r>
        <w:rPr>
          <w:rFonts w:hint="eastAsia" w:ascii="仿宋" w:hAnsi="仿宋" w:eastAsia="仿宋" w:cs="仿宋"/>
          <w:b w:val="0"/>
          <w:bCs w:val="0"/>
          <w:color w:val="auto"/>
          <w:sz w:val="28"/>
          <w:szCs w:val="28"/>
          <w:highlight w:val="none"/>
        </w:rPr>
        <w:t>mm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允差±5%；</w:t>
      </w:r>
    </w:p>
    <w:p w14:paraId="36A46F7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C、座椅实现旋转自动锁定功能。</w:t>
      </w:r>
    </w:p>
    <w:p w14:paraId="0D7E937A">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D</w:t>
      </w:r>
      <w:r>
        <w:rPr>
          <w:rFonts w:hint="eastAsia" w:ascii="仿宋" w:hAnsi="仿宋" w:eastAsia="仿宋" w:cs="仿宋"/>
          <w:b w:val="0"/>
          <w:bCs w:val="0"/>
          <w:color w:val="auto"/>
          <w:sz w:val="28"/>
          <w:szCs w:val="28"/>
          <w:highlight w:val="none"/>
        </w:rPr>
        <w:t>、运动角度为≥30。</w:t>
      </w:r>
    </w:p>
    <w:p w14:paraId="18A4E809">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、阻力训练仪：阻力0～20Nm,允差±10%，实现多档调节，步进2Nm。</w:t>
      </w:r>
    </w:p>
    <w:p w14:paraId="1D57A3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b w:val="0"/>
          <w:bCs w:val="0"/>
          <w:color w:val="auto"/>
          <w:sz w:val="28"/>
          <w:szCs w:val="28"/>
          <w:highlight w:val="none"/>
        </w:rPr>
        <w:t>、训练仪工作噪音≤60dB(A)。</w:t>
      </w:r>
    </w:p>
    <w:p w14:paraId="4F0192B4">
      <w:pPr>
        <w:pStyle w:val="47"/>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EA9131">
      <w:pPr>
        <w:numPr>
          <w:ilvl w:val="0"/>
          <w:numId w:val="3"/>
        </w:numPr>
        <w:jc w:val="center"/>
        <w:rPr>
          <w:rStyle w:val="43"/>
          <w:rFonts w:hint="eastAsia" w:ascii="仿宋" w:hAnsi="仿宋" w:eastAsia="仿宋" w:cs="仿宋"/>
          <w:color w:val="auto"/>
          <w:sz w:val="36"/>
          <w:szCs w:val="36"/>
          <w:highlight w:val="none"/>
        </w:rPr>
      </w:pPr>
      <w:r>
        <w:rPr>
          <w:rStyle w:val="43"/>
          <w:rFonts w:hint="eastAsia" w:ascii="仿宋" w:hAnsi="仿宋" w:eastAsia="仿宋" w:cs="仿宋"/>
          <w:color w:val="auto"/>
          <w:sz w:val="36"/>
          <w:szCs w:val="36"/>
          <w:highlight w:val="none"/>
        </w:rPr>
        <w:t>合同主要条款</w:t>
      </w:r>
    </w:p>
    <w:p w14:paraId="22862A70">
      <w:pPr>
        <w:ind w:firstLine="2800" w:firstLineChars="1000"/>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299B6AF4">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 质量要求、技术标准及卖方对质量负责的条件期限。</w:t>
      </w:r>
    </w:p>
    <w:p w14:paraId="2FC032DC">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 卖方应严格按照系统制造国家标准和行业标准进行制造。出厂前卖方的质量检验部门应按照产品原产地国家制定的各项规定进行产品质量检验，检验合格后出具质量证明书后，方能出厂。</w:t>
      </w:r>
    </w:p>
    <w:p w14:paraId="02AB538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 卖方对系统制造质量负责，在买方按照使用维护说明书的规定正确的安装维护及存放的情况下，卖方应保证所供系统自正式投入运行之日起24个月内无故障，如确因设计和制造质量不良而发生损坏或并非因维护操作不当导致不能正常使用，卖方应按国务院发布的《工业产品质量责任条例》在接到买方通知之日起1日内派人抵达系统使用现场处理，并承担相应的经济责任。</w:t>
      </w:r>
    </w:p>
    <w:p w14:paraId="232F1497">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1.3卖方应对所供应系统的外协、外购件质量负责，其负责期限和责任范围等同于1.2条款的约定。卖方在交货时应提供外购件的使用维护说明书及证明文件。</w:t>
      </w:r>
      <w:bookmarkStart w:id="12" w:name="_GoBack"/>
      <w:bookmarkEnd w:id="12"/>
    </w:p>
    <w:p w14:paraId="328334B5">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1.4 卖方单位所提供产品的技术应是最新的,并且已有运行3年以上的成功经验,并附有证明文件。</w:t>
      </w:r>
    </w:p>
    <w:p w14:paraId="5D86BD67">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 运输方式、交货地点及到达项目现场费用负担</w:t>
      </w:r>
    </w:p>
    <w:p w14:paraId="172DF1F6">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2.1 运输方式由卖方决定、由卖方办理，运杂费用由卖方承担，产品包装应符合国家有关要求。</w:t>
      </w:r>
    </w:p>
    <w:p w14:paraId="6237671F">
      <w:pPr>
        <w:pStyle w:val="36"/>
        <w:spacing w:line="520" w:lineRule="exact"/>
        <w:ind w:firstLine="562"/>
        <w:rPr>
          <w:rFonts w:hint="eastAsia" w:ascii="仿宋" w:hAnsi="仿宋" w:eastAsia="仿宋" w:cs="仿宋"/>
          <w:color w:val="auto"/>
          <w:szCs w:val="22"/>
          <w:highlight w:val="none"/>
          <w:lang w:eastAsia="zh-CN"/>
        </w:rPr>
      </w:pPr>
      <w:r>
        <w:rPr>
          <w:rFonts w:hint="eastAsia" w:ascii="仿宋" w:hAnsi="仿宋" w:eastAsia="仿宋" w:cs="仿宋"/>
          <w:b/>
          <w:bCs/>
          <w:color w:val="auto"/>
          <w:highlight w:val="none"/>
        </w:rPr>
        <w:t>交货地点</w:t>
      </w:r>
      <w:r>
        <w:rPr>
          <w:rFonts w:hint="eastAsia" w:ascii="仿宋" w:hAnsi="仿宋" w:eastAsia="仿宋" w:cs="仿宋"/>
          <w:b/>
          <w:bCs/>
          <w:color w:val="auto"/>
          <w:szCs w:val="22"/>
          <w:highlight w:val="none"/>
        </w:rPr>
        <w:t>：</w:t>
      </w:r>
      <w:r>
        <w:rPr>
          <w:rFonts w:hint="eastAsia" w:ascii="仿宋" w:hAnsi="仿宋" w:eastAsia="仿宋" w:cs="仿宋"/>
          <w:b/>
          <w:bCs/>
          <w:color w:val="auto"/>
          <w:szCs w:val="22"/>
          <w:highlight w:val="none"/>
          <w:lang w:eastAsia="zh-CN"/>
        </w:rPr>
        <w:t>乌鲁木齐经济技术开发区（头屯河区）第二人民医院指定地点。</w:t>
      </w:r>
    </w:p>
    <w:p w14:paraId="05BD3A9F">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2.2 买方负责接收货物。卖方应将领货凭证及时交寄给收货人。因卖方未能及时准确地将领货凭证递交收货人而给买方造成的损失由卖方按实际数额赔偿。</w:t>
      </w:r>
    </w:p>
    <w:p w14:paraId="5D40955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 安装及验收</w:t>
      </w:r>
    </w:p>
    <w:p w14:paraId="51EFC745">
      <w:pPr>
        <w:pStyle w:val="36"/>
        <w:spacing w:line="520" w:lineRule="exact"/>
        <w:ind w:firstLine="560"/>
        <w:rPr>
          <w:rFonts w:hint="eastAsia" w:ascii="仿宋" w:hAnsi="仿宋" w:eastAsia="仿宋" w:cs="仿宋"/>
          <w:color w:val="auto"/>
          <w:szCs w:val="22"/>
          <w:highlight w:val="none"/>
        </w:rPr>
      </w:pPr>
      <w:r>
        <w:rPr>
          <w:rFonts w:hint="eastAsia" w:ascii="仿宋" w:hAnsi="仿宋" w:eastAsia="仿宋" w:cs="仿宋"/>
          <w:color w:val="auto"/>
          <w:highlight w:val="none"/>
        </w:rPr>
        <w:t>3.1 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color w:val="auto"/>
          <w:szCs w:val="22"/>
          <w:highlight w:val="none"/>
        </w:rPr>
        <w:t>充。</w:t>
      </w:r>
    </w:p>
    <w:p w14:paraId="604587F7">
      <w:pPr>
        <w:pStyle w:val="36"/>
        <w:spacing w:line="520" w:lineRule="exact"/>
        <w:ind w:firstLine="560"/>
        <w:rPr>
          <w:rFonts w:hint="eastAsia" w:ascii="仿宋" w:hAnsi="仿宋" w:eastAsia="仿宋" w:cs="仿宋"/>
          <w:color w:val="auto"/>
          <w:szCs w:val="22"/>
          <w:highlight w:val="none"/>
        </w:rPr>
      </w:pPr>
      <w:r>
        <w:rPr>
          <w:rFonts w:hint="eastAsia" w:ascii="仿宋" w:hAnsi="仿宋" w:eastAsia="仿宋" w:cs="仿宋"/>
          <w:color w:val="auto"/>
          <w:szCs w:val="22"/>
          <w:highlight w:val="none"/>
        </w:rPr>
        <w:t xml:space="preserve">3.2 </w:t>
      </w:r>
      <w:r>
        <w:rPr>
          <w:rStyle w:val="51"/>
          <w:rFonts w:hint="eastAsia" w:ascii="仿宋" w:hAnsi="仿宋" w:eastAsia="仿宋" w:cs="仿宋"/>
          <w:color w:val="auto"/>
          <w:sz w:val="28"/>
          <w:highlight w:val="none"/>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14:paraId="7202FD7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3.3 安装验收合格后，卖方应向买方提供以下技术资料：</w:t>
      </w:r>
    </w:p>
    <w:p w14:paraId="4435F35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（1）系统安装图；</w:t>
      </w:r>
    </w:p>
    <w:p w14:paraId="5A10B0C4">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（2）系统及系统原理图；</w:t>
      </w:r>
    </w:p>
    <w:p w14:paraId="5DA0C22A">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（3）电气系统及系统安装图；</w:t>
      </w:r>
    </w:p>
    <w:p w14:paraId="4C3FACC2">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（4）构件、机械安装图；</w:t>
      </w:r>
    </w:p>
    <w:p w14:paraId="27EC8A4F">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（5）安装手册；</w:t>
      </w:r>
    </w:p>
    <w:p w14:paraId="4D971470">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（6）操作手册；</w:t>
      </w:r>
    </w:p>
    <w:p w14:paraId="205AE571">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（7）维修保养手册；</w:t>
      </w:r>
    </w:p>
    <w:p w14:paraId="33E1BDB6">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（8）制造、安装标准和技术规范；</w:t>
      </w:r>
    </w:p>
    <w:p w14:paraId="2B28E421">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（9）安装及验收报告</w:t>
      </w:r>
    </w:p>
    <w:p w14:paraId="47A32CF4">
      <w:pPr>
        <w:pStyle w:val="36"/>
        <w:spacing w:line="52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（10）产品出厂合格证</w:t>
      </w:r>
    </w:p>
    <w:p w14:paraId="3DD237AF">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 结算方式</w:t>
      </w:r>
    </w:p>
    <w:p w14:paraId="0BE8EF65">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4.1 本合同使用的货币种类为：人民币。</w:t>
      </w:r>
    </w:p>
    <w:p w14:paraId="5A2D7914">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4.2 本合同的付款方式采用：支票、电汇或汇票。</w:t>
      </w:r>
    </w:p>
    <w:p w14:paraId="201EF00C">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4.3 货款的支付</w:t>
      </w:r>
    </w:p>
    <w:p w14:paraId="317B3C1A">
      <w:pPr>
        <w:pStyle w:val="36"/>
        <w:spacing w:line="520" w:lineRule="exact"/>
        <w:ind w:firstLine="562"/>
        <w:rPr>
          <w:rFonts w:hint="eastAsia" w:ascii="仿宋" w:hAnsi="仿宋" w:eastAsia="仿宋" w:cs="仿宋"/>
          <w:b/>
          <w:bCs/>
          <w:color w:val="auto"/>
          <w:highlight w:val="none"/>
        </w:rPr>
      </w:pPr>
      <w:r>
        <w:rPr>
          <w:rFonts w:ascii="仿宋" w:hAnsi="仿宋" w:eastAsia="仿宋" w:cs="仿宋"/>
          <w:b/>
          <w:bCs/>
          <w:color w:val="auto"/>
          <w:highlight w:val="none"/>
        </w:rPr>
        <w:t>4.3.1</w:t>
      </w:r>
      <w:r>
        <w:rPr>
          <w:rFonts w:hint="eastAsia" w:ascii="仿宋" w:hAnsi="仿宋" w:eastAsia="仿宋" w:cs="仿宋"/>
          <w:b/>
          <w:bCs/>
          <w:color w:val="auto"/>
          <w:highlight w:val="none"/>
        </w:rPr>
        <w:t>付款方式：</w:t>
      </w:r>
    </w:p>
    <w:p w14:paraId="52FD7FBF">
      <w:pPr>
        <w:pStyle w:val="36"/>
        <w:spacing w:line="520" w:lineRule="exact"/>
        <w:ind w:firstLine="56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包一：合同签订后7个工作日支付合同总额的30%，项目验收合格后支付合同总额的30%，验收合格满十二月后支付合同总额的35%，质保金5%在质保期满后支付。</w:t>
      </w:r>
    </w:p>
    <w:p w14:paraId="7EE3FF0A">
      <w:pPr>
        <w:pStyle w:val="36"/>
        <w:spacing w:line="520" w:lineRule="exact"/>
        <w:ind w:firstLine="562"/>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包二：合同签订后7个工作日支付合同总额的30%，项目验收合格后支付合同总额的65%，质保金5%在质保期满后支付。</w:t>
      </w:r>
    </w:p>
    <w:p w14:paraId="5DABFB79">
      <w:pPr>
        <w:pStyle w:val="36"/>
        <w:spacing w:line="520" w:lineRule="exact"/>
        <w:ind w:firstLine="560"/>
        <w:rPr>
          <w:rFonts w:hint="eastAsia" w:ascii="仿宋" w:hAnsi="仿宋" w:eastAsia="仿宋" w:cs="仿宋"/>
          <w:b/>
          <w:bCs/>
          <w:color w:val="auto"/>
          <w:highlight w:val="none"/>
        </w:rPr>
      </w:pPr>
      <w:r>
        <w:rPr>
          <w:rFonts w:hint="eastAsia" w:ascii="仿宋" w:hAnsi="仿宋" w:eastAsia="仿宋" w:cs="仿宋"/>
          <w:bCs/>
          <w:color w:val="auto"/>
          <w:highlight w:val="none"/>
        </w:rPr>
        <w:t>4.3.2 买方将鼓励供应商提出更有利于买方的结算方式</w:t>
      </w:r>
      <w:r>
        <w:rPr>
          <w:rFonts w:hint="eastAsia" w:ascii="仿宋" w:hAnsi="仿宋" w:eastAsia="仿宋" w:cs="仿宋"/>
          <w:b/>
          <w:bCs/>
          <w:color w:val="auto"/>
          <w:highlight w:val="none"/>
        </w:rPr>
        <w:t>。</w:t>
      </w:r>
    </w:p>
    <w:p w14:paraId="0582543D">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4.3.3 卖方应把下列单据提交给买方，买方审核后付款：</w:t>
      </w:r>
    </w:p>
    <w:p w14:paraId="0002469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（1）全额发票；</w:t>
      </w:r>
    </w:p>
    <w:p w14:paraId="20B53AA6">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（2）验收文件。</w:t>
      </w:r>
    </w:p>
    <w:p w14:paraId="1D6F7C13">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5. 合同的生效</w:t>
      </w:r>
    </w:p>
    <w:p w14:paraId="7DC22575">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5.1 合同经签字盖章生效，并按第4条款的付款方式履行合同。</w:t>
      </w:r>
    </w:p>
    <w:p w14:paraId="709927A5">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5.2 若买卖双方发生纠纷，应首先友好协商解决，如不能达成一致意见，任何一方可将争端提交给合同履约地的法院提出诉讼。</w:t>
      </w:r>
    </w:p>
    <w:p w14:paraId="5A162777">
      <w:pPr>
        <w:pStyle w:val="36"/>
        <w:spacing w:line="520" w:lineRule="exact"/>
        <w:ind w:firstLine="562"/>
        <w:rPr>
          <w:rFonts w:hint="eastAsia" w:ascii="仿宋" w:hAnsi="仿宋" w:eastAsia="仿宋" w:cs="仿宋"/>
          <w:b/>
          <w:color w:val="auto"/>
          <w:szCs w:val="22"/>
          <w:highlight w:val="none"/>
          <w:lang w:val="en-US" w:eastAsia="zh-CN"/>
        </w:rPr>
      </w:pPr>
      <w:r>
        <w:rPr>
          <w:rFonts w:hint="eastAsia" w:ascii="仿宋" w:hAnsi="仿宋" w:eastAsia="仿宋" w:cs="仿宋"/>
          <w:b/>
          <w:color w:val="auto"/>
          <w:highlight w:val="none"/>
        </w:rPr>
        <w:t>6. 交货</w:t>
      </w:r>
      <w:r>
        <w:rPr>
          <w:rFonts w:hint="eastAsia" w:ascii="仿宋" w:hAnsi="仿宋" w:eastAsia="仿宋" w:cs="仿宋"/>
          <w:b/>
          <w:color w:val="auto"/>
          <w:szCs w:val="22"/>
          <w:highlight w:val="none"/>
        </w:rPr>
        <w:t>期：</w:t>
      </w:r>
      <w:r>
        <w:rPr>
          <w:rFonts w:hint="eastAsia" w:ascii="仿宋" w:hAnsi="仿宋" w:eastAsia="仿宋" w:cs="仿宋"/>
          <w:b/>
          <w:color w:val="auto"/>
          <w:szCs w:val="22"/>
          <w:highlight w:val="none"/>
          <w:lang w:val="en-US" w:eastAsia="zh-CN"/>
        </w:rPr>
        <w:t>合同签订后，30个工作日完成。</w:t>
      </w:r>
    </w:p>
    <w:p w14:paraId="70E4092A">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 变更指示及合同修改</w:t>
      </w:r>
    </w:p>
    <w:p w14:paraId="30A0C379">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7.1 买方在任何时候都可以向卖方发出书面指示，在合同总体范围内提出变更，如变更导致了卖方履行合同项下任何部分义务的费用或所需时间的增减，卖方应在</w:t>
      </w:r>
      <w:r>
        <w:rPr>
          <w:rFonts w:hint="eastAsia" w:ascii="仿宋" w:hAnsi="仿宋" w:eastAsia="仿宋" w:cs="仿宋"/>
          <w:color w:val="auto"/>
          <w:highlight w:val="none"/>
          <w:lang w:val="en-US" w:eastAsia="zh-CN"/>
        </w:rPr>
        <w:t>收</w:t>
      </w:r>
      <w:r>
        <w:rPr>
          <w:rFonts w:hint="eastAsia" w:ascii="仿宋" w:hAnsi="仿宋" w:eastAsia="仿宋" w:cs="仿宋"/>
          <w:color w:val="auto"/>
          <w:highlight w:val="none"/>
        </w:rPr>
        <w:t>到买方变更指示的3日内提出书面调整要求。</w:t>
      </w:r>
    </w:p>
    <w:p w14:paraId="6F88933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7.2 无论何方欲对合同条款做出任何改动或偏离,均须合同双方签署书面的合同修改书。</w:t>
      </w:r>
    </w:p>
    <w:p w14:paraId="1106C114">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8．技术培训要求</w:t>
      </w:r>
    </w:p>
    <w:p w14:paraId="6D476DA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8.1 卖方负责对买方的操作、维护人员进行系统安装、操作、维护和保养的技术培训，实践操作在本地区的安装现场。培训标准应达到能维护系统的常规运行、检测并排除小型故障. 须提供技术培训，包括系统管理维护培训和系统使用培训。系统正常使用后，在半年内派专人维护保证系统正常运行。</w:t>
      </w:r>
    </w:p>
    <w:p w14:paraId="7912D51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 售后服务</w:t>
      </w:r>
    </w:p>
    <w:p w14:paraId="40DD4544">
      <w:pPr>
        <w:pStyle w:val="36"/>
        <w:spacing w:line="520" w:lineRule="exact"/>
        <w:ind w:firstLine="562"/>
        <w:rPr>
          <w:rFonts w:hint="eastAsia" w:ascii="仿宋" w:hAnsi="仿宋" w:eastAsia="仿宋" w:cs="仿宋"/>
          <w:b/>
          <w:bCs/>
          <w:color w:val="auto"/>
          <w:szCs w:val="22"/>
          <w:highlight w:val="none"/>
        </w:rPr>
      </w:pPr>
      <w:r>
        <w:rPr>
          <w:rFonts w:hint="eastAsia" w:ascii="仿宋" w:hAnsi="仿宋" w:eastAsia="仿宋" w:cs="仿宋"/>
          <w:b/>
          <w:bCs/>
          <w:color w:val="auto"/>
          <w:highlight w:val="none"/>
        </w:rPr>
        <w:t xml:space="preserve">9.1 </w:t>
      </w:r>
      <w:r>
        <w:rPr>
          <w:rFonts w:hint="eastAsia" w:ascii="仿宋" w:hAnsi="仿宋" w:eastAsia="仿宋" w:cs="仿宋"/>
          <w:b/>
          <w:bCs/>
          <w:color w:val="auto"/>
          <w:highlight w:val="none"/>
          <w:lang w:val="en-US" w:eastAsia="zh-CN"/>
        </w:rPr>
        <w:t>质保期</w:t>
      </w:r>
      <w:r>
        <w:rPr>
          <w:rFonts w:hint="eastAsia" w:ascii="仿宋" w:hAnsi="仿宋" w:eastAsia="仿宋" w:cs="仿宋"/>
          <w:b/>
          <w:bCs/>
          <w:color w:val="auto"/>
          <w:szCs w:val="22"/>
          <w:highlight w:val="none"/>
        </w:rPr>
        <w:t>：</w:t>
      </w:r>
      <w:r>
        <w:rPr>
          <w:rFonts w:hint="eastAsia" w:ascii="仿宋" w:hAnsi="仿宋" w:eastAsia="仿宋" w:cs="仿宋"/>
          <w:b/>
          <w:bCs/>
          <w:color w:val="auto"/>
          <w:szCs w:val="22"/>
          <w:highlight w:val="none"/>
          <w:lang w:val="en-US" w:eastAsia="zh-CN"/>
        </w:rPr>
        <w:t>所有硬件、软件，提供三年免费质保。</w:t>
      </w:r>
    </w:p>
    <w:p w14:paraId="3B38E5E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9.2 产品安装后双方按国际和国家标准及本章第3条款的要求进行质量验收。卖方应向买方提供详细的验收标准、验收手册，免费提供验收所需的仪器，买方在验收合格后将仪器归还卖方。</w:t>
      </w:r>
    </w:p>
    <w:p w14:paraId="429CB90D">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9.3 自产品验收合格之日起2年内提供所涉软件的免费升级服务，如“第三章招标内容及技术要求”中技术参数中有特别要求的请根据文件要求。</w:t>
      </w:r>
    </w:p>
    <w:p w14:paraId="0E09F35A">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9.4 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14:paraId="5A7F639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 备品备件</w:t>
      </w:r>
    </w:p>
    <w:p w14:paraId="1F05AA19">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10.1 应保证终身提供该系统的所有维修零备件。</w:t>
      </w:r>
    </w:p>
    <w:p w14:paraId="2C81765C">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10.2 卖方须提供备件的名称、价格及有效期，保证供货期等。</w:t>
      </w:r>
    </w:p>
    <w:p w14:paraId="4CB11CEC">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11．质保</w:t>
      </w:r>
    </w:p>
    <w:p w14:paraId="58F78A4D">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11.1质保期即自全部工程验收合格正式运行之日算起，详细质保时间参照相应要求。如出现质量问题，卖方在质保期内免费更换部件及维修。如果由于卖方责任致使系统不能验收，此质保期顺延。</w:t>
      </w:r>
    </w:p>
    <w:p w14:paraId="21298BDE">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 其它事项</w:t>
      </w:r>
    </w:p>
    <w:p w14:paraId="606BC596">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12.1 本合同所确定的价格为最终价格,已包含包装费、运杂费、保险费、卖方的现场验收、安装调试费、现场服务费等各项费用。</w:t>
      </w:r>
    </w:p>
    <w:p w14:paraId="394A9828">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12.2 在系统明显位置装有固定金属铭牌，铭牌至少应载明以下内容：</w:t>
      </w:r>
    </w:p>
    <w:p w14:paraId="0FDF0FD3">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A、制造厂名称</w:t>
      </w:r>
    </w:p>
    <w:p w14:paraId="526481F9">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B、系统名称和型号规格</w:t>
      </w:r>
    </w:p>
    <w:p w14:paraId="7146A5EB">
      <w:pPr>
        <w:pStyle w:val="36"/>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C、制造厂产品编号</w:t>
      </w:r>
    </w:p>
    <w:p w14:paraId="4BB058F6">
      <w:pPr>
        <w:pStyle w:val="36"/>
        <w:spacing w:line="520" w:lineRule="exact"/>
        <w:ind w:firstLine="560"/>
        <w:rPr>
          <w:rFonts w:hint="eastAsia" w:ascii="仿宋" w:hAnsi="仿宋" w:eastAsia="仿宋" w:cs="仿宋"/>
          <w:b/>
          <w:color w:val="auto"/>
          <w:sz w:val="36"/>
          <w:highlight w:val="none"/>
        </w:rPr>
      </w:pPr>
      <w:r>
        <w:rPr>
          <w:rFonts w:hint="eastAsia" w:ascii="仿宋" w:hAnsi="仿宋" w:eastAsia="仿宋" w:cs="仿宋"/>
          <w:color w:val="auto"/>
          <w:highlight w:val="none"/>
        </w:rPr>
        <w:t>D、出厂日期</w:t>
      </w:r>
      <w:r>
        <w:rPr>
          <w:rFonts w:hint="eastAsia" w:ascii="仿宋" w:hAnsi="仿宋" w:eastAsia="仿宋" w:cs="仿宋"/>
          <w:b/>
          <w:color w:val="auto"/>
          <w:sz w:val="36"/>
          <w:highlight w:val="none"/>
        </w:rPr>
        <w:br w:type="page"/>
      </w:r>
    </w:p>
    <w:p w14:paraId="010097E7">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467A7FA5">
      <w:pPr>
        <w:pStyle w:val="39"/>
        <w:spacing w:line="360" w:lineRule="auto"/>
        <w:ind w:firstLine="1400" w:firstLineChars="200"/>
        <w:jc w:val="both"/>
        <w:rPr>
          <w:rFonts w:hint="eastAsia" w:ascii="仿宋" w:hAnsi="仿宋" w:eastAsia="仿宋" w:cs="仿宋"/>
          <w:color w:val="auto"/>
          <w:sz w:val="70"/>
          <w:highlight w:val="none"/>
        </w:rPr>
      </w:pPr>
    </w:p>
    <w:p w14:paraId="6027C222">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354448D5">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107CA9AE">
      <w:pPr>
        <w:spacing w:line="360" w:lineRule="atLeast"/>
        <w:rPr>
          <w:rFonts w:hint="eastAsia" w:ascii="仿宋" w:hAnsi="仿宋" w:eastAsia="仿宋" w:cs="仿宋"/>
          <w:color w:val="auto"/>
          <w:highlight w:val="none"/>
        </w:rPr>
      </w:pPr>
    </w:p>
    <w:p w14:paraId="1F59FEA2">
      <w:pPr>
        <w:spacing w:line="360" w:lineRule="atLeast"/>
        <w:ind w:firstLine="420"/>
        <w:rPr>
          <w:rFonts w:hint="eastAsia" w:ascii="仿宋" w:hAnsi="仿宋" w:eastAsia="仿宋" w:cs="仿宋"/>
          <w:color w:val="auto"/>
          <w:highlight w:val="none"/>
        </w:rPr>
      </w:pPr>
    </w:p>
    <w:p w14:paraId="4D3DAB4D">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1E21B593">
      <w:pPr>
        <w:spacing w:line="360" w:lineRule="atLeast"/>
        <w:ind w:firstLine="880"/>
        <w:rPr>
          <w:rFonts w:hint="eastAsia" w:ascii="仿宋" w:hAnsi="仿宋" w:eastAsia="仿宋" w:cs="仿宋"/>
          <w:color w:val="auto"/>
          <w:sz w:val="44"/>
          <w:highlight w:val="none"/>
        </w:rPr>
      </w:pPr>
    </w:p>
    <w:p w14:paraId="7465E5D6">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16D19989">
      <w:pPr>
        <w:spacing w:line="360" w:lineRule="atLeast"/>
        <w:ind w:firstLine="880"/>
        <w:rPr>
          <w:rFonts w:hint="eastAsia" w:ascii="仿宋" w:hAnsi="仿宋" w:eastAsia="仿宋" w:cs="仿宋"/>
          <w:color w:val="auto"/>
          <w:sz w:val="44"/>
          <w:highlight w:val="none"/>
        </w:rPr>
      </w:pPr>
    </w:p>
    <w:p w14:paraId="04D27CD3">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63A487F7">
      <w:pPr>
        <w:spacing w:line="360" w:lineRule="atLeast"/>
        <w:ind w:firstLine="640"/>
        <w:rPr>
          <w:rFonts w:hint="eastAsia" w:ascii="仿宋" w:hAnsi="仿宋" w:eastAsia="仿宋" w:cs="仿宋"/>
          <w:color w:val="auto"/>
          <w:sz w:val="32"/>
          <w:highlight w:val="none"/>
        </w:rPr>
      </w:pPr>
    </w:p>
    <w:p w14:paraId="686EF69C">
      <w:pPr>
        <w:spacing w:line="360" w:lineRule="atLeast"/>
        <w:ind w:firstLine="640"/>
        <w:rPr>
          <w:rFonts w:hint="eastAsia" w:ascii="仿宋" w:hAnsi="仿宋" w:eastAsia="仿宋" w:cs="仿宋"/>
          <w:color w:val="auto"/>
          <w:sz w:val="32"/>
          <w:highlight w:val="none"/>
        </w:rPr>
      </w:pPr>
    </w:p>
    <w:p w14:paraId="45B3DE4E">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7A4D5AD7">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6EBFB24E">
      <w:pPr>
        <w:pStyle w:val="5"/>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21D75B7B">
      <w:pPr>
        <w:pStyle w:val="40"/>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0B859D6D">
      <w:pPr>
        <w:spacing w:line="360" w:lineRule="atLeast"/>
        <w:ind w:firstLine="420"/>
        <w:rPr>
          <w:rFonts w:hint="eastAsia" w:ascii="仿宋" w:hAnsi="仿宋" w:eastAsia="仿宋" w:cs="仿宋"/>
          <w:color w:val="auto"/>
          <w:highlight w:val="none"/>
        </w:rPr>
      </w:pPr>
    </w:p>
    <w:p w14:paraId="725E35E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4D4001A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2E6D06E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349612F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5222B05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53DCE49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4FCC5009">
      <w:pPr>
        <w:spacing w:line="360" w:lineRule="atLeas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我们理解，最低报价不是中标的唯一条件。</w:t>
      </w:r>
    </w:p>
    <w:p w14:paraId="48B7EFD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我们愿按合同法履行自己的全部责任。</w:t>
      </w:r>
    </w:p>
    <w:p w14:paraId="688EC85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8.</w:t>
      </w:r>
      <w:r>
        <w:rPr>
          <w:rFonts w:hint="eastAsia" w:ascii="仿宋" w:hAnsi="仿宋" w:eastAsia="仿宋" w:cs="仿宋"/>
          <w:color w:val="auto"/>
          <w:sz w:val="28"/>
          <w:highlight w:val="none"/>
        </w:rPr>
        <w:t>我方愿意遵守国家有关规定及招标文件中规定的收费标准，承付中标服务费。</w:t>
      </w:r>
    </w:p>
    <w:p w14:paraId="421003A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9.</w:t>
      </w:r>
      <w:r>
        <w:rPr>
          <w:rFonts w:hint="eastAsia" w:ascii="仿宋" w:hAnsi="仿宋" w:eastAsia="仿宋" w:cs="仿宋"/>
          <w:color w:val="auto"/>
          <w:sz w:val="28"/>
          <w:highlight w:val="none"/>
        </w:rPr>
        <w:t>该项投标在开标后的全过程中保持有效，不作任何更改和变动。</w:t>
      </w:r>
    </w:p>
    <w:p w14:paraId="2EA48EF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10.</w:t>
      </w:r>
      <w:r>
        <w:rPr>
          <w:rFonts w:hint="eastAsia" w:ascii="仿宋" w:hAnsi="仿宋" w:eastAsia="仿宋" w:cs="仿宋"/>
          <w:color w:val="auto"/>
          <w:sz w:val="28"/>
          <w:highlight w:val="none"/>
        </w:rPr>
        <w:t>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6310162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11.</w:t>
      </w:r>
      <w:r>
        <w:rPr>
          <w:rFonts w:hint="eastAsia" w:ascii="仿宋" w:hAnsi="仿宋" w:eastAsia="仿宋" w:cs="仿宋"/>
          <w:color w:val="auto"/>
          <w:sz w:val="28"/>
          <w:highlight w:val="none"/>
        </w:rPr>
        <w:t>综合说明：</w:t>
      </w:r>
    </w:p>
    <w:p w14:paraId="0C642DF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68CD74F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59839A3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47788B7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34DCB90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36C5204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6F4107F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55C92A0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62DF3CC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.所有有关本标书的函电，请按下列地址联系：</w:t>
      </w:r>
    </w:p>
    <w:p w14:paraId="2DB9C0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7F6372D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12F2FD4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5F323A6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149873C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14306A6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784F522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69D64AA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6F2E1241">
      <w:pPr>
        <w:spacing w:line="360" w:lineRule="atLeast"/>
        <w:ind w:firstLine="560"/>
        <w:rPr>
          <w:rFonts w:hint="eastAsia" w:ascii="仿宋" w:hAnsi="仿宋" w:eastAsia="仿宋" w:cs="仿宋"/>
          <w:color w:val="auto"/>
          <w:sz w:val="28"/>
          <w:highlight w:val="none"/>
        </w:rPr>
      </w:pPr>
    </w:p>
    <w:p w14:paraId="2F8CEABC">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2DC8B270">
      <w:pPr>
        <w:pStyle w:val="5"/>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614D9902">
      <w:pPr>
        <w:spacing w:line="500" w:lineRule="exact"/>
        <w:rPr>
          <w:rFonts w:hint="eastAsia" w:ascii="仿宋" w:hAnsi="仿宋" w:eastAsia="仿宋" w:cs="仿宋"/>
          <w:color w:val="auto"/>
          <w:szCs w:val="21"/>
          <w:highlight w:val="none"/>
        </w:rPr>
      </w:pPr>
    </w:p>
    <w:p w14:paraId="70F29F54">
      <w:pPr>
        <w:pStyle w:val="36"/>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046747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80B912A">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D7E2CE5">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76ABF00B">
      <w:pPr>
        <w:pStyle w:val="36"/>
        <w:spacing w:line="580" w:lineRule="exact"/>
        <w:ind w:firstLine="560"/>
        <w:rPr>
          <w:rFonts w:hint="eastAsia" w:ascii="仿宋" w:hAnsi="仿宋" w:eastAsia="仿宋" w:cs="仿宋"/>
          <w:color w:val="auto"/>
          <w:highlight w:val="none"/>
        </w:rPr>
      </w:pPr>
    </w:p>
    <w:p w14:paraId="3EE5FF61">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23BB79C3">
      <w:pPr>
        <w:pStyle w:val="36"/>
        <w:ind w:firstLine="560"/>
        <w:rPr>
          <w:rFonts w:hint="eastAsia" w:ascii="仿宋" w:hAnsi="仿宋" w:eastAsia="仿宋" w:cs="仿宋"/>
          <w:color w:val="auto"/>
          <w:highlight w:val="none"/>
        </w:rPr>
      </w:pPr>
    </w:p>
    <w:p w14:paraId="0491E989">
      <w:pPr>
        <w:pStyle w:val="36"/>
        <w:ind w:firstLine="560"/>
        <w:rPr>
          <w:rFonts w:hint="eastAsia" w:ascii="仿宋" w:hAnsi="仿宋" w:eastAsia="仿宋" w:cs="仿宋"/>
          <w:color w:val="auto"/>
          <w:highlight w:val="none"/>
        </w:rPr>
      </w:pPr>
    </w:p>
    <w:p w14:paraId="7EE02259">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7EC8727F">
      <w:pPr>
        <w:pStyle w:val="36"/>
        <w:ind w:firstLine="4200" w:firstLineChars="1500"/>
        <w:rPr>
          <w:rFonts w:hint="eastAsia" w:ascii="仿宋" w:hAnsi="仿宋" w:eastAsia="仿宋" w:cs="仿宋"/>
          <w:color w:val="auto"/>
          <w:highlight w:val="none"/>
        </w:rPr>
      </w:pPr>
    </w:p>
    <w:p w14:paraId="08076C28">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3F51207C">
      <w:pPr>
        <w:pStyle w:val="36"/>
        <w:ind w:firstLine="4200" w:firstLineChars="1500"/>
        <w:rPr>
          <w:rFonts w:hint="eastAsia" w:ascii="仿宋" w:hAnsi="仿宋" w:eastAsia="仿宋" w:cs="仿宋"/>
          <w:color w:val="auto"/>
          <w:highlight w:val="none"/>
        </w:rPr>
      </w:pPr>
    </w:p>
    <w:p w14:paraId="3BA2B06B">
      <w:pPr>
        <w:pStyle w:val="36"/>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36F3F7CC">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331CCE7F">
      <w:pPr>
        <w:rPr>
          <w:rFonts w:hint="eastAsia" w:ascii="仿宋" w:hAnsi="仿宋" w:eastAsia="仿宋" w:cs="仿宋"/>
          <w:color w:val="auto"/>
          <w:highlight w:val="none"/>
        </w:rPr>
      </w:pPr>
    </w:p>
    <w:p w14:paraId="5DD992AB">
      <w:pPr>
        <w:pStyle w:val="5"/>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2C0EC618">
      <w:pPr>
        <w:spacing w:line="500" w:lineRule="exact"/>
        <w:rPr>
          <w:rFonts w:hint="eastAsia" w:ascii="仿宋" w:hAnsi="仿宋" w:eastAsia="仿宋" w:cs="仿宋"/>
          <w:color w:val="auto"/>
          <w:szCs w:val="21"/>
          <w:highlight w:val="none"/>
        </w:rPr>
      </w:pPr>
    </w:p>
    <w:p w14:paraId="760879E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285567E0">
      <w:pPr>
        <w:pStyle w:val="36"/>
        <w:spacing w:line="580" w:lineRule="exact"/>
        <w:ind w:firstLine="560"/>
        <w:rPr>
          <w:rFonts w:hint="eastAsia" w:ascii="仿宋" w:hAnsi="仿宋" w:eastAsia="仿宋" w:cs="仿宋"/>
          <w:color w:val="auto"/>
          <w:highlight w:val="none"/>
        </w:rPr>
      </w:pPr>
    </w:p>
    <w:p w14:paraId="2567866D">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5131A3F7">
      <w:pPr>
        <w:pStyle w:val="36"/>
        <w:spacing w:line="580" w:lineRule="exact"/>
        <w:ind w:firstLine="560"/>
        <w:rPr>
          <w:rFonts w:hint="eastAsia" w:ascii="仿宋" w:hAnsi="仿宋" w:eastAsia="仿宋" w:cs="仿宋"/>
          <w:color w:val="auto"/>
          <w:highlight w:val="none"/>
        </w:rPr>
      </w:pPr>
    </w:p>
    <w:p w14:paraId="61700C4D">
      <w:pPr>
        <w:pStyle w:val="36"/>
        <w:spacing w:line="580" w:lineRule="exact"/>
        <w:ind w:firstLine="560"/>
        <w:rPr>
          <w:rFonts w:hint="eastAsia" w:ascii="仿宋" w:hAnsi="仿宋" w:eastAsia="仿宋" w:cs="仿宋"/>
          <w:color w:val="auto"/>
          <w:highlight w:val="none"/>
        </w:rPr>
      </w:pPr>
    </w:p>
    <w:p w14:paraId="24567EFA">
      <w:pPr>
        <w:pStyle w:val="36"/>
        <w:spacing w:line="580" w:lineRule="exact"/>
        <w:ind w:firstLine="560"/>
        <w:rPr>
          <w:rFonts w:hint="eastAsia" w:ascii="仿宋" w:hAnsi="仿宋" w:eastAsia="仿宋" w:cs="仿宋"/>
          <w:color w:val="auto"/>
          <w:highlight w:val="none"/>
        </w:rPr>
      </w:pPr>
    </w:p>
    <w:p w14:paraId="0C7F078F">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2BEA718E">
      <w:pPr>
        <w:pStyle w:val="36"/>
        <w:spacing w:line="580" w:lineRule="exact"/>
        <w:ind w:firstLine="560"/>
        <w:rPr>
          <w:rFonts w:hint="eastAsia" w:ascii="仿宋" w:hAnsi="仿宋" w:eastAsia="仿宋" w:cs="仿宋"/>
          <w:color w:val="auto"/>
          <w:highlight w:val="none"/>
        </w:rPr>
      </w:pPr>
    </w:p>
    <w:p w14:paraId="6871964F">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712652E1">
      <w:pPr>
        <w:pStyle w:val="36"/>
        <w:spacing w:line="580" w:lineRule="exact"/>
        <w:ind w:firstLine="560"/>
        <w:rPr>
          <w:rFonts w:hint="eastAsia" w:ascii="仿宋" w:hAnsi="仿宋" w:eastAsia="仿宋" w:cs="仿宋"/>
          <w:color w:val="auto"/>
          <w:highlight w:val="none"/>
        </w:rPr>
      </w:pPr>
    </w:p>
    <w:p w14:paraId="56D16CB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73C40112">
      <w:pPr>
        <w:pStyle w:val="36"/>
        <w:spacing w:line="580" w:lineRule="exact"/>
        <w:ind w:firstLine="560"/>
        <w:rPr>
          <w:rFonts w:hint="eastAsia" w:ascii="仿宋" w:hAnsi="仿宋" w:eastAsia="仿宋" w:cs="仿宋"/>
          <w:color w:val="auto"/>
          <w:highlight w:val="none"/>
        </w:rPr>
      </w:pPr>
    </w:p>
    <w:p w14:paraId="409192BC">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476233D5">
      <w:pPr>
        <w:pStyle w:val="36"/>
        <w:spacing w:line="580" w:lineRule="exact"/>
        <w:ind w:firstLine="560"/>
        <w:rPr>
          <w:rFonts w:hint="eastAsia" w:ascii="仿宋" w:hAnsi="仿宋" w:eastAsia="仿宋" w:cs="仿宋"/>
          <w:color w:val="auto"/>
          <w:highlight w:val="none"/>
        </w:rPr>
      </w:pPr>
    </w:p>
    <w:p w14:paraId="293A90FE">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17DB6A8E">
      <w:pPr>
        <w:pStyle w:val="36"/>
        <w:spacing w:line="580" w:lineRule="exact"/>
        <w:ind w:firstLine="560"/>
        <w:rPr>
          <w:rFonts w:hint="eastAsia" w:ascii="仿宋" w:hAnsi="仿宋" w:eastAsia="仿宋" w:cs="仿宋"/>
          <w:color w:val="auto"/>
          <w:highlight w:val="none"/>
        </w:rPr>
      </w:pPr>
    </w:p>
    <w:p w14:paraId="1459F8E8">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06E9024A">
      <w:pPr>
        <w:jc w:val="center"/>
        <w:rPr>
          <w:rFonts w:hint="eastAsia" w:ascii="仿宋" w:hAnsi="仿宋" w:eastAsia="仿宋" w:cs="仿宋"/>
          <w:color w:val="auto"/>
          <w:highlight w:val="none"/>
        </w:rPr>
      </w:pPr>
    </w:p>
    <w:p w14:paraId="398B7FA2">
      <w:pPr>
        <w:pStyle w:val="5"/>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15EE07CC">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28E1085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25A815D4">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为响应你方    年    月   日的           </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邀请，下述签字人对</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文件已了解并认可并自愿参与</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，提供</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文件技术需求书中规定的         项目，提交下述</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文件并声明全部内容是真实的、并承担相关法律责任。如果提供的</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文件如：文字、图片、证明资料等出现虚假不真实等内容，我公司承担全部法律责任及后果。</w:t>
      </w:r>
    </w:p>
    <w:p w14:paraId="53F52C67">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代理机构和</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人承担法律责任。</w:t>
      </w:r>
    </w:p>
    <w:p w14:paraId="19611022">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6E69BA90">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人可能要求其提供进一步的资格材料并同意按</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人的要求提交。</w:t>
      </w:r>
    </w:p>
    <w:p w14:paraId="3087752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4117F74F">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3B657AC">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0053683E">
      <w:pPr>
        <w:ind w:firstLine="562"/>
        <w:jc w:val="right"/>
        <w:rPr>
          <w:rFonts w:hint="eastAsia" w:ascii="仿宋" w:hAnsi="仿宋" w:eastAsia="仿宋" w:cs="仿宋"/>
          <w:color w:val="auto"/>
          <w:sz w:val="28"/>
          <w:highlight w:val="none"/>
        </w:rPr>
      </w:pPr>
    </w:p>
    <w:p w14:paraId="663FD0C8">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日期：   年   月   日</w:t>
      </w: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附件四</w:t>
      </w:r>
    </w:p>
    <w:p w14:paraId="587A5EB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234CD495">
      <w:pPr>
        <w:jc w:val="center"/>
        <w:rPr>
          <w:rFonts w:hint="eastAsia" w:ascii="仿宋" w:hAnsi="仿宋" w:eastAsia="仿宋" w:cs="仿宋"/>
          <w:b/>
          <w:color w:val="auto"/>
          <w:sz w:val="10"/>
          <w:szCs w:val="10"/>
          <w:highlight w:val="none"/>
        </w:rPr>
      </w:pPr>
    </w:p>
    <w:p w14:paraId="4BB8B8A9">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5B12CC2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32B07B3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49DEF68E">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649E1A36">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3348F6BB">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7ABAB678">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1D956F73">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0897D995">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0BA78E3C">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3EB59B49">
      <w:pPr>
        <w:pStyle w:val="36"/>
        <w:spacing w:line="580" w:lineRule="exact"/>
        <w:ind w:firstLine="560"/>
        <w:rPr>
          <w:rFonts w:hint="eastAsia" w:ascii="仿宋" w:hAnsi="仿宋" w:eastAsia="仿宋" w:cs="仿宋"/>
          <w:color w:val="auto"/>
          <w:highlight w:val="none"/>
        </w:rPr>
      </w:pPr>
    </w:p>
    <w:p w14:paraId="56967394">
      <w:pPr>
        <w:pStyle w:val="36"/>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3A7DEC71">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11" w:name="_Toc435087575"/>
      <w:r>
        <w:rPr>
          <w:rFonts w:hint="eastAsia" w:ascii="仿宋" w:hAnsi="仿宋" w:eastAsia="仿宋" w:cs="仿宋"/>
          <w:color w:val="auto"/>
          <w:sz w:val="28"/>
          <w:highlight w:val="none"/>
        </w:rPr>
        <w:t>附件</w:t>
      </w:r>
      <w:bookmarkEnd w:id="11"/>
      <w:r>
        <w:rPr>
          <w:rFonts w:hint="eastAsia" w:ascii="仿宋" w:hAnsi="仿宋" w:eastAsia="仿宋" w:cs="仿宋"/>
          <w:color w:val="auto"/>
          <w:sz w:val="28"/>
          <w:highlight w:val="none"/>
        </w:rPr>
        <w:t>五</w:t>
      </w:r>
    </w:p>
    <w:p w14:paraId="24E7EAE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5789B2CC">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2EDCC57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3FA55926">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632C598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2FCA61D1">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593D8006">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79F0EBBB">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4DC36DB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02D7AAD2">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41F2E123">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4180D8EF">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38C3A73F">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1913DE26">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2056F9A8">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6C516569">
      <w:pPr>
        <w:pStyle w:val="36"/>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7DB4A44E">
      <w:pPr>
        <w:pStyle w:val="36"/>
        <w:spacing w:line="580" w:lineRule="exact"/>
        <w:ind w:firstLine="560"/>
        <w:rPr>
          <w:rFonts w:hint="eastAsia" w:ascii="仿宋" w:hAnsi="仿宋" w:eastAsia="仿宋" w:cs="仿宋"/>
          <w:color w:val="auto"/>
          <w:highlight w:val="none"/>
        </w:rPr>
      </w:pPr>
    </w:p>
    <w:p w14:paraId="16B149F5">
      <w:pPr>
        <w:ind w:firstLine="622"/>
        <w:rPr>
          <w:rFonts w:hint="eastAsia" w:ascii="仿宋" w:hAnsi="仿宋" w:eastAsia="仿宋" w:cs="仿宋"/>
          <w:b/>
          <w:color w:val="auto"/>
          <w:sz w:val="31"/>
          <w:highlight w:val="none"/>
        </w:rPr>
        <w:sectPr>
          <w:footerReference r:id="rId9" w:type="first"/>
          <w:footerReference r:id="rId8" w:type="default"/>
          <w:pgSz w:w="11906" w:h="16838"/>
          <w:pgMar w:top="1247" w:right="1134" w:bottom="1247" w:left="1134" w:header="851" w:footer="851" w:gutter="0"/>
          <w:cols w:space="720" w:num="1"/>
          <w:docGrid w:type="linesAndChars" w:linePitch="312" w:charSpace="0"/>
        </w:sectPr>
      </w:pPr>
    </w:p>
    <w:p w14:paraId="69732E33">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15E42198">
      <w:pPr>
        <w:tabs>
          <w:tab w:val="center" w:pos="7115"/>
          <w:tab w:val="right" w:pos="14230"/>
        </w:tabs>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开   标   一   览   表</w:t>
      </w:r>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标项一适用</w:t>
      </w:r>
      <w:r>
        <w:rPr>
          <w:rFonts w:hint="eastAsia" w:ascii="仿宋" w:hAnsi="仿宋" w:eastAsia="仿宋" w:cs="仿宋"/>
          <w:b/>
          <w:color w:val="auto"/>
          <w:sz w:val="36"/>
          <w:highlight w:val="none"/>
          <w:lang w:eastAsia="zh-CN"/>
        </w:rPr>
        <w:t>）</w:t>
      </w:r>
    </w:p>
    <w:p w14:paraId="61AABB40">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4FB8EDB2">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p>
    <w:tbl>
      <w:tblPr>
        <w:tblStyle w:val="25"/>
        <w:tblW w:w="15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1758"/>
        <w:gridCol w:w="1713"/>
        <w:gridCol w:w="900"/>
        <w:gridCol w:w="2989"/>
        <w:gridCol w:w="2229"/>
        <w:gridCol w:w="2229"/>
        <w:gridCol w:w="1511"/>
        <w:gridCol w:w="1147"/>
      </w:tblGrid>
      <w:tr w14:paraId="35C7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700" w:type="dxa"/>
            <w:vAlign w:val="center"/>
          </w:tcPr>
          <w:p w14:paraId="0EBCF1E4">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758" w:type="dxa"/>
            <w:vAlign w:val="center"/>
          </w:tcPr>
          <w:p w14:paraId="5533E61C">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设备名称</w:t>
            </w:r>
          </w:p>
        </w:tc>
        <w:tc>
          <w:tcPr>
            <w:tcW w:w="1713" w:type="dxa"/>
            <w:vAlign w:val="center"/>
          </w:tcPr>
          <w:p w14:paraId="2791992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规格和型号</w:t>
            </w:r>
          </w:p>
        </w:tc>
        <w:tc>
          <w:tcPr>
            <w:tcW w:w="900" w:type="dxa"/>
            <w:vAlign w:val="center"/>
          </w:tcPr>
          <w:p w14:paraId="33B8FD62">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2989" w:type="dxa"/>
            <w:vAlign w:val="center"/>
          </w:tcPr>
          <w:p w14:paraId="30D884B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制造商名称及国籍、地区</w:t>
            </w:r>
          </w:p>
        </w:tc>
        <w:tc>
          <w:tcPr>
            <w:tcW w:w="2229" w:type="dxa"/>
            <w:vAlign w:val="center"/>
          </w:tcPr>
          <w:p w14:paraId="1E072D4B">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投标单价（元）</w:t>
            </w:r>
          </w:p>
        </w:tc>
        <w:tc>
          <w:tcPr>
            <w:tcW w:w="2229" w:type="dxa"/>
            <w:vAlign w:val="center"/>
          </w:tcPr>
          <w:p w14:paraId="095828E6">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投标总价（元）</w:t>
            </w:r>
          </w:p>
        </w:tc>
        <w:tc>
          <w:tcPr>
            <w:tcW w:w="1511" w:type="dxa"/>
            <w:vAlign w:val="center"/>
          </w:tcPr>
          <w:p w14:paraId="4834FBDE">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1147" w:type="dxa"/>
            <w:vAlign w:val="center"/>
          </w:tcPr>
          <w:p w14:paraId="64F99537">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532E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6" w:hRule="atLeast"/>
          <w:jc w:val="center"/>
        </w:trPr>
        <w:tc>
          <w:tcPr>
            <w:tcW w:w="700" w:type="dxa"/>
            <w:vAlign w:val="center"/>
          </w:tcPr>
          <w:p w14:paraId="5AD3EFDD">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758" w:type="dxa"/>
            <w:vAlign w:val="center"/>
          </w:tcPr>
          <w:p w14:paraId="76312F3A">
            <w:pPr>
              <w:snapToGrid w:val="0"/>
              <w:jc w:val="center"/>
              <w:rPr>
                <w:rFonts w:ascii="仿宋" w:hAnsi="仿宋" w:eastAsia="仿宋" w:cs="仿宋"/>
                <w:color w:val="auto"/>
                <w:sz w:val="28"/>
                <w:szCs w:val="28"/>
                <w:highlight w:val="none"/>
              </w:rPr>
            </w:pPr>
          </w:p>
        </w:tc>
        <w:tc>
          <w:tcPr>
            <w:tcW w:w="1713" w:type="dxa"/>
            <w:vAlign w:val="center"/>
          </w:tcPr>
          <w:p w14:paraId="421EE1B0">
            <w:pPr>
              <w:snapToGrid w:val="0"/>
              <w:jc w:val="center"/>
              <w:rPr>
                <w:rFonts w:ascii="仿宋" w:hAnsi="仿宋" w:eastAsia="仿宋" w:cs="仿宋"/>
                <w:color w:val="auto"/>
                <w:sz w:val="28"/>
                <w:szCs w:val="28"/>
                <w:highlight w:val="none"/>
              </w:rPr>
            </w:pPr>
          </w:p>
        </w:tc>
        <w:tc>
          <w:tcPr>
            <w:tcW w:w="900" w:type="dxa"/>
            <w:vAlign w:val="center"/>
          </w:tcPr>
          <w:p w14:paraId="47D98879">
            <w:pPr>
              <w:snapToGrid w:val="0"/>
              <w:jc w:val="center"/>
              <w:rPr>
                <w:rFonts w:ascii="仿宋" w:hAnsi="仿宋" w:eastAsia="仿宋" w:cs="仿宋"/>
                <w:color w:val="auto"/>
                <w:sz w:val="28"/>
                <w:szCs w:val="28"/>
                <w:highlight w:val="none"/>
              </w:rPr>
            </w:pPr>
          </w:p>
        </w:tc>
        <w:tc>
          <w:tcPr>
            <w:tcW w:w="2989" w:type="dxa"/>
            <w:vAlign w:val="center"/>
          </w:tcPr>
          <w:p w14:paraId="6185A503">
            <w:pPr>
              <w:snapToGrid w:val="0"/>
              <w:jc w:val="center"/>
              <w:rPr>
                <w:rFonts w:ascii="仿宋" w:hAnsi="仿宋" w:eastAsia="仿宋" w:cs="仿宋"/>
                <w:color w:val="auto"/>
                <w:sz w:val="28"/>
                <w:szCs w:val="28"/>
                <w:highlight w:val="none"/>
              </w:rPr>
            </w:pPr>
          </w:p>
        </w:tc>
        <w:tc>
          <w:tcPr>
            <w:tcW w:w="2229" w:type="dxa"/>
            <w:vAlign w:val="center"/>
          </w:tcPr>
          <w:p w14:paraId="7A61CEB9">
            <w:pPr>
              <w:snapToGrid w:val="0"/>
              <w:jc w:val="center"/>
              <w:rPr>
                <w:rFonts w:ascii="仿宋" w:hAnsi="仿宋" w:eastAsia="仿宋" w:cs="仿宋"/>
                <w:color w:val="auto"/>
                <w:sz w:val="28"/>
                <w:szCs w:val="28"/>
                <w:highlight w:val="none"/>
              </w:rPr>
            </w:pPr>
          </w:p>
        </w:tc>
        <w:tc>
          <w:tcPr>
            <w:tcW w:w="2229" w:type="dxa"/>
            <w:vAlign w:val="center"/>
          </w:tcPr>
          <w:p w14:paraId="5027773A">
            <w:pPr>
              <w:snapToGrid w:val="0"/>
              <w:jc w:val="center"/>
              <w:rPr>
                <w:rFonts w:ascii="仿宋" w:hAnsi="仿宋" w:eastAsia="仿宋" w:cs="仿宋"/>
                <w:color w:val="auto"/>
                <w:sz w:val="28"/>
                <w:szCs w:val="28"/>
                <w:highlight w:val="none"/>
              </w:rPr>
            </w:pPr>
          </w:p>
        </w:tc>
        <w:tc>
          <w:tcPr>
            <w:tcW w:w="1511" w:type="dxa"/>
            <w:vAlign w:val="center"/>
          </w:tcPr>
          <w:p w14:paraId="77857A2B">
            <w:pPr>
              <w:snapToGrid w:val="0"/>
              <w:jc w:val="center"/>
              <w:rPr>
                <w:rFonts w:ascii="仿宋" w:hAnsi="仿宋" w:eastAsia="仿宋" w:cs="仿宋"/>
                <w:color w:val="auto"/>
                <w:sz w:val="28"/>
                <w:szCs w:val="28"/>
                <w:highlight w:val="none"/>
              </w:rPr>
            </w:pPr>
          </w:p>
        </w:tc>
        <w:tc>
          <w:tcPr>
            <w:tcW w:w="1147" w:type="dxa"/>
            <w:vAlign w:val="center"/>
          </w:tcPr>
          <w:p w14:paraId="54878476">
            <w:pPr>
              <w:snapToGrid w:val="0"/>
              <w:jc w:val="center"/>
              <w:rPr>
                <w:rFonts w:ascii="仿宋" w:hAnsi="仿宋" w:eastAsia="仿宋" w:cs="仿宋"/>
                <w:color w:val="auto"/>
                <w:sz w:val="28"/>
                <w:szCs w:val="28"/>
                <w:highlight w:val="none"/>
              </w:rPr>
            </w:pPr>
          </w:p>
        </w:tc>
      </w:tr>
      <w:tr w14:paraId="07AC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1" w:hRule="atLeast"/>
          <w:jc w:val="center"/>
        </w:trPr>
        <w:tc>
          <w:tcPr>
            <w:tcW w:w="2458" w:type="dxa"/>
            <w:gridSpan w:val="2"/>
            <w:vAlign w:val="center"/>
          </w:tcPr>
          <w:p w14:paraId="3A9A86BD">
            <w:pPr>
              <w:snapToGrid w:val="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投标总报价（元）</w:t>
            </w:r>
          </w:p>
        </w:tc>
        <w:tc>
          <w:tcPr>
            <w:tcW w:w="12718" w:type="dxa"/>
            <w:gridSpan w:val="7"/>
            <w:vAlign w:val="center"/>
          </w:tcPr>
          <w:p w14:paraId="0BF5FB1C">
            <w:pPr>
              <w:snapToGrid w:val="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大写： </w:t>
            </w:r>
          </w:p>
        </w:tc>
      </w:tr>
    </w:tbl>
    <w:p w14:paraId="192C7835">
      <w:pPr>
        <w:ind w:firstLine="480"/>
        <w:rPr>
          <w:rFonts w:hint="eastAsia" w:ascii="仿宋" w:hAnsi="仿宋" w:eastAsia="仿宋" w:cs="仿宋"/>
          <w:color w:val="auto"/>
          <w:sz w:val="24"/>
          <w:szCs w:val="24"/>
          <w:highlight w:val="none"/>
        </w:rPr>
      </w:pPr>
    </w:p>
    <w:p w14:paraId="2DA3B050">
      <w:pPr>
        <w:spacing w:line="400" w:lineRule="exact"/>
        <w:ind w:firstLine="562"/>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注：1、在开标一览表中，按第二章投标须知10.2条款的规定不允许出现两种报价，否则其投标将被拒绝。</w:t>
      </w:r>
    </w:p>
    <w:p w14:paraId="69B09AE9">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 xml:space="preserve">    </w:t>
      </w:r>
      <w:r>
        <w:rPr>
          <w:rFonts w:hint="eastAsia" w:ascii="仿宋" w:hAnsi="仿宋" w:eastAsia="仿宋" w:cs="仿宋"/>
          <w:b/>
          <w:bCs/>
          <w:color w:val="auto"/>
          <w:sz w:val="28"/>
          <w:highlight w:val="none"/>
          <w:lang w:val="en-US" w:eastAsia="zh-CN"/>
        </w:rPr>
        <w:t>2</w:t>
      </w:r>
      <w:r>
        <w:rPr>
          <w:rFonts w:hint="eastAsia" w:ascii="仿宋" w:hAnsi="仿宋" w:eastAsia="仿宋" w:cs="仿宋"/>
          <w:b/>
          <w:bCs/>
          <w:color w:val="auto"/>
          <w:sz w:val="28"/>
          <w:highlight w:val="none"/>
        </w:rPr>
        <w:t>、详细清单参照附件七自制。</w:t>
      </w:r>
    </w:p>
    <w:p w14:paraId="1120927E">
      <w:pPr>
        <w:rPr>
          <w:rFonts w:hint="eastAsia" w:ascii="仿宋" w:hAnsi="仿宋" w:eastAsia="仿宋" w:cs="仿宋"/>
          <w:color w:val="auto"/>
          <w:sz w:val="28"/>
          <w:szCs w:val="28"/>
          <w:highlight w:val="none"/>
        </w:rPr>
      </w:pPr>
    </w:p>
    <w:p w14:paraId="25E6F1E8">
      <w:pPr>
        <w:rPr>
          <w:rFonts w:hint="eastAsia" w:ascii="仿宋" w:hAnsi="仿宋" w:eastAsia="仿宋" w:cs="仿宋"/>
          <w:b/>
          <w:color w:val="auto"/>
          <w:sz w:val="36"/>
          <w:highlight w:val="none"/>
        </w:rPr>
      </w:pPr>
      <w:r>
        <w:rPr>
          <w:rFonts w:hint="eastAsia" w:ascii="仿宋" w:hAnsi="仿宋" w:eastAsia="仿宋" w:cs="仿宋"/>
          <w:color w:val="auto"/>
          <w:sz w:val="28"/>
          <w:szCs w:val="28"/>
          <w:highlight w:val="none"/>
        </w:rPr>
        <w:t>投标单位授权代表签字：                                             投标单位公章：</w:t>
      </w:r>
      <w:r>
        <w:rPr>
          <w:rFonts w:hint="eastAsia" w:ascii="仿宋" w:hAnsi="仿宋" w:eastAsia="仿宋" w:cs="仿宋"/>
          <w:b/>
          <w:color w:val="auto"/>
          <w:sz w:val="36"/>
          <w:highlight w:val="none"/>
        </w:rPr>
        <w:br w:type="page"/>
      </w:r>
    </w:p>
    <w:p w14:paraId="60959911">
      <w:pPr>
        <w:tabs>
          <w:tab w:val="center" w:pos="7115"/>
          <w:tab w:val="right" w:pos="14230"/>
        </w:tabs>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rPr>
        <w:t>开   标   一   览   表</w:t>
      </w:r>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标项二适用</w:t>
      </w:r>
      <w:r>
        <w:rPr>
          <w:rFonts w:hint="eastAsia" w:ascii="仿宋" w:hAnsi="仿宋" w:eastAsia="仿宋" w:cs="仿宋"/>
          <w:b/>
          <w:color w:val="auto"/>
          <w:sz w:val="36"/>
          <w:highlight w:val="none"/>
          <w:lang w:eastAsia="zh-CN"/>
        </w:rPr>
        <w:t>）</w:t>
      </w:r>
    </w:p>
    <w:p w14:paraId="0B7B2D8D">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2C547836">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p>
    <w:tbl>
      <w:tblPr>
        <w:tblStyle w:val="25"/>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3420"/>
        <w:gridCol w:w="1856"/>
        <w:gridCol w:w="5464"/>
        <w:gridCol w:w="1511"/>
        <w:gridCol w:w="1147"/>
      </w:tblGrid>
      <w:tr w14:paraId="1A3B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7" w:hRule="exact"/>
          <w:jc w:val="center"/>
        </w:trPr>
        <w:tc>
          <w:tcPr>
            <w:tcW w:w="900" w:type="dxa"/>
            <w:vAlign w:val="center"/>
          </w:tcPr>
          <w:p w14:paraId="6D8FD5A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3420" w:type="dxa"/>
            <w:vAlign w:val="center"/>
          </w:tcPr>
          <w:p w14:paraId="50684EF7">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投标内容</w:t>
            </w:r>
          </w:p>
        </w:tc>
        <w:tc>
          <w:tcPr>
            <w:tcW w:w="1856" w:type="dxa"/>
            <w:vAlign w:val="center"/>
          </w:tcPr>
          <w:p w14:paraId="1932442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5464" w:type="dxa"/>
            <w:vAlign w:val="center"/>
          </w:tcPr>
          <w:p w14:paraId="1BCBB63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价（元）</w:t>
            </w:r>
          </w:p>
        </w:tc>
        <w:tc>
          <w:tcPr>
            <w:tcW w:w="1511" w:type="dxa"/>
            <w:vAlign w:val="center"/>
          </w:tcPr>
          <w:p w14:paraId="1126ED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1147" w:type="dxa"/>
            <w:vAlign w:val="center"/>
          </w:tcPr>
          <w:p w14:paraId="68CF286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EA6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900" w:type="dxa"/>
            <w:vAlign w:val="center"/>
          </w:tcPr>
          <w:p w14:paraId="663150AE">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420" w:type="dxa"/>
            <w:vAlign w:val="center"/>
          </w:tcPr>
          <w:p w14:paraId="05CA1CC3">
            <w:pPr>
              <w:snapToGrid w:val="0"/>
              <w:jc w:val="center"/>
              <w:rPr>
                <w:rFonts w:hint="eastAsia" w:ascii="仿宋" w:hAnsi="仿宋" w:eastAsia="仿宋" w:cs="仿宋"/>
                <w:color w:val="auto"/>
                <w:sz w:val="28"/>
                <w:szCs w:val="28"/>
                <w:highlight w:val="none"/>
                <w:lang w:eastAsia="zh-CN"/>
              </w:rPr>
            </w:pPr>
          </w:p>
        </w:tc>
        <w:tc>
          <w:tcPr>
            <w:tcW w:w="1856" w:type="dxa"/>
            <w:vAlign w:val="center"/>
          </w:tcPr>
          <w:p w14:paraId="2DCE20BF">
            <w:pPr>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1批</w:t>
            </w:r>
          </w:p>
        </w:tc>
        <w:tc>
          <w:tcPr>
            <w:tcW w:w="5464" w:type="dxa"/>
            <w:vAlign w:val="center"/>
          </w:tcPr>
          <w:p w14:paraId="0A0B8637">
            <w:pPr>
              <w:snapToGrid w:val="0"/>
              <w:jc w:val="center"/>
              <w:rPr>
                <w:rFonts w:hint="eastAsia" w:ascii="仿宋" w:hAnsi="仿宋" w:eastAsia="仿宋" w:cs="仿宋"/>
                <w:color w:val="auto"/>
                <w:sz w:val="28"/>
                <w:szCs w:val="28"/>
                <w:highlight w:val="none"/>
              </w:rPr>
            </w:pPr>
          </w:p>
        </w:tc>
        <w:tc>
          <w:tcPr>
            <w:tcW w:w="1511" w:type="dxa"/>
            <w:vAlign w:val="center"/>
          </w:tcPr>
          <w:p w14:paraId="34A9C5C2">
            <w:pPr>
              <w:snapToGrid w:val="0"/>
              <w:jc w:val="center"/>
              <w:rPr>
                <w:rFonts w:hint="eastAsia" w:ascii="仿宋" w:hAnsi="仿宋" w:eastAsia="仿宋" w:cs="仿宋"/>
                <w:color w:val="auto"/>
                <w:sz w:val="28"/>
                <w:szCs w:val="28"/>
                <w:highlight w:val="none"/>
              </w:rPr>
            </w:pPr>
          </w:p>
        </w:tc>
        <w:tc>
          <w:tcPr>
            <w:tcW w:w="1147" w:type="dxa"/>
            <w:vAlign w:val="center"/>
          </w:tcPr>
          <w:p w14:paraId="23D94FD5">
            <w:pPr>
              <w:snapToGrid w:val="0"/>
              <w:jc w:val="center"/>
              <w:rPr>
                <w:rFonts w:hint="eastAsia" w:ascii="仿宋" w:hAnsi="仿宋" w:eastAsia="仿宋" w:cs="仿宋"/>
                <w:color w:val="auto"/>
                <w:sz w:val="28"/>
                <w:szCs w:val="28"/>
                <w:highlight w:val="none"/>
              </w:rPr>
            </w:pPr>
          </w:p>
        </w:tc>
      </w:tr>
      <w:tr w14:paraId="6441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4320" w:type="dxa"/>
            <w:gridSpan w:val="2"/>
            <w:vAlign w:val="center"/>
          </w:tcPr>
          <w:p w14:paraId="27DA0D42">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投标总报价（元）</w:t>
            </w:r>
          </w:p>
        </w:tc>
        <w:tc>
          <w:tcPr>
            <w:tcW w:w="9978" w:type="dxa"/>
            <w:gridSpan w:val="4"/>
            <w:vAlign w:val="center"/>
          </w:tcPr>
          <w:p w14:paraId="363AFC82">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小写：                             大写： </w:t>
            </w:r>
          </w:p>
        </w:tc>
      </w:tr>
    </w:tbl>
    <w:p w14:paraId="14D548DF">
      <w:pPr>
        <w:ind w:firstLine="480"/>
        <w:rPr>
          <w:rFonts w:hint="eastAsia" w:ascii="仿宋" w:hAnsi="仿宋" w:eastAsia="仿宋" w:cs="仿宋"/>
          <w:color w:val="auto"/>
          <w:sz w:val="24"/>
          <w:szCs w:val="24"/>
          <w:highlight w:val="none"/>
        </w:rPr>
      </w:pPr>
    </w:p>
    <w:p w14:paraId="2DBCAA9C">
      <w:pPr>
        <w:spacing w:line="400" w:lineRule="exact"/>
        <w:ind w:firstLine="562"/>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注：1、在开标一览表中，按第二章投标须知10.2条款的规定不允许出现两种报价，否则其投标将被拒绝。</w:t>
      </w:r>
    </w:p>
    <w:p w14:paraId="6F1F985F">
      <w:pPr>
        <w:numPr>
          <w:ilvl w:val="0"/>
          <w:numId w:val="4"/>
        </w:numPr>
        <w:spacing w:line="400" w:lineRule="exact"/>
        <w:ind w:left="1124" w:leftChars="0" w:firstLine="0" w:firstLineChars="0"/>
        <w:rPr>
          <w:rFonts w:hint="eastAsia"/>
          <w:color w:val="auto"/>
          <w:highlight w:val="none"/>
        </w:rPr>
      </w:pPr>
      <w:r>
        <w:rPr>
          <w:rFonts w:hint="eastAsia" w:ascii="仿宋" w:hAnsi="仿宋" w:eastAsia="仿宋" w:cs="仿宋"/>
          <w:b/>
          <w:bCs/>
          <w:color w:val="auto"/>
          <w:sz w:val="28"/>
          <w:highlight w:val="none"/>
        </w:rPr>
        <w:t>详细清单参照附件七自制。</w:t>
      </w:r>
    </w:p>
    <w:p w14:paraId="09AA4107">
      <w:pPr>
        <w:ind w:firstLine="537" w:firstLineChars="192"/>
        <w:rPr>
          <w:rFonts w:hint="eastAsia" w:ascii="仿宋" w:hAnsi="仿宋" w:eastAsia="仿宋" w:cs="仿宋"/>
          <w:color w:val="auto"/>
          <w:sz w:val="28"/>
          <w:szCs w:val="28"/>
          <w:highlight w:val="none"/>
        </w:rPr>
      </w:pPr>
    </w:p>
    <w:p w14:paraId="5C0C8716">
      <w:pPr>
        <w:ind w:firstLine="537" w:firstLineChars="192"/>
        <w:rPr>
          <w:rFonts w:hint="eastAsia" w:ascii="仿宋" w:hAnsi="仿宋" w:eastAsia="仿宋" w:cs="仿宋"/>
          <w:color w:val="auto"/>
          <w:sz w:val="28"/>
          <w:szCs w:val="28"/>
          <w:highlight w:val="none"/>
        </w:rPr>
      </w:pPr>
    </w:p>
    <w:p w14:paraId="3DDCD499">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1AB0BCC8">
      <w:pPr>
        <w:widowControl/>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56C281FE">
      <w:pPr>
        <w:spacing w:line="400" w:lineRule="exact"/>
        <w:ind w:right="56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625B7E55">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投标产品名称、数量、规格明细报价表</w:t>
      </w:r>
    </w:p>
    <w:p w14:paraId="1AC165C9">
      <w:pPr>
        <w:pStyle w:val="36"/>
        <w:spacing w:after="156" w:afterLines="50"/>
        <w:ind w:firstLine="560"/>
        <w:rPr>
          <w:rFonts w:hint="eastAsia" w:ascii="仿宋" w:hAnsi="仿宋" w:eastAsia="仿宋" w:cs="仿宋"/>
          <w:color w:val="auto"/>
          <w:sz w:val="44"/>
          <w:highlight w:val="none"/>
        </w:rPr>
      </w:pPr>
      <w:r>
        <w:rPr>
          <w:rFonts w:hint="eastAsia" w:ascii="仿宋" w:hAnsi="仿宋" w:eastAsia="仿宋" w:cs="仿宋"/>
          <w:color w:val="auto"/>
          <w:highlight w:val="none"/>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szCs w:val="28"/>
          <w:highlight w:val="none"/>
        </w:rPr>
        <w:t xml:space="preserve">   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p>
    <w:tbl>
      <w:tblPr>
        <w:tblStyle w:val="25"/>
        <w:tblW w:w="1399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873"/>
        <w:gridCol w:w="1276"/>
        <w:gridCol w:w="1276"/>
        <w:gridCol w:w="1692"/>
        <w:gridCol w:w="887"/>
        <w:gridCol w:w="945"/>
        <w:gridCol w:w="1418"/>
        <w:gridCol w:w="1874"/>
        <w:gridCol w:w="960"/>
      </w:tblGrid>
      <w:tr w14:paraId="2B42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795" w:type="dxa"/>
            <w:vAlign w:val="center"/>
          </w:tcPr>
          <w:p w14:paraId="211B421B">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873" w:type="dxa"/>
            <w:vAlign w:val="center"/>
          </w:tcPr>
          <w:p w14:paraId="4EE004A9">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名 称</w:t>
            </w:r>
          </w:p>
        </w:tc>
        <w:tc>
          <w:tcPr>
            <w:tcW w:w="1276" w:type="dxa"/>
            <w:vAlign w:val="center"/>
          </w:tcPr>
          <w:p w14:paraId="5B44AE4A">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所属行业</w:t>
            </w:r>
          </w:p>
        </w:tc>
        <w:tc>
          <w:tcPr>
            <w:tcW w:w="1276" w:type="dxa"/>
            <w:vAlign w:val="center"/>
          </w:tcPr>
          <w:p w14:paraId="186B15F6">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692" w:type="dxa"/>
            <w:vAlign w:val="center"/>
          </w:tcPr>
          <w:p w14:paraId="21861922">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p w14:paraId="06966BB9">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（标明单位）</w:t>
            </w:r>
          </w:p>
        </w:tc>
        <w:tc>
          <w:tcPr>
            <w:tcW w:w="887" w:type="dxa"/>
            <w:vAlign w:val="center"/>
          </w:tcPr>
          <w:p w14:paraId="75EE09A8">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单价（元）</w:t>
            </w:r>
          </w:p>
        </w:tc>
        <w:tc>
          <w:tcPr>
            <w:tcW w:w="945" w:type="dxa"/>
            <w:vAlign w:val="center"/>
          </w:tcPr>
          <w:p w14:paraId="327BD646">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总价（元）</w:t>
            </w:r>
          </w:p>
        </w:tc>
        <w:tc>
          <w:tcPr>
            <w:tcW w:w="1418" w:type="dxa"/>
            <w:vAlign w:val="center"/>
          </w:tcPr>
          <w:p w14:paraId="6ED91ED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生产厂家</w:t>
            </w:r>
          </w:p>
          <w:p w14:paraId="65E3C507">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及品牌</w:t>
            </w:r>
          </w:p>
        </w:tc>
        <w:tc>
          <w:tcPr>
            <w:tcW w:w="1874" w:type="dxa"/>
            <w:vAlign w:val="center"/>
          </w:tcPr>
          <w:p w14:paraId="21876846">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生产厂家是否</w:t>
            </w:r>
          </w:p>
          <w:p w14:paraId="64DB1972">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为中小微企业</w:t>
            </w:r>
          </w:p>
        </w:tc>
        <w:tc>
          <w:tcPr>
            <w:tcW w:w="960" w:type="dxa"/>
            <w:vAlign w:val="center"/>
          </w:tcPr>
          <w:p w14:paraId="1474A8F7">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5A5B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795" w:type="dxa"/>
            <w:vAlign w:val="center"/>
          </w:tcPr>
          <w:p w14:paraId="1BEB8DA0">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873" w:type="dxa"/>
            <w:vAlign w:val="bottom"/>
          </w:tcPr>
          <w:p w14:paraId="73A5CE38">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（所投的全部货物内容）</w:t>
            </w:r>
          </w:p>
        </w:tc>
        <w:tc>
          <w:tcPr>
            <w:tcW w:w="1276" w:type="dxa"/>
            <w:vAlign w:val="center"/>
          </w:tcPr>
          <w:p w14:paraId="6121CDDA">
            <w:pPr>
              <w:spacing w:line="420" w:lineRule="exact"/>
              <w:jc w:val="center"/>
              <w:rPr>
                <w:rFonts w:ascii="仿宋" w:hAnsi="仿宋" w:eastAsia="仿宋"/>
                <w:color w:val="auto"/>
                <w:sz w:val="24"/>
                <w:highlight w:val="none"/>
              </w:rPr>
            </w:pPr>
          </w:p>
        </w:tc>
        <w:tc>
          <w:tcPr>
            <w:tcW w:w="1276" w:type="dxa"/>
            <w:vAlign w:val="center"/>
          </w:tcPr>
          <w:p w14:paraId="5C09946C">
            <w:pPr>
              <w:spacing w:line="420" w:lineRule="exact"/>
              <w:jc w:val="center"/>
              <w:rPr>
                <w:rFonts w:ascii="仿宋" w:hAnsi="仿宋" w:eastAsia="仿宋"/>
                <w:color w:val="auto"/>
                <w:sz w:val="24"/>
                <w:highlight w:val="none"/>
              </w:rPr>
            </w:pPr>
          </w:p>
        </w:tc>
        <w:tc>
          <w:tcPr>
            <w:tcW w:w="1692" w:type="dxa"/>
            <w:vAlign w:val="center"/>
          </w:tcPr>
          <w:p w14:paraId="744DFD25">
            <w:pPr>
              <w:spacing w:line="420" w:lineRule="exact"/>
              <w:jc w:val="center"/>
              <w:rPr>
                <w:rFonts w:ascii="仿宋" w:hAnsi="仿宋" w:eastAsia="仿宋"/>
                <w:color w:val="auto"/>
                <w:sz w:val="24"/>
                <w:highlight w:val="none"/>
              </w:rPr>
            </w:pPr>
          </w:p>
        </w:tc>
        <w:tc>
          <w:tcPr>
            <w:tcW w:w="887" w:type="dxa"/>
            <w:vAlign w:val="center"/>
          </w:tcPr>
          <w:p w14:paraId="1169B191">
            <w:pPr>
              <w:spacing w:line="420" w:lineRule="exact"/>
              <w:jc w:val="center"/>
              <w:rPr>
                <w:rFonts w:ascii="仿宋" w:hAnsi="仿宋" w:eastAsia="仿宋"/>
                <w:color w:val="auto"/>
                <w:sz w:val="24"/>
                <w:highlight w:val="none"/>
              </w:rPr>
            </w:pPr>
          </w:p>
        </w:tc>
        <w:tc>
          <w:tcPr>
            <w:tcW w:w="945" w:type="dxa"/>
            <w:vAlign w:val="center"/>
          </w:tcPr>
          <w:p w14:paraId="3BD714CE">
            <w:pPr>
              <w:spacing w:line="420" w:lineRule="exact"/>
              <w:jc w:val="center"/>
              <w:rPr>
                <w:rFonts w:ascii="仿宋" w:hAnsi="仿宋" w:eastAsia="仿宋"/>
                <w:color w:val="auto"/>
                <w:sz w:val="24"/>
                <w:highlight w:val="none"/>
              </w:rPr>
            </w:pPr>
          </w:p>
        </w:tc>
        <w:tc>
          <w:tcPr>
            <w:tcW w:w="1418" w:type="dxa"/>
            <w:vAlign w:val="center"/>
          </w:tcPr>
          <w:p w14:paraId="0A880C8E">
            <w:pPr>
              <w:spacing w:line="420" w:lineRule="exact"/>
              <w:jc w:val="center"/>
              <w:rPr>
                <w:rFonts w:ascii="仿宋" w:hAnsi="仿宋" w:eastAsia="仿宋"/>
                <w:color w:val="auto"/>
                <w:sz w:val="24"/>
                <w:highlight w:val="none"/>
              </w:rPr>
            </w:pPr>
          </w:p>
        </w:tc>
        <w:tc>
          <w:tcPr>
            <w:tcW w:w="1874" w:type="dxa"/>
            <w:vAlign w:val="center"/>
          </w:tcPr>
          <w:p w14:paraId="772A6DFC">
            <w:pPr>
              <w:spacing w:line="420" w:lineRule="exact"/>
              <w:jc w:val="center"/>
              <w:rPr>
                <w:rFonts w:ascii="仿宋" w:hAnsi="仿宋" w:eastAsia="仿宋"/>
                <w:color w:val="auto"/>
                <w:sz w:val="24"/>
                <w:highlight w:val="none"/>
              </w:rPr>
            </w:pPr>
          </w:p>
        </w:tc>
        <w:tc>
          <w:tcPr>
            <w:tcW w:w="960" w:type="dxa"/>
            <w:vAlign w:val="center"/>
          </w:tcPr>
          <w:p w14:paraId="354F8D20">
            <w:pPr>
              <w:spacing w:line="420" w:lineRule="exact"/>
              <w:jc w:val="center"/>
              <w:rPr>
                <w:rFonts w:ascii="仿宋" w:hAnsi="仿宋" w:eastAsia="仿宋"/>
                <w:color w:val="auto"/>
                <w:sz w:val="24"/>
                <w:highlight w:val="none"/>
              </w:rPr>
            </w:pPr>
          </w:p>
        </w:tc>
      </w:tr>
      <w:tr w14:paraId="7863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795" w:type="dxa"/>
            <w:vAlign w:val="center"/>
          </w:tcPr>
          <w:p w14:paraId="010BFAED">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873" w:type="dxa"/>
            <w:vAlign w:val="bottom"/>
          </w:tcPr>
          <w:p w14:paraId="5BF014EF">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1276" w:type="dxa"/>
            <w:vAlign w:val="center"/>
          </w:tcPr>
          <w:p w14:paraId="4B2122F8">
            <w:pPr>
              <w:spacing w:line="420" w:lineRule="exact"/>
              <w:jc w:val="center"/>
              <w:rPr>
                <w:rFonts w:ascii="仿宋" w:hAnsi="仿宋" w:eastAsia="仿宋"/>
                <w:color w:val="auto"/>
                <w:sz w:val="24"/>
                <w:highlight w:val="none"/>
              </w:rPr>
            </w:pPr>
          </w:p>
        </w:tc>
        <w:tc>
          <w:tcPr>
            <w:tcW w:w="1276" w:type="dxa"/>
            <w:vAlign w:val="center"/>
          </w:tcPr>
          <w:p w14:paraId="0EB00200">
            <w:pPr>
              <w:spacing w:line="420" w:lineRule="exact"/>
              <w:jc w:val="center"/>
              <w:rPr>
                <w:rFonts w:ascii="仿宋" w:hAnsi="仿宋" w:eastAsia="仿宋"/>
                <w:color w:val="auto"/>
                <w:sz w:val="24"/>
                <w:highlight w:val="none"/>
              </w:rPr>
            </w:pPr>
          </w:p>
        </w:tc>
        <w:tc>
          <w:tcPr>
            <w:tcW w:w="1692" w:type="dxa"/>
            <w:vAlign w:val="center"/>
          </w:tcPr>
          <w:p w14:paraId="44E935C1">
            <w:pPr>
              <w:spacing w:line="420" w:lineRule="exact"/>
              <w:jc w:val="center"/>
              <w:rPr>
                <w:rFonts w:ascii="仿宋" w:hAnsi="仿宋" w:eastAsia="仿宋"/>
                <w:color w:val="auto"/>
                <w:sz w:val="24"/>
                <w:highlight w:val="none"/>
              </w:rPr>
            </w:pPr>
          </w:p>
        </w:tc>
        <w:tc>
          <w:tcPr>
            <w:tcW w:w="887" w:type="dxa"/>
            <w:vAlign w:val="center"/>
          </w:tcPr>
          <w:p w14:paraId="0802E368">
            <w:pPr>
              <w:spacing w:line="420" w:lineRule="exact"/>
              <w:jc w:val="center"/>
              <w:rPr>
                <w:rFonts w:ascii="仿宋" w:hAnsi="仿宋" w:eastAsia="仿宋"/>
                <w:color w:val="auto"/>
                <w:sz w:val="24"/>
                <w:highlight w:val="none"/>
              </w:rPr>
            </w:pPr>
          </w:p>
        </w:tc>
        <w:tc>
          <w:tcPr>
            <w:tcW w:w="945" w:type="dxa"/>
            <w:vAlign w:val="center"/>
          </w:tcPr>
          <w:p w14:paraId="2968F202">
            <w:pPr>
              <w:spacing w:line="420" w:lineRule="exact"/>
              <w:jc w:val="center"/>
              <w:rPr>
                <w:rFonts w:ascii="仿宋" w:hAnsi="仿宋" w:eastAsia="仿宋"/>
                <w:color w:val="auto"/>
                <w:sz w:val="24"/>
                <w:highlight w:val="none"/>
              </w:rPr>
            </w:pPr>
          </w:p>
        </w:tc>
        <w:tc>
          <w:tcPr>
            <w:tcW w:w="1418" w:type="dxa"/>
            <w:vAlign w:val="center"/>
          </w:tcPr>
          <w:p w14:paraId="1E357C58">
            <w:pPr>
              <w:spacing w:line="420" w:lineRule="exact"/>
              <w:jc w:val="center"/>
              <w:rPr>
                <w:rFonts w:ascii="仿宋" w:hAnsi="仿宋" w:eastAsia="仿宋"/>
                <w:color w:val="auto"/>
                <w:sz w:val="24"/>
                <w:highlight w:val="none"/>
              </w:rPr>
            </w:pPr>
          </w:p>
        </w:tc>
        <w:tc>
          <w:tcPr>
            <w:tcW w:w="1874" w:type="dxa"/>
            <w:vAlign w:val="center"/>
          </w:tcPr>
          <w:p w14:paraId="36314E98">
            <w:pPr>
              <w:spacing w:line="420" w:lineRule="exact"/>
              <w:jc w:val="center"/>
              <w:rPr>
                <w:rFonts w:ascii="仿宋" w:hAnsi="仿宋" w:eastAsia="仿宋"/>
                <w:color w:val="auto"/>
                <w:sz w:val="24"/>
                <w:highlight w:val="none"/>
              </w:rPr>
            </w:pPr>
          </w:p>
        </w:tc>
        <w:tc>
          <w:tcPr>
            <w:tcW w:w="960" w:type="dxa"/>
            <w:vAlign w:val="center"/>
          </w:tcPr>
          <w:p w14:paraId="10D3E764">
            <w:pPr>
              <w:spacing w:line="420" w:lineRule="exact"/>
              <w:jc w:val="center"/>
              <w:rPr>
                <w:rFonts w:ascii="仿宋" w:hAnsi="仿宋" w:eastAsia="仿宋"/>
                <w:color w:val="auto"/>
                <w:sz w:val="24"/>
                <w:highlight w:val="none"/>
              </w:rPr>
            </w:pPr>
          </w:p>
        </w:tc>
      </w:tr>
      <w:tr w14:paraId="1EF3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795" w:type="dxa"/>
            <w:vAlign w:val="center"/>
          </w:tcPr>
          <w:p w14:paraId="63206B64">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873" w:type="dxa"/>
            <w:vAlign w:val="bottom"/>
          </w:tcPr>
          <w:p w14:paraId="08DCC941">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1276" w:type="dxa"/>
            <w:vAlign w:val="center"/>
          </w:tcPr>
          <w:p w14:paraId="458983D2">
            <w:pPr>
              <w:spacing w:line="420" w:lineRule="exact"/>
              <w:jc w:val="center"/>
              <w:rPr>
                <w:rFonts w:ascii="仿宋" w:hAnsi="仿宋" w:eastAsia="仿宋"/>
                <w:color w:val="auto"/>
                <w:sz w:val="24"/>
                <w:highlight w:val="none"/>
              </w:rPr>
            </w:pPr>
          </w:p>
        </w:tc>
        <w:tc>
          <w:tcPr>
            <w:tcW w:w="1276" w:type="dxa"/>
            <w:vAlign w:val="center"/>
          </w:tcPr>
          <w:p w14:paraId="3A0AAED8">
            <w:pPr>
              <w:spacing w:line="420" w:lineRule="exact"/>
              <w:jc w:val="center"/>
              <w:rPr>
                <w:rFonts w:ascii="仿宋" w:hAnsi="仿宋" w:eastAsia="仿宋"/>
                <w:color w:val="auto"/>
                <w:sz w:val="24"/>
                <w:highlight w:val="none"/>
              </w:rPr>
            </w:pPr>
          </w:p>
        </w:tc>
        <w:tc>
          <w:tcPr>
            <w:tcW w:w="1692" w:type="dxa"/>
            <w:vAlign w:val="center"/>
          </w:tcPr>
          <w:p w14:paraId="4ACF6F62">
            <w:pPr>
              <w:spacing w:line="420" w:lineRule="exact"/>
              <w:jc w:val="center"/>
              <w:rPr>
                <w:rFonts w:ascii="仿宋" w:hAnsi="仿宋" w:eastAsia="仿宋"/>
                <w:color w:val="auto"/>
                <w:sz w:val="24"/>
                <w:highlight w:val="none"/>
              </w:rPr>
            </w:pPr>
          </w:p>
        </w:tc>
        <w:tc>
          <w:tcPr>
            <w:tcW w:w="887" w:type="dxa"/>
            <w:vAlign w:val="center"/>
          </w:tcPr>
          <w:p w14:paraId="3E190F71">
            <w:pPr>
              <w:spacing w:line="420" w:lineRule="exact"/>
              <w:jc w:val="center"/>
              <w:rPr>
                <w:rFonts w:ascii="仿宋" w:hAnsi="仿宋" w:eastAsia="仿宋"/>
                <w:color w:val="auto"/>
                <w:sz w:val="24"/>
                <w:highlight w:val="none"/>
              </w:rPr>
            </w:pPr>
          </w:p>
        </w:tc>
        <w:tc>
          <w:tcPr>
            <w:tcW w:w="945" w:type="dxa"/>
            <w:vAlign w:val="center"/>
          </w:tcPr>
          <w:p w14:paraId="477FDC7B">
            <w:pPr>
              <w:spacing w:line="420" w:lineRule="exact"/>
              <w:jc w:val="center"/>
              <w:rPr>
                <w:rFonts w:ascii="仿宋" w:hAnsi="仿宋" w:eastAsia="仿宋"/>
                <w:color w:val="auto"/>
                <w:sz w:val="24"/>
                <w:highlight w:val="none"/>
              </w:rPr>
            </w:pPr>
          </w:p>
        </w:tc>
        <w:tc>
          <w:tcPr>
            <w:tcW w:w="1418" w:type="dxa"/>
            <w:vAlign w:val="center"/>
          </w:tcPr>
          <w:p w14:paraId="1B3D0D66">
            <w:pPr>
              <w:spacing w:line="420" w:lineRule="exact"/>
              <w:jc w:val="center"/>
              <w:rPr>
                <w:rFonts w:ascii="仿宋" w:hAnsi="仿宋" w:eastAsia="仿宋"/>
                <w:color w:val="auto"/>
                <w:sz w:val="24"/>
                <w:highlight w:val="none"/>
              </w:rPr>
            </w:pPr>
          </w:p>
        </w:tc>
        <w:tc>
          <w:tcPr>
            <w:tcW w:w="1874" w:type="dxa"/>
            <w:vAlign w:val="center"/>
          </w:tcPr>
          <w:p w14:paraId="1A0D0438">
            <w:pPr>
              <w:spacing w:line="420" w:lineRule="exact"/>
              <w:jc w:val="center"/>
              <w:rPr>
                <w:rFonts w:ascii="仿宋" w:hAnsi="仿宋" w:eastAsia="仿宋"/>
                <w:color w:val="auto"/>
                <w:sz w:val="24"/>
                <w:highlight w:val="none"/>
              </w:rPr>
            </w:pPr>
          </w:p>
        </w:tc>
        <w:tc>
          <w:tcPr>
            <w:tcW w:w="960" w:type="dxa"/>
            <w:vAlign w:val="center"/>
          </w:tcPr>
          <w:p w14:paraId="1589FC33">
            <w:pPr>
              <w:spacing w:line="420" w:lineRule="exact"/>
              <w:jc w:val="center"/>
              <w:rPr>
                <w:rFonts w:ascii="仿宋" w:hAnsi="仿宋" w:eastAsia="仿宋"/>
                <w:color w:val="auto"/>
                <w:sz w:val="24"/>
                <w:highlight w:val="none"/>
              </w:rPr>
            </w:pPr>
          </w:p>
        </w:tc>
      </w:tr>
      <w:tr w14:paraId="14C7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5" w:type="dxa"/>
            <w:vAlign w:val="center"/>
          </w:tcPr>
          <w:p w14:paraId="0F695FE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873" w:type="dxa"/>
            <w:vAlign w:val="bottom"/>
          </w:tcPr>
          <w:p w14:paraId="5DA62A8B">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备品备件</w:t>
            </w:r>
          </w:p>
        </w:tc>
        <w:tc>
          <w:tcPr>
            <w:tcW w:w="10328" w:type="dxa"/>
            <w:gridSpan w:val="8"/>
            <w:vAlign w:val="center"/>
          </w:tcPr>
          <w:p w14:paraId="15AFA1C1">
            <w:pPr>
              <w:spacing w:line="420" w:lineRule="exact"/>
              <w:ind w:firstLine="480"/>
              <w:jc w:val="center"/>
              <w:rPr>
                <w:rFonts w:ascii="仿宋" w:hAnsi="仿宋" w:eastAsia="仿宋"/>
                <w:color w:val="auto"/>
                <w:sz w:val="24"/>
                <w:highlight w:val="none"/>
              </w:rPr>
            </w:pPr>
          </w:p>
        </w:tc>
      </w:tr>
      <w:tr w14:paraId="3B0E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5" w:type="dxa"/>
            <w:vAlign w:val="center"/>
          </w:tcPr>
          <w:p w14:paraId="04515E6D">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873" w:type="dxa"/>
            <w:vAlign w:val="bottom"/>
          </w:tcPr>
          <w:p w14:paraId="76152769">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专用工具</w:t>
            </w:r>
          </w:p>
        </w:tc>
        <w:tc>
          <w:tcPr>
            <w:tcW w:w="10328" w:type="dxa"/>
            <w:gridSpan w:val="8"/>
            <w:vAlign w:val="center"/>
          </w:tcPr>
          <w:p w14:paraId="590F673D">
            <w:pPr>
              <w:spacing w:line="420" w:lineRule="exact"/>
              <w:ind w:firstLine="480"/>
              <w:jc w:val="center"/>
              <w:rPr>
                <w:rFonts w:ascii="仿宋" w:hAnsi="仿宋" w:eastAsia="仿宋"/>
                <w:color w:val="auto"/>
                <w:sz w:val="24"/>
                <w:highlight w:val="none"/>
              </w:rPr>
            </w:pPr>
          </w:p>
        </w:tc>
      </w:tr>
      <w:tr w14:paraId="6E5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795" w:type="dxa"/>
            <w:vAlign w:val="center"/>
          </w:tcPr>
          <w:p w14:paraId="4681D65E">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873" w:type="dxa"/>
            <w:vAlign w:val="bottom"/>
          </w:tcPr>
          <w:p w14:paraId="7FD56F16">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安装调试费</w:t>
            </w:r>
          </w:p>
        </w:tc>
        <w:tc>
          <w:tcPr>
            <w:tcW w:w="10328" w:type="dxa"/>
            <w:gridSpan w:val="8"/>
            <w:vAlign w:val="center"/>
          </w:tcPr>
          <w:p w14:paraId="4F845569">
            <w:pPr>
              <w:spacing w:line="420" w:lineRule="exact"/>
              <w:ind w:firstLine="480"/>
              <w:jc w:val="center"/>
              <w:rPr>
                <w:rFonts w:ascii="仿宋" w:hAnsi="仿宋" w:eastAsia="仿宋"/>
                <w:color w:val="auto"/>
                <w:sz w:val="24"/>
                <w:highlight w:val="none"/>
              </w:rPr>
            </w:pPr>
          </w:p>
        </w:tc>
      </w:tr>
      <w:tr w14:paraId="05E0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795" w:type="dxa"/>
            <w:vAlign w:val="center"/>
          </w:tcPr>
          <w:p w14:paraId="523F1B4F">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873" w:type="dxa"/>
            <w:vAlign w:val="bottom"/>
          </w:tcPr>
          <w:p w14:paraId="50965A75">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运杂费</w:t>
            </w:r>
          </w:p>
        </w:tc>
        <w:tc>
          <w:tcPr>
            <w:tcW w:w="10328" w:type="dxa"/>
            <w:gridSpan w:val="8"/>
            <w:vAlign w:val="center"/>
          </w:tcPr>
          <w:p w14:paraId="30591063">
            <w:pPr>
              <w:spacing w:line="420" w:lineRule="exact"/>
              <w:ind w:firstLine="480"/>
              <w:jc w:val="center"/>
              <w:rPr>
                <w:rFonts w:ascii="仿宋" w:hAnsi="仿宋" w:eastAsia="仿宋"/>
                <w:color w:val="auto"/>
                <w:sz w:val="24"/>
                <w:highlight w:val="none"/>
              </w:rPr>
            </w:pPr>
          </w:p>
        </w:tc>
      </w:tr>
      <w:tr w14:paraId="3189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795" w:type="dxa"/>
            <w:vAlign w:val="center"/>
          </w:tcPr>
          <w:p w14:paraId="1651442B">
            <w:pPr>
              <w:spacing w:line="420" w:lineRule="exact"/>
              <w:jc w:val="center"/>
              <w:rPr>
                <w:rFonts w:ascii="仿宋" w:hAnsi="仿宋" w:eastAsia="仿宋"/>
                <w:color w:val="auto"/>
                <w:sz w:val="24"/>
                <w:highlight w:val="none"/>
              </w:rPr>
            </w:pPr>
          </w:p>
        </w:tc>
        <w:tc>
          <w:tcPr>
            <w:tcW w:w="2873" w:type="dxa"/>
            <w:vAlign w:val="bottom"/>
          </w:tcPr>
          <w:p w14:paraId="4D85F07E">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10328" w:type="dxa"/>
            <w:gridSpan w:val="8"/>
            <w:vAlign w:val="center"/>
          </w:tcPr>
          <w:p w14:paraId="66EF19D9">
            <w:pPr>
              <w:spacing w:line="420" w:lineRule="exact"/>
              <w:ind w:firstLine="480"/>
              <w:jc w:val="center"/>
              <w:rPr>
                <w:rFonts w:ascii="仿宋" w:hAnsi="仿宋" w:eastAsia="仿宋"/>
                <w:color w:val="auto"/>
                <w:sz w:val="24"/>
                <w:highlight w:val="none"/>
              </w:rPr>
            </w:pPr>
          </w:p>
        </w:tc>
      </w:tr>
      <w:tr w14:paraId="6B0D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3668" w:type="dxa"/>
            <w:gridSpan w:val="2"/>
            <w:vAlign w:val="center"/>
          </w:tcPr>
          <w:p w14:paraId="70C7F7E0">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合计总价（元）</w:t>
            </w:r>
          </w:p>
        </w:tc>
        <w:tc>
          <w:tcPr>
            <w:tcW w:w="10328" w:type="dxa"/>
            <w:gridSpan w:val="8"/>
            <w:vAlign w:val="center"/>
          </w:tcPr>
          <w:p w14:paraId="73132DC0">
            <w:pPr>
              <w:spacing w:line="420" w:lineRule="exact"/>
              <w:ind w:firstLine="480"/>
              <w:jc w:val="center"/>
              <w:rPr>
                <w:rFonts w:ascii="仿宋" w:hAnsi="仿宋" w:eastAsia="仿宋"/>
                <w:color w:val="auto"/>
                <w:sz w:val="24"/>
                <w:highlight w:val="none"/>
              </w:rPr>
            </w:pPr>
          </w:p>
        </w:tc>
      </w:tr>
    </w:tbl>
    <w:p w14:paraId="2EBA374A">
      <w:pPr>
        <w:spacing w:before="156" w:beforeLines="50" w:line="460" w:lineRule="exact"/>
        <w:rPr>
          <w:rFonts w:hint="eastAsia" w:ascii="仿宋" w:hAnsi="仿宋" w:eastAsia="仿宋" w:cs="仿宋"/>
          <w:color w:val="auto"/>
          <w:sz w:val="28"/>
          <w:highlight w:val="none"/>
        </w:rPr>
      </w:pPr>
      <w:r>
        <w:rPr>
          <w:rFonts w:hint="eastAsia" w:ascii="仿宋" w:hAnsi="仿宋" w:eastAsia="仿宋" w:cs="仿宋"/>
          <w:b/>
          <w:color w:val="auto"/>
          <w:sz w:val="28"/>
          <w:highlight w:val="none"/>
        </w:rPr>
        <w:t>注</w:t>
      </w:r>
      <w:r>
        <w:rPr>
          <w:rFonts w:hint="eastAsia" w:ascii="仿宋" w:hAnsi="仿宋" w:eastAsia="仿宋" w:cs="仿宋"/>
          <w:color w:val="auto"/>
          <w:sz w:val="28"/>
          <w:highlight w:val="none"/>
        </w:rPr>
        <w:t>：1、如果按单价计算的结果与总价不一致，以单价为准修正总价。</w:t>
      </w:r>
    </w:p>
    <w:p w14:paraId="40CB82F0">
      <w:pPr>
        <w:pStyle w:val="15"/>
        <w:spacing w:line="460" w:lineRule="exact"/>
        <w:ind w:right="-15"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2、供应商须参照第三章各包所列明的内容全部报价。如果不提供详细分项报价视为未实质性响应招标文件。</w:t>
      </w:r>
    </w:p>
    <w:p w14:paraId="3FDCD52F">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投标单位授权代表签字：                                            投标单位公章：            </w:t>
      </w:r>
    </w:p>
    <w:p w14:paraId="41064787">
      <w:pPr>
        <w:pStyle w:val="15"/>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1FC2DF84">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1102F244">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r>
        <w:rPr>
          <w:rFonts w:hint="eastAsia" w:ascii="仿宋" w:hAnsi="仿宋" w:eastAsia="仿宋" w:cs="仿宋"/>
          <w:color w:val="auto"/>
          <w:sz w:val="28"/>
          <w:highlight w:val="none"/>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0D71935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DEF47C4">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272F2D2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C5B735C">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w:t>
            </w:r>
            <w:r>
              <w:rPr>
                <w:rFonts w:hint="eastAsia" w:ascii="仿宋" w:hAnsi="仿宋" w:eastAsia="仿宋" w:cs="仿宋"/>
                <w:color w:val="auto"/>
                <w:sz w:val="28"/>
                <w:highlight w:val="none"/>
                <w:lang w:val="en-US" w:eastAsia="zh-CN"/>
              </w:rPr>
              <w:t>参数</w:t>
            </w:r>
            <w:r>
              <w:rPr>
                <w:rFonts w:hint="eastAsia" w:ascii="仿宋" w:hAnsi="仿宋" w:eastAsia="仿宋" w:cs="仿宋"/>
                <w:color w:val="auto"/>
                <w:sz w:val="28"/>
                <w:highlight w:val="none"/>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53BA872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AF38FE9">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4869F41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684A641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267F5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2237782">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255BF6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2AB3C5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2BEE5A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F57A81">
            <w:pPr>
              <w:ind w:firstLine="420"/>
              <w:jc w:val="center"/>
              <w:rPr>
                <w:rFonts w:hint="eastAsia" w:ascii="仿宋" w:hAnsi="仿宋" w:eastAsia="仿宋" w:cs="仿宋"/>
                <w:color w:val="auto"/>
                <w:highlight w:val="none"/>
              </w:rPr>
            </w:pPr>
          </w:p>
        </w:tc>
      </w:tr>
      <w:tr w14:paraId="3D3A345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CB2F406">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ABF0701">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AFCD9A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C37372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71DD65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C7BADA">
            <w:pPr>
              <w:ind w:firstLine="420"/>
              <w:jc w:val="center"/>
              <w:rPr>
                <w:rFonts w:hint="eastAsia" w:ascii="仿宋" w:hAnsi="仿宋" w:eastAsia="仿宋" w:cs="仿宋"/>
                <w:color w:val="auto"/>
                <w:highlight w:val="none"/>
              </w:rPr>
            </w:pPr>
          </w:p>
        </w:tc>
      </w:tr>
      <w:tr w14:paraId="06499E9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4E79727">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D8AD4C6">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1F532CB">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E9921B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55789F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FC04320">
            <w:pPr>
              <w:ind w:firstLine="420"/>
              <w:jc w:val="center"/>
              <w:rPr>
                <w:rFonts w:hint="eastAsia" w:ascii="仿宋" w:hAnsi="仿宋" w:eastAsia="仿宋" w:cs="仿宋"/>
                <w:color w:val="auto"/>
                <w:highlight w:val="none"/>
              </w:rPr>
            </w:pPr>
          </w:p>
        </w:tc>
      </w:tr>
      <w:tr w14:paraId="5BE39A2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1B2D9B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FB14746">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FBE81D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700E91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870E25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1221E36">
            <w:pPr>
              <w:ind w:firstLine="420"/>
              <w:jc w:val="center"/>
              <w:rPr>
                <w:rFonts w:hint="eastAsia" w:ascii="仿宋" w:hAnsi="仿宋" w:eastAsia="仿宋" w:cs="仿宋"/>
                <w:color w:val="auto"/>
                <w:highlight w:val="none"/>
              </w:rPr>
            </w:pPr>
          </w:p>
        </w:tc>
      </w:tr>
      <w:tr w14:paraId="07F1758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407507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4B6BC4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F3AA3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50EDAF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FBFB93F">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4A420EB">
            <w:pPr>
              <w:ind w:firstLine="420"/>
              <w:jc w:val="center"/>
              <w:rPr>
                <w:rFonts w:hint="eastAsia" w:ascii="仿宋" w:hAnsi="仿宋" w:eastAsia="仿宋" w:cs="仿宋"/>
                <w:color w:val="auto"/>
                <w:highlight w:val="none"/>
              </w:rPr>
            </w:pPr>
          </w:p>
        </w:tc>
      </w:tr>
      <w:tr w14:paraId="2B254BC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A9D46E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89CD5B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22E72B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3A2C70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40D078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B56977E">
            <w:pPr>
              <w:ind w:firstLine="420"/>
              <w:jc w:val="center"/>
              <w:rPr>
                <w:rFonts w:hint="eastAsia" w:ascii="仿宋" w:hAnsi="仿宋" w:eastAsia="仿宋" w:cs="仿宋"/>
                <w:color w:val="auto"/>
                <w:highlight w:val="none"/>
              </w:rPr>
            </w:pPr>
          </w:p>
        </w:tc>
      </w:tr>
      <w:tr w14:paraId="5574762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242ACB">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718D680">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1C79D7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604EB3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C482C6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D5F5A83">
            <w:pPr>
              <w:ind w:firstLine="420"/>
              <w:jc w:val="center"/>
              <w:rPr>
                <w:rFonts w:hint="eastAsia" w:ascii="仿宋" w:hAnsi="仿宋" w:eastAsia="仿宋" w:cs="仿宋"/>
                <w:color w:val="auto"/>
                <w:highlight w:val="none"/>
              </w:rPr>
            </w:pPr>
          </w:p>
        </w:tc>
      </w:tr>
      <w:tr w14:paraId="15D4470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BAEDE0">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174CE6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527F39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F58151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316BE3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91656F3">
            <w:pPr>
              <w:ind w:firstLine="420"/>
              <w:jc w:val="center"/>
              <w:rPr>
                <w:rFonts w:hint="eastAsia" w:ascii="仿宋" w:hAnsi="仿宋" w:eastAsia="仿宋" w:cs="仿宋"/>
                <w:color w:val="auto"/>
                <w:highlight w:val="none"/>
              </w:rPr>
            </w:pPr>
          </w:p>
        </w:tc>
      </w:tr>
    </w:tbl>
    <w:p w14:paraId="5053A8B1">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5E3B665F">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0491CEC5">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3351D8F4">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r>
        <w:rPr>
          <w:rFonts w:hint="eastAsia" w:ascii="仿宋" w:hAnsi="仿宋" w:eastAsia="仿宋" w:cs="仿宋"/>
          <w:color w:val="auto"/>
          <w:sz w:val="28"/>
          <w:highlight w:val="none"/>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02ED4C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5E0F9B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0CC4CAAC">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29EB7EA4">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74D3DAE9">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F5948C4">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0D0CC448">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5521C35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EF4340E">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72406D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320D6B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6C7973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4809DCE">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71DA94">
            <w:pPr>
              <w:ind w:firstLine="420"/>
              <w:jc w:val="center"/>
              <w:rPr>
                <w:rFonts w:hint="eastAsia" w:ascii="仿宋" w:hAnsi="仿宋" w:eastAsia="仿宋" w:cs="仿宋"/>
                <w:color w:val="auto"/>
                <w:highlight w:val="none"/>
              </w:rPr>
            </w:pPr>
          </w:p>
        </w:tc>
      </w:tr>
      <w:tr w14:paraId="6308A4D1">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84C961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65CCB35E">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2B6F84A">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BCEE68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7973D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A5DAB3C">
            <w:pPr>
              <w:ind w:firstLine="420"/>
              <w:jc w:val="center"/>
              <w:rPr>
                <w:rFonts w:hint="eastAsia" w:ascii="仿宋" w:hAnsi="仿宋" w:eastAsia="仿宋" w:cs="仿宋"/>
                <w:color w:val="auto"/>
                <w:highlight w:val="none"/>
              </w:rPr>
            </w:pPr>
          </w:p>
        </w:tc>
      </w:tr>
      <w:tr w14:paraId="392EC0C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30C5C2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30CD88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B5D714F">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DC8FBC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C20715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304F19C">
            <w:pPr>
              <w:ind w:firstLine="420"/>
              <w:jc w:val="center"/>
              <w:rPr>
                <w:rFonts w:hint="eastAsia" w:ascii="仿宋" w:hAnsi="仿宋" w:eastAsia="仿宋" w:cs="仿宋"/>
                <w:color w:val="auto"/>
                <w:highlight w:val="none"/>
              </w:rPr>
            </w:pPr>
          </w:p>
        </w:tc>
      </w:tr>
      <w:tr w14:paraId="2A1FBDF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6F125E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863E44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3D0BF3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4E98C6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3981DA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C2CB130">
            <w:pPr>
              <w:ind w:firstLine="420"/>
              <w:jc w:val="center"/>
              <w:rPr>
                <w:rFonts w:hint="eastAsia" w:ascii="仿宋" w:hAnsi="仿宋" w:eastAsia="仿宋" w:cs="仿宋"/>
                <w:color w:val="auto"/>
                <w:highlight w:val="none"/>
              </w:rPr>
            </w:pPr>
          </w:p>
        </w:tc>
      </w:tr>
      <w:tr w14:paraId="57BB2EB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7202983">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2D533B4">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B563711">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6EC149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C6E4AA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3497C0F">
            <w:pPr>
              <w:ind w:firstLine="420"/>
              <w:jc w:val="center"/>
              <w:rPr>
                <w:rFonts w:hint="eastAsia" w:ascii="仿宋" w:hAnsi="仿宋" w:eastAsia="仿宋" w:cs="仿宋"/>
                <w:color w:val="auto"/>
                <w:highlight w:val="none"/>
              </w:rPr>
            </w:pPr>
          </w:p>
        </w:tc>
      </w:tr>
      <w:tr w14:paraId="79586E1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C6DF49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CA73AB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F12A008">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6FE190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B4183F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6ECF5DA">
            <w:pPr>
              <w:ind w:firstLine="420"/>
              <w:jc w:val="center"/>
              <w:rPr>
                <w:rFonts w:hint="eastAsia" w:ascii="仿宋" w:hAnsi="仿宋" w:eastAsia="仿宋" w:cs="仿宋"/>
                <w:color w:val="auto"/>
                <w:highlight w:val="none"/>
              </w:rPr>
            </w:pPr>
          </w:p>
        </w:tc>
      </w:tr>
      <w:tr w14:paraId="1232EC0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471F90B">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1317962">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FBA0C9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1BD152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57850A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68069CD">
            <w:pPr>
              <w:ind w:firstLine="420"/>
              <w:jc w:val="center"/>
              <w:rPr>
                <w:rFonts w:hint="eastAsia" w:ascii="仿宋" w:hAnsi="仿宋" w:eastAsia="仿宋" w:cs="仿宋"/>
                <w:color w:val="auto"/>
                <w:highlight w:val="none"/>
              </w:rPr>
            </w:pPr>
          </w:p>
        </w:tc>
      </w:tr>
      <w:tr w14:paraId="197402E9">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3B773E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17F6EA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BA00040">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CA243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155C8A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EB5ECA2">
            <w:pPr>
              <w:ind w:firstLine="420"/>
              <w:jc w:val="center"/>
              <w:rPr>
                <w:rFonts w:hint="eastAsia" w:ascii="仿宋" w:hAnsi="仿宋" w:eastAsia="仿宋" w:cs="仿宋"/>
                <w:color w:val="auto"/>
                <w:highlight w:val="none"/>
              </w:rPr>
            </w:pPr>
          </w:p>
        </w:tc>
      </w:tr>
    </w:tbl>
    <w:p w14:paraId="3297F003">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64CB3BDF">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196ADF4F">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18097ACF">
      <w:pPr>
        <w:spacing w:line="360" w:lineRule="atLeast"/>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投标产品近三年相同产品销售业绩表</w:t>
      </w:r>
    </w:p>
    <w:p w14:paraId="5C690494">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w:t>
      </w:r>
      <w:r>
        <w:rPr>
          <w:rFonts w:hint="eastAsia" w:ascii="仿宋" w:hAnsi="仿宋" w:eastAsia="仿宋" w:cs="仿宋"/>
          <w:color w:val="auto"/>
          <w:sz w:val="28"/>
          <w:highlight w:val="none"/>
        </w:rPr>
        <w:t xml:space="preserve">                                                                          年    月    日</w:t>
      </w:r>
    </w:p>
    <w:tbl>
      <w:tblPr>
        <w:tblStyle w:val="25"/>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5609BD0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C77687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320ED06A">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70BB611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389C9DF4">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09E7A64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40A7BDC6">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3AF6EBC">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02410A9">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1021140">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7AF89D6">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4C96690">
            <w:pPr>
              <w:ind w:firstLine="420"/>
              <w:jc w:val="center"/>
              <w:rPr>
                <w:rFonts w:hint="eastAsia" w:ascii="仿宋" w:hAnsi="仿宋" w:eastAsia="仿宋" w:cs="仿宋"/>
                <w:color w:val="auto"/>
                <w:highlight w:val="none"/>
              </w:rPr>
            </w:pPr>
          </w:p>
        </w:tc>
      </w:tr>
      <w:tr w14:paraId="1C370EF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6C3488D">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1780718">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F63480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8DB3D0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EB599CD">
            <w:pPr>
              <w:ind w:firstLine="420"/>
              <w:jc w:val="center"/>
              <w:rPr>
                <w:rFonts w:hint="eastAsia" w:ascii="仿宋" w:hAnsi="仿宋" w:eastAsia="仿宋" w:cs="仿宋"/>
                <w:color w:val="auto"/>
                <w:highlight w:val="none"/>
              </w:rPr>
            </w:pPr>
          </w:p>
        </w:tc>
      </w:tr>
      <w:tr w14:paraId="4DFB6AD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C46438">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A84DD61">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0C8E00">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BCFBCC6">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CB5DC72">
            <w:pPr>
              <w:ind w:firstLine="420"/>
              <w:jc w:val="center"/>
              <w:rPr>
                <w:rFonts w:hint="eastAsia" w:ascii="仿宋" w:hAnsi="仿宋" w:eastAsia="仿宋" w:cs="仿宋"/>
                <w:color w:val="auto"/>
                <w:highlight w:val="none"/>
              </w:rPr>
            </w:pPr>
          </w:p>
        </w:tc>
      </w:tr>
      <w:tr w14:paraId="7A0ADD4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ECAB075">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5AE93AA">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BCE82AC">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E014011">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BFAA347">
            <w:pPr>
              <w:ind w:firstLine="420"/>
              <w:jc w:val="center"/>
              <w:rPr>
                <w:rFonts w:hint="eastAsia" w:ascii="仿宋" w:hAnsi="仿宋" w:eastAsia="仿宋" w:cs="仿宋"/>
                <w:color w:val="auto"/>
                <w:highlight w:val="none"/>
              </w:rPr>
            </w:pPr>
          </w:p>
        </w:tc>
      </w:tr>
      <w:tr w14:paraId="7D41C40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7B176D">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F85B468">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3BC29E83">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543C0B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8A7FCFC">
            <w:pPr>
              <w:ind w:firstLine="420"/>
              <w:jc w:val="center"/>
              <w:rPr>
                <w:rFonts w:hint="eastAsia" w:ascii="仿宋" w:hAnsi="仿宋" w:eastAsia="仿宋" w:cs="仿宋"/>
                <w:color w:val="auto"/>
                <w:highlight w:val="none"/>
              </w:rPr>
            </w:pPr>
          </w:p>
        </w:tc>
      </w:tr>
      <w:tr w14:paraId="3A7F70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782EDE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470B4E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3C1EFED1">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5F277B5">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0DE4C6D">
            <w:pPr>
              <w:ind w:firstLine="420"/>
              <w:jc w:val="center"/>
              <w:rPr>
                <w:rFonts w:hint="eastAsia" w:ascii="仿宋" w:hAnsi="仿宋" w:eastAsia="仿宋" w:cs="仿宋"/>
                <w:color w:val="auto"/>
                <w:highlight w:val="none"/>
              </w:rPr>
            </w:pPr>
          </w:p>
        </w:tc>
      </w:tr>
      <w:tr w14:paraId="405E4D2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1A6B5">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9B618C7">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D238FAD">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50A60A46">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CF8BDDF">
            <w:pPr>
              <w:ind w:firstLine="420"/>
              <w:jc w:val="center"/>
              <w:rPr>
                <w:rFonts w:hint="eastAsia" w:ascii="仿宋" w:hAnsi="仿宋" w:eastAsia="仿宋" w:cs="仿宋"/>
                <w:color w:val="auto"/>
                <w:highlight w:val="none"/>
              </w:rPr>
            </w:pPr>
          </w:p>
        </w:tc>
      </w:tr>
      <w:tr w14:paraId="4FF6A13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8FB8EB3">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9A0A8B1">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127019B">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AC008DE">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68C9CC1">
            <w:pPr>
              <w:ind w:firstLine="420"/>
              <w:jc w:val="center"/>
              <w:rPr>
                <w:rFonts w:hint="eastAsia" w:ascii="仿宋" w:hAnsi="仿宋" w:eastAsia="仿宋" w:cs="仿宋"/>
                <w:color w:val="auto"/>
                <w:highlight w:val="none"/>
              </w:rPr>
            </w:pPr>
          </w:p>
        </w:tc>
      </w:tr>
    </w:tbl>
    <w:p w14:paraId="0A96119A">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w:t>
      </w:r>
    </w:p>
    <w:p w14:paraId="08DD1FD9">
      <w:pPr>
        <w:spacing w:line="520" w:lineRule="exact"/>
        <w:ind w:firstLine="138" w:firstLineChars="49"/>
        <w:rPr>
          <w:rFonts w:hint="eastAsia" w:ascii="仿宋" w:hAnsi="仿宋" w:eastAsia="仿宋" w:cs="仿宋"/>
          <w:b/>
          <w:color w:val="auto"/>
          <w:sz w:val="28"/>
          <w:szCs w:val="28"/>
          <w:highlight w:val="none"/>
        </w:rPr>
      </w:pPr>
    </w:p>
    <w:p w14:paraId="07F2CC54">
      <w:pPr>
        <w:ind w:firstLine="560"/>
        <w:rPr>
          <w:rFonts w:hint="eastAsia" w:ascii="仿宋" w:hAnsi="仿宋" w:eastAsia="仿宋" w:cs="仿宋"/>
          <w:color w:val="auto"/>
          <w:sz w:val="28"/>
          <w:highlight w:val="none"/>
        </w:rPr>
        <w:sectPr>
          <w:headerReference r:id="rId10" w:type="default"/>
          <w:footerReference r:id="rId11"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1A57CF46">
      <w:pPr>
        <w:pStyle w:val="9"/>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1F48D6BF">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6DE84E2C">
      <w:pPr>
        <w:snapToGrid w:val="0"/>
        <w:spacing w:line="336" w:lineRule="auto"/>
        <w:ind w:firstLine="640" w:firstLineChars="200"/>
        <w:rPr>
          <w:rFonts w:hint="eastAsia" w:ascii="仿宋" w:hAnsi="仿宋" w:eastAsia="仿宋" w:cs="仿宋"/>
          <w:color w:val="auto"/>
          <w:sz w:val="32"/>
          <w:szCs w:val="32"/>
          <w:highlight w:val="none"/>
        </w:rPr>
      </w:pPr>
    </w:p>
    <w:p w14:paraId="0728DB21">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65E2B630">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31"/>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50FF4F01">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72301224">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0BC0C4B8">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7F1DD30B">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60ED5DB7">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5E475AF3">
      <w:pPr>
        <w:pStyle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601ABD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5CF3C59">
      <w:pPr>
        <w:pStyle w:val="11"/>
        <w:rPr>
          <w:rFonts w:hint="eastAsia" w:ascii="仿宋" w:hAnsi="仿宋" w:eastAsia="仿宋" w:cs="仿宋"/>
          <w:color w:val="auto"/>
          <w:highlight w:val="none"/>
        </w:rPr>
      </w:pPr>
    </w:p>
    <w:p w14:paraId="598F124D">
      <w:pPr>
        <w:pStyle w:val="9"/>
        <w:jc w:val="right"/>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附件</w:t>
      </w:r>
      <w:r>
        <w:rPr>
          <w:rFonts w:hint="eastAsia" w:ascii="仿宋" w:hAnsi="仿宋" w:eastAsia="仿宋" w:cs="仿宋"/>
          <w:color w:val="auto"/>
          <w:sz w:val="28"/>
          <w:highlight w:val="none"/>
          <w:lang w:val="en-US" w:eastAsia="zh-CN"/>
        </w:rPr>
        <w:t>十二</w:t>
      </w:r>
    </w:p>
    <w:p w14:paraId="647DD11C">
      <w:pPr>
        <w:widowControl/>
        <w:jc w:val="left"/>
        <w:rPr>
          <w:rFonts w:hint="eastAsia" w:ascii="仿宋" w:hAnsi="仿宋" w:eastAsia="仿宋" w:cs="仿宋"/>
          <w:color w:val="auto"/>
          <w:highlight w:val="none"/>
        </w:rPr>
      </w:pPr>
    </w:p>
    <w:p w14:paraId="4F17ADC5">
      <w:pPr>
        <w:pStyle w:val="40"/>
        <w:ind w:firstLine="0" w:firstLineChars="0"/>
        <w:rPr>
          <w:rFonts w:hint="eastAsia" w:ascii="仿宋" w:hAnsi="仿宋" w:eastAsia="仿宋" w:cs="仿宋"/>
          <w:color w:val="auto"/>
          <w:szCs w:val="36"/>
          <w:highlight w:val="none"/>
        </w:rPr>
      </w:pPr>
      <w:r>
        <w:rPr>
          <w:rFonts w:hint="eastAsia" w:ascii="仿宋" w:hAnsi="仿宋" w:eastAsia="仿宋" w:cs="仿宋"/>
          <w:color w:val="auto"/>
          <w:szCs w:val="36"/>
          <w:highlight w:val="none"/>
        </w:rPr>
        <w:t>投标保证金退还信息表</w:t>
      </w:r>
    </w:p>
    <w:p w14:paraId="11149E58">
      <w:pPr>
        <w:pStyle w:val="40"/>
        <w:ind w:firstLine="0" w:firstLineChars="0"/>
        <w:rPr>
          <w:rFonts w:hint="eastAsia" w:ascii="仿宋" w:hAnsi="仿宋" w:eastAsia="仿宋" w:cs="仿宋"/>
          <w:color w:val="auto"/>
          <w:szCs w:val="36"/>
          <w:highlight w:val="none"/>
        </w:rPr>
      </w:pPr>
    </w:p>
    <w:tbl>
      <w:tblPr>
        <w:tblStyle w:val="25"/>
        <w:tblW w:w="9169" w:type="dxa"/>
        <w:tblInd w:w="0" w:type="dxa"/>
        <w:tblLayout w:type="fixed"/>
        <w:tblCellMar>
          <w:top w:w="0" w:type="dxa"/>
          <w:left w:w="108" w:type="dxa"/>
          <w:bottom w:w="0" w:type="dxa"/>
          <w:right w:w="108" w:type="dxa"/>
        </w:tblCellMar>
      </w:tblPr>
      <w:tblGrid>
        <w:gridCol w:w="2218"/>
        <w:gridCol w:w="3135"/>
        <w:gridCol w:w="1559"/>
        <w:gridCol w:w="2257"/>
      </w:tblGrid>
      <w:tr w14:paraId="77C83A08">
        <w:tblPrEx>
          <w:tblCellMar>
            <w:top w:w="0" w:type="dxa"/>
            <w:left w:w="108" w:type="dxa"/>
            <w:bottom w:w="0" w:type="dxa"/>
            <w:right w:w="108" w:type="dxa"/>
          </w:tblCellMar>
        </w:tblPrEx>
        <w:trPr>
          <w:trHeight w:val="726" w:hRule="atLeast"/>
        </w:trPr>
        <w:tc>
          <w:tcPr>
            <w:tcW w:w="2218" w:type="dxa"/>
            <w:tcBorders>
              <w:top w:val="single" w:color="auto" w:sz="4" w:space="0"/>
              <w:left w:val="single" w:color="auto" w:sz="4" w:space="0"/>
              <w:bottom w:val="single" w:color="auto" w:sz="4" w:space="0"/>
              <w:right w:val="single" w:color="auto" w:sz="4" w:space="0"/>
            </w:tcBorders>
            <w:vAlign w:val="center"/>
          </w:tcPr>
          <w:p w14:paraId="7DE31A7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951" w:type="dxa"/>
            <w:gridSpan w:val="3"/>
            <w:tcBorders>
              <w:top w:val="single" w:color="auto" w:sz="4" w:space="0"/>
              <w:left w:val="nil"/>
              <w:bottom w:val="single" w:color="auto" w:sz="4" w:space="0"/>
              <w:right w:val="single" w:color="000000" w:sz="4" w:space="0"/>
            </w:tcBorders>
            <w:vAlign w:val="center"/>
          </w:tcPr>
          <w:p w14:paraId="076784C6">
            <w:pPr>
              <w:rPr>
                <w:rFonts w:hint="eastAsia" w:ascii="仿宋" w:hAnsi="仿宋" w:eastAsia="仿宋" w:cs="仿宋"/>
                <w:color w:val="auto"/>
                <w:sz w:val="28"/>
                <w:szCs w:val="28"/>
                <w:highlight w:val="none"/>
              </w:rPr>
            </w:pPr>
          </w:p>
        </w:tc>
      </w:tr>
      <w:tr w14:paraId="6291D4F5">
        <w:tblPrEx>
          <w:tblCellMar>
            <w:top w:w="0" w:type="dxa"/>
            <w:left w:w="108" w:type="dxa"/>
            <w:bottom w:w="0" w:type="dxa"/>
            <w:right w:w="108" w:type="dxa"/>
          </w:tblCellMar>
        </w:tblPrEx>
        <w:trPr>
          <w:trHeight w:val="726" w:hRule="atLeast"/>
        </w:trPr>
        <w:tc>
          <w:tcPr>
            <w:tcW w:w="2218" w:type="dxa"/>
            <w:tcBorders>
              <w:top w:val="single" w:color="auto" w:sz="4" w:space="0"/>
              <w:left w:val="single" w:color="auto" w:sz="4" w:space="0"/>
              <w:bottom w:val="single" w:color="auto" w:sz="4" w:space="0"/>
              <w:right w:val="single" w:color="auto" w:sz="4" w:space="0"/>
            </w:tcBorders>
            <w:vAlign w:val="center"/>
          </w:tcPr>
          <w:p w14:paraId="306D2294">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/包号</w:t>
            </w:r>
          </w:p>
        </w:tc>
        <w:tc>
          <w:tcPr>
            <w:tcW w:w="6951" w:type="dxa"/>
            <w:gridSpan w:val="3"/>
            <w:tcBorders>
              <w:top w:val="single" w:color="auto" w:sz="4" w:space="0"/>
              <w:left w:val="nil"/>
              <w:bottom w:val="single" w:color="auto" w:sz="4" w:space="0"/>
              <w:right w:val="single" w:color="000000" w:sz="4" w:space="0"/>
            </w:tcBorders>
            <w:vAlign w:val="center"/>
          </w:tcPr>
          <w:p w14:paraId="52E8232D">
            <w:pPr>
              <w:rPr>
                <w:rFonts w:hint="eastAsia" w:ascii="仿宋" w:hAnsi="仿宋" w:eastAsia="仿宋" w:cs="仿宋"/>
                <w:color w:val="auto"/>
                <w:sz w:val="28"/>
                <w:szCs w:val="28"/>
                <w:highlight w:val="none"/>
              </w:rPr>
            </w:pPr>
          </w:p>
        </w:tc>
      </w:tr>
      <w:tr w14:paraId="0B73EB24">
        <w:tblPrEx>
          <w:tblCellMar>
            <w:top w:w="0" w:type="dxa"/>
            <w:left w:w="108" w:type="dxa"/>
            <w:bottom w:w="0" w:type="dxa"/>
            <w:right w:w="108" w:type="dxa"/>
          </w:tblCellMar>
        </w:tblPrEx>
        <w:trPr>
          <w:trHeight w:val="726" w:hRule="atLeast"/>
        </w:trPr>
        <w:tc>
          <w:tcPr>
            <w:tcW w:w="2218" w:type="dxa"/>
            <w:tcBorders>
              <w:top w:val="nil"/>
              <w:left w:val="single" w:color="auto" w:sz="4" w:space="0"/>
              <w:bottom w:val="single" w:color="auto" w:sz="4" w:space="0"/>
              <w:right w:val="single" w:color="auto" w:sz="4" w:space="0"/>
            </w:tcBorders>
            <w:vAlign w:val="center"/>
          </w:tcPr>
          <w:p w14:paraId="39FE8B7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保证金金额</w:t>
            </w:r>
          </w:p>
        </w:tc>
        <w:tc>
          <w:tcPr>
            <w:tcW w:w="3135" w:type="dxa"/>
            <w:tcBorders>
              <w:top w:val="single" w:color="auto" w:sz="4" w:space="0"/>
              <w:left w:val="nil"/>
              <w:bottom w:val="single" w:color="auto" w:sz="4" w:space="0"/>
              <w:right w:val="single" w:color="000000" w:sz="4" w:space="0"/>
            </w:tcBorders>
            <w:vAlign w:val="center"/>
          </w:tcPr>
          <w:p w14:paraId="55A60D76">
            <w:pP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4FDF723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2BD124A3">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tc>
      </w:tr>
      <w:tr w14:paraId="1F831DDA">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3BB6564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退还账户信息</w:t>
            </w:r>
          </w:p>
        </w:tc>
      </w:tr>
      <w:tr w14:paraId="5F34E29F">
        <w:tblPrEx>
          <w:tblCellMar>
            <w:top w:w="0" w:type="dxa"/>
            <w:left w:w="108" w:type="dxa"/>
            <w:bottom w:w="0" w:type="dxa"/>
            <w:right w:w="108" w:type="dxa"/>
          </w:tblCellMar>
        </w:tblPrEx>
        <w:trPr>
          <w:trHeight w:val="726" w:hRule="atLeast"/>
        </w:trPr>
        <w:tc>
          <w:tcPr>
            <w:tcW w:w="2218" w:type="dxa"/>
            <w:tcBorders>
              <w:top w:val="nil"/>
              <w:left w:val="single" w:color="auto" w:sz="4" w:space="0"/>
              <w:bottom w:val="single" w:color="auto" w:sz="4" w:space="0"/>
              <w:right w:val="single" w:color="auto" w:sz="4" w:space="0"/>
            </w:tcBorders>
            <w:vAlign w:val="center"/>
          </w:tcPr>
          <w:p w14:paraId="519572E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135" w:type="dxa"/>
            <w:tcBorders>
              <w:top w:val="single" w:color="auto" w:sz="4" w:space="0"/>
              <w:left w:val="nil"/>
              <w:bottom w:val="single" w:color="auto" w:sz="4" w:space="0"/>
              <w:right w:val="single" w:color="000000" w:sz="4" w:space="0"/>
            </w:tcBorders>
            <w:vAlign w:val="center"/>
          </w:tcPr>
          <w:p w14:paraId="2A646C79">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736381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2A12C1E5">
            <w:pPr>
              <w:jc w:val="center"/>
              <w:rPr>
                <w:rFonts w:hint="eastAsia" w:ascii="仿宋" w:hAnsi="仿宋" w:eastAsia="仿宋" w:cs="仿宋"/>
                <w:color w:val="auto"/>
                <w:sz w:val="28"/>
                <w:szCs w:val="28"/>
                <w:highlight w:val="none"/>
              </w:rPr>
            </w:pPr>
          </w:p>
        </w:tc>
      </w:tr>
      <w:tr w14:paraId="74F9822D">
        <w:tblPrEx>
          <w:tblCellMar>
            <w:top w:w="0" w:type="dxa"/>
            <w:left w:w="108" w:type="dxa"/>
            <w:bottom w:w="0" w:type="dxa"/>
            <w:right w:w="108" w:type="dxa"/>
          </w:tblCellMar>
        </w:tblPrEx>
        <w:trPr>
          <w:trHeight w:val="726" w:hRule="atLeast"/>
        </w:trPr>
        <w:tc>
          <w:tcPr>
            <w:tcW w:w="2218" w:type="dxa"/>
            <w:tcBorders>
              <w:top w:val="nil"/>
              <w:left w:val="single" w:color="auto" w:sz="4" w:space="0"/>
              <w:bottom w:val="single" w:color="auto" w:sz="4" w:space="0"/>
              <w:right w:val="single" w:color="auto" w:sz="4" w:space="0"/>
            </w:tcBorders>
            <w:vAlign w:val="center"/>
          </w:tcPr>
          <w:p w14:paraId="6ACFAE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tc>
        <w:tc>
          <w:tcPr>
            <w:tcW w:w="3135" w:type="dxa"/>
            <w:tcBorders>
              <w:top w:val="single" w:color="auto" w:sz="4" w:space="0"/>
              <w:left w:val="nil"/>
              <w:bottom w:val="single" w:color="auto" w:sz="4" w:space="0"/>
              <w:right w:val="single" w:color="000000" w:sz="4" w:space="0"/>
            </w:tcBorders>
            <w:vAlign w:val="center"/>
          </w:tcPr>
          <w:p w14:paraId="67B2CB2E">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FC4930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6465531F">
            <w:pPr>
              <w:jc w:val="center"/>
              <w:rPr>
                <w:rFonts w:hint="eastAsia" w:ascii="仿宋" w:hAnsi="仿宋" w:eastAsia="仿宋" w:cs="仿宋"/>
                <w:color w:val="auto"/>
                <w:sz w:val="28"/>
                <w:szCs w:val="28"/>
                <w:highlight w:val="none"/>
              </w:rPr>
            </w:pPr>
          </w:p>
        </w:tc>
      </w:tr>
      <w:tr w14:paraId="3B9FFFFD">
        <w:tblPrEx>
          <w:tblCellMar>
            <w:top w:w="0" w:type="dxa"/>
            <w:left w:w="108" w:type="dxa"/>
            <w:bottom w:w="0" w:type="dxa"/>
            <w:right w:w="108" w:type="dxa"/>
          </w:tblCellMar>
        </w:tblPrEx>
        <w:trPr>
          <w:trHeight w:val="726" w:hRule="atLeast"/>
        </w:trPr>
        <w:tc>
          <w:tcPr>
            <w:tcW w:w="2218" w:type="dxa"/>
            <w:tcBorders>
              <w:top w:val="nil"/>
              <w:left w:val="single" w:color="auto" w:sz="4" w:space="0"/>
              <w:bottom w:val="single" w:color="auto" w:sz="4" w:space="0"/>
              <w:right w:val="single" w:color="auto" w:sz="4" w:space="0"/>
            </w:tcBorders>
            <w:vAlign w:val="center"/>
          </w:tcPr>
          <w:p w14:paraId="7EC0BC4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135" w:type="dxa"/>
            <w:tcBorders>
              <w:top w:val="single" w:color="auto" w:sz="4" w:space="0"/>
              <w:left w:val="nil"/>
              <w:bottom w:val="single" w:color="auto" w:sz="4" w:space="0"/>
              <w:right w:val="single" w:color="000000" w:sz="4" w:space="0"/>
            </w:tcBorders>
            <w:vAlign w:val="center"/>
          </w:tcPr>
          <w:p w14:paraId="3754EAF3">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4444C1A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3E22CEB9">
            <w:pPr>
              <w:jc w:val="center"/>
              <w:rPr>
                <w:rFonts w:hint="eastAsia" w:ascii="仿宋" w:hAnsi="仿宋" w:eastAsia="仿宋" w:cs="仿宋"/>
                <w:color w:val="auto"/>
                <w:sz w:val="28"/>
                <w:szCs w:val="28"/>
                <w:highlight w:val="none"/>
              </w:rPr>
            </w:pPr>
          </w:p>
        </w:tc>
      </w:tr>
      <w:tr w14:paraId="1ECB1E0D">
        <w:tblPrEx>
          <w:tblCellMar>
            <w:top w:w="0" w:type="dxa"/>
            <w:left w:w="108" w:type="dxa"/>
            <w:bottom w:w="0" w:type="dxa"/>
            <w:right w:w="108" w:type="dxa"/>
          </w:tblCellMar>
        </w:tblPrEx>
        <w:trPr>
          <w:trHeight w:val="726" w:hRule="atLeast"/>
        </w:trPr>
        <w:tc>
          <w:tcPr>
            <w:tcW w:w="2218" w:type="dxa"/>
            <w:tcBorders>
              <w:top w:val="nil"/>
              <w:left w:val="single" w:color="auto" w:sz="4" w:space="0"/>
              <w:bottom w:val="single" w:color="auto" w:sz="4" w:space="0"/>
              <w:right w:val="single" w:color="auto" w:sz="4" w:space="0"/>
            </w:tcBorders>
            <w:vAlign w:val="center"/>
          </w:tcPr>
          <w:p w14:paraId="469371D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6951" w:type="dxa"/>
            <w:gridSpan w:val="3"/>
            <w:tcBorders>
              <w:top w:val="single" w:color="auto" w:sz="4" w:space="0"/>
              <w:left w:val="nil"/>
              <w:bottom w:val="single" w:color="auto" w:sz="4" w:space="0"/>
              <w:right w:val="single" w:color="000000" w:sz="4" w:space="0"/>
            </w:tcBorders>
            <w:vAlign w:val="center"/>
          </w:tcPr>
          <w:p w14:paraId="20E5B47C">
            <w:pPr>
              <w:jc w:val="center"/>
              <w:rPr>
                <w:rFonts w:hint="eastAsia" w:ascii="仿宋" w:hAnsi="仿宋" w:eastAsia="仿宋" w:cs="仿宋"/>
                <w:color w:val="auto"/>
                <w:sz w:val="28"/>
                <w:szCs w:val="28"/>
                <w:highlight w:val="none"/>
              </w:rPr>
            </w:pPr>
          </w:p>
        </w:tc>
      </w:tr>
    </w:tbl>
    <w:p w14:paraId="17D3484E">
      <w:pPr>
        <w:spacing w:line="300" w:lineRule="auto"/>
        <w:rPr>
          <w:rFonts w:hint="eastAsia" w:ascii="仿宋" w:hAnsi="仿宋" w:eastAsia="仿宋" w:cs="仿宋"/>
          <w:color w:val="auto"/>
          <w:sz w:val="28"/>
          <w:szCs w:val="28"/>
          <w:highlight w:val="none"/>
        </w:rPr>
      </w:pPr>
    </w:p>
    <w:p w14:paraId="26FA43BD">
      <w:pPr>
        <w:pStyle w:val="7"/>
        <w:rPr>
          <w:rFonts w:hint="eastAsia" w:ascii="仿宋" w:hAnsi="仿宋" w:eastAsia="仿宋" w:cs="仿宋"/>
          <w:color w:val="auto"/>
          <w:highlight w:val="none"/>
        </w:rPr>
      </w:pPr>
      <w:r>
        <w:rPr>
          <w:rFonts w:hint="eastAsia" w:ascii="仿宋" w:hAnsi="仿宋" w:eastAsia="仿宋" w:cs="仿宋"/>
          <w:color w:val="auto"/>
          <w:sz w:val="28"/>
          <w:szCs w:val="28"/>
          <w:highlight w:val="none"/>
        </w:rPr>
        <w:t>投标单位公章：</w:t>
      </w:r>
    </w:p>
    <w:sectPr>
      <w:footerReference r:id="rId12"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ZZD Extra JW">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FC13">
    <w:pPr>
      <w:pBdr>
        <w:top w:val="dashDotStroked" w:color="auto" w:sz="24" w:space="3"/>
      </w:pBdr>
      <w:ind w:right="70"/>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传真：0991-8852</w:t>
    </w:r>
    <w:r>
      <w:rPr>
        <w:rStyle w:val="44"/>
      </w:rPr>
      <w:t>5</w:t>
    </w:r>
    <w:r>
      <w:rPr>
        <w:rStyle w:val="44"/>
        <w:rFonts w:hint="eastAsia"/>
      </w:rPr>
      <w:t>30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w:t>
    </w:r>
    <w:r>
      <w:rPr>
        <w:rFonts w:hint="eastAsia" w:ascii="仿宋_GB2312" w:eastAsia="仿宋_GB2312"/>
        <w:b/>
        <w:i/>
        <w:sz w:val="18"/>
      </w:rPr>
      <w:fldChar w:fldCharType="end"/>
    </w:r>
    <w:r>
      <w:rPr>
        <w:rStyle w:val="44"/>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61FE">
    <w:pPr>
      <w:pBdr>
        <w:top w:val="dashDotStroked" w:color="auto" w:sz="24" w:space="1"/>
      </w:pBdr>
      <w:ind w:right="-92"/>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rPr>
        <w:rStyle w:val="44"/>
      </w:rPr>
      <w:t xml:space="preserve"> </w:t>
    </w:r>
    <w:r>
      <w:fldChar w:fldCharType="begin"/>
    </w:r>
    <w:r>
      <w:rPr>
        <w:rStyle w:val="44"/>
      </w:rPr>
      <w:instrText xml:space="preserve"> PAGE </w:instrText>
    </w:r>
    <w:r>
      <w:fldChar w:fldCharType="separate"/>
    </w:r>
    <w:r>
      <w:rPr>
        <w:rStyle w:val="44"/>
      </w:rPr>
      <w:t>- 34 -</w:t>
    </w:r>
    <w:r>
      <w:fldChar w:fldCharType="end"/>
    </w:r>
    <w:r>
      <w:rPr>
        <w:rStyle w:val="44"/>
      </w:rPr>
      <w:t xml:space="preserve"> </w:t>
    </w:r>
    <w:r>
      <w:rPr>
        <w:rStyle w:val="44"/>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D4A8">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B180">
    <w:pPr>
      <w:pBdr>
        <w:top w:val="dashDotStroked" w:color="auto" w:sz="24" w:space="3"/>
      </w:pBdr>
      <w:ind w:right="70"/>
      <w:jc w:val="center"/>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40</w:t>
    </w:r>
    <w:r>
      <w:rPr>
        <w:rFonts w:hint="eastAsia" w:ascii="仿宋_GB2312" w:eastAsia="仿宋_GB2312"/>
        <w:b/>
        <w:i/>
        <w:sz w:val="18"/>
      </w:rPr>
      <w:fldChar w:fldCharType="end"/>
    </w:r>
    <w:r>
      <w:rPr>
        <w:rStyle w:val="44"/>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180EE">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6DE0">
    <w:pPr>
      <w:pBdr>
        <w:top w:val="dashDotStroked" w:color="auto" w:sz="24" w:space="3"/>
      </w:pBdr>
      <w:ind w:right="70"/>
      <w:rPr>
        <w:rStyle w:val="44"/>
      </w:rPr>
    </w:pPr>
    <w:r>
      <w:rPr>
        <w:rStyle w:val="44"/>
        <w:rFonts w:hint="eastAsia"/>
      </w:rPr>
      <w:t>电话：</w:t>
    </w:r>
    <w:r>
      <w:rPr>
        <w:rStyle w:val="44"/>
        <w:rFonts w:hint="eastAsia" w:eastAsia="仿宋_GB2312"/>
        <w:lang w:eastAsia="zh-CN"/>
      </w:rPr>
      <w:t>0991-8852576</w:t>
    </w:r>
    <w:r>
      <w:rPr>
        <w:rStyle w:val="44"/>
        <w:rFonts w:hint="eastAsia"/>
      </w:rPr>
      <w:t xml:space="preserve">                                               -</w:t>
    </w:r>
    <w:r>
      <w:fldChar w:fldCharType="begin"/>
    </w:r>
    <w:r>
      <w:rPr>
        <w:rStyle w:val="44"/>
      </w:rPr>
      <w:instrText xml:space="preserve"> PAGE </w:instrText>
    </w:r>
    <w:r>
      <w:fldChar w:fldCharType="separate"/>
    </w:r>
    <w:r>
      <w:rPr>
        <w:rStyle w:val="44"/>
      </w:rPr>
      <w:t>48</w:t>
    </w:r>
    <w:r>
      <w:fldChar w:fldCharType="end"/>
    </w:r>
    <w:r>
      <w:rPr>
        <w:rStyle w:val="44"/>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F914">
    <w:pPr>
      <w:pBdr>
        <w:top w:val="dashDotStroked" w:color="auto" w:sz="24" w:space="3"/>
      </w:pBdr>
      <w:ind w:right="70"/>
      <w:rPr>
        <w:rStyle w:val="44"/>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008A">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6E4A008A">
                    <w:pPr>
                      <w:pStyle w:val="19"/>
                    </w:pPr>
                    <w:r>
                      <w:fldChar w:fldCharType="begin"/>
                    </w:r>
                    <w:r>
                      <w:instrText xml:space="preserve"> PAGE  \* MERGEFORMAT </w:instrText>
                    </w:r>
                    <w:r>
                      <w:fldChar w:fldCharType="separate"/>
                    </w:r>
                    <w:r>
                      <w:t>51</w:t>
                    </w:r>
                    <w:r>
                      <w:fldChar w:fldCharType="end"/>
                    </w:r>
                  </w:p>
                </w:txbxContent>
              </v:textbox>
            </v:shape>
          </w:pict>
        </mc:Fallback>
      </mc:AlternateContent>
    </w:r>
    <w:r>
      <w:rPr>
        <w:rStyle w:val="44"/>
        <w:rFonts w:hint="eastAsia"/>
      </w:rPr>
      <w:t>电话：</w:t>
    </w:r>
    <w:r>
      <w:rPr>
        <w:rStyle w:val="44"/>
        <w:rFonts w:hint="eastAsia" w:eastAsia="仿宋_GB2312"/>
        <w:lang w:eastAsia="zh-CN"/>
      </w:rPr>
      <w:t>0991-8852576</w:t>
    </w:r>
    <w:r>
      <w:rPr>
        <w:rStyle w:val="44"/>
        <w:rFonts w:hint="eastAsia"/>
      </w:rPr>
      <w:t xml:space="preserve">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C9DBC">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B5C9DBC">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C4B68B5">
      <w:pPr>
        <w:pStyle w:val="2"/>
        <w:rPr>
          <w:rFonts w:ascii="仿宋" w:hAnsi="仿宋" w:eastAsia="仿宋" w:cs="仿宋"/>
          <w:sz w:val="21"/>
          <w:szCs w:val="21"/>
        </w:rPr>
      </w:pPr>
      <w:r>
        <w:rPr>
          <w:rStyle w:val="31"/>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F8DC">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92A2">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70AB9"/>
    <w:multiLevelType w:val="singleLevel"/>
    <w:tmpl w:val="C8170AB9"/>
    <w:lvl w:ilvl="0" w:tentative="0">
      <w:start w:val="2"/>
      <w:numFmt w:val="decimal"/>
      <w:suff w:val="nothing"/>
      <w:lvlText w:val="%1、"/>
      <w:lvlJc w:val="left"/>
      <w:pPr>
        <w:ind w:left="1124" w:leftChars="0" w:firstLine="0" w:firstLineChars="0"/>
      </w:pPr>
    </w:lvl>
  </w:abstractNum>
  <w:abstractNum w:abstractNumId="1">
    <w:nsid w:val="00000005"/>
    <w:multiLevelType w:val="singleLevel"/>
    <w:tmpl w:val="00000005"/>
    <w:lvl w:ilvl="0" w:tentative="0">
      <w:start w:val="1"/>
      <w:numFmt w:val="upperLetter"/>
      <w:suff w:val="nothing"/>
      <w:lvlText w:val="%1、"/>
      <w:lvlJc w:val="left"/>
      <w:pPr>
        <w:textAlignment w:val="baseline"/>
      </w:pPr>
    </w:lvl>
  </w:abstractNum>
  <w:abstractNum w:abstractNumId="2">
    <w:nsid w:val="186C2BC8"/>
    <w:multiLevelType w:val="singleLevel"/>
    <w:tmpl w:val="186C2BC8"/>
    <w:lvl w:ilvl="0" w:tentative="0">
      <w:start w:val="4"/>
      <w:numFmt w:val="chineseCounting"/>
      <w:suff w:val="space"/>
      <w:lvlText w:val="第%1章"/>
      <w:lvlJc w:val="left"/>
      <w:rPr>
        <w:rFonts w:hint="eastAsia"/>
      </w:rPr>
    </w:lvl>
  </w:abstractNum>
  <w:abstractNum w:abstractNumId="3">
    <w:nsid w:val="6923AB43"/>
    <w:multiLevelType w:val="singleLevel"/>
    <w:tmpl w:val="6923AB43"/>
    <w:lvl w:ilvl="0" w:tentative="0">
      <w:start w:val="6"/>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353F1"/>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81000"/>
    <w:rsid w:val="005A5221"/>
    <w:rsid w:val="005A5376"/>
    <w:rsid w:val="005B6FF5"/>
    <w:rsid w:val="005D6588"/>
    <w:rsid w:val="005E4E07"/>
    <w:rsid w:val="00612B14"/>
    <w:rsid w:val="006218F9"/>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50151"/>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8A58CB"/>
    <w:rsid w:val="01E43876"/>
    <w:rsid w:val="01F831E8"/>
    <w:rsid w:val="0233386D"/>
    <w:rsid w:val="0288699A"/>
    <w:rsid w:val="029344EA"/>
    <w:rsid w:val="03072C83"/>
    <w:rsid w:val="03243BEE"/>
    <w:rsid w:val="035A4E74"/>
    <w:rsid w:val="03667C72"/>
    <w:rsid w:val="037E4FBC"/>
    <w:rsid w:val="03942A31"/>
    <w:rsid w:val="03D46603"/>
    <w:rsid w:val="04067DD0"/>
    <w:rsid w:val="040C63BD"/>
    <w:rsid w:val="04231503"/>
    <w:rsid w:val="042D5B84"/>
    <w:rsid w:val="043B4FF5"/>
    <w:rsid w:val="049C27D5"/>
    <w:rsid w:val="051A58B9"/>
    <w:rsid w:val="05303DFE"/>
    <w:rsid w:val="05424315"/>
    <w:rsid w:val="0542684F"/>
    <w:rsid w:val="05696E27"/>
    <w:rsid w:val="05A77896"/>
    <w:rsid w:val="05AD7DDA"/>
    <w:rsid w:val="06256750"/>
    <w:rsid w:val="06287762"/>
    <w:rsid w:val="064F67D3"/>
    <w:rsid w:val="06614B30"/>
    <w:rsid w:val="07000E6E"/>
    <w:rsid w:val="07156772"/>
    <w:rsid w:val="07960107"/>
    <w:rsid w:val="080236CE"/>
    <w:rsid w:val="08C2594B"/>
    <w:rsid w:val="08D6179C"/>
    <w:rsid w:val="091205B1"/>
    <w:rsid w:val="09351EEC"/>
    <w:rsid w:val="09387C3D"/>
    <w:rsid w:val="09461CD3"/>
    <w:rsid w:val="09561FCD"/>
    <w:rsid w:val="09CE57AD"/>
    <w:rsid w:val="0A0008AA"/>
    <w:rsid w:val="0A03446D"/>
    <w:rsid w:val="0A15612A"/>
    <w:rsid w:val="0A2554C2"/>
    <w:rsid w:val="0A372F4E"/>
    <w:rsid w:val="0A6878BB"/>
    <w:rsid w:val="0B0F117D"/>
    <w:rsid w:val="0B3D4278"/>
    <w:rsid w:val="0B462863"/>
    <w:rsid w:val="0B575FF7"/>
    <w:rsid w:val="0B9D37CB"/>
    <w:rsid w:val="0BD55995"/>
    <w:rsid w:val="0BFF42FC"/>
    <w:rsid w:val="0C156BD4"/>
    <w:rsid w:val="0C201306"/>
    <w:rsid w:val="0C23550B"/>
    <w:rsid w:val="0C250E1C"/>
    <w:rsid w:val="0C594818"/>
    <w:rsid w:val="0C7665FA"/>
    <w:rsid w:val="0C9B0435"/>
    <w:rsid w:val="0C9F0100"/>
    <w:rsid w:val="0CAD62C4"/>
    <w:rsid w:val="0CC81C89"/>
    <w:rsid w:val="0CE75AAF"/>
    <w:rsid w:val="0D47367B"/>
    <w:rsid w:val="0D696CDD"/>
    <w:rsid w:val="0D7A0EAE"/>
    <w:rsid w:val="0DC31F2A"/>
    <w:rsid w:val="0DD8478D"/>
    <w:rsid w:val="0E083E00"/>
    <w:rsid w:val="0E5974A3"/>
    <w:rsid w:val="0E5A2165"/>
    <w:rsid w:val="0E7C3E91"/>
    <w:rsid w:val="0F205179"/>
    <w:rsid w:val="0F25113D"/>
    <w:rsid w:val="0F676C53"/>
    <w:rsid w:val="0FA50F04"/>
    <w:rsid w:val="0FAE4E5F"/>
    <w:rsid w:val="100E76C7"/>
    <w:rsid w:val="101051ED"/>
    <w:rsid w:val="101F2400"/>
    <w:rsid w:val="10746C6E"/>
    <w:rsid w:val="1086055C"/>
    <w:rsid w:val="115555F0"/>
    <w:rsid w:val="11B00A36"/>
    <w:rsid w:val="11B21D8F"/>
    <w:rsid w:val="11D07A25"/>
    <w:rsid w:val="11D22BC7"/>
    <w:rsid w:val="11F7143C"/>
    <w:rsid w:val="124D6FE7"/>
    <w:rsid w:val="12DD6AC6"/>
    <w:rsid w:val="133404A0"/>
    <w:rsid w:val="134B6823"/>
    <w:rsid w:val="13517FF7"/>
    <w:rsid w:val="13784EEC"/>
    <w:rsid w:val="1393198B"/>
    <w:rsid w:val="140008F8"/>
    <w:rsid w:val="141E6154"/>
    <w:rsid w:val="141E6A33"/>
    <w:rsid w:val="144637F4"/>
    <w:rsid w:val="146A0901"/>
    <w:rsid w:val="148E2A7D"/>
    <w:rsid w:val="14A566F8"/>
    <w:rsid w:val="14BE025F"/>
    <w:rsid w:val="14F015B5"/>
    <w:rsid w:val="14F4742C"/>
    <w:rsid w:val="14FA5B60"/>
    <w:rsid w:val="150E79BB"/>
    <w:rsid w:val="157D7E15"/>
    <w:rsid w:val="15866059"/>
    <w:rsid w:val="15A028A9"/>
    <w:rsid w:val="15CF3257"/>
    <w:rsid w:val="15E4675F"/>
    <w:rsid w:val="16054E5D"/>
    <w:rsid w:val="16565924"/>
    <w:rsid w:val="16972DF1"/>
    <w:rsid w:val="16986BD2"/>
    <w:rsid w:val="16DB250A"/>
    <w:rsid w:val="17483CA3"/>
    <w:rsid w:val="17601B3C"/>
    <w:rsid w:val="1766157D"/>
    <w:rsid w:val="177911BD"/>
    <w:rsid w:val="17CE7E68"/>
    <w:rsid w:val="17DA3CDD"/>
    <w:rsid w:val="17E94CA2"/>
    <w:rsid w:val="182113FF"/>
    <w:rsid w:val="189015C1"/>
    <w:rsid w:val="18951C7F"/>
    <w:rsid w:val="18EB65DA"/>
    <w:rsid w:val="194B330E"/>
    <w:rsid w:val="19B83701"/>
    <w:rsid w:val="19C342B3"/>
    <w:rsid w:val="19CA0B03"/>
    <w:rsid w:val="19FA5C86"/>
    <w:rsid w:val="1A1966DC"/>
    <w:rsid w:val="1A351993"/>
    <w:rsid w:val="1A357699"/>
    <w:rsid w:val="1A534A87"/>
    <w:rsid w:val="1A7139F7"/>
    <w:rsid w:val="1A890064"/>
    <w:rsid w:val="1AB3346E"/>
    <w:rsid w:val="1ACD58D1"/>
    <w:rsid w:val="1AE96E91"/>
    <w:rsid w:val="1AEA5361"/>
    <w:rsid w:val="1B1D26B5"/>
    <w:rsid w:val="1B6D6BD3"/>
    <w:rsid w:val="1BCD1DFB"/>
    <w:rsid w:val="1C054790"/>
    <w:rsid w:val="1C274B4F"/>
    <w:rsid w:val="1C3023B3"/>
    <w:rsid w:val="1C3109C5"/>
    <w:rsid w:val="1C3D55BC"/>
    <w:rsid w:val="1C530D57"/>
    <w:rsid w:val="1CA02734"/>
    <w:rsid w:val="1CA35874"/>
    <w:rsid w:val="1CAC2A24"/>
    <w:rsid w:val="1CCE05A0"/>
    <w:rsid w:val="1D16215F"/>
    <w:rsid w:val="1D616919"/>
    <w:rsid w:val="1D9D190F"/>
    <w:rsid w:val="1E0B5432"/>
    <w:rsid w:val="1E1E2279"/>
    <w:rsid w:val="1E8F582D"/>
    <w:rsid w:val="1FAE4B8B"/>
    <w:rsid w:val="1FE0385F"/>
    <w:rsid w:val="1FF52394"/>
    <w:rsid w:val="216A233C"/>
    <w:rsid w:val="21D55D49"/>
    <w:rsid w:val="21F232D3"/>
    <w:rsid w:val="22284201"/>
    <w:rsid w:val="22BD71A2"/>
    <w:rsid w:val="231121FD"/>
    <w:rsid w:val="232E1A5F"/>
    <w:rsid w:val="236E35A1"/>
    <w:rsid w:val="23782E33"/>
    <w:rsid w:val="238F6ED0"/>
    <w:rsid w:val="246C32D2"/>
    <w:rsid w:val="246C5853"/>
    <w:rsid w:val="24740A7D"/>
    <w:rsid w:val="24D32992"/>
    <w:rsid w:val="24D44FD3"/>
    <w:rsid w:val="254A5265"/>
    <w:rsid w:val="255572BB"/>
    <w:rsid w:val="258A5156"/>
    <w:rsid w:val="258B383C"/>
    <w:rsid w:val="25E250FE"/>
    <w:rsid w:val="26123389"/>
    <w:rsid w:val="261F19DD"/>
    <w:rsid w:val="26447CB4"/>
    <w:rsid w:val="265E6CAC"/>
    <w:rsid w:val="267A619D"/>
    <w:rsid w:val="26897B0F"/>
    <w:rsid w:val="26A9214B"/>
    <w:rsid w:val="26D72803"/>
    <w:rsid w:val="26F43218"/>
    <w:rsid w:val="27495BBE"/>
    <w:rsid w:val="27767BD4"/>
    <w:rsid w:val="278029C3"/>
    <w:rsid w:val="27895B59"/>
    <w:rsid w:val="28001F8A"/>
    <w:rsid w:val="283C15F6"/>
    <w:rsid w:val="28947F0C"/>
    <w:rsid w:val="289C17B8"/>
    <w:rsid w:val="28A06A49"/>
    <w:rsid w:val="28EE02B7"/>
    <w:rsid w:val="29197A7E"/>
    <w:rsid w:val="29217B42"/>
    <w:rsid w:val="29475CCC"/>
    <w:rsid w:val="294A7C23"/>
    <w:rsid w:val="295403E9"/>
    <w:rsid w:val="298176C7"/>
    <w:rsid w:val="299B5B9F"/>
    <w:rsid w:val="29A97319"/>
    <w:rsid w:val="29BE51E4"/>
    <w:rsid w:val="29C4645F"/>
    <w:rsid w:val="29CF6514"/>
    <w:rsid w:val="29F54205"/>
    <w:rsid w:val="2A0F0766"/>
    <w:rsid w:val="2A13505D"/>
    <w:rsid w:val="2A2102CB"/>
    <w:rsid w:val="2A500837"/>
    <w:rsid w:val="2AC737BF"/>
    <w:rsid w:val="2AFA28CA"/>
    <w:rsid w:val="2B5078AC"/>
    <w:rsid w:val="2B706456"/>
    <w:rsid w:val="2B917718"/>
    <w:rsid w:val="2BBB02AC"/>
    <w:rsid w:val="2BBE7D9C"/>
    <w:rsid w:val="2C1E6A67"/>
    <w:rsid w:val="2C774E6F"/>
    <w:rsid w:val="2CA90A4C"/>
    <w:rsid w:val="2CEB2E12"/>
    <w:rsid w:val="2D0068BE"/>
    <w:rsid w:val="2D076842"/>
    <w:rsid w:val="2D241E80"/>
    <w:rsid w:val="2D2751A3"/>
    <w:rsid w:val="2DD75637"/>
    <w:rsid w:val="2DDC7C6C"/>
    <w:rsid w:val="2E105CFC"/>
    <w:rsid w:val="2E1F4014"/>
    <w:rsid w:val="2E93123A"/>
    <w:rsid w:val="2EC42BB2"/>
    <w:rsid w:val="2EF72753"/>
    <w:rsid w:val="2EFE1F2E"/>
    <w:rsid w:val="2F631386"/>
    <w:rsid w:val="2F654E4E"/>
    <w:rsid w:val="2F98604D"/>
    <w:rsid w:val="2FA5591F"/>
    <w:rsid w:val="2FDD448F"/>
    <w:rsid w:val="2FFC795C"/>
    <w:rsid w:val="304556D5"/>
    <w:rsid w:val="30985AB1"/>
    <w:rsid w:val="30DA7426"/>
    <w:rsid w:val="30ED05B5"/>
    <w:rsid w:val="30F27788"/>
    <w:rsid w:val="31033D7C"/>
    <w:rsid w:val="316A12DE"/>
    <w:rsid w:val="318C6116"/>
    <w:rsid w:val="31AC30F6"/>
    <w:rsid w:val="3203475A"/>
    <w:rsid w:val="32062029"/>
    <w:rsid w:val="321C2A5E"/>
    <w:rsid w:val="32320A9D"/>
    <w:rsid w:val="32C71353"/>
    <w:rsid w:val="32FA0AA1"/>
    <w:rsid w:val="33016CDE"/>
    <w:rsid w:val="330D14F2"/>
    <w:rsid w:val="3310400A"/>
    <w:rsid w:val="331E511B"/>
    <w:rsid w:val="33212815"/>
    <w:rsid w:val="332826CA"/>
    <w:rsid w:val="332C7C9F"/>
    <w:rsid w:val="338E73F8"/>
    <w:rsid w:val="339E390B"/>
    <w:rsid w:val="33C323F3"/>
    <w:rsid w:val="344C3CA5"/>
    <w:rsid w:val="34A6487E"/>
    <w:rsid w:val="34C13259"/>
    <w:rsid w:val="34F8431E"/>
    <w:rsid w:val="352E1AEE"/>
    <w:rsid w:val="357B2A2D"/>
    <w:rsid w:val="36301896"/>
    <w:rsid w:val="3693372F"/>
    <w:rsid w:val="369B7657"/>
    <w:rsid w:val="36A15658"/>
    <w:rsid w:val="36A57E05"/>
    <w:rsid w:val="36C8795A"/>
    <w:rsid w:val="37836459"/>
    <w:rsid w:val="38082816"/>
    <w:rsid w:val="38567480"/>
    <w:rsid w:val="385F2F28"/>
    <w:rsid w:val="38BC2174"/>
    <w:rsid w:val="38BE0CDC"/>
    <w:rsid w:val="38C62416"/>
    <w:rsid w:val="39280E84"/>
    <w:rsid w:val="392C2962"/>
    <w:rsid w:val="39323014"/>
    <w:rsid w:val="394105E5"/>
    <w:rsid w:val="394D35F9"/>
    <w:rsid w:val="3959005D"/>
    <w:rsid w:val="39736669"/>
    <w:rsid w:val="398E2F47"/>
    <w:rsid w:val="3A15288E"/>
    <w:rsid w:val="3A695377"/>
    <w:rsid w:val="3AB72319"/>
    <w:rsid w:val="3B0F28FC"/>
    <w:rsid w:val="3B331EFF"/>
    <w:rsid w:val="3B471B5C"/>
    <w:rsid w:val="3B575321"/>
    <w:rsid w:val="3B5B2E9B"/>
    <w:rsid w:val="3BDD513F"/>
    <w:rsid w:val="3BE25187"/>
    <w:rsid w:val="3C0373B7"/>
    <w:rsid w:val="3C18275B"/>
    <w:rsid w:val="3C94492D"/>
    <w:rsid w:val="3CA70B7E"/>
    <w:rsid w:val="3D6860A5"/>
    <w:rsid w:val="3D9D4ADF"/>
    <w:rsid w:val="3DB513CC"/>
    <w:rsid w:val="3DDF544F"/>
    <w:rsid w:val="3E3D0232"/>
    <w:rsid w:val="3EA937C7"/>
    <w:rsid w:val="3ED92ACB"/>
    <w:rsid w:val="3F0011CD"/>
    <w:rsid w:val="3F3B7EFD"/>
    <w:rsid w:val="3F3E3276"/>
    <w:rsid w:val="3F9179A1"/>
    <w:rsid w:val="3FA960E5"/>
    <w:rsid w:val="40013A50"/>
    <w:rsid w:val="40052B7E"/>
    <w:rsid w:val="407F1933"/>
    <w:rsid w:val="408804E2"/>
    <w:rsid w:val="40AB3368"/>
    <w:rsid w:val="40C00457"/>
    <w:rsid w:val="40D95C88"/>
    <w:rsid w:val="411F7702"/>
    <w:rsid w:val="412F2E76"/>
    <w:rsid w:val="415C28EC"/>
    <w:rsid w:val="416119E1"/>
    <w:rsid w:val="416C40CA"/>
    <w:rsid w:val="417B52A4"/>
    <w:rsid w:val="41CD0CA4"/>
    <w:rsid w:val="41F83BB0"/>
    <w:rsid w:val="420E6F2F"/>
    <w:rsid w:val="42642FF3"/>
    <w:rsid w:val="42C22121"/>
    <w:rsid w:val="42F413CF"/>
    <w:rsid w:val="42F943E6"/>
    <w:rsid w:val="431267B6"/>
    <w:rsid w:val="439C2A47"/>
    <w:rsid w:val="43AD1BA4"/>
    <w:rsid w:val="43B67A67"/>
    <w:rsid w:val="43BF1554"/>
    <w:rsid w:val="43C8022C"/>
    <w:rsid w:val="43DB1D54"/>
    <w:rsid w:val="44105092"/>
    <w:rsid w:val="444058F7"/>
    <w:rsid w:val="445F2173"/>
    <w:rsid w:val="4465204A"/>
    <w:rsid w:val="44654541"/>
    <w:rsid w:val="446D6522"/>
    <w:rsid w:val="447A1950"/>
    <w:rsid w:val="448B1388"/>
    <w:rsid w:val="44E32C79"/>
    <w:rsid w:val="45297C62"/>
    <w:rsid w:val="452A51D6"/>
    <w:rsid w:val="45772680"/>
    <w:rsid w:val="45C4785B"/>
    <w:rsid w:val="45D545C8"/>
    <w:rsid w:val="460F771A"/>
    <w:rsid w:val="461D282F"/>
    <w:rsid w:val="46694F98"/>
    <w:rsid w:val="466C76FB"/>
    <w:rsid w:val="470D4AFE"/>
    <w:rsid w:val="47200A23"/>
    <w:rsid w:val="47590C4D"/>
    <w:rsid w:val="475A699A"/>
    <w:rsid w:val="476D570A"/>
    <w:rsid w:val="47714024"/>
    <w:rsid w:val="479C3B78"/>
    <w:rsid w:val="47A06DF6"/>
    <w:rsid w:val="47A55B81"/>
    <w:rsid w:val="47E23ED4"/>
    <w:rsid w:val="47FB7F56"/>
    <w:rsid w:val="482F7BFF"/>
    <w:rsid w:val="485A6CB7"/>
    <w:rsid w:val="48D253C7"/>
    <w:rsid w:val="48DD32E1"/>
    <w:rsid w:val="49575660"/>
    <w:rsid w:val="499822EE"/>
    <w:rsid w:val="49C1766A"/>
    <w:rsid w:val="49E07403"/>
    <w:rsid w:val="4A070E34"/>
    <w:rsid w:val="4A155359"/>
    <w:rsid w:val="4A3E71D1"/>
    <w:rsid w:val="4A460383"/>
    <w:rsid w:val="4A534ED7"/>
    <w:rsid w:val="4A5C0031"/>
    <w:rsid w:val="4A8D4698"/>
    <w:rsid w:val="4AB77801"/>
    <w:rsid w:val="4AF16B84"/>
    <w:rsid w:val="4AF8063C"/>
    <w:rsid w:val="4B094738"/>
    <w:rsid w:val="4B8517FF"/>
    <w:rsid w:val="4B936642"/>
    <w:rsid w:val="4BC41256"/>
    <w:rsid w:val="4C170A0B"/>
    <w:rsid w:val="4C2377FA"/>
    <w:rsid w:val="4C4D554B"/>
    <w:rsid w:val="4C666461"/>
    <w:rsid w:val="4C6C31D0"/>
    <w:rsid w:val="4CB22BAD"/>
    <w:rsid w:val="4D181058"/>
    <w:rsid w:val="4D21659F"/>
    <w:rsid w:val="4D357A66"/>
    <w:rsid w:val="4D4A3E41"/>
    <w:rsid w:val="4D7D3F15"/>
    <w:rsid w:val="4D8D30B8"/>
    <w:rsid w:val="4DB9141C"/>
    <w:rsid w:val="4E2D1BC0"/>
    <w:rsid w:val="4EB52D1B"/>
    <w:rsid w:val="4F184326"/>
    <w:rsid w:val="4F457671"/>
    <w:rsid w:val="4F587A3C"/>
    <w:rsid w:val="4F5F526E"/>
    <w:rsid w:val="50320661"/>
    <w:rsid w:val="504C38B5"/>
    <w:rsid w:val="506B1160"/>
    <w:rsid w:val="50804E82"/>
    <w:rsid w:val="50831D1B"/>
    <w:rsid w:val="50DD28EE"/>
    <w:rsid w:val="50E31FED"/>
    <w:rsid w:val="51867B3E"/>
    <w:rsid w:val="51883EAB"/>
    <w:rsid w:val="51966E7D"/>
    <w:rsid w:val="51D33A2F"/>
    <w:rsid w:val="51D77C12"/>
    <w:rsid w:val="51EF10AE"/>
    <w:rsid w:val="523C0E31"/>
    <w:rsid w:val="525936A9"/>
    <w:rsid w:val="528B596D"/>
    <w:rsid w:val="52C42A28"/>
    <w:rsid w:val="53377679"/>
    <w:rsid w:val="5342729E"/>
    <w:rsid w:val="5358622A"/>
    <w:rsid w:val="536D7AB6"/>
    <w:rsid w:val="53703062"/>
    <w:rsid w:val="53C572CD"/>
    <w:rsid w:val="540006A2"/>
    <w:rsid w:val="54735DCC"/>
    <w:rsid w:val="547A7E1F"/>
    <w:rsid w:val="54814E0E"/>
    <w:rsid w:val="549650AC"/>
    <w:rsid w:val="54AD1C06"/>
    <w:rsid w:val="54B44191"/>
    <w:rsid w:val="54DE2A32"/>
    <w:rsid w:val="54F544AB"/>
    <w:rsid w:val="550D3283"/>
    <w:rsid w:val="55125B22"/>
    <w:rsid w:val="55213F71"/>
    <w:rsid w:val="55936D3E"/>
    <w:rsid w:val="5627302A"/>
    <w:rsid w:val="5642770C"/>
    <w:rsid w:val="564742FE"/>
    <w:rsid w:val="567315FF"/>
    <w:rsid w:val="56801F55"/>
    <w:rsid w:val="56BB7FD0"/>
    <w:rsid w:val="56E63BDC"/>
    <w:rsid w:val="56EB34B7"/>
    <w:rsid w:val="57192EC2"/>
    <w:rsid w:val="57315742"/>
    <w:rsid w:val="5765746A"/>
    <w:rsid w:val="57A00592"/>
    <w:rsid w:val="57C16F73"/>
    <w:rsid w:val="58303308"/>
    <w:rsid w:val="589F62C7"/>
    <w:rsid w:val="58A3615A"/>
    <w:rsid w:val="58A47DCE"/>
    <w:rsid w:val="58BA4904"/>
    <w:rsid w:val="58DF4A53"/>
    <w:rsid w:val="592F065C"/>
    <w:rsid w:val="59420E45"/>
    <w:rsid w:val="597B5A48"/>
    <w:rsid w:val="59831679"/>
    <w:rsid w:val="59F059EB"/>
    <w:rsid w:val="59FD5CE3"/>
    <w:rsid w:val="5A4602EE"/>
    <w:rsid w:val="5A66437A"/>
    <w:rsid w:val="5A867B53"/>
    <w:rsid w:val="5AB362FB"/>
    <w:rsid w:val="5AB75F5E"/>
    <w:rsid w:val="5AF820D3"/>
    <w:rsid w:val="5B082F15"/>
    <w:rsid w:val="5B0A2639"/>
    <w:rsid w:val="5B1160AF"/>
    <w:rsid w:val="5B370E4D"/>
    <w:rsid w:val="5B487FCC"/>
    <w:rsid w:val="5B4C3F13"/>
    <w:rsid w:val="5B6A5F64"/>
    <w:rsid w:val="5BA0255D"/>
    <w:rsid w:val="5BA303C3"/>
    <w:rsid w:val="5BDB154C"/>
    <w:rsid w:val="5BF2722C"/>
    <w:rsid w:val="5BFE2F47"/>
    <w:rsid w:val="5C496ACB"/>
    <w:rsid w:val="5CB00F5A"/>
    <w:rsid w:val="5CB0535B"/>
    <w:rsid w:val="5D011713"/>
    <w:rsid w:val="5D0B6F6D"/>
    <w:rsid w:val="5D2A1EDB"/>
    <w:rsid w:val="5D647EF4"/>
    <w:rsid w:val="5D8F2EC7"/>
    <w:rsid w:val="5DAB6759"/>
    <w:rsid w:val="5DDF6040"/>
    <w:rsid w:val="5E232766"/>
    <w:rsid w:val="5E446FDB"/>
    <w:rsid w:val="5EC61942"/>
    <w:rsid w:val="5EE450D1"/>
    <w:rsid w:val="5F4C0ED4"/>
    <w:rsid w:val="5F4F240C"/>
    <w:rsid w:val="5F8D5E20"/>
    <w:rsid w:val="5F8F28CB"/>
    <w:rsid w:val="5FA639FC"/>
    <w:rsid w:val="603F189E"/>
    <w:rsid w:val="606766A3"/>
    <w:rsid w:val="60883EF9"/>
    <w:rsid w:val="60A53E80"/>
    <w:rsid w:val="60B374E0"/>
    <w:rsid w:val="60C217C8"/>
    <w:rsid w:val="60E43825"/>
    <w:rsid w:val="610E08A2"/>
    <w:rsid w:val="611C22FF"/>
    <w:rsid w:val="613F0A5C"/>
    <w:rsid w:val="61815124"/>
    <w:rsid w:val="61820C43"/>
    <w:rsid w:val="618B1EF3"/>
    <w:rsid w:val="619D5078"/>
    <w:rsid w:val="61A07EAA"/>
    <w:rsid w:val="62307FF0"/>
    <w:rsid w:val="62606BB5"/>
    <w:rsid w:val="627829D2"/>
    <w:rsid w:val="628030DA"/>
    <w:rsid w:val="62A80882"/>
    <w:rsid w:val="62DF5D12"/>
    <w:rsid w:val="63184B5B"/>
    <w:rsid w:val="631D6B7A"/>
    <w:rsid w:val="6345388C"/>
    <w:rsid w:val="6395152A"/>
    <w:rsid w:val="63C416EC"/>
    <w:rsid w:val="641877BA"/>
    <w:rsid w:val="642A72C7"/>
    <w:rsid w:val="645273A1"/>
    <w:rsid w:val="645F3C17"/>
    <w:rsid w:val="64935D81"/>
    <w:rsid w:val="64D8544F"/>
    <w:rsid w:val="64E53364"/>
    <w:rsid w:val="64EC710A"/>
    <w:rsid w:val="653F6CEE"/>
    <w:rsid w:val="663B0604"/>
    <w:rsid w:val="66B45A48"/>
    <w:rsid w:val="67442F4B"/>
    <w:rsid w:val="67760F4F"/>
    <w:rsid w:val="67C043CD"/>
    <w:rsid w:val="67E2064D"/>
    <w:rsid w:val="68031F62"/>
    <w:rsid w:val="682F3772"/>
    <w:rsid w:val="68842217"/>
    <w:rsid w:val="68A6079A"/>
    <w:rsid w:val="68C63810"/>
    <w:rsid w:val="68D16A94"/>
    <w:rsid w:val="6937728C"/>
    <w:rsid w:val="694D6296"/>
    <w:rsid w:val="69827750"/>
    <w:rsid w:val="69D1617D"/>
    <w:rsid w:val="69FB2C2E"/>
    <w:rsid w:val="6ACD70D8"/>
    <w:rsid w:val="6AD42215"/>
    <w:rsid w:val="6AD83ABE"/>
    <w:rsid w:val="6ADF677E"/>
    <w:rsid w:val="6B412693"/>
    <w:rsid w:val="6BEF2887"/>
    <w:rsid w:val="6C0E1756"/>
    <w:rsid w:val="6C713532"/>
    <w:rsid w:val="6C912018"/>
    <w:rsid w:val="6C970639"/>
    <w:rsid w:val="6CAD5413"/>
    <w:rsid w:val="6CBD649F"/>
    <w:rsid w:val="6D100CE9"/>
    <w:rsid w:val="6D1578C1"/>
    <w:rsid w:val="6D4D5B74"/>
    <w:rsid w:val="6D8B6DD7"/>
    <w:rsid w:val="6DF04E6B"/>
    <w:rsid w:val="6E396833"/>
    <w:rsid w:val="6EC15DBF"/>
    <w:rsid w:val="6EE175F6"/>
    <w:rsid w:val="6EFF7A7C"/>
    <w:rsid w:val="6F0545DD"/>
    <w:rsid w:val="6F067523"/>
    <w:rsid w:val="6F454FEE"/>
    <w:rsid w:val="6F4C6CB0"/>
    <w:rsid w:val="6F4D1B62"/>
    <w:rsid w:val="6F6278BD"/>
    <w:rsid w:val="6F924E62"/>
    <w:rsid w:val="6F9D6EF4"/>
    <w:rsid w:val="6FC6647C"/>
    <w:rsid w:val="6FDF6D35"/>
    <w:rsid w:val="6FE95F5B"/>
    <w:rsid w:val="70394425"/>
    <w:rsid w:val="703D7E7D"/>
    <w:rsid w:val="70A42756"/>
    <w:rsid w:val="710220D3"/>
    <w:rsid w:val="71090F67"/>
    <w:rsid w:val="715D3AF0"/>
    <w:rsid w:val="71A24191"/>
    <w:rsid w:val="71A81E54"/>
    <w:rsid w:val="723802CC"/>
    <w:rsid w:val="7248337C"/>
    <w:rsid w:val="7275252F"/>
    <w:rsid w:val="72C26316"/>
    <w:rsid w:val="73493FA4"/>
    <w:rsid w:val="739829F6"/>
    <w:rsid w:val="73C9344F"/>
    <w:rsid w:val="73EC6624"/>
    <w:rsid w:val="740D32B5"/>
    <w:rsid w:val="74237D69"/>
    <w:rsid w:val="742C73A7"/>
    <w:rsid w:val="74612B66"/>
    <w:rsid w:val="751D5853"/>
    <w:rsid w:val="751E6016"/>
    <w:rsid w:val="75227D41"/>
    <w:rsid w:val="754F4494"/>
    <w:rsid w:val="75666269"/>
    <w:rsid w:val="75810A35"/>
    <w:rsid w:val="75852EB8"/>
    <w:rsid w:val="758D6EB1"/>
    <w:rsid w:val="76811E83"/>
    <w:rsid w:val="769F07F2"/>
    <w:rsid w:val="76A53D3A"/>
    <w:rsid w:val="76D518CE"/>
    <w:rsid w:val="76F629C8"/>
    <w:rsid w:val="770B5AA6"/>
    <w:rsid w:val="773959F8"/>
    <w:rsid w:val="773D67BB"/>
    <w:rsid w:val="779A6C51"/>
    <w:rsid w:val="77AA22F9"/>
    <w:rsid w:val="77C1487D"/>
    <w:rsid w:val="77DC19EB"/>
    <w:rsid w:val="77E51F05"/>
    <w:rsid w:val="77F6351C"/>
    <w:rsid w:val="78165246"/>
    <w:rsid w:val="78342545"/>
    <w:rsid w:val="784D7AAA"/>
    <w:rsid w:val="787663E2"/>
    <w:rsid w:val="787E5528"/>
    <w:rsid w:val="78A4684A"/>
    <w:rsid w:val="78E97583"/>
    <w:rsid w:val="79034B6F"/>
    <w:rsid w:val="79655550"/>
    <w:rsid w:val="7971112A"/>
    <w:rsid w:val="798E57EB"/>
    <w:rsid w:val="79E01C10"/>
    <w:rsid w:val="7A212F9C"/>
    <w:rsid w:val="7A3507F6"/>
    <w:rsid w:val="7A351927"/>
    <w:rsid w:val="7A4541C3"/>
    <w:rsid w:val="7A52091D"/>
    <w:rsid w:val="7A5B6727"/>
    <w:rsid w:val="7AAB489A"/>
    <w:rsid w:val="7AC073CB"/>
    <w:rsid w:val="7AFD7566"/>
    <w:rsid w:val="7B3342CD"/>
    <w:rsid w:val="7B5D1DB2"/>
    <w:rsid w:val="7D0A5F6A"/>
    <w:rsid w:val="7D0E4A27"/>
    <w:rsid w:val="7D404DF9"/>
    <w:rsid w:val="7D576DC2"/>
    <w:rsid w:val="7E0D38A0"/>
    <w:rsid w:val="7E46494D"/>
    <w:rsid w:val="7EB22415"/>
    <w:rsid w:val="7EC9775F"/>
    <w:rsid w:val="7F0A1332"/>
    <w:rsid w:val="7F1B7214"/>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8"/>
    <w:pPr>
      <w:keepNext/>
      <w:keepLines/>
      <w:spacing w:before="340" w:after="330" w:line="578" w:lineRule="auto"/>
    </w:pPr>
    <w:rPr>
      <w:rFonts w:ascii="Times New Roman"/>
      <w:b w:val="0"/>
      <w:bCs w:val="0"/>
      <w:kern w:val="44"/>
      <w:sz w:val="44"/>
      <w:szCs w:val="44"/>
    </w:rPr>
  </w:style>
  <w:style w:type="paragraph" w:styleId="5">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6">
    <w:name w:val="heading 3"/>
    <w:basedOn w:val="1"/>
    <w:next w:val="1"/>
    <w:unhideWhenUsed/>
    <w:qFormat/>
    <w:uiPriority w:val="9"/>
    <w:pPr>
      <w:keepNext/>
      <w:keepLines/>
      <w:spacing w:before="260" w:after="260" w:line="416" w:lineRule="auto"/>
      <w:outlineLvl w:val="2"/>
    </w:pPr>
    <w:rPr>
      <w:b/>
      <w:bCs/>
      <w:sz w:val="28"/>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 w:type="paragraph" w:styleId="4">
    <w:name w:val="Title"/>
    <w:basedOn w:val="1"/>
    <w:next w:val="1"/>
    <w:link w:val="43"/>
    <w:qFormat/>
    <w:uiPriority w:val="0"/>
    <w:pPr>
      <w:spacing w:before="240" w:after="60"/>
      <w:ind w:left="425" w:hanging="425"/>
      <w:jc w:val="center"/>
      <w:outlineLvl w:val="0"/>
    </w:pPr>
    <w:rPr>
      <w:rFonts w:ascii="Arial" w:hAnsi="Arial" w:cs="Arial"/>
      <w:b/>
      <w:bCs/>
      <w:sz w:val="32"/>
      <w:szCs w:val="32"/>
    </w:rPr>
  </w:style>
  <w:style w:type="paragraph" w:styleId="7">
    <w:name w:val="Normal Indent"/>
    <w:basedOn w:val="1"/>
    <w:next w:val="8"/>
    <w:qFormat/>
    <w:uiPriority w:val="0"/>
    <w:pPr>
      <w:ind w:firstLine="420"/>
    </w:pPr>
    <w:rPr>
      <w:sz w:val="24"/>
    </w:rPr>
  </w:style>
  <w:style w:type="paragraph" w:styleId="8">
    <w:name w:val="toa heading"/>
    <w:basedOn w:val="1"/>
    <w:next w:val="1"/>
    <w:unhideWhenUsed/>
    <w:qFormat/>
    <w:uiPriority w:val="99"/>
    <w:pPr>
      <w:spacing w:before="120"/>
    </w:pPr>
    <w:rPr>
      <w:rFonts w:ascii="Cambria" w:hAnsi="Cambria"/>
      <w:sz w:val="24"/>
      <w:szCs w:val="24"/>
    </w:rPr>
  </w:style>
  <w:style w:type="paragraph" w:styleId="9">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10">
    <w:name w:val="Body Text Indent"/>
    <w:basedOn w:val="1"/>
    <w:next w:val="11"/>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customStyle="1" w:styleId="11">
    <w:name w:val="Default"/>
    <w:basedOn w:val="4"/>
    <w:next w:val="12"/>
    <w:qFormat/>
    <w:uiPriority w:val="0"/>
    <w:pPr>
      <w:autoSpaceDE w:val="0"/>
      <w:autoSpaceDN w:val="0"/>
      <w:adjustRightInd w:val="0"/>
    </w:pPr>
    <w:rPr>
      <w:rFonts w:ascii="FZZD Extra JW" w:hAnsi="Times New Roman" w:eastAsia="FZZD Extra JW" w:cs="FZZD Extra JW"/>
      <w:color w:val="000000"/>
      <w:sz w:val="24"/>
      <w:szCs w:val="24"/>
    </w:rPr>
  </w:style>
  <w:style w:type="paragraph" w:customStyle="1" w:styleId="12">
    <w:name w:val="大标题"/>
    <w:basedOn w:val="1"/>
    <w:next w:val="13"/>
    <w:qFormat/>
    <w:uiPriority w:val="0"/>
    <w:pPr>
      <w:jc w:val="center"/>
    </w:pPr>
    <w:rPr>
      <w:rFonts w:ascii="Arial" w:hAnsi="Arial" w:eastAsia="宋体"/>
      <w:b/>
      <w:sz w:val="28"/>
    </w:rPr>
  </w:style>
  <w:style w:type="paragraph" w:styleId="13">
    <w:name w:val="Body Text First Indent 2"/>
    <w:basedOn w:val="10"/>
    <w:next w:val="1"/>
    <w:qFormat/>
    <w:uiPriority w:val="0"/>
    <w:pPr>
      <w:ind w:firstLine="420" w:firstLineChars="200"/>
    </w:pPr>
    <w:rPr>
      <w:rFonts w:ascii="宋体" w:hAnsi="宋体" w:eastAsia="宋体"/>
      <w:sz w:val="28"/>
      <w:szCs w:val="28"/>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theme="minorBidi"/>
      <w:sz w:val="11"/>
      <w:szCs w:val="22"/>
    </w:rPr>
  </w:style>
  <w:style w:type="paragraph" w:styleId="16">
    <w:name w:val="Date"/>
    <w:basedOn w:val="1"/>
    <w:next w:val="1"/>
    <w:qFormat/>
    <w:uiPriority w:val="0"/>
    <w:pPr>
      <w:ind w:left="100" w:leftChars="2500"/>
    </w:pPr>
    <w:rPr>
      <w:szCs w:val="24"/>
    </w:rPr>
  </w:style>
  <w:style w:type="paragraph" w:styleId="17">
    <w:name w:val="endnote text"/>
    <w:basedOn w:val="1"/>
    <w:qFormat/>
    <w:uiPriority w:val="0"/>
    <w:pPr>
      <w:snapToGrid w:val="0"/>
      <w:jc w:val="left"/>
    </w:pPr>
  </w:style>
  <w:style w:type="paragraph" w:styleId="18">
    <w:name w:val="Balloon Text"/>
    <w:basedOn w:val="1"/>
    <w:link w:val="58"/>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360" w:lineRule="auto"/>
      <w:ind w:firstLine="200" w:firstLineChars="200"/>
      <w:jc w:val="left"/>
    </w:pPr>
    <w:rPr>
      <w:b/>
      <w:bCs/>
      <w:caps/>
      <w:sz w:val="20"/>
    </w:rPr>
  </w:style>
  <w:style w:type="paragraph" w:styleId="22">
    <w:name w:val="Normal (Web)"/>
    <w:basedOn w:val="1"/>
    <w:next w:val="23"/>
    <w:qFormat/>
    <w:uiPriority w:val="99"/>
    <w:pPr>
      <w:widowControl/>
      <w:spacing w:before="100" w:beforeAutospacing="1" w:after="100" w:afterAutospacing="1"/>
      <w:jc w:val="left"/>
    </w:pPr>
    <w:rPr>
      <w:rFonts w:ascii="宋体" w:hAnsi="宋体"/>
      <w:kern w:val="0"/>
      <w:sz w:val="24"/>
    </w:rPr>
  </w:style>
  <w:style w:type="paragraph" w:customStyle="1" w:styleId="23">
    <w:name w:val="目录 41"/>
    <w:next w:val="1"/>
    <w:qFormat/>
    <w:uiPriority w:val="0"/>
    <w:pPr>
      <w:wordWrap w:val="0"/>
      <w:ind w:left="1275"/>
      <w:jc w:val="both"/>
    </w:pPr>
    <w:rPr>
      <w:rFonts w:ascii="Calibri" w:hAnsi="Calibri" w:eastAsia="宋体" w:cs="宋体"/>
      <w:sz w:val="21"/>
      <w:lang w:val="en-US" w:eastAsia="zh-CN" w:bidi="ar-SA"/>
    </w:rPr>
  </w:style>
  <w:style w:type="paragraph" w:styleId="24">
    <w:name w:val="Body Text First Indent"/>
    <w:basedOn w:val="9"/>
    <w:semiHidden/>
    <w:qFormat/>
    <w:uiPriority w:val="0"/>
    <w:pPr>
      <w:ind w:firstLine="420" w:firstLineChars="100"/>
    </w:pPr>
    <w:rPr>
      <w:rFonts w:eastAsia="仿宋_GB2312"/>
      <w:sz w:val="28"/>
      <w:szCs w:val="28"/>
    </w:rPr>
  </w:style>
  <w:style w:type="table" w:styleId="26">
    <w:name w:val="Table Grid"/>
    <w:basedOn w:val="25"/>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footnote reference"/>
    <w:basedOn w:val="27"/>
    <w:semiHidden/>
    <w:unhideWhenUsed/>
    <w:qFormat/>
    <w:uiPriority w:val="99"/>
    <w:rPr>
      <w:vertAlign w:val="superscript"/>
    </w:rPr>
  </w:style>
  <w:style w:type="character" w:styleId="32">
    <w:name w:val="HTML Sample"/>
    <w:basedOn w:val="27"/>
    <w:qFormat/>
    <w:uiPriority w:val="0"/>
    <w:rPr>
      <w:rFonts w:ascii="Courier New" w:hAnsi="Courier New"/>
    </w:rPr>
  </w:style>
  <w:style w:type="paragraph" w:customStyle="1" w:styleId="33">
    <w:name w:val="BodyText"/>
    <w:basedOn w:val="1"/>
    <w:qFormat/>
    <w:uiPriority w:val="0"/>
    <w:pPr>
      <w:textAlignment w:val="baseline"/>
    </w:pPr>
    <w:rPr>
      <w:rFonts w:ascii="宋体" w:hAnsi="宋体"/>
      <w:color w:val="0000FF"/>
      <w:sz w:val="24"/>
      <w:szCs w:val="24"/>
    </w:rPr>
  </w:style>
  <w:style w:type="paragraph" w:customStyle="1" w:styleId="34">
    <w:name w:val="_Style 1"/>
    <w:basedOn w:val="1"/>
    <w:qFormat/>
    <w:uiPriority w:val="0"/>
    <w:pPr>
      <w:ind w:firstLine="420" w:firstLineChars="200"/>
    </w:pPr>
    <w:rPr>
      <w:rFonts w:ascii="宋体"/>
      <w:kern w:val="0"/>
      <w:sz w:val="18"/>
      <w:szCs w:val="18"/>
    </w:rPr>
  </w:style>
  <w:style w:type="paragraph" w:customStyle="1" w:styleId="35">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7">
    <w:name w:val="Default Text"/>
    <w:link w:val="46"/>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8">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1">
    <w:name w:val="答复表头"/>
    <w:basedOn w:val="42"/>
    <w:next w:val="1"/>
    <w:qFormat/>
    <w:uiPriority w:val="0"/>
    <w:pPr>
      <w:tabs>
        <w:tab w:val="left" w:pos="480"/>
      </w:tabs>
    </w:pPr>
  </w:style>
  <w:style w:type="paragraph" w:customStyle="1" w:styleId="42">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3">
    <w:name w:val="标题 字符"/>
    <w:basedOn w:val="27"/>
    <w:link w:val="4"/>
    <w:qFormat/>
    <w:uiPriority w:val="0"/>
    <w:rPr>
      <w:rFonts w:ascii="Arial" w:hAnsi="Arial" w:cs="Arial"/>
      <w:b/>
      <w:bCs/>
      <w:sz w:val="32"/>
      <w:szCs w:val="32"/>
    </w:rPr>
  </w:style>
  <w:style w:type="character" w:customStyle="1" w:styleId="44">
    <w:name w:val="7）页眉页脚"/>
    <w:qFormat/>
    <w:uiPriority w:val="0"/>
    <w:rPr>
      <w:rFonts w:ascii="仿宋_GB2312" w:eastAsia="仿宋_GB2312"/>
      <w:b/>
      <w:i/>
      <w:sz w:val="18"/>
      <w:vertAlign w:val="baseline"/>
    </w:rPr>
  </w:style>
  <w:style w:type="paragraph" w:customStyle="1" w:styleId="45">
    <w:name w:val="Char"/>
    <w:basedOn w:val="1"/>
    <w:qFormat/>
    <w:uiPriority w:val="0"/>
    <w:rPr>
      <w:rFonts w:ascii="Tahoma" w:hAnsi="Tahoma" w:cs="仿宋_GB2312"/>
      <w:sz w:val="24"/>
      <w:szCs w:val="28"/>
    </w:rPr>
  </w:style>
  <w:style w:type="character" w:customStyle="1" w:styleId="46">
    <w:name w:val="Default Text Char"/>
    <w:link w:val="37"/>
    <w:qFormat/>
    <w:uiPriority w:val="0"/>
    <w:rPr>
      <w:rFonts w:asciiTheme="minorHAnsi" w:hAnsiTheme="minorHAnsi" w:eastAsiaTheme="minorEastAsia" w:cstheme="minorBidi"/>
      <w:color w:val="000000"/>
      <w:kern w:val="2"/>
      <w:sz w:val="24"/>
      <w:szCs w:val="22"/>
    </w:rPr>
  </w:style>
  <w:style w:type="paragraph" w:styleId="47">
    <w:name w:val="List Paragraph"/>
    <w:basedOn w:val="1"/>
    <w:qFormat/>
    <w:uiPriority w:val="34"/>
    <w:pPr>
      <w:ind w:firstLine="420" w:firstLineChars="200"/>
    </w:pPr>
    <w:rPr>
      <w:szCs w:val="24"/>
    </w:rPr>
  </w:style>
  <w:style w:type="paragraph" w:customStyle="1" w:styleId="48">
    <w:name w:val="列出段落1"/>
    <w:basedOn w:val="1"/>
    <w:qFormat/>
    <w:uiPriority w:val="34"/>
    <w:pPr>
      <w:ind w:firstLine="420" w:firstLineChars="200"/>
    </w:pPr>
    <w:rPr>
      <w:szCs w:val="24"/>
    </w:rPr>
  </w:style>
  <w:style w:type="paragraph" w:customStyle="1" w:styleId="49">
    <w:name w:val="普通(网站)1"/>
    <w:basedOn w:val="1"/>
    <w:qFormat/>
    <w:uiPriority w:val="0"/>
    <w:pPr>
      <w:spacing w:before="100" w:beforeAutospacing="1" w:after="100" w:afterAutospacing="1"/>
      <w:jc w:val="left"/>
    </w:pPr>
    <w:rPr>
      <w:kern w:val="0"/>
      <w:sz w:val="24"/>
    </w:rPr>
  </w:style>
  <w:style w:type="paragraph" w:customStyle="1" w:styleId="50">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1">
    <w:name w:val="NormalCharacter"/>
    <w:link w:val="52"/>
    <w:qFormat/>
    <w:uiPriority w:val="0"/>
    <w:rPr>
      <w:rFonts w:ascii="Times New Roman" w:hAnsi="Times New Roman" w:eastAsia="宋体"/>
      <w:kern w:val="2"/>
      <w:sz w:val="21"/>
      <w:szCs w:val="24"/>
      <w:lang w:val="en-US" w:eastAsia="zh-CN" w:bidi="ar-SA"/>
    </w:rPr>
  </w:style>
  <w:style w:type="paragraph" w:customStyle="1" w:styleId="52">
    <w:name w:val="UserStyle_2"/>
    <w:basedOn w:val="1"/>
    <w:link w:val="51"/>
    <w:qFormat/>
    <w:uiPriority w:val="0"/>
    <w:pPr>
      <w:textAlignment w:val="baseline"/>
    </w:pPr>
    <w:rPr>
      <w:szCs w:val="24"/>
    </w:rPr>
  </w:style>
  <w:style w:type="paragraph" w:customStyle="1" w:styleId="53">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4">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5">
    <w:name w:val="UserStyle_11"/>
    <w:basedOn w:val="56"/>
    <w:next w:val="1"/>
    <w:qFormat/>
    <w:uiPriority w:val="0"/>
    <w:pPr>
      <w:tabs>
        <w:tab w:val="left" w:pos="480"/>
      </w:tabs>
    </w:pPr>
    <w:rPr>
      <w:rFonts w:ascii="Times New Roman" w:hAnsi="Times New Roman"/>
      <w:b/>
    </w:rPr>
  </w:style>
  <w:style w:type="paragraph" w:customStyle="1" w:styleId="56">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7">
    <w:name w:val="_Style 3"/>
    <w:basedOn w:val="1"/>
    <w:qFormat/>
    <w:uiPriority w:val="0"/>
    <w:pPr>
      <w:ind w:firstLine="420" w:firstLineChars="200"/>
    </w:pPr>
    <w:rPr>
      <w:rFonts w:ascii="Calibri" w:hAnsi="Calibri"/>
      <w:szCs w:val="22"/>
    </w:rPr>
  </w:style>
  <w:style w:type="character" w:customStyle="1" w:styleId="58">
    <w:name w:val="批注框文本 字符"/>
    <w:basedOn w:val="27"/>
    <w:link w:val="18"/>
    <w:qFormat/>
    <w:uiPriority w:val="0"/>
    <w:rPr>
      <w:kern w:val="2"/>
      <w:sz w:val="18"/>
      <w:szCs w:val="18"/>
    </w:rPr>
  </w:style>
  <w:style w:type="paragraph" w:customStyle="1" w:styleId="59">
    <w:name w:val="Table Paragraph"/>
    <w:basedOn w:val="1"/>
    <w:qFormat/>
    <w:uiPriority w:val="1"/>
    <w:pPr>
      <w:spacing w:before="135"/>
      <w:ind w:left="106"/>
    </w:pPr>
    <w:rPr>
      <w:rFonts w:ascii="宋体" w:hAnsi="宋体" w:cs="宋体"/>
      <w:lang w:val="zh-CN" w:bidi="zh-CN"/>
    </w:rPr>
  </w:style>
  <w:style w:type="character" w:customStyle="1" w:styleId="60">
    <w:name w:val="font91"/>
    <w:basedOn w:val="27"/>
    <w:qFormat/>
    <w:uiPriority w:val="0"/>
    <w:rPr>
      <w:rFonts w:hint="eastAsia" w:ascii="微软雅黑" w:hAnsi="微软雅黑" w:eastAsia="微软雅黑" w:cs="微软雅黑"/>
      <w:color w:val="000000"/>
      <w:sz w:val="24"/>
      <w:szCs w:val="24"/>
      <w:u w:val="none"/>
    </w:rPr>
  </w:style>
  <w:style w:type="paragraph" w:customStyle="1" w:styleId="61">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table" w:customStyle="1" w:styleId="63">
    <w:name w:val="浅色底纹1"/>
    <w:basedOn w:val="25"/>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4">
    <w:name w:val="font21"/>
    <w:qFormat/>
    <w:uiPriority w:val="0"/>
    <w:rPr>
      <w:rFonts w:hint="default" w:ascii="仿宋_GB2312" w:eastAsia="仿宋_GB2312" w:cs="仿宋_GB2312"/>
      <w:color w:val="000000"/>
      <w:sz w:val="20"/>
      <w:szCs w:val="20"/>
      <w:u w:val="none"/>
    </w:rPr>
  </w:style>
  <w:style w:type="character" w:customStyle="1" w:styleId="65">
    <w:name w:val="font71"/>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C675D-BD50-4304-9BDA-966B5DC8443E}">
  <ds:schemaRefs/>
</ds:datastoreItem>
</file>

<file path=docProps/app.xml><?xml version="1.0" encoding="utf-8"?>
<Properties xmlns="http://schemas.openxmlformats.org/officeDocument/2006/extended-properties" xmlns:vt="http://schemas.openxmlformats.org/officeDocument/2006/docPropsVTypes">
  <Template>Normal</Template>
  <Pages>68</Pages>
  <Words>27560</Words>
  <Characters>30118</Characters>
  <Lines>204</Lines>
  <Paragraphs>57</Paragraphs>
  <TotalTime>33</TotalTime>
  <ScaleCrop>false</ScaleCrop>
  <LinksUpToDate>false</LinksUpToDate>
  <CharactersWithSpaces>31961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2023-05-11T08:57:00Z</cp:lastPrinted>
  <dcterms:modified xsi:type="dcterms:W3CDTF">2024-10-14T09:38:19Z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15D01196F984437FA8E16D077A2C1A40</vt:lpwstr>
  </property>
</Properties>
</file>