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rPr>
          <w:rFonts w:hint="eastAsia"/>
          <w:color w:val="auto"/>
          <w:highlight w:val="none"/>
        </w:rPr>
      </w:pPr>
      <w:bookmarkStart w:id="0" w:name="_Toc217446030"/>
      <w:bookmarkStart w:id="1" w:name="_Toc183682338"/>
    </w:p>
    <w:p>
      <w:pPr>
        <w:pStyle w:val="31"/>
        <w:rPr>
          <w:rFonts w:hint="eastAsia"/>
          <w:color w:val="auto"/>
          <w:highlight w:val="none"/>
        </w:rPr>
      </w:pPr>
    </w:p>
    <w:p>
      <w:pPr>
        <w:pStyle w:val="31"/>
        <w:rPr>
          <w:rFonts w:hint="eastAsia"/>
          <w:color w:val="auto"/>
          <w:highlight w:val="none"/>
        </w:rPr>
      </w:pPr>
    </w:p>
    <w:p>
      <w:pPr>
        <w:pStyle w:val="14"/>
        <w:adjustRightInd w:val="0"/>
        <w:snapToGrid w:val="0"/>
        <w:spacing w:line="360" w:lineRule="auto"/>
        <w:jc w:val="center"/>
        <w:rPr>
          <w:rFonts w:hint="eastAsia" w:ascii="华文中宋" w:hAnsi="华文中宋" w:eastAsia="华文中宋"/>
          <w:b/>
          <w:bCs w:val="0"/>
          <w:color w:val="auto"/>
          <w:sz w:val="56"/>
          <w:szCs w:val="56"/>
          <w:highlight w:val="none"/>
          <w:lang w:val="en-US" w:eastAsia="zh-CN"/>
        </w:rPr>
      </w:pPr>
    </w:p>
    <w:p>
      <w:pPr>
        <w:pStyle w:val="14"/>
        <w:adjustRightInd w:val="0"/>
        <w:snapToGrid w:val="0"/>
        <w:spacing w:line="360" w:lineRule="auto"/>
        <w:jc w:val="center"/>
        <w:rPr>
          <w:rFonts w:hint="eastAsia" w:hAnsi="宋体"/>
          <w:b/>
          <w:color w:val="auto"/>
          <w:sz w:val="28"/>
          <w:szCs w:val="28"/>
          <w:highlight w:val="none"/>
        </w:rPr>
      </w:pPr>
      <w:r>
        <w:rPr>
          <w:rFonts w:hint="eastAsia" w:ascii="华文中宋" w:hAnsi="华文中宋" w:eastAsia="华文中宋"/>
          <w:b/>
          <w:bCs w:val="0"/>
          <w:color w:val="auto"/>
          <w:sz w:val="56"/>
          <w:szCs w:val="56"/>
          <w:highlight w:val="none"/>
          <w:lang w:val="en-US" w:eastAsia="zh-CN"/>
        </w:rPr>
        <w:t>特克斯县急诊急救业务楼信息化及办公设备项目标项二</w:t>
      </w:r>
    </w:p>
    <w:p>
      <w:pPr>
        <w:pStyle w:val="14"/>
        <w:adjustRightInd w:val="0"/>
        <w:snapToGrid w:val="0"/>
        <w:spacing w:line="360" w:lineRule="auto"/>
        <w:jc w:val="center"/>
        <w:rPr>
          <w:rFonts w:hint="eastAsia" w:hAnsi="宋体"/>
          <w:b/>
          <w:color w:val="auto"/>
          <w:sz w:val="28"/>
          <w:szCs w:val="28"/>
          <w:highlight w:val="none"/>
        </w:rPr>
      </w:pPr>
    </w:p>
    <w:p>
      <w:pPr>
        <w:pStyle w:val="14"/>
        <w:adjustRightInd w:val="0"/>
        <w:snapToGrid w:val="0"/>
        <w:spacing w:line="360" w:lineRule="auto"/>
        <w:jc w:val="center"/>
        <w:rPr>
          <w:rFonts w:hint="eastAsia" w:hAnsi="宋体"/>
          <w:b/>
          <w:color w:val="auto"/>
          <w:sz w:val="28"/>
          <w:szCs w:val="28"/>
          <w:highlight w:val="none"/>
        </w:rPr>
      </w:pPr>
    </w:p>
    <w:p>
      <w:pPr>
        <w:pStyle w:val="14"/>
        <w:adjustRightInd w:val="0"/>
        <w:snapToGrid w:val="0"/>
        <w:spacing w:line="360" w:lineRule="auto"/>
        <w:rPr>
          <w:rFonts w:hint="eastAsia" w:hAnsi="宋体"/>
          <w:b/>
          <w:color w:val="auto"/>
          <w:sz w:val="28"/>
          <w:szCs w:val="28"/>
          <w:highlight w:val="none"/>
        </w:rPr>
      </w:pPr>
    </w:p>
    <w:p>
      <w:pPr>
        <w:pStyle w:val="14"/>
        <w:adjustRightInd w:val="0"/>
        <w:snapToGrid w:val="0"/>
        <w:spacing w:line="360" w:lineRule="auto"/>
        <w:jc w:val="center"/>
        <w:rPr>
          <w:rFonts w:hint="eastAsia" w:ascii="微软雅黑" w:hAnsi="华文中宋" w:eastAsia="宋体"/>
          <w:color w:val="auto"/>
          <w:sz w:val="84"/>
          <w:szCs w:val="84"/>
          <w:highlight w:val="none"/>
          <w:lang w:eastAsia="zh-CN"/>
        </w:rPr>
      </w:pPr>
      <w:r>
        <w:rPr>
          <w:rFonts w:hint="eastAsia" w:hAnsi="宋体"/>
          <w:b/>
          <w:color w:val="auto"/>
          <w:sz w:val="28"/>
          <w:szCs w:val="28"/>
          <w:highlight w:val="none"/>
        </w:rPr>
        <w:t>采购项目编号：</w:t>
      </w:r>
      <w:r>
        <w:rPr>
          <w:rFonts w:hint="eastAsia" w:hAnsi="宋体"/>
          <w:b/>
          <w:color w:val="auto"/>
          <w:sz w:val="28"/>
          <w:szCs w:val="28"/>
          <w:highlight w:val="none"/>
          <w:lang w:eastAsia="zh-CN"/>
        </w:rPr>
        <w:t>HYYL-2024-074</w:t>
      </w:r>
    </w:p>
    <w:p>
      <w:pPr>
        <w:pStyle w:val="14"/>
        <w:adjustRightInd w:val="0"/>
        <w:snapToGrid w:val="0"/>
        <w:spacing w:line="360" w:lineRule="auto"/>
        <w:jc w:val="center"/>
        <w:rPr>
          <w:rFonts w:hint="eastAsia"/>
          <w:b/>
          <w:color w:val="auto"/>
          <w:sz w:val="32"/>
          <w:szCs w:val="32"/>
          <w:highlight w:val="none"/>
        </w:rPr>
      </w:pPr>
      <w:r>
        <w:rPr>
          <w:rFonts w:hint="eastAsia" w:ascii="微软雅黑" w:hAnsi="华文中宋" w:eastAsia="微软雅黑"/>
          <w:color w:val="auto"/>
          <w:sz w:val="84"/>
          <w:szCs w:val="84"/>
          <w:highlight w:val="none"/>
        </w:rPr>
        <w:t>招标文件</w:t>
      </w:r>
    </w:p>
    <w:p>
      <w:pPr>
        <w:pStyle w:val="14"/>
        <w:adjustRightInd w:val="0"/>
        <w:snapToGrid w:val="0"/>
        <w:spacing w:before="166" w:beforeLines="50" w:line="360" w:lineRule="auto"/>
        <w:rPr>
          <w:rFonts w:hint="eastAsia"/>
          <w:b/>
          <w:color w:val="auto"/>
          <w:sz w:val="32"/>
          <w:szCs w:val="32"/>
          <w:highlight w:val="none"/>
        </w:rPr>
      </w:pPr>
    </w:p>
    <w:p>
      <w:pPr>
        <w:pStyle w:val="14"/>
        <w:adjustRightInd w:val="0"/>
        <w:snapToGrid w:val="0"/>
        <w:spacing w:before="166" w:beforeLines="50" w:line="360" w:lineRule="auto"/>
        <w:rPr>
          <w:rFonts w:hint="eastAsia"/>
          <w:b/>
          <w:color w:val="auto"/>
          <w:sz w:val="32"/>
          <w:szCs w:val="32"/>
          <w:highlight w:val="none"/>
        </w:rPr>
      </w:pPr>
    </w:p>
    <w:p>
      <w:pPr>
        <w:pStyle w:val="14"/>
        <w:adjustRightInd w:val="0"/>
        <w:snapToGrid w:val="0"/>
        <w:spacing w:before="166" w:beforeLines="50" w:line="360" w:lineRule="auto"/>
        <w:rPr>
          <w:rFonts w:hint="eastAsia"/>
          <w:b/>
          <w:color w:val="auto"/>
          <w:sz w:val="32"/>
          <w:szCs w:val="32"/>
          <w:highlight w:val="none"/>
        </w:rPr>
      </w:pPr>
    </w:p>
    <w:p>
      <w:pPr>
        <w:autoSpaceDE w:val="0"/>
        <w:autoSpaceDN w:val="0"/>
        <w:spacing w:line="480" w:lineRule="auto"/>
        <w:jc w:val="center"/>
        <w:rPr>
          <w:rFonts w:hint="eastAsia"/>
          <w:b/>
          <w:bCs/>
          <w:color w:val="auto"/>
          <w:spacing w:val="-8"/>
          <w:sz w:val="31"/>
          <w:szCs w:val="31"/>
          <w:highlight w:val="none"/>
          <w:lang w:val="zh-CN"/>
        </w:rPr>
      </w:pPr>
      <w:r>
        <w:rPr>
          <w:rFonts w:hint="eastAsia"/>
          <w:b/>
          <w:bCs/>
          <w:color w:val="auto"/>
          <w:spacing w:val="-8"/>
          <w:sz w:val="31"/>
          <w:szCs w:val="31"/>
          <w:highlight w:val="none"/>
        </w:rPr>
        <w:t>采   购   人</w:t>
      </w:r>
      <w:r>
        <w:rPr>
          <w:rFonts w:hint="eastAsia"/>
          <w:b/>
          <w:bCs/>
          <w:color w:val="auto"/>
          <w:spacing w:val="-8"/>
          <w:sz w:val="31"/>
          <w:szCs w:val="31"/>
          <w:highlight w:val="none"/>
          <w:lang w:val="zh-CN"/>
        </w:rPr>
        <w:t>：特克斯县人民医院</w:t>
      </w:r>
    </w:p>
    <w:p>
      <w:pPr>
        <w:autoSpaceDE w:val="0"/>
        <w:autoSpaceDN w:val="0"/>
        <w:spacing w:line="480" w:lineRule="auto"/>
        <w:jc w:val="center"/>
        <w:rPr>
          <w:rFonts w:hint="eastAsia" w:ascii="宋体" w:hAnsi="宋体"/>
          <w:color w:val="auto"/>
          <w:sz w:val="28"/>
          <w:szCs w:val="28"/>
          <w:highlight w:val="none"/>
        </w:rPr>
      </w:pPr>
      <w:r>
        <w:rPr>
          <w:rFonts w:hint="eastAsia"/>
          <w:b/>
          <w:bCs/>
          <w:color w:val="auto"/>
          <w:spacing w:val="-8"/>
          <w:sz w:val="31"/>
          <w:szCs w:val="31"/>
          <w:highlight w:val="none"/>
        </w:rPr>
        <w:t>采购</w:t>
      </w:r>
      <w:r>
        <w:rPr>
          <w:rFonts w:hint="eastAsia"/>
          <w:b/>
          <w:bCs/>
          <w:color w:val="auto"/>
          <w:spacing w:val="-8"/>
          <w:sz w:val="31"/>
          <w:szCs w:val="31"/>
          <w:highlight w:val="none"/>
          <w:lang w:val="zh-CN"/>
        </w:rPr>
        <w:t>代理机构：新疆华域建设工程项目管理咨询有限公司</w:t>
      </w:r>
    </w:p>
    <w:p>
      <w:pPr>
        <w:autoSpaceDE w:val="0"/>
        <w:autoSpaceDN w:val="0"/>
        <w:spacing w:line="480" w:lineRule="auto"/>
        <w:jc w:val="center"/>
        <w:rPr>
          <w:rFonts w:hint="eastAsia"/>
          <w:b/>
          <w:bCs/>
          <w:color w:val="auto"/>
          <w:spacing w:val="-8"/>
          <w:sz w:val="31"/>
          <w:szCs w:val="31"/>
          <w:highlight w:val="none"/>
          <w:lang w:val="zh-CN"/>
        </w:rPr>
      </w:pPr>
      <w:r>
        <w:rPr>
          <w:rFonts w:hint="eastAsia"/>
          <w:b/>
          <w:bCs/>
          <w:color w:val="auto"/>
          <w:spacing w:val="-8"/>
          <w:sz w:val="31"/>
          <w:szCs w:val="31"/>
          <w:highlight w:val="none"/>
          <w:lang w:val="zh-CN"/>
        </w:rPr>
        <w:t>20</w:t>
      </w:r>
      <w:r>
        <w:rPr>
          <w:rFonts w:hint="eastAsia"/>
          <w:b/>
          <w:bCs/>
          <w:color w:val="auto"/>
          <w:spacing w:val="-8"/>
          <w:sz w:val="31"/>
          <w:szCs w:val="31"/>
          <w:highlight w:val="none"/>
          <w:lang w:val="en-US" w:eastAsia="zh-CN"/>
        </w:rPr>
        <w:t>24</w:t>
      </w:r>
      <w:r>
        <w:rPr>
          <w:rFonts w:hint="eastAsia"/>
          <w:b/>
          <w:bCs/>
          <w:color w:val="auto"/>
          <w:spacing w:val="-8"/>
          <w:sz w:val="31"/>
          <w:szCs w:val="31"/>
          <w:highlight w:val="none"/>
          <w:lang w:val="zh-CN"/>
        </w:rPr>
        <w:t>年</w:t>
      </w:r>
      <w:r>
        <w:rPr>
          <w:rFonts w:hint="eastAsia"/>
          <w:b/>
          <w:bCs/>
          <w:color w:val="auto"/>
          <w:spacing w:val="-8"/>
          <w:sz w:val="31"/>
          <w:szCs w:val="31"/>
          <w:highlight w:val="none"/>
          <w:lang w:val="en-US" w:eastAsia="zh-CN"/>
        </w:rPr>
        <w:t>12</w:t>
      </w:r>
      <w:r>
        <w:rPr>
          <w:rFonts w:hint="eastAsia"/>
          <w:b/>
          <w:bCs/>
          <w:color w:val="auto"/>
          <w:spacing w:val="-8"/>
          <w:sz w:val="31"/>
          <w:szCs w:val="31"/>
          <w:highlight w:val="none"/>
          <w:lang w:val="zh-CN"/>
        </w:rPr>
        <w:t>月</w:t>
      </w:r>
    </w:p>
    <w:p>
      <w:pPr>
        <w:autoSpaceDE w:val="0"/>
        <w:autoSpaceDN w:val="0"/>
        <w:spacing w:line="480" w:lineRule="auto"/>
        <w:ind w:firstLine="590" w:firstLineChars="200"/>
        <w:jc w:val="center"/>
        <w:rPr>
          <w:rFonts w:hint="eastAsia"/>
          <w:b/>
          <w:bCs/>
          <w:color w:val="auto"/>
          <w:spacing w:val="-8"/>
          <w:sz w:val="31"/>
          <w:szCs w:val="31"/>
          <w:highlight w:val="none"/>
          <w:lang w:val="zh-CN"/>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33" w:charSpace="0"/>
        </w:sectPr>
      </w:pPr>
    </w:p>
    <w:p>
      <w:pPr>
        <w:spacing w:line="360" w:lineRule="auto"/>
        <w:ind w:firstLine="203" w:firstLineChars="46"/>
        <w:jc w:val="center"/>
        <w:rPr>
          <w:rFonts w:hint="eastAsia" w:ascii="宋体" w:hAnsi="宋体"/>
          <w:b/>
          <w:bCs/>
          <w:color w:val="auto"/>
          <w:sz w:val="44"/>
          <w:szCs w:val="44"/>
          <w:highlight w:val="none"/>
          <w:lang w:val="zh-CN"/>
        </w:rPr>
      </w:pPr>
      <w:r>
        <w:rPr>
          <w:rFonts w:hint="eastAsia" w:ascii="宋体" w:hAnsi="宋体"/>
          <w:b/>
          <w:bCs/>
          <w:color w:val="auto"/>
          <w:sz w:val="44"/>
          <w:szCs w:val="44"/>
          <w:highlight w:val="none"/>
          <w:lang w:val="zh-CN"/>
        </w:rPr>
        <w:br w:type="page"/>
      </w:r>
      <w:r>
        <w:rPr>
          <w:rFonts w:hint="eastAsia" w:ascii="宋体" w:hAnsi="宋体"/>
          <w:b/>
          <w:bCs/>
          <w:color w:val="auto"/>
          <w:sz w:val="44"/>
          <w:szCs w:val="44"/>
          <w:highlight w:val="none"/>
          <w:lang w:val="zh-CN"/>
        </w:rPr>
        <w:t>温馨提示</w:t>
      </w:r>
    </w:p>
    <w:p>
      <w:pPr>
        <w:spacing w:line="360" w:lineRule="auto"/>
        <w:ind w:firstLine="623" w:firstLineChars="194"/>
        <w:rPr>
          <w:rFonts w:hint="eastAsia" w:ascii="宋体" w:hAnsi="宋体"/>
          <w:b/>
          <w:bCs/>
          <w:color w:val="auto"/>
          <w:sz w:val="32"/>
          <w:szCs w:val="32"/>
          <w:highlight w:val="none"/>
          <w:lang w:val="zh-CN"/>
        </w:rPr>
      </w:pPr>
    </w:p>
    <w:p>
      <w:pPr>
        <w:spacing w:line="360" w:lineRule="auto"/>
        <w:ind w:firstLine="582" w:firstLineChars="194"/>
        <w:rPr>
          <w:rFonts w:ascii="宋体" w:hAnsi="宋体"/>
          <w:bCs/>
          <w:color w:val="auto"/>
          <w:sz w:val="30"/>
          <w:szCs w:val="30"/>
          <w:highlight w:val="none"/>
        </w:rPr>
      </w:pPr>
      <w:r>
        <w:rPr>
          <w:rFonts w:hint="eastAsia" w:ascii="宋体" w:hAnsi="宋体"/>
          <w:bCs/>
          <w:color w:val="auto"/>
          <w:sz w:val="30"/>
          <w:szCs w:val="30"/>
          <w:highlight w:val="none"/>
          <w:lang w:val="zh-CN"/>
        </w:rPr>
        <w:t>购买招标文件后，请仔细阅读，特别注意粗体部分，如有疑问，请来电咨询。电话：15299244665</w:t>
      </w:r>
    </w:p>
    <w:p>
      <w:pPr>
        <w:tabs>
          <w:tab w:val="left" w:pos="3214"/>
        </w:tabs>
        <w:spacing w:line="360" w:lineRule="auto"/>
        <w:ind w:firstLine="620" w:firstLineChars="194"/>
        <w:rPr>
          <w:rFonts w:hint="eastAsia" w:ascii="宋体" w:hAnsi="宋体"/>
          <w:bCs/>
          <w:color w:val="auto"/>
          <w:sz w:val="32"/>
          <w:szCs w:val="32"/>
          <w:highlight w:val="none"/>
          <w:lang w:val="zh-CN"/>
        </w:rPr>
      </w:pPr>
      <w:r>
        <w:rPr>
          <w:rFonts w:hint="eastAsia" w:ascii="宋体" w:hAnsi="宋体"/>
          <w:bCs/>
          <w:color w:val="auto"/>
          <w:sz w:val="32"/>
          <w:szCs w:val="32"/>
          <w:highlight w:val="none"/>
          <w:lang w:val="zh-CN"/>
        </w:rPr>
        <w:tab/>
      </w:r>
    </w:p>
    <w:p>
      <w:pPr>
        <w:pStyle w:val="9"/>
        <w:spacing w:before="120" w:beforeLines="50"/>
        <w:ind w:firstLine="0"/>
        <w:rPr>
          <w:rFonts w:hint="eastAsia" w:ascii="宋体" w:hAnsi="宋体"/>
          <w:b/>
          <w:color w:val="auto"/>
          <w:kern w:val="44"/>
          <w:sz w:val="44"/>
          <w:szCs w:val="44"/>
          <w:highlight w:val="none"/>
        </w:rPr>
      </w:pPr>
    </w:p>
    <w:p>
      <w:pPr>
        <w:pStyle w:val="9"/>
        <w:spacing w:before="120" w:beforeLines="50"/>
        <w:ind w:firstLine="0"/>
        <w:rPr>
          <w:rFonts w:hint="eastAsia" w:ascii="宋体" w:hAnsi="宋体"/>
          <w:b/>
          <w:color w:val="auto"/>
          <w:kern w:val="44"/>
          <w:sz w:val="44"/>
          <w:szCs w:val="44"/>
          <w:highlight w:val="none"/>
        </w:rPr>
      </w:pPr>
    </w:p>
    <w:p>
      <w:pPr>
        <w:pStyle w:val="9"/>
        <w:spacing w:before="120" w:beforeLines="50"/>
        <w:ind w:firstLine="0"/>
        <w:rPr>
          <w:rFonts w:hint="eastAsia" w:ascii="宋体" w:hAnsi="宋体"/>
          <w:b/>
          <w:color w:val="auto"/>
          <w:kern w:val="44"/>
          <w:sz w:val="44"/>
          <w:szCs w:val="44"/>
          <w:highlight w:val="none"/>
        </w:rPr>
      </w:pPr>
    </w:p>
    <w:p>
      <w:pPr>
        <w:pStyle w:val="9"/>
        <w:spacing w:before="120" w:beforeLines="50"/>
        <w:ind w:firstLine="0"/>
        <w:rPr>
          <w:rFonts w:hint="eastAsia" w:ascii="宋体" w:hAnsi="宋体"/>
          <w:b/>
          <w:color w:val="auto"/>
          <w:kern w:val="44"/>
          <w:sz w:val="44"/>
          <w:szCs w:val="44"/>
          <w:highlight w:val="none"/>
        </w:rPr>
      </w:pPr>
    </w:p>
    <w:p>
      <w:pPr>
        <w:pStyle w:val="9"/>
        <w:spacing w:before="120" w:beforeLines="50"/>
        <w:ind w:firstLine="0"/>
        <w:rPr>
          <w:rFonts w:hint="eastAsia" w:ascii="宋体" w:hAnsi="宋体"/>
          <w:b/>
          <w:color w:val="auto"/>
          <w:kern w:val="44"/>
          <w:sz w:val="44"/>
          <w:szCs w:val="44"/>
          <w:highlight w:val="none"/>
        </w:rPr>
      </w:pPr>
    </w:p>
    <w:p>
      <w:pPr>
        <w:pStyle w:val="9"/>
        <w:spacing w:before="120" w:beforeLines="50"/>
        <w:ind w:firstLine="0"/>
        <w:rPr>
          <w:rFonts w:hint="eastAsia" w:ascii="宋体" w:hAnsi="宋体"/>
          <w:b/>
          <w:color w:val="auto"/>
          <w:kern w:val="44"/>
          <w:sz w:val="44"/>
          <w:szCs w:val="44"/>
          <w:highlight w:val="none"/>
        </w:rPr>
      </w:pPr>
    </w:p>
    <w:p>
      <w:pPr>
        <w:pStyle w:val="9"/>
        <w:spacing w:before="120" w:beforeLines="50"/>
        <w:ind w:firstLine="0"/>
        <w:rPr>
          <w:rFonts w:hint="eastAsia" w:ascii="宋体" w:hAnsi="宋体"/>
          <w:b/>
          <w:color w:val="auto"/>
          <w:kern w:val="44"/>
          <w:sz w:val="44"/>
          <w:szCs w:val="44"/>
          <w:highlight w:val="none"/>
        </w:rPr>
      </w:pPr>
    </w:p>
    <w:p>
      <w:pPr>
        <w:pStyle w:val="9"/>
        <w:spacing w:before="120" w:beforeLines="50"/>
        <w:ind w:firstLine="0"/>
        <w:rPr>
          <w:rFonts w:hint="eastAsia" w:ascii="宋体" w:hAnsi="宋体"/>
          <w:b/>
          <w:color w:val="auto"/>
          <w:kern w:val="44"/>
          <w:sz w:val="44"/>
          <w:szCs w:val="44"/>
          <w:highlight w:val="none"/>
        </w:rPr>
      </w:pPr>
    </w:p>
    <w:p>
      <w:pPr>
        <w:pStyle w:val="9"/>
        <w:spacing w:before="120" w:beforeLines="50"/>
        <w:ind w:firstLine="0"/>
        <w:rPr>
          <w:rFonts w:hint="eastAsia" w:ascii="宋体" w:hAnsi="宋体"/>
          <w:b/>
          <w:color w:val="auto"/>
          <w:kern w:val="44"/>
          <w:sz w:val="44"/>
          <w:szCs w:val="44"/>
          <w:highlight w:val="none"/>
        </w:rPr>
      </w:pPr>
    </w:p>
    <w:p>
      <w:pPr>
        <w:pStyle w:val="9"/>
        <w:spacing w:before="120" w:beforeLines="50"/>
        <w:ind w:firstLine="0"/>
        <w:rPr>
          <w:rFonts w:hint="eastAsia" w:ascii="宋体" w:hAnsi="宋体"/>
          <w:b/>
          <w:color w:val="auto"/>
          <w:kern w:val="44"/>
          <w:sz w:val="44"/>
          <w:szCs w:val="44"/>
          <w:highlight w:val="none"/>
        </w:rPr>
      </w:pPr>
    </w:p>
    <w:p>
      <w:pPr>
        <w:pStyle w:val="9"/>
        <w:spacing w:before="120" w:beforeLines="50"/>
        <w:ind w:firstLine="0"/>
        <w:rPr>
          <w:rFonts w:hint="eastAsia" w:ascii="宋体" w:hAnsi="宋体"/>
          <w:b/>
          <w:color w:val="auto"/>
          <w:kern w:val="44"/>
          <w:sz w:val="44"/>
          <w:szCs w:val="44"/>
          <w:highlight w:val="none"/>
        </w:rPr>
      </w:pPr>
    </w:p>
    <w:p>
      <w:pPr>
        <w:pStyle w:val="9"/>
        <w:spacing w:before="120" w:beforeLines="50"/>
        <w:ind w:firstLine="0"/>
        <w:rPr>
          <w:rFonts w:hint="eastAsia" w:ascii="宋体" w:hAnsi="宋体"/>
          <w:b/>
          <w:color w:val="auto"/>
          <w:kern w:val="44"/>
          <w:sz w:val="44"/>
          <w:szCs w:val="44"/>
          <w:highlight w:val="none"/>
        </w:rPr>
      </w:pPr>
    </w:p>
    <w:p>
      <w:pPr>
        <w:pStyle w:val="9"/>
        <w:spacing w:before="120" w:beforeLines="50"/>
        <w:ind w:firstLine="0"/>
        <w:rPr>
          <w:rFonts w:hint="eastAsia" w:ascii="宋体" w:hAnsi="宋体"/>
          <w:b/>
          <w:color w:val="auto"/>
          <w:kern w:val="44"/>
          <w:sz w:val="44"/>
          <w:szCs w:val="44"/>
          <w:highlight w:val="none"/>
        </w:rPr>
      </w:pPr>
    </w:p>
    <w:p>
      <w:pPr>
        <w:pStyle w:val="9"/>
        <w:spacing w:before="120" w:beforeLines="50"/>
        <w:ind w:firstLine="0"/>
        <w:rPr>
          <w:rFonts w:hint="eastAsia" w:ascii="宋体" w:hAnsi="宋体"/>
          <w:b/>
          <w:color w:val="auto"/>
          <w:kern w:val="44"/>
          <w:sz w:val="44"/>
          <w:szCs w:val="44"/>
          <w:highlight w:val="none"/>
        </w:rPr>
      </w:pPr>
    </w:p>
    <w:p>
      <w:pPr>
        <w:pStyle w:val="9"/>
        <w:spacing w:before="120" w:beforeLines="50"/>
        <w:ind w:firstLine="0"/>
        <w:rPr>
          <w:rFonts w:hint="eastAsia" w:ascii="宋体" w:hAnsi="宋体"/>
          <w:b/>
          <w:color w:val="auto"/>
          <w:kern w:val="44"/>
          <w:sz w:val="44"/>
          <w:szCs w:val="44"/>
          <w:highlight w:val="none"/>
        </w:rPr>
      </w:pPr>
    </w:p>
    <w:p>
      <w:pPr>
        <w:pStyle w:val="4"/>
        <w:spacing w:line="480" w:lineRule="exact"/>
        <w:jc w:val="center"/>
        <w:rPr>
          <w:rFonts w:hint="eastAsia" w:ascii="微软雅黑" w:hAnsi="宋体" w:eastAsia="微软雅黑"/>
          <w:bCs/>
          <w:color w:val="auto"/>
          <w:sz w:val="36"/>
          <w:highlight w:val="none"/>
        </w:rPr>
      </w:pPr>
      <w:r>
        <w:rPr>
          <w:rFonts w:hint="eastAsia" w:ascii="微软雅黑" w:hAnsi="宋体" w:eastAsia="微软雅黑"/>
          <w:bCs/>
          <w:color w:val="auto"/>
          <w:sz w:val="36"/>
          <w:highlight w:val="none"/>
        </w:rPr>
        <w:br w:type="page"/>
      </w:r>
      <w:r>
        <w:rPr>
          <w:rFonts w:hint="eastAsia" w:ascii="微软雅黑" w:hAnsi="宋体" w:eastAsia="微软雅黑"/>
          <w:bCs/>
          <w:color w:val="auto"/>
          <w:sz w:val="36"/>
          <w:highlight w:val="none"/>
        </w:rPr>
        <w:br w:type="page"/>
      </w:r>
      <w:r>
        <w:rPr>
          <w:rFonts w:hint="eastAsia" w:ascii="微软雅黑" w:hAnsi="宋体" w:eastAsia="微软雅黑"/>
          <w:bCs/>
          <w:color w:val="auto"/>
          <w:sz w:val="36"/>
          <w:highlight w:val="none"/>
        </w:rPr>
        <w:t>目    录</w:t>
      </w:r>
    </w:p>
    <w:p>
      <w:pPr>
        <w:pStyle w:val="4"/>
        <w:spacing w:line="360" w:lineRule="exact"/>
        <w:jc w:val="center"/>
        <w:rPr>
          <w:rFonts w:hint="eastAsia" w:ascii="宋体" w:hAnsi="宋体" w:eastAsia="宋体"/>
          <w:b w:val="0"/>
          <w:bCs/>
          <w:color w:val="auto"/>
          <w:sz w:val="21"/>
          <w:szCs w:val="21"/>
          <w:highlight w:val="none"/>
        </w:rPr>
      </w:pPr>
    </w:p>
    <w:p>
      <w:pPr>
        <w:pStyle w:val="4"/>
        <w:spacing w:before="0" w:after="0" w:line="360" w:lineRule="auto"/>
        <w:ind w:firstLine="1050" w:firstLineChars="500"/>
        <w:rPr>
          <w:rFonts w:hint="eastAsia" w:ascii="宋体" w:hAnsi="宋体" w:eastAsia="宋体"/>
          <w:bCs/>
          <w:color w:val="auto"/>
          <w:sz w:val="21"/>
          <w:szCs w:val="21"/>
          <w:highlight w:val="none"/>
          <w:lang w:eastAsia="zh-CN"/>
        </w:rPr>
      </w:pPr>
      <w:r>
        <w:rPr>
          <w:rFonts w:hint="eastAsia" w:ascii="宋体" w:hAnsi="宋体" w:eastAsia="宋体"/>
          <w:b w:val="0"/>
          <w:bCs/>
          <w:color w:val="auto"/>
          <w:sz w:val="21"/>
          <w:szCs w:val="21"/>
          <w:highlight w:val="none"/>
        </w:rPr>
        <w:t>第一章  招标公告 ……………………………</w:t>
      </w:r>
      <w:r>
        <w:rPr>
          <w:rFonts w:hint="eastAsia" w:ascii="宋体" w:hAnsi="宋体" w:eastAsia="宋体"/>
          <w:b/>
          <w:bCs/>
          <w:color w:val="auto"/>
          <w:sz w:val="21"/>
          <w:szCs w:val="21"/>
          <w:highlight w:val="none"/>
        </w:rPr>
        <w:t>…………………</w:t>
      </w:r>
      <w:r>
        <w:rPr>
          <w:rFonts w:hint="eastAsia" w:ascii="宋体" w:hAnsi="宋体" w:eastAsia="宋体"/>
          <w:b w:val="0"/>
          <w:bCs/>
          <w:color w:val="auto"/>
          <w:sz w:val="21"/>
          <w:szCs w:val="21"/>
          <w:highlight w:val="none"/>
        </w:rPr>
        <w:t>………………</w:t>
      </w:r>
      <w:r>
        <w:rPr>
          <w:rFonts w:hint="eastAsia" w:ascii="宋体" w:hAnsi="宋体" w:eastAsia="宋体"/>
          <w:b w:val="0"/>
          <w:bCs/>
          <w:color w:val="auto"/>
          <w:sz w:val="21"/>
          <w:szCs w:val="21"/>
          <w:highlight w:val="none"/>
          <w:lang w:val="en-US" w:eastAsia="zh-CN"/>
        </w:rPr>
        <w:t>1</w:t>
      </w:r>
    </w:p>
    <w:p>
      <w:pPr>
        <w:pStyle w:val="4"/>
        <w:spacing w:before="0" w:after="0" w:line="360" w:lineRule="auto"/>
        <w:ind w:firstLine="1050" w:firstLineChars="500"/>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rPr>
        <w:t>第二章  投标人须知 ……………………………………………………………</w:t>
      </w:r>
      <w:r>
        <w:rPr>
          <w:rFonts w:hint="eastAsia" w:ascii="宋体" w:hAnsi="宋体" w:eastAsia="宋体"/>
          <w:b w:val="0"/>
          <w:bCs/>
          <w:color w:val="auto"/>
          <w:sz w:val="21"/>
          <w:szCs w:val="21"/>
          <w:highlight w:val="none"/>
          <w:lang w:val="en-US" w:eastAsia="zh-CN"/>
        </w:rPr>
        <w:t>5</w:t>
      </w:r>
    </w:p>
    <w:p>
      <w:pPr>
        <w:pStyle w:val="4"/>
        <w:spacing w:before="0" w:after="0" w:line="360" w:lineRule="auto"/>
        <w:ind w:firstLine="1470" w:firstLineChars="700"/>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rPr>
        <w:t>投标人须知前附表 …………………………………………………………</w:t>
      </w:r>
      <w:r>
        <w:rPr>
          <w:rFonts w:hint="eastAsia" w:ascii="宋体" w:hAnsi="宋体" w:eastAsia="宋体"/>
          <w:b w:val="0"/>
          <w:bCs/>
          <w:color w:val="auto"/>
          <w:sz w:val="21"/>
          <w:szCs w:val="21"/>
          <w:highlight w:val="none"/>
          <w:lang w:val="en-US" w:eastAsia="zh-CN"/>
        </w:rPr>
        <w:t>5</w:t>
      </w:r>
    </w:p>
    <w:p>
      <w:pPr>
        <w:pStyle w:val="4"/>
        <w:spacing w:before="0" w:after="0" w:line="360" w:lineRule="auto"/>
        <w:ind w:firstLine="1470" w:firstLineChars="700"/>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rPr>
        <w:t>1.总    则 …………………………………………………………………1</w:t>
      </w:r>
      <w:r>
        <w:rPr>
          <w:rFonts w:hint="eastAsia" w:ascii="宋体" w:hAnsi="宋体" w:eastAsia="宋体"/>
          <w:b w:val="0"/>
          <w:bCs/>
          <w:color w:val="auto"/>
          <w:sz w:val="21"/>
          <w:szCs w:val="21"/>
          <w:highlight w:val="none"/>
          <w:lang w:val="en-US" w:eastAsia="zh-CN"/>
        </w:rPr>
        <w:t>0</w:t>
      </w:r>
    </w:p>
    <w:p>
      <w:pPr>
        <w:pStyle w:val="4"/>
        <w:spacing w:before="0" w:after="0" w:line="360" w:lineRule="auto"/>
        <w:ind w:firstLine="1470" w:firstLineChars="700"/>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rPr>
        <w:t>2.招标文件 …………………………………………………………………1</w:t>
      </w:r>
      <w:r>
        <w:rPr>
          <w:rFonts w:hint="eastAsia" w:ascii="宋体" w:hAnsi="宋体" w:eastAsia="宋体"/>
          <w:b w:val="0"/>
          <w:bCs/>
          <w:color w:val="auto"/>
          <w:sz w:val="21"/>
          <w:szCs w:val="21"/>
          <w:highlight w:val="none"/>
          <w:lang w:val="en-US" w:eastAsia="zh-CN"/>
        </w:rPr>
        <w:t>2</w:t>
      </w:r>
    </w:p>
    <w:p>
      <w:pPr>
        <w:pStyle w:val="4"/>
        <w:spacing w:before="0" w:after="0" w:line="360" w:lineRule="auto"/>
        <w:ind w:firstLine="1470" w:firstLineChars="700"/>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rPr>
        <w:t>3.投标人 ……………………………………………………………………1</w:t>
      </w:r>
      <w:r>
        <w:rPr>
          <w:rFonts w:hint="eastAsia" w:ascii="宋体" w:hAnsi="宋体" w:eastAsia="宋体"/>
          <w:b w:val="0"/>
          <w:bCs/>
          <w:color w:val="auto"/>
          <w:sz w:val="21"/>
          <w:szCs w:val="21"/>
          <w:highlight w:val="none"/>
          <w:lang w:val="en-US" w:eastAsia="zh-CN"/>
        </w:rPr>
        <w:t>3</w:t>
      </w:r>
    </w:p>
    <w:p>
      <w:pPr>
        <w:pStyle w:val="4"/>
        <w:spacing w:before="0" w:after="0" w:line="360" w:lineRule="auto"/>
        <w:ind w:firstLine="1470" w:firstLineChars="700"/>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rPr>
        <w:t>4.投标文件 …………………………………………………………………1</w:t>
      </w:r>
      <w:r>
        <w:rPr>
          <w:rFonts w:hint="eastAsia" w:ascii="宋体" w:hAnsi="宋体" w:eastAsia="宋体"/>
          <w:b w:val="0"/>
          <w:bCs/>
          <w:color w:val="auto"/>
          <w:sz w:val="21"/>
          <w:szCs w:val="21"/>
          <w:highlight w:val="none"/>
          <w:lang w:val="en-US" w:eastAsia="zh-CN"/>
        </w:rPr>
        <w:t>4</w:t>
      </w:r>
    </w:p>
    <w:p>
      <w:pPr>
        <w:pStyle w:val="4"/>
        <w:spacing w:before="0" w:after="0" w:line="360" w:lineRule="auto"/>
        <w:ind w:firstLine="1470" w:firstLineChars="700"/>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rPr>
        <w:t>5.投标 ………………………………………………………………………2</w:t>
      </w:r>
      <w:r>
        <w:rPr>
          <w:rFonts w:hint="eastAsia" w:ascii="宋体" w:hAnsi="宋体" w:eastAsia="宋体"/>
          <w:b w:val="0"/>
          <w:bCs/>
          <w:color w:val="auto"/>
          <w:sz w:val="21"/>
          <w:szCs w:val="21"/>
          <w:highlight w:val="none"/>
          <w:lang w:val="en-US" w:eastAsia="zh-CN"/>
        </w:rPr>
        <w:t>2</w:t>
      </w:r>
    </w:p>
    <w:p>
      <w:pPr>
        <w:pStyle w:val="4"/>
        <w:spacing w:before="0" w:after="0" w:line="360" w:lineRule="auto"/>
        <w:ind w:firstLine="1470" w:firstLineChars="700"/>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rPr>
        <w:t>6.开标 ………………………………………………………………………2</w:t>
      </w:r>
      <w:r>
        <w:rPr>
          <w:rFonts w:hint="eastAsia" w:ascii="宋体" w:hAnsi="宋体" w:eastAsia="宋体"/>
          <w:b w:val="0"/>
          <w:bCs/>
          <w:color w:val="auto"/>
          <w:sz w:val="21"/>
          <w:szCs w:val="21"/>
          <w:highlight w:val="none"/>
          <w:lang w:val="en-US" w:eastAsia="zh-CN"/>
        </w:rPr>
        <w:t>3</w:t>
      </w:r>
    </w:p>
    <w:p>
      <w:pPr>
        <w:pStyle w:val="4"/>
        <w:spacing w:before="0" w:after="0" w:line="360" w:lineRule="auto"/>
        <w:ind w:firstLine="1470" w:firstLineChars="700"/>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rPr>
        <w:t>7.投标人资格审查 …………………………………………………………2</w:t>
      </w:r>
      <w:r>
        <w:rPr>
          <w:rFonts w:hint="eastAsia" w:ascii="宋体" w:hAnsi="宋体" w:eastAsia="宋体"/>
          <w:b w:val="0"/>
          <w:bCs/>
          <w:color w:val="auto"/>
          <w:sz w:val="21"/>
          <w:szCs w:val="21"/>
          <w:highlight w:val="none"/>
          <w:lang w:val="en-US" w:eastAsia="zh-CN"/>
        </w:rPr>
        <w:t>4</w:t>
      </w:r>
    </w:p>
    <w:p>
      <w:pPr>
        <w:pStyle w:val="4"/>
        <w:spacing w:before="0" w:after="0" w:line="360" w:lineRule="auto"/>
        <w:ind w:firstLine="1470" w:firstLineChars="700"/>
        <w:rPr>
          <w:rFonts w:hint="eastAsia" w:ascii="宋体" w:hAnsi="宋体" w:eastAsia="宋体"/>
          <w:b w:val="0"/>
          <w:bCs/>
          <w:color w:val="auto"/>
          <w:sz w:val="21"/>
          <w:szCs w:val="21"/>
          <w:highlight w:val="none"/>
          <w:lang w:val="en-US" w:eastAsia="zh-CN"/>
        </w:rPr>
      </w:pPr>
      <w:r>
        <w:rPr>
          <w:rFonts w:hint="eastAsia" w:ascii="宋体" w:hAnsi="宋体" w:eastAsia="宋体"/>
          <w:b w:val="0"/>
          <w:bCs/>
          <w:color w:val="auto"/>
          <w:sz w:val="21"/>
          <w:szCs w:val="21"/>
          <w:highlight w:val="none"/>
        </w:rPr>
        <w:t>8.评标 ………………………………………………………………………2</w:t>
      </w:r>
      <w:r>
        <w:rPr>
          <w:rFonts w:hint="eastAsia" w:ascii="宋体" w:hAnsi="宋体" w:eastAsia="宋体"/>
          <w:b w:val="0"/>
          <w:bCs/>
          <w:color w:val="auto"/>
          <w:sz w:val="21"/>
          <w:szCs w:val="21"/>
          <w:highlight w:val="none"/>
          <w:lang w:val="en-US" w:eastAsia="zh-CN"/>
        </w:rPr>
        <w:t>7</w:t>
      </w:r>
    </w:p>
    <w:p>
      <w:pPr>
        <w:pStyle w:val="4"/>
        <w:spacing w:before="0" w:after="0" w:line="360" w:lineRule="auto"/>
        <w:ind w:firstLine="1470" w:firstLineChars="700"/>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rPr>
        <w:t>9.定标 ………………………………………………………………………3</w:t>
      </w:r>
      <w:r>
        <w:rPr>
          <w:rFonts w:hint="eastAsia" w:ascii="宋体" w:hAnsi="宋体" w:eastAsia="宋体"/>
          <w:b w:val="0"/>
          <w:bCs/>
          <w:color w:val="auto"/>
          <w:sz w:val="21"/>
          <w:szCs w:val="21"/>
          <w:highlight w:val="none"/>
          <w:lang w:val="en-US" w:eastAsia="zh-CN"/>
        </w:rPr>
        <w:t>0</w:t>
      </w:r>
    </w:p>
    <w:p>
      <w:pPr>
        <w:pStyle w:val="4"/>
        <w:spacing w:before="0" w:after="0" w:line="360" w:lineRule="auto"/>
        <w:ind w:firstLine="1470" w:firstLineChars="700"/>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rPr>
        <w:t>10.合同授予…………………………………………………………………3</w:t>
      </w:r>
      <w:r>
        <w:rPr>
          <w:rFonts w:hint="eastAsia" w:ascii="宋体" w:hAnsi="宋体" w:eastAsia="宋体"/>
          <w:b w:val="0"/>
          <w:bCs/>
          <w:color w:val="auto"/>
          <w:sz w:val="21"/>
          <w:szCs w:val="21"/>
          <w:highlight w:val="none"/>
          <w:lang w:val="en-US" w:eastAsia="zh-CN"/>
        </w:rPr>
        <w:t>1</w:t>
      </w:r>
    </w:p>
    <w:p>
      <w:pPr>
        <w:pStyle w:val="4"/>
        <w:spacing w:before="0" w:after="0" w:line="360" w:lineRule="auto"/>
        <w:ind w:firstLine="1470" w:firstLineChars="700"/>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rPr>
        <w:t>11.废标或变更采购方式……………………………………………………3</w:t>
      </w:r>
      <w:r>
        <w:rPr>
          <w:rFonts w:hint="eastAsia" w:ascii="宋体" w:hAnsi="宋体" w:eastAsia="宋体"/>
          <w:b w:val="0"/>
          <w:bCs/>
          <w:color w:val="auto"/>
          <w:sz w:val="21"/>
          <w:szCs w:val="21"/>
          <w:highlight w:val="none"/>
          <w:lang w:val="en-US" w:eastAsia="zh-CN"/>
        </w:rPr>
        <w:t>2</w:t>
      </w:r>
    </w:p>
    <w:p>
      <w:pPr>
        <w:pStyle w:val="4"/>
        <w:spacing w:before="0" w:after="0" w:line="360" w:lineRule="auto"/>
        <w:ind w:firstLine="1470" w:firstLineChars="700"/>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rPr>
        <w:t>12.招标代理服务费…………………………………………………………3</w:t>
      </w:r>
      <w:r>
        <w:rPr>
          <w:rFonts w:hint="eastAsia" w:ascii="宋体" w:hAnsi="宋体" w:eastAsia="宋体"/>
          <w:b w:val="0"/>
          <w:bCs/>
          <w:color w:val="auto"/>
          <w:sz w:val="21"/>
          <w:szCs w:val="21"/>
          <w:highlight w:val="none"/>
          <w:lang w:val="en-US" w:eastAsia="zh-CN"/>
        </w:rPr>
        <w:t>3</w:t>
      </w:r>
    </w:p>
    <w:p>
      <w:pPr>
        <w:pStyle w:val="4"/>
        <w:spacing w:before="0" w:after="0" w:line="360" w:lineRule="auto"/>
        <w:ind w:firstLine="1470" w:firstLineChars="700"/>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rPr>
        <w:t>13.质疑和投诉………………………………………………………………3</w:t>
      </w:r>
      <w:r>
        <w:rPr>
          <w:rFonts w:hint="eastAsia" w:ascii="宋体" w:hAnsi="宋体" w:eastAsia="宋体"/>
          <w:b w:val="0"/>
          <w:bCs/>
          <w:color w:val="auto"/>
          <w:sz w:val="21"/>
          <w:szCs w:val="21"/>
          <w:highlight w:val="none"/>
          <w:lang w:val="en-US" w:eastAsia="zh-CN"/>
        </w:rPr>
        <w:t>4</w:t>
      </w:r>
    </w:p>
    <w:p>
      <w:pPr>
        <w:pStyle w:val="4"/>
        <w:spacing w:before="0" w:after="0" w:line="360" w:lineRule="auto"/>
        <w:ind w:firstLine="1050" w:firstLineChars="500"/>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rPr>
        <w:t xml:space="preserve">    14.其他………………………………………………………………………3</w:t>
      </w:r>
      <w:r>
        <w:rPr>
          <w:rFonts w:hint="eastAsia" w:ascii="宋体" w:hAnsi="宋体" w:eastAsia="宋体"/>
          <w:b w:val="0"/>
          <w:bCs/>
          <w:color w:val="auto"/>
          <w:sz w:val="21"/>
          <w:szCs w:val="21"/>
          <w:highlight w:val="none"/>
          <w:lang w:val="en-US" w:eastAsia="zh-CN"/>
        </w:rPr>
        <w:t>5</w:t>
      </w:r>
    </w:p>
    <w:p>
      <w:pPr>
        <w:pStyle w:val="4"/>
        <w:spacing w:before="0" w:after="0" w:line="360" w:lineRule="auto"/>
        <w:ind w:firstLine="1050" w:firstLineChars="500"/>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rPr>
        <w:t>第三章  评标办法 ………………………………………………………………3</w:t>
      </w:r>
      <w:r>
        <w:rPr>
          <w:rFonts w:hint="eastAsia" w:ascii="宋体" w:hAnsi="宋体" w:eastAsia="宋体"/>
          <w:b w:val="0"/>
          <w:bCs/>
          <w:color w:val="auto"/>
          <w:sz w:val="21"/>
          <w:szCs w:val="21"/>
          <w:highlight w:val="none"/>
          <w:lang w:val="en-US" w:eastAsia="zh-CN"/>
        </w:rPr>
        <w:t>6</w:t>
      </w:r>
    </w:p>
    <w:p>
      <w:pPr>
        <w:pStyle w:val="4"/>
        <w:spacing w:before="0" w:after="0" w:line="360" w:lineRule="auto"/>
        <w:ind w:firstLine="1470" w:firstLineChars="700"/>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rPr>
        <w:t>1.评标程序 …………………………………………………………………3</w:t>
      </w:r>
      <w:r>
        <w:rPr>
          <w:rFonts w:hint="eastAsia" w:ascii="宋体" w:hAnsi="宋体" w:eastAsia="宋体"/>
          <w:b w:val="0"/>
          <w:bCs/>
          <w:color w:val="auto"/>
          <w:sz w:val="21"/>
          <w:szCs w:val="21"/>
          <w:highlight w:val="none"/>
          <w:lang w:val="en-US" w:eastAsia="zh-CN"/>
        </w:rPr>
        <w:t>5</w:t>
      </w:r>
    </w:p>
    <w:p>
      <w:pPr>
        <w:pStyle w:val="9"/>
        <w:spacing w:line="360" w:lineRule="auto"/>
        <w:ind w:firstLine="1470" w:firstLineChars="700"/>
        <w:rPr>
          <w:rFonts w:hint="default" w:ascii="宋体" w:hAnsi="宋体" w:eastAsia="宋体"/>
          <w:bCs/>
          <w:color w:val="auto"/>
          <w:szCs w:val="21"/>
          <w:highlight w:val="none"/>
          <w:lang w:val="en-US" w:eastAsia="zh-CN"/>
        </w:rPr>
      </w:pPr>
      <w:r>
        <w:rPr>
          <w:rFonts w:hint="eastAsia" w:ascii="宋体" w:hAnsi="宋体"/>
          <w:color w:val="auto"/>
          <w:szCs w:val="21"/>
          <w:highlight w:val="none"/>
        </w:rPr>
        <w:t>2.</w:t>
      </w:r>
      <w:r>
        <w:rPr>
          <w:rFonts w:hint="eastAsia"/>
          <w:color w:val="auto"/>
          <w:szCs w:val="21"/>
          <w:highlight w:val="none"/>
        </w:rPr>
        <w:t xml:space="preserve">评标方法 </w:t>
      </w:r>
      <w:r>
        <w:rPr>
          <w:rFonts w:hint="eastAsia" w:ascii="宋体" w:hAnsi="宋体" w:eastAsia="宋体"/>
          <w:b/>
          <w:bCs/>
          <w:color w:val="auto"/>
          <w:sz w:val="21"/>
          <w:szCs w:val="21"/>
          <w:highlight w:val="none"/>
        </w:rPr>
        <w:t>…………………………………………………………………</w:t>
      </w:r>
      <w:r>
        <w:rPr>
          <w:rFonts w:hint="eastAsia" w:ascii="宋体" w:hAnsi="宋体"/>
          <w:bCs/>
          <w:color w:val="auto"/>
          <w:szCs w:val="21"/>
          <w:highlight w:val="none"/>
          <w:lang w:val="en-US" w:eastAsia="zh-CN"/>
        </w:rPr>
        <w:t>37</w:t>
      </w:r>
    </w:p>
    <w:p>
      <w:pPr>
        <w:pStyle w:val="4"/>
        <w:spacing w:before="0" w:after="0" w:line="360" w:lineRule="auto"/>
        <w:ind w:firstLine="1050" w:firstLineChars="500"/>
        <w:rPr>
          <w:rFonts w:hint="eastAsia"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rPr>
        <w:t>第四章  采购内容及要求 ………………………………………………………4</w:t>
      </w:r>
      <w:r>
        <w:rPr>
          <w:rFonts w:hint="eastAsia" w:ascii="宋体" w:hAnsi="宋体" w:eastAsia="宋体"/>
          <w:b w:val="0"/>
          <w:bCs/>
          <w:color w:val="auto"/>
          <w:sz w:val="21"/>
          <w:szCs w:val="21"/>
          <w:highlight w:val="none"/>
          <w:lang w:val="en-US" w:eastAsia="zh-CN"/>
        </w:rPr>
        <w:t>4</w:t>
      </w:r>
    </w:p>
    <w:p>
      <w:pPr>
        <w:pStyle w:val="4"/>
        <w:spacing w:before="0" w:after="0" w:line="360" w:lineRule="auto"/>
        <w:ind w:firstLine="1470" w:firstLineChars="700"/>
        <w:rPr>
          <w:rFonts w:hint="eastAsia" w:ascii="宋体" w:hAnsi="宋体" w:eastAsia="宋体"/>
          <w:b w:val="0"/>
          <w:bCs w:val="0"/>
          <w:color w:val="auto"/>
          <w:sz w:val="21"/>
          <w:szCs w:val="21"/>
          <w:highlight w:val="none"/>
          <w:lang w:eastAsia="zh-CN"/>
        </w:rPr>
      </w:pPr>
      <w:r>
        <w:rPr>
          <w:rFonts w:hint="eastAsia" w:ascii="宋体" w:hAnsi="宋体" w:eastAsia="宋体"/>
          <w:b w:val="0"/>
          <w:bCs w:val="0"/>
          <w:color w:val="auto"/>
          <w:sz w:val="21"/>
          <w:szCs w:val="21"/>
          <w:highlight w:val="none"/>
          <w:lang w:val="en-US" w:eastAsia="zh-CN"/>
        </w:rPr>
        <w:t>1</w:t>
      </w:r>
      <w:r>
        <w:rPr>
          <w:rFonts w:hint="eastAsia" w:ascii="宋体" w:hAnsi="宋体" w:eastAsia="宋体"/>
          <w:b w:val="0"/>
          <w:bCs w:val="0"/>
          <w:color w:val="auto"/>
          <w:sz w:val="21"/>
          <w:szCs w:val="21"/>
          <w:highlight w:val="none"/>
        </w:rPr>
        <w:t>.货物需求一览表及技术要求………………………………………………4</w:t>
      </w:r>
      <w:r>
        <w:rPr>
          <w:rFonts w:hint="eastAsia" w:ascii="宋体" w:hAnsi="宋体" w:eastAsia="宋体"/>
          <w:b w:val="0"/>
          <w:bCs w:val="0"/>
          <w:color w:val="auto"/>
          <w:sz w:val="21"/>
          <w:szCs w:val="21"/>
          <w:highlight w:val="none"/>
          <w:lang w:val="en-US" w:eastAsia="zh-CN"/>
        </w:rPr>
        <w:t>4</w:t>
      </w:r>
    </w:p>
    <w:p>
      <w:pPr>
        <w:pStyle w:val="4"/>
        <w:spacing w:before="0" w:after="0" w:line="360" w:lineRule="auto"/>
        <w:ind w:firstLine="1470" w:firstLineChars="700"/>
        <w:rPr>
          <w:rFonts w:hint="default" w:ascii="宋体" w:hAnsi="宋体" w:eastAsia="宋体"/>
          <w:b w:val="0"/>
          <w:bCs w:val="0"/>
          <w:color w:val="auto"/>
          <w:sz w:val="21"/>
          <w:szCs w:val="21"/>
          <w:highlight w:val="none"/>
          <w:lang w:val="en-US" w:eastAsia="zh-CN"/>
        </w:rPr>
      </w:pPr>
      <w:r>
        <w:rPr>
          <w:rFonts w:hint="eastAsia" w:ascii="宋体" w:hAnsi="宋体" w:eastAsia="宋体"/>
          <w:b w:val="0"/>
          <w:bCs w:val="0"/>
          <w:color w:val="auto"/>
          <w:sz w:val="21"/>
          <w:szCs w:val="21"/>
          <w:highlight w:val="none"/>
          <w:lang w:val="en-US" w:eastAsia="zh-CN"/>
        </w:rPr>
        <w:t>2</w:t>
      </w:r>
      <w:r>
        <w:rPr>
          <w:rFonts w:hint="eastAsia" w:ascii="宋体" w:hAnsi="宋体" w:eastAsia="宋体"/>
          <w:b w:val="0"/>
          <w:bCs w:val="0"/>
          <w:color w:val="auto"/>
          <w:sz w:val="21"/>
          <w:szCs w:val="21"/>
          <w:highlight w:val="none"/>
        </w:rPr>
        <w:t>.商务</w:t>
      </w:r>
      <w:r>
        <w:rPr>
          <w:rFonts w:hint="eastAsia" w:ascii="宋体" w:hAnsi="宋体" w:eastAsia="宋体"/>
          <w:b w:val="0"/>
          <w:bCs w:val="0"/>
          <w:color w:val="auto"/>
          <w:sz w:val="21"/>
          <w:szCs w:val="21"/>
          <w:highlight w:val="none"/>
          <w:lang w:val="en-US" w:eastAsia="zh-CN"/>
        </w:rPr>
        <w:t>条款</w:t>
      </w:r>
      <w:r>
        <w:rPr>
          <w:rFonts w:hint="eastAsia" w:ascii="宋体" w:hAnsi="宋体" w:eastAsia="宋体"/>
          <w:b w:val="0"/>
          <w:bCs w:val="0"/>
          <w:color w:val="auto"/>
          <w:sz w:val="21"/>
          <w:szCs w:val="21"/>
          <w:highlight w:val="none"/>
        </w:rPr>
        <w:t>……………………………………………………………………</w:t>
      </w:r>
      <w:r>
        <w:rPr>
          <w:rFonts w:hint="eastAsia" w:ascii="宋体" w:hAnsi="宋体" w:eastAsia="宋体"/>
          <w:b w:val="0"/>
          <w:bCs w:val="0"/>
          <w:color w:val="auto"/>
          <w:sz w:val="21"/>
          <w:szCs w:val="21"/>
          <w:highlight w:val="none"/>
          <w:lang w:val="en-US" w:eastAsia="zh-CN"/>
        </w:rPr>
        <w:t>66</w:t>
      </w:r>
    </w:p>
    <w:p>
      <w:pPr>
        <w:pStyle w:val="4"/>
        <w:spacing w:before="0" w:after="0" w:line="360" w:lineRule="auto"/>
        <w:ind w:firstLine="1050" w:firstLineChars="500"/>
        <w:rPr>
          <w:rFonts w:hint="default" w:ascii="宋体" w:hAnsi="宋体" w:eastAsia="宋体"/>
          <w:b w:val="0"/>
          <w:bCs/>
          <w:color w:val="auto"/>
          <w:sz w:val="21"/>
          <w:szCs w:val="21"/>
          <w:highlight w:val="none"/>
          <w:lang w:val="en-US" w:eastAsia="zh-CN"/>
        </w:rPr>
      </w:pPr>
      <w:r>
        <w:rPr>
          <w:rFonts w:hint="eastAsia" w:ascii="宋体" w:hAnsi="宋体" w:eastAsia="宋体"/>
          <w:b w:val="0"/>
          <w:bCs/>
          <w:color w:val="auto"/>
          <w:sz w:val="21"/>
          <w:szCs w:val="21"/>
          <w:highlight w:val="none"/>
        </w:rPr>
        <w:t>第五章  采购合同格式</w:t>
      </w:r>
      <w:r>
        <w:rPr>
          <w:rFonts w:hint="eastAsia" w:ascii="宋体" w:hAnsi="宋体" w:eastAsia="宋体"/>
          <w:b/>
          <w:bCs/>
          <w:color w:val="auto"/>
          <w:sz w:val="21"/>
          <w:szCs w:val="21"/>
          <w:highlight w:val="none"/>
        </w:rPr>
        <w:t>………………………………………………</w:t>
      </w:r>
      <w:r>
        <w:rPr>
          <w:rFonts w:hint="eastAsia" w:ascii="宋体" w:hAnsi="宋体" w:eastAsia="宋体"/>
          <w:b w:val="0"/>
          <w:bCs w:val="0"/>
          <w:color w:val="auto"/>
          <w:sz w:val="21"/>
          <w:szCs w:val="21"/>
          <w:highlight w:val="none"/>
        </w:rPr>
        <w:t>…</w:t>
      </w:r>
      <w:r>
        <w:rPr>
          <w:rFonts w:hint="eastAsia" w:ascii="宋体" w:hAnsi="宋体" w:eastAsia="宋体"/>
          <w:b/>
          <w:bCs/>
          <w:color w:val="auto"/>
          <w:sz w:val="21"/>
          <w:szCs w:val="21"/>
          <w:highlight w:val="none"/>
        </w:rPr>
        <w:t>…………</w:t>
      </w:r>
      <w:r>
        <w:rPr>
          <w:rFonts w:hint="eastAsia" w:ascii="宋体" w:hAnsi="宋体" w:eastAsia="宋体"/>
          <w:b w:val="0"/>
          <w:bCs/>
          <w:color w:val="auto"/>
          <w:sz w:val="21"/>
          <w:szCs w:val="21"/>
          <w:highlight w:val="none"/>
          <w:lang w:val="en-US" w:eastAsia="zh-CN"/>
        </w:rPr>
        <w:t>48</w:t>
      </w:r>
    </w:p>
    <w:p>
      <w:pPr>
        <w:pStyle w:val="4"/>
        <w:spacing w:before="0" w:after="0" w:line="360" w:lineRule="auto"/>
        <w:ind w:firstLine="1050" w:firstLineChars="500"/>
        <w:rPr>
          <w:rFonts w:hint="default" w:ascii="宋体" w:hAnsi="宋体" w:eastAsia="宋体"/>
          <w:b w:val="0"/>
          <w:bCs/>
          <w:color w:val="auto"/>
          <w:sz w:val="21"/>
          <w:szCs w:val="21"/>
          <w:highlight w:val="none"/>
          <w:lang w:val="en-US" w:eastAsia="zh-CN"/>
        </w:rPr>
      </w:pPr>
      <w:r>
        <w:rPr>
          <w:rFonts w:hint="eastAsia" w:ascii="宋体" w:hAnsi="宋体" w:eastAsia="宋体"/>
          <w:b w:val="0"/>
          <w:bCs/>
          <w:color w:val="auto"/>
          <w:sz w:val="21"/>
          <w:szCs w:val="21"/>
          <w:highlight w:val="none"/>
        </w:rPr>
        <w:t>第六章  投标文件格式 ………………………………………………</w:t>
      </w:r>
      <w:r>
        <w:rPr>
          <w:rFonts w:hint="eastAsia" w:ascii="宋体" w:hAnsi="宋体" w:eastAsia="宋体"/>
          <w:b w:val="0"/>
          <w:bCs w:val="0"/>
          <w:color w:val="auto"/>
          <w:sz w:val="21"/>
          <w:szCs w:val="21"/>
          <w:highlight w:val="none"/>
        </w:rPr>
        <w:t>…</w:t>
      </w:r>
      <w:r>
        <w:rPr>
          <w:rFonts w:hint="eastAsia" w:ascii="宋体" w:hAnsi="宋体" w:eastAsia="宋体"/>
          <w:b w:val="0"/>
          <w:bCs/>
          <w:color w:val="auto"/>
          <w:sz w:val="21"/>
          <w:szCs w:val="21"/>
          <w:highlight w:val="none"/>
        </w:rPr>
        <w:t>…………</w:t>
      </w:r>
      <w:r>
        <w:rPr>
          <w:rFonts w:hint="eastAsia" w:ascii="宋体" w:hAnsi="宋体" w:eastAsia="宋体"/>
          <w:b w:val="0"/>
          <w:bCs/>
          <w:color w:val="auto"/>
          <w:sz w:val="21"/>
          <w:szCs w:val="21"/>
          <w:highlight w:val="none"/>
          <w:lang w:val="en-US" w:eastAsia="zh-CN"/>
        </w:rPr>
        <w:t>56</w:t>
      </w:r>
    </w:p>
    <w:p>
      <w:pPr>
        <w:pStyle w:val="4"/>
        <w:spacing w:before="0" w:after="0" w:line="360" w:lineRule="auto"/>
        <w:ind w:firstLine="1050" w:firstLineChars="500"/>
        <w:rPr>
          <w:rFonts w:hint="default" w:ascii="宋体" w:hAnsi="宋体" w:eastAsia="宋体"/>
          <w:b w:val="0"/>
          <w:bCs/>
          <w:color w:val="auto"/>
          <w:sz w:val="21"/>
          <w:szCs w:val="21"/>
          <w:highlight w:val="none"/>
          <w:lang w:val="en-US" w:eastAsia="zh-CN"/>
        </w:rPr>
      </w:pPr>
    </w:p>
    <w:p>
      <w:pPr>
        <w:pStyle w:val="4"/>
        <w:spacing w:before="0" w:after="0" w:line="360" w:lineRule="auto"/>
        <w:ind w:firstLine="1050" w:firstLineChars="500"/>
        <w:rPr>
          <w:rFonts w:hint="eastAsia" w:ascii="宋体" w:hAnsi="宋体" w:eastAsia="宋体"/>
          <w:b w:val="0"/>
          <w:bCs/>
          <w:color w:val="auto"/>
          <w:sz w:val="21"/>
          <w:szCs w:val="21"/>
          <w:highlight w:val="none"/>
        </w:rPr>
      </w:pPr>
    </w:p>
    <w:p>
      <w:pPr>
        <w:pStyle w:val="9"/>
        <w:rPr>
          <w:rFonts w:hint="eastAsia"/>
          <w:color w:val="auto"/>
          <w:szCs w:val="21"/>
          <w:highlight w:val="none"/>
        </w:rPr>
      </w:pPr>
    </w:p>
    <w:p>
      <w:pPr>
        <w:pStyle w:val="9"/>
        <w:rPr>
          <w:rFonts w:hint="eastAsia"/>
          <w:color w:val="auto"/>
          <w:szCs w:val="21"/>
          <w:highlight w:val="none"/>
        </w:rPr>
      </w:pPr>
    </w:p>
    <w:p>
      <w:pPr>
        <w:pStyle w:val="9"/>
        <w:rPr>
          <w:rFonts w:hint="eastAsia"/>
          <w:color w:val="auto"/>
          <w:szCs w:val="21"/>
          <w:highlight w:val="none"/>
        </w:rPr>
      </w:pPr>
    </w:p>
    <w:p>
      <w:pPr>
        <w:pStyle w:val="9"/>
        <w:rPr>
          <w:rFonts w:hint="eastAsia"/>
          <w:color w:val="auto"/>
          <w:szCs w:val="21"/>
          <w:highlight w:val="none"/>
        </w:rPr>
      </w:pPr>
    </w:p>
    <w:p>
      <w:pPr>
        <w:pStyle w:val="9"/>
        <w:rPr>
          <w:rFonts w:hint="eastAsia"/>
          <w:color w:val="auto"/>
          <w:szCs w:val="21"/>
          <w:highlight w:val="none"/>
        </w:rPr>
      </w:pPr>
    </w:p>
    <w:bookmarkEnd w:id="0"/>
    <w:bookmarkEnd w:id="1"/>
    <w:p>
      <w:pPr>
        <w:pStyle w:val="9"/>
        <w:spacing w:before="120" w:beforeLines="50" w:after="360" w:afterLines="150"/>
        <w:ind w:firstLine="0"/>
        <w:jc w:val="center"/>
        <w:rPr>
          <w:rFonts w:hint="eastAsia" w:ascii="黑体" w:hAnsi="宋体" w:eastAsia="黑体"/>
          <w:b/>
          <w:color w:val="auto"/>
          <w:kern w:val="44"/>
          <w:sz w:val="44"/>
          <w:szCs w:val="44"/>
          <w:highlight w:val="none"/>
        </w:rPr>
        <w:sectPr>
          <w:headerReference r:id="rId8" w:type="default"/>
          <w:footerReference r:id="rId9" w:type="default"/>
          <w:pgSz w:w="11910" w:h="16840"/>
          <w:pgMar w:top="1100" w:right="1000" w:bottom="1680" w:left="1080" w:header="873" w:footer="1485" w:gutter="0"/>
          <w:pgNumType w:start="50"/>
          <w:cols w:space="720" w:num="1"/>
        </w:sectPr>
      </w:pPr>
    </w:p>
    <w:p>
      <w:pPr>
        <w:pStyle w:val="9"/>
        <w:spacing w:before="120" w:beforeLines="50" w:after="360" w:afterLines="150"/>
        <w:ind w:firstLine="0"/>
        <w:jc w:val="center"/>
        <w:rPr>
          <w:rFonts w:hint="eastAsia" w:ascii="黑体" w:hAnsi="宋体" w:eastAsia="黑体"/>
          <w:b/>
          <w:color w:val="auto"/>
          <w:kern w:val="44"/>
          <w:sz w:val="44"/>
          <w:szCs w:val="44"/>
          <w:highlight w:val="none"/>
        </w:rPr>
        <w:sectPr>
          <w:headerReference r:id="rId12" w:type="first"/>
          <w:footerReference r:id="rId15" w:type="first"/>
          <w:headerReference r:id="rId10" w:type="default"/>
          <w:footerReference r:id="rId13" w:type="default"/>
          <w:headerReference r:id="rId11" w:type="even"/>
          <w:footerReference r:id="rId14" w:type="even"/>
          <w:pgSz w:w="11907" w:h="16840"/>
          <w:pgMar w:top="1440" w:right="1474" w:bottom="1440" w:left="1474" w:header="851" w:footer="992" w:gutter="0"/>
          <w:pgNumType w:fmt="decimal" w:start="1"/>
          <w:cols w:space="720" w:num="1"/>
        </w:sectPr>
      </w:pPr>
    </w:p>
    <w:p>
      <w:pPr>
        <w:pStyle w:val="9"/>
        <w:spacing w:before="120" w:beforeLines="50" w:after="360" w:afterLines="150"/>
        <w:ind w:firstLine="0"/>
        <w:jc w:val="center"/>
        <w:rPr>
          <w:rFonts w:hint="eastAsia" w:ascii="黑体" w:hAnsi="宋体" w:eastAsia="黑体"/>
          <w:color w:val="auto"/>
          <w:highlight w:val="none"/>
        </w:rPr>
      </w:pPr>
      <w:r>
        <w:rPr>
          <w:rFonts w:hint="eastAsia" w:ascii="黑体" w:hAnsi="宋体" w:eastAsia="黑体"/>
          <w:b/>
          <w:color w:val="auto"/>
          <w:kern w:val="44"/>
          <w:sz w:val="44"/>
          <w:szCs w:val="44"/>
          <w:highlight w:val="none"/>
        </w:rPr>
        <w:t>第一</w:t>
      </w:r>
      <w:r>
        <w:rPr>
          <w:rFonts w:hint="eastAsia" w:ascii="黑体" w:hAnsi="宋体" w:eastAsia="黑体"/>
          <w:b/>
          <w:color w:val="auto"/>
          <w:sz w:val="44"/>
          <w:szCs w:val="44"/>
          <w:highlight w:val="none"/>
        </w:rPr>
        <w:t>章  招标公告</w:t>
      </w:r>
    </w:p>
    <w:p>
      <w:pPr>
        <w:pStyle w:val="3"/>
        <w:numPr>
          <w:ilvl w:val="0"/>
          <w:numId w:val="0"/>
        </w:numPr>
        <w:tabs>
          <w:tab w:val="left" w:pos="0"/>
          <w:tab w:val="left" w:pos="3165"/>
          <w:tab w:val="center" w:pos="4153"/>
        </w:tabs>
        <w:autoSpaceDE w:val="0"/>
        <w:autoSpaceDN w:val="0"/>
        <w:adjustRightInd w:val="0"/>
        <w:spacing w:before="0" w:after="0" w:line="360" w:lineRule="auto"/>
        <w:ind w:leftChars="0"/>
        <w:jc w:val="center"/>
        <w:rPr>
          <w:rFonts w:hint="eastAsia" w:ascii="宋体" w:hAnsi="宋体" w:eastAsia="宋体" w:cs="宋体"/>
          <w:b/>
          <w:bCs w:val="0"/>
          <w:sz w:val="36"/>
          <w:szCs w:val="36"/>
          <w:highlight w:val="none"/>
          <w:lang w:val="en-US" w:eastAsia="zh-CN"/>
        </w:rPr>
      </w:pPr>
      <w:bookmarkStart w:id="2" w:name="_Toc213396945"/>
      <w:bookmarkStart w:id="3" w:name="_Toc213396759"/>
      <w:bookmarkStart w:id="4" w:name="_Toc213496267"/>
      <w:bookmarkStart w:id="5" w:name="_Toc217446031"/>
      <w:bookmarkStart w:id="6" w:name="_Toc213397009"/>
      <w:bookmarkStart w:id="7" w:name="_Toc89075871"/>
      <w:bookmarkStart w:id="8" w:name="_Toc183582202"/>
      <w:bookmarkStart w:id="9" w:name="_Toc77400776"/>
      <w:bookmarkStart w:id="10" w:name="_Toc183682339"/>
      <w:r>
        <w:rPr>
          <w:rFonts w:hint="eastAsia" w:ascii="宋体" w:hAnsi="宋体" w:cs="宋体"/>
          <w:b/>
          <w:bCs w:val="0"/>
          <w:sz w:val="32"/>
          <w:szCs w:val="32"/>
          <w:highlight w:val="none"/>
          <w:lang w:val="en-US" w:eastAsia="zh-CN"/>
        </w:rPr>
        <w:t>特克斯县急诊急救业务楼信息化及办公设备项目标项二</w:t>
      </w:r>
    </w:p>
    <w:p>
      <w:pPr>
        <w:pStyle w:val="3"/>
        <w:numPr>
          <w:ilvl w:val="0"/>
          <w:numId w:val="0"/>
        </w:numPr>
        <w:tabs>
          <w:tab w:val="left" w:pos="0"/>
          <w:tab w:val="left" w:pos="3165"/>
          <w:tab w:val="center" w:pos="4153"/>
        </w:tabs>
        <w:autoSpaceDE w:val="0"/>
        <w:autoSpaceDN w:val="0"/>
        <w:adjustRightInd w:val="0"/>
        <w:spacing w:before="0" w:after="0" w:line="360" w:lineRule="auto"/>
        <w:ind w:leftChars="0"/>
        <w:jc w:val="center"/>
        <w:rPr>
          <w:rFonts w:hint="eastAsia" w:ascii="宋体" w:hAnsi="宋体" w:eastAsia="宋体" w:cs="宋体"/>
          <w:highlight w:val="none"/>
        </w:rPr>
      </w:pPr>
      <w:r>
        <w:rPr>
          <w:rFonts w:hint="eastAsia" w:ascii="宋体" w:hAnsi="宋体" w:eastAsia="宋体" w:cs="宋体"/>
          <w:b/>
          <w:bCs w:val="0"/>
          <w:sz w:val="32"/>
          <w:szCs w:val="32"/>
          <w:highlight w:val="none"/>
          <w:lang w:val="en-US" w:eastAsia="zh-CN"/>
        </w:rPr>
        <w:t>公开招标公告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i w:val="0"/>
          <w:iCs w:val="0"/>
          <w:sz w:val="24"/>
          <w:szCs w:val="24"/>
          <w:highlight w:val="none"/>
          <w:u w:val="none"/>
        </w:rPr>
      </w:pPr>
      <w:r>
        <w:rPr>
          <w:rFonts w:hint="eastAsia" w:ascii="宋体" w:hAnsi="宋体" w:eastAsia="宋体" w:cs="宋体"/>
          <w:i w:val="0"/>
          <w:iCs w:val="0"/>
          <w:sz w:val="24"/>
          <w:szCs w:val="24"/>
          <w:highlight w:val="none"/>
          <w:u w:val="non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i w:val="0"/>
          <w:iCs w:val="0"/>
          <w:sz w:val="24"/>
          <w:szCs w:val="24"/>
          <w:highlight w:val="none"/>
          <w:u w:val="none"/>
        </w:rPr>
      </w:pPr>
      <w:r>
        <w:rPr>
          <w:rFonts w:hint="eastAsia" w:ascii="宋体" w:hAnsi="宋体" w:cs="宋体"/>
          <w:i w:val="0"/>
          <w:iCs w:val="0"/>
          <w:sz w:val="24"/>
          <w:szCs w:val="24"/>
          <w:highlight w:val="none"/>
          <w:u w:val="single"/>
          <w:lang w:eastAsia="zh-CN"/>
        </w:rPr>
        <w:t>特克斯县急诊急救业务楼信息化及办公设备项目标项二</w:t>
      </w:r>
      <w:r>
        <w:rPr>
          <w:rFonts w:hint="eastAsia" w:ascii="宋体" w:hAnsi="宋体" w:eastAsia="宋体" w:cs="宋体"/>
          <w:i w:val="0"/>
          <w:iCs w:val="0"/>
          <w:sz w:val="24"/>
          <w:szCs w:val="24"/>
          <w:highlight w:val="none"/>
          <w:u w:val="none"/>
        </w:rPr>
        <w:t>的潜在</w:t>
      </w:r>
      <w:r>
        <w:rPr>
          <w:rFonts w:hint="eastAsia" w:ascii="宋体" w:hAnsi="宋体" w:eastAsia="宋体" w:cs="宋体"/>
          <w:i w:val="0"/>
          <w:iCs w:val="0"/>
          <w:sz w:val="24"/>
          <w:szCs w:val="24"/>
          <w:highlight w:val="none"/>
          <w:u w:val="none"/>
          <w:lang w:val="en-US" w:eastAsia="zh-CN"/>
        </w:rPr>
        <w:t>投标人</w:t>
      </w:r>
      <w:r>
        <w:rPr>
          <w:rFonts w:hint="eastAsia" w:ascii="宋体" w:hAnsi="宋体" w:eastAsia="宋体" w:cs="宋体"/>
          <w:i w:val="0"/>
          <w:iCs w:val="0"/>
          <w:sz w:val="24"/>
          <w:szCs w:val="24"/>
          <w:highlight w:val="none"/>
          <w:u w:val="none"/>
        </w:rPr>
        <w:t>应在政采云系统平台（https://www.zcygov.cn/）获取采购文件，并于</w:t>
      </w:r>
      <w:r>
        <w:rPr>
          <w:rFonts w:hint="eastAsia" w:ascii="宋体" w:hAnsi="宋体" w:eastAsia="宋体" w:cs="宋体"/>
          <w:i w:val="0"/>
          <w:iCs w:val="0"/>
          <w:sz w:val="24"/>
          <w:szCs w:val="24"/>
          <w:highlight w:val="none"/>
          <w:u w:val="single"/>
          <w:lang w:val="en-US" w:eastAsia="zh-CN"/>
        </w:rPr>
        <w:t>20</w:t>
      </w:r>
      <w:r>
        <w:rPr>
          <w:rFonts w:hint="eastAsia" w:ascii="宋体" w:hAnsi="宋体" w:cs="宋体"/>
          <w:i w:val="0"/>
          <w:iCs w:val="0"/>
          <w:sz w:val="24"/>
          <w:szCs w:val="24"/>
          <w:highlight w:val="none"/>
          <w:u w:val="single"/>
          <w:lang w:val="en-US" w:eastAsia="zh-CN"/>
        </w:rPr>
        <w:t>25</w:t>
      </w:r>
      <w:r>
        <w:rPr>
          <w:rFonts w:hint="eastAsia" w:ascii="宋体" w:hAnsi="宋体" w:eastAsia="宋体" w:cs="宋体"/>
          <w:bCs/>
          <w:i w:val="0"/>
          <w:iCs w:val="0"/>
          <w:sz w:val="24"/>
          <w:szCs w:val="24"/>
          <w:highlight w:val="none"/>
          <w:u w:val="single"/>
        </w:rPr>
        <w:t>年</w:t>
      </w:r>
      <w:r>
        <w:rPr>
          <w:rFonts w:hint="eastAsia" w:ascii="宋体" w:hAnsi="宋体" w:cs="宋体"/>
          <w:bCs/>
          <w:i w:val="0"/>
          <w:iCs w:val="0"/>
          <w:sz w:val="24"/>
          <w:szCs w:val="24"/>
          <w:highlight w:val="none"/>
          <w:u w:val="single"/>
          <w:lang w:val="en-US" w:eastAsia="zh-CN"/>
        </w:rPr>
        <w:t>01</w:t>
      </w:r>
      <w:r>
        <w:rPr>
          <w:rFonts w:hint="eastAsia" w:ascii="宋体" w:hAnsi="宋体" w:eastAsia="宋体" w:cs="宋体"/>
          <w:kern w:val="2"/>
          <w:sz w:val="24"/>
          <w:szCs w:val="24"/>
          <w:highlight w:val="none"/>
          <w:u w:val="single"/>
          <w:lang w:val="en-US" w:eastAsia="zh-CN" w:bidi="ar-SA"/>
        </w:rPr>
        <w:t>月</w:t>
      </w:r>
      <w:r>
        <w:rPr>
          <w:rFonts w:hint="eastAsia" w:ascii="宋体" w:hAnsi="宋体" w:cs="宋体"/>
          <w:kern w:val="2"/>
          <w:sz w:val="24"/>
          <w:szCs w:val="24"/>
          <w:highlight w:val="none"/>
          <w:u w:val="single"/>
          <w:lang w:val="en-US" w:eastAsia="zh-CN" w:bidi="ar-SA"/>
        </w:rPr>
        <w:t>24</w:t>
      </w:r>
      <w:r>
        <w:rPr>
          <w:rFonts w:hint="eastAsia" w:ascii="宋体" w:hAnsi="宋体" w:eastAsia="宋体" w:cs="宋体"/>
          <w:kern w:val="2"/>
          <w:sz w:val="24"/>
          <w:szCs w:val="24"/>
          <w:highlight w:val="none"/>
          <w:u w:val="single"/>
          <w:lang w:val="en-US" w:eastAsia="zh-CN" w:bidi="ar-SA"/>
        </w:rPr>
        <w:t>日</w:t>
      </w:r>
      <w:r>
        <w:rPr>
          <w:rFonts w:hint="eastAsia" w:ascii="宋体" w:hAnsi="宋体" w:cs="宋体"/>
          <w:bCs/>
          <w:i w:val="0"/>
          <w:iCs w:val="0"/>
          <w:sz w:val="24"/>
          <w:szCs w:val="24"/>
          <w:highlight w:val="none"/>
          <w:u w:val="single"/>
          <w:lang w:val="en-US" w:eastAsia="zh-CN"/>
        </w:rPr>
        <w:t>12</w:t>
      </w:r>
      <w:r>
        <w:rPr>
          <w:rFonts w:hint="eastAsia" w:ascii="宋体" w:hAnsi="宋体" w:eastAsia="宋体" w:cs="宋体"/>
          <w:kern w:val="2"/>
          <w:sz w:val="24"/>
          <w:szCs w:val="24"/>
          <w:highlight w:val="none"/>
          <w:u w:val="single"/>
          <w:lang w:val="en-US" w:eastAsia="zh-CN" w:bidi="ar-SA"/>
        </w:rPr>
        <w:t>点</w:t>
      </w:r>
      <w:r>
        <w:rPr>
          <w:rFonts w:hint="eastAsia" w:hAnsi="宋体" w:cs="宋体"/>
          <w:kern w:val="2"/>
          <w:sz w:val="24"/>
          <w:szCs w:val="24"/>
          <w:highlight w:val="none"/>
          <w:u w:val="single"/>
          <w:lang w:val="en-US" w:eastAsia="zh-CN" w:bidi="ar-SA"/>
        </w:rPr>
        <w:t>00</w:t>
      </w:r>
      <w:r>
        <w:rPr>
          <w:rFonts w:hint="eastAsia" w:ascii="宋体" w:hAnsi="宋体" w:eastAsia="宋体" w:cs="宋体"/>
          <w:bCs/>
          <w:i w:val="0"/>
          <w:iCs w:val="0"/>
          <w:sz w:val="24"/>
          <w:szCs w:val="24"/>
          <w:highlight w:val="none"/>
          <w:u w:val="single"/>
        </w:rPr>
        <w:t>分</w:t>
      </w:r>
      <w:r>
        <w:rPr>
          <w:rFonts w:hint="eastAsia" w:ascii="宋体" w:hAnsi="宋体" w:eastAsia="宋体" w:cs="宋体"/>
          <w:bCs/>
          <w:i w:val="0"/>
          <w:iCs w:val="0"/>
          <w:sz w:val="24"/>
          <w:szCs w:val="24"/>
          <w:highlight w:val="none"/>
          <w:u w:val="none"/>
        </w:rPr>
        <w:t>（北京时间）前递交投标文件</w:t>
      </w:r>
      <w:r>
        <w:rPr>
          <w:rFonts w:hint="eastAsia" w:ascii="宋体" w:hAnsi="宋体" w:eastAsia="宋体" w:cs="宋体"/>
          <w:i w:val="0"/>
          <w:iCs w:val="0"/>
          <w:sz w:val="24"/>
          <w:szCs w:val="24"/>
          <w:highlight w:val="none"/>
          <w:u w:val="none"/>
        </w:rPr>
        <w:t>。</w:t>
      </w:r>
    </w:p>
    <w:p>
      <w:pPr>
        <w:pStyle w:val="4"/>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firstLine="0" w:firstLineChars="0"/>
        <w:jc w:val="both"/>
        <w:textAlignment w:val="auto"/>
        <w:rPr>
          <w:rFonts w:hint="eastAsia" w:ascii="宋体" w:hAnsi="宋体" w:eastAsia="宋体" w:cs="宋体"/>
          <w:b/>
          <w:bCs w:val="0"/>
          <w:i w:val="0"/>
          <w:iCs w:val="0"/>
          <w:sz w:val="24"/>
          <w:szCs w:val="24"/>
          <w:highlight w:val="none"/>
        </w:rPr>
      </w:pPr>
      <w:bookmarkStart w:id="11" w:name="_Toc35393790"/>
      <w:bookmarkStart w:id="12" w:name="_Toc28359002"/>
      <w:bookmarkStart w:id="13" w:name="_Toc28359079"/>
      <w:bookmarkStart w:id="14" w:name="_Toc35393621"/>
      <w:bookmarkStart w:id="15" w:name="_Hlk24379207"/>
      <w:r>
        <w:rPr>
          <w:rFonts w:hint="eastAsia" w:ascii="宋体" w:hAnsi="宋体" w:eastAsia="宋体" w:cs="宋体"/>
          <w:b/>
          <w:bCs w:val="0"/>
          <w:i w:val="0"/>
          <w:iCs w:val="0"/>
          <w:sz w:val="24"/>
          <w:szCs w:val="24"/>
          <w:highlight w:val="none"/>
        </w:rPr>
        <w:t>一、项目基本情况</w:t>
      </w:r>
      <w:bookmarkEnd w:id="11"/>
      <w:bookmarkEnd w:id="12"/>
      <w:bookmarkEnd w:id="13"/>
      <w:bookmarkEnd w:id="14"/>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2" w:firstLineChars="200"/>
        <w:textAlignment w:val="auto"/>
        <w:rPr>
          <w:rFonts w:hint="default" w:ascii="宋体" w:hAnsi="宋体" w:eastAsia="宋体" w:cs="宋体"/>
          <w:b w:val="0"/>
          <w:bCs w:val="0"/>
          <w:i w:val="0"/>
          <w:iCs w:val="0"/>
          <w:sz w:val="24"/>
          <w:szCs w:val="24"/>
          <w:highlight w:val="none"/>
          <w:u w:val="none"/>
          <w:lang w:val="en-US" w:eastAsia="zh-CN"/>
        </w:rPr>
      </w:pPr>
      <w:r>
        <w:rPr>
          <w:rFonts w:hint="eastAsia" w:ascii="宋体" w:hAnsi="宋体" w:eastAsia="宋体" w:cs="宋体"/>
          <w:b/>
          <w:bCs/>
          <w:i w:val="0"/>
          <w:iCs w:val="0"/>
          <w:sz w:val="24"/>
          <w:szCs w:val="24"/>
          <w:highlight w:val="none"/>
          <w:u w:val="none"/>
          <w:lang w:eastAsia="zh-CN"/>
        </w:rPr>
        <w:t>项目编号：</w:t>
      </w:r>
      <w:r>
        <w:rPr>
          <w:rFonts w:hint="eastAsia" w:ascii="宋体" w:hAnsi="宋体" w:cs="宋体"/>
          <w:i w:val="0"/>
          <w:iCs w:val="0"/>
          <w:sz w:val="24"/>
          <w:szCs w:val="24"/>
          <w:highlight w:val="none"/>
          <w:u w:val="none"/>
          <w:lang w:eastAsia="zh-CN"/>
        </w:rPr>
        <w:t>HYYL-2024-074</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2" w:firstLineChars="200"/>
        <w:textAlignment w:val="auto"/>
        <w:rPr>
          <w:rFonts w:hint="eastAsia" w:ascii="宋体" w:hAnsi="宋体" w:eastAsia="宋体" w:cs="宋体"/>
          <w:b w:val="0"/>
          <w:bCs w:val="0"/>
          <w:i w:val="0"/>
          <w:iCs w:val="0"/>
          <w:sz w:val="24"/>
          <w:szCs w:val="24"/>
          <w:highlight w:val="none"/>
          <w:u w:val="none"/>
          <w:lang w:eastAsia="zh-CN"/>
        </w:rPr>
      </w:pPr>
      <w:r>
        <w:rPr>
          <w:rFonts w:hint="eastAsia" w:ascii="宋体" w:hAnsi="宋体" w:eastAsia="宋体" w:cs="宋体"/>
          <w:b/>
          <w:bCs/>
          <w:i w:val="0"/>
          <w:iCs w:val="0"/>
          <w:sz w:val="24"/>
          <w:szCs w:val="24"/>
          <w:highlight w:val="none"/>
          <w:u w:val="none"/>
        </w:rPr>
        <w:t>项目名称：</w:t>
      </w:r>
      <w:r>
        <w:rPr>
          <w:rFonts w:hint="eastAsia" w:ascii="宋体" w:hAnsi="宋体" w:cs="宋体"/>
          <w:i w:val="0"/>
          <w:iCs w:val="0"/>
          <w:sz w:val="24"/>
          <w:szCs w:val="24"/>
          <w:highlight w:val="none"/>
          <w:u w:val="none"/>
          <w:lang w:eastAsia="zh-CN"/>
        </w:rPr>
        <w:t>特克斯县急诊急救业务楼信息化及办公设备项目标项二</w:t>
      </w:r>
    </w:p>
    <w:bookmarkEnd w:id="15"/>
    <w:p>
      <w:pPr>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left="0" w:leftChars="0" w:firstLine="482" w:firstLineChars="200"/>
        <w:textAlignment w:val="auto"/>
        <w:rPr>
          <w:rFonts w:hint="eastAsia" w:ascii="宋体" w:hAnsi="宋体" w:eastAsia="宋体" w:cs="宋体"/>
          <w:i w:val="0"/>
          <w:iCs w:val="0"/>
          <w:sz w:val="24"/>
          <w:szCs w:val="24"/>
          <w:highlight w:val="none"/>
          <w:lang w:val="en-US" w:eastAsia="zh-CN"/>
        </w:rPr>
      </w:pPr>
      <w:r>
        <w:rPr>
          <w:rFonts w:hint="eastAsia" w:ascii="宋体" w:hAnsi="宋体" w:eastAsia="宋体" w:cs="宋体"/>
          <w:b/>
          <w:bCs/>
          <w:i w:val="0"/>
          <w:iCs w:val="0"/>
          <w:sz w:val="24"/>
          <w:szCs w:val="24"/>
          <w:highlight w:val="none"/>
        </w:rPr>
        <w:t>采购方式：</w:t>
      </w:r>
      <w:r>
        <w:rPr>
          <w:rFonts w:hint="eastAsia" w:ascii="宋体" w:hAnsi="宋体" w:eastAsia="宋体" w:cs="宋体"/>
          <w:i w:val="0"/>
          <w:iCs w:val="0"/>
          <w:sz w:val="24"/>
          <w:szCs w:val="24"/>
          <w:highlight w:val="none"/>
          <w:lang w:val="en-US" w:eastAsia="zh-CN"/>
        </w:rPr>
        <w:t>公开招标</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2" w:firstLineChars="200"/>
        <w:textAlignment w:val="auto"/>
        <w:rPr>
          <w:rFonts w:hint="eastAsia" w:ascii="宋体" w:hAnsi="宋体" w:eastAsia="宋体" w:cs="宋体"/>
          <w:i w:val="0"/>
          <w:iCs w:val="0"/>
          <w:sz w:val="24"/>
          <w:szCs w:val="24"/>
          <w:highlight w:val="none"/>
          <w:u w:val="none"/>
        </w:rPr>
      </w:pPr>
      <w:r>
        <w:rPr>
          <w:rFonts w:hint="eastAsia" w:ascii="宋体" w:hAnsi="宋体" w:eastAsia="宋体" w:cs="宋体"/>
          <w:b/>
          <w:bCs/>
          <w:i w:val="0"/>
          <w:iCs w:val="0"/>
          <w:sz w:val="24"/>
          <w:szCs w:val="24"/>
          <w:highlight w:val="none"/>
          <w:u w:val="none"/>
        </w:rPr>
        <w:t>预算金额：</w:t>
      </w:r>
      <w:r>
        <w:rPr>
          <w:rFonts w:hint="eastAsia" w:ascii="宋体" w:hAnsi="宋体" w:eastAsia="宋体" w:cs="宋体"/>
          <w:b w:val="0"/>
          <w:bCs w:val="0"/>
          <w:i w:val="0"/>
          <w:iCs w:val="0"/>
          <w:sz w:val="24"/>
          <w:szCs w:val="24"/>
          <w:highlight w:val="none"/>
          <w:u w:val="none"/>
        </w:rPr>
        <w:t>1454270.00</w:t>
      </w:r>
      <w:r>
        <w:rPr>
          <w:rFonts w:hint="eastAsia" w:ascii="宋体" w:hAnsi="宋体" w:eastAsia="宋体" w:cs="宋体"/>
          <w:i w:val="0"/>
          <w:iCs w:val="0"/>
          <w:sz w:val="24"/>
          <w:szCs w:val="24"/>
          <w:highlight w:val="none"/>
          <w:u w:val="none"/>
        </w:rPr>
        <w:t>元</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2" w:firstLineChars="200"/>
        <w:textAlignment w:val="auto"/>
        <w:rPr>
          <w:rFonts w:hint="default" w:ascii="宋体" w:hAnsi="宋体" w:eastAsia="宋体" w:cs="宋体"/>
          <w:i w:val="0"/>
          <w:iCs w:val="0"/>
          <w:sz w:val="24"/>
          <w:szCs w:val="24"/>
          <w:highlight w:val="none"/>
          <w:u w:val="none"/>
          <w:lang w:val="en-US" w:eastAsia="zh-CN"/>
        </w:rPr>
      </w:pPr>
      <w:r>
        <w:rPr>
          <w:rFonts w:hint="eastAsia" w:ascii="宋体" w:hAnsi="宋体" w:eastAsia="宋体" w:cs="宋体"/>
          <w:b/>
          <w:bCs/>
          <w:i w:val="0"/>
          <w:iCs w:val="0"/>
          <w:sz w:val="24"/>
          <w:szCs w:val="24"/>
          <w:highlight w:val="none"/>
          <w:u w:val="none"/>
        </w:rPr>
        <w:t>最高限价</w:t>
      </w:r>
      <w:r>
        <w:rPr>
          <w:rFonts w:hint="eastAsia" w:ascii="宋体" w:hAnsi="宋体" w:eastAsia="宋体" w:cs="宋体"/>
          <w:b/>
          <w:bCs/>
          <w:i w:val="0"/>
          <w:iCs w:val="0"/>
          <w:sz w:val="24"/>
          <w:szCs w:val="24"/>
          <w:highlight w:val="none"/>
        </w:rPr>
        <w:t>：</w:t>
      </w:r>
      <w:r>
        <w:rPr>
          <w:rFonts w:hint="eastAsia" w:ascii="宋体" w:hAnsi="宋体" w:eastAsia="宋体" w:cs="宋体"/>
          <w:b w:val="0"/>
          <w:bCs w:val="0"/>
          <w:i w:val="0"/>
          <w:iCs w:val="0"/>
          <w:sz w:val="24"/>
          <w:szCs w:val="24"/>
          <w:highlight w:val="none"/>
          <w:u w:val="none"/>
        </w:rPr>
        <w:t>1454270.00</w:t>
      </w:r>
      <w:r>
        <w:rPr>
          <w:rFonts w:hint="eastAsia" w:ascii="宋体" w:hAnsi="宋体" w:eastAsia="宋体" w:cs="宋体"/>
          <w:i w:val="0"/>
          <w:iCs w:val="0"/>
          <w:sz w:val="24"/>
          <w:szCs w:val="24"/>
          <w:highlight w:val="none"/>
          <w:u w:val="none"/>
        </w:rPr>
        <w:t>元</w:t>
      </w:r>
    </w:p>
    <w:p>
      <w:pPr>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left="0" w:leftChars="0" w:firstLine="482" w:firstLineChars="200"/>
        <w:textAlignment w:val="auto"/>
        <w:rPr>
          <w:rFonts w:hint="eastAsia" w:ascii="宋体" w:hAnsi="宋体" w:eastAsia="宋体" w:cs="宋体"/>
          <w:b w:val="0"/>
          <w:bCs w:val="0"/>
          <w:i w:val="0"/>
          <w:iCs w:val="0"/>
          <w:sz w:val="24"/>
          <w:szCs w:val="24"/>
          <w:highlight w:val="none"/>
          <w:lang w:eastAsia="zh-CN"/>
        </w:rPr>
      </w:pPr>
      <w:r>
        <w:rPr>
          <w:rFonts w:hint="eastAsia" w:ascii="宋体" w:hAnsi="宋体" w:eastAsia="宋体" w:cs="宋体"/>
          <w:b/>
          <w:bCs/>
          <w:i w:val="0"/>
          <w:iCs w:val="0"/>
          <w:sz w:val="24"/>
          <w:szCs w:val="24"/>
          <w:highlight w:val="none"/>
          <w:u w:val="none"/>
          <w:lang w:val="en-US" w:eastAsia="zh-CN"/>
        </w:rPr>
        <w:t>采购</w:t>
      </w:r>
      <w:r>
        <w:rPr>
          <w:rFonts w:hint="eastAsia" w:ascii="宋体" w:hAnsi="宋体" w:eastAsia="宋体" w:cs="宋体"/>
          <w:b/>
          <w:bCs/>
          <w:i w:val="0"/>
          <w:iCs w:val="0"/>
          <w:sz w:val="24"/>
          <w:szCs w:val="24"/>
          <w:highlight w:val="none"/>
          <w:u w:val="none"/>
        </w:rPr>
        <w:t>需求</w:t>
      </w:r>
      <w:r>
        <w:rPr>
          <w:rFonts w:hint="eastAsia" w:ascii="宋体" w:hAnsi="宋体" w:eastAsia="宋体" w:cs="宋体"/>
          <w:b/>
          <w:bCs/>
          <w:i w:val="0"/>
          <w:iCs w:val="0"/>
          <w:sz w:val="24"/>
          <w:szCs w:val="24"/>
          <w:highlight w:val="none"/>
          <w:u w:val="none"/>
          <w:lang w:eastAsia="zh-CN"/>
        </w:rPr>
        <w:t>：</w:t>
      </w:r>
      <w:r>
        <w:rPr>
          <w:rFonts w:hint="eastAsia" w:ascii="宋体" w:hAnsi="宋体" w:cs="宋体"/>
          <w:b w:val="0"/>
          <w:bCs w:val="0"/>
          <w:i w:val="0"/>
          <w:iCs w:val="0"/>
          <w:sz w:val="24"/>
          <w:szCs w:val="24"/>
          <w:highlight w:val="none"/>
          <w:u w:val="none"/>
          <w:lang w:val="en-US" w:eastAsia="zh-CN"/>
        </w:rPr>
        <w:t>特克斯县人民医院院前急救、信息化建设</w:t>
      </w:r>
      <w:r>
        <w:rPr>
          <w:rFonts w:hint="eastAsia" w:ascii="宋体" w:hAnsi="宋体" w:eastAsia="宋体" w:cs="宋体"/>
          <w:b w:val="0"/>
          <w:bCs w:val="0"/>
          <w:i w:val="0"/>
          <w:iCs w:val="0"/>
          <w:sz w:val="24"/>
          <w:szCs w:val="24"/>
          <w:highlight w:val="none"/>
          <w:u w:val="none"/>
          <w:lang w:eastAsia="zh-CN"/>
        </w:rPr>
        <w:t>，具体详见招标文件。</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2" w:firstLineChars="200"/>
        <w:textAlignment w:val="auto"/>
        <w:rPr>
          <w:rFonts w:hint="eastAsia" w:ascii="宋体" w:hAnsi="宋体" w:eastAsia="宋体" w:cs="宋体"/>
          <w:b w:val="0"/>
          <w:bCs w:val="0"/>
          <w:i w:val="0"/>
          <w:iCs w:val="0"/>
          <w:sz w:val="24"/>
          <w:szCs w:val="24"/>
          <w:highlight w:val="cyan"/>
          <w:u w:val="none"/>
          <w:lang w:val="en-US" w:eastAsia="zh-CN"/>
        </w:rPr>
      </w:pPr>
      <w:r>
        <w:rPr>
          <w:rFonts w:hint="eastAsia" w:ascii="宋体" w:hAnsi="宋体" w:eastAsia="宋体" w:cs="宋体"/>
          <w:b/>
          <w:bCs/>
          <w:i w:val="0"/>
          <w:iCs w:val="0"/>
          <w:sz w:val="24"/>
          <w:szCs w:val="24"/>
          <w:highlight w:val="none"/>
          <w:u w:val="none"/>
        </w:rPr>
        <w:t>合同履行期限：</w:t>
      </w:r>
      <w:r>
        <w:rPr>
          <w:rFonts w:hint="eastAsia" w:ascii="宋体" w:hAnsi="宋体" w:eastAsia="宋体" w:cs="宋体"/>
          <w:b w:val="0"/>
          <w:bCs w:val="0"/>
          <w:i w:val="0"/>
          <w:iCs w:val="0"/>
          <w:sz w:val="24"/>
          <w:szCs w:val="24"/>
          <w:highlight w:val="none"/>
          <w:u w:val="none"/>
        </w:rPr>
        <w:t>合同签订之日起</w:t>
      </w:r>
      <w:r>
        <w:rPr>
          <w:rFonts w:hint="eastAsia" w:ascii="宋体" w:hAnsi="宋体" w:cs="宋体"/>
          <w:b w:val="0"/>
          <w:bCs w:val="0"/>
          <w:i w:val="0"/>
          <w:iCs w:val="0"/>
          <w:sz w:val="24"/>
          <w:szCs w:val="24"/>
          <w:highlight w:val="none"/>
          <w:u w:val="none"/>
          <w:lang w:val="en-US" w:eastAsia="zh-CN"/>
        </w:rPr>
        <w:t>20</w:t>
      </w:r>
      <w:r>
        <w:rPr>
          <w:rFonts w:hint="eastAsia" w:ascii="宋体" w:hAnsi="宋体" w:eastAsia="宋体" w:cs="宋体"/>
          <w:b w:val="0"/>
          <w:bCs w:val="0"/>
          <w:i w:val="0"/>
          <w:iCs w:val="0"/>
          <w:sz w:val="24"/>
          <w:szCs w:val="24"/>
          <w:highlight w:val="none"/>
          <w:u w:val="none"/>
          <w:lang w:val="en-US" w:eastAsia="zh-CN"/>
        </w:rPr>
        <w:t>个日历日</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textAlignment w:val="auto"/>
        <w:rPr>
          <w:rFonts w:hint="eastAsia" w:ascii="宋体" w:hAnsi="宋体" w:eastAsia="宋体" w:cs="宋体"/>
          <w:b w:val="0"/>
          <w:bCs w:val="0"/>
          <w:i w:val="0"/>
          <w:iCs w:val="0"/>
          <w:sz w:val="24"/>
          <w:szCs w:val="24"/>
          <w:highlight w:val="none"/>
          <w:u w:val="none"/>
          <w:lang w:val="en-US" w:eastAsia="zh-CN"/>
        </w:rPr>
      </w:pPr>
      <w:r>
        <w:rPr>
          <w:rFonts w:hint="eastAsia" w:ascii="宋体" w:hAnsi="宋体" w:eastAsia="宋体" w:cs="宋体"/>
          <w:b w:val="0"/>
          <w:bCs w:val="0"/>
          <w:i w:val="0"/>
          <w:iCs w:val="0"/>
          <w:sz w:val="24"/>
          <w:szCs w:val="24"/>
          <w:highlight w:val="none"/>
          <w:u w:val="none"/>
          <w:lang w:val="en-US" w:eastAsia="zh-CN"/>
        </w:rPr>
        <w:t>本项目不接受联合体。</w:t>
      </w:r>
    </w:p>
    <w:p>
      <w:pPr>
        <w:pStyle w:val="4"/>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firstLine="0" w:firstLineChars="0"/>
        <w:jc w:val="both"/>
        <w:textAlignment w:val="auto"/>
        <w:rPr>
          <w:rFonts w:hint="eastAsia" w:ascii="宋体" w:hAnsi="宋体" w:eastAsia="宋体" w:cs="宋体"/>
          <w:b/>
          <w:bCs w:val="0"/>
          <w:i w:val="0"/>
          <w:iCs w:val="0"/>
          <w:sz w:val="24"/>
          <w:szCs w:val="24"/>
          <w:highlight w:val="none"/>
        </w:rPr>
      </w:pPr>
      <w:bookmarkStart w:id="16" w:name="_Toc28359080"/>
      <w:bookmarkStart w:id="17" w:name="_Toc35393622"/>
      <w:bookmarkStart w:id="18" w:name="_Toc35393791"/>
      <w:bookmarkStart w:id="19" w:name="_Toc28359003"/>
      <w:r>
        <w:rPr>
          <w:rFonts w:hint="eastAsia" w:ascii="宋体" w:hAnsi="宋体" w:eastAsia="宋体" w:cs="宋体"/>
          <w:b/>
          <w:bCs w:val="0"/>
          <w:i w:val="0"/>
          <w:iCs w:val="0"/>
          <w:sz w:val="24"/>
          <w:szCs w:val="24"/>
          <w:highlight w:val="none"/>
        </w:rPr>
        <w:t>二、申请人的资格要求：</w:t>
      </w:r>
      <w:bookmarkEnd w:id="16"/>
      <w:bookmarkEnd w:id="17"/>
      <w:bookmarkEnd w:id="18"/>
      <w:bookmarkEnd w:id="19"/>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2" w:firstLineChars="200"/>
        <w:textAlignment w:val="auto"/>
        <w:rPr>
          <w:rFonts w:hint="eastAsia" w:ascii="宋体" w:hAnsi="宋体" w:eastAsia="宋体" w:cs="宋体"/>
          <w:b/>
          <w:bCs/>
          <w:i w:val="0"/>
          <w:iCs w:val="0"/>
          <w:sz w:val="24"/>
          <w:szCs w:val="24"/>
          <w:highlight w:val="none"/>
          <w:u w:val="none"/>
        </w:rPr>
      </w:pPr>
      <w:r>
        <w:rPr>
          <w:rFonts w:hint="eastAsia" w:ascii="宋体" w:hAnsi="宋体" w:eastAsia="宋体" w:cs="宋体"/>
          <w:b/>
          <w:bCs/>
          <w:i w:val="0"/>
          <w:iCs w:val="0"/>
          <w:sz w:val="24"/>
          <w:szCs w:val="24"/>
          <w:highlight w:val="none"/>
          <w:u w:val="none"/>
        </w:rPr>
        <w:t>1.满足《中华人民共和国政府采购法》第二十二条规定；</w:t>
      </w:r>
    </w:p>
    <w:p>
      <w:pPr>
        <w:pageBreakBefore w:val="0"/>
        <w:widowControl w:val="0"/>
        <w:kinsoku/>
        <w:wordWrap/>
        <w:overflowPunct/>
        <w:topLinePunct w:val="0"/>
        <w:autoSpaceDE/>
        <w:autoSpaceDN/>
        <w:bidi w:val="0"/>
        <w:adjustRightInd/>
        <w:snapToGrid w:val="0"/>
        <w:spacing w:beforeAutospacing="0" w:afterAutospacing="0" w:line="400" w:lineRule="exact"/>
        <w:ind w:left="0" w:leftChars="0" w:firstLine="482" w:firstLineChars="200"/>
        <w:textAlignment w:val="auto"/>
        <w:rPr>
          <w:rFonts w:hint="eastAsia" w:ascii="宋体" w:hAnsi="宋体" w:eastAsia="宋体" w:cs="宋体"/>
          <w:b/>
          <w:bCs/>
          <w:i w:val="0"/>
          <w:iCs w:val="0"/>
          <w:sz w:val="24"/>
          <w:szCs w:val="24"/>
          <w:highlight w:val="none"/>
          <w:u w:val="none"/>
          <w:lang w:val="en-US" w:eastAsia="zh-CN"/>
        </w:rPr>
      </w:pPr>
      <w:bookmarkStart w:id="20" w:name="_Toc28359004"/>
      <w:bookmarkStart w:id="21" w:name="_Toc28359081"/>
      <w:r>
        <w:rPr>
          <w:rFonts w:hint="eastAsia" w:ascii="宋体" w:hAnsi="宋体" w:eastAsia="宋体" w:cs="宋体"/>
          <w:b/>
          <w:bCs/>
          <w:i w:val="0"/>
          <w:iCs w:val="0"/>
          <w:sz w:val="24"/>
          <w:szCs w:val="24"/>
          <w:highlight w:val="none"/>
          <w:u w:val="none"/>
        </w:rPr>
        <w:t>2.落实政府采购政策需满足的资格要求：</w:t>
      </w:r>
      <w:r>
        <w:rPr>
          <w:rFonts w:hint="eastAsia" w:ascii="宋体" w:hAnsi="宋体" w:cs="宋体"/>
          <w:b w:val="0"/>
          <w:bCs w:val="0"/>
          <w:i w:val="0"/>
          <w:iCs w:val="0"/>
          <w:sz w:val="24"/>
          <w:szCs w:val="24"/>
          <w:highlight w:val="none"/>
          <w:u w:val="none"/>
          <w:lang w:val="en-US" w:eastAsia="zh-CN"/>
        </w:rPr>
        <w:t>无</w:t>
      </w:r>
      <w:r>
        <w:rPr>
          <w:rFonts w:hint="eastAsia" w:ascii="宋体" w:hAnsi="宋体" w:cs="宋体"/>
          <w:b w:val="0"/>
          <w:bCs w:val="0"/>
          <w:i w:val="0"/>
          <w:iCs w:val="0"/>
          <w:sz w:val="24"/>
          <w:szCs w:val="24"/>
          <w:highlight w:val="none"/>
          <w:u w:val="none"/>
          <w:lang w:eastAsia="zh-CN"/>
        </w:rPr>
        <w:t>。</w:t>
      </w:r>
    </w:p>
    <w:p>
      <w:pPr>
        <w:pageBreakBefore w:val="0"/>
        <w:widowControl w:val="0"/>
        <w:kinsoku/>
        <w:wordWrap/>
        <w:overflowPunct/>
        <w:topLinePunct w:val="0"/>
        <w:autoSpaceDE/>
        <w:autoSpaceDN/>
        <w:bidi w:val="0"/>
        <w:adjustRightInd/>
        <w:snapToGrid/>
        <w:spacing w:line="400" w:lineRule="exact"/>
        <w:ind w:left="0" w:leftChars="0" w:firstLine="482" w:firstLineChars="200"/>
        <w:textAlignment w:val="auto"/>
        <w:rPr>
          <w:rFonts w:hint="eastAsia" w:ascii="宋体" w:hAnsi="宋体" w:eastAsia="宋体" w:cs="宋体"/>
          <w:b/>
          <w:bCs/>
          <w:i w:val="0"/>
          <w:iCs w:val="0"/>
          <w:sz w:val="24"/>
          <w:szCs w:val="24"/>
          <w:highlight w:val="none"/>
          <w:u w:val="none"/>
          <w:lang w:val="en-US" w:eastAsia="zh-CN"/>
        </w:rPr>
      </w:pPr>
      <w:r>
        <w:rPr>
          <w:rFonts w:hint="eastAsia" w:ascii="宋体" w:hAnsi="宋体" w:eastAsia="宋体" w:cs="宋体"/>
          <w:b/>
          <w:bCs/>
          <w:i w:val="0"/>
          <w:iCs w:val="0"/>
          <w:sz w:val="24"/>
          <w:szCs w:val="24"/>
          <w:highlight w:val="none"/>
          <w:u w:val="none"/>
        </w:rPr>
        <w:t>3.本项目的特定资格要求：</w:t>
      </w:r>
      <w:r>
        <w:rPr>
          <w:rFonts w:hint="eastAsia" w:ascii="宋体" w:hAnsi="宋体" w:cs="宋体"/>
          <w:b w:val="0"/>
          <w:bCs w:val="0"/>
          <w:i w:val="0"/>
          <w:iCs w:val="0"/>
          <w:sz w:val="24"/>
          <w:szCs w:val="24"/>
          <w:highlight w:val="none"/>
          <w:u w:val="none"/>
          <w:lang w:val="en-US" w:eastAsia="zh-CN"/>
        </w:rPr>
        <w:t>无。</w:t>
      </w:r>
    </w:p>
    <w:p>
      <w:pPr>
        <w:pStyle w:val="4"/>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firstLine="0" w:firstLineChars="0"/>
        <w:jc w:val="both"/>
        <w:textAlignment w:val="auto"/>
        <w:rPr>
          <w:rFonts w:hint="eastAsia" w:ascii="宋体" w:hAnsi="宋体" w:eastAsia="宋体" w:cs="宋体"/>
          <w:b/>
          <w:bCs w:val="0"/>
          <w:i w:val="0"/>
          <w:iCs w:val="0"/>
          <w:sz w:val="24"/>
          <w:szCs w:val="24"/>
          <w:highlight w:val="none"/>
        </w:rPr>
      </w:pPr>
      <w:bookmarkStart w:id="22" w:name="_Toc35393623"/>
      <w:bookmarkStart w:id="23" w:name="_Toc35393792"/>
      <w:r>
        <w:rPr>
          <w:rFonts w:hint="eastAsia" w:ascii="宋体" w:hAnsi="宋体" w:eastAsia="宋体" w:cs="宋体"/>
          <w:b/>
          <w:bCs w:val="0"/>
          <w:i w:val="0"/>
          <w:iCs w:val="0"/>
          <w:sz w:val="24"/>
          <w:szCs w:val="24"/>
          <w:highlight w:val="none"/>
        </w:rPr>
        <w:t>三、获取招标文件</w:t>
      </w:r>
      <w:bookmarkEnd w:id="20"/>
      <w:bookmarkEnd w:id="21"/>
      <w:bookmarkEnd w:id="22"/>
      <w:bookmarkEnd w:id="23"/>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2" w:firstLineChars="200"/>
        <w:textAlignment w:val="auto"/>
        <w:rPr>
          <w:rFonts w:hint="eastAsia" w:ascii="宋体" w:hAnsi="宋体" w:eastAsia="宋体" w:cs="宋体"/>
          <w:i w:val="0"/>
          <w:iCs w:val="0"/>
          <w:sz w:val="24"/>
          <w:szCs w:val="24"/>
          <w:highlight w:val="none"/>
        </w:rPr>
      </w:pPr>
      <w:r>
        <w:rPr>
          <w:rFonts w:hint="eastAsia" w:ascii="宋体" w:hAnsi="宋体" w:eastAsia="宋体" w:cs="宋体"/>
          <w:b/>
          <w:bCs/>
          <w:i w:val="0"/>
          <w:iCs w:val="0"/>
          <w:sz w:val="24"/>
          <w:szCs w:val="24"/>
          <w:highlight w:val="none"/>
        </w:rPr>
        <w:t>时间：</w:t>
      </w:r>
      <w:r>
        <w:rPr>
          <w:rFonts w:hint="eastAsia" w:ascii="宋体" w:hAnsi="宋体" w:eastAsia="宋体" w:cs="宋体"/>
          <w:i w:val="0"/>
          <w:iCs w:val="0"/>
          <w:sz w:val="24"/>
          <w:szCs w:val="24"/>
          <w:highlight w:val="none"/>
          <w:u w:val="single"/>
          <w:lang w:val="en-US" w:eastAsia="zh-CN"/>
        </w:rPr>
        <w:t>20</w:t>
      </w:r>
      <w:r>
        <w:rPr>
          <w:rFonts w:hint="eastAsia" w:ascii="宋体" w:hAnsi="宋体" w:cs="宋体"/>
          <w:i w:val="0"/>
          <w:iCs w:val="0"/>
          <w:sz w:val="24"/>
          <w:szCs w:val="24"/>
          <w:highlight w:val="none"/>
          <w:u w:val="single"/>
          <w:lang w:val="en-US" w:eastAsia="zh-CN"/>
        </w:rPr>
        <w:t>24</w:t>
      </w:r>
      <w:r>
        <w:rPr>
          <w:rFonts w:hint="eastAsia" w:ascii="宋体" w:hAnsi="宋体" w:eastAsia="宋体" w:cs="宋体"/>
          <w:i w:val="0"/>
          <w:iCs w:val="0"/>
          <w:sz w:val="24"/>
          <w:szCs w:val="24"/>
          <w:highlight w:val="none"/>
          <w:u w:val="single"/>
        </w:rPr>
        <w:t>年</w:t>
      </w:r>
      <w:r>
        <w:rPr>
          <w:rFonts w:hint="eastAsia" w:ascii="宋体" w:hAnsi="宋体" w:cs="宋体"/>
          <w:i w:val="0"/>
          <w:iCs w:val="0"/>
          <w:sz w:val="24"/>
          <w:szCs w:val="24"/>
          <w:highlight w:val="none"/>
          <w:u w:val="single"/>
          <w:lang w:val="en-US" w:eastAsia="zh-CN"/>
        </w:rPr>
        <w:t>12</w:t>
      </w:r>
      <w:r>
        <w:rPr>
          <w:rFonts w:hint="eastAsia" w:ascii="宋体" w:hAnsi="宋体" w:eastAsia="宋体" w:cs="宋体"/>
          <w:i w:val="0"/>
          <w:iCs w:val="0"/>
          <w:sz w:val="24"/>
          <w:szCs w:val="24"/>
          <w:highlight w:val="none"/>
          <w:u w:val="single"/>
        </w:rPr>
        <w:t>月</w:t>
      </w:r>
      <w:r>
        <w:rPr>
          <w:rFonts w:hint="eastAsia" w:ascii="宋体" w:hAnsi="宋体" w:cs="宋体"/>
          <w:i w:val="0"/>
          <w:iCs w:val="0"/>
          <w:sz w:val="24"/>
          <w:szCs w:val="24"/>
          <w:highlight w:val="none"/>
          <w:u w:val="single"/>
          <w:lang w:val="en-US" w:eastAsia="zh-CN"/>
        </w:rPr>
        <w:t>27</w:t>
      </w:r>
      <w:r>
        <w:rPr>
          <w:rFonts w:hint="eastAsia" w:ascii="宋体" w:hAnsi="宋体" w:eastAsia="宋体" w:cs="宋体"/>
          <w:i w:val="0"/>
          <w:iCs w:val="0"/>
          <w:sz w:val="24"/>
          <w:szCs w:val="24"/>
          <w:highlight w:val="none"/>
          <w:u w:val="single"/>
        </w:rPr>
        <w:t>日</w:t>
      </w:r>
      <w:r>
        <w:rPr>
          <w:rFonts w:hint="eastAsia" w:ascii="宋体" w:hAnsi="宋体" w:eastAsia="宋体" w:cs="宋体"/>
          <w:i w:val="0"/>
          <w:iCs w:val="0"/>
          <w:sz w:val="24"/>
          <w:szCs w:val="24"/>
          <w:highlight w:val="none"/>
        </w:rPr>
        <w:t>至</w:t>
      </w:r>
      <w:r>
        <w:rPr>
          <w:rFonts w:hint="eastAsia" w:ascii="宋体" w:hAnsi="宋体" w:eastAsia="宋体" w:cs="宋体"/>
          <w:i w:val="0"/>
          <w:iCs w:val="0"/>
          <w:sz w:val="24"/>
          <w:szCs w:val="24"/>
          <w:highlight w:val="none"/>
          <w:u w:val="single"/>
          <w:lang w:val="en-US" w:eastAsia="zh-CN"/>
        </w:rPr>
        <w:t>20</w:t>
      </w:r>
      <w:r>
        <w:rPr>
          <w:rFonts w:hint="eastAsia" w:ascii="宋体" w:hAnsi="宋体" w:cs="宋体"/>
          <w:i w:val="0"/>
          <w:iCs w:val="0"/>
          <w:sz w:val="24"/>
          <w:szCs w:val="24"/>
          <w:highlight w:val="none"/>
          <w:u w:val="single"/>
          <w:lang w:val="en-US" w:eastAsia="zh-CN"/>
        </w:rPr>
        <w:t>25</w:t>
      </w:r>
      <w:r>
        <w:rPr>
          <w:rFonts w:hint="eastAsia" w:ascii="宋体" w:hAnsi="宋体" w:eastAsia="宋体" w:cs="宋体"/>
          <w:i w:val="0"/>
          <w:iCs w:val="0"/>
          <w:sz w:val="24"/>
          <w:szCs w:val="24"/>
          <w:highlight w:val="none"/>
          <w:u w:val="single"/>
        </w:rPr>
        <w:t>年</w:t>
      </w:r>
      <w:r>
        <w:rPr>
          <w:rFonts w:hint="eastAsia" w:ascii="宋体" w:hAnsi="宋体" w:cs="宋体"/>
          <w:i w:val="0"/>
          <w:iCs w:val="0"/>
          <w:sz w:val="24"/>
          <w:szCs w:val="24"/>
          <w:highlight w:val="none"/>
          <w:u w:val="single"/>
          <w:lang w:val="en-US" w:eastAsia="zh-CN"/>
        </w:rPr>
        <w:t>01</w:t>
      </w:r>
      <w:r>
        <w:rPr>
          <w:rFonts w:hint="eastAsia" w:ascii="宋体" w:hAnsi="宋体" w:eastAsia="宋体" w:cs="宋体"/>
          <w:i w:val="0"/>
          <w:iCs w:val="0"/>
          <w:sz w:val="24"/>
          <w:szCs w:val="24"/>
          <w:highlight w:val="none"/>
          <w:u w:val="single"/>
        </w:rPr>
        <w:t>月</w:t>
      </w:r>
      <w:r>
        <w:rPr>
          <w:rFonts w:hint="eastAsia" w:ascii="宋体" w:hAnsi="宋体" w:cs="宋体"/>
          <w:i w:val="0"/>
          <w:iCs w:val="0"/>
          <w:sz w:val="24"/>
          <w:szCs w:val="24"/>
          <w:highlight w:val="none"/>
          <w:u w:val="single"/>
          <w:lang w:val="en-US" w:eastAsia="zh-CN"/>
        </w:rPr>
        <w:t>06</w:t>
      </w:r>
      <w:r>
        <w:rPr>
          <w:rFonts w:hint="eastAsia" w:ascii="宋体" w:hAnsi="宋体" w:eastAsia="宋体" w:cs="宋体"/>
          <w:i w:val="0"/>
          <w:iCs w:val="0"/>
          <w:sz w:val="24"/>
          <w:szCs w:val="24"/>
          <w:highlight w:val="none"/>
          <w:u w:val="single"/>
        </w:rPr>
        <w:t>日</w:t>
      </w:r>
      <w:r>
        <w:rPr>
          <w:rFonts w:hint="eastAsia" w:ascii="宋体" w:hAnsi="宋体" w:eastAsia="宋体" w:cs="宋体"/>
          <w:i w:val="0"/>
          <w:iCs w:val="0"/>
          <w:sz w:val="24"/>
          <w:szCs w:val="24"/>
          <w:highlight w:val="none"/>
        </w:rPr>
        <w:t>，每天上午</w:t>
      </w:r>
      <w:r>
        <w:rPr>
          <w:rFonts w:hint="eastAsia" w:ascii="宋体" w:hAnsi="宋体" w:eastAsia="宋体" w:cs="宋体"/>
          <w:i w:val="0"/>
          <w:iCs w:val="0"/>
          <w:sz w:val="24"/>
          <w:szCs w:val="24"/>
          <w:highlight w:val="none"/>
          <w:u w:val="single"/>
          <w:lang w:val="en-US" w:eastAsia="zh-CN"/>
        </w:rPr>
        <w:t xml:space="preserve"> </w:t>
      </w:r>
      <w:r>
        <w:rPr>
          <w:rFonts w:hint="eastAsia" w:ascii="宋体" w:hAnsi="宋体" w:cs="宋体"/>
          <w:i w:val="0"/>
          <w:iCs w:val="0"/>
          <w:sz w:val="24"/>
          <w:szCs w:val="24"/>
          <w:highlight w:val="none"/>
          <w:u w:val="single"/>
          <w:lang w:val="en-US" w:eastAsia="zh-CN"/>
        </w:rPr>
        <w:t>10</w:t>
      </w:r>
      <w:r>
        <w:rPr>
          <w:rFonts w:hint="eastAsia" w:ascii="宋体" w:hAnsi="宋体" w:eastAsia="宋体" w:cs="宋体"/>
          <w:i w:val="0"/>
          <w:iCs w:val="0"/>
          <w:sz w:val="24"/>
          <w:szCs w:val="24"/>
          <w:highlight w:val="none"/>
          <w:u w:val="single"/>
          <w:lang w:val="en-US" w:eastAsia="zh-CN"/>
        </w:rPr>
        <w:t>:00</w:t>
      </w:r>
      <w:r>
        <w:rPr>
          <w:rFonts w:hint="eastAsia" w:ascii="宋体" w:hAnsi="宋体" w:eastAsia="宋体" w:cs="宋体"/>
          <w:i w:val="0"/>
          <w:iCs w:val="0"/>
          <w:sz w:val="24"/>
          <w:szCs w:val="24"/>
          <w:highlight w:val="none"/>
        </w:rPr>
        <w:t>至</w:t>
      </w:r>
      <w:r>
        <w:rPr>
          <w:rFonts w:hint="eastAsia" w:ascii="宋体" w:hAnsi="宋体" w:eastAsia="宋体" w:cs="宋体"/>
          <w:i w:val="0"/>
          <w:iCs w:val="0"/>
          <w:sz w:val="24"/>
          <w:szCs w:val="24"/>
          <w:highlight w:val="none"/>
          <w:u w:val="single"/>
          <w:lang w:val="en-US" w:eastAsia="zh-CN"/>
        </w:rPr>
        <w:t>14:00</w:t>
      </w:r>
      <w:r>
        <w:rPr>
          <w:rFonts w:hint="eastAsia" w:ascii="宋体" w:hAnsi="宋体" w:eastAsia="宋体" w:cs="宋体"/>
          <w:i w:val="0"/>
          <w:iCs w:val="0"/>
          <w:sz w:val="24"/>
          <w:szCs w:val="24"/>
          <w:highlight w:val="none"/>
        </w:rPr>
        <w:t>，下午</w:t>
      </w:r>
      <w:r>
        <w:rPr>
          <w:rFonts w:hint="eastAsia" w:ascii="宋体" w:hAnsi="宋体" w:cs="宋体"/>
          <w:i w:val="0"/>
          <w:iCs w:val="0"/>
          <w:sz w:val="24"/>
          <w:szCs w:val="24"/>
          <w:highlight w:val="none"/>
          <w:u w:val="single"/>
          <w:lang w:val="en-US" w:eastAsia="zh-CN"/>
        </w:rPr>
        <w:t>15</w:t>
      </w:r>
      <w:r>
        <w:rPr>
          <w:rFonts w:hint="eastAsia" w:ascii="宋体" w:hAnsi="宋体" w:eastAsia="宋体" w:cs="宋体"/>
          <w:i w:val="0"/>
          <w:iCs w:val="0"/>
          <w:sz w:val="24"/>
          <w:szCs w:val="24"/>
          <w:highlight w:val="none"/>
          <w:u w:val="single"/>
          <w:lang w:val="en-US" w:eastAsia="zh-CN"/>
        </w:rPr>
        <w:t>:</w:t>
      </w:r>
      <w:r>
        <w:rPr>
          <w:rFonts w:hint="eastAsia" w:ascii="宋体" w:hAnsi="宋体" w:cs="宋体"/>
          <w:i w:val="0"/>
          <w:iCs w:val="0"/>
          <w:sz w:val="24"/>
          <w:szCs w:val="24"/>
          <w:highlight w:val="none"/>
          <w:u w:val="single"/>
          <w:lang w:val="en-US" w:eastAsia="zh-CN"/>
        </w:rPr>
        <w:t>30</w:t>
      </w:r>
      <w:r>
        <w:rPr>
          <w:rFonts w:hint="eastAsia" w:ascii="宋体" w:hAnsi="宋体" w:eastAsia="宋体" w:cs="宋体"/>
          <w:i w:val="0"/>
          <w:iCs w:val="0"/>
          <w:sz w:val="24"/>
          <w:szCs w:val="24"/>
          <w:highlight w:val="none"/>
        </w:rPr>
        <w:t>至</w:t>
      </w:r>
      <w:r>
        <w:rPr>
          <w:rFonts w:hint="eastAsia" w:ascii="宋体" w:hAnsi="宋体" w:cs="宋体"/>
          <w:i w:val="0"/>
          <w:iCs w:val="0"/>
          <w:sz w:val="24"/>
          <w:szCs w:val="24"/>
          <w:highlight w:val="none"/>
          <w:u w:val="single"/>
          <w:lang w:val="en-US" w:eastAsia="zh-CN"/>
        </w:rPr>
        <w:t>19</w:t>
      </w:r>
      <w:r>
        <w:rPr>
          <w:rFonts w:hint="eastAsia" w:ascii="宋体" w:hAnsi="宋体" w:eastAsia="宋体" w:cs="宋体"/>
          <w:i w:val="0"/>
          <w:iCs w:val="0"/>
          <w:sz w:val="24"/>
          <w:szCs w:val="24"/>
          <w:highlight w:val="none"/>
          <w:u w:val="single"/>
          <w:lang w:val="en-US" w:eastAsia="zh-CN"/>
        </w:rPr>
        <w:t>:</w:t>
      </w:r>
      <w:r>
        <w:rPr>
          <w:rFonts w:hint="eastAsia" w:ascii="宋体" w:hAnsi="宋体" w:cs="宋体"/>
          <w:i w:val="0"/>
          <w:iCs w:val="0"/>
          <w:sz w:val="24"/>
          <w:szCs w:val="24"/>
          <w:highlight w:val="none"/>
          <w:u w:val="single"/>
          <w:lang w:val="en-US" w:eastAsia="zh-CN"/>
        </w:rPr>
        <w:t>30</w:t>
      </w:r>
      <w:r>
        <w:rPr>
          <w:rFonts w:hint="eastAsia" w:ascii="宋体" w:hAnsi="宋体" w:eastAsia="宋体" w:cs="宋体"/>
          <w:i w:val="0"/>
          <w:iCs w:val="0"/>
          <w:sz w:val="24"/>
          <w:szCs w:val="24"/>
          <w:highlight w:val="none"/>
        </w:rPr>
        <w:t>（北京时间，法定节假日除外）</w:t>
      </w:r>
    </w:p>
    <w:p>
      <w:pPr>
        <w:pageBreakBefore w:val="0"/>
        <w:widowControl w:val="0"/>
        <w:kinsoku/>
        <w:wordWrap/>
        <w:overflowPunct/>
        <w:topLinePunct w:val="0"/>
        <w:autoSpaceDE/>
        <w:autoSpaceDN/>
        <w:bidi w:val="0"/>
        <w:adjustRightInd/>
        <w:snapToGrid/>
        <w:spacing w:beforeAutospacing="0" w:afterAutospacing="0" w:line="400" w:lineRule="exact"/>
        <w:ind w:left="0" w:leftChars="0" w:firstLine="482" w:firstLineChars="200"/>
        <w:textAlignment w:val="auto"/>
        <w:rPr>
          <w:rFonts w:hint="eastAsia" w:ascii="宋体" w:hAnsi="宋体" w:eastAsia="宋体" w:cs="宋体"/>
          <w:i w:val="0"/>
          <w:iCs w:val="0"/>
          <w:sz w:val="24"/>
          <w:szCs w:val="24"/>
          <w:highlight w:val="none"/>
          <w:u w:val="single"/>
          <w:lang w:val="en-US" w:eastAsia="zh-CN"/>
        </w:rPr>
      </w:pPr>
      <w:bookmarkStart w:id="24" w:name="_Toc28359005"/>
      <w:bookmarkStart w:id="25" w:name="_Toc28359082"/>
      <w:bookmarkStart w:id="26" w:name="_Toc35393793"/>
      <w:bookmarkStart w:id="27" w:name="_Toc35393624"/>
      <w:r>
        <w:rPr>
          <w:rFonts w:hint="eastAsia" w:ascii="宋体" w:hAnsi="宋体" w:eastAsia="宋体" w:cs="宋体"/>
          <w:b/>
          <w:bCs/>
          <w:i w:val="0"/>
          <w:iCs w:val="0"/>
          <w:sz w:val="24"/>
          <w:szCs w:val="24"/>
          <w:highlight w:val="none"/>
        </w:rPr>
        <w:t>地点：</w:t>
      </w:r>
      <w:r>
        <w:rPr>
          <w:rFonts w:hint="eastAsia" w:ascii="宋体" w:hAnsi="宋体" w:eastAsia="宋体" w:cs="宋体"/>
          <w:b w:val="0"/>
          <w:bCs w:val="0"/>
          <w:i w:val="0"/>
          <w:iCs w:val="0"/>
          <w:sz w:val="24"/>
          <w:szCs w:val="24"/>
          <w:highlight w:val="none"/>
        </w:rPr>
        <w:t>政采云系统平台（https://www.zcygov.cn/）</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textAlignment w:val="auto"/>
        <w:rPr>
          <w:rFonts w:hint="eastAsia" w:ascii="宋体" w:hAnsi="宋体" w:eastAsia="宋体" w:cs="宋体"/>
          <w:b w:val="0"/>
          <w:bCs w:val="0"/>
          <w:i w:val="0"/>
          <w:iCs w:val="0"/>
          <w:sz w:val="24"/>
          <w:szCs w:val="24"/>
          <w:u w:val="none"/>
          <w:lang w:eastAsia="zh-CN"/>
        </w:rPr>
      </w:pPr>
      <w:r>
        <w:rPr>
          <w:rFonts w:hint="eastAsia" w:ascii="宋体" w:hAnsi="宋体" w:eastAsia="宋体" w:cs="宋体"/>
          <w:b/>
          <w:bCs/>
          <w:i w:val="0"/>
          <w:iCs w:val="0"/>
          <w:sz w:val="24"/>
          <w:szCs w:val="24"/>
          <w:highlight w:val="none"/>
        </w:rPr>
        <w:t>方式</w:t>
      </w:r>
      <w:r>
        <w:rPr>
          <w:rFonts w:hint="eastAsia" w:ascii="宋体" w:hAnsi="宋体" w:eastAsia="宋体" w:cs="宋体"/>
          <w:b w:val="0"/>
          <w:bCs w:val="0"/>
          <w:i w:val="0"/>
          <w:iCs w:val="0"/>
          <w:sz w:val="24"/>
          <w:szCs w:val="24"/>
          <w:highlight w:val="none"/>
        </w:rPr>
        <w:t>：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pPr>
        <w:pStyle w:val="31"/>
        <w:pageBreakBefore w:val="0"/>
        <w:widowControl w:val="0"/>
        <w:kinsoku/>
        <w:wordWrap/>
        <w:overflowPunct/>
        <w:topLinePunct w:val="0"/>
        <w:autoSpaceDE/>
        <w:autoSpaceDN/>
        <w:bidi w:val="0"/>
        <w:adjustRightInd/>
        <w:snapToGrid/>
        <w:spacing w:line="400" w:lineRule="exact"/>
        <w:ind w:left="0" w:firstLine="482" w:firstLineChars="200"/>
        <w:textAlignment w:val="auto"/>
        <w:rPr>
          <w:rFonts w:hint="eastAsia" w:ascii="宋体" w:hAnsi="宋体" w:eastAsia="宋体" w:cs="宋体"/>
          <w:i w:val="0"/>
          <w:iCs w:val="0"/>
          <w:sz w:val="24"/>
          <w:szCs w:val="24"/>
          <w:highlight w:val="none"/>
        </w:rPr>
      </w:pPr>
      <w:r>
        <w:rPr>
          <w:rFonts w:hint="eastAsia" w:ascii="宋体" w:hAnsi="宋体" w:eastAsia="宋体" w:cs="宋体"/>
          <w:b/>
          <w:bCs/>
          <w:i w:val="0"/>
          <w:iCs w:val="0"/>
          <w:sz w:val="24"/>
          <w:szCs w:val="24"/>
          <w:highlight w:val="none"/>
        </w:rPr>
        <w:t>售价：</w:t>
      </w:r>
      <w:r>
        <w:rPr>
          <w:rFonts w:hint="eastAsia" w:ascii="宋体" w:hAnsi="宋体" w:eastAsia="宋体" w:cs="宋体"/>
          <w:i w:val="0"/>
          <w:iCs w:val="0"/>
          <w:sz w:val="24"/>
          <w:szCs w:val="24"/>
          <w:highlight w:val="none"/>
        </w:rPr>
        <w:t>0元</w:t>
      </w:r>
    </w:p>
    <w:p>
      <w:pPr>
        <w:pStyle w:val="4"/>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firstLine="0" w:firstLineChars="0"/>
        <w:jc w:val="both"/>
        <w:textAlignment w:val="auto"/>
        <w:rPr>
          <w:rFonts w:hint="eastAsia" w:ascii="宋体" w:hAnsi="宋体" w:eastAsia="宋体" w:cs="宋体"/>
          <w:b/>
          <w:bCs w:val="0"/>
          <w:i w:val="0"/>
          <w:iCs w:val="0"/>
          <w:sz w:val="24"/>
          <w:szCs w:val="24"/>
          <w:highlight w:val="none"/>
        </w:rPr>
      </w:pPr>
      <w:r>
        <w:rPr>
          <w:rFonts w:hint="eastAsia" w:ascii="宋体" w:hAnsi="宋体" w:eastAsia="宋体" w:cs="宋体"/>
          <w:b/>
          <w:bCs w:val="0"/>
          <w:i w:val="0"/>
          <w:iCs w:val="0"/>
          <w:sz w:val="24"/>
          <w:szCs w:val="24"/>
          <w:highlight w:val="none"/>
        </w:rPr>
        <w:t>四、提交投标文件</w:t>
      </w:r>
      <w:bookmarkEnd w:id="24"/>
      <w:bookmarkEnd w:id="25"/>
      <w:r>
        <w:rPr>
          <w:rFonts w:hint="eastAsia" w:ascii="宋体" w:hAnsi="宋体" w:eastAsia="宋体" w:cs="宋体"/>
          <w:b/>
          <w:bCs w:val="0"/>
          <w:i w:val="0"/>
          <w:iCs w:val="0"/>
          <w:sz w:val="24"/>
          <w:szCs w:val="24"/>
          <w:highlight w:val="none"/>
        </w:rPr>
        <w:t>截止时间、开标时间和地点</w:t>
      </w:r>
      <w:bookmarkEnd w:id="26"/>
      <w:bookmarkEnd w:id="27"/>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textAlignment w:val="auto"/>
        <w:rPr>
          <w:rFonts w:hint="eastAsia" w:ascii="宋体" w:hAnsi="宋体" w:eastAsia="宋体" w:cs="宋体"/>
          <w:kern w:val="2"/>
          <w:sz w:val="24"/>
          <w:szCs w:val="24"/>
          <w:highlight w:val="none"/>
          <w:u w:val="single"/>
          <w:lang w:val="en-US" w:eastAsia="zh-CN" w:bidi="ar-SA"/>
        </w:rPr>
      </w:pPr>
      <w:r>
        <w:rPr>
          <w:rFonts w:hint="eastAsia" w:ascii="宋体" w:hAnsi="宋体" w:eastAsia="宋体" w:cs="宋体"/>
          <w:kern w:val="2"/>
          <w:sz w:val="24"/>
          <w:szCs w:val="24"/>
          <w:highlight w:val="none"/>
          <w:lang w:val="en-US" w:eastAsia="zh-CN" w:bidi="ar-SA"/>
        </w:rPr>
        <w:t>提交投标文件截止时间：</w:t>
      </w:r>
      <w:r>
        <w:rPr>
          <w:rFonts w:hint="eastAsia" w:ascii="宋体" w:hAnsi="宋体" w:eastAsia="宋体" w:cs="宋体"/>
          <w:kern w:val="2"/>
          <w:sz w:val="24"/>
          <w:szCs w:val="24"/>
          <w:highlight w:val="none"/>
          <w:u w:val="single"/>
          <w:lang w:val="en-US" w:eastAsia="zh-CN" w:bidi="ar-SA"/>
        </w:rPr>
        <w:t>20</w:t>
      </w:r>
      <w:r>
        <w:rPr>
          <w:rFonts w:hint="eastAsia" w:ascii="宋体" w:hAnsi="宋体" w:cs="宋体"/>
          <w:kern w:val="2"/>
          <w:sz w:val="24"/>
          <w:szCs w:val="24"/>
          <w:highlight w:val="none"/>
          <w:u w:val="single"/>
          <w:lang w:val="en-US" w:eastAsia="zh-CN" w:bidi="ar-SA"/>
        </w:rPr>
        <w:t>25</w:t>
      </w:r>
      <w:r>
        <w:rPr>
          <w:rFonts w:hint="eastAsia" w:ascii="宋体" w:hAnsi="宋体" w:eastAsia="宋体" w:cs="宋体"/>
          <w:kern w:val="2"/>
          <w:sz w:val="24"/>
          <w:szCs w:val="24"/>
          <w:highlight w:val="none"/>
          <w:u w:val="single"/>
          <w:lang w:val="en-US" w:eastAsia="zh-CN" w:bidi="ar-SA"/>
        </w:rPr>
        <w:t>年</w:t>
      </w:r>
      <w:r>
        <w:rPr>
          <w:rFonts w:hint="eastAsia" w:ascii="宋体" w:hAnsi="宋体" w:cs="宋体"/>
          <w:kern w:val="2"/>
          <w:sz w:val="24"/>
          <w:szCs w:val="24"/>
          <w:highlight w:val="none"/>
          <w:u w:val="single"/>
          <w:lang w:val="en-US" w:eastAsia="zh-CN" w:bidi="ar-SA"/>
        </w:rPr>
        <w:t xml:space="preserve"> 01</w:t>
      </w:r>
      <w:r>
        <w:rPr>
          <w:rFonts w:hint="eastAsia" w:ascii="宋体" w:hAnsi="宋体" w:eastAsia="宋体" w:cs="宋体"/>
          <w:kern w:val="2"/>
          <w:sz w:val="24"/>
          <w:szCs w:val="24"/>
          <w:highlight w:val="none"/>
          <w:u w:val="single"/>
          <w:lang w:val="en-US" w:eastAsia="zh-CN" w:bidi="ar-SA"/>
        </w:rPr>
        <w:t>月</w:t>
      </w:r>
      <w:r>
        <w:rPr>
          <w:rFonts w:hint="eastAsia" w:ascii="宋体" w:hAnsi="宋体" w:cs="宋体"/>
          <w:kern w:val="2"/>
          <w:sz w:val="24"/>
          <w:szCs w:val="24"/>
          <w:highlight w:val="none"/>
          <w:u w:val="single"/>
          <w:lang w:val="en-US" w:eastAsia="zh-CN" w:bidi="ar-SA"/>
        </w:rPr>
        <w:t>24</w:t>
      </w:r>
      <w:r>
        <w:rPr>
          <w:rFonts w:hint="eastAsia" w:ascii="宋体" w:hAnsi="宋体" w:eastAsia="宋体" w:cs="宋体"/>
          <w:kern w:val="2"/>
          <w:sz w:val="24"/>
          <w:szCs w:val="24"/>
          <w:highlight w:val="none"/>
          <w:u w:val="single"/>
          <w:lang w:val="en-US" w:eastAsia="zh-CN" w:bidi="ar-SA"/>
        </w:rPr>
        <w:t>日</w:t>
      </w:r>
      <w:r>
        <w:rPr>
          <w:rFonts w:hint="eastAsia" w:ascii="宋体" w:hAnsi="宋体" w:cs="宋体"/>
          <w:kern w:val="2"/>
          <w:sz w:val="24"/>
          <w:szCs w:val="24"/>
          <w:highlight w:val="none"/>
          <w:u w:val="single"/>
          <w:lang w:val="en-US" w:eastAsia="zh-CN" w:bidi="ar-SA"/>
        </w:rPr>
        <w:t>12</w:t>
      </w:r>
      <w:r>
        <w:rPr>
          <w:rFonts w:hint="eastAsia" w:ascii="宋体" w:hAnsi="宋体" w:eastAsia="宋体" w:cs="宋体"/>
          <w:kern w:val="2"/>
          <w:sz w:val="24"/>
          <w:szCs w:val="24"/>
          <w:highlight w:val="none"/>
          <w:u w:val="single"/>
          <w:lang w:val="en-US" w:eastAsia="zh-CN" w:bidi="ar-SA"/>
        </w:rPr>
        <w:t>点</w:t>
      </w:r>
      <w:r>
        <w:rPr>
          <w:rFonts w:hint="eastAsia" w:ascii="宋体" w:hAnsi="宋体" w:cs="宋体"/>
          <w:kern w:val="2"/>
          <w:sz w:val="24"/>
          <w:szCs w:val="24"/>
          <w:highlight w:val="none"/>
          <w:u w:val="single"/>
          <w:lang w:val="en-US" w:eastAsia="zh-CN" w:bidi="ar-SA"/>
        </w:rPr>
        <w:t>00</w:t>
      </w:r>
      <w:r>
        <w:rPr>
          <w:rFonts w:hint="eastAsia" w:ascii="宋体" w:hAnsi="宋体" w:eastAsia="宋体" w:cs="宋体"/>
          <w:kern w:val="2"/>
          <w:sz w:val="24"/>
          <w:szCs w:val="24"/>
          <w:highlight w:val="none"/>
          <w:u w:val="single"/>
          <w:lang w:val="en-US" w:eastAsia="zh-CN" w:bidi="ar-SA"/>
        </w:rPr>
        <w:t>分（北京时间）</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投标地点：请登录政采云投标客户端，在截止时间前将加密的电子投标文件（.jmbs）上传到新疆政府采购网对应的位置（逾期上传或者未上传指定地点的投标文件，采购人不予受理）。</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textAlignment w:val="auto"/>
        <w:rPr>
          <w:rFonts w:hint="eastAsia" w:ascii="宋体" w:hAnsi="宋体" w:eastAsia="宋体" w:cs="宋体"/>
          <w:kern w:val="2"/>
          <w:sz w:val="24"/>
          <w:szCs w:val="24"/>
          <w:highlight w:val="none"/>
          <w:u w:val="single"/>
          <w:lang w:val="en-US" w:eastAsia="zh-CN" w:bidi="ar-SA"/>
        </w:rPr>
      </w:pPr>
      <w:r>
        <w:rPr>
          <w:rFonts w:hint="eastAsia" w:ascii="宋体" w:hAnsi="宋体" w:eastAsia="宋体" w:cs="宋体"/>
          <w:kern w:val="2"/>
          <w:sz w:val="24"/>
          <w:szCs w:val="24"/>
          <w:highlight w:val="none"/>
          <w:lang w:val="en-US" w:eastAsia="zh-CN" w:bidi="ar-SA"/>
        </w:rPr>
        <w:t>开标时间：</w:t>
      </w:r>
      <w:r>
        <w:rPr>
          <w:rFonts w:hint="eastAsia" w:ascii="宋体" w:hAnsi="宋体" w:eastAsia="宋体" w:cs="宋体"/>
          <w:kern w:val="2"/>
          <w:sz w:val="24"/>
          <w:szCs w:val="24"/>
          <w:highlight w:val="none"/>
          <w:u w:val="single"/>
          <w:lang w:val="en-US" w:eastAsia="zh-CN" w:bidi="ar-SA"/>
        </w:rPr>
        <w:t>20</w:t>
      </w:r>
      <w:r>
        <w:rPr>
          <w:rFonts w:hint="eastAsia" w:ascii="宋体" w:hAnsi="宋体" w:cs="宋体"/>
          <w:kern w:val="2"/>
          <w:sz w:val="24"/>
          <w:szCs w:val="24"/>
          <w:highlight w:val="none"/>
          <w:u w:val="single"/>
          <w:lang w:val="en-US" w:eastAsia="zh-CN" w:bidi="ar-SA"/>
        </w:rPr>
        <w:t>25</w:t>
      </w:r>
      <w:r>
        <w:rPr>
          <w:rFonts w:hint="eastAsia" w:ascii="宋体" w:hAnsi="宋体" w:eastAsia="宋体" w:cs="宋体"/>
          <w:kern w:val="2"/>
          <w:sz w:val="24"/>
          <w:szCs w:val="24"/>
          <w:highlight w:val="none"/>
          <w:u w:val="single"/>
          <w:lang w:val="en-US" w:eastAsia="zh-CN" w:bidi="ar-SA"/>
        </w:rPr>
        <w:t>年</w:t>
      </w:r>
      <w:r>
        <w:rPr>
          <w:rFonts w:hint="eastAsia" w:ascii="宋体" w:hAnsi="宋体" w:cs="宋体"/>
          <w:kern w:val="2"/>
          <w:sz w:val="24"/>
          <w:szCs w:val="24"/>
          <w:highlight w:val="none"/>
          <w:u w:val="single"/>
          <w:lang w:val="en-US" w:eastAsia="zh-CN" w:bidi="ar-SA"/>
        </w:rPr>
        <w:t xml:space="preserve"> 01</w:t>
      </w:r>
      <w:r>
        <w:rPr>
          <w:rFonts w:hint="eastAsia" w:ascii="宋体" w:hAnsi="宋体" w:eastAsia="宋体" w:cs="宋体"/>
          <w:kern w:val="2"/>
          <w:sz w:val="24"/>
          <w:szCs w:val="24"/>
          <w:highlight w:val="none"/>
          <w:u w:val="single"/>
          <w:lang w:val="en-US" w:eastAsia="zh-CN" w:bidi="ar-SA"/>
        </w:rPr>
        <w:t>月</w:t>
      </w:r>
      <w:r>
        <w:rPr>
          <w:rFonts w:hint="eastAsia" w:ascii="宋体" w:hAnsi="宋体" w:cs="宋体"/>
          <w:kern w:val="2"/>
          <w:sz w:val="24"/>
          <w:szCs w:val="24"/>
          <w:highlight w:val="none"/>
          <w:u w:val="single"/>
          <w:lang w:val="en-US" w:eastAsia="zh-CN" w:bidi="ar-SA"/>
        </w:rPr>
        <w:t>24</w:t>
      </w:r>
      <w:r>
        <w:rPr>
          <w:rFonts w:hint="eastAsia" w:ascii="宋体" w:hAnsi="宋体" w:eastAsia="宋体" w:cs="宋体"/>
          <w:kern w:val="2"/>
          <w:sz w:val="24"/>
          <w:szCs w:val="24"/>
          <w:highlight w:val="none"/>
          <w:u w:val="single"/>
          <w:lang w:val="en-US" w:eastAsia="zh-CN" w:bidi="ar-SA"/>
        </w:rPr>
        <w:t>日</w:t>
      </w:r>
      <w:r>
        <w:rPr>
          <w:rFonts w:hint="eastAsia" w:ascii="宋体" w:hAnsi="宋体" w:cs="宋体"/>
          <w:kern w:val="2"/>
          <w:sz w:val="24"/>
          <w:szCs w:val="24"/>
          <w:highlight w:val="none"/>
          <w:u w:val="single"/>
          <w:lang w:val="en-US" w:eastAsia="zh-CN" w:bidi="ar-SA"/>
        </w:rPr>
        <w:t>12</w:t>
      </w:r>
      <w:r>
        <w:rPr>
          <w:rFonts w:hint="eastAsia" w:ascii="宋体" w:hAnsi="宋体" w:eastAsia="宋体" w:cs="宋体"/>
          <w:kern w:val="2"/>
          <w:sz w:val="24"/>
          <w:szCs w:val="24"/>
          <w:highlight w:val="none"/>
          <w:u w:val="single"/>
          <w:lang w:val="en-US" w:eastAsia="zh-CN" w:bidi="ar-SA"/>
        </w:rPr>
        <w:t>点</w:t>
      </w:r>
      <w:r>
        <w:rPr>
          <w:rFonts w:hint="eastAsia" w:ascii="宋体" w:hAnsi="宋体" w:cs="宋体"/>
          <w:kern w:val="2"/>
          <w:sz w:val="24"/>
          <w:szCs w:val="24"/>
          <w:highlight w:val="none"/>
          <w:u w:val="single"/>
          <w:lang w:val="en-US" w:eastAsia="zh-CN" w:bidi="ar-SA"/>
        </w:rPr>
        <w:t>00</w:t>
      </w:r>
      <w:r>
        <w:rPr>
          <w:rFonts w:hint="eastAsia" w:ascii="宋体" w:hAnsi="宋体" w:eastAsia="宋体" w:cs="宋体"/>
          <w:kern w:val="2"/>
          <w:sz w:val="24"/>
          <w:szCs w:val="24"/>
          <w:highlight w:val="none"/>
          <w:u w:val="single"/>
          <w:lang w:val="en-US" w:eastAsia="zh-CN" w:bidi="ar-SA"/>
        </w:rPr>
        <w:t>分（北京时间）</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开标地点：政采云电子开标大厅</w:t>
      </w:r>
    </w:p>
    <w:p>
      <w:pPr>
        <w:pStyle w:val="4"/>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firstLine="0" w:firstLineChars="0"/>
        <w:jc w:val="both"/>
        <w:textAlignment w:val="auto"/>
        <w:rPr>
          <w:rFonts w:hint="eastAsia" w:ascii="宋体" w:hAnsi="宋体" w:eastAsia="宋体" w:cs="宋体"/>
          <w:b/>
          <w:bCs w:val="0"/>
          <w:i w:val="0"/>
          <w:iCs w:val="0"/>
          <w:sz w:val="24"/>
          <w:szCs w:val="24"/>
          <w:highlight w:val="none"/>
        </w:rPr>
      </w:pPr>
      <w:bookmarkStart w:id="28" w:name="_Toc35393625"/>
      <w:bookmarkStart w:id="29" w:name="_Toc35393794"/>
      <w:bookmarkStart w:id="30" w:name="_Toc28359084"/>
      <w:bookmarkStart w:id="31" w:name="_Toc28359007"/>
      <w:r>
        <w:rPr>
          <w:rFonts w:hint="eastAsia" w:ascii="宋体" w:hAnsi="宋体" w:eastAsia="宋体" w:cs="宋体"/>
          <w:b/>
          <w:bCs w:val="0"/>
          <w:i w:val="0"/>
          <w:iCs w:val="0"/>
          <w:sz w:val="24"/>
          <w:szCs w:val="24"/>
          <w:highlight w:val="none"/>
        </w:rPr>
        <w:t>五、公告期限</w:t>
      </w:r>
      <w:bookmarkEnd w:id="28"/>
      <w:bookmarkEnd w:id="29"/>
      <w:bookmarkEnd w:id="30"/>
      <w:bookmarkEnd w:id="31"/>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自本公告发布之日起5个工作日。</w:t>
      </w:r>
    </w:p>
    <w:p>
      <w:pPr>
        <w:pStyle w:val="4"/>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firstLine="0" w:firstLineChars="0"/>
        <w:jc w:val="both"/>
        <w:textAlignment w:val="auto"/>
        <w:rPr>
          <w:rFonts w:hint="eastAsia" w:ascii="宋体" w:hAnsi="宋体" w:eastAsia="宋体" w:cs="宋体"/>
          <w:b/>
          <w:bCs w:val="0"/>
          <w:i w:val="0"/>
          <w:iCs w:val="0"/>
          <w:sz w:val="24"/>
          <w:szCs w:val="24"/>
          <w:highlight w:val="none"/>
        </w:rPr>
      </w:pPr>
      <w:bookmarkStart w:id="32" w:name="_Toc35393626"/>
      <w:bookmarkStart w:id="33" w:name="_Toc35393795"/>
      <w:r>
        <w:rPr>
          <w:rFonts w:hint="eastAsia" w:ascii="宋体" w:hAnsi="宋体" w:eastAsia="宋体" w:cs="宋体"/>
          <w:b/>
          <w:bCs w:val="0"/>
          <w:i w:val="0"/>
          <w:iCs w:val="0"/>
          <w:sz w:val="24"/>
          <w:szCs w:val="24"/>
          <w:highlight w:val="none"/>
        </w:rPr>
        <w:t>六、其他补充事宜</w:t>
      </w:r>
      <w:bookmarkEnd w:id="32"/>
      <w:bookmarkEnd w:id="33"/>
    </w:p>
    <w:p>
      <w:pPr>
        <w:pStyle w:val="4"/>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firstLine="480" w:firstLineChars="200"/>
        <w:jc w:val="both"/>
        <w:textAlignment w:val="auto"/>
        <w:rPr>
          <w:rFonts w:hint="eastAsia" w:ascii="宋体" w:hAnsi="宋体" w:eastAsia="宋体" w:cs="宋体"/>
          <w:b w:val="0"/>
          <w:kern w:val="2"/>
          <w:sz w:val="24"/>
          <w:szCs w:val="24"/>
          <w:highlight w:val="none"/>
          <w:lang w:val="en-US" w:eastAsia="zh-CN" w:bidi="ar-SA"/>
        </w:rPr>
      </w:pPr>
      <w:bookmarkStart w:id="34" w:name="_Toc28359008"/>
      <w:bookmarkStart w:id="35" w:name="_Toc35393796"/>
      <w:bookmarkStart w:id="36" w:name="_Toc28359085"/>
      <w:bookmarkStart w:id="37" w:name="_Toc35393627"/>
      <w:r>
        <w:rPr>
          <w:rFonts w:hint="eastAsia" w:ascii="宋体" w:hAnsi="宋体" w:eastAsia="宋体" w:cs="宋体"/>
          <w:b w:val="0"/>
          <w:kern w:val="2"/>
          <w:sz w:val="24"/>
          <w:szCs w:val="24"/>
          <w:highlight w:val="none"/>
          <w:lang w:val="en-US" w:eastAsia="zh-CN" w:bidi="ar-SA"/>
        </w:rPr>
        <w:t>1、本项目实行网上投标，采用电子投标文件。</w:t>
      </w:r>
    </w:p>
    <w:p>
      <w:pPr>
        <w:pStyle w:val="4"/>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firstLine="480" w:firstLineChars="200"/>
        <w:jc w:val="both"/>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pPr>
        <w:pStyle w:val="4"/>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firstLine="480" w:firstLineChars="200"/>
        <w:jc w:val="both"/>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3、供应商将政采云电子交易客户端下载、安装完成后，可通过账号密码或CA登录客户端进行投标文件的制作。在使用政采云投标客户端时，建议使用WIN7及以上操作系统。</w:t>
      </w:r>
    </w:p>
    <w:p>
      <w:pPr>
        <w:pStyle w:val="4"/>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firstLine="0" w:firstLineChars="0"/>
        <w:jc w:val="both"/>
        <w:textAlignment w:val="auto"/>
        <w:rPr>
          <w:rFonts w:hint="eastAsia" w:ascii="宋体" w:hAnsi="宋体" w:eastAsia="宋体" w:cs="宋体"/>
          <w:b/>
          <w:bCs w:val="0"/>
          <w:i w:val="0"/>
          <w:iCs w:val="0"/>
          <w:sz w:val="24"/>
          <w:szCs w:val="24"/>
          <w:highlight w:val="none"/>
        </w:rPr>
      </w:pPr>
      <w:r>
        <w:rPr>
          <w:rFonts w:hint="eastAsia" w:ascii="宋体" w:hAnsi="宋体" w:eastAsia="宋体" w:cs="宋体"/>
          <w:b/>
          <w:bCs w:val="0"/>
          <w:i w:val="0"/>
          <w:iCs w:val="0"/>
          <w:sz w:val="24"/>
          <w:szCs w:val="24"/>
          <w:highlight w:val="none"/>
        </w:rPr>
        <w:t>七、对本次招标提出询问，请按以下方式联系</w:t>
      </w:r>
      <w:bookmarkEnd w:id="34"/>
      <w:bookmarkEnd w:id="35"/>
      <w:bookmarkEnd w:id="36"/>
      <w:bookmarkEnd w:id="37"/>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480" w:firstLineChars="200"/>
        <w:textAlignment w:val="auto"/>
        <w:rPr>
          <w:rFonts w:hint="eastAsia" w:ascii="宋体" w:hAnsi="宋体" w:eastAsia="宋体" w:cs="宋体"/>
          <w:kern w:val="2"/>
          <w:sz w:val="24"/>
          <w:szCs w:val="24"/>
          <w:highlight w:val="none"/>
          <w:lang w:val="en-US" w:eastAsia="zh-CN" w:bidi="ar-SA"/>
        </w:rPr>
      </w:pPr>
      <w:bookmarkStart w:id="38" w:name="_Toc28359096"/>
      <w:bookmarkStart w:id="39" w:name="_Toc35393806"/>
      <w:bookmarkStart w:id="40" w:name="_Toc35393637"/>
      <w:bookmarkStart w:id="41" w:name="_Toc28359019"/>
      <w:r>
        <w:rPr>
          <w:rFonts w:hint="eastAsia" w:ascii="宋体" w:hAnsi="宋体" w:eastAsia="宋体" w:cs="宋体"/>
          <w:kern w:val="2"/>
          <w:sz w:val="24"/>
          <w:szCs w:val="24"/>
          <w:highlight w:val="none"/>
          <w:lang w:val="en-US" w:eastAsia="zh-CN" w:bidi="ar-SA"/>
        </w:rPr>
        <w:t>1.采购人信息</w:t>
      </w:r>
      <w:bookmarkEnd w:id="38"/>
      <w:bookmarkEnd w:id="39"/>
      <w:bookmarkEnd w:id="40"/>
      <w:bookmarkEnd w:id="41"/>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firstLine="480" w:firstLineChars="200"/>
        <w:jc w:val="left"/>
        <w:textAlignment w:val="auto"/>
        <w:rPr>
          <w:rFonts w:hint="eastAsia" w:ascii="宋体" w:hAnsi="宋体" w:eastAsia="宋体" w:cs="宋体"/>
          <w:i w:val="0"/>
          <w:iCs w:val="0"/>
          <w:sz w:val="24"/>
          <w:szCs w:val="24"/>
          <w:highlight w:val="none"/>
          <w:u w:val="none"/>
          <w:lang w:val="en-US" w:eastAsia="zh-CN"/>
        </w:rPr>
      </w:pPr>
      <w:r>
        <w:rPr>
          <w:rFonts w:hint="eastAsia" w:ascii="宋体" w:hAnsi="宋体" w:eastAsia="宋体" w:cs="宋体"/>
          <w:i w:val="0"/>
          <w:iCs w:val="0"/>
          <w:sz w:val="24"/>
          <w:szCs w:val="24"/>
          <w:highlight w:val="none"/>
          <w:u w:val="none"/>
        </w:rPr>
        <w:t>名</w:t>
      </w:r>
      <w:r>
        <w:rPr>
          <w:rFonts w:hint="eastAsia" w:ascii="宋体" w:hAnsi="宋体" w:eastAsia="宋体" w:cs="宋体"/>
          <w:i w:val="0"/>
          <w:iCs w:val="0"/>
          <w:sz w:val="24"/>
          <w:szCs w:val="24"/>
          <w:highlight w:val="none"/>
          <w:u w:val="none"/>
          <w:lang w:val="en-US" w:eastAsia="zh-CN"/>
        </w:rPr>
        <w:t xml:space="preserve"> </w:t>
      </w:r>
      <w:r>
        <w:rPr>
          <w:rFonts w:hint="eastAsia" w:ascii="宋体" w:hAnsi="宋体" w:eastAsia="宋体" w:cs="宋体"/>
          <w:i w:val="0"/>
          <w:iCs w:val="0"/>
          <w:sz w:val="24"/>
          <w:szCs w:val="24"/>
          <w:highlight w:val="none"/>
          <w:u w:val="none"/>
        </w:rPr>
        <w:t>称：</w:t>
      </w:r>
      <w:r>
        <w:rPr>
          <w:rFonts w:hint="eastAsia" w:ascii="宋体" w:hAnsi="宋体" w:cs="宋体"/>
          <w:i w:val="0"/>
          <w:iCs w:val="0"/>
          <w:sz w:val="24"/>
          <w:szCs w:val="24"/>
          <w:highlight w:val="none"/>
          <w:u w:val="none"/>
          <w:lang w:eastAsia="zh-CN"/>
        </w:rPr>
        <w:t>特克斯县人民医院</w:t>
      </w:r>
      <w:r>
        <w:rPr>
          <w:rFonts w:hint="eastAsia" w:ascii="宋体" w:hAnsi="宋体" w:eastAsia="宋体" w:cs="宋体"/>
          <w:i w:val="0"/>
          <w:iCs w:val="0"/>
          <w:sz w:val="24"/>
          <w:szCs w:val="24"/>
          <w:highlight w:val="none"/>
          <w:u w:val="none"/>
        </w:rPr>
        <w:t xml:space="preserve"> </w:t>
      </w:r>
      <w:r>
        <w:rPr>
          <w:rFonts w:hint="eastAsia" w:ascii="宋体" w:hAnsi="宋体" w:eastAsia="宋体" w:cs="宋体"/>
          <w:i w:val="0"/>
          <w:iCs w:val="0"/>
          <w:sz w:val="24"/>
          <w:szCs w:val="24"/>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firstLine="480" w:firstLineChars="200"/>
        <w:jc w:val="left"/>
        <w:textAlignment w:val="auto"/>
        <w:rPr>
          <w:rFonts w:hint="eastAsia" w:ascii="宋体" w:hAnsi="宋体" w:eastAsia="宋体" w:cs="宋体"/>
          <w:i w:val="0"/>
          <w:iCs w:val="0"/>
          <w:sz w:val="24"/>
          <w:szCs w:val="24"/>
          <w:highlight w:val="none"/>
          <w:u w:val="none"/>
          <w:lang w:val="en-US" w:eastAsia="zh-CN"/>
        </w:rPr>
      </w:pPr>
      <w:r>
        <w:rPr>
          <w:rFonts w:hint="eastAsia" w:ascii="宋体" w:hAnsi="宋体" w:eastAsia="宋体" w:cs="宋体"/>
          <w:i w:val="0"/>
          <w:iCs w:val="0"/>
          <w:sz w:val="24"/>
          <w:szCs w:val="24"/>
          <w:highlight w:val="none"/>
          <w:u w:val="none"/>
        </w:rPr>
        <w:t>地</w:t>
      </w:r>
      <w:r>
        <w:rPr>
          <w:rFonts w:hint="eastAsia" w:ascii="宋体" w:hAnsi="宋体" w:eastAsia="宋体" w:cs="宋体"/>
          <w:i w:val="0"/>
          <w:iCs w:val="0"/>
          <w:sz w:val="24"/>
          <w:szCs w:val="24"/>
          <w:highlight w:val="none"/>
          <w:u w:val="none"/>
          <w:lang w:val="en-US" w:eastAsia="zh-CN"/>
        </w:rPr>
        <w:t xml:space="preserve"> </w:t>
      </w:r>
      <w:r>
        <w:rPr>
          <w:rFonts w:hint="eastAsia" w:ascii="宋体" w:hAnsi="宋体" w:eastAsia="宋体" w:cs="宋体"/>
          <w:i w:val="0"/>
          <w:iCs w:val="0"/>
          <w:sz w:val="24"/>
          <w:szCs w:val="24"/>
          <w:highlight w:val="none"/>
          <w:u w:val="none"/>
        </w:rPr>
        <w:t>址：特克斯县</w:t>
      </w:r>
      <w:r>
        <w:rPr>
          <w:rFonts w:hint="eastAsia" w:ascii="宋体" w:hAnsi="宋体" w:eastAsia="宋体" w:cs="宋体"/>
          <w:i w:val="0"/>
          <w:iCs w:val="0"/>
          <w:sz w:val="24"/>
          <w:szCs w:val="24"/>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firstLine="480" w:firstLineChars="200"/>
        <w:jc w:val="left"/>
        <w:textAlignment w:val="auto"/>
        <w:rPr>
          <w:rFonts w:hint="eastAsia" w:ascii="宋体" w:hAnsi="宋体" w:eastAsia="宋体" w:cs="宋体"/>
          <w:i w:val="0"/>
          <w:iCs w:val="0"/>
          <w:sz w:val="24"/>
          <w:szCs w:val="24"/>
          <w:highlight w:val="none"/>
          <w:u w:val="none"/>
          <w:lang w:val="en-US" w:eastAsia="zh-CN"/>
        </w:rPr>
      </w:pPr>
      <w:r>
        <w:rPr>
          <w:rFonts w:hint="eastAsia" w:ascii="宋体" w:hAnsi="宋体" w:eastAsia="宋体" w:cs="宋体"/>
          <w:i w:val="0"/>
          <w:iCs w:val="0"/>
          <w:sz w:val="24"/>
          <w:szCs w:val="24"/>
          <w:highlight w:val="none"/>
          <w:u w:val="none"/>
        </w:rPr>
        <w:t>联</w:t>
      </w:r>
      <w:r>
        <w:rPr>
          <w:rFonts w:hint="eastAsia" w:ascii="宋体" w:hAnsi="宋体" w:eastAsia="宋体" w:cs="宋体"/>
          <w:i w:val="0"/>
          <w:iCs w:val="0"/>
          <w:sz w:val="24"/>
          <w:szCs w:val="24"/>
          <w:highlight w:val="none"/>
          <w:u w:val="none"/>
          <w:lang w:val="en-US" w:eastAsia="zh-CN"/>
        </w:rPr>
        <w:t xml:space="preserve"> </w:t>
      </w:r>
      <w:r>
        <w:rPr>
          <w:rFonts w:hint="eastAsia" w:ascii="宋体" w:hAnsi="宋体" w:eastAsia="宋体" w:cs="宋体"/>
          <w:i w:val="0"/>
          <w:iCs w:val="0"/>
          <w:sz w:val="24"/>
          <w:szCs w:val="24"/>
          <w:highlight w:val="none"/>
          <w:u w:val="none"/>
        </w:rPr>
        <w:t>系</w:t>
      </w:r>
      <w:r>
        <w:rPr>
          <w:rFonts w:hint="eastAsia" w:ascii="宋体" w:hAnsi="宋体" w:eastAsia="宋体" w:cs="宋体"/>
          <w:i w:val="0"/>
          <w:iCs w:val="0"/>
          <w:sz w:val="24"/>
          <w:szCs w:val="24"/>
          <w:highlight w:val="none"/>
          <w:u w:val="none"/>
          <w:lang w:val="en-US" w:eastAsia="zh-CN"/>
        </w:rPr>
        <w:t xml:space="preserve"> 人：庞主任</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firstLine="480" w:firstLineChars="200"/>
        <w:jc w:val="left"/>
        <w:textAlignment w:val="auto"/>
        <w:rPr>
          <w:rFonts w:hint="default" w:ascii="宋体" w:hAnsi="宋体" w:eastAsia="宋体" w:cs="宋体"/>
          <w:i w:val="0"/>
          <w:iCs w:val="0"/>
          <w:sz w:val="24"/>
          <w:szCs w:val="24"/>
          <w:highlight w:val="none"/>
          <w:u w:val="none"/>
          <w:lang w:val="en-US" w:eastAsia="zh-CN"/>
        </w:rPr>
      </w:pPr>
      <w:r>
        <w:rPr>
          <w:rFonts w:hint="eastAsia" w:ascii="宋体" w:hAnsi="宋体" w:eastAsia="宋体" w:cs="宋体"/>
          <w:i w:val="0"/>
          <w:iCs w:val="0"/>
          <w:sz w:val="24"/>
          <w:szCs w:val="24"/>
          <w:highlight w:val="none"/>
          <w:u w:val="none"/>
        </w:rPr>
        <w:t>联系方式：</w:t>
      </w:r>
      <w:r>
        <w:rPr>
          <w:rFonts w:hint="eastAsia" w:ascii="宋体" w:hAnsi="宋体" w:eastAsia="宋体" w:cs="宋体"/>
          <w:i w:val="0"/>
          <w:iCs w:val="0"/>
          <w:sz w:val="24"/>
          <w:szCs w:val="24"/>
          <w:highlight w:val="none"/>
          <w:u w:val="none"/>
          <w:lang w:val="en-US" w:eastAsia="zh-CN"/>
        </w:rPr>
        <w:t>0999-6623503</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80" w:firstLineChars="200"/>
        <w:textAlignment w:val="auto"/>
        <w:rPr>
          <w:rFonts w:hint="eastAsia" w:ascii="宋体" w:hAnsi="宋体" w:eastAsia="宋体" w:cs="宋体"/>
          <w:i w:val="0"/>
          <w:iCs w:val="0"/>
          <w:kern w:val="2"/>
          <w:sz w:val="24"/>
          <w:szCs w:val="24"/>
          <w:highlight w:val="none"/>
          <w:u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80" w:firstLineChars="200"/>
        <w:textAlignment w:val="auto"/>
        <w:rPr>
          <w:rFonts w:hint="eastAsia" w:ascii="宋体" w:hAnsi="宋体" w:eastAsia="宋体" w:cs="宋体"/>
          <w:i w:val="0"/>
          <w:iCs w:val="0"/>
          <w:kern w:val="2"/>
          <w:sz w:val="24"/>
          <w:szCs w:val="24"/>
          <w:highlight w:val="none"/>
          <w:u w:val="none"/>
          <w:lang w:val="en-US" w:eastAsia="zh-CN" w:bidi="ar-SA"/>
        </w:rPr>
      </w:pPr>
      <w:r>
        <w:rPr>
          <w:rFonts w:hint="eastAsia" w:ascii="宋体" w:hAnsi="宋体" w:eastAsia="宋体" w:cs="宋体"/>
          <w:i w:val="0"/>
          <w:iCs w:val="0"/>
          <w:kern w:val="2"/>
          <w:sz w:val="24"/>
          <w:szCs w:val="24"/>
          <w:highlight w:val="none"/>
          <w:u w:val="none"/>
          <w:lang w:val="en-US" w:eastAsia="zh-CN" w:bidi="ar-SA"/>
        </w:rPr>
        <w:t>2.采购代理机构信息</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firstLine="480" w:firstLineChars="200"/>
        <w:jc w:val="left"/>
        <w:textAlignment w:val="auto"/>
        <w:rPr>
          <w:rFonts w:hint="eastAsia" w:ascii="宋体" w:hAnsi="宋体" w:eastAsia="宋体" w:cs="宋体"/>
          <w:i w:val="0"/>
          <w:iCs w:val="0"/>
          <w:sz w:val="24"/>
          <w:szCs w:val="24"/>
          <w:highlight w:val="none"/>
          <w:u w:val="none"/>
        </w:rPr>
      </w:pPr>
      <w:r>
        <w:rPr>
          <w:rFonts w:hint="eastAsia" w:ascii="宋体" w:hAnsi="宋体" w:eastAsia="宋体" w:cs="宋体"/>
          <w:i w:val="0"/>
          <w:iCs w:val="0"/>
          <w:sz w:val="24"/>
          <w:szCs w:val="24"/>
          <w:highlight w:val="none"/>
          <w:u w:val="none"/>
        </w:rPr>
        <w:t>名 称：</w:t>
      </w:r>
      <w:r>
        <w:rPr>
          <w:rFonts w:hint="eastAsia" w:ascii="宋体" w:hAnsi="宋体" w:eastAsia="宋体" w:cs="宋体"/>
          <w:i w:val="0"/>
          <w:iCs w:val="0"/>
          <w:sz w:val="24"/>
          <w:szCs w:val="24"/>
          <w:highlight w:val="none"/>
          <w:u w:val="none"/>
          <w:lang w:val="zh-CN"/>
        </w:rPr>
        <w:t>新疆华域建设工程项目管理咨询有限公司</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firstLine="480" w:firstLineChars="200"/>
        <w:jc w:val="left"/>
        <w:textAlignment w:val="auto"/>
        <w:rPr>
          <w:rFonts w:hint="eastAsia" w:ascii="宋体" w:hAnsi="宋体" w:eastAsia="宋体" w:cs="宋体"/>
          <w:i w:val="0"/>
          <w:iCs w:val="0"/>
          <w:sz w:val="24"/>
          <w:szCs w:val="24"/>
          <w:highlight w:val="none"/>
          <w:u w:val="none"/>
          <w:lang w:val="en-US" w:eastAsia="zh-CN"/>
        </w:rPr>
      </w:pPr>
      <w:r>
        <w:rPr>
          <w:rFonts w:hint="eastAsia" w:ascii="宋体" w:hAnsi="宋体" w:eastAsia="宋体" w:cs="宋体"/>
          <w:i w:val="0"/>
          <w:iCs w:val="0"/>
          <w:sz w:val="24"/>
          <w:szCs w:val="24"/>
          <w:highlight w:val="none"/>
          <w:u w:val="none"/>
        </w:rPr>
        <w:t>地 址：伊宁市经济合作区北京路一品墅新房大厦10楼</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firstLine="480" w:firstLineChars="200"/>
        <w:jc w:val="left"/>
        <w:textAlignment w:val="auto"/>
        <w:rPr>
          <w:rFonts w:hint="eastAsia" w:ascii="宋体" w:hAnsi="宋体" w:eastAsia="宋体" w:cs="宋体"/>
          <w:i w:val="0"/>
          <w:iCs w:val="0"/>
          <w:sz w:val="24"/>
          <w:szCs w:val="24"/>
          <w:highlight w:val="none"/>
          <w:u w:val="none"/>
          <w:lang w:eastAsia="zh-CN"/>
        </w:rPr>
      </w:pPr>
      <w:r>
        <w:rPr>
          <w:rFonts w:hint="eastAsia" w:ascii="宋体" w:hAnsi="宋体" w:eastAsia="宋体" w:cs="宋体"/>
          <w:i w:val="0"/>
          <w:iCs w:val="0"/>
          <w:sz w:val="24"/>
          <w:szCs w:val="24"/>
          <w:highlight w:val="none"/>
          <w:u w:val="none"/>
        </w:rPr>
        <w:t>项目联系人：</w:t>
      </w:r>
      <w:r>
        <w:rPr>
          <w:rFonts w:hint="eastAsia" w:ascii="宋体" w:hAnsi="宋体" w:cs="宋体"/>
          <w:i w:val="0"/>
          <w:iCs w:val="0"/>
          <w:sz w:val="24"/>
          <w:szCs w:val="24"/>
          <w:highlight w:val="none"/>
          <w:u w:val="none"/>
          <w:lang w:eastAsia="zh-CN"/>
        </w:rPr>
        <w:t>买迪娜</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firstLine="480" w:firstLineChars="200"/>
        <w:jc w:val="left"/>
        <w:textAlignment w:val="auto"/>
        <w:rPr>
          <w:rFonts w:hint="eastAsia" w:ascii="黑体" w:hAnsi="宋体" w:eastAsia="黑体"/>
          <w:b/>
          <w:color w:val="auto"/>
          <w:kern w:val="44"/>
          <w:sz w:val="44"/>
          <w:szCs w:val="44"/>
          <w:highlight w:val="none"/>
        </w:rPr>
      </w:pPr>
      <w:r>
        <w:rPr>
          <w:rFonts w:hint="eastAsia" w:ascii="宋体" w:hAnsi="宋体" w:eastAsia="宋体" w:cs="宋体"/>
          <w:i w:val="0"/>
          <w:iCs w:val="0"/>
          <w:sz w:val="24"/>
          <w:szCs w:val="24"/>
          <w:highlight w:val="none"/>
          <w:u w:val="none"/>
        </w:rPr>
        <w:t>项目联系方式：</w:t>
      </w:r>
      <w:r>
        <w:rPr>
          <w:rFonts w:hint="eastAsia" w:ascii="宋体" w:hAnsi="宋体" w:cs="宋体"/>
          <w:i w:val="0"/>
          <w:iCs w:val="0"/>
          <w:sz w:val="24"/>
          <w:szCs w:val="24"/>
          <w:highlight w:val="none"/>
          <w:u w:val="none"/>
          <w:lang w:eastAsia="zh-CN"/>
        </w:rPr>
        <w:t>15299244665</w:t>
      </w:r>
    </w:p>
    <w:p>
      <w:pPr>
        <w:rPr>
          <w:rFonts w:hint="eastAsia" w:ascii="黑体" w:hAnsi="宋体" w:eastAsia="黑体"/>
          <w:b/>
          <w:color w:val="auto"/>
          <w:kern w:val="44"/>
          <w:sz w:val="44"/>
          <w:szCs w:val="44"/>
          <w:highlight w:val="none"/>
        </w:rPr>
      </w:pPr>
      <w:r>
        <w:rPr>
          <w:rFonts w:hint="eastAsia" w:ascii="黑体" w:hAnsi="宋体" w:eastAsia="黑体"/>
          <w:b/>
          <w:color w:val="auto"/>
          <w:kern w:val="44"/>
          <w:sz w:val="44"/>
          <w:szCs w:val="44"/>
          <w:highlight w:val="none"/>
        </w:rPr>
        <w:br w:type="page"/>
      </w:r>
    </w:p>
    <w:p>
      <w:pPr>
        <w:spacing w:after="50" w:line="600" w:lineRule="exact"/>
        <w:jc w:val="center"/>
        <w:rPr>
          <w:rFonts w:hint="eastAsia" w:ascii="黑体" w:hAnsi="宋体" w:eastAsia="黑体"/>
          <w:b/>
          <w:color w:val="auto"/>
          <w:sz w:val="44"/>
          <w:szCs w:val="44"/>
          <w:highlight w:val="none"/>
        </w:rPr>
      </w:pPr>
      <w:r>
        <w:rPr>
          <w:rFonts w:hint="eastAsia" w:ascii="黑体" w:hAnsi="宋体" w:eastAsia="黑体"/>
          <w:b/>
          <w:color w:val="auto"/>
          <w:kern w:val="44"/>
          <w:sz w:val="44"/>
          <w:szCs w:val="44"/>
          <w:highlight w:val="none"/>
        </w:rPr>
        <w:t>第二</w:t>
      </w:r>
      <w:r>
        <w:rPr>
          <w:rFonts w:hint="eastAsia" w:ascii="黑体" w:hAnsi="宋体" w:eastAsia="黑体"/>
          <w:b/>
          <w:color w:val="auto"/>
          <w:sz w:val="44"/>
          <w:szCs w:val="44"/>
          <w:highlight w:val="none"/>
        </w:rPr>
        <w:t>章  投标人须知</w:t>
      </w:r>
      <w:bookmarkEnd w:id="2"/>
      <w:bookmarkEnd w:id="3"/>
      <w:bookmarkEnd w:id="4"/>
      <w:bookmarkEnd w:id="5"/>
      <w:bookmarkEnd w:id="6"/>
      <w:bookmarkStart w:id="42" w:name="_Toc184274915"/>
      <w:bookmarkStart w:id="43" w:name="_Toc213396760"/>
      <w:bookmarkStart w:id="44" w:name="_Toc184283909"/>
      <w:bookmarkStart w:id="45" w:name="_Toc213496268"/>
      <w:bookmarkStart w:id="46" w:name="_Toc217446032"/>
      <w:bookmarkStart w:id="47" w:name="_Toc213396946"/>
      <w:bookmarkStart w:id="48" w:name="_Toc189727030"/>
      <w:bookmarkStart w:id="49" w:name="_Toc213397010"/>
    </w:p>
    <w:p>
      <w:pPr>
        <w:spacing w:before="240" w:beforeLines="100" w:after="50" w:line="600" w:lineRule="exact"/>
        <w:ind w:firstLine="2880" w:firstLineChars="800"/>
        <w:jc w:val="left"/>
        <w:rPr>
          <w:rFonts w:hint="eastAsia" w:ascii="黑体" w:hAnsi="宋体" w:eastAsia="黑体"/>
          <w:b/>
          <w:color w:val="auto"/>
          <w:sz w:val="44"/>
          <w:szCs w:val="44"/>
          <w:highlight w:val="none"/>
        </w:rPr>
      </w:pPr>
      <w:r>
        <w:rPr>
          <w:rFonts w:hint="eastAsia" w:ascii="黑体" w:hAnsi="宋体" w:eastAsia="黑体"/>
          <w:color w:val="auto"/>
          <w:sz w:val="36"/>
          <w:szCs w:val="36"/>
          <w:highlight w:val="none"/>
        </w:rPr>
        <w:t>投标人须知前附表</w:t>
      </w:r>
      <w:bookmarkEnd w:id="42"/>
      <w:bookmarkEnd w:id="43"/>
      <w:bookmarkEnd w:id="44"/>
      <w:bookmarkEnd w:id="45"/>
      <w:bookmarkEnd w:id="46"/>
      <w:bookmarkEnd w:id="47"/>
      <w:bookmarkEnd w:id="48"/>
      <w:bookmarkEnd w:id="49"/>
    </w:p>
    <w:tbl>
      <w:tblPr>
        <w:tblStyle w:val="23"/>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11"/>
        <w:gridCol w:w="2160"/>
        <w:gridCol w:w="653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416" w:hRule="exact"/>
          <w:tblHeader/>
          <w:jc w:val="center"/>
        </w:trPr>
        <w:tc>
          <w:tcPr>
            <w:tcW w:w="811" w:type="dxa"/>
            <w:tcBorders>
              <w:top w:val="single" w:color="auto" w:sz="18" w:space="0"/>
              <w:left w:val="single" w:color="auto" w:sz="1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color w:val="auto"/>
                <w:sz w:val="21"/>
                <w:szCs w:val="21"/>
                <w:highlight w:val="none"/>
                <w:lang w:val="zh-CN"/>
              </w:rPr>
            </w:pPr>
            <w:r>
              <w:rPr>
                <w:rFonts w:hint="eastAsia"/>
                <w:color w:val="auto"/>
                <w:sz w:val="21"/>
                <w:szCs w:val="21"/>
                <w:highlight w:val="none"/>
                <w:lang w:val="zh-CN"/>
              </w:rPr>
              <w:t xml:space="preserve">序号 </w:t>
            </w:r>
          </w:p>
        </w:tc>
        <w:tc>
          <w:tcPr>
            <w:tcW w:w="2160" w:type="dxa"/>
            <w:tcBorders>
              <w:top w:val="single" w:color="auto" w:sz="18" w:space="0"/>
              <w:left w:val="single" w:color="auto" w:sz="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color w:val="auto"/>
                <w:sz w:val="21"/>
                <w:szCs w:val="21"/>
                <w:highlight w:val="none"/>
                <w:lang w:val="zh-CN"/>
              </w:rPr>
            </w:pPr>
            <w:r>
              <w:rPr>
                <w:rFonts w:hint="eastAsia"/>
                <w:color w:val="auto"/>
                <w:sz w:val="21"/>
                <w:szCs w:val="21"/>
                <w:highlight w:val="none"/>
                <w:lang w:val="zh-CN"/>
              </w:rPr>
              <w:t>内容</w:t>
            </w:r>
          </w:p>
        </w:tc>
        <w:tc>
          <w:tcPr>
            <w:tcW w:w="6530" w:type="dxa"/>
            <w:tcBorders>
              <w:top w:val="single" w:color="auto" w:sz="18" w:space="0"/>
              <w:left w:val="single" w:color="auto" w:sz="8" w:space="0"/>
              <w:bottom w:val="single" w:color="auto" w:sz="8" w:space="0"/>
              <w:right w:val="single" w:color="auto" w:sz="18" w:space="0"/>
            </w:tcBorders>
            <w:noWrap w:val="0"/>
            <w:vAlign w:val="center"/>
          </w:tcPr>
          <w:p>
            <w:pPr>
              <w:pStyle w:val="32"/>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color w:val="auto"/>
                <w:sz w:val="21"/>
                <w:szCs w:val="21"/>
                <w:highlight w:val="none"/>
                <w:lang w:val="zh-CN"/>
              </w:rPr>
            </w:pPr>
            <w:r>
              <w:rPr>
                <w:rFonts w:hint="eastAsia"/>
                <w:color w:val="auto"/>
                <w:sz w:val="21"/>
                <w:szCs w:val="21"/>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54"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cs="Courier New"/>
                <w:color w:val="auto"/>
                <w:sz w:val="21"/>
                <w:szCs w:val="21"/>
                <w:highlight w:val="none"/>
                <w:lang w:val="zh-CN"/>
              </w:rPr>
            </w:pPr>
            <w:r>
              <w:rPr>
                <w:rFonts w:hint="eastAsia" w:cs="Courier New"/>
                <w:color w:val="auto"/>
                <w:sz w:val="21"/>
                <w:szCs w:val="21"/>
                <w:highlight w:val="none"/>
                <w:lang w:val="zh-CN"/>
              </w:rPr>
              <w:t>1</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color w:val="auto"/>
                <w:sz w:val="21"/>
                <w:szCs w:val="21"/>
                <w:highlight w:val="none"/>
                <w:lang w:val="zh-CN"/>
              </w:rPr>
            </w:pPr>
            <w:r>
              <w:rPr>
                <w:rFonts w:hint="eastAsia"/>
                <w:color w:val="auto"/>
                <w:sz w:val="21"/>
                <w:szCs w:val="21"/>
                <w:highlight w:val="none"/>
                <w:lang w:val="zh-CN"/>
              </w:rPr>
              <w:t>采购人</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14"/>
              <w:keepNext w:val="0"/>
              <w:keepLines w:val="0"/>
              <w:pageBreakBefore w:val="0"/>
              <w:kinsoku/>
              <w:wordWrap/>
              <w:overflowPunct/>
              <w:topLinePunct w:val="0"/>
              <w:bidi w:val="0"/>
              <w:snapToGrid/>
              <w:spacing w:line="390" w:lineRule="exact"/>
              <w:ind w:left="0" w:leftChars="0" w:right="0" w:rightChars="0" w:firstLine="210" w:firstLineChars="100"/>
              <w:textAlignment w:val="auto"/>
              <w:rPr>
                <w:rFonts w:hint="eastAsia"/>
                <w:color w:val="auto"/>
                <w:highlight w:val="none"/>
                <w:lang w:val="zh-CN"/>
              </w:rPr>
            </w:pPr>
            <w:r>
              <w:rPr>
                <w:rFonts w:hint="eastAsia"/>
                <w:color w:val="auto"/>
                <w:highlight w:val="none"/>
                <w:lang w:val="zh-CN"/>
              </w:rPr>
              <w:t xml:space="preserve">名 称：特克斯县人民医院  </w:t>
            </w:r>
          </w:p>
          <w:p>
            <w:pPr>
              <w:pStyle w:val="14"/>
              <w:keepNext w:val="0"/>
              <w:keepLines w:val="0"/>
              <w:pageBreakBefore w:val="0"/>
              <w:kinsoku/>
              <w:wordWrap/>
              <w:overflowPunct/>
              <w:topLinePunct w:val="0"/>
              <w:bidi w:val="0"/>
              <w:snapToGrid/>
              <w:spacing w:line="390" w:lineRule="exact"/>
              <w:ind w:left="0" w:leftChars="0" w:right="0" w:rightChars="0" w:firstLine="210" w:firstLineChars="100"/>
              <w:textAlignment w:val="auto"/>
              <w:rPr>
                <w:rFonts w:hint="eastAsia"/>
                <w:color w:val="auto"/>
                <w:highlight w:val="none"/>
                <w:lang w:val="zh-CN"/>
              </w:rPr>
            </w:pPr>
            <w:r>
              <w:rPr>
                <w:rFonts w:hint="eastAsia"/>
                <w:color w:val="auto"/>
                <w:highlight w:val="none"/>
                <w:lang w:val="zh-CN"/>
              </w:rPr>
              <w:t xml:space="preserve">地 址：特克斯县 </w:t>
            </w:r>
          </w:p>
          <w:p>
            <w:pPr>
              <w:pStyle w:val="14"/>
              <w:keepNext w:val="0"/>
              <w:keepLines w:val="0"/>
              <w:pageBreakBefore w:val="0"/>
              <w:kinsoku/>
              <w:wordWrap/>
              <w:overflowPunct/>
              <w:topLinePunct w:val="0"/>
              <w:bidi w:val="0"/>
              <w:snapToGrid/>
              <w:spacing w:line="390" w:lineRule="exact"/>
              <w:ind w:left="0" w:leftChars="0" w:right="0" w:rightChars="0" w:firstLine="210" w:firstLineChars="100"/>
              <w:textAlignment w:val="auto"/>
              <w:rPr>
                <w:rFonts w:hint="eastAsia"/>
                <w:color w:val="auto"/>
                <w:highlight w:val="none"/>
                <w:lang w:val="zh-CN"/>
              </w:rPr>
            </w:pPr>
            <w:r>
              <w:rPr>
                <w:rFonts w:hint="eastAsia"/>
                <w:color w:val="auto"/>
                <w:highlight w:val="none"/>
                <w:lang w:val="zh-CN"/>
              </w:rPr>
              <w:t>联 系 人：庞主任</w:t>
            </w:r>
          </w:p>
          <w:p>
            <w:pPr>
              <w:pStyle w:val="14"/>
              <w:keepNext w:val="0"/>
              <w:keepLines w:val="0"/>
              <w:pageBreakBefore w:val="0"/>
              <w:kinsoku/>
              <w:wordWrap/>
              <w:overflowPunct/>
              <w:topLinePunct w:val="0"/>
              <w:bidi w:val="0"/>
              <w:snapToGrid/>
              <w:spacing w:line="390" w:lineRule="exact"/>
              <w:ind w:left="0" w:leftChars="0" w:right="0" w:rightChars="0" w:firstLine="210" w:firstLineChars="100"/>
              <w:textAlignment w:val="auto"/>
              <w:rPr>
                <w:rFonts w:hint="eastAsia"/>
                <w:color w:val="auto"/>
                <w:highlight w:val="none"/>
                <w:lang w:val="zh-CN"/>
              </w:rPr>
            </w:pPr>
            <w:r>
              <w:rPr>
                <w:rFonts w:hint="eastAsia"/>
                <w:color w:val="auto"/>
                <w:highlight w:val="none"/>
                <w:lang w:val="zh-CN"/>
              </w:rPr>
              <w:t>联系方式：0999-6623503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69"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cs="Courier New"/>
                <w:color w:val="auto"/>
                <w:sz w:val="21"/>
                <w:szCs w:val="21"/>
                <w:highlight w:val="none"/>
                <w:lang w:val="zh-CN"/>
              </w:rPr>
            </w:pPr>
            <w:r>
              <w:rPr>
                <w:rFonts w:hint="eastAsia" w:cs="Courier New"/>
                <w:color w:val="auto"/>
                <w:sz w:val="21"/>
                <w:szCs w:val="21"/>
                <w:highlight w:val="none"/>
                <w:lang w:val="zh-CN"/>
              </w:rPr>
              <w:t>2</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color w:val="auto"/>
                <w:sz w:val="21"/>
                <w:szCs w:val="21"/>
                <w:highlight w:val="none"/>
                <w:lang w:val="zh-CN"/>
              </w:rPr>
            </w:pPr>
            <w:r>
              <w:rPr>
                <w:rFonts w:hint="eastAsia"/>
                <w:color w:val="auto"/>
                <w:sz w:val="21"/>
                <w:szCs w:val="21"/>
                <w:highlight w:val="none"/>
                <w:lang w:val="zh-CN"/>
              </w:rPr>
              <w:t>采购代理机构</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14"/>
              <w:keepNext w:val="0"/>
              <w:keepLines w:val="0"/>
              <w:pageBreakBefore w:val="0"/>
              <w:kinsoku/>
              <w:wordWrap/>
              <w:overflowPunct/>
              <w:topLinePunct w:val="0"/>
              <w:bidi w:val="0"/>
              <w:snapToGrid/>
              <w:spacing w:line="390" w:lineRule="exact"/>
              <w:ind w:left="0" w:leftChars="0" w:right="0" w:rightChars="0" w:firstLine="210" w:firstLineChars="100"/>
              <w:textAlignment w:val="auto"/>
              <w:rPr>
                <w:rFonts w:hint="eastAsia"/>
                <w:color w:val="auto"/>
                <w:highlight w:val="none"/>
              </w:rPr>
            </w:pPr>
            <w:r>
              <w:rPr>
                <w:rFonts w:hint="eastAsia"/>
                <w:color w:val="auto"/>
                <w:highlight w:val="none"/>
              </w:rPr>
              <w:t>名 称：新疆华域建设工程项目管理咨询有限公司</w:t>
            </w:r>
          </w:p>
          <w:p>
            <w:pPr>
              <w:pStyle w:val="14"/>
              <w:keepNext w:val="0"/>
              <w:keepLines w:val="0"/>
              <w:pageBreakBefore w:val="0"/>
              <w:kinsoku/>
              <w:wordWrap/>
              <w:overflowPunct/>
              <w:topLinePunct w:val="0"/>
              <w:bidi w:val="0"/>
              <w:snapToGrid/>
              <w:spacing w:line="390" w:lineRule="exact"/>
              <w:ind w:left="0" w:leftChars="0" w:right="0" w:rightChars="0" w:firstLine="210" w:firstLineChars="100"/>
              <w:textAlignment w:val="auto"/>
              <w:rPr>
                <w:rFonts w:hint="eastAsia"/>
                <w:color w:val="auto"/>
                <w:highlight w:val="none"/>
              </w:rPr>
            </w:pPr>
            <w:r>
              <w:rPr>
                <w:rFonts w:hint="eastAsia"/>
                <w:color w:val="auto"/>
                <w:highlight w:val="none"/>
              </w:rPr>
              <w:t>地 址：伊宁市经济合作区北京路一品墅新房大厦10楼</w:t>
            </w:r>
          </w:p>
          <w:p>
            <w:pPr>
              <w:pStyle w:val="14"/>
              <w:keepNext w:val="0"/>
              <w:keepLines w:val="0"/>
              <w:pageBreakBefore w:val="0"/>
              <w:kinsoku/>
              <w:wordWrap/>
              <w:overflowPunct/>
              <w:topLinePunct w:val="0"/>
              <w:bidi w:val="0"/>
              <w:snapToGrid/>
              <w:spacing w:line="390" w:lineRule="exact"/>
              <w:ind w:left="0" w:leftChars="0" w:right="0" w:rightChars="0" w:firstLine="210" w:firstLineChars="100"/>
              <w:textAlignment w:val="auto"/>
              <w:rPr>
                <w:rFonts w:hint="eastAsia" w:eastAsia="宋体"/>
                <w:color w:val="auto"/>
                <w:highlight w:val="none"/>
                <w:lang w:eastAsia="zh-CN"/>
              </w:rPr>
            </w:pPr>
            <w:r>
              <w:rPr>
                <w:rFonts w:hint="eastAsia"/>
                <w:color w:val="auto"/>
                <w:highlight w:val="none"/>
              </w:rPr>
              <w:t>项目联系人：</w:t>
            </w:r>
            <w:r>
              <w:rPr>
                <w:rFonts w:hint="eastAsia"/>
                <w:color w:val="auto"/>
                <w:highlight w:val="none"/>
                <w:lang w:eastAsia="zh-CN"/>
              </w:rPr>
              <w:t>买迪娜</w:t>
            </w:r>
          </w:p>
          <w:p>
            <w:pPr>
              <w:pStyle w:val="14"/>
              <w:keepNext w:val="0"/>
              <w:keepLines w:val="0"/>
              <w:pageBreakBefore w:val="0"/>
              <w:kinsoku/>
              <w:wordWrap/>
              <w:overflowPunct/>
              <w:topLinePunct w:val="0"/>
              <w:bidi w:val="0"/>
              <w:snapToGrid/>
              <w:spacing w:line="390" w:lineRule="exact"/>
              <w:ind w:left="0" w:leftChars="0" w:right="0" w:rightChars="0" w:firstLine="210" w:firstLineChars="100"/>
              <w:textAlignment w:val="auto"/>
              <w:rPr>
                <w:rFonts w:hint="eastAsia" w:eastAsia="宋体"/>
                <w:color w:val="auto"/>
                <w:highlight w:val="none"/>
                <w:lang w:eastAsia="zh-CN"/>
              </w:rPr>
            </w:pPr>
            <w:r>
              <w:rPr>
                <w:rFonts w:hint="eastAsia"/>
                <w:color w:val="auto"/>
                <w:highlight w:val="none"/>
              </w:rPr>
              <w:t>项目联系方式：</w:t>
            </w:r>
            <w:r>
              <w:rPr>
                <w:rFonts w:hint="eastAsia"/>
                <w:color w:val="auto"/>
                <w:highlight w:val="none"/>
                <w:lang w:eastAsia="zh-CN"/>
              </w:rPr>
              <w:t>15299244665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3"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cs="Courier New"/>
                <w:color w:val="auto"/>
                <w:sz w:val="21"/>
                <w:szCs w:val="21"/>
                <w:highlight w:val="none"/>
                <w:lang w:val="zh-CN"/>
              </w:rPr>
            </w:pPr>
            <w:r>
              <w:rPr>
                <w:rFonts w:hint="eastAsia" w:cs="Courier New"/>
                <w:color w:val="auto"/>
                <w:sz w:val="21"/>
                <w:szCs w:val="21"/>
                <w:highlight w:val="none"/>
                <w:lang w:val="zh-CN"/>
              </w:rPr>
              <w:t>3</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color w:val="auto"/>
                <w:sz w:val="21"/>
                <w:szCs w:val="21"/>
                <w:highlight w:val="none"/>
                <w:lang w:val="zh-CN"/>
              </w:rPr>
            </w:pPr>
            <w:r>
              <w:rPr>
                <w:rFonts w:hint="eastAsia"/>
                <w:color w:val="auto"/>
                <w:sz w:val="21"/>
                <w:szCs w:val="21"/>
                <w:highlight w:val="none"/>
                <w:lang w:val="zh-CN"/>
              </w:rPr>
              <w:t>采购项目名称</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keepNext w:val="0"/>
              <w:keepLines w:val="0"/>
              <w:pageBreakBefore w:val="0"/>
              <w:kinsoku/>
              <w:wordWrap/>
              <w:overflowPunct/>
              <w:topLinePunct w:val="0"/>
              <w:bidi w:val="0"/>
              <w:snapToGrid/>
              <w:spacing w:line="390" w:lineRule="exact"/>
              <w:ind w:left="0" w:leftChars="0" w:right="0" w:rightChars="0" w:firstLine="210" w:firstLineChars="100"/>
              <w:textAlignment w:val="auto"/>
              <w:rPr>
                <w:rFonts w:hint="eastAsia" w:ascii="宋体" w:hAnsi="宋体" w:eastAsia="宋体"/>
                <w:color w:val="auto"/>
                <w:highlight w:val="none"/>
                <w:lang w:eastAsia="zh-CN"/>
              </w:rPr>
            </w:pPr>
            <w:r>
              <w:rPr>
                <w:rFonts w:hint="eastAsia" w:ascii="宋体" w:hAnsi="宋体"/>
                <w:color w:val="auto"/>
                <w:highlight w:val="none"/>
                <w:lang w:eastAsia="zh-CN"/>
              </w:rPr>
              <w:t>特克斯县急诊急救业务楼信息化及办公设备项目标项二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cs="Courier New"/>
                <w:color w:val="auto"/>
                <w:sz w:val="21"/>
                <w:szCs w:val="21"/>
                <w:highlight w:val="none"/>
                <w:lang w:val="zh-CN"/>
              </w:rPr>
            </w:pPr>
            <w:r>
              <w:rPr>
                <w:rFonts w:hint="eastAsia" w:cs="Courier New"/>
                <w:color w:val="auto"/>
                <w:sz w:val="21"/>
                <w:szCs w:val="21"/>
                <w:highlight w:val="none"/>
                <w:lang w:val="zh-CN"/>
              </w:rPr>
              <w:t>4</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color w:val="auto"/>
                <w:sz w:val="21"/>
                <w:szCs w:val="21"/>
                <w:highlight w:val="none"/>
                <w:lang w:val="zh-CN"/>
              </w:rPr>
            </w:pPr>
            <w:r>
              <w:rPr>
                <w:rFonts w:hint="eastAsia"/>
                <w:color w:val="auto"/>
                <w:sz w:val="21"/>
                <w:szCs w:val="21"/>
                <w:highlight w:val="none"/>
                <w:lang w:val="zh-CN"/>
              </w:rPr>
              <w:t>采购项目编号</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keepNext w:val="0"/>
              <w:keepLines w:val="0"/>
              <w:pageBreakBefore w:val="0"/>
              <w:kinsoku/>
              <w:wordWrap/>
              <w:overflowPunct/>
              <w:topLinePunct w:val="0"/>
              <w:bidi w:val="0"/>
              <w:snapToGrid/>
              <w:spacing w:line="390" w:lineRule="exact"/>
              <w:ind w:left="0" w:leftChars="0" w:right="0" w:rightChars="0" w:firstLine="210" w:firstLineChars="100"/>
              <w:textAlignment w:val="auto"/>
              <w:rPr>
                <w:rFonts w:hint="default" w:ascii="宋体" w:hAnsi="宋体"/>
                <w:color w:val="auto"/>
                <w:highlight w:val="none"/>
                <w:lang w:val="en-US"/>
              </w:rPr>
            </w:pPr>
            <w:r>
              <w:rPr>
                <w:rFonts w:hint="eastAsia" w:ascii="宋体" w:hAnsi="宋体"/>
                <w:color w:val="auto"/>
                <w:highlight w:val="none"/>
                <w:lang w:val="en-US" w:eastAsia="zh-CN"/>
              </w:rPr>
              <w:t>HYYL-2024-074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1"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cs="Courier New"/>
                <w:color w:val="auto"/>
                <w:sz w:val="21"/>
                <w:szCs w:val="21"/>
                <w:highlight w:val="none"/>
                <w:lang w:val="zh-CN"/>
              </w:rPr>
            </w:pPr>
            <w:r>
              <w:rPr>
                <w:rFonts w:hint="eastAsia" w:cs="Courier New"/>
                <w:color w:val="auto"/>
                <w:sz w:val="21"/>
                <w:szCs w:val="21"/>
                <w:highlight w:val="none"/>
                <w:lang w:val="zh-CN"/>
              </w:rPr>
              <w:t>5</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color w:val="auto"/>
                <w:sz w:val="21"/>
                <w:szCs w:val="21"/>
                <w:highlight w:val="none"/>
                <w:lang w:val="zh-CN"/>
              </w:rPr>
            </w:pPr>
            <w:r>
              <w:rPr>
                <w:rFonts w:hint="eastAsia"/>
                <w:color w:val="auto"/>
                <w:sz w:val="21"/>
                <w:szCs w:val="21"/>
                <w:highlight w:val="none"/>
                <w:lang w:val="zh-CN"/>
              </w:rPr>
              <w:t>资金来源</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keepNext w:val="0"/>
              <w:keepLines w:val="0"/>
              <w:pageBreakBefore w:val="0"/>
              <w:kinsoku/>
              <w:wordWrap/>
              <w:overflowPunct/>
              <w:topLinePunct w:val="0"/>
              <w:bidi w:val="0"/>
              <w:snapToGrid/>
              <w:spacing w:line="390" w:lineRule="exact"/>
              <w:ind w:left="0" w:leftChars="0" w:right="0" w:rightChars="0" w:firstLine="210" w:firstLineChars="100"/>
              <w:textAlignment w:val="auto"/>
              <w:rPr>
                <w:rFonts w:hint="default" w:ascii="宋体" w:hAnsi="宋体" w:eastAsia="宋体"/>
                <w:color w:val="auto"/>
                <w:highlight w:val="none"/>
                <w:lang w:val="en-US" w:eastAsia="zh-CN"/>
              </w:rPr>
            </w:pPr>
            <w:r>
              <w:rPr>
                <w:rFonts w:hint="eastAsia" w:ascii="宋体" w:hAnsi="宋体"/>
                <w:color w:val="auto"/>
                <w:highlight w:val="none"/>
                <w:lang w:val="en-US" w:eastAsia="zh-CN"/>
              </w:rPr>
              <w:t>援疆资金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1224" w:hRule="exact"/>
          <w:jc w:val="center"/>
        </w:trPr>
        <w:tc>
          <w:tcPr>
            <w:tcW w:w="811" w:type="dxa"/>
            <w:vMerge w:val="restart"/>
            <w:tcBorders>
              <w:top w:val="single" w:color="auto" w:sz="8" w:space="0"/>
              <w:left w:val="single" w:color="auto" w:sz="18" w:space="0"/>
              <w:right w:val="single" w:color="auto" w:sz="8" w:space="0"/>
            </w:tcBorders>
            <w:noWrap w:val="0"/>
            <w:vAlign w:val="center"/>
          </w:tcPr>
          <w:p>
            <w:pPr>
              <w:pStyle w:val="32"/>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cs="Courier New"/>
                <w:color w:val="auto"/>
                <w:sz w:val="21"/>
                <w:szCs w:val="21"/>
                <w:highlight w:val="none"/>
                <w:lang w:val="zh-CN"/>
              </w:rPr>
            </w:pPr>
            <w:r>
              <w:rPr>
                <w:rFonts w:hint="eastAsia" w:cs="Courier New"/>
                <w:color w:val="auto"/>
                <w:sz w:val="21"/>
                <w:szCs w:val="21"/>
                <w:highlight w:val="none"/>
                <w:lang w:val="zh-CN"/>
              </w:rPr>
              <w:t>6</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预算金额</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keepNext w:val="0"/>
              <w:keepLines w:val="0"/>
              <w:pageBreakBefore w:val="0"/>
              <w:kinsoku/>
              <w:wordWrap/>
              <w:overflowPunct/>
              <w:topLinePunct w:val="0"/>
              <w:bidi w:val="0"/>
              <w:snapToGrid/>
              <w:spacing w:line="390" w:lineRule="exact"/>
              <w:ind w:left="0" w:leftChars="0" w:right="0" w:rightChars="0" w:firstLine="210" w:firstLineChars="100"/>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本项目预算金额</w:t>
            </w:r>
            <w:r>
              <w:rPr>
                <w:rFonts w:hint="eastAsia" w:ascii="宋体" w:hAnsi="宋体" w:cs="Times New Roman"/>
                <w:color w:val="auto"/>
                <w:highlight w:val="none"/>
                <w:lang w:val="en-US" w:eastAsia="zh-CN"/>
              </w:rPr>
              <w:t>1454270.00元</w:t>
            </w:r>
            <w:r>
              <w:rPr>
                <w:rFonts w:hint="eastAsia" w:ascii="宋体" w:hAnsi="宋体" w:eastAsia="宋体" w:cs="Times New Roman"/>
                <w:color w:val="auto"/>
                <w:highlight w:val="none"/>
                <w:lang w:val="en-US" w:eastAsia="zh-CN"/>
              </w:rPr>
              <w:t>。</w:t>
            </w:r>
          </w:p>
          <w:p>
            <w:pPr>
              <w:keepNext w:val="0"/>
              <w:keepLines w:val="0"/>
              <w:pageBreakBefore w:val="0"/>
              <w:kinsoku/>
              <w:wordWrap/>
              <w:overflowPunct/>
              <w:topLinePunct w:val="0"/>
              <w:bidi w:val="0"/>
              <w:snapToGrid/>
              <w:spacing w:line="390" w:lineRule="exact"/>
              <w:ind w:left="0" w:leftChars="0" w:right="0" w:rightChars="0" w:firstLine="210" w:firstLineChars="100"/>
              <w:textAlignment w:val="auto"/>
              <w:rPr>
                <w:rFonts w:hint="eastAsia" w:ascii="宋体" w:hAnsi="宋体" w:eastAsia="宋体" w:cs="Times New Roman"/>
                <w:color w:val="auto"/>
                <w:highlight w:val="none"/>
                <w:lang w:val="zh-CN" w:eastAsia="zh-CN"/>
              </w:rPr>
            </w:pPr>
            <w:r>
              <w:rPr>
                <w:rFonts w:hint="eastAsia" w:ascii="宋体" w:hAnsi="宋体" w:cs="Times New Roman"/>
                <w:color w:val="auto"/>
                <w:highlight w:val="none"/>
                <w:lang w:val="en-US" w:eastAsia="zh-CN"/>
              </w:rPr>
              <w:t>投标人投标报价超出预算金额的，作为不实质性响应投标文件，</w:t>
            </w:r>
            <w:r>
              <w:rPr>
                <w:rFonts w:hint="eastAsia" w:ascii="宋体" w:hAnsi="宋体" w:eastAsia="宋体" w:cs="Times New Roman"/>
                <w:color w:val="auto"/>
                <w:highlight w:val="none"/>
                <w:lang w:val="en-US" w:eastAsia="zh-CN"/>
              </w:rPr>
              <w:t>按无效投标文件处理</w:t>
            </w:r>
            <w:r>
              <w:rPr>
                <w:rFonts w:hint="eastAsia" w:ascii="宋体" w:hAnsi="宋体" w:cs="Times New Roman"/>
                <w:color w:val="auto"/>
                <w:highlight w:val="none"/>
                <w:lang w:val="en-US"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1631" w:hRule="exact"/>
          <w:jc w:val="center"/>
        </w:trPr>
        <w:tc>
          <w:tcPr>
            <w:tcW w:w="811" w:type="dxa"/>
            <w:vMerge w:val="continue"/>
            <w:tcBorders>
              <w:left w:val="single" w:color="auto" w:sz="1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cs="Courier New"/>
                <w:color w:val="auto"/>
                <w:sz w:val="21"/>
                <w:szCs w:val="21"/>
                <w:highlight w:val="none"/>
                <w:lang w:val="zh-CN"/>
              </w:rPr>
            </w:pP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最高限价</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keepNext w:val="0"/>
              <w:keepLines w:val="0"/>
              <w:pageBreakBefore w:val="0"/>
              <w:kinsoku/>
              <w:wordWrap/>
              <w:overflowPunct/>
              <w:topLinePunct w:val="0"/>
              <w:bidi w:val="0"/>
              <w:snapToGrid/>
              <w:spacing w:line="390" w:lineRule="exact"/>
              <w:ind w:left="0" w:leftChars="0" w:right="0" w:rightChars="0" w:firstLine="210" w:firstLineChars="100"/>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sym w:font="Wingdings 2" w:char="0052"/>
            </w:r>
            <w:r>
              <w:rPr>
                <w:rFonts w:hint="eastAsia" w:ascii="宋体" w:hAnsi="宋体" w:eastAsia="宋体" w:cs="Times New Roman"/>
                <w:color w:val="auto"/>
                <w:highlight w:val="none"/>
                <w:lang w:val="en-US" w:eastAsia="zh-CN"/>
              </w:rPr>
              <w:t>有，本</w:t>
            </w:r>
            <w:r>
              <w:rPr>
                <w:rFonts w:hint="eastAsia" w:ascii="宋体" w:hAnsi="宋体" w:cs="Times New Roman"/>
                <w:color w:val="auto"/>
                <w:highlight w:val="none"/>
                <w:lang w:val="en-US" w:eastAsia="zh-CN"/>
              </w:rPr>
              <w:t>项目</w:t>
            </w:r>
            <w:r>
              <w:rPr>
                <w:rFonts w:hint="eastAsia" w:ascii="宋体" w:hAnsi="宋体" w:eastAsia="宋体" w:cs="Times New Roman"/>
                <w:color w:val="auto"/>
                <w:highlight w:val="none"/>
                <w:lang w:val="en-US" w:eastAsia="zh-CN"/>
              </w:rPr>
              <w:t>最高限价：1454270.00</w:t>
            </w:r>
            <w:r>
              <w:rPr>
                <w:rFonts w:hint="eastAsia" w:ascii="宋体" w:hAnsi="宋体" w:cs="Times New Roman"/>
                <w:color w:val="auto"/>
                <w:highlight w:val="none"/>
                <w:lang w:val="en-US" w:eastAsia="zh-CN"/>
              </w:rPr>
              <w:t>元</w:t>
            </w:r>
            <w:r>
              <w:rPr>
                <w:rFonts w:hint="eastAsia" w:ascii="宋体" w:hAnsi="宋体" w:eastAsia="宋体" w:cs="Times New Roman"/>
                <w:color w:val="auto"/>
                <w:highlight w:val="none"/>
                <w:lang w:val="en-US" w:eastAsia="zh-CN"/>
              </w:rPr>
              <w:t>（若报价超出单价预算的按无效文件处理）</w:t>
            </w:r>
          </w:p>
          <w:p>
            <w:pPr>
              <w:keepNext w:val="0"/>
              <w:keepLines w:val="0"/>
              <w:pageBreakBefore w:val="0"/>
              <w:kinsoku/>
              <w:wordWrap/>
              <w:overflowPunct/>
              <w:topLinePunct w:val="0"/>
              <w:bidi w:val="0"/>
              <w:snapToGrid/>
              <w:spacing w:line="390" w:lineRule="exact"/>
              <w:ind w:left="0" w:leftChars="0" w:right="0" w:rightChars="0" w:firstLine="210" w:firstLineChars="100"/>
              <w:textAlignment w:val="auto"/>
              <w:rPr>
                <w:rFonts w:hint="eastAsia" w:ascii="宋体" w:hAnsi="宋体" w:eastAsia="宋体" w:cs="Times New Roman"/>
                <w:color w:val="auto"/>
                <w:highlight w:val="none"/>
                <w:lang w:val="zh-CN" w:eastAsia="zh-CN"/>
              </w:rPr>
            </w:pPr>
            <w:r>
              <w:rPr>
                <w:rFonts w:hint="eastAsia" w:ascii="宋体" w:hAnsi="宋体" w:cs="Times New Roman"/>
                <w:color w:val="auto"/>
                <w:highlight w:val="none"/>
                <w:lang w:val="en-US" w:eastAsia="zh-CN"/>
              </w:rPr>
              <w:t>投标人投标</w:t>
            </w:r>
            <w:r>
              <w:rPr>
                <w:rFonts w:hint="eastAsia" w:ascii="宋体" w:hAnsi="宋体" w:eastAsia="宋体" w:cs="Times New Roman"/>
                <w:color w:val="auto"/>
                <w:highlight w:val="none"/>
                <w:lang w:val="en-US" w:eastAsia="zh-CN"/>
              </w:rPr>
              <w:t>报价超出最高限价的，作为不实质性响应</w:t>
            </w:r>
            <w:r>
              <w:rPr>
                <w:rFonts w:hint="eastAsia" w:ascii="宋体" w:hAnsi="宋体" w:cs="Times New Roman"/>
                <w:color w:val="auto"/>
                <w:highlight w:val="none"/>
                <w:lang w:val="en-US" w:eastAsia="zh-CN"/>
              </w:rPr>
              <w:t>投标</w:t>
            </w:r>
            <w:r>
              <w:rPr>
                <w:rFonts w:hint="eastAsia" w:ascii="宋体" w:hAnsi="宋体" w:eastAsia="宋体" w:cs="Times New Roman"/>
                <w:color w:val="auto"/>
                <w:highlight w:val="none"/>
                <w:lang w:val="en-US" w:eastAsia="zh-CN"/>
              </w:rPr>
              <w:t>文件，按无效投标文件处理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0"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cs="Courier New"/>
                <w:color w:val="auto"/>
                <w:sz w:val="21"/>
                <w:szCs w:val="21"/>
                <w:highlight w:val="none"/>
                <w:lang w:val="zh-CN"/>
              </w:rPr>
            </w:pPr>
            <w:r>
              <w:rPr>
                <w:rFonts w:hint="eastAsia" w:cs="Courier New"/>
                <w:color w:val="auto"/>
                <w:sz w:val="21"/>
                <w:szCs w:val="21"/>
                <w:highlight w:val="none"/>
                <w:lang w:val="zh-CN"/>
              </w:rPr>
              <w:t>7</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color w:val="auto"/>
                <w:sz w:val="21"/>
                <w:szCs w:val="21"/>
                <w:highlight w:val="none"/>
                <w:lang w:val="zh-CN"/>
              </w:rPr>
            </w:pPr>
            <w:r>
              <w:rPr>
                <w:rFonts w:hint="eastAsia"/>
                <w:color w:val="auto"/>
                <w:sz w:val="21"/>
                <w:szCs w:val="21"/>
                <w:highlight w:val="none"/>
                <w:lang w:val="zh-CN"/>
              </w:rPr>
              <w:t>项目用途</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32"/>
              <w:keepNext w:val="0"/>
              <w:keepLines w:val="0"/>
              <w:pageBreakBefore w:val="0"/>
              <w:kinsoku/>
              <w:wordWrap/>
              <w:overflowPunct/>
              <w:topLinePunct w:val="0"/>
              <w:bidi w:val="0"/>
              <w:snapToGrid/>
              <w:spacing w:line="390" w:lineRule="exact"/>
              <w:ind w:left="0" w:leftChars="0" w:right="0" w:rightChars="0" w:firstLine="210" w:firstLineChars="100"/>
              <w:jc w:val="both"/>
              <w:textAlignment w:val="auto"/>
              <w:rPr>
                <w:rFonts w:hint="eastAsia"/>
                <w:color w:val="auto"/>
                <w:sz w:val="21"/>
                <w:szCs w:val="21"/>
                <w:highlight w:val="none"/>
                <w:lang w:val="zh-CN"/>
              </w:rPr>
            </w:pPr>
            <w:r>
              <w:rPr>
                <w:rFonts w:hint="eastAsia"/>
                <w:color w:val="auto"/>
                <w:sz w:val="21"/>
                <w:szCs w:val="21"/>
                <w:highlight w:val="none"/>
                <w:lang w:val="en-US" w:eastAsia="zh-CN"/>
              </w:rPr>
              <w:t>软件</w:t>
            </w:r>
            <w:r>
              <w:rPr>
                <w:rFonts w:hint="eastAsia"/>
                <w:color w:val="auto"/>
                <w:sz w:val="21"/>
                <w:szCs w:val="21"/>
                <w:highlight w:val="none"/>
                <w:lang w:val="zh-CN"/>
              </w:rPr>
              <w:t>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1"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cs="Courier New"/>
                <w:color w:val="auto"/>
                <w:sz w:val="21"/>
                <w:szCs w:val="21"/>
                <w:highlight w:val="none"/>
                <w:lang w:val="zh-CN"/>
              </w:rPr>
            </w:pPr>
            <w:r>
              <w:rPr>
                <w:rFonts w:hint="eastAsia" w:cs="Courier New"/>
                <w:color w:val="auto"/>
                <w:sz w:val="21"/>
                <w:szCs w:val="21"/>
                <w:highlight w:val="none"/>
                <w:lang w:val="zh-CN"/>
              </w:rPr>
              <w:t>8</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color w:val="auto"/>
                <w:sz w:val="21"/>
                <w:szCs w:val="21"/>
                <w:highlight w:val="none"/>
                <w:lang w:val="zh-CN"/>
              </w:rPr>
            </w:pPr>
            <w:r>
              <w:rPr>
                <w:rFonts w:hint="eastAsia"/>
                <w:color w:val="auto"/>
                <w:sz w:val="21"/>
                <w:szCs w:val="21"/>
                <w:highlight w:val="none"/>
                <w:lang w:val="zh-CN"/>
              </w:rPr>
              <w:t>采购方式</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32"/>
              <w:keepNext w:val="0"/>
              <w:keepLines w:val="0"/>
              <w:pageBreakBefore w:val="0"/>
              <w:kinsoku/>
              <w:wordWrap/>
              <w:overflowPunct/>
              <w:topLinePunct w:val="0"/>
              <w:bidi w:val="0"/>
              <w:snapToGrid/>
              <w:spacing w:line="390" w:lineRule="exact"/>
              <w:ind w:left="0" w:leftChars="0" w:right="0" w:rightChars="0" w:firstLine="210" w:firstLineChars="100"/>
              <w:jc w:val="both"/>
              <w:textAlignment w:val="auto"/>
              <w:rPr>
                <w:rFonts w:hint="eastAsia"/>
                <w:color w:val="auto"/>
                <w:sz w:val="21"/>
                <w:szCs w:val="21"/>
                <w:highlight w:val="none"/>
                <w:lang w:val="zh-CN"/>
              </w:rPr>
            </w:pPr>
            <w:r>
              <w:rPr>
                <w:rFonts w:hint="eastAsia"/>
                <w:color w:val="auto"/>
                <w:sz w:val="21"/>
                <w:szCs w:val="21"/>
                <w:highlight w:val="none"/>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89"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cs="Courier New"/>
                <w:color w:val="auto"/>
                <w:sz w:val="21"/>
                <w:szCs w:val="21"/>
                <w:highlight w:val="none"/>
                <w:lang w:val="zh-CN"/>
              </w:rPr>
            </w:pPr>
            <w:r>
              <w:rPr>
                <w:rFonts w:hint="eastAsia" w:cs="Courier New"/>
                <w:color w:val="auto"/>
                <w:sz w:val="21"/>
                <w:szCs w:val="21"/>
                <w:highlight w:val="none"/>
                <w:lang w:val="zh-CN"/>
              </w:rPr>
              <w:t>9</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32"/>
              <w:keepNext w:val="0"/>
              <w:keepLines w:val="0"/>
              <w:pageBreakBefore w:val="0"/>
              <w:widowControl w:val="0"/>
              <w:kinsoku/>
              <w:wordWrap/>
              <w:overflowPunct/>
              <w:topLinePunct w:val="0"/>
              <w:bidi w:val="0"/>
              <w:snapToGrid/>
              <w:spacing w:line="440" w:lineRule="exact"/>
              <w:ind w:left="38"/>
              <w:jc w:val="center"/>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是否专门面向中小</w:t>
            </w:r>
          </w:p>
          <w:p>
            <w:pPr>
              <w:pStyle w:val="32"/>
              <w:keepNext w:val="0"/>
              <w:keepLines w:val="0"/>
              <w:pageBreakBefore w:val="0"/>
              <w:widowControl w:val="0"/>
              <w:kinsoku/>
              <w:wordWrap/>
              <w:overflowPunct/>
              <w:topLinePunct w:val="0"/>
              <w:bidi w:val="0"/>
              <w:snapToGrid/>
              <w:spacing w:line="440" w:lineRule="exact"/>
              <w:ind w:left="38" w:leftChars="0"/>
              <w:jc w:val="center"/>
              <w:textAlignment w:val="auto"/>
              <w:rPr>
                <w:rFonts w:hint="eastAsia"/>
                <w:color w:val="auto"/>
                <w:sz w:val="21"/>
                <w:szCs w:val="21"/>
                <w:highlight w:val="none"/>
                <w:lang w:val="zh-CN"/>
              </w:rPr>
            </w:pPr>
            <w:r>
              <w:rPr>
                <w:rFonts w:hint="eastAsia" w:ascii="宋体" w:hAnsi="宋体" w:eastAsia="宋体" w:cs="宋体"/>
                <w:color w:val="000000"/>
                <w:sz w:val="21"/>
                <w:szCs w:val="21"/>
                <w:highlight w:val="none"/>
                <w:lang w:val="zh-CN"/>
              </w:rPr>
              <w:t>企业采购</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32"/>
              <w:keepNext w:val="0"/>
              <w:keepLines w:val="0"/>
              <w:pageBreakBefore w:val="0"/>
              <w:widowControl w:val="0"/>
              <w:kinsoku/>
              <w:wordWrap/>
              <w:overflowPunct/>
              <w:topLinePunct w:val="0"/>
              <w:bidi w:val="0"/>
              <w:snapToGrid/>
              <w:spacing w:line="440" w:lineRule="exact"/>
              <w:ind w:left="38"/>
              <w:jc w:val="both"/>
              <w:textAlignment w:val="auto"/>
              <w:rPr>
                <w:rFonts w:hint="eastAsia" w:ascii="宋体" w:hAnsi="宋体" w:eastAsia="宋体" w:cs="宋体"/>
                <w:color w:val="000000"/>
                <w:sz w:val="21"/>
                <w:szCs w:val="21"/>
                <w:highlight w:val="none"/>
                <w:lang w:val="zh-CN"/>
              </w:rPr>
            </w:pPr>
          </w:p>
          <w:p>
            <w:pPr>
              <w:pStyle w:val="32"/>
              <w:keepNext w:val="0"/>
              <w:keepLines w:val="0"/>
              <w:pageBreakBefore w:val="0"/>
              <w:widowControl w:val="0"/>
              <w:kinsoku/>
              <w:wordWrap/>
              <w:overflowPunct/>
              <w:topLinePunct w:val="0"/>
              <w:bidi w:val="0"/>
              <w:snapToGrid/>
              <w:spacing w:line="440" w:lineRule="exact"/>
              <w:ind w:left="38"/>
              <w:jc w:val="both"/>
              <w:textAlignment w:val="auto"/>
              <w:rPr>
                <w:rFonts w:hint="eastAsia"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zh-CN"/>
              </w:rPr>
              <w:sym w:font="Wingdings 2" w:char="0052"/>
            </w:r>
            <w:r>
              <w:rPr>
                <w:rFonts w:hint="eastAsia" w:cs="宋体"/>
                <w:color w:val="000000"/>
                <w:sz w:val="21"/>
                <w:szCs w:val="21"/>
                <w:highlight w:val="none"/>
                <w:lang w:val="en-US" w:eastAsia="zh-CN"/>
              </w:rPr>
              <w:t>否</w:t>
            </w:r>
          </w:p>
          <w:p>
            <w:pPr>
              <w:pStyle w:val="32"/>
              <w:keepNext w:val="0"/>
              <w:keepLines w:val="0"/>
              <w:pageBreakBefore w:val="0"/>
              <w:widowControl w:val="0"/>
              <w:kinsoku/>
              <w:wordWrap/>
              <w:overflowPunct/>
              <w:topLinePunct w:val="0"/>
              <w:autoSpaceDE w:val="0"/>
              <w:autoSpaceDN w:val="0"/>
              <w:bidi w:val="0"/>
              <w:adjustRightInd w:val="0"/>
              <w:snapToGrid/>
              <w:spacing w:line="440" w:lineRule="exact"/>
              <w:ind w:firstLine="210" w:firstLineChars="100"/>
              <w:jc w:val="both"/>
              <w:textAlignment w:val="auto"/>
              <w:rPr>
                <w:rFonts w:hint="eastAsia"/>
                <w:color w:val="auto"/>
                <w:sz w:val="21"/>
                <w:szCs w:val="21"/>
                <w:highlight w:val="none"/>
                <w:lang w:val="zh-CN"/>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7"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cs="Courier New"/>
                <w:color w:val="auto"/>
                <w:sz w:val="21"/>
                <w:szCs w:val="21"/>
                <w:highlight w:val="none"/>
                <w:lang w:val="zh-CN"/>
              </w:rPr>
            </w:pPr>
            <w:r>
              <w:rPr>
                <w:rFonts w:hint="eastAsia" w:cs="Courier New"/>
                <w:color w:val="auto"/>
                <w:sz w:val="21"/>
                <w:szCs w:val="21"/>
                <w:highlight w:val="none"/>
                <w:lang w:val="zh-CN"/>
              </w:rPr>
              <w:t>10</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color w:val="auto"/>
                <w:sz w:val="21"/>
                <w:szCs w:val="21"/>
                <w:highlight w:val="none"/>
                <w:lang w:val="zh-CN"/>
              </w:rPr>
            </w:pPr>
            <w:r>
              <w:rPr>
                <w:rFonts w:hint="eastAsia"/>
                <w:color w:val="auto"/>
                <w:sz w:val="21"/>
                <w:szCs w:val="21"/>
                <w:highlight w:val="none"/>
                <w:lang w:val="zh-CN"/>
              </w:rPr>
              <w:t>采购内容</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32"/>
              <w:keepNext w:val="0"/>
              <w:keepLines w:val="0"/>
              <w:pageBreakBefore w:val="0"/>
              <w:kinsoku/>
              <w:wordWrap/>
              <w:overflowPunct/>
              <w:topLinePunct w:val="0"/>
              <w:bidi w:val="0"/>
              <w:snapToGrid/>
              <w:spacing w:line="390" w:lineRule="exact"/>
              <w:ind w:left="0" w:leftChars="0" w:right="0" w:rightChars="0" w:firstLine="210" w:firstLineChars="100"/>
              <w:jc w:val="both"/>
              <w:textAlignment w:val="auto"/>
              <w:rPr>
                <w:rFonts w:hint="eastAsia"/>
                <w:color w:val="auto"/>
                <w:sz w:val="21"/>
                <w:szCs w:val="21"/>
                <w:highlight w:val="none"/>
                <w:lang w:val="zh-CN"/>
              </w:rPr>
            </w:pPr>
            <w:r>
              <w:rPr>
                <w:rFonts w:hint="eastAsia"/>
                <w:color w:val="auto"/>
                <w:sz w:val="21"/>
                <w:szCs w:val="21"/>
                <w:highlight w:val="none"/>
                <w:lang w:val="zh-CN"/>
              </w:rPr>
              <w:t>详见第四章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4"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cs="Courier New"/>
                <w:color w:val="auto"/>
                <w:sz w:val="21"/>
                <w:szCs w:val="21"/>
                <w:highlight w:val="none"/>
                <w:lang w:val="zh-CN"/>
              </w:rPr>
            </w:pPr>
            <w:r>
              <w:rPr>
                <w:rFonts w:hint="eastAsia" w:cs="Courier New"/>
                <w:color w:val="auto"/>
                <w:sz w:val="21"/>
                <w:szCs w:val="21"/>
                <w:highlight w:val="none"/>
                <w:lang w:val="zh-CN"/>
              </w:rPr>
              <w:t>11</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color w:val="auto"/>
                <w:sz w:val="21"/>
                <w:szCs w:val="21"/>
                <w:highlight w:val="none"/>
                <w:lang w:val="zh-CN"/>
              </w:rPr>
            </w:pPr>
            <w:r>
              <w:rPr>
                <w:rFonts w:hint="eastAsia"/>
                <w:color w:val="auto"/>
                <w:sz w:val="21"/>
                <w:szCs w:val="21"/>
                <w:highlight w:val="none"/>
                <w:lang w:val="zh-CN"/>
              </w:rPr>
              <w:t>合同履行期限</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32"/>
              <w:keepNext w:val="0"/>
              <w:keepLines w:val="0"/>
              <w:pageBreakBefore w:val="0"/>
              <w:widowControl w:val="0"/>
              <w:kinsoku/>
              <w:wordWrap/>
              <w:overflowPunct/>
              <w:topLinePunct w:val="0"/>
              <w:autoSpaceDE w:val="0"/>
              <w:autoSpaceDN w:val="0"/>
              <w:bidi w:val="0"/>
              <w:adjustRightInd w:val="0"/>
              <w:snapToGrid/>
              <w:spacing w:line="390" w:lineRule="exact"/>
              <w:ind w:left="0" w:leftChars="0" w:right="0" w:rightChars="0" w:firstLine="210" w:firstLineChars="100"/>
              <w:jc w:val="both"/>
              <w:textAlignment w:val="auto"/>
              <w:rPr>
                <w:rFonts w:hint="eastAsia"/>
                <w:color w:val="auto"/>
                <w:sz w:val="21"/>
                <w:szCs w:val="21"/>
                <w:highlight w:val="none"/>
                <w:lang w:val="zh-CN"/>
              </w:rPr>
            </w:pPr>
            <w:r>
              <w:rPr>
                <w:rFonts w:hint="eastAsia"/>
                <w:color w:val="auto"/>
                <w:sz w:val="21"/>
                <w:szCs w:val="21"/>
                <w:highlight w:val="none"/>
                <w:lang w:val="zh-CN"/>
              </w:rPr>
              <w:t>合同签订之日起</w:t>
            </w:r>
            <w:r>
              <w:rPr>
                <w:rFonts w:hint="eastAsia"/>
                <w:color w:val="auto"/>
                <w:sz w:val="21"/>
                <w:szCs w:val="21"/>
                <w:highlight w:val="none"/>
                <w:lang w:val="en-US" w:eastAsia="zh-CN"/>
              </w:rPr>
              <w:t>20</w:t>
            </w:r>
            <w:r>
              <w:rPr>
                <w:rFonts w:hint="eastAsia"/>
                <w:color w:val="auto"/>
                <w:sz w:val="21"/>
                <w:szCs w:val="21"/>
                <w:highlight w:val="none"/>
                <w:lang w:val="zh-CN"/>
              </w:rPr>
              <w:t>个日历日；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5"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cs="Courier New"/>
                <w:color w:val="auto"/>
                <w:sz w:val="21"/>
                <w:szCs w:val="21"/>
                <w:highlight w:val="none"/>
                <w:lang w:val="zh-CN"/>
              </w:rPr>
            </w:pPr>
            <w:r>
              <w:rPr>
                <w:rFonts w:hint="eastAsia" w:cs="Courier New"/>
                <w:color w:val="auto"/>
                <w:sz w:val="21"/>
                <w:szCs w:val="21"/>
                <w:highlight w:val="none"/>
                <w:lang w:val="zh-CN"/>
              </w:rPr>
              <w:t>12</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color w:val="auto"/>
                <w:sz w:val="21"/>
                <w:szCs w:val="21"/>
                <w:highlight w:val="none"/>
                <w:lang w:val="zh-CN"/>
              </w:rPr>
            </w:pPr>
            <w:r>
              <w:rPr>
                <w:rFonts w:hint="eastAsia"/>
                <w:color w:val="auto"/>
                <w:sz w:val="21"/>
                <w:szCs w:val="21"/>
                <w:highlight w:val="none"/>
                <w:lang w:val="zh-CN"/>
              </w:rPr>
              <w:t>交货地点</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32"/>
              <w:keepNext w:val="0"/>
              <w:keepLines w:val="0"/>
              <w:pageBreakBefore w:val="0"/>
              <w:kinsoku/>
              <w:wordWrap/>
              <w:overflowPunct/>
              <w:topLinePunct w:val="0"/>
              <w:bidi w:val="0"/>
              <w:snapToGrid/>
              <w:spacing w:line="390" w:lineRule="exact"/>
              <w:ind w:left="0" w:leftChars="0" w:right="0" w:rightChars="0" w:firstLine="210" w:firstLineChars="100"/>
              <w:textAlignment w:val="auto"/>
              <w:rPr>
                <w:color w:val="auto"/>
                <w:sz w:val="21"/>
                <w:szCs w:val="21"/>
                <w:highlight w:val="none"/>
              </w:rPr>
            </w:pPr>
            <w:r>
              <w:rPr>
                <w:rFonts w:hint="eastAsia"/>
                <w:color w:val="auto"/>
                <w:sz w:val="21"/>
                <w:szCs w:val="21"/>
                <w:highlight w:val="none"/>
              </w:rPr>
              <w:t>采购人指定地点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88"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cs="Courier New"/>
                <w:color w:val="auto"/>
                <w:sz w:val="21"/>
                <w:szCs w:val="21"/>
                <w:highlight w:val="none"/>
                <w:lang w:val="zh-CN"/>
              </w:rPr>
            </w:pPr>
            <w:r>
              <w:rPr>
                <w:rFonts w:hint="eastAsia" w:cs="Courier New"/>
                <w:color w:val="auto"/>
                <w:sz w:val="21"/>
                <w:szCs w:val="21"/>
                <w:highlight w:val="none"/>
                <w:lang w:val="zh-CN"/>
              </w:rPr>
              <w:t>13</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color w:val="auto"/>
                <w:sz w:val="21"/>
                <w:szCs w:val="21"/>
                <w:highlight w:val="none"/>
                <w:lang w:val="zh-CN"/>
              </w:rPr>
            </w:pPr>
            <w:r>
              <w:rPr>
                <w:rFonts w:hint="eastAsia"/>
                <w:color w:val="auto"/>
                <w:sz w:val="21"/>
                <w:szCs w:val="21"/>
                <w:highlight w:val="none"/>
                <w:lang w:val="zh-CN"/>
              </w:rPr>
              <w:t>质量要求、验收标准</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32"/>
              <w:keepNext w:val="0"/>
              <w:keepLines w:val="0"/>
              <w:pageBreakBefore w:val="0"/>
              <w:kinsoku/>
              <w:wordWrap/>
              <w:overflowPunct/>
              <w:topLinePunct w:val="0"/>
              <w:bidi w:val="0"/>
              <w:snapToGrid/>
              <w:spacing w:line="390" w:lineRule="exact"/>
              <w:ind w:left="0" w:leftChars="0" w:right="0" w:rightChars="0" w:firstLine="210" w:firstLineChars="100"/>
              <w:jc w:val="both"/>
              <w:textAlignment w:val="auto"/>
              <w:rPr>
                <w:rFonts w:hint="default" w:eastAsia="宋体"/>
                <w:color w:val="auto"/>
                <w:sz w:val="21"/>
                <w:szCs w:val="21"/>
                <w:highlight w:val="none"/>
                <w:lang w:val="en-US" w:eastAsia="zh-CN"/>
              </w:rPr>
            </w:pPr>
            <w:r>
              <w:rPr>
                <w:rFonts w:hint="eastAsia"/>
                <w:color w:val="auto"/>
                <w:sz w:val="21"/>
                <w:szCs w:val="21"/>
                <w:highlight w:val="none"/>
              </w:rPr>
              <w:t>质保期：以甲乙双方合同约定执行</w:t>
            </w:r>
          </w:p>
          <w:p>
            <w:pPr>
              <w:pStyle w:val="32"/>
              <w:keepNext w:val="0"/>
              <w:keepLines w:val="0"/>
              <w:pageBreakBefore w:val="0"/>
              <w:kinsoku/>
              <w:wordWrap/>
              <w:overflowPunct/>
              <w:topLinePunct w:val="0"/>
              <w:bidi w:val="0"/>
              <w:snapToGrid/>
              <w:spacing w:line="390" w:lineRule="exact"/>
              <w:ind w:left="0" w:leftChars="0" w:right="0" w:rightChars="0" w:firstLine="210" w:firstLineChars="100"/>
              <w:jc w:val="both"/>
              <w:textAlignment w:val="auto"/>
              <w:rPr>
                <w:rFonts w:hint="eastAsia"/>
                <w:color w:val="auto"/>
                <w:sz w:val="21"/>
                <w:szCs w:val="21"/>
                <w:highlight w:val="none"/>
              </w:rPr>
            </w:pPr>
            <w:r>
              <w:rPr>
                <w:rFonts w:hint="eastAsia"/>
                <w:color w:val="auto"/>
                <w:sz w:val="21"/>
                <w:szCs w:val="21"/>
                <w:highlight w:val="none"/>
              </w:rPr>
              <w:t>详见第四章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cs="Courier New"/>
                <w:color w:val="auto"/>
                <w:sz w:val="21"/>
                <w:szCs w:val="21"/>
                <w:highlight w:val="none"/>
                <w:lang w:val="zh-CN"/>
              </w:rPr>
            </w:pPr>
            <w:r>
              <w:rPr>
                <w:rFonts w:hint="eastAsia" w:cs="Courier New"/>
                <w:color w:val="auto"/>
                <w:sz w:val="21"/>
                <w:szCs w:val="21"/>
                <w:highlight w:val="none"/>
                <w:lang w:val="zh-CN"/>
              </w:rPr>
              <w:t>14</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color w:val="auto"/>
                <w:sz w:val="21"/>
                <w:szCs w:val="21"/>
                <w:highlight w:val="none"/>
                <w:lang w:val="zh-CN"/>
              </w:rPr>
            </w:pPr>
            <w:r>
              <w:rPr>
                <w:rFonts w:hint="eastAsia"/>
                <w:color w:val="auto"/>
                <w:sz w:val="21"/>
                <w:szCs w:val="21"/>
                <w:highlight w:val="none"/>
                <w:lang w:val="zh-CN"/>
              </w:rPr>
              <w:t>货款支付方式、时间</w:t>
            </w:r>
          </w:p>
          <w:p>
            <w:pPr>
              <w:pStyle w:val="32"/>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color w:val="auto"/>
                <w:sz w:val="21"/>
                <w:szCs w:val="21"/>
                <w:highlight w:val="none"/>
                <w:lang w:val="zh-CN"/>
              </w:rPr>
            </w:pPr>
            <w:r>
              <w:rPr>
                <w:rFonts w:hint="eastAsia"/>
                <w:color w:val="auto"/>
                <w:sz w:val="21"/>
                <w:szCs w:val="21"/>
                <w:highlight w:val="none"/>
                <w:lang w:val="zh-CN"/>
              </w:rPr>
              <w:t>和条件</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keepNext w:val="0"/>
              <w:keepLines w:val="0"/>
              <w:pageBreakBefore w:val="0"/>
              <w:kinsoku/>
              <w:wordWrap/>
              <w:overflowPunct/>
              <w:topLinePunct w:val="0"/>
              <w:bidi w:val="0"/>
              <w:snapToGrid/>
              <w:spacing w:line="390" w:lineRule="exact"/>
              <w:ind w:left="0" w:leftChars="0" w:right="0" w:rightChars="0" w:firstLine="210" w:firstLineChars="100"/>
              <w:textAlignment w:val="auto"/>
              <w:rPr>
                <w:rFonts w:hint="eastAsia" w:ascii="宋体" w:hAnsi="宋体"/>
                <w:color w:val="auto"/>
                <w:szCs w:val="21"/>
                <w:highlight w:val="none"/>
              </w:rPr>
            </w:pPr>
            <w:r>
              <w:rPr>
                <w:rFonts w:hint="eastAsia" w:ascii="宋体" w:hAnsi="宋体"/>
                <w:color w:val="auto"/>
                <w:szCs w:val="21"/>
                <w:highlight w:val="none"/>
              </w:rPr>
              <w:t>以甲乙双方合同约定执行。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cs="Courier New"/>
                <w:color w:val="auto"/>
                <w:sz w:val="21"/>
                <w:szCs w:val="21"/>
                <w:highlight w:val="none"/>
                <w:lang w:val="zh-CN"/>
              </w:rPr>
            </w:pPr>
            <w:r>
              <w:rPr>
                <w:rFonts w:hint="eastAsia" w:cs="Courier New"/>
                <w:color w:val="auto"/>
                <w:sz w:val="21"/>
                <w:szCs w:val="21"/>
                <w:highlight w:val="none"/>
                <w:lang w:val="zh-CN"/>
              </w:rPr>
              <w:t>15</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color w:val="auto"/>
                <w:sz w:val="21"/>
                <w:szCs w:val="21"/>
                <w:highlight w:val="none"/>
                <w:lang w:val="zh-CN"/>
              </w:rPr>
            </w:pPr>
            <w:r>
              <w:rPr>
                <w:rFonts w:hint="eastAsia"/>
                <w:color w:val="auto"/>
                <w:sz w:val="21"/>
                <w:szCs w:val="21"/>
                <w:highlight w:val="none"/>
                <w:lang w:val="zh-CN"/>
              </w:rPr>
              <w:t>联合体投标</w:t>
            </w:r>
          </w:p>
        </w:tc>
        <w:tc>
          <w:tcPr>
            <w:tcW w:w="6530" w:type="dxa"/>
            <w:tcBorders>
              <w:top w:val="single" w:color="auto" w:sz="8" w:space="0"/>
              <w:left w:val="single" w:color="auto" w:sz="8" w:space="0"/>
              <w:bottom w:val="single" w:color="auto" w:sz="8" w:space="0"/>
              <w:right w:val="single" w:color="auto" w:sz="18" w:space="0"/>
            </w:tcBorders>
            <w:noWrap w:val="0"/>
            <w:vAlign w:val="top"/>
          </w:tcPr>
          <w:p>
            <w:pPr>
              <w:keepNext w:val="0"/>
              <w:keepLines w:val="0"/>
              <w:pageBreakBefore w:val="0"/>
              <w:kinsoku/>
              <w:wordWrap/>
              <w:overflowPunct/>
              <w:topLinePunct w:val="0"/>
              <w:bidi w:val="0"/>
              <w:snapToGrid/>
              <w:spacing w:line="390" w:lineRule="exact"/>
              <w:ind w:left="0" w:leftChars="0" w:right="0" w:rightChars="0" w:firstLine="210" w:firstLineChars="100"/>
              <w:textAlignment w:val="auto"/>
              <w:rPr>
                <w:rFonts w:hint="eastAsia"/>
                <w:color w:val="auto"/>
                <w:szCs w:val="21"/>
                <w:highlight w:val="none"/>
              </w:rPr>
            </w:pPr>
            <w:r>
              <w:rPr>
                <w:rFonts w:hint="eastAsia"/>
                <w:color w:val="auto"/>
                <w:szCs w:val="21"/>
                <w:highlight w:val="none"/>
              </w:rPr>
              <w:sym w:font="Wingdings 2" w:char="0052"/>
            </w:r>
            <w:r>
              <w:rPr>
                <w:rFonts w:hint="eastAsia"/>
                <w:color w:val="auto"/>
                <w:szCs w:val="21"/>
                <w:highlight w:val="none"/>
              </w:rPr>
              <w:t>不接受</w:t>
            </w:r>
          </w:p>
          <w:p>
            <w:pPr>
              <w:keepNext w:val="0"/>
              <w:keepLines w:val="0"/>
              <w:pageBreakBefore w:val="0"/>
              <w:kinsoku/>
              <w:wordWrap/>
              <w:overflowPunct/>
              <w:topLinePunct w:val="0"/>
              <w:bidi w:val="0"/>
              <w:snapToGrid/>
              <w:spacing w:line="390" w:lineRule="exact"/>
              <w:ind w:left="0" w:leftChars="0" w:right="0" w:rightChars="0" w:firstLine="210" w:firstLineChars="100"/>
              <w:textAlignment w:val="auto"/>
              <w:rPr>
                <w:rFonts w:hint="eastAsia" w:ascii="宋体" w:hAnsi="宋体"/>
                <w:color w:val="auto"/>
                <w:szCs w:val="21"/>
                <w:highlight w:val="none"/>
              </w:rPr>
            </w:pPr>
            <w:r>
              <w:rPr>
                <w:rFonts w:hint="eastAsia"/>
                <w:color w:val="auto"/>
                <w:szCs w:val="21"/>
                <w:highlight w:val="none"/>
              </w:rPr>
              <w:t>□接受，详见投标人须知第</w:t>
            </w:r>
            <w:r>
              <w:rPr>
                <w:rFonts w:hint="eastAsia" w:ascii="宋体" w:hAnsi="宋体"/>
                <w:color w:val="auto"/>
                <w:szCs w:val="21"/>
                <w:highlight w:val="none"/>
              </w:rPr>
              <w:t>3.3</w:t>
            </w:r>
            <w:r>
              <w:rPr>
                <w:rFonts w:hint="eastAsia"/>
                <w:color w:val="auto"/>
                <w:szCs w:val="21"/>
                <w:highlight w:val="none"/>
              </w:rPr>
              <w:t>条款</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9"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cs="Courier New"/>
                <w:color w:val="auto"/>
                <w:sz w:val="21"/>
                <w:szCs w:val="21"/>
                <w:highlight w:val="none"/>
                <w:lang w:val="zh-CN"/>
              </w:rPr>
            </w:pPr>
            <w:r>
              <w:rPr>
                <w:rFonts w:hint="eastAsia" w:cs="Courier New"/>
                <w:color w:val="auto"/>
                <w:sz w:val="21"/>
                <w:szCs w:val="21"/>
                <w:highlight w:val="none"/>
                <w:lang w:val="zh-CN"/>
              </w:rPr>
              <w:t>16</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color w:val="auto"/>
                <w:sz w:val="21"/>
                <w:szCs w:val="21"/>
                <w:highlight w:val="none"/>
                <w:lang w:val="zh-CN"/>
              </w:rPr>
            </w:pPr>
            <w:r>
              <w:rPr>
                <w:rFonts w:hint="eastAsia"/>
                <w:color w:val="auto"/>
                <w:sz w:val="21"/>
                <w:szCs w:val="21"/>
                <w:highlight w:val="none"/>
                <w:lang w:val="zh-CN"/>
              </w:rPr>
              <w:t>招标文件发售</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keepNext w:val="0"/>
              <w:keepLines w:val="0"/>
              <w:pageBreakBefore w:val="0"/>
              <w:widowControl/>
              <w:kinsoku/>
              <w:wordWrap/>
              <w:overflowPunct/>
              <w:topLinePunct w:val="0"/>
              <w:bidi w:val="0"/>
              <w:snapToGrid/>
              <w:spacing w:line="390" w:lineRule="exact"/>
              <w:ind w:left="0" w:leftChars="0" w:right="0" w:rightChars="0" w:firstLine="210" w:firstLineChars="100"/>
              <w:jc w:val="left"/>
              <w:textAlignment w:val="auto"/>
              <w:rPr>
                <w:rFonts w:hint="eastAsia" w:ascii="宋体" w:hAnsi="宋体"/>
                <w:color w:val="auto"/>
                <w:szCs w:val="21"/>
                <w:highlight w:val="none"/>
              </w:rPr>
            </w:pPr>
            <w:r>
              <w:rPr>
                <w:rFonts w:hint="eastAsia" w:ascii="宋体" w:hAnsi="宋体"/>
                <w:color w:val="auto"/>
                <w:szCs w:val="21"/>
                <w:highlight w:val="none"/>
              </w:rPr>
              <w:t>时间：2024年</w:t>
            </w:r>
            <w:r>
              <w:rPr>
                <w:rFonts w:hint="eastAsia" w:ascii="宋体" w:hAnsi="宋体"/>
                <w:color w:val="auto"/>
                <w:szCs w:val="21"/>
                <w:highlight w:val="none"/>
                <w:lang w:val="en-US" w:eastAsia="zh-CN"/>
              </w:rPr>
              <w:t>12</w:t>
            </w:r>
            <w:r>
              <w:rPr>
                <w:rFonts w:hint="eastAsia" w:ascii="宋体" w:hAnsi="宋体"/>
                <w:color w:val="auto"/>
                <w:szCs w:val="21"/>
                <w:highlight w:val="none"/>
              </w:rPr>
              <w:t>月</w:t>
            </w:r>
            <w:r>
              <w:rPr>
                <w:rFonts w:hint="eastAsia" w:ascii="宋体" w:hAnsi="宋体"/>
                <w:color w:val="auto"/>
                <w:szCs w:val="21"/>
                <w:highlight w:val="none"/>
                <w:lang w:val="en-US" w:eastAsia="zh-CN"/>
              </w:rPr>
              <w:t>27</w:t>
            </w:r>
            <w:r>
              <w:rPr>
                <w:rFonts w:hint="eastAsia" w:ascii="宋体" w:hAnsi="宋体"/>
                <w:color w:val="auto"/>
                <w:szCs w:val="21"/>
                <w:highlight w:val="none"/>
              </w:rPr>
              <w:t>日至202</w:t>
            </w:r>
            <w:r>
              <w:rPr>
                <w:rFonts w:hint="eastAsia" w:ascii="宋体" w:hAnsi="宋体"/>
                <w:color w:val="auto"/>
                <w:szCs w:val="21"/>
                <w:highlight w:val="none"/>
                <w:lang w:val="en-US" w:eastAsia="zh-CN"/>
              </w:rPr>
              <w:t>5</w:t>
            </w:r>
            <w:r>
              <w:rPr>
                <w:rFonts w:hint="eastAsia" w:ascii="宋体" w:hAnsi="宋体"/>
                <w:color w:val="auto"/>
                <w:szCs w:val="21"/>
                <w:highlight w:val="none"/>
              </w:rPr>
              <w:t>年0</w:t>
            </w:r>
            <w:r>
              <w:rPr>
                <w:rFonts w:hint="eastAsia" w:ascii="宋体" w:hAnsi="宋体"/>
                <w:color w:val="auto"/>
                <w:szCs w:val="21"/>
                <w:highlight w:val="none"/>
                <w:lang w:val="en-US" w:eastAsia="zh-CN"/>
              </w:rPr>
              <w:t>1</w:t>
            </w:r>
            <w:r>
              <w:rPr>
                <w:rFonts w:hint="eastAsia" w:ascii="宋体" w:hAnsi="宋体"/>
                <w:color w:val="auto"/>
                <w:szCs w:val="21"/>
                <w:highlight w:val="none"/>
              </w:rPr>
              <w:t>月</w:t>
            </w:r>
            <w:r>
              <w:rPr>
                <w:rFonts w:hint="eastAsia" w:ascii="宋体" w:hAnsi="宋体"/>
                <w:color w:val="auto"/>
                <w:szCs w:val="21"/>
                <w:highlight w:val="none"/>
                <w:lang w:val="en-US" w:eastAsia="zh-CN"/>
              </w:rPr>
              <w:t>06</w:t>
            </w:r>
            <w:r>
              <w:rPr>
                <w:rFonts w:hint="eastAsia" w:ascii="宋体" w:hAnsi="宋体"/>
                <w:color w:val="auto"/>
                <w:szCs w:val="21"/>
                <w:highlight w:val="none"/>
              </w:rPr>
              <w:t>日，每天上午 10:00至14:00，下午1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0至</w:t>
            </w:r>
            <w:r>
              <w:rPr>
                <w:rFonts w:hint="eastAsia" w:ascii="宋体" w:hAnsi="宋体"/>
                <w:color w:val="auto"/>
                <w:szCs w:val="21"/>
                <w:highlight w:val="none"/>
                <w:lang w:val="en-US" w:eastAsia="zh-CN"/>
              </w:rPr>
              <w:t>19</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0（北京时间，法定节假日除外）</w:t>
            </w:r>
          </w:p>
          <w:p>
            <w:pPr>
              <w:keepNext w:val="0"/>
              <w:keepLines w:val="0"/>
              <w:pageBreakBefore w:val="0"/>
              <w:widowControl/>
              <w:kinsoku/>
              <w:wordWrap/>
              <w:overflowPunct/>
              <w:topLinePunct w:val="0"/>
              <w:bidi w:val="0"/>
              <w:snapToGrid/>
              <w:spacing w:line="390" w:lineRule="exact"/>
              <w:ind w:left="0" w:leftChars="0" w:right="0" w:rightChars="0" w:firstLine="210" w:firstLineChars="100"/>
              <w:jc w:val="left"/>
              <w:textAlignment w:val="auto"/>
              <w:rPr>
                <w:rFonts w:hint="eastAsia" w:ascii="宋体" w:hAnsi="宋体" w:cs="宋体"/>
                <w:color w:val="auto"/>
                <w:kern w:val="0"/>
                <w:szCs w:val="21"/>
                <w:highlight w:val="none"/>
              </w:rPr>
            </w:pPr>
            <w:r>
              <w:rPr>
                <w:rFonts w:hint="eastAsia" w:ascii="宋体" w:hAnsi="宋体"/>
                <w:color w:val="auto"/>
                <w:szCs w:val="21"/>
                <w:highlight w:val="none"/>
              </w:rPr>
              <w:t>地点：政采云系统平台（https://www.zcygov.cn/）</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9"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cs="Courier New"/>
                <w:color w:val="auto"/>
                <w:sz w:val="21"/>
                <w:szCs w:val="21"/>
                <w:highlight w:val="none"/>
                <w:lang w:val="zh-CN"/>
              </w:rPr>
            </w:pPr>
            <w:r>
              <w:rPr>
                <w:rFonts w:hint="eastAsia" w:cs="Courier New"/>
                <w:color w:val="auto"/>
                <w:sz w:val="21"/>
                <w:szCs w:val="21"/>
                <w:highlight w:val="none"/>
                <w:lang w:val="zh-CN"/>
              </w:rPr>
              <w:t>17</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390" w:lineRule="exact"/>
              <w:ind w:left="0" w:leftChars="0" w:right="0" w:rightChars="0" w:firstLine="0" w:firstLineChars="0"/>
              <w:textAlignment w:val="auto"/>
              <w:rPr>
                <w:rFonts w:hint="eastAsia"/>
                <w:color w:val="auto"/>
                <w:sz w:val="21"/>
                <w:szCs w:val="21"/>
                <w:highlight w:val="none"/>
                <w:lang w:val="zh-CN"/>
              </w:rPr>
            </w:pPr>
            <w:r>
              <w:rPr>
                <w:rFonts w:hint="eastAsia"/>
                <w:color w:val="auto"/>
                <w:sz w:val="21"/>
                <w:szCs w:val="21"/>
                <w:highlight w:val="none"/>
                <w:lang w:val="zh-CN"/>
              </w:rPr>
              <w:t>考察现场、标前答疑会</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32"/>
              <w:keepNext w:val="0"/>
              <w:keepLines w:val="0"/>
              <w:pageBreakBefore w:val="0"/>
              <w:kinsoku/>
              <w:wordWrap/>
              <w:overflowPunct/>
              <w:topLinePunct w:val="0"/>
              <w:bidi w:val="0"/>
              <w:snapToGrid/>
              <w:spacing w:line="390" w:lineRule="exact"/>
              <w:ind w:left="0" w:leftChars="0" w:right="0" w:rightChars="0" w:firstLine="210" w:firstLineChars="100"/>
              <w:textAlignment w:val="auto"/>
              <w:rPr>
                <w:rFonts w:hint="eastAsia"/>
                <w:color w:val="auto"/>
                <w:sz w:val="21"/>
                <w:szCs w:val="21"/>
                <w:highlight w:val="none"/>
                <w:lang w:val="zh-CN"/>
              </w:rPr>
            </w:pPr>
            <w:r>
              <w:rPr>
                <w:rFonts w:hint="eastAsia"/>
                <w:color w:val="auto"/>
                <w:sz w:val="21"/>
                <w:szCs w:val="21"/>
                <w:highlight w:val="none"/>
                <w:lang w:val="zh-CN"/>
              </w:rPr>
              <w:sym w:font="Wingdings 2" w:char="0052"/>
            </w:r>
            <w:r>
              <w:rPr>
                <w:rFonts w:hint="eastAsia"/>
                <w:color w:val="auto"/>
                <w:sz w:val="21"/>
                <w:szCs w:val="21"/>
                <w:highlight w:val="none"/>
                <w:lang w:val="zh-CN"/>
              </w:rPr>
              <w:t>不组织</w:t>
            </w:r>
          </w:p>
          <w:p>
            <w:pPr>
              <w:pStyle w:val="32"/>
              <w:keepNext w:val="0"/>
              <w:keepLines w:val="0"/>
              <w:pageBreakBefore w:val="0"/>
              <w:kinsoku/>
              <w:wordWrap/>
              <w:overflowPunct/>
              <w:topLinePunct w:val="0"/>
              <w:bidi w:val="0"/>
              <w:snapToGrid/>
              <w:spacing w:line="390" w:lineRule="exact"/>
              <w:ind w:left="0" w:leftChars="0" w:right="0" w:rightChars="0" w:firstLine="210" w:firstLineChars="100"/>
              <w:textAlignment w:val="auto"/>
              <w:rPr>
                <w:rFonts w:hint="eastAsia"/>
                <w:color w:val="auto"/>
                <w:sz w:val="21"/>
                <w:szCs w:val="21"/>
                <w:highlight w:val="none"/>
                <w:lang w:val="zh-CN"/>
              </w:rPr>
            </w:pPr>
            <w:r>
              <w:rPr>
                <w:rFonts w:hint="eastAsia"/>
                <w:color w:val="auto"/>
                <w:sz w:val="21"/>
                <w:szCs w:val="21"/>
                <w:highlight w:val="none"/>
                <w:lang w:val="zh-CN"/>
              </w:rPr>
              <w:t>□组织，时间、地点另行书面通知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cs="Courier New"/>
                <w:color w:val="auto"/>
                <w:sz w:val="21"/>
                <w:szCs w:val="21"/>
                <w:highlight w:val="none"/>
                <w:lang w:val="zh-CN"/>
              </w:rPr>
            </w:pPr>
            <w:r>
              <w:rPr>
                <w:rFonts w:hint="eastAsia" w:cs="Courier New"/>
                <w:color w:val="auto"/>
                <w:sz w:val="21"/>
                <w:szCs w:val="21"/>
                <w:highlight w:val="none"/>
                <w:lang w:val="zh-CN"/>
              </w:rPr>
              <w:t>18</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color w:val="auto"/>
                <w:sz w:val="21"/>
                <w:szCs w:val="21"/>
                <w:highlight w:val="none"/>
                <w:lang w:val="zh-CN"/>
              </w:rPr>
            </w:pPr>
            <w:r>
              <w:rPr>
                <w:rFonts w:hint="eastAsia"/>
                <w:color w:val="auto"/>
                <w:sz w:val="21"/>
                <w:szCs w:val="21"/>
                <w:highlight w:val="none"/>
                <w:lang w:val="zh-CN"/>
              </w:rPr>
              <w:t>转包与分包履约</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32"/>
              <w:keepNext w:val="0"/>
              <w:keepLines w:val="0"/>
              <w:pageBreakBefore w:val="0"/>
              <w:kinsoku/>
              <w:wordWrap/>
              <w:overflowPunct/>
              <w:topLinePunct w:val="0"/>
              <w:bidi w:val="0"/>
              <w:snapToGrid/>
              <w:spacing w:line="390" w:lineRule="exact"/>
              <w:ind w:left="0" w:leftChars="0" w:right="0" w:rightChars="0" w:firstLine="210" w:firstLineChars="100"/>
              <w:textAlignment w:val="auto"/>
              <w:rPr>
                <w:rFonts w:hint="eastAsia"/>
                <w:color w:val="auto"/>
                <w:sz w:val="21"/>
                <w:szCs w:val="21"/>
                <w:highlight w:val="none"/>
                <w:lang w:val="zh-CN"/>
              </w:rPr>
            </w:pPr>
            <w:r>
              <w:rPr>
                <w:rFonts w:hint="eastAsia"/>
                <w:color w:val="auto"/>
                <w:sz w:val="21"/>
                <w:szCs w:val="21"/>
                <w:highlight w:val="none"/>
                <w:lang w:val="zh-CN"/>
              </w:rPr>
              <w:t>不得转包。不允许分包。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0"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cs="Courier New"/>
                <w:color w:val="auto"/>
                <w:sz w:val="21"/>
                <w:szCs w:val="21"/>
                <w:highlight w:val="none"/>
                <w:lang w:val="zh-CN"/>
              </w:rPr>
            </w:pPr>
            <w:r>
              <w:rPr>
                <w:rFonts w:hint="eastAsia" w:cs="Courier New"/>
                <w:color w:val="auto"/>
                <w:sz w:val="21"/>
                <w:szCs w:val="21"/>
                <w:highlight w:val="none"/>
                <w:lang w:val="zh-CN"/>
              </w:rPr>
              <w:t>19</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color w:val="auto"/>
                <w:sz w:val="21"/>
                <w:szCs w:val="21"/>
                <w:highlight w:val="none"/>
                <w:lang w:val="zh-CN"/>
              </w:rPr>
            </w:pPr>
            <w:r>
              <w:rPr>
                <w:rFonts w:hint="eastAsia"/>
                <w:color w:val="auto"/>
                <w:sz w:val="21"/>
                <w:szCs w:val="21"/>
                <w:highlight w:val="none"/>
                <w:lang w:val="zh-CN"/>
              </w:rPr>
              <w:t>偏差</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32"/>
              <w:keepNext w:val="0"/>
              <w:keepLines w:val="0"/>
              <w:pageBreakBefore w:val="0"/>
              <w:kinsoku/>
              <w:wordWrap/>
              <w:overflowPunct/>
              <w:topLinePunct w:val="0"/>
              <w:bidi w:val="0"/>
              <w:snapToGrid/>
              <w:spacing w:line="390" w:lineRule="exact"/>
              <w:ind w:left="0" w:leftChars="0" w:right="0" w:rightChars="0" w:firstLine="210" w:firstLineChars="100"/>
              <w:textAlignment w:val="auto"/>
              <w:rPr>
                <w:rFonts w:hint="default" w:eastAsia="宋体"/>
                <w:color w:val="auto"/>
                <w:sz w:val="21"/>
                <w:szCs w:val="21"/>
                <w:highlight w:val="none"/>
                <w:lang w:val="en-US" w:eastAsia="zh-CN"/>
              </w:rPr>
            </w:pPr>
            <w:r>
              <w:rPr>
                <w:rFonts w:hint="eastAsia"/>
                <w:color w:val="auto"/>
                <w:sz w:val="21"/>
                <w:szCs w:val="21"/>
                <w:highlight w:val="none"/>
                <w:lang w:val="zh-CN"/>
              </w:rPr>
              <w:t>本标段技术条款需求中加</w:t>
            </w:r>
            <w:r>
              <w:rPr>
                <w:rFonts w:hint="eastAsia"/>
                <w:color w:val="auto"/>
                <w:sz w:val="21"/>
                <w:szCs w:val="21"/>
                <w:highlight w:val="none"/>
                <w:lang w:val="zh-CN" w:eastAsia="zh-CN"/>
              </w:rPr>
              <w:t>“</w:t>
            </w:r>
            <w:r>
              <w:rPr>
                <w:rFonts w:hint="eastAsia"/>
                <w:color w:val="auto"/>
                <w:sz w:val="21"/>
                <w:szCs w:val="21"/>
                <w:highlight w:val="none"/>
                <w:lang w:val="en-US" w:eastAsia="zh-CN"/>
              </w:rPr>
              <w:t>▲</w:t>
            </w:r>
            <w:r>
              <w:rPr>
                <w:rFonts w:hint="eastAsia"/>
                <w:color w:val="auto"/>
                <w:sz w:val="21"/>
                <w:szCs w:val="21"/>
                <w:highlight w:val="none"/>
                <w:lang w:val="zh-CN" w:eastAsia="zh-CN"/>
              </w:rPr>
              <w:t>”号技术参数一项不满足扣</w:t>
            </w:r>
            <w:r>
              <w:rPr>
                <w:rFonts w:hint="eastAsia"/>
                <w:color w:val="auto"/>
                <w:sz w:val="21"/>
                <w:szCs w:val="21"/>
                <w:highlight w:val="none"/>
                <w:lang w:val="en-US" w:eastAsia="zh-CN"/>
              </w:rPr>
              <w:t>1</w:t>
            </w:r>
            <w:r>
              <w:rPr>
                <w:rFonts w:hint="eastAsia"/>
                <w:color w:val="auto"/>
                <w:sz w:val="21"/>
                <w:szCs w:val="21"/>
                <w:highlight w:val="none"/>
                <w:lang w:val="zh-CN" w:eastAsia="zh-CN"/>
              </w:rPr>
              <w:t>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9"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cs="Courier New"/>
                <w:color w:val="auto"/>
                <w:sz w:val="21"/>
                <w:szCs w:val="21"/>
                <w:highlight w:val="none"/>
                <w:lang w:val="zh-CN"/>
              </w:rPr>
            </w:pPr>
            <w:r>
              <w:rPr>
                <w:rFonts w:hint="eastAsia" w:cs="Courier New"/>
                <w:color w:val="auto"/>
                <w:sz w:val="21"/>
                <w:szCs w:val="21"/>
                <w:highlight w:val="none"/>
                <w:lang w:val="zh-CN"/>
              </w:rPr>
              <w:t>20</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9"/>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color w:val="auto"/>
                <w:szCs w:val="21"/>
                <w:highlight w:val="none"/>
              </w:rPr>
            </w:pPr>
            <w:r>
              <w:rPr>
                <w:rFonts w:hint="eastAsia"/>
                <w:color w:val="auto"/>
                <w:szCs w:val="21"/>
                <w:highlight w:val="none"/>
              </w:rPr>
              <w:t>招标文件澄清</w:t>
            </w:r>
          </w:p>
          <w:p>
            <w:pPr>
              <w:pStyle w:val="9"/>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color w:val="auto"/>
                <w:szCs w:val="21"/>
                <w:highlight w:val="none"/>
                <w:lang w:val="zh-CN"/>
              </w:rPr>
            </w:pPr>
            <w:r>
              <w:rPr>
                <w:rFonts w:hint="eastAsia"/>
                <w:color w:val="auto"/>
                <w:szCs w:val="21"/>
                <w:highlight w:val="none"/>
              </w:rPr>
              <w:t>或修改时间、形式</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9"/>
              <w:keepNext w:val="0"/>
              <w:keepLines w:val="0"/>
              <w:pageBreakBefore w:val="0"/>
              <w:kinsoku/>
              <w:wordWrap/>
              <w:overflowPunct/>
              <w:topLinePunct w:val="0"/>
              <w:bidi w:val="0"/>
              <w:snapToGrid/>
              <w:spacing w:line="390" w:lineRule="exact"/>
              <w:ind w:left="0" w:leftChars="0" w:right="0" w:rightChars="0" w:firstLine="210" w:firstLineChars="100"/>
              <w:textAlignment w:val="auto"/>
              <w:rPr>
                <w:rFonts w:hint="eastAsia" w:ascii="宋体" w:hAnsi="宋体"/>
                <w:color w:val="auto"/>
                <w:szCs w:val="21"/>
                <w:highlight w:val="none"/>
              </w:rPr>
            </w:pPr>
            <w:r>
              <w:rPr>
                <w:rFonts w:hint="eastAsia"/>
                <w:color w:val="auto"/>
                <w:szCs w:val="21"/>
                <w:highlight w:val="none"/>
                <w:lang w:val="zh-CN"/>
              </w:rPr>
              <w:t>时间：</w:t>
            </w:r>
            <w:r>
              <w:rPr>
                <w:rFonts w:hint="eastAsia" w:ascii="宋体" w:hAnsi="宋体"/>
                <w:color w:val="auto"/>
                <w:szCs w:val="21"/>
                <w:highlight w:val="none"/>
              </w:rPr>
              <w:t>递交投标文件截至时间15日前</w:t>
            </w:r>
          </w:p>
          <w:p>
            <w:pPr>
              <w:pStyle w:val="9"/>
              <w:keepNext w:val="0"/>
              <w:keepLines w:val="0"/>
              <w:pageBreakBefore w:val="0"/>
              <w:kinsoku/>
              <w:wordWrap/>
              <w:overflowPunct/>
              <w:topLinePunct w:val="0"/>
              <w:bidi w:val="0"/>
              <w:snapToGrid/>
              <w:spacing w:line="390" w:lineRule="exact"/>
              <w:ind w:left="0" w:leftChars="0" w:right="0" w:rightChars="0" w:firstLine="210" w:firstLineChars="100"/>
              <w:textAlignment w:val="auto"/>
              <w:rPr>
                <w:rFonts w:hint="eastAsia"/>
                <w:color w:val="auto"/>
                <w:szCs w:val="21"/>
                <w:highlight w:val="none"/>
                <w:lang w:val="zh-CN"/>
              </w:rPr>
            </w:pPr>
            <w:r>
              <w:rPr>
                <w:rFonts w:hint="eastAsia" w:ascii="宋体" w:hAnsi="宋体"/>
                <w:color w:val="auto"/>
                <w:szCs w:val="21"/>
                <w:highlight w:val="none"/>
              </w:rPr>
              <w:t>形式：书面和</w:t>
            </w:r>
            <w:r>
              <w:rPr>
                <w:rFonts w:hint="eastAsia" w:ascii="宋体" w:hAnsi="宋体"/>
                <w:color w:val="auto"/>
                <w:szCs w:val="21"/>
                <w:highlight w:val="none"/>
                <w:lang w:eastAsia="zh-CN"/>
              </w:rPr>
              <w:t>政采云平台</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9"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cs="Courier New"/>
                <w:color w:val="auto"/>
                <w:sz w:val="21"/>
                <w:szCs w:val="21"/>
                <w:highlight w:val="none"/>
                <w:lang w:val="zh-CN"/>
              </w:rPr>
            </w:pPr>
            <w:r>
              <w:rPr>
                <w:rFonts w:hint="eastAsia" w:cs="Courier New"/>
                <w:color w:val="auto"/>
                <w:sz w:val="21"/>
                <w:szCs w:val="21"/>
                <w:highlight w:val="none"/>
                <w:lang w:val="zh-CN"/>
              </w:rPr>
              <w:t>21</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color w:val="auto"/>
                <w:sz w:val="21"/>
                <w:szCs w:val="21"/>
                <w:highlight w:val="none"/>
                <w:lang w:val="zh-CN"/>
              </w:rPr>
            </w:pPr>
            <w:r>
              <w:rPr>
                <w:rFonts w:hint="eastAsia"/>
                <w:color w:val="auto"/>
                <w:sz w:val="21"/>
                <w:szCs w:val="21"/>
                <w:highlight w:val="none"/>
                <w:lang w:val="zh-CN"/>
              </w:rPr>
              <w:t>构成招标文件的</w:t>
            </w:r>
          </w:p>
          <w:p>
            <w:pPr>
              <w:pStyle w:val="32"/>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color w:val="auto"/>
                <w:sz w:val="21"/>
                <w:szCs w:val="21"/>
                <w:highlight w:val="none"/>
                <w:lang w:val="zh-CN"/>
              </w:rPr>
            </w:pPr>
            <w:r>
              <w:rPr>
                <w:rFonts w:hint="eastAsia"/>
                <w:color w:val="auto"/>
                <w:sz w:val="21"/>
                <w:szCs w:val="21"/>
                <w:highlight w:val="none"/>
                <w:lang w:val="zh-CN"/>
              </w:rPr>
              <w:t>其他文件</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32"/>
              <w:keepNext w:val="0"/>
              <w:keepLines w:val="0"/>
              <w:pageBreakBefore w:val="0"/>
              <w:widowControl w:val="0"/>
              <w:kinsoku/>
              <w:wordWrap/>
              <w:overflowPunct/>
              <w:topLinePunct w:val="0"/>
              <w:autoSpaceDE w:val="0"/>
              <w:autoSpaceDN w:val="0"/>
              <w:bidi w:val="0"/>
              <w:adjustRightInd w:val="0"/>
              <w:snapToGrid/>
              <w:spacing w:line="390" w:lineRule="exact"/>
              <w:ind w:left="0" w:leftChars="0" w:right="0" w:rightChars="0" w:firstLine="210" w:firstLineChars="100"/>
              <w:textAlignment w:val="auto"/>
              <w:rPr>
                <w:rFonts w:hint="eastAsia"/>
                <w:color w:val="auto"/>
                <w:sz w:val="21"/>
                <w:szCs w:val="21"/>
                <w:highlight w:val="none"/>
                <w:lang w:val="zh-CN"/>
              </w:rPr>
            </w:pPr>
            <w:r>
              <w:rPr>
                <w:rFonts w:hint="eastAsia"/>
                <w:color w:val="auto"/>
                <w:sz w:val="21"/>
                <w:szCs w:val="21"/>
                <w:highlight w:val="none"/>
                <w:lang w:val="zh-CN"/>
              </w:rPr>
              <w:t>招标文件的澄清</w:t>
            </w:r>
            <w:r>
              <w:rPr>
                <w:rFonts w:hint="eastAsia"/>
                <w:color w:val="auto"/>
                <w:sz w:val="21"/>
                <w:szCs w:val="21"/>
                <w:highlight w:val="none"/>
              </w:rPr>
              <w:t>、修改书及有关补充通知为招标文件的有效组成部分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6"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cs="Courier New"/>
                <w:color w:val="auto"/>
                <w:sz w:val="21"/>
                <w:szCs w:val="21"/>
                <w:highlight w:val="none"/>
                <w:lang w:val="zh-CN"/>
              </w:rPr>
            </w:pPr>
            <w:r>
              <w:rPr>
                <w:rFonts w:hint="eastAsia" w:cs="Courier New"/>
                <w:color w:val="auto"/>
                <w:sz w:val="21"/>
                <w:szCs w:val="21"/>
                <w:highlight w:val="none"/>
                <w:lang w:val="zh-CN"/>
              </w:rPr>
              <w:t>22</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color w:val="auto"/>
                <w:sz w:val="21"/>
                <w:szCs w:val="21"/>
                <w:highlight w:val="none"/>
                <w:lang w:val="zh-CN"/>
              </w:rPr>
            </w:pPr>
            <w:r>
              <w:rPr>
                <w:rFonts w:hint="eastAsia"/>
                <w:color w:val="auto"/>
                <w:sz w:val="21"/>
                <w:szCs w:val="21"/>
                <w:highlight w:val="none"/>
                <w:lang w:val="zh-CN"/>
              </w:rPr>
              <w:t>投标人对招标文件</w:t>
            </w:r>
          </w:p>
          <w:p>
            <w:pPr>
              <w:pStyle w:val="32"/>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color w:val="auto"/>
                <w:sz w:val="21"/>
                <w:szCs w:val="21"/>
                <w:highlight w:val="none"/>
                <w:lang w:val="zh-CN"/>
              </w:rPr>
            </w:pPr>
            <w:r>
              <w:rPr>
                <w:rFonts w:hint="eastAsia"/>
                <w:color w:val="auto"/>
                <w:sz w:val="21"/>
                <w:szCs w:val="21"/>
                <w:highlight w:val="none"/>
                <w:lang w:val="zh-CN"/>
              </w:rPr>
              <w:t>提出质疑的时间、形式</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32"/>
              <w:keepNext w:val="0"/>
              <w:keepLines w:val="0"/>
              <w:pageBreakBefore w:val="0"/>
              <w:widowControl w:val="0"/>
              <w:kinsoku/>
              <w:wordWrap/>
              <w:overflowPunct/>
              <w:topLinePunct w:val="0"/>
              <w:autoSpaceDE w:val="0"/>
              <w:autoSpaceDN w:val="0"/>
              <w:bidi w:val="0"/>
              <w:adjustRightInd w:val="0"/>
              <w:snapToGrid/>
              <w:spacing w:line="390" w:lineRule="exact"/>
              <w:ind w:left="0" w:leftChars="0" w:right="0" w:rightChars="0" w:firstLine="210" w:firstLineChars="100"/>
              <w:textAlignment w:val="auto"/>
              <w:rPr>
                <w:rFonts w:hint="eastAsia"/>
                <w:color w:val="auto"/>
                <w:sz w:val="21"/>
                <w:szCs w:val="21"/>
                <w:highlight w:val="none"/>
                <w:lang w:val="zh-CN"/>
              </w:rPr>
            </w:pPr>
            <w:r>
              <w:rPr>
                <w:rFonts w:hint="eastAsia"/>
                <w:color w:val="auto"/>
                <w:sz w:val="21"/>
                <w:szCs w:val="21"/>
                <w:highlight w:val="none"/>
                <w:lang w:val="zh-CN"/>
              </w:rPr>
              <w:t>时间：自投标人收到招标文件之日起7个工作日内，超过期限的采购人或采购代理机构不再受理</w:t>
            </w:r>
          </w:p>
          <w:p>
            <w:pPr>
              <w:pStyle w:val="32"/>
              <w:keepNext w:val="0"/>
              <w:keepLines w:val="0"/>
              <w:pageBreakBefore w:val="0"/>
              <w:widowControl w:val="0"/>
              <w:kinsoku/>
              <w:wordWrap/>
              <w:overflowPunct/>
              <w:topLinePunct w:val="0"/>
              <w:autoSpaceDE w:val="0"/>
              <w:autoSpaceDN w:val="0"/>
              <w:bidi w:val="0"/>
              <w:adjustRightInd w:val="0"/>
              <w:snapToGrid/>
              <w:spacing w:line="390" w:lineRule="exact"/>
              <w:ind w:left="0" w:leftChars="0" w:right="0" w:rightChars="0" w:firstLine="210" w:firstLineChars="100"/>
              <w:textAlignment w:val="auto"/>
              <w:rPr>
                <w:rFonts w:hint="eastAsia"/>
                <w:color w:val="auto"/>
                <w:sz w:val="21"/>
                <w:szCs w:val="21"/>
                <w:highlight w:val="none"/>
                <w:lang w:val="zh-CN"/>
              </w:rPr>
            </w:pPr>
            <w:r>
              <w:rPr>
                <w:rFonts w:hint="eastAsia"/>
                <w:color w:val="auto"/>
                <w:sz w:val="21"/>
                <w:szCs w:val="21"/>
                <w:highlight w:val="none"/>
                <w:lang w:val="zh-CN"/>
              </w:rPr>
              <w:t>形式：书面形式（详见</w:t>
            </w:r>
            <w:r>
              <w:rPr>
                <w:rFonts w:hint="eastAsia"/>
                <w:color w:val="auto"/>
                <w:sz w:val="21"/>
                <w:szCs w:val="21"/>
                <w:highlight w:val="none"/>
              </w:rPr>
              <w:t>投标人须知第13.1.2条款</w:t>
            </w:r>
            <w:r>
              <w:rPr>
                <w:rFonts w:hint="eastAsia"/>
                <w:color w:val="auto"/>
                <w:sz w:val="21"/>
                <w:szCs w:val="21"/>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16"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cs="Courier New"/>
                <w:color w:val="auto"/>
                <w:sz w:val="21"/>
                <w:szCs w:val="21"/>
                <w:highlight w:val="none"/>
                <w:lang w:val="zh-CN"/>
              </w:rPr>
            </w:pPr>
            <w:r>
              <w:rPr>
                <w:rFonts w:hint="eastAsia" w:cs="Courier New"/>
                <w:color w:val="auto"/>
                <w:sz w:val="21"/>
                <w:szCs w:val="21"/>
                <w:highlight w:val="none"/>
                <w:lang w:val="zh-CN"/>
              </w:rPr>
              <w:t>23</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color w:val="auto"/>
                <w:sz w:val="21"/>
                <w:szCs w:val="21"/>
                <w:highlight w:val="none"/>
                <w:lang w:val="zh-CN"/>
              </w:rPr>
            </w:pPr>
            <w:r>
              <w:rPr>
                <w:rFonts w:hint="eastAsia"/>
                <w:color w:val="auto"/>
                <w:sz w:val="21"/>
                <w:szCs w:val="21"/>
                <w:highlight w:val="none"/>
                <w:lang w:val="zh-CN"/>
              </w:rPr>
              <w:t>对投标人提出质疑</w:t>
            </w:r>
          </w:p>
          <w:p>
            <w:pPr>
              <w:pStyle w:val="32"/>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color w:val="auto"/>
                <w:sz w:val="21"/>
                <w:szCs w:val="21"/>
                <w:highlight w:val="none"/>
                <w:lang w:val="zh-CN"/>
              </w:rPr>
            </w:pPr>
            <w:r>
              <w:rPr>
                <w:rFonts w:hint="eastAsia"/>
                <w:color w:val="auto"/>
                <w:sz w:val="21"/>
                <w:szCs w:val="21"/>
                <w:highlight w:val="none"/>
                <w:lang w:val="zh-CN"/>
              </w:rPr>
              <w:t>答复时间、形式</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32"/>
              <w:keepNext w:val="0"/>
              <w:keepLines w:val="0"/>
              <w:pageBreakBefore w:val="0"/>
              <w:kinsoku/>
              <w:wordWrap/>
              <w:overflowPunct/>
              <w:topLinePunct w:val="0"/>
              <w:bidi w:val="0"/>
              <w:snapToGrid/>
              <w:spacing w:line="390" w:lineRule="exact"/>
              <w:ind w:left="0" w:leftChars="0" w:right="0" w:rightChars="0" w:firstLine="210" w:firstLineChars="100"/>
              <w:textAlignment w:val="auto"/>
              <w:rPr>
                <w:rFonts w:hint="eastAsia"/>
                <w:color w:val="auto"/>
                <w:sz w:val="21"/>
                <w:szCs w:val="21"/>
                <w:highlight w:val="none"/>
                <w:lang w:val="zh-CN"/>
              </w:rPr>
            </w:pPr>
            <w:r>
              <w:rPr>
                <w:rFonts w:hint="eastAsia"/>
                <w:color w:val="auto"/>
                <w:sz w:val="21"/>
                <w:szCs w:val="21"/>
                <w:highlight w:val="none"/>
                <w:lang w:val="zh-CN"/>
              </w:rPr>
              <w:t>时间：自收到投标人质疑函之日起7个工作日内</w:t>
            </w:r>
          </w:p>
          <w:p>
            <w:pPr>
              <w:pStyle w:val="32"/>
              <w:keepNext w:val="0"/>
              <w:keepLines w:val="0"/>
              <w:pageBreakBefore w:val="0"/>
              <w:kinsoku/>
              <w:wordWrap/>
              <w:overflowPunct/>
              <w:topLinePunct w:val="0"/>
              <w:bidi w:val="0"/>
              <w:snapToGrid/>
              <w:spacing w:line="390" w:lineRule="exact"/>
              <w:ind w:left="0" w:leftChars="0" w:right="0" w:rightChars="0" w:firstLine="210" w:firstLineChars="100"/>
              <w:textAlignment w:val="auto"/>
              <w:rPr>
                <w:rFonts w:hint="eastAsia"/>
                <w:color w:val="auto"/>
                <w:sz w:val="21"/>
                <w:szCs w:val="21"/>
                <w:highlight w:val="none"/>
              </w:rPr>
            </w:pPr>
            <w:r>
              <w:rPr>
                <w:rFonts w:hint="eastAsia"/>
                <w:color w:val="auto"/>
                <w:sz w:val="21"/>
                <w:szCs w:val="21"/>
                <w:highlight w:val="none"/>
                <w:lang w:val="zh-CN"/>
              </w:rPr>
              <w:t>形式：书面形式或政采云平台</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5"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cs="Courier New"/>
                <w:color w:val="auto"/>
                <w:sz w:val="21"/>
                <w:szCs w:val="21"/>
                <w:highlight w:val="none"/>
                <w:lang w:val="zh-CN"/>
              </w:rPr>
            </w:pPr>
            <w:r>
              <w:rPr>
                <w:rFonts w:hint="eastAsia" w:cs="Courier New"/>
                <w:color w:val="auto"/>
                <w:sz w:val="21"/>
                <w:szCs w:val="21"/>
                <w:highlight w:val="none"/>
                <w:lang w:val="zh-CN"/>
              </w:rPr>
              <w:t>24</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color w:val="auto"/>
                <w:sz w:val="21"/>
                <w:szCs w:val="21"/>
                <w:highlight w:val="none"/>
                <w:lang w:val="zh-CN"/>
              </w:rPr>
            </w:pPr>
            <w:r>
              <w:rPr>
                <w:rFonts w:hint="eastAsia"/>
                <w:color w:val="auto"/>
                <w:sz w:val="21"/>
                <w:szCs w:val="21"/>
                <w:highlight w:val="none"/>
                <w:lang w:val="zh-CN"/>
              </w:rPr>
              <w:t>投标有效期</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32"/>
              <w:keepNext w:val="0"/>
              <w:keepLines w:val="0"/>
              <w:pageBreakBefore w:val="0"/>
              <w:kinsoku/>
              <w:wordWrap/>
              <w:overflowPunct/>
              <w:topLinePunct w:val="0"/>
              <w:bidi w:val="0"/>
              <w:snapToGrid/>
              <w:spacing w:line="390" w:lineRule="exact"/>
              <w:ind w:left="0" w:leftChars="0" w:right="0" w:rightChars="0" w:firstLine="210" w:firstLineChars="100"/>
              <w:jc w:val="both"/>
              <w:textAlignment w:val="auto"/>
              <w:rPr>
                <w:rFonts w:hint="eastAsia"/>
                <w:color w:val="auto"/>
                <w:sz w:val="21"/>
                <w:szCs w:val="21"/>
                <w:highlight w:val="none"/>
              </w:rPr>
            </w:pPr>
            <w:r>
              <w:rPr>
                <w:rFonts w:hint="eastAsia"/>
                <w:color w:val="auto"/>
                <w:sz w:val="21"/>
                <w:szCs w:val="21"/>
                <w:highlight w:val="none"/>
                <w:lang w:val="zh-CN"/>
              </w:rPr>
              <w:t>从投标截止日起90</w:t>
            </w:r>
            <w:r>
              <w:rPr>
                <w:rFonts w:hint="eastAsia"/>
                <w:color w:val="auto"/>
                <w:sz w:val="21"/>
                <w:szCs w:val="21"/>
                <w:highlight w:val="none"/>
              </w:rPr>
              <w:t>日历</w:t>
            </w:r>
            <w:r>
              <w:rPr>
                <w:rFonts w:hint="eastAsia"/>
                <w:color w:val="auto"/>
                <w:sz w:val="21"/>
                <w:szCs w:val="21"/>
                <w:highlight w:val="none"/>
                <w:lang w:val="zh-CN"/>
              </w:rPr>
              <w:t>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6"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cs="Courier New"/>
                <w:color w:val="auto"/>
                <w:sz w:val="21"/>
                <w:szCs w:val="21"/>
                <w:highlight w:val="none"/>
                <w:lang w:val="zh-CN"/>
              </w:rPr>
            </w:pPr>
            <w:r>
              <w:rPr>
                <w:rFonts w:hint="eastAsia" w:cs="Courier New"/>
                <w:color w:val="auto"/>
                <w:sz w:val="21"/>
                <w:szCs w:val="21"/>
                <w:highlight w:val="none"/>
                <w:lang w:val="zh-CN"/>
              </w:rPr>
              <w:t>25</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color w:val="auto"/>
                <w:sz w:val="21"/>
                <w:szCs w:val="21"/>
                <w:highlight w:val="none"/>
                <w:lang w:val="zh-CN"/>
              </w:rPr>
            </w:pPr>
            <w:r>
              <w:rPr>
                <w:rFonts w:hint="eastAsia"/>
                <w:color w:val="auto"/>
                <w:sz w:val="21"/>
                <w:szCs w:val="21"/>
                <w:highlight w:val="none"/>
                <w:lang w:val="zh-CN"/>
              </w:rPr>
              <w:t>是否允许递交多个</w:t>
            </w:r>
          </w:p>
          <w:p>
            <w:pPr>
              <w:pStyle w:val="32"/>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color w:val="auto"/>
                <w:sz w:val="21"/>
                <w:szCs w:val="21"/>
                <w:highlight w:val="none"/>
                <w:lang w:val="zh-CN"/>
              </w:rPr>
            </w:pPr>
            <w:r>
              <w:rPr>
                <w:rFonts w:hint="eastAsia"/>
                <w:color w:val="auto"/>
                <w:sz w:val="21"/>
                <w:szCs w:val="21"/>
                <w:highlight w:val="none"/>
                <w:lang w:val="zh-CN"/>
              </w:rPr>
              <w:t>备选投标方案</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32"/>
              <w:keepNext w:val="0"/>
              <w:keepLines w:val="0"/>
              <w:pageBreakBefore w:val="0"/>
              <w:kinsoku/>
              <w:wordWrap/>
              <w:overflowPunct/>
              <w:topLinePunct w:val="0"/>
              <w:bidi w:val="0"/>
              <w:snapToGrid/>
              <w:spacing w:line="390" w:lineRule="exact"/>
              <w:ind w:left="0" w:leftChars="0" w:right="0" w:rightChars="0" w:firstLine="210" w:firstLineChars="100"/>
              <w:textAlignment w:val="auto"/>
              <w:rPr>
                <w:rFonts w:hint="eastAsia"/>
                <w:color w:val="auto"/>
                <w:sz w:val="21"/>
                <w:szCs w:val="21"/>
                <w:highlight w:val="none"/>
                <w:lang w:val="zh-CN"/>
              </w:rPr>
            </w:pPr>
            <w:r>
              <w:rPr>
                <w:rFonts w:hint="eastAsia"/>
                <w:color w:val="auto"/>
                <w:sz w:val="21"/>
                <w:szCs w:val="21"/>
                <w:highlight w:val="none"/>
                <w:lang w:val="zh-CN"/>
              </w:rPr>
              <w:t>不允许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4"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cs="Courier New"/>
                <w:color w:val="auto"/>
                <w:sz w:val="21"/>
                <w:szCs w:val="21"/>
                <w:highlight w:val="none"/>
                <w:lang w:val="zh-CN"/>
              </w:rPr>
            </w:pPr>
            <w:r>
              <w:rPr>
                <w:rFonts w:hint="eastAsia" w:cs="Courier New"/>
                <w:color w:val="auto"/>
                <w:sz w:val="21"/>
                <w:szCs w:val="21"/>
                <w:highlight w:val="none"/>
                <w:lang w:val="zh-CN"/>
              </w:rPr>
              <w:t>26</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color w:val="auto"/>
                <w:sz w:val="21"/>
                <w:szCs w:val="21"/>
                <w:highlight w:val="none"/>
                <w:lang w:val="zh-CN"/>
              </w:rPr>
            </w:pPr>
            <w:r>
              <w:rPr>
                <w:rFonts w:hint="eastAsia"/>
                <w:color w:val="auto"/>
                <w:sz w:val="21"/>
                <w:szCs w:val="21"/>
                <w:highlight w:val="none"/>
                <w:lang w:val="zh-CN"/>
              </w:rPr>
              <w:t>投标保证金</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keepNext w:val="0"/>
              <w:keepLines w:val="0"/>
              <w:pageBreakBefore w:val="0"/>
              <w:kinsoku/>
              <w:wordWrap/>
              <w:overflowPunct/>
              <w:topLinePunct w:val="0"/>
              <w:bidi w:val="0"/>
              <w:snapToGrid/>
              <w:spacing w:line="390" w:lineRule="exact"/>
              <w:ind w:left="0" w:leftChars="0" w:right="0" w:rightChars="0" w:firstLine="210" w:firstLineChars="100"/>
              <w:textAlignment w:val="auto"/>
              <w:rPr>
                <w:rFonts w:hint="eastAsia" w:ascii="宋体" w:hAnsi="宋体"/>
                <w:color w:val="auto"/>
                <w:szCs w:val="21"/>
                <w:highlight w:val="none"/>
              </w:rPr>
            </w:pPr>
            <w:r>
              <w:rPr>
                <w:rFonts w:hint="eastAsia" w:ascii="宋体" w:hAnsi="宋体"/>
                <w:color w:val="auto"/>
                <w:szCs w:val="21"/>
                <w:highlight w:val="none"/>
              </w:rPr>
              <w:t>是否要求投标人递交投标保证金：</w:t>
            </w:r>
          </w:p>
          <w:p>
            <w:pPr>
              <w:keepNext w:val="0"/>
              <w:keepLines w:val="0"/>
              <w:pageBreakBefore w:val="0"/>
              <w:kinsoku/>
              <w:wordWrap/>
              <w:overflowPunct/>
              <w:topLinePunct w:val="0"/>
              <w:bidi w:val="0"/>
              <w:snapToGrid/>
              <w:spacing w:line="390" w:lineRule="exact"/>
              <w:ind w:left="0" w:leftChars="0" w:right="0" w:rightChars="0" w:firstLine="210" w:firstLineChars="100"/>
              <w:textAlignment w:val="auto"/>
              <w:rPr>
                <w:rFonts w:hint="eastAsia" w:ascii="宋体" w:hAnsi="宋体" w:cs="宋体"/>
                <w:color w:val="auto"/>
                <w:szCs w:val="21"/>
                <w:highlight w:val="none"/>
              </w:rPr>
            </w:pPr>
            <w:r>
              <w:rPr>
                <w:rFonts w:hint="eastAsia" w:ascii="宋体" w:hAnsi="宋体" w:cs="宋体"/>
                <w:color w:val="auto"/>
                <w:szCs w:val="21"/>
                <w:highlight w:val="none"/>
              </w:rPr>
              <w:t>要求：</w:t>
            </w:r>
          </w:p>
          <w:p>
            <w:pPr>
              <w:keepNext w:val="0"/>
              <w:keepLines w:val="0"/>
              <w:pageBreakBefore w:val="0"/>
              <w:widowControl/>
              <w:kinsoku/>
              <w:wordWrap/>
              <w:overflowPunct/>
              <w:topLinePunct w:val="0"/>
              <w:bidi w:val="0"/>
              <w:snapToGrid/>
              <w:spacing w:line="390" w:lineRule="exact"/>
              <w:ind w:left="0" w:leftChars="0" w:right="0" w:rightChars="0" w:firstLine="211" w:firstLineChars="100"/>
              <w:jc w:val="left"/>
              <w:textAlignment w:val="auto"/>
              <w:rPr>
                <w:rFonts w:hint="eastAsia" w:ascii="宋体" w:hAnsi="宋体"/>
                <w:color w:val="auto"/>
                <w:szCs w:val="21"/>
                <w:highlight w:val="none"/>
              </w:rPr>
            </w:pPr>
            <w:r>
              <w:rPr>
                <w:rFonts w:hint="eastAsia" w:ascii="宋体" w:hAnsi="宋体"/>
                <w:b/>
                <w:bCs/>
                <w:color w:val="auto"/>
                <w:szCs w:val="21"/>
                <w:highlight w:val="none"/>
              </w:rPr>
              <w:t>金额：</w:t>
            </w:r>
            <w:r>
              <w:rPr>
                <w:rFonts w:hint="eastAsia" w:ascii="宋体" w:hAnsi="宋体"/>
                <w:b/>
                <w:bCs/>
                <w:color w:val="auto"/>
                <w:szCs w:val="21"/>
                <w:highlight w:val="none"/>
                <w:lang w:val="en-US" w:eastAsia="zh-CN"/>
              </w:rPr>
              <w:t>20000</w:t>
            </w:r>
            <w:r>
              <w:rPr>
                <w:rFonts w:hint="eastAsia" w:ascii="宋体" w:hAnsi="宋体"/>
                <w:b/>
                <w:bCs/>
                <w:color w:val="auto"/>
                <w:szCs w:val="21"/>
                <w:highlight w:val="none"/>
              </w:rPr>
              <w:t>.00</w:t>
            </w:r>
            <w:r>
              <w:rPr>
                <w:rFonts w:hint="eastAsia" w:ascii="宋体" w:hAnsi="宋体"/>
                <w:b/>
                <w:bCs/>
                <w:color w:val="auto"/>
                <w:szCs w:val="21"/>
                <w:highlight w:val="none"/>
                <w:lang w:val="en-US" w:eastAsia="zh-CN"/>
              </w:rPr>
              <w:t>元（大写：贰万元整）</w:t>
            </w:r>
            <w:r>
              <w:rPr>
                <w:rFonts w:hint="eastAsia" w:ascii="宋体" w:hAnsi="宋体"/>
                <w:color w:val="auto"/>
                <w:szCs w:val="21"/>
                <w:highlight w:val="none"/>
              </w:rPr>
              <w:t>；</w:t>
            </w:r>
          </w:p>
          <w:p>
            <w:pPr>
              <w:keepNext w:val="0"/>
              <w:keepLines w:val="0"/>
              <w:pageBreakBefore w:val="0"/>
              <w:widowControl/>
              <w:kinsoku/>
              <w:wordWrap/>
              <w:overflowPunct/>
              <w:topLinePunct w:val="0"/>
              <w:bidi w:val="0"/>
              <w:snapToGrid/>
              <w:spacing w:line="390" w:lineRule="exact"/>
              <w:ind w:left="0" w:leftChars="0" w:right="0" w:rightChars="0" w:firstLine="210" w:firstLineChars="100"/>
              <w:jc w:val="left"/>
              <w:textAlignment w:val="auto"/>
              <w:rPr>
                <w:rFonts w:hint="eastAsia" w:ascii="宋体" w:hAnsi="宋体"/>
                <w:color w:val="auto"/>
                <w:szCs w:val="21"/>
                <w:highlight w:val="none"/>
              </w:rPr>
            </w:pPr>
            <w:r>
              <w:rPr>
                <w:rFonts w:hint="eastAsia" w:ascii="宋体" w:hAnsi="宋体"/>
                <w:color w:val="auto"/>
                <w:szCs w:val="21"/>
                <w:highlight w:val="none"/>
              </w:rPr>
              <w:t>交款方式：投标保证金应使用人民币，以银行转账或者金融机构、担保机构出具的保函等非现金形式提交。银行转账可以采取支票、电汇、网银、汇票、本票等方式，均应从基本账户转出。</w:t>
            </w:r>
          </w:p>
          <w:p>
            <w:pPr>
              <w:keepNext w:val="0"/>
              <w:keepLines w:val="0"/>
              <w:pageBreakBefore w:val="0"/>
              <w:widowControl/>
              <w:kinsoku/>
              <w:wordWrap/>
              <w:overflowPunct/>
              <w:topLinePunct w:val="0"/>
              <w:bidi w:val="0"/>
              <w:snapToGrid/>
              <w:spacing w:line="390" w:lineRule="exact"/>
              <w:ind w:left="0" w:leftChars="0" w:right="0" w:rightChars="0" w:firstLine="211" w:firstLineChars="100"/>
              <w:jc w:val="left"/>
              <w:textAlignment w:val="auto"/>
              <w:rPr>
                <w:rFonts w:hint="eastAsia" w:ascii="宋体" w:hAnsi="宋体" w:eastAsia="宋体"/>
                <w:b/>
                <w:bCs/>
                <w:color w:val="auto"/>
                <w:szCs w:val="21"/>
                <w:highlight w:val="none"/>
                <w:lang w:eastAsia="zh-CN"/>
              </w:rPr>
            </w:pPr>
            <w:r>
              <w:rPr>
                <w:rFonts w:hint="eastAsia" w:ascii="宋体" w:hAnsi="宋体"/>
                <w:b/>
                <w:bCs/>
                <w:color w:val="auto"/>
                <w:szCs w:val="21"/>
                <w:highlight w:val="none"/>
              </w:rPr>
              <w:t>单位名称：新疆华域建设工程项目管理咨询有限公司伊犁分公司</w:t>
            </w:r>
          </w:p>
          <w:p>
            <w:pPr>
              <w:keepNext w:val="0"/>
              <w:keepLines w:val="0"/>
              <w:pageBreakBefore w:val="0"/>
              <w:widowControl/>
              <w:kinsoku/>
              <w:wordWrap/>
              <w:overflowPunct/>
              <w:topLinePunct w:val="0"/>
              <w:bidi w:val="0"/>
              <w:snapToGrid/>
              <w:spacing w:line="390" w:lineRule="exact"/>
              <w:ind w:left="0" w:leftChars="0" w:right="0" w:rightChars="0" w:firstLine="211" w:firstLineChars="100"/>
              <w:jc w:val="left"/>
              <w:textAlignment w:val="auto"/>
              <w:rPr>
                <w:rFonts w:hint="eastAsia" w:ascii="宋体" w:hAnsi="宋体"/>
                <w:b/>
                <w:bCs/>
                <w:color w:val="auto"/>
                <w:szCs w:val="21"/>
                <w:highlight w:val="none"/>
              </w:rPr>
            </w:pPr>
            <w:r>
              <w:rPr>
                <w:rFonts w:hint="eastAsia" w:ascii="宋体" w:hAnsi="宋体"/>
                <w:b/>
                <w:bCs/>
                <w:color w:val="auto"/>
                <w:szCs w:val="21"/>
                <w:highlight w:val="none"/>
              </w:rPr>
              <w:t>开户银行：中国工商银行股份有限公司伊宁阿合买提江街支行</w:t>
            </w:r>
          </w:p>
          <w:p>
            <w:pPr>
              <w:keepNext w:val="0"/>
              <w:keepLines w:val="0"/>
              <w:pageBreakBefore w:val="0"/>
              <w:widowControl/>
              <w:kinsoku/>
              <w:wordWrap/>
              <w:overflowPunct/>
              <w:topLinePunct w:val="0"/>
              <w:bidi w:val="0"/>
              <w:snapToGrid/>
              <w:spacing w:line="390" w:lineRule="exact"/>
              <w:ind w:left="0" w:leftChars="0" w:right="0" w:rightChars="0" w:firstLine="211" w:firstLineChars="100"/>
              <w:jc w:val="left"/>
              <w:textAlignment w:val="auto"/>
              <w:rPr>
                <w:rFonts w:hint="eastAsia" w:ascii="宋体" w:hAnsi="宋体"/>
                <w:b/>
                <w:bCs/>
                <w:color w:val="auto"/>
                <w:szCs w:val="21"/>
                <w:highlight w:val="none"/>
              </w:rPr>
            </w:pPr>
            <w:r>
              <w:rPr>
                <w:rFonts w:hint="eastAsia" w:ascii="宋体" w:hAnsi="宋体"/>
                <w:b/>
                <w:bCs/>
                <w:color w:val="auto"/>
                <w:szCs w:val="21"/>
                <w:highlight w:val="none"/>
              </w:rPr>
              <w:t>银行账号：3006023109200131786</w:t>
            </w:r>
          </w:p>
          <w:p>
            <w:pPr>
              <w:keepNext w:val="0"/>
              <w:keepLines w:val="0"/>
              <w:pageBreakBefore w:val="0"/>
              <w:kinsoku/>
              <w:wordWrap/>
              <w:overflowPunct/>
              <w:topLinePunct w:val="0"/>
              <w:bidi w:val="0"/>
              <w:snapToGrid/>
              <w:spacing w:line="390" w:lineRule="exact"/>
              <w:ind w:left="0" w:leftChars="0" w:right="0" w:rightChars="0" w:firstLine="210" w:firstLineChars="100"/>
              <w:textAlignment w:val="auto"/>
              <w:rPr>
                <w:rFonts w:hint="eastAsia" w:ascii="宋体" w:hAnsi="宋体"/>
                <w:color w:val="auto"/>
                <w:szCs w:val="21"/>
                <w:highlight w:val="none"/>
              </w:rPr>
            </w:pPr>
            <w:r>
              <w:rPr>
                <w:rFonts w:hint="eastAsia" w:ascii="宋体" w:hAnsi="宋体"/>
                <w:color w:val="auto"/>
                <w:szCs w:val="21"/>
                <w:highlight w:val="none"/>
              </w:rPr>
              <w:t>在递交的投标保证金转账单附注说明中写清：项目名称（有标段号的需注明标段号）</w:t>
            </w:r>
            <w:r>
              <w:rPr>
                <w:rFonts w:hint="eastAsia" w:ascii="宋体" w:hAnsi="宋体" w:cs="宋体"/>
                <w:color w:val="auto"/>
                <w:highlight w:val="none"/>
              </w:rPr>
              <w:t>投标保证金递交截止时间：</w:t>
            </w:r>
            <w:r>
              <w:rPr>
                <w:rFonts w:hint="eastAsia" w:ascii="宋体" w:hAnsi="宋体" w:cs="宋体"/>
                <w:b/>
                <w:bCs/>
                <w:color w:val="auto"/>
                <w:szCs w:val="21"/>
                <w:highlight w:val="none"/>
              </w:rPr>
              <w:t>同提交</w:t>
            </w:r>
            <w:r>
              <w:rPr>
                <w:rFonts w:hint="eastAsia" w:ascii="宋体" w:hAnsi="宋体" w:cs="宋体"/>
                <w:b/>
                <w:bCs/>
                <w:color w:val="auto"/>
                <w:szCs w:val="21"/>
                <w:highlight w:val="none"/>
                <w:lang w:eastAsia="zh-CN"/>
              </w:rPr>
              <w:t>投标</w:t>
            </w:r>
            <w:r>
              <w:rPr>
                <w:rFonts w:hint="eastAsia" w:ascii="宋体" w:hAnsi="宋体" w:cs="宋体"/>
                <w:b/>
                <w:bCs/>
                <w:color w:val="auto"/>
                <w:szCs w:val="21"/>
                <w:highlight w:val="none"/>
              </w:rPr>
              <w:t>文件截止时间</w:t>
            </w:r>
            <w:r>
              <w:rPr>
                <w:rFonts w:hint="eastAsia" w:ascii="宋体" w:hAnsi="宋体" w:cs="宋体"/>
                <w:color w:val="auto"/>
                <w:highlight w:val="none"/>
              </w:rPr>
              <w:t>（以银行到账时间为准），逾期未交或逾期到账视为放弃投标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7"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cs="Courier New"/>
                <w:color w:val="auto"/>
                <w:sz w:val="21"/>
                <w:szCs w:val="21"/>
                <w:highlight w:val="none"/>
                <w:lang w:val="zh-CN"/>
              </w:rPr>
            </w:pPr>
            <w:r>
              <w:rPr>
                <w:rFonts w:hint="eastAsia" w:cs="Courier New"/>
                <w:color w:val="auto"/>
                <w:sz w:val="21"/>
                <w:szCs w:val="21"/>
                <w:highlight w:val="none"/>
                <w:lang w:val="zh-CN"/>
              </w:rPr>
              <w:t>27</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color w:val="auto"/>
                <w:sz w:val="21"/>
                <w:szCs w:val="21"/>
                <w:highlight w:val="none"/>
                <w:lang w:val="zh-CN"/>
              </w:rPr>
            </w:pPr>
            <w:r>
              <w:rPr>
                <w:rFonts w:hint="eastAsia"/>
                <w:color w:val="auto"/>
                <w:sz w:val="21"/>
                <w:szCs w:val="21"/>
                <w:highlight w:val="none"/>
                <w:lang w:val="zh-CN"/>
              </w:rPr>
              <w:t>不予退还投标</w:t>
            </w:r>
          </w:p>
          <w:p>
            <w:pPr>
              <w:pStyle w:val="32"/>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color w:val="auto"/>
                <w:sz w:val="21"/>
                <w:szCs w:val="21"/>
                <w:highlight w:val="none"/>
                <w:lang w:val="zh-CN"/>
              </w:rPr>
            </w:pPr>
            <w:r>
              <w:rPr>
                <w:rFonts w:hint="eastAsia"/>
                <w:color w:val="auto"/>
                <w:sz w:val="21"/>
                <w:szCs w:val="21"/>
                <w:highlight w:val="none"/>
                <w:lang w:val="zh-CN"/>
              </w:rPr>
              <w:t>保证金的情形</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32"/>
              <w:keepNext w:val="0"/>
              <w:keepLines w:val="0"/>
              <w:pageBreakBefore w:val="0"/>
              <w:kinsoku/>
              <w:wordWrap/>
              <w:overflowPunct/>
              <w:topLinePunct w:val="0"/>
              <w:bidi w:val="0"/>
              <w:snapToGrid/>
              <w:spacing w:line="390" w:lineRule="exact"/>
              <w:ind w:left="0" w:leftChars="0" w:right="0" w:rightChars="0" w:firstLine="210" w:firstLineChars="100"/>
              <w:textAlignment w:val="auto"/>
              <w:rPr>
                <w:rFonts w:hint="eastAsia"/>
                <w:color w:val="auto"/>
                <w:sz w:val="21"/>
                <w:szCs w:val="21"/>
                <w:highlight w:val="none"/>
                <w:lang w:val="zh-CN"/>
              </w:rPr>
            </w:pPr>
            <w:r>
              <w:rPr>
                <w:rFonts w:hint="eastAsia"/>
                <w:color w:val="auto"/>
                <w:sz w:val="21"/>
                <w:szCs w:val="21"/>
                <w:highlight w:val="none"/>
                <w:lang w:val="zh-CN"/>
              </w:rPr>
              <w:t>详见</w:t>
            </w:r>
            <w:r>
              <w:rPr>
                <w:rFonts w:hint="eastAsia"/>
                <w:color w:val="auto"/>
                <w:sz w:val="21"/>
                <w:szCs w:val="21"/>
                <w:highlight w:val="none"/>
              </w:rPr>
              <w:t>投标人须知第4.5.2.2条款</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1"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default" w:eastAsia="宋体" w:cs="Courier New"/>
                <w:color w:val="auto"/>
                <w:sz w:val="21"/>
                <w:szCs w:val="21"/>
                <w:highlight w:val="none"/>
                <w:lang w:val="en-US" w:eastAsia="zh-CN"/>
              </w:rPr>
            </w:pPr>
            <w:r>
              <w:rPr>
                <w:rFonts w:hint="eastAsia" w:cs="Courier New"/>
                <w:color w:val="auto"/>
                <w:sz w:val="21"/>
                <w:szCs w:val="21"/>
                <w:highlight w:val="none"/>
                <w:lang w:val="en-US" w:eastAsia="zh-CN"/>
              </w:rPr>
              <w:t>28</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解密投标文件现场</w:t>
            </w:r>
          </w:p>
          <w:p>
            <w:pPr>
              <w:pStyle w:val="32"/>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color w:val="auto"/>
                <w:sz w:val="21"/>
                <w:szCs w:val="21"/>
                <w:highlight w:val="none"/>
                <w:lang w:val="zh-CN"/>
              </w:rPr>
            </w:pPr>
            <w:r>
              <w:rPr>
                <w:rFonts w:hint="eastAsia" w:ascii="宋体" w:hAnsi="宋体" w:eastAsia="宋体" w:cs="宋体"/>
                <w:color w:val="auto"/>
                <w:sz w:val="21"/>
                <w:szCs w:val="21"/>
                <w:highlight w:val="none"/>
                <w:lang w:val="zh-CN"/>
              </w:rPr>
              <w:t>是否提供样品</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spacing w:line="320" w:lineRule="exact"/>
              <w:ind w:right="105" w:rightChars="50" w:firstLine="210" w:firstLineChars="100"/>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sym w:font="Wingdings 2" w:char="0052"/>
            </w:r>
            <w:r>
              <w:rPr>
                <w:rFonts w:hint="eastAsia" w:ascii="宋体" w:hAnsi="宋体" w:eastAsia="宋体" w:cs="宋体"/>
                <w:color w:val="auto"/>
                <w:kern w:val="0"/>
                <w:sz w:val="21"/>
                <w:szCs w:val="21"/>
                <w:highlight w:val="none"/>
                <w:lang w:val="zh-CN" w:eastAsia="zh-CN" w:bidi="ar-SA"/>
              </w:rPr>
              <w:t xml:space="preserve">  不需要</w:t>
            </w:r>
          </w:p>
          <w:p>
            <w:pPr>
              <w:spacing w:line="340" w:lineRule="exact"/>
              <w:ind w:right="105" w:rightChars="50" w:firstLine="210" w:firstLineChars="100"/>
              <w:rPr>
                <w:rFonts w:hint="eastAsia"/>
                <w:color w:val="auto"/>
                <w:sz w:val="21"/>
                <w:szCs w:val="21"/>
                <w:highlight w:val="none"/>
                <w:lang w:val="zh-CN"/>
              </w:rPr>
            </w:pPr>
            <w:r>
              <w:rPr>
                <w:rFonts w:hint="eastAsia" w:ascii="宋体" w:hAnsi="宋体" w:eastAsia="宋体" w:cs="宋体"/>
                <w:color w:val="auto"/>
                <w:kern w:val="0"/>
                <w:sz w:val="21"/>
                <w:szCs w:val="21"/>
                <w:highlight w:val="none"/>
                <w:lang w:val="zh-CN" w:eastAsia="zh-CN" w:bidi="ar-SA"/>
              </w:rPr>
              <w:t>□  需要，样品要求：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9"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cs="Courier New"/>
                <w:color w:val="auto"/>
                <w:sz w:val="21"/>
                <w:szCs w:val="21"/>
                <w:highlight w:val="none"/>
                <w:lang w:val="zh-CN"/>
              </w:rPr>
            </w:pPr>
            <w:r>
              <w:rPr>
                <w:rFonts w:hint="eastAsia" w:cs="Courier New"/>
                <w:color w:val="auto"/>
                <w:sz w:val="21"/>
                <w:szCs w:val="21"/>
                <w:highlight w:val="none"/>
                <w:lang w:val="zh-CN"/>
              </w:rPr>
              <w:t>29</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color w:val="auto"/>
                <w:sz w:val="21"/>
                <w:szCs w:val="21"/>
                <w:highlight w:val="none"/>
                <w:lang w:val="zh-CN"/>
              </w:rPr>
            </w:pPr>
            <w:r>
              <w:rPr>
                <w:rFonts w:hint="eastAsia"/>
                <w:color w:val="auto"/>
                <w:sz w:val="21"/>
                <w:szCs w:val="21"/>
                <w:highlight w:val="none"/>
                <w:lang w:val="zh-CN"/>
              </w:rPr>
              <w:t>投标文件签字</w:t>
            </w:r>
          </w:p>
          <w:p>
            <w:pPr>
              <w:pStyle w:val="32"/>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color w:val="auto"/>
                <w:sz w:val="21"/>
                <w:szCs w:val="21"/>
                <w:highlight w:val="none"/>
                <w:lang w:val="zh-CN"/>
              </w:rPr>
            </w:pPr>
            <w:r>
              <w:rPr>
                <w:rFonts w:hint="eastAsia"/>
                <w:color w:val="auto"/>
                <w:sz w:val="21"/>
                <w:szCs w:val="21"/>
                <w:highlight w:val="none"/>
                <w:lang w:val="zh-CN"/>
              </w:rPr>
              <w:t>或盖章要求</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32"/>
              <w:keepNext w:val="0"/>
              <w:keepLines w:val="0"/>
              <w:pageBreakBefore w:val="0"/>
              <w:kinsoku/>
              <w:wordWrap/>
              <w:overflowPunct/>
              <w:topLinePunct w:val="0"/>
              <w:bidi w:val="0"/>
              <w:snapToGrid/>
              <w:spacing w:line="390" w:lineRule="exact"/>
              <w:ind w:left="0" w:leftChars="0" w:right="0" w:rightChars="0" w:firstLine="210" w:firstLineChars="100"/>
              <w:textAlignment w:val="auto"/>
              <w:rPr>
                <w:rFonts w:hint="eastAsia"/>
                <w:color w:val="auto"/>
                <w:sz w:val="21"/>
                <w:szCs w:val="21"/>
                <w:highlight w:val="none"/>
                <w:lang w:val="zh-CN"/>
              </w:rPr>
            </w:pPr>
            <w:r>
              <w:rPr>
                <w:rFonts w:hint="eastAsia"/>
                <w:color w:val="auto"/>
                <w:sz w:val="21"/>
                <w:szCs w:val="21"/>
                <w:highlight w:val="none"/>
                <w:lang w:val="zh-CN"/>
              </w:rPr>
              <w:t>投标人必须按照招标文件的规定和要求签字、盖章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825"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cs="Courier New"/>
                <w:color w:val="auto"/>
                <w:sz w:val="21"/>
                <w:szCs w:val="21"/>
                <w:highlight w:val="none"/>
                <w:lang w:val="zh-CN"/>
              </w:rPr>
            </w:pPr>
            <w:r>
              <w:rPr>
                <w:rFonts w:hint="eastAsia" w:cs="Courier New"/>
                <w:color w:val="auto"/>
                <w:sz w:val="21"/>
                <w:szCs w:val="21"/>
                <w:highlight w:val="none"/>
                <w:lang w:val="zh-CN"/>
              </w:rPr>
              <w:t>30</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color w:val="auto"/>
                <w:sz w:val="21"/>
                <w:szCs w:val="21"/>
                <w:highlight w:val="none"/>
                <w:lang w:val="zh-CN"/>
              </w:rPr>
            </w:pPr>
            <w:r>
              <w:rPr>
                <w:rFonts w:hint="eastAsia"/>
                <w:color w:val="auto"/>
                <w:sz w:val="21"/>
                <w:szCs w:val="21"/>
                <w:highlight w:val="none"/>
                <w:lang w:val="zh-CN"/>
              </w:rPr>
              <w:t>投标文件</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32"/>
              <w:keepNext w:val="0"/>
              <w:keepLines w:val="0"/>
              <w:pageBreakBefore w:val="0"/>
              <w:kinsoku/>
              <w:wordWrap/>
              <w:overflowPunct/>
              <w:topLinePunct w:val="0"/>
              <w:bidi w:val="0"/>
              <w:snapToGrid/>
              <w:spacing w:line="390" w:lineRule="exact"/>
              <w:ind w:left="0" w:leftChars="0" w:right="0" w:rightChars="0" w:firstLine="210" w:firstLineChars="100"/>
              <w:textAlignment w:val="auto"/>
              <w:rPr>
                <w:rFonts w:hint="eastAsia"/>
                <w:color w:val="auto"/>
                <w:sz w:val="21"/>
                <w:szCs w:val="21"/>
                <w:highlight w:val="none"/>
                <w:lang w:val="zh-CN"/>
              </w:rPr>
            </w:pPr>
            <w:r>
              <w:rPr>
                <w:rFonts w:hint="eastAsia"/>
                <w:color w:val="auto"/>
                <w:sz w:val="21"/>
                <w:szCs w:val="21"/>
                <w:highlight w:val="none"/>
                <w:lang w:val="zh-CN"/>
              </w:rPr>
              <w:t>采用不见面开标：</w:t>
            </w:r>
          </w:p>
          <w:p>
            <w:pPr>
              <w:pStyle w:val="32"/>
              <w:keepNext w:val="0"/>
              <w:keepLines w:val="0"/>
              <w:pageBreakBefore w:val="0"/>
              <w:kinsoku/>
              <w:wordWrap/>
              <w:overflowPunct/>
              <w:topLinePunct w:val="0"/>
              <w:bidi w:val="0"/>
              <w:snapToGrid/>
              <w:spacing w:line="390" w:lineRule="exact"/>
              <w:ind w:left="0" w:leftChars="0" w:right="0" w:rightChars="0" w:firstLine="210" w:firstLineChars="100"/>
              <w:textAlignment w:val="auto"/>
              <w:rPr>
                <w:rFonts w:hint="eastAsia"/>
                <w:color w:val="auto"/>
                <w:sz w:val="21"/>
                <w:szCs w:val="21"/>
                <w:highlight w:val="none"/>
                <w:lang w:val="zh-CN"/>
              </w:rPr>
            </w:pPr>
            <w:r>
              <w:rPr>
                <w:rFonts w:hint="eastAsia"/>
                <w:color w:val="auto"/>
                <w:sz w:val="21"/>
                <w:szCs w:val="21"/>
                <w:highlight w:val="none"/>
                <w:lang w:val="zh-CN"/>
              </w:rPr>
              <w:t>1．本项目采用不见面开标、投标人需要递交电子投标文件，加密的电子投标文件，在投标截止时间前通过新疆政府采购网政采云平台上传到指定位置。无需递交纸质文件。</w:t>
            </w:r>
          </w:p>
          <w:p>
            <w:pPr>
              <w:pStyle w:val="32"/>
              <w:keepNext w:val="0"/>
              <w:keepLines w:val="0"/>
              <w:pageBreakBefore w:val="0"/>
              <w:kinsoku/>
              <w:wordWrap/>
              <w:overflowPunct/>
              <w:topLinePunct w:val="0"/>
              <w:bidi w:val="0"/>
              <w:snapToGrid/>
              <w:spacing w:line="390" w:lineRule="exact"/>
              <w:ind w:left="0" w:leftChars="0" w:right="0" w:rightChars="0" w:firstLine="210" w:firstLineChars="100"/>
              <w:textAlignment w:val="auto"/>
              <w:rPr>
                <w:rFonts w:hint="eastAsia"/>
                <w:color w:val="auto"/>
                <w:sz w:val="21"/>
                <w:szCs w:val="21"/>
                <w:highlight w:val="none"/>
                <w:lang w:val="zh-CN"/>
              </w:rPr>
            </w:pPr>
            <w:r>
              <w:rPr>
                <w:rFonts w:hint="eastAsia"/>
                <w:color w:val="auto"/>
                <w:sz w:val="21"/>
                <w:szCs w:val="21"/>
                <w:highlight w:val="none"/>
                <w:lang w:val="zh-CN"/>
              </w:rPr>
              <w:t>2.本项目采用远程不见面交易的模式。开标当日，投标人无需到达开标现场，仅需在任意地点通过新疆政府采购网政采云平台不见面开标系统（登录地址详见网站操作手册）完成远程解密、提疑澄清、开标唱标、结果公布等交互环节。投标人必须使用能正确解密投标文件的“CA锁”在规定的时间内完成远程解密，因投标人原因未能解密、解密失败或解密超时，视为投标人撤销其投标文件，系统内投标文件将被退回；因采购人原因或网上招投标平台发生故障，导致无法按时完成投标文件解密或开、评标工作无法进行的，可根据实际情况相应延迟解密时间或调整开、评标时间（友情提示：若投标人已领取副锁（含多把副锁）请注意正副锁的使用差别，务必使用生成投标文件的那把锁解密）。</w:t>
            </w:r>
          </w:p>
          <w:p>
            <w:pPr>
              <w:pStyle w:val="32"/>
              <w:keepNext w:val="0"/>
              <w:keepLines w:val="0"/>
              <w:pageBreakBefore w:val="0"/>
              <w:kinsoku/>
              <w:wordWrap/>
              <w:overflowPunct/>
              <w:topLinePunct w:val="0"/>
              <w:bidi w:val="0"/>
              <w:snapToGrid/>
              <w:spacing w:line="390" w:lineRule="exact"/>
              <w:ind w:left="0" w:leftChars="0" w:right="0" w:rightChars="0" w:firstLine="210" w:firstLineChars="100"/>
              <w:textAlignment w:val="auto"/>
              <w:rPr>
                <w:rFonts w:hint="eastAsia"/>
                <w:color w:val="auto"/>
                <w:sz w:val="21"/>
                <w:szCs w:val="21"/>
                <w:highlight w:val="none"/>
                <w:lang w:val="zh-CN"/>
              </w:rPr>
            </w:pPr>
            <w:r>
              <w:rPr>
                <w:rFonts w:hint="eastAsia"/>
                <w:color w:val="auto"/>
                <w:sz w:val="21"/>
                <w:szCs w:val="21"/>
                <w:highlight w:val="none"/>
                <w:lang w:val="zh-CN"/>
              </w:rPr>
              <w:t>3.远程开标前，投标人务必在新疆政府采购网政采云平台（http://www.ccgp-xinjiang.gov.cn/）投标文件上传模块中使用“模拟解密”功能，验证本机远程自助解密环境。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default" w:eastAsia="宋体" w:cs="Arial"/>
                <w:color w:val="auto"/>
                <w:sz w:val="21"/>
                <w:szCs w:val="21"/>
                <w:highlight w:val="none"/>
                <w:lang w:val="en-US" w:eastAsia="zh-CN"/>
              </w:rPr>
            </w:pPr>
            <w:r>
              <w:rPr>
                <w:rFonts w:hint="eastAsia" w:cs="Arial"/>
                <w:color w:val="auto"/>
                <w:sz w:val="21"/>
                <w:szCs w:val="21"/>
                <w:highlight w:val="none"/>
                <w:lang w:val="en-US" w:eastAsia="zh-CN"/>
              </w:rPr>
              <w:t>31</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cs="Arial"/>
                <w:color w:val="auto"/>
                <w:sz w:val="21"/>
                <w:szCs w:val="21"/>
                <w:highlight w:val="none"/>
                <w:lang w:val="zh-CN"/>
              </w:rPr>
            </w:pPr>
            <w:r>
              <w:rPr>
                <w:rFonts w:hint="eastAsia" w:cs="Arial"/>
                <w:color w:val="auto"/>
                <w:sz w:val="21"/>
                <w:szCs w:val="21"/>
                <w:highlight w:val="none"/>
                <w:lang w:val="zh-CN"/>
              </w:rPr>
              <w:t>提交投标文件地点</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32"/>
              <w:keepNext w:val="0"/>
              <w:keepLines w:val="0"/>
              <w:pageBreakBefore w:val="0"/>
              <w:kinsoku/>
              <w:wordWrap/>
              <w:overflowPunct/>
              <w:topLinePunct w:val="0"/>
              <w:bidi w:val="0"/>
              <w:snapToGrid/>
              <w:spacing w:line="390" w:lineRule="exact"/>
              <w:ind w:left="0" w:leftChars="0" w:right="0" w:rightChars="0" w:firstLine="210" w:firstLineChars="100"/>
              <w:jc w:val="both"/>
              <w:textAlignment w:val="auto"/>
              <w:rPr>
                <w:rFonts w:hint="eastAsia"/>
                <w:color w:val="auto"/>
                <w:sz w:val="21"/>
                <w:szCs w:val="21"/>
                <w:highlight w:val="none"/>
                <w:lang w:val="zh-CN"/>
              </w:rPr>
            </w:pPr>
            <w:r>
              <w:rPr>
                <w:rFonts w:hint="eastAsia"/>
                <w:color w:val="auto"/>
                <w:sz w:val="21"/>
                <w:szCs w:val="21"/>
                <w:highlight w:val="none"/>
                <w:lang w:val="zh-CN"/>
              </w:rPr>
              <w:t>请登录政采云投标客户端，在截止时间前将加密的电子投标文件（.jmbs）上传到新疆政府采购网对应的位置（逾期上传或者未上传指定地点的投标文件，采购人不予受理）。</w:t>
            </w:r>
          </w:p>
          <w:p>
            <w:pPr>
              <w:pStyle w:val="32"/>
              <w:keepNext w:val="0"/>
              <w:keepLines w:val="0"/>
              <w:pageBreakBefore w:val="0"/>
              <w:kinsoku/>
              <w:wordWrap/>
              <w:overflowPunct/>
              <w:topLinePunct w:val="0"/>
              <w:bidi w:val="0"/>
              <w:snapToGrid/>
              <w:spacing w:line="390" w:lineRule="exact"/>
              <w:ind w:left="0" w:leftChars="0" w:right="0" w:rightChars="0" w:firstLine="210" w:firstLineChars="100"/>
              <w:jc w:val="both"/>
              <w:textAlignment w:val="auto"/>
              <w:rPr>
                <w:rFonts w:hint="eastAsia"/>
                <w:color w:val="auto"/>
                <w:sz w:val="21"/>
                <w:szCs w:val="21"/>
                <w:highlight w:val="none"/>
                <w:lang w:val="zh-CN"/>
              </w:rPr>
            </w:pPr>
            <w:r>
              <w:rPr>
                <w:rFonts w:hint="eastAsia"/>
                <w:color w:val="auto"/>
                <w:sz w:val="21"/>
                <w:szCs w:val="21"/>
                <w:highlight w:val="none"/>
                <w:lang w:val="zh-CN"/>
              </w:rPr>
              <w:t>采用不见面开标：</w:t>
            </w:r>
          </w:p>
          <w:p>
            <w:pPr>
              <w:pStyle w:val="32"/>
              <w:keepNext w:val="0"/>
              <w:keepLines w:val="0"/>
              <w:pageBreakBefore w:val="0"/>
              <w:kinsoku/>
              <w:wordWrap/>
              <w:overflowPunct/>
              <w:topLinePunct w:val="0"/>
              <w:bidi w:val="0"/>
              <w:snapToGrid/>
              <w:spacing w:line="390" w:lineRule="exact"/>
              <w:ind w:left="0" w:leftChars="0" w:right="0" w:rightChars="0" w:firstLine="210" w:firstLineChars="100"/>
              <w:jc w:val="both"/>
              <w:textAlignment w:val="auto"/>
              <w:rPr>
                <w:rFonts w:hint="eastAsia"/>
                <w:color w:val="auto"/>
                <w:sz w:val="21"/>
                <w:szCs w:val="21"/>
                <w:highlight w:val="none"/>
                <w:lang w:val="zh-CN"/>
              </w:rPr>
            </w:pPr>
            <w:r>
              <w:rPr>
                <w:rFonts w:hint="eastAsia"/>
                <w:color w:val="auto"/>
                <w:sz w:val="21"/>
                <w:szCs w:val="21"/>
                <w:highlight w:val="none"/>
                <w:lang w:val="zh-CN"/>
              </w:rPr>
              <w:t>投标地点：政采云远程不见面开标大厅</w:t>
            </w:r>
          </w:p>
          <w:p>
            <w:pPr>
              <w:pStyle w:val="32"/>
              <w:keepNext w:val="0"/>
              <w:keepLines w:val="0"/>
              <w:pageBreakBefore w:val="0"/>
              <w:kinsoku/>
              <w:wordWrap/>
              <w:overflowPunct/>
              <w:topLinePunct w:val="0"/>
              <w:bidi w:val="0"/>
              <w:snapToGrid/>
              <w:spacing w:line="390" w:lineRule="exact"/>
              <w:ind w:left="0" w:leftChars="0" w:right="0" w:rightChars="0" w:firstLine="210" w:firstLineChars="100"/>
              <w:jc w:val="both"/>
              <w:textAlignment w:val="auto"/>
              <w:rPr>
                <w:rFonts w:hint="eastAsia"/>
                <w:color w:val="auto"/>
                <w:sz w:val="21"/>
                <w:szCs w:val="21"/>
                <w:highlight w:val="none"/>
                <w:lang w:val="zh-CN"/>
              </w:rPr>
            </w:pPr>
            <w:r>
              <w:rPr>
                <w:rFonts w:hint="eastAsia"/>
                <w:color w:val="auto"/>
                <w:sz w:val="21"/>
                <w:szCs w:val="21"/>
                <w:highlight w:val="none"/>
                <w:lang w:val="zh-CN"/>
              </w:rPr>
              <w:t>不见面开标默认解密时长：</w:t>
            </w:r>
            <w:r>
              <w:rPr>
                <w:rFonts w:hint="eastAsia"/>
                <w:color w:val="auto"/>
                <w:sz w:val="21"/>
                <w:szCs w:val="21"/>
                <w:highlight w:val="none"/>
                <w:lang w:val="en-US" w:eastAsia="zh-CN"/>
              </w:rPr>
              <w:t>30</w:t>
            </w:r>
            <w:r>
              <w:rPr>
                <w:rFonts w:hint="eastAsia"/>
                <w:color w:val="auto"/>
                <w:sz w:val="21"/>
                <w:szCs w:val="21"/>
                <w:highlight w:val="none"/>
                <w:lang w:val="zh-CN"/>
              </w:rPr>
              <w:t>分钟</w:t>
            </w:r>
          </w:p>
          <w:p>
            <w:pPr>
              <w:pStyle w:val="32"/>
              <w:keepNext w:val="0"/>
              <w:keepLines w:val="0"/>
              <w:pageBreakBefore w:val="0"/>
              <w:kinsoku/>
              <w:wordWrap/>
              <w:overflowPunct/>
              <w:topLinePunct w:val="0"/>
              <w:bidi w:val="0"/>
              <w:snapToGrid/>
              <w:spacing w:line="390" w:lineRule="exact"/>
              <w:ind w:left="0" w:leftChars="0" w:right="0" w:rightChars="0" w:firstLine="210" w:firstLineChars="100"/>
              <w:jc w:val="both"/>
              <w:textAlignment w:val="auto"/>
              <w:rPr>
                <w:rFonts w:hint="eastAsia"/>
                <w:color w:val="auto"/>
                <w:sz w:val="21"/>
                <w:szCs w:val="21"/>
                <w:highlight w:val="none"/>
                <w:lang w:val="zh-CN"/>
              </w:rPr>
            </w:pPr>
            <w:r>
              <w:rPr>
                <w:rFonts w:hint="eastAsia"/>
                <w:color w:val="auto"/>
                <w:sz w:val="21"/>
                <w:szCs w:val="21"/>
                <w:highlight w:val="none"/>
                <w:lang w:val="zh-CN"/>
              </w:rPr>
              <w:t>关于能否延长解密时间的约定：开标现场若发现默认解密时长不足，由采购人决定是否延长解密时长。</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56"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default" w:eastAsia="宋体" w:cs="Courier New"/>
                <w:color w:val="auto"/>
                <w:sz w:val="21"/>
                <w:szCs w:val="21"/>
                <w:highlight w:val="none"/>
                <w:lang w:val="en-US" w:eastAsia="zh-CN"/>
              </w:rPr>
            </w:pPr>
            <w:r>
              <w:rPr>
                <w:rFonts w:hint="eastAsia" w:cs="Courier New"/>
                <w:color w:val="auto"/>
                <w:sz w:val="21"/>
                <w:szCs w:val="21"/>
                <w:highlight w:val="none"/>
                <w:lang w:val="en-US" w:eastAsia="zh-CN"/>
              </w:rPr>
              <w:t>32</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color w:val="auto"/>
                <w:sz w:val="21"/>
                <w:szCs w:val="21"/>
                <w:highlight w:val="none"/>
                <w:lang w:val="zh-CN"/>
              </w:rPr>
            </w:pPr>
            <w:r>
              <w:rPr>
                <w:rFonts w:hint="eastAsia"/>
                <w:color w:val="auto"/>
                <w:sz w:val="21"/>
                <w:szCs w:val="21"/>
                <w:highlight w:val="none"/>
                <w:lang w:val="zh-CN"/>
              </w:rPr>
              <w:t>投标</w:t>
            </w:r>
            <w:r>
              <w:rPr>
                <w:rFonts w:hint="eastAsia"/>
                <w:color w:val="auto"/>
                <w:sz w:val="21"/>
                <w:szCs w:val="21"/>
                <w:highlight w:val="none"/>
                <w:lang w:val="en-US" w:eastAsia="zh-CN"/>
              </w:rPr>
              <w:t>截止</w:t>
            </w:r>
            <w:r>
              <w:rPr>
                <w:rFonts w:hint="eastAsia"/>
                <w:color w:val="auto"/>
                <w:sz w:val="21"/>
                <w:szCs w:val="21"/>
                <w:highlight w:val="none"/>
                <w:lang w:val="zh-CN"/>
              </w:rPr>
              <w:t>时间</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32"/>
              <w:keepNext w:val="0"/>
              <w:keepLines w:val="0"/>
              <w:pageBreakBefore w:val="0"/>
              <w:kinsoku/>
              <w:wordWrap/>
              <w:overflowPunct/>
              <w:topLinePunct w:val="0"/>
              <w:bidi w:val="0"/>
              <w:snapToGrid/>
              <w:spacing w:line="390" w:lineRule="exact"/>
              <w:ind w:left="0" w:leftChars="0" w:right="0" w:rightChars="0" w:firstLine="210" w:firstLineChars="100"/>
              <w:textAlignment w:val="auto"/>
              <w:rPr>
                <w:rFonts w:hint="eastAsia"/>
                <w:color w:val="auto"/>
                <w:sz w:val="21"/>
                <w:szCs w:val="21"/>
                <w:highlight w:val="none"/>
              </w:rPr>
            </w:pPr>
            <w:r>
              <w:rPr>
                <w:rFonts w:hint="eastAsia"/>
                <w:color w:val="auto"/>
                <w:sz w:val="21"/>
                <w:szCs w:val="21"/>
                <w:highlight w:val="none"/>
              </w:rPr>
              <w:t>20</w:t>
            </w:r>
            <w:r>
              <w:rPr>
                <w:rFonts w:hint="eastAsia"/>
                <w:color w:val="auto"/>
                <w:sz w:val="21"/>
                <w:szCs w:val="21"/>
                <w:highlight w:val="none"/>
                <w:lang w:val="en-US" w:eastAsia="zh-CN"/>
              </w:rPr>
              <w:t>25</w:t>
            </w:r>
            <w:r>
              <w:rPr>
                <w:rFonts w:hint="eastAsia"/>
                <w:color w:val="auto"/>
                <w:sz w:val="21"/>
                <w:szCs w:val="21"/>
                <w:highlight w:val="none"/>
              </w:rPr>
              <w:t>年</w:t>
            </w:r>
            <w:r>
              <w:rPr>
                <w:rFonts w:hint="eastAsia"/>
                <w:color w:val="auto"/>
                <w:sz w:val="21"/>
                <w:szCs w:val="21"/>
                <w:highlight w:val="none"/>
                <w:lang w:val="en-US" w:eastAsia="zh-CN"/>
              </w:rPr>
              <w:t>02</w:t>
            </w:r>
            <w:r>
              <w:rPr>
                <w:rFonts w:hint="eastAsia"/>
                <w:color w:val="auto"/>
                <w:sz w:val="21"/>
                <w:szCs w:val="21"/>
                <w:highlight w:val="none"/>
              </w:rPr>
              <w:t>月</w:t>
            </w:r>
            <w:r>
              <w:rPr>
                <w:rFonts w:hint="eastAsia"/>
                <w:color w:val="auto"/>
                <w:sz w:val="21"/>
                <w:szCs w:val="21"/>
                <w:highlight w:val="none"/>
                <w:lang w:val="en-US" w:eastAsia="zh-CN"/>
              </w:rPr>
              <w:t>14</w:t>
            </w:r>
            <w:r>
              <w:rPr>
                <w:rFonts w:hint="eastAsia"/>
                <w:color w:val="auto"/>
                <w:sz w:val="21"/>
                <w:szCs w:val="21"/>
                <w:highlight w:val="none"/>
              </w:rPr>
              <w:t>日</w:t>
            </w:r>
            <w:r>
              <w:rPr>
                <w:rFonts w:hint="eastAsia"/>
                <w:color w:val="auto"/>
                <w:sz w:val="21"/>
                <w:szCs w:val="21"/>
                <w:highlight w:val="none"/>
                <w:lang w:val="en-US" w:eastAsia="zh-CN"/>
              </w:rPr>
              <w:t>上午12</w:t>
            </w:r>
            <w:r>
              <w:rPr>
                <w:rFonts w:hint="eastAsia"/>
                <w:color w:val="auto"/>
                <w:sz w:val="21"/>
                <w:szCs w:val="21"/>
                <w:highlight w:val="none"/>
              </w:rPr>
              <w:t>：</w:t>
            </w:r>
            <w:r>
              <w:rPr>
                <w:rFonts w:hint="eastAsia"/>
                <w:color w:val="auto"/>
                <w:sz w:val="21"/>
                <w:szCs w:val="21"/>
                <w:highlight w:val="none"/>
                <w:lang w:val="en-US" w:eastAsia="zh-CN"/>
              </w:rPr>
              <w:t>00</w:t>
            </w:r>
            <w:r>
              <w:rPr>
                <w:rFonts w:hint="eastAsia"/>
                <w:color w:val="auto"/>
                <w:sz w:val="21"/>
                <w:szCs w:val="21"/>
                <w:highlight w:val="none"/>
              </w:rPr>
              <w:t>(北京时间)（如有变动另行通知）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40"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32"/>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rPr>
                <w:rFonts w:hint="eastAsia" w:cs="Courier New"/>
                <w:color w:val="auto"/>
                <w:sz w:val="21"/>
                <w:szCs w:val="21"/>
                <w:highlight w:val="none"/>
                <w:lang w:val="zh-CN"/>
              </w:rPr>
            </w:pPr>
            <w:r>
              <w:rPr>
                <w:rFonts w:hint="eastAsia" w:cs="Courier New"/>
                <w:color w:val="auto"/>
                <w:sz w:val="21"/>
                <w:szCs w:val="21"/>
                <w:highlight w:val="none"/>
                <w:lang w:val="zh-CN"/>
              </w:rPr>
              <w:t>33</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color w:val="auto"/>
                <w:sz w:val="21"/>
                <w:szCs w:val="21"/>
                <w:highlight w:val="none"/>
                <w:lang w:val="zh-CN"/>
              </w:rPr>
            </w:pPr>
            <w:r>
              <w:rPr>
                <w:rFonts w:hint="eastAsia"/>
                <w:color w:val="auto"/>
                <w:sz w:val="21"/>
                <w:szCs w:val="21"/>
                <w:highlight w:val="none"/>
                <w:lang w:val="zh-CN"/>
              </w:rPr>
              <w:t>递交投标文件地点</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32"/>
              <w:keepNext w:val="0"/>
              <w:keepLines w:val="0"/>
              <w:pageBreakBefore w:val="0"/>
              <w:kinsoku/>
              <w:wordWrap/>
              <w:overflowPunct/>
              <w:topLinePunct w:val="0"/>
              <w:bidi w:val="0"/>
              <w:snapToGrid/>
              <w:spacing w:line="390" w:lineRule="exact"/>
              <w:ind w:left="0" w:leftChars="0" w:right="0" w:rightChars="0" w:firstLine="210" w:firstLineChars="100"/>
              <w:textAlignment w:val="auto"/>
              <w:rPr>
                <w:rFonts w:hint="eastAsia"/>
                <w:color w:val="auto"/>
                <w:sz w:val="21"/>
                <w:szCs w:val="21"/>
                <w:highlight w:val="none"/>
                <w:lang w:val="zh-CN"/>
              </w:rPr>
            </w:pPr>
            <w:r>
              <w:rPr>
                <w:rFonts w:hint="eastAsia"/>
                <w:color w:val="auto"/>
                <w:sz w:val="21"/>
                <w:szCs w:val="21"/>
                <w:highlight w:val="none"/>
                <w:lang w:val="zh-CN"/>
              </w:rPr>
              <w:t>请登录政采云投标客户端，在截止时间前将加密的电子投标文件（.jmbs）上传到新疆政府采购网对应的位置（逾期上传或者未上传指定地点的投标文件，采购人不予受理）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6"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32"/>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rPr>
                <w:rFonts w:hint="eastAsia" w:cs="Courier New"/>
                <w:color w:val="auto"/>
                <w:sz w:val="21"/>
                <w:szCs w:val="21"/>
                <w:highlight w:val="none"/>
                <w:lang w:val="zh-CN"/>
              </w:rPr>
            </w:pPr>
            <w:r>
              <w:rPr>
                <w:rFonts w:hint="eastAsia" w:cs="Courier New"/>
                <w:color w:val="auto"/>
                <w:sz w:val="21"/>
                <w:szCs w:val="21"/>
                <w:highlight w:val="none"/>
                <w:lang w:val="zh-CN"/>
              </w:rPr>
              <w:t>34</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color w:val="auto"/>
                <w:sz w:val="21"/>
                <w:szCs w:val="21"/>
                <w:highlight w:val="none"/>
                <w:lang w:val="zh-CN"/>
              </w:rPr>
            </w:pPr>
            <w:r>
              <w:rPr>
                <w:rFonts w:hint="eastAsia"/>
                <w:color w:val="auto"/>
                <w:sz w:val="21"/>
                <w:szCs w:val="21"/>
                <w:highlight w:val="none"/>
                <w:lang w:val="zh-CN"/>
              </w:rPr>
              <w:t>投标文件是否退还</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32"/>
              <w:keepNext w:val="0"/>
              <w:keepLines w:val="0"/>
              <w:pageBreakBefore w:val="0"/>
              <w:kinsoku/>
              <w:wordWrap/>
              <w:overflowPunct/>
              <w:topLinePunct w:val="0"/>
              <w:bidi w:val="0"/>
              <w:snapToGrid/>
              <w:spacing w:line="390" w:lineRule="exact"/>
              <w:ind w:left="0" w:leftChars="0" w:right="0" w:rightChars="0" w:firstLine="210" w:firstLineChars="100"/>
              <w:textAlignment w:val="auto"/>
              <w:rPr>
                <w:rFonts w:hint="eastAsia" w:ascii="宋体" w:hAnsi="宋体"/>
                <w:color w:val="auto"/>
                <w:highlight w:val="none"/>
              </w:rPr>
            </w:pPr>
            <w:r>
              <w:rPr>
                <w:rFonts w:hint="eastAsia"/>
                <w:color w:val="auto"/>
                <w:sz w:val="21"/>
                <w:szCs w:val="21"/>
                <w:highlight w:val="none"/>
              </w:rPr>
              <w:t>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0"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32"/>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rPr>
                <w:rFonts w:hint="eastAsia" w:cs="Arial"/>
                <w:color w:val="auto"/>
                <w:sz w:val="21"/>
                <w:szCs w:val="21"/>
                <w:highlight w:val="none"/>
                <w:lang w:val="zh-CN"/>
              </w:rPr>
            </w:pPr>
            <w:r>
              <w:rPr>
                <w:rFonts w:hint="eastAsia" w:cs="Courier New"/>
                <w:color w:val="auto"/>
                <w:sz w:val="21"/>
                <w:szCs w:val="21"/>
                <w:highlight w:val="none"/>
                <w:lang w:val="zh-CN"/>
              </w:rPr>
              <w:t>35</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cs="Arial"/>
                <w:color w:val="auto"/>
                <w:sz w:val="21"/>
                <w:szCs w:val="21"/>
                <w:highlight w:val="none"/>
                <w:lang w:val="zh-CN"/>
              </w:rPr>
            </w:pPr>
            <w:r>
              <w:rPr>
                <w:rFonts w:hint="eastAsia"/>
                <w:color w:val="auto"/>
                <w:sz w:val="21"/>
                <w:szCs w:val="21"/>
                <w:highlight w:val="none"/>
                <w:lang w:val="zh-CN"/>
              </w:rPr>
              <w:t>开标时间和地点</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32"/>
              <w:keepNext w:val="0"/>
              <w:keepLines w:val="0"/>
              <w:pageBreakBefore w:val="0"/>
              <w:kinsoku/>
              <w:wordWrap/>
              <w:overflowPunct/>
              <w:topLinePunct w:val="0"/>
              <w:bidi w:val="0"/>
              <w:snapToGrid/>
              <w:spacing w:line="390" w:lineRule="exact"/>
              <w:ind w:left="0" w:leftChars="0" w:right="0" w:rightChars="0" w:firstLine="210" w:firstLineChars="100"/>
              <w:textAlignment w:val="auto"/>
              <w:rPr>
                <w:rFonts w:hint="eastAsia"/>
                <w:color w:val="auto"/>
                <w:sz w:val="21"/>
                <w:szCs w:val="21"/>
                <w:highlight w:val="none"/>
                <w:lang w:val="zh-CN"/>
              </w:rPr>
            </w:pPr>
            <w:r>
              <w:rPr>
                <w:rFonts w:hint="eastAsia"/>
                <w:color w:val="auto"/>
                <w:sz w:val="21"/>
                <w:szCs w:val="21"/>
                <w:highlight w:val="none"/>
                <w:lang w:val="zh-CN"/>
              </w:rPr>
              <w:t>开标时间（解密）：同投标</w:t>
            </w:r>
            <w:r>
              <w:rPr>
                <w:rFonts w:hint="eastAsia"/>
                <w:color w:val="auto"/>
                <w:sz w:val="21"/>
                <w:szCs w:val="21"/>
                <w:highlight w:val="none"/>
                <w:lang w:val="en-US" w:eastAsia="zh-CN"/>
              </w:rPr>
              <w:t>截止</w:t>
            </w:r>
            <w:r>
              <w:rPr>
                <w:rFonts w:hint="eastAsia"/>
                <w:color w:val="auto"/>
                <w:sz w:val="21"/>
                <w:szCs w:val="21"/>
                <w:highlight w:val="none"/>
                <w:lang w:val="zh-CN"/>
              </w:rPr>
              <w:t>时间</w:t>
            </w:r>
          </w:p>
          <w:p>
            <w:pPr>
              <w:pStyle w:val="32"/>
              <w:keepNext w:val="0"/>
              <w:keepLines w:val="0"/>
              <w:pageBreakBefore w:val="0"/>
              <w:kinsoku/>
              <w:wordWrap/>
              <w:overflowPunct/>
              <w:topLinePunct w:val="0"/>
              <w:bidi w:val="0"/>
              <w:snapToGrid/>
              <w:spacing w:line="390" w:lineRule="exact"/>
              <w:ind w:left="0" w:leftChars="0" w:right="0" w:rightChars="0" w:firstLine="210" w:firstLineChars="100"/>
              <w:textAlignment w:val="auto"/>
              <w:rPr>
                <w:rFonts w:hint="eastAsia"/>
                <w:color w:val="auto"/>
                <w:sz w:val="21"/>
                <w:szCs w:val="21"/>
                <w:highlight w:val="none"/>
                <w:lang w:val="zh-CN"/>
              </w:rPr>
            </w:pPr>
            <w:r>
              <w:rPr>
                <w:rFonts w:hint="eastAsia"/>
                <w:color w:val="auto"/>
                <w:sz w:val="21"/>
                <w:szCs w:val="21"/>
                <w:highlight w:val="none"/>
                <w:lang w:val="zh-CN"/>
              </w:rPr>
              <w:t>开标地点：政采云电子开标大厅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2"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32"/>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rPr>
                <w:rFonts w:hint="eastAsia" w:cs="Courier New"/>
                <w:color w:val="auto"/>
                <w:sz w:val="21"/>
                <w:szCs w:val="21"/>
                <w:highlight w:val="none"/>
                <w:lang w:val="zh-CN"/>
              </w:rPr>
            </w:pPr>
            <w:r>
              <w:rPr>
                <w:rFonts w:hint="eastAsia" w:cs="Courier New"/>
                <w:color w:val="auto"/>
                <w:sz w:val="21"/>
                <w:szCs w:val="21"/>
                <w:highlight w:val="none"/>
                <w:lang w:val="zh-CN"/>
              </w:rPr>
              <w:t>36</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color w:val="auto"/>
                <w:sz w:val="21"/>
                <w:szCs w:val="21"/>
                <w:highlight w:val="none"/>
                <w:lang w:val="zh-CN"/>
              </w:rPr>
            </w:pPr>
            <w:r>
              <w:rPr>
                <w:rFonts w:hint="eastAsia"/>
                <w:color w:val="auto"/>
                <w:sz w:val="21"/>
                <w:szCs w:val="21"/>
                <w:highlight w:val="none"/>
                <w:lang w:val="zh-CN"/>
              </w:rPr>
              <w:t>评标委员会的组建</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32"/>
              <w:keepNext w:val="0"/>
              <w:keepLines w:val="0"/>
              <w:pageBreakBefore w:val="0"/>
              <w:kinsoku/>
              <w:wordWrap/>
              <w:overflowPunct/>
              <w:topLinePunct w:val="0"/>
              <w:bidi w:val="0"/>
              <w:snapToGrid/>
              <w:spacing w:line="390" w:lineRule="exact"/>
              <w:ind w:left="0" w:leftChars="0" w:right="0" w:rightChars="0" w:firstLine="210" w:firstLineChars="100"/>
              <w:textAlignment w:val="auto"/>
              <w:rPr>
                <w:rFonts w:hint="eastAsia"/>
                <w:color w:val="auto"/>
                <w:sz w:val="21"/>
                <w:szCs w:val="21"/>
                <w:highlight w:val="none"/>
                <w:lang w:val="zh-CN"/>
              </w:rPr>
            </w:pPr>
            <w:r>
              <w:rPr>
                <w:rFonts w:hint="eastAsia"/>
                <w:color w:val="auto"/>
                <w:sz w:val="21"/>
                <w:szCs w:val="21"/>
                <w:highlight w:val="none"/>
                <w:lang w:val="zh-CN"/>
              </w:rPr>
              <w:t>评标委员会构成形式、人数，评标专家确定方式：</w:t>
            </w:r>
          </w:p>
          <w:p>
            <w:pPr>
              <w:pStyle w:val="32"/>
              <w:keepNext w:val="0"/>
              <w:keepLines w:val="0"/>
              <w:pageBreakBefore w:val="0"/>
              <w:kinsoku/>
              <w:wordWrap/>
              <w:overflowPunct/>
              <w:topLinePunct w:val="0"/>
              <w:bidi w:val="0"/>
              <w:snapToGrid/>
              <w:spacing w:line="390" w:lineRule="exact"/>
              <w:ind w:left="0" w:leftChars="0" w:right="0" w:rightChars="0" w:firstLine="210" w:firstLineChars="100"/>
              <w:textAlignment w:val="auto"/>
              <w:rPr>
                <w:rFonts w:hint="eastAsia"/>
                <w:color w:val="auto"/>
                <w:sz w:val="21"/>
                <w:szCs w:val="21"/>
                <w:highlight w:val="none"/>
                <w:lang w:val="zh-CN"/>
              </w:rPr>
            </w:pPr>
            <w:r>
              <w:rPr>
                <w:rFonts w:hint="eastAsia"/>
                <w:color w:val="auto"/>
                <w:sz w:val="21"/>
                <w:szCs w:val="21"/>
                <w:highlight w:val="none"/>
                <w:lang w:val="zh-CN"/>
              </w:rPr>
              <w:t>详见投标人须知第8.1.1条款</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2"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32"/>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rPr>
                <w:rFonts w:hint="eastAsia" w:cs="Courier New"/>
                <w:color w:val="auto"/>
                <w:sz w:val="21"/>
                <w:szCs w:val="21"/>
                <w:highlight w:val="none"/>
                <w:lang w:val="zh-CN"/>
              </w:rPr>
            </w:pPr>
            <w:r>
              <w:rPr>
                <w:rFonts w:hint="eastAsia" w:cs="Courier New"/>
                <w:color w:val="auto"/>
                <w:sz w:val="21"/>
                <w:szCs w:val="21"/>
                <w:highlight w:val="none"/>
                <w:lang w:val="zh-CN"/>
              </w:rPr>
              <w:t>37</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color w:val="auto"/>
                <w:sz w:val="21"/>
                <w:szCs w:val="21"/>
                <w:highlight w:val="none"/>
                <w:lang w:val="zh-CN"/>
              </w:rPr>
            </w:pPr>
            <w:r>
              <w:rPr>
                <w:rFonts w:hint="eastAsia"/>
                <w:color w:val="auto"/>
                <w:sz w:val="21"/>
                <w:szCs w:val="21"/>
                <w:highlight w:val="none"/>
                <w:lang w:val="zh-CN"/>
              </w:rPr>
              <w:t>评标方法及标准</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32"/>
              <w:keepNext w:val="0"/>
              <w:keepLines w:val="0"/>
              <w:pageBreakBefore w:val="0"/>
              <w:kinsoku/>
              <w:wordWrap/>
              <w:overflowPunct/>
              <w:topLinePunct w:val="0"/>
              <w:bidi w:val="0"/>
              <w:snapToGrid/>
              <w:spacing w:line="390" w:lineRule="exact"/>
              <w:ind w:left="0" w:leftChars="0" w:right="0" w:rightChars="0" w:firstLine="210" w:firstLineChars="100"/>
              <w:textAlignment w:val="auto"/>
              <w:rPr>
                <w:rFonts w:hint="eastAsia"/>
                <w:color w:val="auto"/>
                <w:sz w:val="21"/>
                <w:szCs w:val="21"/>
                <w:highlight w:val="none"/>
                <w:lang w:val="zh-CN"/>
              </w:rPr>
            </w:pPr>
            <w:r>
              <w:rPr>
                <w:rFonts w:hint="eastAsia"/>
                <w:color w:val="auto"/>
                <w:sz w:val="21"/>
                <w:szCs w:val="21"/>
                <w:highlight w:val="none"/>
                <w:lang w:val="zh-CN"/>
              </w:rPr>
              <w:t>详见第三章评标方法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32"/>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rPr>
                <w:rFonts w:hint="eastAsia" w:cs="Courier New"/>
                <w:color w:val="auto"/>
                <w:sz w:val="21"/>
                <w:szCs w:val="21"/>
                <w:highlight w:val="none"/>
                <w:lang w:val="zh-CN"/>
              </w:rPr>
            </w:pPr>
            <w:r>
              <w:rPr>
                <w:rFonts w:hint="eastAsia" w:cs="Courier New"/>
                <w:color w:val="auto"/>
                <w:sz w:val="21"/>
                <w:szCs w:val="21"/>
                <w:highlight w:val="none"/>
                <w:lang w:val="zh-CN"/>
              </w:rPr>
              <w:t>38</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color w:val="auto"/>
                <w:sz w:val="21"/>
                <w:szCs w:val="21"/>
                <w:highlight w:val="none"/>
                <w:lang w:val="zh-CN"/>
              </w:rPr>
            </w:pPr>
            <w:r>
              <w:rPr>
                <w:rFonts w:hint="eastAsia"/>
                <w:color w:val="auto"/>
                <w:sz w:val="21"/>
                <w:szCs w:val="21"/>
                <w:highlight w:val="none"/>
                <w:lang w:val="zh-CN"/>
              </w:rPr>
              <w:t>评标委员会推荐中标</w:t>
            </w:r>
          </w:p>
          <w:p>
            <w:pPr>
              <w:pStyle w:val="32"/>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color w:val="auto"/>
                <w:sz w:val="21"/>
                <w:szCs w:val="21"/>
                <w:highlight w:val="none"/>
                <w:lang w:val="zh-CN"/>
              </w:rPr>
            </w:pPr>
            <w:r>
              <w:rPr>
                <w:rFonts w:hint="eastAsia"/>
                <w:color w:val="auto"/>
                <w:sz w:val="21"/>
                <w:szCs w:val="21"/>
                <w:highlight w:val="none"/>
                <w:lang w:val="zh-CN"/>
              </w:rPr>
              <w:t>候选人的人数</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32"/>
              <w:keepNext w:val="0"/>
              <w:keepLines w:val="0"/>
              <w:pageBreakBefore w:val="0"/>
              <w:kinsoku/>
              <w:wordWrap/>
              <w:overflowPunct/>
              <w:topLinePunct w:val="0"/>
              <w:bidi w:val="0"/>
              <w:snapToGrid/>
              <w:spacing w:line="390" w:lineRule="exact"/>
              <w:ind w:left="0" w:leftChars="0" w:right="0" w:rightChars="0" w:firstLine="210" w:firstLineChars="100"/>
              <w:textAlignment w:val="auto"/>
              <w:rPr>
                <w:rFonts w:hint="eastAsia"/>
                <w:color w:val="auto"/>
                <w:sz w:val="21"/>
                <w:szCs w:val="21"/>
                <w:highlight w:val="none"/>
                <w:lang w:val="zh-CN"/>
              </w:rPr>
            </w:pPr>
            <w:r>
              <w:rPr>
                <w:rFonts w:hint="eastAsia"/>
                <w:color w:val="auto"/>
                <w:sz w:val="21"/>
                <w:szCs w:val="21"/>
                <w:highlight w:val="none"/>
                <w:lang w:val="zh-CN"/>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9"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32"/>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rPr>
                <w:rFonts w:hint="eastAsia" w:cs="Courier New"/>
                <w:color w:val="auto"/>
                <w:sz w:val="21"/>
                <w:szCs w:val="21"/>
                <w:highlight w:val="none"/>
                <w:lang w:val="zh-CN"/>
              </w:rPr>
            </w:pPr>
            <w:r>
              <w:rPr>
                <w:rFonts w:hint="eastAsia" w:cs="Courier New"/>
                <w:color w:val="auto"/>
                <w:sz w:val="21"/>
                <w:szCs w:val="21"/>
                <w:highlight w:val="none"/>
                <w:lang w:val="zh-CN"/>
              </w:rPr>
              <w:t>39</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color w:val="auto"/>
                <w:sz w:val="21"/>
                <w:szCs w:val="21"/>
                <w:highlight w:val="none"/>
                <w:lang w:val="zh-CN"/>
              </w:rPr>
            </w:pPr>
            <w:r>
              <w:rPr>
                <w:rFonts w:hint="eastAsia"/>
                <w:color w:val="auto"/>
                <w:sz w:val="21"/>
                <w:szCs w:val="21"/>
                <w:highlight w:val="none"/>
                <w:lang w:val="zh-CN"/>
              </w:rPr>
              <w:t>是否授权评标委员会确定中标人</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32"/>
              <w:keepNext w:val="0"/>
              <w:keepLines w:val="0"/>
              <w:pageBreakBefore w:val="0"/>
              <w:kinsoku/>
              <w:wordWrap/>
              <w:overflowPunct/>
              <w:topLinePunct w:val="0"/>
              <w:bidi w:val="0"/>
              <w:snapToGrid/>
              <w:spacing w:line="390" w:lineRule="exact"/>
              <w:ind w:left="0" w:leftChars="0" w:right="0" w:rightChars="0" w:firstLine="210" w:firstLineChars="100"/>
              <w:textAlignment w:val="auto"/>
              <w:rPr>
                <w:rFonts w:hint="eastAsia"/>
                <w:color w:val="auto"/>
                <w:sz w:val="21"/>
                <w:szCs w:val="21"/>
                <w:highlight w:val="none"/>
                <w:lang w:val="zh-CN"/>
              </w:rPr>
            </w:pPr>
            <w:r>
              <w:rPr>
                <w:rFonts w:hint="eastAsia"/>
                <w:color w:val="auto"/>
                <w:sz w:val="21"/>
                <w:szCs w:val="21"/>
                <w:highlight w:val="none"/>
                <w:lang w:val="zh-CN"/>
              </w:rPr>
              <w:t>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51"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32"/>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rPr>
                <w:rFonts w:hint="eastAsia" w:cs="Courier New"/>
                <w:color w:val="auto"/>
                <w:sz w:val="21"/>
                <w:szCs w:val="21"/>
                <w:highlight w:val="none"/>
                <w:lang w:val="zh-CN"/>
              </w:rPr>
            </w:pPr>
            <w:r>
              <w:rPr>
                <w:rFonts w:hint="eastAsia" w:cs="Courier New"/>
                <w:color w:val="auto"/>
                <w:sz w:val="21"/>
                <w:szCs w:val="21"/>
                <w:highlight w:val="none"/>
                <w:lang w:val="zh-CN"/>
              </w:rPr>
              <w:t>40</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32"/>
              <w:keepNext w:val="0"/>
              <w:keepLines w:val="0"/>
              <w:pageBreakBefore w:val="0"/>
              <w:widowControl w:val="0"/>
              <w:kinsoku/>
              <w:wordWrap/>
              <w:overflowPunct/>
              <w:topLinePunct w:val="0"/>
              <w:bidi w:val="0"/>
              <w:snapToGrid/>
              <w:spacing w:line="390" w:lineRule="exact"/>
              <w:ind w:left="0" w:leftChars="0" w:right="0" w:rightChars="0" w:firstLine="0" w:firstLineChars="0"/>
              <w:jc w:val="center"/>
              <w:textAlignment w:val="auto"/>
              <w:rPr>
                <w:rFonts w:hint="eastAsia"/>
                <w:color w:val="auto"/>
                <w:sz w:val="21"/>
                <w:szCs w:val="21"/>
                <w:highlight w:val="none"/>
                <w:lang w:val="zh-CN"/>
              </w:rPr>
            </w:pPr>
            <w:r>
              <w:rPr>
                <w:rFonts w:hint="eastAsia"/>
                <w:color w:val="auto"/>
                <w:sz w:val="21"/>
                <w:szCs w:val="21"/>
                <w:highlight w:val="none"/>
                <w:lang w:val="zh-CN"/>
              </w:rPr>
              <w:t>中标公告的时间、</w:t>
            </w:r>
          </w:p>
          <w:p>
            <w:pPr>
              <w:pStyle w:val="32"/>
              <w:keepNext w:val="0"/>
              <w:keepLines w:val="0"/>
              <w:pageBreakBefore w:val="0"/>
              <w:widowControl w:val="0"/>
              <w:kinsoku/>
              <w:wordWrap/>
              <w:overflowPunct/>
              <w:topLinePunct w:val="0"/>
              <w:bidi w:val="0"/>
              <w:snapToGrid/>
              <w:spacing w:line="390" w:lineRule="exact"/>
              <w:ind w:left="0" w:leftChars="0" w:right="0" w:rightChars="0" w:firstLine="0" w:firstLineChars="0"/>
              <w:jc w:val="center"/>
              <w:textAlignment w:val="auto"/>
              <w:rPr>
                <w:rFonts w:hint="eastAsia"/>
                <w:color w:val="auto"/>
                <w:sz w:val="21"/>
                <w:szCs w:val="21"/>
                <w:highlight w:val="none"/>
                <w:lang w:val="zh-CN"/>
              </w:rPr>
            </w:pPr>
            <w:r>
              <w:rPr>
                <w:rFonts w:hint="eastAsia"/>
                <w:color w:val="auto"/>
                <w:sz w:val="21"/>
                <w:szCs w:val="21"/>
                <w:highlight w:val="none"/>
                <w:lang w:val="zh-CN"/>
              </w:rPr>
              <w:t>媒介和期限</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9"/>
              <w:keepNext w:val="0"/>
              <w:keepLines w:val="0"/>
              <w:pageBreakBefore w:val="0"/>
              <w:widowControl w:val="0"/>
              <w:kinsoku/>
              <w:wordWrap/>
              <w:overflowPunct/>
              <w:topLinePunct w:val="0"/>
              <w:bidi w:val="0"/>
              <w:snapToGrid/>
              <w:spacing w:line="390" w:lineRule="exact"/>
              <w:ind w:left="0" w:leftChars="0" w:right="0" w:rightChars="0" w:firstLine="210" w:firstLineChars="100"/>
              <w:textAlignment w:val="auto"/>
              <w:rPr>
                <w:rFonts w:hint="eastAsia"/>
                <w:color w:val="auto"/>
                <w:szCs w:val="21"/>
                <w:highlight w:val="none"/>
                <w:lang w:val="zh-CN"/>
              </w:rPr>
            </w:pPr>
            <w:r>
              <w:rPr>
                <w:rFonts w:hint="eastAsia"/>
                <w:color w:val="auto"/>
                <w:szCs w:val="21"/>
                <w:highlight w:val="none"/>
                <w:lang w:val="zh-CN"/>
              </w:rPr>
              <w:t>公告时间：</w:t>
            </w:r>
            <w:r>
              <w:rPr>
                <w:rFonts w:hint="eastAsia" w:ascii="宋体" w:hAnsi="宋体"/>
                <w:color w:val="auto"/>
                <w:szCs w:val="21"/>
                <w:highlight w:val="none"/>
              </w:rPr>
              <w:t>在确定中标人之日起</w:t>
            </w:r>
            <w:r>
              <w:rPr>
                <w:rFonts w:hint="eastAsia" w:ascii="宋体" w:hAnsi="宋体"/>
                <w:b/>
                <w:color w:val="auto"/>
                <w:szCs w:val="21"/>
                <w:highlight w:val="none"/>
              </w:rPr>
              <w:t>2</w:t>
            </w:r>
            <w:r>
              <w:rPr>
                <w:rFonts w:hint="eastAsia" w:ascii="宋体" w:hAnsi="宋体"/>
                <w:color w:val="auto"/>
                <w:szCs w:val="21"/>
                <w:highlight w:val="none"/>
              </w:rPr>
              <w:t>个工作日内</w:t>
            </w:r>
          </w:p>
          <w:p>
            <w:pPr>
              <w:pStyle w:val="32"/>
              <w:keepNext w:val="0"/>
              <w:keepLines w:val="0"/>
              <w:pageBreakBefore w:val="0"/>
              <w:widowControl w:val="0"/>
              <w:kinsoku/>
              <w:wordWrap/>
              <w:overflowPunct/>
              <w:topLinePunct w:val="0"/>
              <w:bidi w:val="0"/>
              <w:snapToGrid/>
              <w:spacing w:line="390" w:lineRule="exact"/>
              <w:ind w:left="0" w:leftChars="0" w:right="0" w:rightChars="0" w:firstLine="210" w:firstLineChars="100"/>
              <w:textAlignment w:val="auto"/>
              <w:rPr>
                <w:rFonts w:hint="eastAsia"/>
                <w:color w:val="auto"/>
                <w:sz w:val="21"/>
                <w:szCs w:val="21"/>
                <w:highlight w:val="none"/>
                <w:lang w:val="zh-CN"/>
              </w:rPr>
            </w:pPr>
            <w:r>
              <w:rPr>
                <w:rFonts w:hint="eastAsia"/>
                <w:color w:val="auto"/>
                <w:sz w:val="21"/>
                <w:szCs w:val="21"/>
                <w:highlight w:val="none"/>
                <w:lang w:val="zh-CN"/>
              </w:rPr>
              <w:t>公告媒介：</w:t>
            </w:r>
            <w:r>
              <w:rPr>
                <w:rFonts w:hint="eastAsia"/>
                <w:color w:val="auto"/>
                <w:sz w:val="21"/>
                <w:szCs w:val="21"/>
                <w:highlight w:val="none"/>
                <w:lang w:val="en-US" w:eastAsia="zh-CN"/>
              </w:rPr>
              <w:t>新疆政府采购网</w:t>
            </w:r>
          </w:p>
          <w:p>
            <w:pPr>
              <w:pStyle w:val="32"/>
              <w:keepNext w:val="0"/>
              <w:keepLines w:val="0"/>
              <w:pageBreakBefore w:val="0"/>
              <w:widowControl w:val="0"/>
              <w:kinsoku/>
              <w:wordWrap/>
              <w:overflowPunct/>
              <w:topLinePunct w:val="0"/>
              <w:bidi w:val="0"/>
              <w:snapToGrid/>
              <w:spacing w:line="390" w:lineRule="exact"/>
              <w:ind w:left="0" w:leftChars="0" w:right="0" w:rightChars="0" w:firstLine="210" w:firstLineChars="100"/>
              <w:textAlignment w:val="auto"/>
              <w:rPr>
                <w:rFonts w:hint="eastAsia"/>
                <w:color w:val="auto"/>
                <w:sz w:val="21"/>
                <w:szCs w:val="21"/>
                <w:highlight w:val="none"/>
                <w:lang w:val="zh-CN"/>
              </w:rPr>
            </w:pPr>
            <w:r>
              <w:rPr>
                <w:rFonts w:hint="eastAsia"/>
                <w:color w:val="auto"/>
                <w:sz w:val="21"/>
                <w:szCs w:val="21"/>
                <w:highlight w:val="none"/>
                <w:lang w:val="zh-CN"/>
              </w:rPr>
              <w:t>公告期限：1个工作日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6"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32"/>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rPr>
                <w:rFonts w:hint="eastAsia" w:cs="Courier New"/>
                <w:color w:val="auto"/>
                <w:sz w:val="21"/>
                <w:szCs w:val="21"/>
                <w:highlight w:val="none"/>
                <w:lang w:val="zh-CN"/>
              </w:rPr>
            </w:pPr>
            <w:r>
              <w:rPr>
                <w:rFonts w:hint="eastAsia" w:cs="Courier New"/>
                <w:color w:val="auto"/>
                <w:sz w:val="21"/>
                <w:szCs w:val="21"/>
                <w:highlight w:val="none"/>
                <w:lang w:val="zh-CN"/>
              </w:rPr>
              <w:t>41</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32"/>
              <w:keepNext w:val="0"/>
              <w:keepLines w:val="0"/>
              <w:pageBreakBefore w:val="0"/>
              <w:widowControl w:val="0"/>
              <w:kinsoku/>
              <w:wordWrap/>
              <w:overflowPunct/>
              <w:topLinePunct w:val="0"/>
              <w:bidi w:val="0"/>
              <w:snapToGrid/>
              <w:spacing w:line="390" w:lineRule="exact"/>
              <w:ind w:left="0" w:leftChars="0" w:right="0" w:rightChars="0" w:firstLine="0" w:firstLineChars="0"/>
              <w:jc w:val="center"/>
              <w:textAlignment w:val="auto"/>
              <w:rPr>
                <w:rFonts w:hint="eastAsia"/>
                <w:color w:val="auto"/>
                <w:sz w:val="21"/>
                <w:szCs w:val="21"/>
                <w:highlight w:val="none"/>
                <w:lang w:val="zh-CN"/>
              </w:rPr>
            </w:pPr>
            <w:r>
              <w:rPr>
                <w:rFonts w:hint="eastAsia"/>
                <w:color w:val="auto"/>
                <w:sz w:val="21"/>
                <w:szCs w:val="21"/>
                <w:highlight w:val="none"/>
                <w:lang w:val="zh-CN"/>
              </w:rPr>
              <w:t>履约保证金</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32"/>
              <w:keepNext w:val="0"/>
              <w:keepLines w:val="0"/>
              <w:pageBreakBefore w:val="0"/>
              <w:widowControl w:val="0"/>
              <w:kinsoku/>
              <w:wordWrap/>
              <w:overflowPunct/>
              <w:topLinePunct w:val="0"/>
              <w:bidi w:val="0"/>
              <w:snapToGrid/>
              <w:spacing w:line="390" w:lineRule="exact"/>
              <w:ind w:left="0" w:leftChars="0" w:right="0" w:rightChars="0" w:firstLine="240" w:firstLineChars="100"/>
              <w:textAlignment w:val="auto"/>
              <w:rPr>
                <w:rFonts w:hint="eastAsia"/>
                <w:color w:val="auto"/>
                <w:sz w:val="21"/>
                <w:szCs w:val="21"/>
                <w:highlight w:val="none"/>
                <w:lang w:val="zh-CN"/>
              </w:rPr>
            </w:pPr>
            <w:r>
              <w:rPr>
                <w:rFonts w:hint="eastAsia"/>
                <w:color w:val="auto"/>
                <w:szCs w:val="21"/>
                <w:highlight w:val="none"/>
              </w:rPr>
              <w:sym w:font="Wingdings 2" w:char="00A3"/>
            </w:r>
            <w:r>
              <w:rPr>
                <w:rFonts w:hint="eastAsia"/>
                <w:color w:val="auto"/>
                <w:sz w:val="21"/>
                <w:szCs w:val="21"/>
                <w:highlight w:val="none"/>
                <w:lang w:val="zh-CN"/>
              </w:rPr>
              <w:t xml:space="preserve"> 需要   </w:t>
            </w:r>
            <w:r>
              <w:rPr>
                <w:rFonts w:hint="eastAsia"/>
                <w:color w:val="auto"/>
                <w:szCs w:val="21"/>
                <w:highlight w:val="none"/>
              </w:rPr>
              <w:sym w:font="Wingdings 2" w:char="0052"/>
            </w:r>
            <w:r>
              <w:rPr>
                <w:rFonts w:hint="eastAsia"/>
                <w:color w:val="auto"/>
                <w:sz w:val="21"/>
                <w:szCs w:val="21"/>
                <w:highlight w:val="none"/>
                <w:lang w:val="zh-CN"/>
              </w:rPr>
              <w:t>不需要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35"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32"/>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rPr>
                <w:rFonts w:hint="eastAsia" w:cs="Courier New"/>
                <w:color w:val="auto"/>
                <w:sz w:val="21"/>
                <w:szCs w:val="21"/>
                <w:highlight w:val="none"/>
                <w:lang w:val="zh-CN"/>
              </w:rPr>
            </w:pPr>
            <w:r>
              <w:rPr>
                <w:rFonts w:hint="eastAsia" w:cs="Courier New"/>
                <w:color w:val="auto"/>
                <w:sz w:val="21"/>
                <w:szCs w:val="21"/>
                <w:highlight w:val="none"/>
                <w:lang w:val="zh-CN"/>
              </w:rPr>
              <w:t>42</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32"/>
              <w:keepNext w:val="0"/>
              <w:keepLines w:val="0"/>
              <w:pageBreakBefore w:val="0"/>
              <w:widowControl w:val="0"/>
              <w:kinsoku/>
              <w:wordWrap/>
              <w:overflowPunct/>
              <w:topLinePunct w:val="0"/>
              <w:bidi w:val="0"/>
              <w:snapToGrid/>
              <w:spacing w:line="390" w:lineRule="exact"/>
              <w:ind w:left="0" w:leftChars="0" w:right="0" w:rightChars="0" w:firstLine="0" w:firstLineChars="0"/>
              <w:jc w:val="center"/>
              <w:textAlignment w:val="auto"/>
              <w:rPr>
                <w:rFonts w:hint="eastAsia"/>
                <w:color w:val="auto"/>
                <w:sz w:val="21"/>
                <w:szCs w:val="21"/>
                <w:highlight w:val="none"/>
                <w:lang w:val="zh-CN"/>
              </w:rPr>
            </w:pPr>
            <w:r>
              <w:rPr>
                <w:rFonts w:hint="eastAsia"/>
                <w:color w:val="auto"/>
                <w:sz w:val="21"/>
                <w:szCs w:val="21"/>
                <w:highlight w:val="none"/>
                <w:lang w:val="zh-CN"/>
              </w:rPr>
              <w:t>投标人信用信息</w:t>
            </w:r>
          </w:p>
          <w:p>
            <w:pPr>
              <w:pStyle w:val="32"/>
              <w:keepNext w:val="0"/>
              <w:keepLines w:val="0"/>
              <w:pageBreakBefore w:val="0"/>
              <w:widowControl w:val="0"/>
              <w:kinsoku/>
              <w:wordWrap/>
              <w:overflowPunct/>
              <w:topLinePunct w:val="0"/>
              <w:bidi w:val="0"/>
              <w:snapToGrid/>
              <w:spacing w:line="390" w:lineRule="exact"/>
              <w:ind w:left="0" w:leftChars="0" w:right="0" w:rightChars="0" w:firstLine="0" w:firstLineChars="0"/>
              <w:jc w:val="center"/>
              <w:textAlignment w:val="auto"/>
              <w:rPr>
                <w:rFonts w:hint="eastAsia"/>
                <w:color w:val="auto"/>
                <w:sz w:val="21"/>
                <w:szCs w:val="21"/>
                <w:highlight w:val="none"/>
                <w:lang w:val="zh-CN"/>
              </w:rPr>
            </w:pPr>
            <w:r>
              <w:rPr>
                <w:rFonts w:hint="eastAsia"/>
                <w:color w:val="auto"/>
                <w:sz w:val="21"/>
                <w:szCs w:val="21"/>
                <w:highlight w:val="none"/>
                <w:lang w:val="zh-CN"/>
              </w:rPr>
              <w:t>查询截止时点</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keepNext w:val="0"/>
              <w:keepLines w:val="0"/>
              <w:pageBreakBefore w:val="0"/>
              <w:widowControl w:val="0"/>
              <w:kinsoku/>
              <w:wordWrap/>
              <w:overflowPunct/>
              <w:topLinePunct w:val="0"/>
              <w:bidi w:val="0"/>
              <w:snapToGrid/>
              <w:spacing w:line="390" w:lineRule="exact"/>
              <w:ind w:left="0" w:leftChars="0" w:right="0" w:rightChars="0" w:firstLine="210" w:firstLineChars="100"/>
              <w:textAlignment w:val="auto"/>
              <w:rPr>
                <w:rFonts w:hint="eastAsia" w:ascii="宋体" w:hAnsi="宋体"/>
                <w:color w:val="auto"/>
                <w:szCs w:val="21"/>
                <w:highlight w:val="none"/>
              </w:rPr>
            </w:pPr>
            <w:r>
              <w:rPr>
                <w:rFonts w:hint="eastAsia" w:ascii="宋体" w:hAnsi="宋体"/>
                <w:color w:val="auto"/>
                <w:szCs w:val="21"/>
                <w:highlight w:val="none"/>
              </w:rPr>
              <w:t>投标文件递交截止时间当日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8"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32"/>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rPr>
                <w:rFonts w:hint="eastAsia" w:cs="Arial"/>
                <w:color w:val="auto"/>
                <w:sz w:val="21"/>
                <w:szCs w:val="21"/>
                <w:highlight w:val="none"/>
                <w:lang w:val="zh-CN"/>
              </w:rPr>
            </w:pPr>
            <w:r>
              <w:rPr>
                <w:rFonts w:hint="eastAsia" w:cs="Courier New"/>
                <w:color w:val="auto"/>
                <w:sz w:val="21"/>
                <w:szCs w:val="21"/>
                <w:highlight w:val="none"/>
                <w:lang w:val="zh-CN"/>
              </w:rPr>
              <w:t>43</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32"/>
              <w:keepNext w:val="0"/>
              <w:keepLines w:val="0"/>
              <w:pageBreakBefore w:val="0"/>
              <w:widowControl w:val="0"/>
              <w:kinsoku/>
              <w:wordWrap/>
              <w:overflowPunct/>
              <w:topLinePunct w:val="0"/>
              <w:bidi w:val="0"/>
              <w:snapToGrid/>
              <w:spacing w:line="390" w:lineRule="exact"/>
              <w:ind w:left="0" w:leftChars="0" w:right="0" w:rightChars="0" w:firstLine="0" w:firstLineChars="0"/>
              <w:jc w:val="center"/>
              <w:textAlignment w:val="auto"/>
              <w:rPr>
                <w:rFonts w:hint="eastAsia"/>
                <w:color w:val="auto"/>
                <w:sz w:val="21"/>
                <w:szCs w:val="21"/>
                <w:highlight w:val="none"/>
                <w:lang w:val="zh-CN"/>
              </w:rPr>
            </w:pPr>
            <w:r>
              <w:rPr>
                <w:rFonts w:hint="eastAsia"/>
                <w:color w:val="auto"/>
                <w:sz w:val="21"/>
                <w:szCs w:val="21"/>
                <w:highlight w:val="none"/>
                <w:lang w:val="zh-CN"/>
              </w:rPr>
              <w:t>资格审查时是否</w:t>
            </w:r>
          </w:p>
          <w:p>
            <w:pPr>
              <w:pStyle w:val="32"/>
              <w:keepNext w:val="0"/>
              <w:keepLines w:val="0"/>
              <w:pageBreakBefore w:val="0"/>
              <w:widowControl w:val="0"/>
              <w:kinsoku/>
              <w:wordWrap/>
              <w:overflowPunct/>
              <w:topLinePunct w:val="0"/>
              <w:bidi w:val="0"/>
              <w:snapToGrid/>
              <w:spacing w:line="390" w:lineRule="exact"/>
              <w:ind w:left="0" w:leftChars="0" w:right="0" w:rightChars="0" w:firstLine="0" w:firstLineChars="0"/>
              <w:jc w:val="center"/>
              <w:textAlignment w:val="auto"/>
              <w:rPr>
                <w:rFonts w:hint="eastAsia" w:cs="Arial"/>
                <w:color w:val="auto"/>
                <w:sz w:val="21"/>
                <w:szCs w:val="21"/>
                <w:highlight w:val="none"/>
                <w:lang w:val="zh-CN"/>
              </w:rPr>
            </w:pPr>
            <w:r>
              <w:rPr>
                <w:rFonts w:hint="eastAsia"/>
                <w:color w:val="auto"/>
                <w:sz w:val="21"/>
                <w:szCs w:val="21"/>
                <w:highlight w:val="none"/>
                <w:lang w:val="zh-CN"/>
              </w:rPr>
              <w:t>核验证件</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pStyle w:val="32"/>
              <w:keepNext w:val="0"/>
              <w:keepLines w:val="0"/>
              <w:pageBreakBefore w:val="0"/>
              <w:widowControl w:val="0"/>
              <w:kinsoku/>
              <w:wordWrap/>
              <w:overflowPunct/>
              <w:topLinePunct w:val="0"/>
              <w:bidi w:val="0"/>
              <w:snapToGrid/>
              <w:spacing w:line="390" w:lineRule="exact"/>
              <w:ind w:left="0" w:leftChars="0" w:right="0" w:rightChars="0" w:firstLine="240" w:firstLineChars="100"/>
              <w:textAlignment w:val="auto"/>
              <w:rPr>
                <w:rFonts w:hint="eastAsia"/>
                <w:color w:val="auto"/>
                <w:kern w:val="2"/>
                <w:sz w:val="21"/>
                <w:szCs w:val="21"/>
                <w:highlight w:val="none"/>
              </w:rPr>
            </w:pPr>
            <w:r>
              <w:rPr>
                <w:rFonts w:hint="eastAsia"/>
                <w:color w:val="auto"/>
                <w:szCs w:val="21"/>
                <w:highlight w:val="none"/>
              </w:rPr>
              <w:sym w:font="Wingdings 2" w:char="0052"/>
            </w:r>
            <w:r>
              <w:rPr>
                <w:rFonts w:hint="eastAsia"/>
                <w:color w:val="auto"/>
                <w:szCs w:val="21"/>
                <w:highlight w:val="none"/>
              </w:rPr>
              <w:t xml:space="preserve"> </w:t>
            </w:r>
            <w:r>
              <w:rPr>
                <w:rFonts w:hint="eastAsia"/>
                <w:color w:val="auto"/>
                <w:sz w:val="21"/>
                <w:szCs w:val="18"/>
                <w:highlight w:val="none"/>
              </w:rPr>
              <w:t xml:space="preserve">需要  </w:t>
            </w:r>
            <w:r>
              <w:rPr>
                <w:rFonts w:hint="eastAsia"/>
                <w:color w:val="auto"/>
                <w:sz w:val="21"/>
                <w:szCs w:val="18"/>
                <w:highlight w:val="none"/>
              </w:rPr>
              <w:sym w:font="Wingdings 2" w:char="00A3"/>
            </w:r>
            <w:r>
              <w:rPr>
                <w:rFonts w:hint="eastAsia"/>
                <w:color w:val="auto"/>
                <w:sz w:val="21"/>
                <w:szCs w:val="18"/>
                <w:highlight w:val="none"/>
              </w:rPr>
              <w:t xml:space="preserve"> 不需要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7"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32"/>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rPr>
                <w:rFonts w:hint="eastAsia" w:cs="Courier New"/>
                <w:color w:val="auto"/>
                <w:sz w:val="21"/>
                <w:szCs w:val="21"/>
                <w:highlight w:val="none"/>
                <w:lang w:val="zh-CN"/>
              </w:rPr>
            </w:pPr>
            <w:r>
              <w:rPr>
                <w:rFonts w:hint="eastAsia" w:cs="Courier New"/>
                <w:color w:val="auto"/>
                <w:sz w:val="21"/>
                <w:szCs w:val="21"/>
                <w:highlight w:val="none"/>
                <w:lang w:val="zh-CN"/>
              </w:rPr>
              <w:t>44</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32"/>
              <w:keepNext w:val="0"/>
              <w:keepLines w:val="0"/>
              <w:pageBreakBefore w:val="0"/>
              <w:widowControl w:val="0"/>
              <w:kinsoku/>
              <w:wordWrap/>
              <w:overflowPunct/>
              <w:topLinePunct w:val="0"/>
              <w:bidi w:val="0"/>
              <w:snapToGrid/>
              <w:spacing w:line="390" w:lineRule="exact"/>
              <w:ind w:left="0" w:leftChars="0" w:right="0" w:rightChars="0" w:firstLine="0" w:firstLineChars="0"/>
              <w:jc w:val="center"/>
              <w:textAlignment w:val="auto"/>
              <w:rPr>
                <w:rFonts w:hint="eastAsia"/>
                <w:color w:val="auto"/>
                <w:sz w:val="21"/>
                <w:szCs w:val="21"/>
                <w:highlight w:val="none"/>
                <w:lang w:val="zh-CN"/>
              </w:rPr>
            </w:pPr>
            <w:r>
              <w:rPr>
                <w:rFonts w:hint="eastAsia"/>
                <w:color w:val="auto"/>
                <w:sz w:val="21"/>
                <w:szCs w:val="21"/>
                <w:highlight w:val="none"/>
                <w:lang w:val="zh-CN"/>
              </w:rPr>
              <w:t>开标现场是否</w:t>
            </w:r>
          </w:p>
          <w:p>
            <w:pPr>
              <w:pStyle w:val="32"/>
              <w:keepNext w:val="0"/>
              <w:keepLines w:val="0"/>
              <w:pageBreakBefore w:val="0"/>
              <w:widowControl w:val="0"/>
              <w:kinsoku/>
              <w:wordWrap/>
              <w:overflowPunct/>
              <w:topLinePunct w:val="0"/>
              <w:bidi w:val="0"/>
              <w:snapToGrid/>
              <w:spacing w:line="390" w:lineRule="exact"/>
              <w:ind w:left="0" w:leftChars="0" w:right="0" w:rightChars="0" w:firstLine="0" w:firstLineChars="0"/>
              <w:jc w:val="center"/>
              <w:textAlignment w:val="auto"/>
              <w:rPr>
                <w:rFonts w:hint="eastAsia"/>
                <w:color w:val="auto"/>
                <w:sz w:val="21"/>
                <w:szCs w:val="21"/>
                <w:highlight w:val="none"/>
                <w:lang w:val="zh-CN"/>
              </w:rPr>
            </w:pPr>
            <w:r>
              <w:rPr>
                <w:rFonts w:hint="eastAsia"/>
                <w:color w:val="auto"/>
                <w:sz w:val="21"/>
                <w:szCs w:val="21"/>
                <w:highlight w:val="none"/>
                <w:lang w:val="zh-CN"/>
              </w:rPr>
              <w:t>演示与述标</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keepNext w:val="0"/>
              <w:keepLines w:val="0"/>
              <w:pageBreakBefore w:val="0"/>
              <w:widowControl w:val="0"/>
              <w:tabs>
                <w:tab w:val="left" w:pos="279"/>
              </w:tabs>
              <w:kinsoku/>
              <w:wordWrap/>
              <w:overflowPunct/>
              <w:topLinePunct w:val="0"/>
              <w:bidi w:val="0"/>
              <w:snapToGrid/>
              <w:spacing w:line="390" w:lineRule="exact"/>
              <w:ind w:left="0" w:leftChars="0" w:right="0" w:rightChars="0" w:firstLine="210" w:firstLineChars="100"/>
              <w:textAlignment w:val="auto"/>
              <w:rPr>
                <w:rFonts w:hint="eastAsia" w:ascii="宋体" w:hAnsi="宋体"/>
                <w:color w:val="auto"/>
                <w:szCs w:val="21"/>
                <w:highlight w:val="none"/>
              </w:rPr>
            </w:pPr>
            <w:r>
              <w:rPr>
                <w:rFonts w:hint="eastAsia" w:ascii="宋体" w:hAnsi="宋体"/>
                <w:color w:val="auto"/>
                <w:szCs w:val="21"/>
                <w:highlight w:val="none"/>
              </w:rPr>
              <w:sym w:font="Wingdings 2" w:char="00A3"/>
            </w:r>
            <w:r>
              <w:rPr>
                <w:rFonts w:hint="eastAsia" w:ascii="宋体" w:hAnsi="宋体"/>
                <w:color w:val="auto"/>
                <w:szCs w:val="21"/>
                <w:highlight w:val="none"/>
              </w:rPr>
              <w:t xml:space="preserve"> 需要  </w:t>
            </w:r>
            <w:r>
              <w:rPr>
                <w:rFonts w:hint="eastAsia" w:ascii="宋体" w:hAnsi="宋体"/>
                <w:color w:val="auto"/>
                <w:szCs w:val="21"/>
                <w:highlight w:val="none"/>
              </w:rPr>
              <w:sym w:font="Wingdings 2" w:char="0052"/>
            </w:r>
            <w:r>
              <w:rPr>
                <w:rFonts w:hint="eastAsia" w:ascii="宋体" w:hAnsi="宋体"/>
                <w:color w:val="auto"/>
                <w:szCs w:val="21"/>
                <w:highlight w:val="none"/>
              </w:rPr>
              <w:t xml:space="preserve"> 不需要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32"/>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rPr>
                <w:rFonts w:hint="eastAsia" w:cs="Courier New"/>
                <w:color w:val="auto"/>
                <w:sz w:val="21"/>
                <w:szCs w:val="21"/>
                <w:highlight w:val="none"/>
                <w:lang w:val="zh-CN"/>
              </w:rPr>
            </w:pPr>
            <w:r>
              <w:rPr>
                <w:rFonts w:hint="eastAsia" w:cs="Courier New"/>
                <w:color w:val="auto"/>
                <w:sz w:val="21"/>
                <w:szCs w:val="21"/>
                <w:highlight w:val="none"/>
                <w:lang w:val="zh-CN"/>
              </w:rPr>
              <w:t>45</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32"/>
              <w:keepNext w:val="0"/>
              <w:keepLines w:val="0"/>
              <w:pageBreakBefore w:val="0"/>
              <w:widowControl w:val="0"/>
              <w:kinsoku/>
              <w:wordWrap/>
              <w:overflowPunct/>
              <w:topLinePunct w:val="0"/>
              <w:bidi w:val="0"/>
              <w:snapToGrid/>
              <w:spacing w:line="390" w:lineRule="exact"/>
              <w:ind w:left="0" w:leftChars="0" w:right="0" w:rightChars="0" w:firstLine="0" w:firstLineChars="0"/>
              <w:jc w:val="center"/>
              <w:textAlignment w:val="auto"/>
              <w:rPr>
                <w:rFonts w:hint="eastAsia"/>
                <w:color w:val="auto"/>
                <w:sz w:val="21"/>
                <w:szCs w:val="21"/>
                <w:highlight w:val="none"/>
                <w:lang w:val="zh-CN"/>
              </w:rPr>
            </w:pPr>
            <w:r>
              <w:rPr>
                <w:rFonts w:hint="eastAsia"/>
                <w:color w:val="auto"/>
                <w:sz w:val="21"/>
                <w:szCs w:val="21"/>
                <w:highlight w:val="none"/>
                <w:lang w:val="zh-CN"/>
              </w:rPr>
              <w:t>开标现场是否</w:t>
            </w:r>
          </w:p>
          <w:p>
            <w:pPr>
              <w:pStyle w:val="32"/>
              <w:keepNext w:val="0"/>
              <w:keepLines w:val="0"/>
              <w:pageBreakBefore w:val="0"/>
              <w:widowControl w:val="0"/>
              <w:kinsoku/>
              <w:wordWrap/>
              <w:overflowPunct/>
              <w:topLinePunct w:val="0"/>
              <w:bidi w:val="0"/>
              <w:snapToGrid/>
              <w:spacing w:line="390" w:lineRule="exact"/>
              <w:ind w:left="0" w:leftChars="0" w:right="0" w:rightChars="0" w:firstLine="0" w:firstLineChars="0"/>
              <w:jc w:val="center"/>
              <w:textAlignment w:val="auto"/>
              <w:rPr>
                <w:rFonts w:hint="eastAsia"/>
                <w:color w:val="auto"/>
                <w:sz w:val="21"/>
                <w:szCs w:val="21"/>
                <w:highlight w:val="none"/>
                <w:lang w:val="zh-CN"/>
              </w:rPr>
            </w:pPr>
            <w:r>
              <w:rPr>
                <w:rFonts w:hint="eastAsia"/>
                <w:color w:val="auto"/>
                <w:sz w:val="21"/>
                <w:szCs w:val="21"/>
                <w:highlight w:val="none"/>
                <w:lang w:val="zh-CN"/>
              </w:rPr>
              <w:t>提供样品</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keepNext w:val="0"/>
              <w:keepLines w:val="0"/>
              <w:pageBreakBefore w:val="0"/>
              <w:widowControl w:val="0"/>
              <w:kinsoku/>
              <w:wordWrap/>
              <w:overflowPunct/>
              <w:topLinePunct w:val="0"/>
              <w:bidi w:val="0"/>
              <w:snapToGrid/>
              <w:spacing w:line="390" w:lineRule="exact"/>
              <w:ind w:left="0" w:leftChars="0" w:right="0" w:rightChars="0" w:firstLine="210" w:firstLineChars="100"/>
              <w:textAlignment w:val="auto"/>
              <w:rPr>
                <w:rFonts w:hint="eastAsia" w:ascii="宋体" w:hAnsi="宋体"/>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 xml:space="preserve"> 不需要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32"/>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rPr>
                <w:rFonts w:hint="default" w:eastAsia="宋体" w:cs="Courier New"/>
                <w:color w:val="auto"/>
                <w:sz w:val="21"/>
                <w:szCs w:val="21"/>
                <w:highlight w:val="none"/>
                <w:lang w:val="en-US" w:eastAsia="zh-CN"/>
              </w:rPr>
            </w:pPr>
            <w:r>
              <w:rPr>
                <w:rFonts w:hint="eastAsia" w:cs="Courier New"/>
                <w:color w:val="auto"/>
                <w:sz w:val="21"/>
                <w:szCs w:val="21"/>
                <w:highlight w:val="none"/>
                <w:lang w:val="en-US" w:eastAsia="zh-CN"/>
              </w:rPr>
              <w:t>46</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32"/>
              <w:keepNext w:val="0"/>
              <w:keepLines w:val="0"/>
              <w:pageBreakBefore w:val="0"/>
              <w:widowControl w:val="0"/>
              <w:kinsoku/>
              <w:wordWrap/>
              <w:overflowPunct/>
              <w:topLinePunct w:val="0"/>
              <w:bidi w:val="0"/>
              <w:snapToGrid/>
              <w:spacing w:line="390" w:lineRule="exact"/>
              <w:ind w:left="0" w:leftChars="0" w:right="0" w:rightChars="0" w:firstLine="0" w:firstLineChars="0"/>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资格要求</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keepNext w:val="0"/>
              <w:keepLines w:val="0"/>
              <w:pageBreakBefore w:val="0"/>
              <w:widowControl w:val="0"/>
              <w:kinsoku/>
              <w:wordWrap/>
              <w:overflowPunct/>
              <w:topLinePunct w:val="0"/>
              <w:bidi w:val="0"/>
              <w:snapToGrid/>
              <w:spacing w:line="390" w:lineRule="exact"/>
              <w:ind w:left="0" w:leftChars="0" w:right="0" w:rightChars="0" w:firstLine="210" w:firstLineChars="100"/>
              <w:textAlignment w:val="auto"/>
              <w:rPr>
                <w:rFonts w:hint="eastAsia"/>
              </w:rPr>
            </w:pPr>
            <w:r>
              <w:rPr>
                <w:rFonts w:hint="eastAsia"/>
              </w:rPr>
              <w:t>1.满足《中华人民共和国政府采购法》第二十二条规定；</w:t>
            </w:r>
          </w:p>
          <w:p>
            <w:pPr>
              <w:keepNext w:val="0"/>
              <w:keepLines w:val="0"/>
              <w:pageBreakBefore w:val="0"/>
              <w:widowControl w:val="0"/>
              <w:kinsoku/>
              <w:wordWrap/>
              <w:overflowPunct/>
              <w:topLinePunct w:val="0"/>
              <w:bidi w:val="0"/>
              <w:snapToGrid/>
              <w:spacing w:line="390" w:lineRule="exact"/>
              <w:ind w:left="0" w:leftChars="0" w:right="0" w:rightChars="0" w:firstLine="210" w:firstLineChars="100"/>
              <w:textAlignment w:val="auto"/>
              <w:rPr>
                <w:rFonts w:hint="eastAsia" w:eastAsia="宋体"/>
                <w:lang w:val="en-US" w:eastAsia="zh-CN"/>
              </w:rPr>
            </w:pPr>
            <w:r>
              <w:rPr>
                <w:rFonts w:hint="eastAsia"/>
              </w:rPr>
              <w:t>2.落实政府采购政策需满足的资格要求：</w:t>
            </w:r>
            <w:r>
              <w:rPr>
                <w:rFonts w:hint="eastAsia"/>
                <w:lang w:val="en-US" w:eastAsia="zh-CN"/>
              </w:rPr>
              <w:t>无</w:t>
            </w:r>
          </w:p>
          <w:p>
            <w:pPr>
              <w:keepNext w:val="0"/>
              <w:keepLines w:val="0"/>
              <w:pageBreakBefore w:val="0"/>
              <w:widowControl w:val="0"/>
              <w:kinsoku/>
              <w:wordWrap/>
              <w:overflowPunct/>
              <w:topLinePunct w:val="0"/>
              <w:bidi w:val="0"/>
              <w:snapToGrid/>
              <w:spacing w:line="390" w:lineRule="exact"/>
              <w:ind w:left="0" w:leftChars="0" w:right="0" w:rightChars="0" w:firstLine="210" w:firstLineChars="100"/>
              <w:textAlignment w:val="auto"/>
              <w:rPr>
                <w:rFonts w:hint="eastAsia"/>
              </w:rPr>
            </w:pPr>
            <w:r>
              <w:rPr>
                <w:rFonts w:hint="eastAsia"/>
              </w:rPr>
              <w:t>3.</w:t>
            </w:r>
            <w:r>
              <w:rPr>
                <w:rFonts w:hint="eastAsia"/>
                <w:lang w:val="en-US" w:eastAsia="zh-CN"/>
              </w:rPr>
              <w:t>本标段</w:t>
            </w:r>
            <w:r>
              <w:rPr>
                <w:rFonts w:hint="eastAsia"/>
              </w:rPr>
              <w:t>的特定资格要求：</w:t>
            </w:r>
          </w:p>
          <w:p>
            <w:pPr>
              <w:keepNext w:val="0"/>
              <w:keepLines w:val="0"/>
              <w:pageBreakBefore w:val="0"/>
              <w:widowControl w:val="0"/>
              <w:kinsoku/>
              <w:wordWrap/>
              <w:overflowPunct/>
              <w:topLinePunct w:val="0"/>
              <w:bidi w:val="0"/>
              <w:snapToGrid/>
              <w:spacing w:line="390" w:lineRule="exact"/>
              <w:ind w:left="0" w:leftChars="0" w:right="0" w:rightChars="0" w:firstLine="210" w:firstLineChars="100"/>
              <w:textAlignment w:val="auto"/>
              <w:rPr>
                <w:rFonts w:hint="eastAsia"/>
              </w:rPr>
            </w:pPr>
            <w:r>
              <w:rPr>
                <w:rFonts w:hint="eastAsia"/>
              </w:rPr>
              <w:t>（1）投标人为企业法人应提供合法有效的标识有统一社会信用代码的营业执照；事业法人应提供事业单位法人证书；其他组织应提供合法登记证明文件；</w:t>
            </w:r>
          </w:p>
          <w:p>
            <w:pPr>
              <w:keepNext w:val="0"/>
              <w:keepLines w:val="0"/>
              <w:pageBreakBefore w:val="0"/>
              <w:widowControl w:val="0"/>
              <w:kinsoku/>
              <w:wordWrap/>
              <w:overflowPunct/>
              <w:topLinePunct w:val="0"/>
              <w:bidi w:val="0"/>
              <w:snapToGrid/>
              <w:spacing w:line="390" w:lineRule="exact"/>
              <w:ind w:left="0" w:leftChars="0" w:right="0" w:rightChars="0" w:firstLine="210" w:firstLineChars="100"/>
              <w:textAlignment w:val="auto"/>
              <w:rPr>
                <w:rFonts w:hint="eastAsia"/>
              </w:rPr>
            </w:pPr>
            <w:r>
              <w:rPr>
                <w:rFonts w:hint="eastAsia"/>
              </w:rPr>
              <w:t>（2）法定代表人身份证或法定代表人授权委托书和委托代理人的身份证。法定代表人授权委托书应当与投标文件中所提供的相一致；</w:t>
            </w:r>
          </w:p>
          <w:p>
            <w:pPr>
              <w:keepNext w:val="0"/>
              <w:keepLines w:val="0"/>
              <w:pageBreakBefore w:val="0"/>
              <w:widowControl w:val="0"/>
              <w:kinsoku/>
              <w:wordWrap/>
              <w:overflowPunct/>
              <w:topLinePunct w:val="0"/>
              <w:bidi w:val="0"/>
              <w:snapToGrid/>
              <w:spacing w:line="390" w:lineRule="exact"/>
              <w:ind w:left="0" w:leftChars="0" w:right="0" w:rightChars="0" w:firstLine="210" w:firstLineChars="100"/>
              <w:textAlignment w:val="auto"/>
              <w:rPr>
                <w:rFonts w:hint="eastAsia"/>
              </w:rPr>
            </w:pPr>
            <w:r>
              <w:rPr>
                <w:rFonts w:hint="eastAsia"/>
              </w:rPr>
              <w:t>（</w:t>
            </w:r>
            <w:r>
              <w:rPr>
                <w:rFonts w:hint="eastAsia"/>
                <w:lang w:val="en-US" w:eastAsia="zh-CN"/>
              </w:rPr>
              <w:t>3</w:t>
            </w:r>
            <w:r>
              <w:rPr>
                <w:rFonts w:hint="eastAsia"/>
              </w:rPr>
              <w:t>）投标人须在信用中国（www.creditchina.gov.cn）和中国政府采购网（www.ccgp.gov.cn）以及国家企业信用信息公示系统网站（http://www.gsxt.gov.cn）上未被列入失信被执行人、重大税收违法失信主体、未被列入政府采购严重违法失信行为记录名单里以及未被列入严重违法失信企业名单（黑名单）信息；（网页打印件须自招标文件发布之日起至投标截止时间从上述网站中打印）；</w:t>
            </w:r>
          </w:p>
          <w:p>
            <w:pPr>
              <w:keepNext w:val="0"/>
              <w:keepLines w:val="0"/>
              <w:pageBreakBefore w:val="0"/>
              <w:widowControl w:val="0"/>
              <w:kinsoku/>
              <w:wordWrap/>
              <w:overflowPunct/>
              <w:topLinePunct w:val="0"/>
              <w:bidi w:val="0"/>
              <w:snapToGrid/>
              <w:spacing w:line="390" w:lineRule="exact"/>
              <w:ind w:left="0" w:leftChars="0" w:right="0" w:rightChars="0" w:firstLine="210" w:firstLineChars="100"/>
              <w:textAlignment w:val="auto"/>
              <w:rPr>
                <w:rFonts w:hint="eastAsia"/>
              </w:rPr>
            </w:pPr>
            <w:r>
              <w:rPr>
                <w:rFonts w:hint="eastAsia"/>
              </w:rPr>
              <w:t>（</w:t>
            </w:r>
            <w:r>
              <w:rPr>
                <w:rFonts w:hint="eastAsia"/>
                <w:lang w:val="en-US" w:eastAsia="zh-CN"/>
              </w:rPr>
              <w:t>4</w:t>
            </w:r>
            <w:r>
              <w:rPr>
                <w:rFonts w:hint="eastAsia"/>
              </w:rPr>
              <w:t>）投标人提供社会保障资金缴存单据或社保机构开具的社会保险参保缴费情况证明，依法不需要缴纳社会保障资金的投标人应提供相关文件证明；</w:t>
            </w:r>
          </w:p>
          <w:p>
            <w:pPr>
              <w:keepNext w:val="0"/>
              <w:keepLines w:val="0"/>
              <w:pageBreakBefore w:val="0"/>
              <w:widowControl w:val="0"/>
              <w:kinsoku/>
              <w:wordWrap/>
              <w:overflowPunct/>
              <w:topLinePunct w:val="0"/>
              <w:bidi w:val="0"/>
              <w:snapToGrid/>
              <w:spacing w:line="390" w:lineRule="exact"/>
              <w:ind w:left="0" w:leftChars="0" w:right="0" w:rightChars="0" w:firstLine="210" w:firstLineChars="100"/>
              <w:textAlignment w:val="auto"/>
              <w:rPr>
                <w:rFonts w:hint="eastAsia"/>
              </w:rPr>
            </w:pPr>
            <w:r>
              <w:rPr>
                <w:rFonts w:hint="eastAsia"/>
              </w:rPr>
              <w:t>（</w:t>
            </w:r>
            <w:r>
              <w:rPr>
                <w:rFonts w:hint="eastAsia"/>
                <w:lang w:val="en-US" w:eastAsia="zh-CN"/>
              </w:rPr>
              <w:t>5</w:t>
            </w:r>
            <w:r>
              <w:rPr>
                <w:rFonts w:hint="eastAsia"/>
              </w:rPr>
              <w:t>）投标人提供20</w:t>
            </w:r>
            <w:r>
              <w:rPr>
                <w:rFonts w:hint="eastAsia"/>
                <w:lang w:val="en-US" w:eastAsia="zh-CN"/>
              </w:rPr>
              <w:t>23</w:t>
            </w:r>
            <w:r>
              <w:rPr>
                <w:rFonts w:hint="eastAsia"/>
              </w:rPr>
              <w:t>年的财务审计报告（成立时间至提交投标文件截止时间不足一年的可提供成立后任意时段的资产负债表），或其开标前三个月内基本存款账户开户银行出具的资信证明及基本存款账户开户许可证；</w:t>
            </w:r>
          </w:p>
          <w:p>
            <w:pPr>
              <w:keepNext w:val="0"/>
              <w:keepLines w:val="0"/>
              <w:pageBreakBefore w:val="0"/>
              <w:widowControl w:val="0"/>
              <w:kinsoku/>
              <w:wordWrap/>
              <w:overflowPunct/>
              <w:topLinePunct w:val="0"/>
              <w:bidi w:val="0"/>
              <w:snapToGrid/>
              <w:spacing w:line="390" w:lineRule="exact"/>
              <w:ind w:left="0" w:leftChars="0" w:right="0" w:rightChars="0" w:firstLine="210" w:firstLineChars="100"/>
              <w:textAlignment w:val="auto"/>
              <w:rPr>
                <w:rFonts w:hint="eastAsia"/>
              </w:rPr>
            </w:pPr>
            <w:r>
              <w:rPr>
                <w:rFonts w:hint="eastAsia"/>
              </w:rPr>
              <w:t>（</w:t>
            </w:r>
            <w:r>
              <w:rPr>
                <w:rFonts w:hint="eastAsia"/>
                <w:lang w:val="en-US" w:eastAsia="zh-CN"/>
              </w:rPr>
              <w:t>6</w:t>
            </w:r>
            <w:r>
              <w:rPr>
                <w:rFonts w:hint="eastAsia"/>
              </w:rPr>
              <w:t>）投标人提供纳税证明或完税证明，纳税证明或完税证明上应有代收机构或税务机关的公章，依法免税的投标人应提供相关文件证明；</w:t>
            </w:r>
          </w:p>
          <w:p>
            <w:pPr>
              <w:keepNext w:val="0"/>
              <w:keepLines w:val="0"/>
              <w:pageBreakBefore w:val="0"/>
              <w:widowControl w:val="0"/>
              <w:kinsoku/>
              <w:wordWrap/>
              <w:overflowPunct/>
              <w:topLinePunct w:val="0"/>
              <w:bidi w:val="0"/>
              <w:snapToGrid/>
              <w:spacing w:line="390" w:lineRule="exact"/>
              <w:ind w:left="0" w:leftChars="0" w:right="0" w:rightChars="0" w:firstLine="210" w:firstLineChars="100"/>
              <w:textAlignment w:val="auto"/>
              <w:rPr>
                <w:rFonts w:hint="eastAsia"/>
              </w:rPr>
            </w:pPr>
            <w:r>
              <w:rPr>
                <w:rFonts w:hint="eastAsia"/>
              </w:rPr>
              <w:t>（</w:t>
            </w:r>
            <w:r>
              <w:rPr>
                <w:rFonts w:hint="eastAsia"/>
                <w:lang w:val="en-US" w:eastAsia="zh-CN"/>
              </w:rPr>
              <w:t>7</w:t>
            </w:r>
            <w:r>
              <w:rPr>
                <w:rFonts w:hint="eastAsia"/>
              </w:rPr>
              <w:t>）投标人应具备良好的商业信誉，提供参加政府采购活动前3年内在经营活动中没有重大违法记录的书面声明；</w:t>
            </w:r>
          </w:p>
          <w:p>
            <w:pPr>
              <w:keepNext w:val="0"/>
              <w:keepLines w:val="0"/>
              <w:pageBreakBefore w:val="0"/>
              <w:widowControl w:val="0"/>
              <w:kinsoku/>
              <w:wordWrap/>
              <w:overflowPunct/>
              <w:topLinePunct w:val="0"/>
              <w:bidi w:val="0"/>
              <w:snapToGrid/>
              <w:spacing w:line="390" w:lineRule="exact"/>
              <w:ind w:left="0" w:leftChars="0" w:right="0" w:rightChars="0" w:firstLine="210" w:firstLineChars="100"/>
              <w:textAlignment w:val="auto"/>
              <w:rPr>
                <w:rFonts w:hint="eastAsia" w:ascii="Times New Roman" w:hAnsi="Times New Roman" w:eastAsia="宋体" w:cs="Times New Roman"/>
              </w:rPr>
            </w:pPr>
            <w:r>
              <w:rPr>
                <w:rFonts w:hint="eastAsia"/>
              </w:rPr>
              <w:t>（</w:t>
            </w:r>
            <w:r>
              <w:rPr>
                <w:rFonts w:hint="eastAsia"/>
                <w:lang w:val="en-US" w:eastAsia="zh-CN"/>
              </w:rPr>
              <w:t>8</w:t>
            </w:r>
            <w:r>
              <w:rPr>
                <w:rFonts w:hint="eastAsia"/>
              </w:rPr>
              <w:t>）单位负责人为同一人或者存在直接控股、管理关系的不同投标人，不得参加同一合同项下的政府采购活动。除单一来源采购项目外，为采购项目提供整体设计、规范编制或者项目管理、监理、检测等服务的</w:t>
            </w:r>
            <w:r>
              <w:rPr>
                <w:rFonts w:hint="eastAsia" w:ascii="Times New Roman" w:hAnsi="Times New Roman" w:eastAsia="宋体" w:cs="Times New Roman"/>
              </w:rPr>
              <w:t>投标人，不得再参加该采购项目的其他采购活动。</w:t>
            </w:r>
          </w:p>
          <w:p>
            <w:pPr>
              <w:keepNext w:val="0"/>
              <w:keepLines w:val="0"/>
              <w:pageBreakBefore w:val="0"/>
              <w:widowControl w:val="0"/>
              <w:kinsoku/>
              <w:wordWrap/>
              <w:overflowPunct/>
              <w:topLinePunct w:val="0"/>
              <w:bidi w:val="0"/>
              <w:snapToGrid/>
              <w:spacing w:line="390" w:lineRule="exact"/>
              <w:ind w:right="0" w:rightChars="0"/>
              <w:textAlignment w:val="auto"/>
              <w:rPr>
                <w:rFonts w:hint="eastAsia"/>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32"/>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rPr>
                <w:rFonts w:hint="default" w:cs="Courier New"/>
                <w:color w:val="auto"/>
                <w:sz w:val="21"/>
                <w:szCs w:val="21"/>
                <w:highlight w:val="none"/>
                <w:lang w:val="en-US" w:eastAsia="zh-CN"/>
              </w:rPr>
            </w:pPr>
            <w:r>
              <w:rPr>
                <w:rFonts w:hint="eastAsia" w:cs="Courier New"/>
                <w:color w:val="auto"/>
                <w:sz w:val="21"/>
                <w:szCs w:val="21"/>
                <w:highlight w:val="none"/>
                <w:lang w:val="en-US" w:eastAsia="zh-CN"/>
              </w:rPr>
              <w:t>47</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32"/>
              <w:keepNext w:val="0"/>
              <w:keepLines w:val="0"/>
              <w:pageBreakBefore w:val="0"/>
              <w:widowControl w:val="0"/>
              <w:kinsoku/>
              <w:wordWrap/>
              <w:overflowPunct/>
              <w:topLinePunct w:val="0"/>
              <w:bidi w:val="0"/>
              <w:snapToGrid/>
              <w:spacing w:line="390" w:lineRule="exact"/>
              <w:ind w:left="0" w:leftChars="0" w:right="0" w:rightChars="0" w:firstLine="0" w:firstLineChars="0"/>
              <w:jc w:val="center"/>
              <w:textAlignment w:val="auto"/>
              <w:rPr>
                <w:rFonts w:hint="eastAsia"/>
                <w:color w:val="auto"/>
                <w:sz w:val="21"/>
                <w:szCs w:val="21"/>
                <w:highlight w:val="none"/>
                <w:lang w:val="en-US" w:eastAsia="zh-CN"/>
              </w:rPr>
            </w:pPr>
            <w:r>
              <w:rPr>
                <w:rFonts w:hint="eastAsia"/>
                <w:color w:val="auto"/>
                <w:sz w:val="21"/>
                <w:szCs w:val="21"/>
                <w:highlight w:val="none"/>
                <w:lang w:val="en-US" w:eastAsia="zh-CN"/>
              </w:rPr>
              <w:t>所属行业</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tabs>
                <w:tab w:val="left" w:pos="900"/>
                <w:tab w:val="left" w:pos="8595"/>
              </w:tabs>
              <w:adjustRightInd w:val="0"/>
              <w:snapToGrid w:val="0"/>
              <w:spacing w:line="360" w:lineRule="auto"/>
              <w:ind w:firstLine="420" w:firstLineChars="200"/>
              <w:jc w:val="left"/>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采购标的对应的中小企业划分标准所属行业为</w:t>
            </w:r>
            <w:r>
              <w:rPr>
                <w:rFonts w:hint="eastAsia" w:ascii="Times New Roman" w:hAnsi="Times New Roman" w:eastAsia="宋体" w:cs="Times New Roman"/>
                <w:b/>
                <w:bCs/>
                <w:highlight w:val="none"/>
                <w:u w:val="single"/>
                <w:lang w:val="en-US" w:eastAsia="zh-CN"/>
              </w:rPr>
              <w:t xml:space="preserve"> 其他未列明行业。</w:t>
            </w:r>
          </w:p>
          <w:p>
            <w:pPr>
              <w:tabs>
                <w:tab w:val="left" w:pos="900"/>
                <w:tab w:val="left" w:pos="8595"/>
              </w:tabs>
              <w:adjustRightInd w:val="0"/>
              <w:snapToGrid w:val="0"/>
              <w:spacing w:line="360" w:lineRule="auto"/>
              <w:jc w:val="left"/>
              <w:rPr>
                <w:rFonts w:hint="eastAsia"/>
              </w:rPr>
            </w:pPr>
            <w:r>
              <w:rPr>
                <w:rFonts w:hint="eastAsia" w:ascii="Times New Roman" w:hAnsi="Times New Roman" w:eastAsia="宋体" w:cs="Times New Roman"/>
                <w:highlight w:val="none"/>
                <w:lang w:val="en-US" w:eastAsia="zh-CN"/>
              </w:rPr>
              <w:t>从业人员300人以下的为中小微型企业。其中，从业人员100人及以上的为中型企业；从业人员10人及以上的为小型企业；从业人员10人以下的为微型企业。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32"/>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rPr>
                <w:rFonts w:hint="default" w:eastAsia="宋体" w:cs="Courier New"/>
                <w:color w:val="auto"/>
                <w:sz w:val="21"/>
                <w:szCs w:val="21"/>
                <w:highlight w:val="none"/>
                <w:lang w:val="en-US" w:eastAsia="zh-CN"/>
              </w:rPr>
            </w:pPr>
            <w:r>
              <w:rPr>
                <w:rFonts w:hint="eastAsia" w:cs="Courier New"/>
                <w:color w:val="auto"/>
                <w:sz w:val="21"/>
                <w:szCs w:val="21"/>
                <w:highlight w:val="none"/>
                <w:lang w:val="en-US" w:eastAsia="zh-CN"/>
              </w:rPr>
              <w:t>48</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pStyle w:val="32"/>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color w:val="auto"/>
                <w:sz w:val="21"/>
                <w:szCs w:val="21"/>
                <w:highlight w:val="none"/>
                <w:lang w:val="zh-CN"/>
              </w:rPr>
            </w:pPr>
            <w:r>
              <w:rPr>
                <w:rFonts w:hint="eastAsia"/>
                <w:color w:val="auto"/>
                <w:sz w:val="21"/>
                <w:szCs w:val="21"/>
                <w:highlight w:val="none"/>
                <w:lang w:val="zh-CN"/>
              </w:rPr>
              <w:t>其他</w:t>
            </w:r>
          </w:p>
        </w:tc>
        <w:tc>
          <w:tcPr>
            <w:tcW w:w="6530" w:type="dxa"/>
            <w:tcBorders>
              <w:top w:val="single" w:color="auto" w:sz="8" w:space="0"/>
              <w:left w:val="single" w:color="auto" w:sz="8" w:space="0"/>
              <w:bottom w:val="single" w:color="auto" w:sz="8" w:space="0"/>
              <w:right w:val="single" w:color="auto" w:sz="18" w:space="0"/>
            </w:tcBorders>
            <w:noWrap w:val="0"/>
            <w:vAlign w:val="center"/>
          </w:tcPr>
          <w:p>
            <w:pPr>
              <w:keepNext w:val="0"/>
              <w:keepLines w:val="0"/>
              <w:pageBreakBefore w:val="0"/>
              <w:kinsoku/>
              <w:wordWrap/>
              <w:overflowPunct/>
              <w:topLinePunct w:val="0"/>
              <w:bidi w:val="0"/>
              <w:snapToGrid/>
              <w:spacing w:line="390" w:lineRule="exact"/>
              <w:ind w:left="0" w:leftChars="0" w:right="0" w:rightChars="0" w:firstLine="210" w:firstLineChars="100"/>
              <w:textAlignment w:val="auto"/>
              <w:rPr>
                <w:rFonts w:hint="eastAsia"/>
                <w:color w:val="auto"/>
                <w:highlight w:val="none"/>
              </w:rPr>
            </w:pPr>
            <w:r>
              <w:rPr>
                <w:rFonts w:hint="eastAsia"/>
                <w:color w:val="auto"/>
                <w:highlight w:val="none"/>
              </w:rPr>
              <w:t>1、本标段核心产品为</w:t>
            </w:r>
            <w:r>
              <w:rPr>
                <w:rFonts w:hint="eastAsia"/>
                <w:b/>
                <w:bCs/>
                <w:color w:val="auto"/>
                <w:highlight w:val="none"/>
                <w:u w:val="single"/>
              </w:rPr>
              <w:t>院前急救系统</w:t>
            </w:r>
            <w:r>
              <w:rPr>
                <w:rFonts w:hint="eastAsia"/>
                <w:b/>
                <w:bCs/>
                <w:color w:val="auto"/>
                <w:highlight w:val="none"/>
                <w:u w:val="single"/>
                <w:lang w:eastAsia="zh-CN"/>
              </w:rPr>
              <w:t>；</w:t>
            </w:r>
            <w:r>
              <w:rPr>
                <w:rFonts w:hint="eastAsia"/>
                <w:color w:val="auto"/>
                <w:highlight w:val="none"/>
              </w:rPr>
              <w:t>核心产品相同品牌且通过资格审查、符合性审查的不同投标人参加同一合同项下投标的，按一家投标人计算，评审后得分最高的同品牌投标人获得中标人推荐资格；评审得分相同的，按照以下方式确定一个投标人获得中标人推荐资格，其他同品牌投标人不作为中标候选人。</w:t>
            </w:r>
          </w:p>
          <w:p>
            <w:pPr>
              <w:keepNext w:val="0"/>
              <w:keepLines w:val="0"/>
              <w:pageBreakBefore w:val="0"/>
              <w:kinsoku/>
              <w:wordWrap/>
              <w:overflowPunct/>
              <w:topLinePunct w:val="0"/>
              <w:bidi w:val="0"/>
              <w:snapToGrid/>
              <w:spacing w:line="390" w:lineRule="exact"/>
              <w:ind w:left="0" w:leftChars="0" w:right="0" w:rightChars="0" w:firstLine="210" w:firstLineChars="100"/>
              <w:textAlignment w:val="auto"/>
              <w:rPr>
                <w:rFonts w:hint="eastAsia"/>
                <w:color w:val="auto"/>
                <w:highlight w:val="none"/>
              </w:rPr>
            </w:pPr>
            <w:r>
              <w:rPr>
                <w:rFonts w:hint="eastAsia"/>
                <w:color w:val="auto"/>
                <w:highlight w:val="none"/>
              </w:rPr>
              <w:t>其他：得分相同的，按投标报价由低到高顺序排列。得分且投标报价相同的，投标文件满足招标文件全部实质性要求且按评审因素的量化指标评审得分最高的投标人为排名第一的中标候选人</w:t>
            </w:r>
          </w:p>
          <w:p>
            <w:pPr>
              <w:keepNext w:val="0"/>
              <w:keepLines w:val="0"/>
              <w:pageBreakBefore w:val="0"/>
              <w:kinsoku/>
              <w:wordWrap/>
              <w:overflowPunct/>
              <w:topLinePunct w:val="0"/>
              <w:bidi w:val="0"/>
              <w:snapToGrid/>
              <w:spacing w:line="390" w:lineRule="exact"/>
              <w:ind w:left="0" w:leftChars="0" w:right="0" w:rightChars="0" w:firstLine="210" w:firstLineChars="100"/>
              <w:textAlignment w:val="auto"/>
              <w:rPr>
                <w:rFonts w:hint="eastAsia"/>
                <w:color w:val="auto"/>
                <w:highlight w:val="none"/>
              </w:rPr>
            </w:pPr>
            <w:r>
              <w:rPr>
                <w:rFonts w:hint="eastAsia"/>
                <w:color w:val="auto"/>
                <w:highlight w:val="none"/>
              </w:rPr>
              <w:t>产品中标后安装验收过程中如果发现有不满足</w:t>
            </w:r>
            <w:r>
              <w:rPr>
                <w:rFonts w:hint="eastAsia"/>
                <w:color w:val="auto"/>
                <w:highlight w:val="none"/>
                <w:lang w:val="en-US" w:eastAsia="zh-CN"/>
              </w:rPr>
              <w:t>▲</w:t>
            </w:r>
            <w:r>
              <w:rPr>
                <w:rFonts w:hint="eastAsia"/>
                <w:color w:val="auto"/>
                <w:highlight w:val="none"/>
              </w:rPr>
              <w:t>号招标要求的、篡改参数，投标产品与交货产品不一致的，用户可以拒绝付款，并列入黑名单。</w:t>
            </w:r>
          </w:p>
          <w:p>
            <w:pPr>
              <w:pStyle w:val="31"/>
              <w:keepNext w:val="0"/>
              <w:keepLines w:val="0"/>
              <w:pageBreakBefore w:val="0"/>
              <w:kinsoku/>
              <w:wordWrap/>
              <w:overflowPunct/>
              <w:topLinePunct w:val="0"/>
              <w:bidi w:val="0"/>
              <w:snapToGrid/>
              <w:spacing w:line="390" w:lineRule="exact"/>
              <w:textAlignment w:val="auto"/>
              <w:rPr>
                <w:rFonts w:hint="eastAsia" w:eastAsia="宋体"/>
                <w:color w:val="auto"/>
                <w:highlight w:val="none"/>
                <w:lang w:eastAsia="zh-CN"/>
              </w:rPr>
            </w:pPr>
            <w:r>
              <w:rPr>
                <w:rFonts w:hint="eastAsia" w:ascii="宋体" w:hAnsi="宋体"/>
                <w:b/>
                <w:bCs/>
                <w:color w:val="auto"/>
                <w:sz w:val="24"/>
                <w:szCs w:val="24"/>
                <w:highlight w:val="none"/>
                <w:lang w:val="en-US" w:eastAsia="zh-CN"/>
              </w:rPr>
              <w:t>2、本项目拒绝</w:t>
            </w:r>
            <w:r>
              <w:rPr>
                <w:rFonts w:hint="eastAsia" w:ascii="宋体" w:hAnsi="宋体"/>
                <w:b/>
                <w:bCs/>
                <w:color w:val="auto"/>
                <w:sz w:val="24"/>
                <w:szCs w:val="24"/>
                <w:highlight w:val="none"/>
              </w:rPr>
              <w:t>进口产品参加投标</w:t>
            </w:r>
            <w:r>
              <w:rPr>
                <w:rFonts w:hint="eastAsia" w:ascii="宋体" w:hAnsi="宋体"/>
                <w:b/>
                <w:bCs/>
                <w:color w:val="auto"/>
                <w:sz w:val="24"/>
                <w:szCs w:val="24"/>
                <w:highlight w:val="none"/>
                <w:lang w:eastAsia="zh-CN"/>
              </w:rPr>
              <w:t>。</w:t>
            </w:r>
          </w:p>
        </w:tc>
      </w:tr>
    </w:tbl>
    <w:p>
      <w:pPr>
        <w:pStyle w:val="4"/>
        <w:spacing w:before="0" w:after="120" w:afterLines="50" w:line="360" w:lineRule="auto"/>
        <w:jc w:val="center"/>
        <w:rPr>
          <w:rFonts w:hint="eastAsia"/>
          <w:bCs/>
          <w:color w:val="auto"/>
          <w:sz w:val="36"/>
          <w:szCs w:val="36"/>
          <w:highlight w:val="none"/>
        </w:rPr>
      </w:pPr>
      <w:r>
        <w:rPr>
          <w:color w:val="auto"/>
          <w:highlight w:val="none"/>
        </w:rPr>
        <w:br w:type="page"/>
      </w:r>
      <w:bookmarkEnd w:id="7"/>
      <w:bookmarkEnd w:id="8"/>
      <w:bookmarkEnd w:id="9"/>
      <w:bookmarkEnd w:id="10"/>
      <w:bookmarkStart w:id="50" w:name="_Toc183582204"/>
      <w:bookmarkStart w:id="51" w:name="_Toc77400778"/>
      <w:bookmarkStart w:id="52" w:name="_Toc183682341"/>
      <w:bookmarkStart w:id="53" w:name="_Toc89075873"/>
      <w:bookmarkStart w:id="54" w:name="_Toc217446033"/>
      <w:r>
        <w:rPr>
          <w:rFonts w:hint="eastAsia"/>
          <w:bCs/>
          <w:color w:val="auto"/>
          <w:sz w:val="36"/>
          <w:szCs w:val="36"/>
          <w:highlight w:val="none"/>
        </w:rPr>
        <w:t>1.总  则</w:t>
      </w:r>
      <w:bookmarkEnd w:id="50"/>
      <w:bookmarkEnd w:id="51"/>
      <w:bookmarkEnd w:id="52"/>
      <w:bookmarkEnd w:id="53"/>
      <w:bookmarkEnd w:id="54"/>
      <w:bookmarkStart w:id="55" w:name="_Toc183682342"/>
      <w:bookmarkStart w:id="56" w:name="_Toc183582205"/>
      <w:bookmarkStart w:id="57" w:name="_Toc217446034"/>
    </w:p>
    <w:p>
      <w:pPr>
        <w:pStyle w:val="4"/>
        <w:spacing w:before="0" w:after="0" w:line="360" w:lineRule="auto"/>
        <w:rPr>
          <w:rFonts w:hint="eastAsia"/>
          <w:bCs/>
          <w:color w:val="auto"/>
          <w:sz w:val="30"/>
          <w:szCs w:val="30"/>
          <w:highlight w:val="none"/>
        </w:rPr>
      </w:pPr>
      <w:r>
        <w:rPr>
          <w:rFonts w:hint="eastAsia" w:ascii="宋体" w:hAnsi="宋体" w:eastAsia="宋体"/>
          <w:color w:val="auto"/>
          <w:sz w:val="30"/>
          <w:szCs w:val="30"/>
          <w:highlight w:val="none"/>
        </w:rPr>
        <w:t>1.</w:t>
      </w:r>
      <w:bookmarkEnd w:id="55"/>
      <w:bookmarkEnd w:id="56"/>
      <w:r>
        <w:rPr>
          <w:rFonts w:hint="eastAsia" w:ascii="宋体" w:hAnsi="宋体" w:eastAsia="宋体"/>
          <w:color w:val="auto"/>
          <w:sz w:val="30"/>
          <w:szCs w:val="30"/>
          <w:highlight w:val="none"/>
        </w:rPr>
        <w:t>1适用范围</w:t>
      </w:r>
      <w:bookmarkEnd w:id="57"/>
    </w:p>
    <w:p>
      <w:pPr>
        <w:tabs>
          <w:tab w:val="left" w:pos="7665"/>
        </w:tabs>
        <w:spacing w:line="360" w:lineRule="auto"/>
        <w:ind w:firstLine="420" w:firstLineChars="200"/>
        <w:rPr>
          <w:rFonts w:hint="eastAsia"/>
          <w:color w:val="auto"/>
          <w:szCs w:val="21"/>
          <w:highlight w:val="none"/>
        </w:rPr>
      </w:pPr>
      <w:r>
        <w:rPr>
          <w:rFonts w:hint="eastAsia"/>
          <w:color w:val="auto"/>
          <w:szCs w:val="21"/>
          <w:highlight w:val="none"/>
        </w:rPr>
        <w:t>本招标文件仅适用于本次公开招标所叙述的货物（产品）项目采购活动。</w:t>
      </w:r>
      <w:bookmarkStart w:id="58" w:name="_Toc183682343"/>
      <w:bookmarkStart w:id="59" w:name="_Toc183582206"/>
      <w:bookmarkStart w:id="60" w:name="_Toc217446035"/>
    </w:p>
    <w:p>
      <w:pPr>
        <w:tabs>
          <w:tab w:val="left" w:pos="7665"/>
        </w:tabs>
        <w:spacing w:before="120" w:beforeLines="50" w:after="120" w:afterLines="50" w:line="360" w:lineRule="auto"/>
        <w:ind w:firstLine="1"/>
        <w:rPr>
          <w:rFonts w:hint="eastAsia" w:ascii="宋体" w:hAnsi="宋体"/>
          <w:b/>
          <w:color w:val="auto"/>
          <w:sz w:val="30"/>
          <w:szCs w:val="30"/>
          <w:highlight w:val="none"/>
        </w:rPr>
      </w:pPr>
      <w:r>
        <w:rPr>
          <w:rFonts w:hint="eastAsia" w:ascii="宋体" w:hAnsi="宋体"/>
          <w:b/>
          <w:color w:val="auto"/>
          <w:sz w:val="30"/>
          <w:szCs w:val="30"/>
          <w:highlight w:val="none"/>
        </w:rPr>
        <w:t>1.2</w:t>
      </w:r>
      <w:bookmarkEnd w:id="58"/>
      <w:bookmarkEnd w:id="59"/>
      <w:bookmarkEnd w:id="60"/>
      <w:r>
        <w:rPr>
          <w:rFonts w:hint="eastAsia"/>
          <w:b/>
          <w:color w:val="auto"/>
          <w:sz w:val="30"/>
          <w:szCs w:val="30"/>
          <w:highlight w:val="none"/>
        </w:rPr>
        <w:t>名词解释</w:t>
      </w:r>
    </w:p>
    <w:p>
      <w:pPr>
        <w:adjustRightInd w:val="0"/>
        <w:snapToGrid w:val="0"/>
        <w:spacing w:before="120" w:beforeLines="50" w:line="360" w:lineRule="auto"/>
        <w:ind w:firstLine="420" w:firstLineChars="200"/>
        <w:rPr>
          <w:rFonts w:ascii="宋体" w:hAnsi="宋体"/>
          <w:b/>
          <w:color w:val="auto"/>
          <w:szCs w:val="21"/>
          <w:highlight w:val="none"/>
        </w:rPr>
      </w:pPr>
      <w:bookmarkStart w:id="61" w:name="_Toc217446036"/>
      <w:bookmarkStart w:id="62" w:name="_Toc183582207"/>
      <w:bookmarkStart w:id="63" w:name="_Toc183682344"/>
      <w:bookmarkStart w:id="64" w:name="_Toc217390843"/>
      <w:r>
        <w:rPr>
          <w:rFonts w:hint="eastAsia" w:ascii="宋体" w:hAnsi="宋体"/>
          <w:color w:val="auto"/>
          <w:szCs w:val="21"/>
          <w:highlight w:val="none"/>
        </w:rPr>
        <w:t>1.2.1</w:t>
      </w:r>
      <w:r>
        <w:rPr>
          <w:rFonts w:hint="eastAsia" w:ascii="宋体" w:hAnsi="宋体"/>
          <w:b/>
          <w:color w:val="auto"/>
          <w:szCs w:val="21"/>
          <w:highlight w:val="none"/>
        </w:rPr>
        <w:t>采购人</w:t>
      </w:r>
      <w:r>
        <w:rPr>
          <w:rFonts w:hint="eastAsia" w:ascii="宋体" w:hAnsi="宋体"/>
          <w:color w:val="auto"/>
          <w:szCs w:val="21"/>
          <w:highlight w:val="none"/>
        </w:rPr>
        <w:t>系指依法进行采购的国家机关、事业单位、团体组织。本次采购的采购人名称、地址、电话、联系人见投标人须知前附表。</w:t>
      </w:r>
    </w:p>
    <w:p>
      <w:pPr>
        <w:adjustRightInd w:val="0"/>
        <w:snapToGrid w:val="0"/>
        <w:spacing w:line="360"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rPr>
        <w:t>1.2.2</w:t>
      </w:r>
      <w:r>
        <w:rPr>
          <w:rFonts w:hint="eastAsia" w:ascii="宋体" w:hAnsi="宋体"/>
          <w:b/>
          <w:color w:val="auto"/>
          <w:szCs w:val="21"/>
          <w:highlight w:val="none"/>
        </w:rPr>
        <w:t>监督机构</w:t>
      </w:r>
      <w:r>
        <w:rPr>
          <w:rFonts w:hint="eastAsia" w:ascii="宋体" w:hAnsi="宋体"/>
          <w:color w:val="auto"/>
          <w:szCs w:val="21"/>
          <w:highlight w:val="none"/>
        </w:rPr>
        <w:t>系指监督管理部门。</w:t>
      </w:r>
    </w:p>
    <w:p>
      <w:pPr>
        <w:adjustRightInd w:val="0"/>
        <w:snapToGrid w:val="0"/>
        <w:spacing w:line="360" w:lineRule="auto"/>
        <w:ind w:firstLine="420" w:firstLineChars="200"/>
        <w:rPr>
          <w:rFonts w:ascii="宋体" w:hAnsi="宋体"/>
          <w:b/>
          <w:color w:val="auto"/>
          <w:szCs w:val="21"/>
          <w:highlight w:val="none"/>
        </w:rPr>
      </w:pPr>
      <w:r>
        <w:rPr>
          <w:rFonts w:hint="eastAsia" w:ascii="宋体" w:hAnsi="宋体"/>
          <w:color w:val="auto"/>
          <w:szCs w:val="21"/>
          <w:highlight w:val="none"/>
        </w:rPr>
        <w:t>1.2.3</w:t>
      </w:r>
      <w:r>
        <w:rPr>
          <w:rFonts w:hint="eastAsia" w:ascii="宋体" w:hAnsi="宋体"/>
          <w:b/>
          <w:color w:val="auto"/>
          <w:szCs w:val="21"/>
          <w:highlight w:val="none"/>
        </w:rPr>
        <w:t>采购代理机构</w:t>
      </w:r>
      <w:r>
        <w:rPr>
          <w:rFonts w:hint="eastAsia" w:ascii="宋体" w:hAnsi="宋体"/>
          <w:color w:val="auto"/>
          <w:szCs w:val="21"/>
          <w:highlight w:val="none"/>
        </w:rPr>
        <w:t>系指接受采购人委托，代理采购项目的依法经</w:t>
      </w:r>
      <w:r>
        <w:rPr>
          <w:rFonts w:hint="eastAsia" w:ascii="宋体" w:hAnsi="宋体" w:eastAsia="宋体"/>
          <w:color w:val="auto"/>
          <w:szCs w:val="21"/>
          <w:highlight w:val="none"/>
          <w:lang w:val="en-US" w:eastAsia="zh-CN"/>
        </w:rPr>
        <w:t>有关</w:t>
      </w:r>
      <w:r>
        <w:rPr>
          <w:rFonts w:hint="eastAsia" w:ascii="宋体" w:hAnsi="宋体"/>
          <w:color w:val="auto"/>
          <w:szCs w:val="21"/>
          <w:highlight w:val="none"/>
        </w:rPr>
        <w:t>部门认定资格的采购代理机构。本次采购的采购代理机构名称、地址、电话、联系人见投标人须知前附表。</w:t>
      </w:r>
    </w:p>
    <w:p>
      <w:pPr>
        <w:tabs>
          <w:tab w:val="left" w:pos="7665"/>
        </w:tabs>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1.2.4 </w:t>
      </w:r>
      <w:r>
        <w:rPr>
          <w:rFonts w:hint="eastAsia" w:ascii="宋体" w:hAnsi="宋体"/>
          <w:b/>
          <w:color w:val="auto"/>
          <w:szCs w:val="21"/>
          <w:highlight w:val="none"/>
        </w:rPr>
        <w:t>投标人</w:t>
      </w:r>
      <w:r>
        <w:rPr>
          <w:rFonts w:hint="eastAsia" w:ascii="宋体" w:hAnsi="宋体"/>
          <w:color w:val="auto"/>
          <w:szCs w:val="21"/>
          <w:highlight w:val="none"/>
        </w:rPr>
        <w:t>是指响应招标，参加投标竞争的法人或其他组织或个人。</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1.2.5 </w:t>
      </w:r>
      <w:r>
        <w:rPr>
          <w:rFonts w:hint="eastAsia" w:ascii="宋体" w:hAnsi="宋体"/>
          <w:b/>
          <w:color w:val="auto"/>
          <w:szCs w:val="21"/>
          <w:highlight w:val="none"/>
        </w:rPr>
        <w:t>货物</w:t>
      </w:r>
      <w:r>
        <w:rPr>
          <w:rFonts w:hint="eastAsia" w:ascii="宋体" w:hAnsi="宋体"/>
          <w:color w:val="auto"/>
          <w:szCs w:val="21"/>
          <w:highlight w:val="none"/>
        </w:rPr>
        <w:t>是指</w:t>
      </w:r>
      <w:r>
        <w:rPr>
          <w:rFonts w:hint="eastAsia"/>
          <w:color w:val="auto"/>
          <w:szCs w:val="21"/>
          <w:highlight w:val="none"/>
        </w:rPr>
        <w:t>本招标文件中第四章所述所有货物。</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1.2.6 </w:t>
      </w:r>
      <w:r>
        <w:rPr>
          <w:rFonts w:hint="eastAsia" w:ascii="宋体" w:hAnsi="宋体"/>
          <w:b/>
          <w:color w:val="auto"/>
          <w:szCs w:val="21"/>
          <w:highlight w:val="none"/>
        </w:rPr>
        <w:t>服务</w:t>
      </w:r>
      <w:r>
        <w:rPr>
          <w:rFonts w:hint="eastAsia" w:ascii="宋体" w:hAnsi="宋体"/>
          <w:color w:val="auto"/>
          <w:szCs w:val="21"/>
          <w:highlight w:val="none"/>
        </w:rPr>
        <w:t>是指人为满足招标文件要求而提供的服务。</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1.2.7 </w:t>
      </w:r>
      <w:r>
        <w:rPr>
          <w:rFonts w:hint="eastAsia" w:ascii="宋体" w:hAnsi="宋体"/>
          <w:b/>
          <w:color w:val="auto"/>
          <w:szCs w:val="21"/>
          <w:highlight w:val="none"/>
        </w:rPr>
        <w:t>节能产品</w:t>
      </w:r>
      <w:r>
        <w:rPr>
          <w:rFonts w:hint="eastAsia" w:ascii="宋体" w:hAnsi="宋体"/>
          <w:color w:val="auto"/>
          <w:szCs w:val="21"/>
          <w:highlight w:val="none"/>
        </w:rPr>
        <w:t>指财政部、发展改革委、生态环境部等部门发布的《节能产品品目清单》中的产品。</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1.2.8 </w:t>
      </w:r>
      <w:r>
        <w:rPr>
          <w:rFonts w:hint="eastAsia" w:ascii="宋体" w:hAnsi="宋体"/>
          <w:b/>
          <w:color w:val="auto"/>
          <w:szCs w:val="21"/>
          <w:highlight w:val="none"/>
        </w:rPr>
        <w:t>环境标志产品</w:t>
      </w:r>
      <w:r>
        <w:rPr>
          <w:rFonts w:hint="eastAsia" w:ascii="宋体" w:hAnsi="宋体"/>
          <w:color w:val="auto"/>
          <w:szCs w:val="21"/>
          <w:highlight w:val="none"/>
        </w:rPr>
        <w:t>是指财政部、发展改革委、生态环境部等部门发布的《环境标志产品品目清单》中的产品。</w:t>
      </w:r>
    </w:p>
    <w:p>
      <w:pPr>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1.2.9 </w:t>
      </w:r>
      <w:r>
        <w:rPr>
          <w:rFonts w:hint="eastAsia" w:ascii="宋体" w:hAnsi="宋体" w:cs="宋体"/>
          <w:b/>
          <w:color w:val="auto"/>
          <w:kern w:val="0"/>
          <w:szCs w:val="21"/>
          <w:highlight w:val="none"/>
        </w:rPr>
        <w:t>进口产品</w:t>
      </w:r>
      <w:r>
        <w:rPr>
          <w:rFonts w:hint="eastAsia" w:ascii="宋体" w:hAnsi="宋体" w:cs="宋体"/>
          <w:color w:val="auto"/>
          <w:kern w:val="0"/>
          <w:szCs w:val="21"/>
          <w:highlight w:val="none"/>
        </w:rPr>
        <w:t>是指通过中国海关报关验放进入中国境内且产自关境外的产品，详见《</w:t>
      </w:r>
      <w:r>
        <w:rPr>
          <w:rFonts w:ascii="宋体" w:hAnsi="宋体" w:cs="宋体"/>
          <w:color w:val="auto"/>
          <w:kern w:val="0"/>
          <w:szCs w:val="21"/>
          <w:highlight w:val="none"/>
        </w:rPr>
        <w:t>关于政府采购进口产品管理有关问题的通知</w:t>
      </w:r>
      <w:r>
        <w:rPr>
          <w:rFonts w:hint="eastAsia" w:ascii="宋体" w:hAnsi="宋体" w:cs="宋体"/>
          <w:color w:val="auto"/>
          <w:kern w:val="0"/>
          <w:szCs w:val="21"/>
          <w:highlight w:val="none"/>
        </w:rPr>
        <w:t>》(财库[2007]119号)。</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s="宋体"/>
          <w:color w:val="auto"/>
          <w:kern w:val="0"/>
          <w:szCs w:val="21"/>
          <w:highlight w:val="none"/>
        </w:rPr>
        <w:t>1.2.10</w:t>
      </w:r>
      <w:r>
        <w:rPr>
          <w:rFonts w:hint="eastAsia" w:ascii="宋体" w:hAnsi="宋体"/>
          <w:b/>
          <w:color w:val="auto"/>
          <w:szCs w:val="21"/>
          <w:highlight w:val="none"/>
        </w:rPr>
        <w:t>中小企业</w:t>
      </w:r>
      <w:r>
        <w:rPr>
          <w:rFonts w:hint="eastAsia" w:ascii="宋体" w:hAnsi="宋体"/>
          <w:color w:val="auto"/>
          <w:szCs w:val="21"/>
          <w:highlight w:val="none"/>
        </w:rPr>
        <w:t>是指符合《工业和信息化部、国家统计局、国家发展和改革委员会、财政部关于印发中小企业划型标准规定的通知》（工信部联企业[2011]300号）规定的对中小企业的划分标准的企业。</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1.2.11 </w:t>
      </w:r>
      <w:r>
        <w:rPr>
          <w:rFonts w:hint="eastAsia" w:ascii="宋体" w:hAnsi="宋体"/>
          <w:b/>
          <w:color w:val="auto"/>
          <w:szCs w:val="21"/>
          <w:highlight w:val="none"/>
        </w:rPr>
        <w:t>监狱企业</w:t>
      </w:r>
      <w:r>
        <w:rPr>
          <w:rFonts w:hint="eastAsia" w:ascii="宋体" w:hAnsi="宋体"/>
          <w:color w:val="auto"/>
          <w:szCs w:val="21"/>
          <w:highlight w:val="none"/>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监狱管理局、戒毒管理局的企业。</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1.2.12 </w:t>
      </w:r>
      <w:r>
        <w:rPr>
          <w:rFonts w:hint="eastAsia" w:ascii="宋体" w:hAnsi="宋体" w:cs="宋体"/>
          <w:b/>
          <w:color w:val="auto"/>
          <w:kern w:val="0"/>
          <w:szCs w:val="21"/>
          <w:highlight w:val="none"/>
        </w:rPr>
        <w:t>残疾人福利性单位</w:t>
      </w:r>
      <w:r>
        <w:rPr>
          <w:rFonts w:hint="eastAsia" w:ascii="宋体" w:hAnsi="宋体" w:cs="宋体"/>
          <w:color w:val="auto"/>
          <w:kern w:val="0"/>
          <w:szCs w:val="21"/>
          <w:highlight w:val="none"/>
        </w:rPr>
        <w:t>是指符合</w:t>
      </w:r>
      <w:r>
        <w:rPr>
          <w:rFonts w:hint="eastAsia" w:ascii="宋体" w:hAnsi="宋体"/>
          <w:color w:val="auto"/>
          <w:spacing w:val="6"/>
          <w:szCs w:val="21"/>
          <w:highlight w:val="none"/>
        </w:rPr>
        <w:t>《财政部、民政部、中国残疾人联合会关于促进残疾人就业政府采购政策的通知》（财库</w:t>
      </w:r>
      <w:r>
        <w:rPr>
          <w:rFonts w:hint="eastAsia" w:ascii="宋体" w:hAnsi="宋体"/>
          <w:color w:val="auto"/>
          <w:szCs w:val="21"/>
          <w:highlight w:val="none"/>
        </w:rPr>
        <w:t>〔</w:t>
      </w:r>
      <w:r>
        <w:rPr>
          <w:rFonts w:ascii="宋体" w:hAnsi="宋体"/>
          <w:color w:val="auto"/>
          <w:szCs w:val="21"/>
          <w:highlight w:val="none"/>
        </w:rPr>
        <w:t>2017</w:t>
      </w:r>
      <w:r>
        <w:rPr>
          <w:rFonts w:hint="eastAsia" w:ascii="宋体" w:hAnsi="宋体"/>
          <w:color w:val="auto"/>
          <w:szCs w:val="21"/>
          <w:highlight w:val="none"/>
        </w:rPr>
        <w:t>〕</w:t>
      </w:r>
      <w:r>
        <w:rPr>
          <w:rFonts w:ascii="宋体" w:hAnsi="宋体"/>
          <w:color w:val="auto"/>
          <w:szCs w:val="21"/>
          <w:highlight w:val="none"/>
        </w:rPr>
        <w:t>141</w:t>
      </w:r>
      <w:r>
        <w:rPr>
          <w:rFonts w:hint="eastAsia" w:ascii="宋体" w:hAnsi="宋体"/>
          <w:color w:val="auto"/>
          <w:spacing w:val="6"/>
          <w:szCs w:val="21"/>
          <w:highlight w:val="none"/>
        </w:rPr>
        <w:t>号）规定条件的单位。</w:t>
      </w:r>
    </w:p>
    <w:p>
      <w:pPr>
        <w:adjustRightInd w:val="0"/>
        <w:snapToGrid w:val="0"/>
        <w:spacing w:before="120" w:beforeLines="50" w:after="120" w:afterLines="50" w:line="360" w:lineRule="auto"/>
        <w:rPr>
          <w:rFonts w:hint="eastAsia" w:ascii="宋体" w:hAnsi="宋体" w:cs="宋体"/>
          <w:b/>
          <w:color w:val="auto"/>
          <w:kern w:val="0"/>
          <w:sz w:val="30"/>
          <w:szCs w:val="30"/>
          <w:highlight w:val="none"/>
        </w:rPr>
      </w:pPr>
      <w:r>
        <w:rPr>
          <w:rFonts w:hint="eastAsia" w:ascii="宋体" w:hAnsi="宋体"/>
          <w:b/>
          <w:color w:val="auto"/>
          <w:sz w:val="30"/>
          <w:szCs w:val="30"/>
          <w:highlight w:val="none"/>
        </w:rPr>
        <w:t>1.3 合格的投标</w:t>
      </w:r>
      <w:bookmarkEnd w:id="61"/>
      <w:bookmarkEnd w:id="62"/>
      <w:bookmarkEnd w:id="63"/>
      <w:bookmarkEnd w:id="64"/>
      <w:r>
        <w:rPr>
          <w:rFonts w:hint="eastAsia" w:ascii="宋体" w:hAnsi="宋体"/>
          <w:b/>
          <w:color w:val="auto"/>
          <w:sz w:val="30"/>
          <w:szCs w:val="30"/>
          <w:highlight w:val="none"/>
        </w:rPr>
        <w:t>人</w:t>
      </w:r>
    </w:p>
    <w:p>
      <w:pPr>
        <w:tabs>
          <w:tab w:val="left" w:pos="7665"/>
        </w:tabs>
        <w:spacing w:line="360" w:lineRule="auto"/>
        <w:ind w:firstLine="411" w:firstLineChars="196"/>
        <w:rPr>
          <w:rFonts w:hint="eastAsia" w:ascii="宋体" w:hAnsi="宋体"/>
          <w:color w:val="auto"/>
          <w:szCs w:val="21"/>
          <w:highlight w:val="none"/>
        </w:rPr>
      </w:pPr>
      <w:r>
        <w:rPr>
          <w:rFonts w:hint="eastAsia" w:ascii="宋体" w:hAnsi="宋体"/>
          <w:color w:val="auto"/>
          <w:szCs w:val="21"/>
          <w:highlight w:val="none"/>
        </w:rPr>
        <w:t>1.3.1 合格的投标人应具备以下条件：</w:t>
      </w:r>
    </w:p>
    <w:p>
      <w:pPr>
        <w:tabs>
          <w:tab w:val="left" w:pos="7665"/>
        </w:tabs>
        <w:spacing w:line="360" w:lineRule="auto"/>
        <w:ind w:firstLine="420" w:firstLineChars="200"/>
        <w:rPr>
          <w:rFonts w:hint="eastAsia" w:ascii="宋体" w:hAnsi="宋体"/>
          <w:color w:val="auto"/>
          <w:spacing w:val="-4"/>
          <w:szCs w:val="21"/>
          <w:highlight w:val="none"/>
        </w:rPr>
      </w:pPr>
      <w:r>
        <w:rPr>
          <w:rFonts w:hint="eastAsia" w:ascii="宋体" w:hAnsi="宋体"/>
          <w:color w:val="auto"/>
          <w:szCs w:val="21"/>
          <w:highlight w:val="none"/>
        </w:rPr>
        <w:t>（1）具备且满足“招标公告”要求的</w:t>
      </w:r>
      <w:r>
        <w:rPr>
          <w:rFonts w:hint="eastAsia" w:ascii="宋体" w:hAnsi="宋体"/>
          <w:color w:val="auto"/>
          <w:spacing w:val="-4"/>
          <w:szCs w:val="21"/>
          <w:highlight w:val="none"/>
        </w:rPr>
        <w:t>；</w:t>
      </w:r>
    </w:p>
    <w:p>
      <w:pPr>
        <w:tabs>
          <w:tab w:val="left" w:pos="7665"/>
        </w:tabs>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（2）向采购代理机构购买了招标文件并登记备案；</w:t>
      </w:r>
    </w:p>
    <w:p>
      <w:pPr>
        <w:tabs>
          <w:tab w:val="left" w:pos="7665"/>
        </w:tabs>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（3）向采购代理机构交纳了投标保证金；</w:t>
      </w:r>
    </w:p>
    <w:p>
      <w:pPr>
        <w:tabs>
          <w:tab w:val="left" w:pos="7665"/>
        </w:tabs>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（4）遵守国家、新疆维吾尔自治区有关的法律法规、规章和规范性文件要求；</w:t>
      </w:r>
    </w:p>
    <w:p>
      <w:pPr>
        <w:tabs>
          <w:tab w:val="left" w:pos="7665"/>
        </w:tabs>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（5）招标文件和法律、行政法规规定的其他条件。</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1.3.2 投标人不得存在下列情形之一：</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（l）与采购人、采购代理机构存在</w:t>
      </w:r>
      <w:r>
        <w:rPr>
          <w:rFonts w:hint="eastAsia" w:ascii="宋体" w:hAnsi="宋体"/>
          <w:bCs/>
          <w:color w:val="auto"/>
          <w:szCs w:val="21"/>
          <w:highlight w:val="none"/>
        </w:rPr>
        <w:t>隶属关系或者其他利害关系，且可能影响招标公正性；</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（2）与本采购项目其他投标人的法定代表人（或者负责人）为同一人；</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（3）与本采购项目其他投标人存在控股、管理关系；</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（4）为本项目采购代理机构；</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（5）为本项目代理投标的为其采购代理机构；</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（6）为本项目提供整体设计、规范编制或者项目管理、监理、检测、咨询服务；</w:t>
      </w:r>
    </w:p>
    <w:p>
      <w:pPr>
        <w:adjustRightInd w:val="0"/>
        <w:snapToGrid w:val="0"/>
        <w:spacing w:line="360" w:lineRule="auto"/>
        <w:ind w:firstLine="420" w:firstLineChars="200"/>
        <w:rPr>
          <w:rFonts w:hint="eastAsia" w:ascii="宋体" w:hAnsi="宋体"/>
          <w:bCs/>
          <w:color w:val="auto"/>
          <w:szCs w:val="21"/>
          <w:highlight w:val="none"/>
        </w:rPr>
      </w:pPr>
      <w:r>
        <w:rPr>
          <w:rFonts w:hint="eastAsia" w:ascii="宋体" w:hAnsi="宋体"/>
          <w:color w:val="auto"/>
          <w:szCs w:val="21"/>
          <w:highlight w:val="none"/>
        </w:rPr>
        <w:t>（7）</w:t>
      </w:r>
      <w:r>
        <w:rPr>
          <w:rFonts w:hint="eastAsia" w:ascii="宋体" w:hAnsi="宋体"/>
          <w:bCs/>
          <w:color w:val="auto"/>
          <w:szCs w:val="21"/>
          <w:highlight w:val="none"/>
        </w:rPr>
        <w:t>受到刑事处罚；</w:t>
      </w:r>
    </w:p>
    <w:p>
      <w:pPr>
        <w:adjustRightInd w:val="0"/>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（8）受到财政部门3万元以上数额罚款的行政处罚或其他行政部门较大数额罚款的行政处罚（举行听证会的）；</w:t>
      </w:r>
    </w:p>
    <w:p>
      <w:pPr>
        <w:adjustRightInd w:val="0"/>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w:t>
      </w:r>
      <w:r>
        <w:rPr>
          <w:rFonts w:hint="eastAsia" w:ascii="宋体" w:hAnsi="宋体" w:eastAsia="宋体"/>
          <w:bCs/>
          <w:color w:val="auto"/>
          <w:szCs w:val="21"/>
          <w:highlight w:val="none"/>
          <w:lang w:val="en-US" w:eastAsia="zh-CN"/>
        </w:rPr>
        <w:t>9</w:t>
      </w:r>
      <w:r>
        <w:rPr>
          <w:rFonts w:hint="eastAsia" w:ascii="宋体" w:hAnsi="宋体"/>
          <w:bCs/>
          <w:color w:val="auto"/>
          <w:szCs w:val="21"/>
          <w:highlight w:val="none"/>
        </w:rPr>
        <w:t>）被责令停产停业、暂扣或者吊销许可证、暂扣或者吊销执照的行政处罚；</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bCs/>
          <w:color w:val="auto"/>
          <w:szCs w:val="21"/>
          <w:highlight w:val="none"/>
        </w:rPr>
        <w:t>（10）</w:t>
      </w:r>
      <w:r>
        <w:rPr>
          <w:rFonts w:hint="eastAsia" w:ascii="宋体" w:hAnsi="宋体"/>
          <w:color w:val="auto"/>
          <w:szCs w:val="21"/>
          <w:highlight w:val="none"/>
        </w:rPr>
        <w:t>被列入失信被执行人名单；</w:t>
      </w:r>
    </w:p>
    <w:p>
      <w:pPr>
        <w:adjustRightInd w:val="0"/>
        <w:snapToGrid w:val="0"/>
        <w:spacing w:line="360" w:lineRule="auto"/>
        <w:ind w:firstLine="420" w:firstLineChars="200"/>
        <w:rPr>
          <w:rFonts w:hint="eastAsia" w:ascii="宋体" w:hAnsi="宋体"/>
          <w:bCs/>
          <w:color w:val="auto"/>
          <w:szCs w:val="21"/>
          <w:highlight w:val="none"/>
        </w:rPr>
      </w:pPr>
      <w:r>
        <w:rPr>
          <w:rFonts w:hint="eastAsia" w:ascii="宋体" w:hAnsi="宋体"/>
          <w:color w:val="auto"/>
          <w:szCs w:val="21"/>
          <w:highlight w:val="none"/>
        </w:rPr>
        <w:t>（11）被列入</w:t>
      </w:r>
      <w:r>
        <w:rPr>
          <w:rFonts w:hint="eastAsia" w:ascii="宋体" w:hAnsi="宋体"/>
          <w:color w:val="auto"/>
          <w:szCs w:val="21"/>
          <w:highlight w:val="none"/>
          <w:lang w:eastAsia="zh-CN"/>
        </w:rPr>
        <w:t>重大税收违法失信主体</w:t>
      </w:r>
      <w:r>
        <w:rPr>
          <w:rFonts w:hint="eastAsia" w:ascii="宋体" w:hAnsi="宋体"/>
          <w:color w:val="auto"/>
          <w:szCs w:val="21"/>
          <w:highlight w:val="none"/>
        </w:rPr>
        <w:t>；</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bCs/>
          <w:color w:val="auto"/>
          <w:szCs w:val="21"/>
          <w:highlight w:val="none"/>
        </w:rPr>
        <w:t>（12）被禁止在一至三年内参加政府采购活动或存在</w:t>
      </w:r>
      <w:r>
        <w:rPr>
          <w:rFonts w:hint="eastAsia" w:ascii="宋体" w:hAnsi="宋体"/>
          <w:color w:val="auto"/>
          <w:szCs w:val="21"/>
          <w:highlight w:val="none"/>
        </w:rPr>
        <w:t>财政部门认定的其他重大违法记录。</w:t>
      </w:r>
    </w:p>
    <w:p>
      <w:pPr>
        <w:adjustRightInd w:val="0"/>
        <w:snapToGrid w:val="0"/>
        <w:spacing w:before="120" w:beforeLines="50" w:after="120" w:afterLines="50" w:line="360" w:lineRule="auto"/>
        <w:rPr>
          <w:rFonts w:ascii="宋体" w:hAnsi="宋体"/>
          <w:b/>
          <w:bCs/>
          <w:color w:val="auto"/>
          <w:sz w:val="30"/>
          <w:szCs w:val="30"/>
          <w:highlight w:val="none"/>
        </w:rPr>
      </w:pPr>
      <w:bookmarkStart w:id="65" w:name="_Toc183682345"/>
      <w:bookmarkStart w:id="66" w:name="_Toc183582208"/>
      <w:bookmarkStart w:id="67" w:name="_Toc217446037"/>
      <w:r>
        <w:rPr>
          <w:rFonts w:hint="eastAsia" w:ascii="宋体" w:hAnsi="宋体"/>
          <w:b/>
          <w:bCs/>
          <w:color w:val="auto"/>
          <w:sz w:val="30"/>
          <w:szCs w:val="30"/>
          <w:highlight w:val="none"/>
        </w:rPr>
        <w:t>1.4合格的货物（产品）和服务</w:t>
      </w:r>
    </w:p>
    <w:p>
      <w:pPr>
        <w:tabs>
          <w:tab w:val="left" w:pos="747"/>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1.4.1 投标人提供的所有货物和服务，必须是合法生产、合法来源，符合国家有关标准要求，并满足招标文件规定的规格、参数、质量、价格、有效期、售后服务及投标人须承担的运输、安装、技术支持、培训和招标文件规定的其它伴随服务等要求。</w:t>
      </w:r>
    </w:p>
    <w:p>
      <w:pPr>
        <w:tabs>
          <w:tab w:val="left" w:pos="747"/>
        </w:tabs>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1.4.2 采购人有权拒绝接受任何不合格的货物和服务，由此产生的费用及相关后果均由投标人自行承担。</w:t>
      </w:r>
    </w:p>
    <w:p>
      <w:pPr>
        <w:pStyle w:val="12"/>
        <w:spacing w:before="120" w:beforeLines="50" w:after="120" w:afterLines="50" w:line="360" w:lineRule="auto"/>
        <w:ind w:firstLine="0"/>
        <w:rPr>
          <w:rFonts w:hint="eastAsia" w:ascii="宋体" w:hAnsi="宋体"/>
          <w:b/>
          <w:bCs/>
          <w:color w:val="auto"/>
          <w:sz w:val="30"/>
          <w:szCs w:val="30"/>
          <w:highlight w:val="none"/>
        </w:rPr>
      </w:pPr>
      <w:bookmarkStart w:id="68" w:name="_Toc217446047"/>
      <w:r>
        <w:rPr>
          <w:rFonts w:hint="eastAsia" w:ascii="宋体" w:hAnsi="宋体"/>
          <w:b/>
          <w:bCs/>
          <w:color w:val="auto"/>
          <w:sz w:val="30"/>
          <w:szCs w:val="30"/>
          <w:highlight w:val="none"/>
        </w:rPr>
        <w:t>1.5知识产权</w:t>
      </w:r>
      <w:bookmarkEnd w:id="68"/>
    </w:p>
    <w:p>
      <w:pPr>
        <w:pStyle w:val="12"/>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1.5.1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2"/>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1.5.2 采购人享有本项目实施过程中产生的知识成果及知识产权。</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1.5.3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1.5.4 如采用投标人所不拥有的知识产权，则在投标报价中必须包括合法获取该知识产权的相关费用。</w:t>
      </w:r>
    </w:p>
    <w:p>
      <w:pPr>
        <w:spacing w:before="120" w:beforeLines="50" w:after="120" w:afterLines="50" w:line="360" w:lineRule="auto"/>
        <w:rPr>
          <w:rFonts w:hint="eastAsia" w:ascii="宋体" w:hAnsi="宋体"/>
          <w:b/>
          <w:color w:val="auto"/>
          <w:sz w:val="30"/>
          <w:szCs w:val="30"/>
          <w:highlight w:val="none"/>
        </w:rPr>
      </w:pPr>
      <w:r>
        <w:rPr>
          <w:rFonts w:hint="eastAsia" w:ascii="宋体" w:hAnsi="宋体"/>
          <w:b/>
          <w:color w:val="auto"/>
          <w:sz w:val="30"/>
          <w:szCs w:val="30"/>
          <w:highlight w:val="none"/>
        </w:rPr>
        <w:t>1.6投标费用</w:t>
      </w:r>
      <w:bookmarkEnd w:id="65"/>
      <w:bookmarkEnd w:id="66"/>
      <w:bookmarkEnd w:id="67"/>
    </w:p>
    <w:p>
      <w:pPr>
        <w:tabs>
          <w:tab w:val="left" w:pos="7665"/>
        </w:tabs>
        <w:spacing w:line="360" w:lineRule="auto"/>
        <w:ind w:firstLine="430" w:firstLineChars="205"/>
        <w:rPr>
          <w:rFonts w:hint="eastAsia" w:ascii="宋体" w:hAnsi="宋体"/>
          <w:color w:val="auto"/>
          <w:szCs w:val="21"/>
          <w:highlight w:val="none"/>
        </w:rPr>
      </w:pPr>
      <w:r>
        <w:rPr>
          <w:rFonts w:hint="eastAsia" w:ascii="宋体" w:hAnsi="宋体"/>
          <w:color w:val="auto"/>
          <w:szCs w:val="21"/>
          <w:highlight w:val="none"/>
        </w:rPr>
        <w:t>不论投标结果如何，投标人准备和参加投标活动发生的费用自理。</w:t>
      </w:r>
      <w:bookmarkStart w:id="69" w:name="_Toc183582209"/>
      <w:bookmarkStart w:id="70" w:name="_Toc183682346"/>
      <w:bookmarkStart w:id="71" w:name="_Toc89075875"/>
      <w:bookmarkStart w:id="72" w:name="_Toc217446038"/>
      <w:bookmarkStart w:id="73" w:name="_Toc77400779"/>
    </w:p>
    <w:p>
      <w:pPr>
        <w:autoSpaceDE w:val="0"/>
        <w:autoSpaceDN w:val="0"/>
        <w:spacing w:before="120" w:beforeLines="50" w:after="120" w:afterLines="50" w:line="360" w:lineRule="auto"/>
        <w:rPr>
          <w:rFonts w:ascii="宋体" w:hAnsi="宋体"/>
          <w:b/>
          <w:color w:val="auto"/>
          <w:sz w:val="30"/>
          <w:szCs w:val="30"/>
          <w:highlight w:val="none"/>
          <w:lang w:val="zh-CN"/>
        </w:rPr>
      </w:pPr>
      <w:r>
        <w:rPr>
          <w:rFonts w:hint="eastAsia" w:ascii="宋体" w:hAnsi="宋体"/>
          <w:b/>
          <w:color w:val="auto"/>
          <w:sz w:val="30"/>
          <w:szCs w:val="30"/>
          <w:highlight w:val="none"/>
          <w:lang w:val="zh-CN"/>
        </w:rPr>
        <w:t xml:space="preserve">1.7 </w:t>
      </w:r>
      <w:r>
        <w:rPr>
          <w:rFonts w:ascii="宋体" w:hAnsi="宋体"/>
          <w:b/>
          <w:color w:val="auto"/>
          <w:sz w:val="30"/>
          <w:szCs w:val="30"/>
          <w:highlight w:val="none"/>
          <w:lang w:val="zh-CN"/>
        </w:rPr>
        <w:t>保密</w:t>
      </w:r>
    </w:p>
    <w:p>
      <w:pPr>
        <w:autoSpaceDE w:val="0"/>
        <w:autoSpaceDN w:val="0"/>
        <w:spacing w:line="360" w:lineRule="auto"/>
        <w:ind w:firstLine="420" w:firstLineChars="200"/>
        <w:rPr>
          <w:rFonts w:hint="eastAsia" w:ascii="宋体" w:hAnsi="宋体"/>
          <w:b/>
          <w:color w:val="auto"/>
          <w:sz w:val="30"/>
          <w:szCs w:val="30"/>
          <w:highlight w:val="none"/>
        </w:rPr>
      </w:pPr>
      <w:r>
        <w:rPr>
          <w:rFonts w:ascii="宋体" w:hAnsi="宋体"/>
          <w:color w:val="auto"/>
          <w:szCs w:val="21"/>
          <w:highlight w:val="none"/>
          <w:lang w:val="zh-CN"/>
        </w:rPr>
        <w:t>参与采购活动的当事人应对</w:t>
      </w:r>
      <w:r>
        <w:rPr>
          <w:rFonts w:hint="eastAsia" w:ascii="宋体" w:hAnsi="宋体"/>
          <w:color w:val="auto"/>
          <w:szCs w:val="21"/>
          <w:highlight w:val="none"/>
          <w:lang w:val="zh-CN"/>
        </w:rPr>
        <w:t>招标文件</w:t>
      </w:r>
      <w:r>
        <w:rPr>
          <w:rFonts w:ascii="宋体" w:hAnsi="宋体"/>
          <w:color w:val="auto"/>
          <w:szCs w:val="21"/>
          <w:highlight w:val="none"/>
          <w:lang w:val="zh-CN"/>
        </w:rPr>
        <w:t>和</w:t>
      </w:r>
      <w:r>
        <w:rPr>
          <w:rFonts w:hint="eastAsia" w:ascii="宋体" w:hAnsi="宋体"/>
          <w:color w:val="auto"/>
          <w:szCs w:val="21"/>
          <w:highlight w:val="none"/>
          <w:lang w:val="zh-CN"/>
        </w:rPr>
        <w:t>投标</w:t>
      </w:r>
      <w:r>
        <w:rPr>
          <w:rFonts w:ascii="宋体" w:hAnsi="宋体"/>
          <w:color w:val="auto"/>
          <w:szCs w:val="21"/>
          <w:highlight w:val="none"/>
          <w:lang w:val="zh-CN"/>
        </w:rPr>
        <w:t>文件中的商业秘密、技术秘密和个人隐私等保密，违者应对由此造成的后果承担法律责任。</w:t>
      </w:r>
    </w:p>
    <w:p>
      <w:pPr>
        <w:tabs>
          <w:tab w:val="left" w:pos="7665"/>
        </w:tabs>
        <w:spacing w:before="120" w:beforeLines="50" w:after="120" w:afterLines="50" w:line="360" w:lineRule="auto"/>
        <w:rPr>
          <w:rFonts w:hint="eastAsia" w:ascii="宋体" w:hAnsi="宋体"/>
          <w:b/>
          <w:color w:val="auto"/>
          <w:sz w:val="30"/>
          <w:szCs w:val="30"/>
          <w:highlight w:val="none"/>
        </w:rPr>
      </w:pPr>
      <w:r>
        <w:rPr>
          <w:rFonts w:hint="eastAsia" w:ascii="宋体" w:hAnsi="宋体"/>
          <w:b/>
          <w:color w:val="auto"/>
          <w:sz w:val="30"/>
          <w:szCs w:val="30"/>
          <w:highlight w:val="none"/>
        </w:rPr>
        <w:t>1.8语言文字</w:t>
      </w:r>
    </w:p>
    <w:p>
      <w:pPr>
        <w:tabs>
          <w:tab w:val="left" w:pos="7665"/>
        </w:tabs>
        <w:spacing w:line="360" w:lineRule="auto"/>
        <w:ind w:firstLine="405"/>
        <w:rPr>
          <w:rFonts w:hint="eastAsia" w:ascii="宋体" w:hAnsi="宋体"/>
          <w:color w:val="auto"/>
          <w:szCs w:val="21"/>
          <w:highlight w:val="none"/>
        </w:rPr>
      </w:pPr>
      <w:r>
        <w:rPr>
          <w:rFonts w:hint="eastAsia" w:ascii="宋体" w:hAnsi="宋体"/>
          <w:color w:val="auto"/>
          <w:szCs w:val="21"/>
          <w:highlight w:val="none"/>
        </w:rPr>
        <w:t>1.8.1 招标投标文件使用的语言为中文。专用术语使用外文的，应附有中文注释。</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1.8.2 投标文件中如附有外文资料，必须逐一对应翻译成中文并加盖投标人单位章后附在相关外文资料后面，否则，投标人的投标文件将作为无效投标处理。</w:t>
      </w:r>
    </w:p>
    <w:p>
      <w:pPr>
        <w:pStyle w:val="14"/>
        <w:adjustRightInd w:val="0"/>
        <w:snapToGrid w:val="0"/>
        <w:spacing w:line="360" w:lineRule="auto"/>
        <w:ind w:firstLine="420" w:firstLineChars="200"/>
        <w:rPr>
          <w:rFonts w:hint="eastAsia"/>
          <w:color w:val="auto"/>
          <w:highlight w:val="none"/>
        </w:rPr>
      </w:pPr>
      <w:r>
        <w:rPr>
          <w:rFonts w:hint="eastAsia"/>
          <w:color w:val="auto"/>
          <w:highlight w:val="none"/>
        </w:rPr>
        <w:t>1.8.3 投标文件中翻译的中文资料与外文资料如果出现差异和矛盾时，以中文为准。但不能故意错误翻译，否则，投标人的投标文件将作为无效投标处理。</w:t>
      </w:r>
      <w:r>
        <w:rPr>
          <w:rFonts w:hint="eastAsia"/>
          <w:color w:val="auto"/>
          <w:kern w:val="0"/>
          <w:highlight w:val="none"/>
        </w:rPr>
        <w:t>必要时采购人可以要求投标人提供附有公证书的中文翻译文件或者与原版文件签章相一致的中文翻译文件。</w:t>
      </w:r>
    </w:p>
    <w:p>
      <w:pPr>
        <w:tabs>
          <w:tab w:val="left" w:pos="7665"/>
        </w:tabs>
        <w:spacing w:before="120" w:beforeLines="50" w:after="120" w:afterLines="50" w:line="360" w:lineRule="auto"/>
        <w:rPr>
          <w:rFonts w:hint="eastAsia" w:ascii="宋体" w:hAnsi="宋体"/>
          <w:b/>
          <w:color w:val="auto"/>
          <w:sz w:val="30"/>
          <w:szCs w:val="30"/>
          <w:highlight w:val="none"/>
        </w:rPr>
      </w:pPr>
      <w:r>
        <w:rPr>
          <w:rFonts w:hint="eastAsia" w:ascii="宋体" w:hAnsi="宋体"/>
          <w:b/>
          <w:color w:val="auto"/>
          <w:sz w:val="30"/>
          <w:szCs w:val="30"/>
          <w:highlight w:val="none"/>
        </w:rPr>
        <w:t>1.9计量单位</w:t>
      </w:r>
    </w:p>
    <w:p>
      <w:pPr>
        <w:tabs>
          <w:tab w:val="left" w:pos="7665"/>
        </w:tabs>
        <w:spacing w:line="360" w:lineRule="auto"/>
        <w:ind w:firstLine="405"/>
        <w:rPr>
          <w:rFonts w:hint="eastAsia" w:ascii="宋体" w:hAnsi="宋体"/>
          <w:color w:val="auto"/>
          <w:szCs w:val="21"/>
          <w:highlight w:val="none"/>
        </w:rPr>
      </w:pPr>
      <w:r>
        <w:rPr>
          <w:rFonts w:hint="eastAsia" w:ascii="宋体" w:hAnsi="宋体"/>
          <w:color w:val="auto"/>
          <w:szCs w:val="21"/>
          <w:highlight w:val="none"/>
        </w:rPr>
        <w:t>所有计量单位均采用中华人民共和国法定计量单位。</w:t>
      </w:r>
    </w:p>
    <w:p>
      <w:pPr>
        <w:spacing w:before="120" w:beforeLines="50" w:after="120" w:afterLines="50" w:line="360" w:lineRule="auto"/>
        <w:rPr>
          <w:rFonts w:hint="eastAsia" w:ascii="宋体" w:hAnsi="宋体"/>
          <w:b/>
          <w:color w:val="auto"/>
          <w:sz w:val="30"/>
          <w:szCs w:val="30"/>
          <w:highlight w:val="none"/>
        </w:rPr>
      </w:pPr>
      <w:r>
        <w:rPr>
          <w:rFonts w:hint="eastAsia" w:ascii="宋体" w:hAnsi="宋体"/>
          <w:b/>
          <w:color w:val="auto"/>
          <w:sz w:val="30"/>
          <w:szCs w:val="30"/>
          <w:highlight w:val="none"/>
        </w:rPr>
        <w:t>1.10 答疑会或现场考察</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1.10.1 根据本采购项目的具体情况，采购代理机构认为有必要，可以组织召开标前答疑会或组织投标人对项目现场进行考察，澄清投标人提出的问题。答疑会或进行现场考察的时间与地点，采购代理机构将以书面形式</w:t>
      </w:r>
      <w:r>
        <w:rPr>
          <w:rFonts w:hint="eastAsia"/>
          <w:color w:val="auto"/>
          <w:sz w:val="21"/>
          <w:szCs w:val="21"/>
          <w:highlight w:val="none"/>
          <w:lang w:val="zh-CN"/>
        </w:rPr>
        <w:t>或政采云平台</w:t>
      </w:r>
      <w:r>
        <w:rPr>
          <w:rFonts w:hint="eastAsia" w:ascii="宋体" w:hAnsi="宋体"/>
          <w:color w:val="auto"/>
          <w:szCs w:val="21"/>
          <w:highlight w:val="none"/>
        </w:rPr>
        <w:t>通知所有获取了招标文件的投标人。</w:t>
      </w:r>
    </w:p>
    <w:p>
      <w:pPr>
        <w:adjustRightInd w:val="0"/>
        <w:snapToGrid w:val="0"/>
        <w:spacing w:line="360" w:lineRule="auto"/>
        <w:ind w:firstLine="367" w:firstLineChars="175"/>
        <w:rPr>
          <w:rFonts w:hint="eastAsia" w:ascii="宋体" w:hAnsi="宋体"/>
          <w:color w:val="auto"/>
          <w:szCs w:val="21"/>
          <w:highlight w:val="none"/>
        </w:rPr>
      </w:pPr>
      <w:r>
        <w:rPr>
          <w:rFonts w:hint="eastAsia" w:ascii="宋体" w:hAnsi="宋体"/>
          <w:color w:val="auto"/>
          <w:szCs w:val="21"/>
          <w:highlight w:val="none"/>
        </w:rPr>
        <w:t>1.10.2 答疑会或现场考察后，采购人或采购代理机构对投标人所提问题的澄清，以书面形式</w:t>
      </w:r>
      <w:r>
        <w:rPr>
          <w:rFonts w:hint="eastAsia"/>
          <w:color w:val="auto"/>
          <w:sz w:val="21"/>
          <w:szCs w:val="21"/>
          <w:highlight w:val="none"/>
          <w:lang w:val="zh-CN"/>
        </w:rPr>
        <w:t>或政采云平台</w:t>
      </w:r>
      <w:r>
        <w:rPr>
          <w:rFonts w:hint="eastAsia" w:ascii="宋体" w:hAnsi="宋体"/>
          <w:color w:val="auto"/>
          <w:szCs w:val="21"/>
          <w:highlight w:val="none"/>
        </w:rPr>
        <w:t>通知所有获取了招标文件的投标人。该澄清内容为招标文件的组成部分。</w:t>
      </w:r>
    </w:p>
    <w:p>
      <w:pPr>
        <w:adjustRightInd w:val="0"/>
        <w:snapToGrid w:val="0"/>
        <w:spacing w:line="360" w:lineRule="auto"/>
        <w:ind w:firstLine="367" w:firstLineChars="175"/>
        <w:rPr>
          <w:rFonts w:hint="eastAsia" w:ascii="宋体" w:hAnsi="宋体"/>
          <w:color w:val="auto"/>
          <w:szCs w:val="21"/>
          <w:highlight w:val="none"/>
        </w:rPr>
      </w:pPr>
      <w:r>
        <w:rPr>
          <w:rFonts w:hint="eastAsia" w:ascii="宋体" w:hAnsi="宋体"/>
          <w:color w:val="auto"/>
          <w:szCs w:val="21"/>
          <w:highlight w:val="none"/>
        </w:rPr>
        <w:t>1.10.3 采购人不对投标人现场考察而做出的推论、理解和结论负责。一旦成交，中标人不得以任何借口，提出额外补偿，或延长合同期限的要求。</w:t>
      </w:r>
    </w:p>
    <w:p>
      <w:pPr>
        <w:tabs>
          <w:tab w:val="left" w:pos="7665"/>
        </w:tabs>
        <w:spacing w:before="120" w:beforeLines="50" w:after="120" w:afterLines="50" w:line="360" w:lineRule="auto"/>
        <w:rPr>
          <w:rFonts w:hint="eastAsia" w:ascii="黑体" w:hAnsi="宋体" w:eastAsia="黑体"/>
          <w:b/>
          <w:bCs/>
          <w:color w:val="auto"/>
          <w:sz w:val="36"/>
          <w:szCs w:val="36"/>
          <w:highlight w:val="none"/>
        </w:rPr>
      </w:pPr>
      <w:r>
        <w:rPr>
          <w:rFonts w:hint="eastAsia" w:ascii="黑体" w:hAnsi="宋体" w:eastAsia="黑体"/>
          <w:b/>
          <w:bCs/>
          <w:color w:val="auto"/>
          <w:sz w:val="36"/>
          <w:szCs w:val="36"/>
          <w:highlight w:val="none"/>
        </w:rPr>
        <w:t>2.招标文件</w:t>
      </w:r>
      <w:bookmarkEnd w:id="69"/>
      <w:bookmarkEnd w:id="70"/>
      <w:bookmarkEnd w:id="71"/>
      <w:bookmarkEnd w:id="72"/>
      <w:bookmarkEnd w:id="73"/>
      <w:bookmarkStart w:id="74" w:name="_Toc183682347"/>
      <w:bookmarkStart w:id="75" w:name="_Toc217446039"/>
      <w:bookmarkStart w:id="76" w:name="_Toc183582210"/>
    </w:p>
    <w:p>
      <w:pPr>
        <w:tabs>
          <w:tab w:val="left" w:pos="7665"/>
        </w:tabs>
        <w:spacing w:before="120" w:beforeLines="50" w:after="120" w:afterLines="50" w:line="360" w:lineRule="auto"/>
        <w:rPr>
          <w:rFonts w:hint="eastAsia" w:ascii="宋体" w:hAnsi="宋体"/>
          <w:b/>
          <w:color w:val="auto"/>
          <w:sz w:val="30"/>
          <w:szCs w:val="30"/>
          <w:highlight w:val="none"/>
        </w:rPr>
      </w:pPr>
      <w:r>
        <w:rPr>
          <w:rFonts w:hint="eastAsia" w:ascii="宋体" w:hAnsi="宋体"/>
          <w:b/>
          <w:color w:val="auto"/>
          <w:sz w:val="30"/>
          <w:szCs w:val="30"/>
          <w:highlight w:val="none"/>
        </w:rPr>
        <w:t>2.1招标文件的</w:t>
      </w:r>
      <w:bookmarkEnd w:id="74"/>
      <w:bookmarkEnd w:id="75"/>
      <w:bookmarkEnd w:id="76"/>
      <w:r>
        <w:rPr>
          <w:rFonts w:hint="eastAsia" w:ascii="宋体" w:hAnsi="宋体"/>
          <w:b/>
          <w:color w:val="auto"/>
          <w:sz w:val="30"/>
          <w:szCs w:val="30"/>
          <w:highlight w:val="none"/>
        </w:rPr>
        <w:t>组成</w:t>
      </w:r>
    </w:p>
    <w:p>
      <w:pPr>
        <w:tabs>
          <w:tab w:val="left" w:pos="7665"/>
        </w:tabs>
        <w:spacing w:before="120" w:beforeLines="50"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本招标文件包括以下内容：</w:t>
      </w:r>
    </w:p>
    <w:p>
      <w:pPr>
        <w:tabs>
          <w:tab w:val="left" w:pos="7665"/>
        </w:tabs>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（1）招标公告；</w:t>
      </w:r>
    </w:p>
    <w:p>
      <w:pPr>
        <w:tabs>
          <w:tab w:val="left" w:pos="7665"/>
        </w:tabs>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（2）投标人须知；</w:t>
      </w:r>
    </w:p>
    <w:p>
      <w:pPr>
        <w:tabs>
          <w:tab w:val="left" w:pos="7665"/>
        </w:tabs>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（3）评标办法；</w:t>
      </w:r>
    </w:p>
    <w:p>
      <w:pPr>
        <w:tabs>
          <w:tab w:val="left" w:pos="7665"/>
        </w:tabs>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（4）采购内容及要求；</w:t>
      </w:r>
    </w:p>
    <w:p>
      <w:pPr>
        <w:tabs>
          <w:tab w:val="left" w:pos="7665"/>
        </w:tabs>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（5）采购合同条款；</w:t>
      </w:r>
    </w:p>
    <w:p>
      <w:pPr>
        <w:tabs>
          <w:tab w:val="left" w:pos="7665"/>
        </w:tabs>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（6）投标文件格式要求；</w:t>
      </w:r>
    </w:p>
    <w:p>
      <w:pPr>
        <w:tabs>
          <w:tab w:val="left" w:pos="7665"/>
        </w:tabs>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（7）投标人须知前附表规定的其他材料。</w:t>
      </w:r>
      <w:bookmarkStart w:id="77" w:name="_Toc183682348"/>
      <w:bookmarkStart w:id="78" w:name="_Toc183582211"/>
      <w:bookmarkStart w:id="79" w:name="_Toc217446040"/>
    </w:p>
    <w:p>
      <w:pPr>
        <w:tabs>
          <w:tab w:val="left" w:pos="7665"/>
        </w:tabs>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根据本章第1.10款、第2.2款对招标文件所作的澄清、修改，构成招标文件组成部分。</w:t>
      </w:r>
    </w:p>
    <w:p>
      <w:pPr>
        <w:tabs>
          <w:tab w:val="left" w:pos="7665"/>
        </w:tabs>
        <w:spacing w:before="120" w:beforeLines="50" w:after="120" w:afterLines="50" w:line="360" w:lineRule="auto"/>
        <w:rPr>
          <w:rFonts w:hint="eastAsia" w:ascii="宋体" w:hAnsi="宋体"/>
          <w:b/>
          <w:color w:val="auto"/>
          <w:sz w:val="30"/>
          <w:szCs w:val="30"/>
          <w:highlight w:val="none"/>
        </w:rPr>
      </w:pPr>
      <w:r>
        <w:rPr>
          <w:rFonts w:hint="eastAsia" w:ascii="宋体" w:hAnsi="宋体"/>
          <w:b/>
          <w:color w:val="auto"/>
          <w:sz w:val="30"/>
          <w:szCs w:val="30"/>
          <w:highlight w:val="none"/>
        </w:rPr>
        <w:t>2.2</w:t>
      </w:r>
      <w:r>
        <w:rPr>
          <w:rFonts w:hint="eastAsia"/>
          <w:b/>
          <w:color w:val="auto"/>
          <w:sz w:val="30"/>
          <w:szCs w:val="30"/>
          <w:highlight w:val="none"/>
        </w:rPr>
        <w:t>招标文件的澄清</w:t>
      </w:r>
      <w:bookmarkEnd w:id="77"/>
      <w:bookmarkEnd w:id="78"/>
      <w:r>
        <w:rPr>
          <w:rFonts w:hint="eastAsia"/>
          <w:b/>
          <w:color w:val="auto"/>
          <w:sz w:val="30"/>
          <w:szCs w:val="30"/>
          <w:highlight w:val="none"/>
        </w:rPr>
        <w:t>或修改</w:t>
      </w:r>
      <w:bookmarkEnd w:id="79"/>
    </w:p>
    <w:p>
      <w:pPr>
        <w:tabs>
          <w:tab w:val="left" w:pos="720"/>
        </w:tabs>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2.2.1 在投标截止时间前，采购代理机构无论出于何种原因，可以对已发出的招标文件进行必要的澄清或者修改，但不得修改采购标的和资格条件。</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2.2.2 采购人或采购代理机构对已发出的招标文件进行必要的澄清或者修改，澄清或修改的内容可能影响投标文件编制的，应当在投标文件截止时间</w:t>
      </w:r>
      <w:r>
        <w:rPr>
          <w:rFonts w:hint="eastAsia" w:ascii="宋体" w:hAnsi="宋体"/>
          <w:b/>
          <w:color w:val="auto"/>
          <w:szCs w:val="21"/>
          <w:highlight w:val="none"/>
        </w:rPr>
        <w:t>15</w:t>
      </w:r>
      <w:r>
        <w:rPr>
          <w:rFonts w:hint="eastAsia" w:ascii="宋体" w:hAnsi="宋体"/>
          <w:color w:val="auto"/>
          <w:szCs w:val="21"/>
          <w:highlight w:val="none"/>
        </w:rPr>
        <w:t>日前，以书面形式</w:t>
      </w:r>
      <w:r>
        <w:rPr>
          <w:rFonts w:hint="eastAsia"/>
          <w:color w:val="auto"/>
          <w:sz w:val="21"/>
          <w:szCs w:val="21"/>
          <w:highlight w:val="none"/>
          <w:lang w:val="zh-CN"/>
        </w:rPr>
        <w:t>或政采云平台</w:t>
      </w:r>
      <w:r>
        <w:rPr>
          <w:rFonts w:hint="eastAsia" w:ascii="宋体" w:hAnsi="宋体"/>
          <w:color w:val="auto"/>
          <w:szCs w:val="21"/>
          <w:highlight w:val="none"/>
        </w:rPr>
        <w:t>将澄清或者修改的内容通知所有获取招标文件的投标人。投标人在收到上述通知后，应立即以书面形式</w:t>
      </w:r>
      <w:r>
        <w:rPr>
          <w:rFonts w:hint="eastAsia"/>
          <w:color w:val="auto"/>
          <w:sz w:val="21"/>
          <w:szCs w:val="21"/>
          <w:highlight w:val="none"/>
          <w:lang w:val="zh-CN"/>
        </w:rPr>
        <w:t>或政采云平台</w:t>
      </w:r>
      <w:r>
        <w:rPr>
          <w:rFonts w:hint="eastAsia" w:ascii="宋体" w:hAnsi="宋体"/>
          <w:color w:val="auto"/>
          <w:szCs w:val="21"/>
          <w:highlight w:val="none"/>
        </w:rPr>
        <w:t>向采购代理机构确认。如果澄清或者修改发出的时间距规定的投标截止时间不足</w:t>
      </w:r>
      <w:r>
        <w:rPr>
          <w:rFonts w:hint="eastAsia" w:ascii="宋体" w:hAnsi="宋体" w:cs="TimesNewRomanPSMT"/>
          <w:b/>
          <w:color w:val="auto"/>
          <w:szCs w:val="21"/>
          <w:highlight w:val="none"/>
        </w:rPr>
        <w:t>15</w:t>
      </w:r>
      <w:r>
        <w:rPr>
          <w:rFonts w:hint="eastAsia" w:ascii="宋体" w:hAnsi="宋体"/>
          <w:color w:val="auto"/>
          <w:szCs w:val="21"/>
          <w:highlight w:val="none"/>
        </w:rPr>
        <w:t>日，将相应顺延投标截止时间。</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2.2</w:t>
      </w:r>
      <w:r>
        <w:rPr>
          <w:rFonts w:hint="eastAsia" w:ascii="宋体" w:hAnsi="宋体"/>
          <w:b/>
          <w:bCs/>
          <w:color w:val="auto"/>
          <w:szCs w:val="21"/>
          <w:highlight w:val="none"/>
        </w:rPr>
        <w:t>.</w:t>
      </w:r>
      <w:r>
        <w:rPr>
          <w:rFonts w:hint="eastAsia" w:ascii="宋体" w:hAnsi="宋体"/>
          <w:color w:val="auto"/>
          <w:szCs w:val="21"/>
          <w:highlight w:val="none"/>
        </w:rPr>
        <w:t>3 投标人应仔细阅读和检查招标文件的全部内容。如发现缺页或附件不全，应及时向采购代理机构提出，以便补齐。如需要询问或澄清的（除质疑外），或认为有必要与采购代理机构进行技术交流的，均应在投标截止时间</w:t>
      </w:r>
      <w:r>
        <w:rPr>
          <w:rFonts w:hint="eastAsia" w:ascii="宋体" w:hAnsi="宋体"/>
          <w:b/>
          <w:color w:val="auto"/>
          <w:szCs w:val="21"/>
          <w:highlight w:val="none"/>
        </w:rPr>
        <w:t>10</w:t>
      </w:r>
      <w:r>
        <w:rPr>
          <w:rFonts w:hint="eastAsia" w:ascii="宋体" w:hAnsi="宋体"/>
          <w:color w:val="auto"/>
          <w:szCs w:val="21"/>
          <w:highlight w:val="none"/>
        </w:rPr>
        <w:t>日前按招标文件中的联系方式，以书面形式向采购代理机构提出，采购代理机构应当在</w:t>
      </w:r>
      <w:r>
        <w:rPr>
          <w:rFonts w:hint="eastAsia" w:ascii="宋体" w:hAnsi="宋体"/>
          <w:b/>
          <w:color w:val="auto"/>
          <w:szCs w:val="21"/>
          <w:highlight w:val="none"/>
        </w:rPr>
        <w:t>3</w:t>
      </w:r>
      <w:r>
        <w:rPr>
          <w:rFonts w:hint="eastAsia" w:ascii="宋体" w:hAnsi="宋体"/>
          <w:color w:val="auto"/>
          <w:szCs w:val="21"/>
          <w:highlight w:val="none"/>
        </w:rPr>
        <w:t>个工作日内，以书面形式</w:t>
      </w:r>
      <w:r>
        <w:rPr>
          <w:rFonts w:hint="eastAsia"/>
          <w:color w:val="auto"/>
          <w:sz w:val="21"/>
          <w:szCs w:val="21"/>
          <w:highlight w:val="none"/>
          <w:lang w:val="zh-CN"/>
        </w:rPr>
        <w:t>或政采云平台</w:t>
      </w:r>
      <w:r>
        <w:rPr>
          <w:rFonts w:hint="eastAsia" w:ascii="宋体" w:hAnsi="宋体"/>
          <w:color w:val="auto"/>
          <w:szCs w:val="21"/>
          <w:highlight w:val="none"/>
        </w:rPr>
        <w:t>予以答复，或认为有必要召开答疑会。超过该时间收到的需要询问或澄清的内容，采购代理机构有权不予答复。</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2.2.4 在投标截止时间前，采购代理机构可以视采购具体情况，延长投标截止时间和开标时间，并在招标文件要求提交投标文件的截止时间前，将变更时间以书面形式</w:t>
      </w:r>
      <w:r>
        <w:rPr>
          <w:rFonts w:hint="eastAsia"/>
          <w:color w:val="auto"/>
          <w:sz w:val="21"/>
          <w:szCs w:val="21"/>
          <w:highlight w:val="none"/>
          <w:lang w:val="zh-CN"/>
        </w:rPr>
        <w:t>或政采云平台</w:t>
      </w:r>
      <w:r>
        <w:rPr>
          <w:rFonts w:hint="eastAsia" w:ascii="宋体" w:hAnsi="宋体"/>
          <w:color w:val="auto"/>
          <w:szCs w:val="21"/>
          <w:highlight w:val="none"/>
        </w:rPr>
        <w:t>通知所有获取招标文件的投标人，同时在原信息发布媒体上发布变更公告。</w:t>
      </w:r>
      <w:bookmarkStart w:id="80" w:name="_Toc183582213"/>
      <w:bookmarkStart w:id="81" w:name="_Toc217446041"/>
      <w:bookmarkStart w:id="82" w:name="_Toc208848971"/>
      <w:bookmarkStart w:id="83" w:name="_Toc183682350"/>
    </w:p>
    <w:p>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 xml:space="preserve">2.2.5 </w:t>
      </w:r>
      <w:r>
        <w:rPr>
          <w:rFonts w:hint="eastAsia" w:ascii="宋体"/>
          <w:color w:val="auto"/>
          <w:szCs w:val="21"/>
          <w:highlight w:val="none"/>
        </w:rPr>
        <w:t>当招标文件</w:t>
      </w:r>
      <w:r>
        <w:rPr>
          <w:rFonts w:hint="eastAsia" w:ascii="宋体" w:hAnsi="宋体"/>
          <w:color w:val="auto"/>
          <w:szCs w:val="21"/>
          <w:highlight w:val="none"/>
        </w:rPr>
        <w:t>澄清、答复、修改或补充通知与招标文件</w:t>
      </w:r>
      <w:r>
        <w:rPr>
          <w:rFonts w:hint="eastAsia" w:ascii="宋体"/>
          <w:color w:val="auto"/>
          <w:szCs w:val="21"/>
          <w:highlight w:val="none"/>
        </w:rPr>
        <w:t>就同一内容表述不一致时，以最后发出的书面文件内容为准。</w:t>
      </w:r>
    </w:p>
    <w:bookmarkEnd w:id="80"/>
    <w:bookmarkEnd w:id="81"/>
    <w:bookmarkEnd w:id="82"/>
    <w:bookmarkEnd w:id="83"/>
    <w:p>
      <w:pPr>
        <w:adjustRightInd w:val="0"/>
        <w:snapToGrid w:val="0"/>
        <w:spacing w:before="120" w:beforeLines="50" w:after="120" w:afterLines="50" w:line="360" w:lineRule="auto"/>
        <w:rPr>
          <w:rFonts w:hint="eastAsia" w:ascii="宋体" w:hAnsi="宋体"/>
          <w:b/>
          <w:color w:val="auto"/>
          <w:sz w:val="30"/>
          <w:szCs w:val="30"/>
          <w:highlight w:val="none"/>
        </w:rPr>
      </w:pPr>
      <w:r>
        <w:rPr>
          <w:rFonts w:hint="eastAsia" w:ascii="宋体" w:hAnsi="宋体"/>
          <w:b/>
          <w:bCs/>
          <w:color w:val="auto"/>
          <w:sz w:val="30"/>
          <w:szCs w:val="30"/>
          <w:highlight w:val="none"/>
        </w:rPr>
        <w:t>2.3招标文件的解释权</w:t>
      </w:r>
    </w:p>
    <w:p>
      <w:pPr>
        <w:pStyle w:val="9"/>
        <w:spacing w:line="360" w:lineRule="auto"/>
        <w:ind w:firstLineChars="200"/>
        <w:rPr>
          <w:rFonts w:hint="eastAsia" w:ascii="宋体" w:hAnsi="宋体"/>
          <w:color w:val="auto"/>
          <w:szCs w:val="21"/>
          <w:highlight w:val="none"/>
        </w:rPr>
      </w:pPr>
      <w:r>
        <w:rPr>
          <w:rFonts w:hint="eastAsia" w:ascii="宋体" w:hAnsi="宋体"/>
          <w:color w:val="auto"/>
          <w:szCs w:val="21"/>
          <w:highlight w:val="none"/>
        </w:rPr>
        <w:t>招标文件的解释权归采购代理机构，如发现招标文件内容与现行法律法规不相符的情况，以现行法律法规为准。</w:t>
      </w:r>
      <w:bookmarkStart w:id="84" w:name="_Toc217446042"/>
      <w:bookmarkStart w:id="85" w:name="_Toc183582214"/>
      <w:bookmarkStart w:id="86" w:name="_Toc89075876"/>
      <w:bookmarkStart w:id="87" w:name="_Toc183682351"/>
      <w:bookmarkStart w:id="88" w:name="_Toc77400780"/>
    </w:p>
    <w:p>
      <w:pPr>
        <w:pStyle w:val="9"/>
        <w:spacing w:before="120" w:beforeLines="50" w:after="120" w:afterLines="50" w:line="360" w:lineRule="auto"/>
        <w:ind w:firstLine="0"/>
        <w:rPr>
          <w:rFonts w:hint="eastAsia" w:ascii="黑体" w:hAnsi="宋体" w:eastAsia="黑体"/>
          <w:b/>
          <w:color w:val="auto"/>
          <w:sz w:val="36"/>
          <w:szCs w:val="36"/>
          <w:highlight w:val="none"/>
        </w:rPr>
      </w:pPr>
      <w:r>
        <w:rPr>
          <w:rFonts w:hint="eastAsia" w:ascii="黑体" w:eastAsia="黑体"/>
          <w:b/>
          <w:bCs/>
          <w:color w:val="auto"/>
          <w:sz w:val="36"/>
          <w:szCs w:val="36"/>
          <w:highlight w:val="none"/>
        </w:rPr>
        <w:t>3.投标人</w:t>
      </w:r>
    </w:p>
    <w:p>
      <w:pPr>
        <w:pStyle w:val="9"/>
        <w:spacing w:after="120" w:afterLines="50" w:line="360" w:lineRule="auto"/>
        <w:ind w:firstLine="0"/>
        <w:rPr>
          <w:rFonts w:hint="eastAsia" w:ascii="宋体" w:hAnsi="宋体"/>
          <w:b/>
          <w:color w:val="auto"/>
          <w:sz w:val="30"/>
          <w:szCs w:val="30"/>
          <w:highlight w:val="none"/>
        </w:rPr>
      </w:pPr>
      <w:r>
        <w:rPr>
          <w:rFonts w:hint="eastAsia" w:ascii="宋体" w:hAnsi="宋体"/>
          <w:b/>
          <w:color w:val="auto"/>
          <w:sz w:val="30"/>
          <w:szCs w:val="30"/>
          <w:highlight w:val="none"/>
        </w:rPr>
        <w:t>3.1</w:t>
      </w:r>
      <w:bookmarkEnd w:id="84"/>
      <w:bookmarkEnd w:id="85"/>
      <w:bookmarkEnd w:id="86"/>
      <w:bookmarkEnd w:id="87"/>
      <w:bookmarkEnd w:id="88"/>
      <w:bookmarkStart w:id="89" w:name="_Toc217446043"/>
      <w:bookmarkStart w:id="90" w:name="_Toc183582215"/>
      <w:bookmarkStart w:id="91" w:name="_Toc183682352"/>
      <w:r>
        <w:rPr>
          <w:rFonts w:hint="eastAsia" w:ascii="宋体" w:hAnsi="宋体"/>
          <w:b/>
          <w:color w:val="auto"/>
          <w:sz w:val="30"/>
          <w:szCs w:val="30"/>
          <w:highlight w:val="none"/>
        </w:rPr>
        <w:t>投标人资格要求</w:t>
      </w:r>
    </w:p>
    <w:p>
      <w:pPr>
        <w:widowControl/>
        <w:adjustRightInd w:val="0"/>
        <w:snapToGrid w:val="0"/>
        <w:spacing w:line="360" w:lineRule="auto"/>
        <w:ind w:firstLine="420" w:firstLineChars="200"/>
        <w:jc w:val="left"/>
        <w:rPr>
          <w:rFonts w:hint="eastAsia" w:ascii="宋体" w:hAnsi="宋体" w:cs="宋体"/>
          <w:color w:val="auto"/>
          <w:kern w:val="0"/>
          <w:szCs w:val="21"/>
          <w:highlight w:val="none"/>
          <w:lang w:val="zh-CN"/>
        </w:rPr>
      </w:pPr>
      <w:r>
        <w:rPr>
          <w:rFonts w:hint="eastAsia" w:ascii="宋体" w:hAnsi="宋体"/>
          <w:color w:val="auto"/>
          <w:szCs w:val="21"/>
          <w:highlight w:val="none"/>
        </w:rPr>
        <w:t xml:space="preserve">3.1.1 </w:t>
      </w:r>
      <w:r>
        <w:rPr>
          <w:rFonts w:hint="eastAsia" w:ascii="宋体" w:hAnsi="宋体" w:cs="宋体"/>
          <w:color w:val="auto"/>
          <w:kern w:val="0"/>
          <w:szCs w:val="21"/>
          <w:highlight w:val="none"/>
        </w:rPr>
        <w:t>投标人应符合资格要求规定的条件，</w:t>
      </w:r>
      <w:r>
        <w:rPr>
          <w:rFonts w:hint="eastAsia" w:ascii="宋体" w:hAnsi="宋体" w:cs="宋体"/>
          <w:color w:val="auto"/>
          <w:kern w:val="0"/>
          <w:szCs w:val="21"/>
          <w:highlight w:val="none"/>
          <w:lang w:val="zh-CN"/>
        </w:rPr>
        <w:t>并根据</w:t>
      </w:r>
      <w:r>
        <w:rPr>
          <w:rFonts w:hint="eastAsia" w:ascii="宋体" w:hAnsi="宋体" w:eastAsia="宋体" w:cs="宋体"/>
          <w:color w:val="auto"/>
          <w:highlight w:val="none"/>
        </w:rPr>
        <w:t>资格要求</w:t>
      </w:r>
      <w:r>
        <w:rPr>
          <w:rFonts w:hint="eastAsia" w:ascii="宋体" w:hAnsi="宋体" w:cs="宋体"/>
          <w:color w:val="auto"/>
          <w:kern w:val="0"/>
          <w:szCs w:val="21"/>
          <w:highlight w:val="none"/>
          <w:lang w:val="zh-CN"/>
        </w:rPr>
        <w:t>规定提供下列材料：</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22" w:firstLineChars="200"/>
        <w:textAlignment w:val="auto"/>
        <w:rPr>
          <w:rFonts w:hint="eastAsia"/>
          <w:b/>
          <w:bCs/>
        </w:rPr>
      </w:pPr>
      <w:r>
        <w:rPr>
          <w:rFonts w:hint="eastAsia"/>
          <w:b/>
          <w:bCs/>
        </w:rPr>
        <w:t>（1）投标人为企业法人应提供合法有效的标识有统一社会信用代码的营业执照；事业法人应提供事业单位法人证书；其他组织应提供合法登记证明文件；</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22" w:firstLineChars="200"/>
        <w:textAlignment w:val="auto"/>
        <w:rPr>
          <w:rFonts w:hint="eastAsia"/>
          <w:b/>
          <w:bCs/>
        </w:rPr>
      </w:pPr>
      <w:r>
        <w:rPr>
          <w:rFonts w:hint="eastAsia"/>
          <w:b/>
          <w:bCs/>
        </w:rPr>
        <w:t>（2）法定代表人身份证或法定代表人授权委托书和委托代理人的身份证。法定代表人授权委托书应当与投标文件中所提供的相一致；</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22" w:firstLineChars="200"/>
        <w:textAlignment w:val="auto"/>
        <w:rPr>
          <w:rFonts w:hint="eastAsia"/>
          <w:b/>
          <w:bCs/>
        </w:rPr>
      </w:pPr>
      <w:r>
        <w:rPr>
          <w:rFonts w:hint="eastAsia"/>
          <w:b/>
          <w:bCs/>
        </w:rPr>
        <w:t>（</w:t>
      </w:r>
      <w:r>
        <w:rPr>
          <w:rFonts w:hint="eastAsia"/>
          <w:b/>
          <w:bCs/>
          <w:lang w:val="en-US" w:eastAsia="zh-CN"/>
        </w:rPr>
        <w:t>3</w:t>
      </w:r>
      <w:r>
        <w:rPr>
          <w:rFonts w:hint="eastAsia"/>
          <w:b/>
          <w:bCs/>
        </w:rPr>
        <w:t>）投标人须在信用中国（www.creditchina.gov.cn）和中国政府采购网（www.ccgp.gov.cn）以及国家企业信用信息公示系统网站（http://www.gsxt.gov.cn）上未被列入失信被执行人、重大税收违法失信主体、未被列入政府采购严重违法失信行为记录名单里以及未被列入严重违法失信企业名单（黑名单）信息；（网页打印件须自招标文件发布之日起至投标截止时间从上述网站中打印）；</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22" w:firstLineChars="200"/>
        <w:textAlignment w:val="auto"/>
        <w:rPr>
          <w:rFonts w:hint="eastAsia"/>
          <w:b/>
          <w:bCs/>
        </w:rPr>
      </w:pPr>
      <w:r>
        <w:rPr>
          <w:rFonts w:hint="eastAsia"/>
          <w:b/>
          <w:bCs/>
        </w:rPr>
        <w:t>（</w:t>
      </w:r>
      <w:r>
        <w:rPr>
          <w:rFonts w:hint="eastAsia"/>
          <w:b/>
          <w:bCs/>
          <w:lang w:val="en-US" w:eastAsia="zh-CN"/>
        </w:rPr>
        <w:t>4</w:t>
      </w:r>
      <w:r>
        <w:rPr>
          <w:rFonts w:hint="eastAsia"/>
          <w:b/>
          <w:bCs/>
        </w:rPr>
        <w:t>）投标人提供社会保障资金缴存单据或社保机构开具的社会保险参保缴费情况证明，依法不需要缴纳社会保障资金的投标人应提供相关文件证明；</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22" w:firstLineChars="200"/>
        <w:textAlignment w:val="auto"/>
        <w:rPr>
          <w:rFonts w:hint="eastAsia"/>
          <w:b/>
          <w:bCs/>
        </w:rPr>
      </w:pPr>
      <w:r>
        <w:rPr>
          <w:rFonts w:hint="eastAsia"/>
          <w:b/>
          <w:bCs/>
        </w:rPr>
        <w:t>（</w:t>
      </w:r>
      <w:r>
        <w:rPr>
          <w:rFonts w:hint="eastAsia"/>
          <w:b/>
          <w:bCs/>
          <w:lang w:val="en-US" w:eastAsia="zh-CN"/>
        </w:rPr>
        <w:t>5</w:t>
      </w:r>
      <w:r>
        <w:rPr>
          <w:rFonts w:hint="eastAsia"/>
          <w:b/>
          <w:bCs/>
        </w:rPr>
        <w:t>）投标人提供20</w:t>
      </w:r>
      <w:r>
        <w:rPr>
          <w:rFonts w:hint="eastAsia"/>
          <w:b/>
          <w:bCs/>
          <w:lang w:val="en-US" w:eastAsia="zh-CN"/>
        </w:rPr>
        <w:t>23</w:t>
      </w:r>
      <w:r>
        <w:rPr>
          <w:rFonts w:hint="eastAsia"/>
          <w:b/>
          <w:bCs/>
        </w:rPr>
        <w:t>年的财务审计报告（成立时间至提交投标文件截止时间不足一年的可提供成立后任意时段的资产负债表），或其开标前三个月内基本存款账户开户银行出具的资信证明及基本存款账户开户许可证；</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22" w:firstLineChars="200"/>
        <w:textAlignment w:val="auto"/>
        <w:rPr>
          <w:rFonts w:hint="eastAsia"/>
          <w:b/>
          <w:bCs/>
        </w:rPr>
      </w:pPr>
      <w:r>
        <w:rPr>
          <w:rFonts w:hint="eastAsia"/>
          <w:b/>
          <w:bCs/>
        </w:rPr>
        <w:t>（</w:t>
      </w:r>
      <w:r>
        <w:rPr>
          <w:rFonts w:hint="eastAsia"/>
          <w:b/>
          <w:bCs/>
          <w:lang w:val="en-US" w:eastAsia="zh-CN"/>
        </w:rPr>
        <w:t>6</w:t>
      </w:r>
      <w:r>
        <w:rPr>
          <w:rFonts w:hint="eastAsia"/>
          <w:b/>
          <w:bCs/>
        </w:rPr>
        <w:t>）投标人提供纳税证明或完税证明，纳税证明或完税证明上应有代收机构或税务机关的公章，依法免税的投标人应提供相关文件证明；</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22" w:firstLineChars="200"/>
        <w:textAlignment w:val="auto"/>
        <w:rPr>
          <w:rFonts w:hint="eastAsia"/>
          <w:b/>
          <w:bCs/>
        </w:rPr>
      </w:pPr>
      <w:r>
        <w:rPr>
          <w:rFonts w:hint="eastAsia"/>
          <w:b/>
          <w:bCs/>
        </w:rPr>
        <w:t>（</w:t>
      </w:r>
      <w:r>
        <w:rPr>
          <w:rFonts w:hint="eastAsia"/>
          <w:b/>
          <w:bCs/>
          <w:lang w:val="en-US" w:eastAsia="zh-CN"/>
        </w:rPr>
        <w:t>7</w:t>
      </w:r>
      <w:r>
        <w:rPr>
          <w:rFonts w:hint="eastAsia"/>
          <w:b/>
          <w:bCs/>
        </w:rPr>
        <w:t>）投标人应具备良好的商业信誉，提供参加政府采购活动前3年内在经营活动中没有重大违法记录的书面声明；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22" w:firstLineChars="200"/>
        <w:textAlignment w:val="auto"/>
        <w:rPr>
          <w:rFonts w:hint="eastAsia" w:ascii="Times New Roman" w:hAnsi="Times New Roman" w:eastAsia="宋体" w:cs="Times New Roman"/>
          <w:b/>
          <w:bCs/>
        </w:rPr>
      </w:pPr>
      <w:r>
        <w:rPr>
          <w:rFonts w:hint="eastAsia"/>
          <w:b/>
          <w:bCs/>
        </w:rPr>
        <w:t>（</w:t>
      </w:r>
      <w:r>
        <w:rPr>
          <w:rFonts w:hint="eastAsia"/>
          <w:b/>
          <w:bCs/>
          <w:lang w:val="en-US" w:eastAsia="zh-CN"/>
        </w:rPr>
        <w:t>8</w:t>
      </w:r>
      <w:r>
        <w:rPr>
          <w:rFonts w:hint="eastAsia"/>
          <w:b/>
          <w:bCs/>
        </w:rPr>
        <w:t>）单位负责人为同一人或者存在直接控股、管理关系的不同投标人，不得参加同一合同项下的政府采购活动。除单一来源采购项目外，为采购项目提供整体设计、规范编制或者项目管理、监理、检测等服务的</w:t>
      </w:r>
      <w:r>
        <w:rPr>
          <w:rFonts w:hint="eastAsia" w:ascii="Times New Roman" w:hAnsi="Times New Roman" w:eastAsia="宋体" w:cs="Times New Roman"/>
          <w:b/>
          <w:bCs/>
        </w:rPr>
        <w:t>投标人，不得再参加该采购项目的其他采购活动。</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注：以上资格证明材料为必备材料，缺少一项或某项达不到招标文件要求的按无效投标文件处理。在投标文件中应附一套以上完整的资格证明材料，复印件加盖投标人单位公章。</w:t>
      </w:r>
    </w:p>
    <w:p>
      <w:pPr>
        <w:autoSpaceDE w:val="0"/>
        <w:autoSpaceDN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3.1.2 </w:t>
      </w:r>
      <w:r>
        <w:rPr>
          <w:rFonts w:hint="eastAsia" w:ascii="宋体" w:hAnsi="宋体"/>
          <w:color w:val="auto"/>
          <w:szCs w:val="21"/>
          <w:highlight w:val="none"/>
        </w:rPr>
        <w:t>采购代理机构将通过“信用中国”网站（www.creditchina.gov.cn）和中国政府采购网站（www.ccgp.gov.cn）查询投标人信用记录，被列入失信被执行人、</w:t>
      </w:r>
      <w:r>
        <w:rPr>
          <w:rFonts w:hint="eastAsia" w:ascii="宋体" w:hAnsi="宋体"/>
          <w:color w:val="auto"/>
          <w:szCs w:val="21"/>
          <w:highlight w:val="none"/>
          <w:lang w:eastAsia="zh-CN"/>
        </w:rPr>
        <w:t>重大税收违法失信主体</w:t>
      </w:r>
      <w:r>
        <w:rPr>
          <w:rFonts w:hint="eastAsia" w:ascii="宋体" w:hAnsi="宋体"/>
          <w:color w:val="auto"/>
          <w:szCs w:val="21"/>
          <w:highlight w:val="none"/>
        </w:rPr>
        <w:t>、政府采购严重违法失信行为记录名单的单位将被拒绝参与本项目投标。</w:t>
      </w:r>
    </w:p>
    <w:p>
      <w:pPr>
        <w:tabs>
          <w:tab w:val="left" w:pos="720"/>
        </w:tabs>
        <w:snapToGrid w:val="0"/>
        <w:spacing w:line="360" w:lineRule="auto"/>
        <w:ind w:firstLine="420" w:firstLineChars="200"/>
        <w:rPr>
          <w:rFonts w:hint="eastAsia" w:ascii="宋体" w:hAnsi="宋体"/>
          <w:color w:val="auto"/>
          <w:szCs w:val="21"/>
          <w:highlight w:val="none"/>
        </w:rPr>
      </w:pPr>
      <w:r>
        <w:rPr>
          <w:rFonts w:hint="eastAsia" w:ascii="宋体" w:hAnsi="宋体"/>
          <w:bCs/>
          <w:color w:val="auto"/>
          <w:szCs w:val="21"/>
          <w:highlight w:val="none"/>
        </w:rPr>
        <w:t xml:space="preserve">3.1.3 </w:t>
      </w:r>
      <w:r>
        <w:rPr>
          <w:rFonts w:hint="eastAsia" w:ascii="宋体" w:hAnsi="宋体"/>
          <w:color w:val="auto"/>
          <w:szCs w:val="21"/>
          <w:highlight w:val="none"/>
        </w:rPr>
        <w:t>投标人应保证所提供的全部证明材料的真实性，并保证愿意接受由采购人对其所提供材料的真实性的调查和考证。</w:t>
      </w:r>
    </w:p>
    <w:p>
      <w:pPr>
        <w:tabs>
          <w:tab w:val="left" w:pos="720"/>
        </w:tabs>
        <w:snapToGrid w:val="0"/>
        <w:spacing w:line="360" w:lineRule="auto"/>
        <w:rPr>
          <w:rFonts w:hint="eastAsia" w:ascii="宋体" w:hAnsi="宋体"/>
          <w:color w:val="auto"/>
          <w:szCs w:val="21"/>
          <w:highlight w:val="none"/>
        </w:rPr>
      </w:pPr>
      <w:r>
        <w:rPr>
          <w:rFonts w:hint="eastAsia" w:hAnsi="宋体"/>
          <w:b/>
          <w:color w:val="auto"/>
          <w:sz w:val="30"/>
          <w:szCs w:val="30"/>
          <w:highlight w:val="none"/>
        </w:rPr>
        <w:t>3.2</w:t>
      </w:r>
      <w:r>
        <w:rPr>
          <w:rFonts w:hint="eastAsia" w:hAnsi="宋体"/>
          <w:b/>
          <w:bCs/>
          <w:color w:val="auto"/>
          <w:sz w:val="30"/>
          <w:szCs w:val="30"/>
          <w:highlight w:val="none"/>
        </w:rPr>
        <w:t>授权委托</w:t>
      </w:r>
    </w:p>
    <w:p>
      <w:pPr>
        <w:pStyle w:val="14"/>
        <w:adjustRightInd w:val="0"/>
        <w:snapToGrid w:val="0"/>
        <w:spacing w:line="360" w:lineRule="auto"/>
        <w:ind w:firstLine="525" w:firstLineChars="250"/>
        <w:rPr>
          <w:rFonts w:hint="eastAsia"/>
          <w:color w:val="auto"/>
          <w:highlight w:val="none"/>
        </w:rPr>
      </w:pPr>
      <w:r>
        <w:rPr>
          <w:rFonts w:hint="eastAsia"/>
          <w:color w:val="auto"/>
          <w:highlight w:val="none"/>
        </w:rPr>
        <w:t>3.2.1投标人代表为法定代表人（单位负责人）的，应持有法定代表人（单位负责人）身份证明。投标人代表不是法定代表人（单位负责人）的，应持有法定代表人（单位负责人）授权委托书。</w:t>
      </w:r>
    </w:p>
    <w:p>
      <w:pPr>
        <w:pStyle w:val="14"/>
        <w:adjustRightInd w:val="0"/>
        <w:snapToGrid w:val="0"/>
        <w:spacing w:line="360" w:lineRule="auto"/>
        <w:ind w:firstLine="525" w:firstLineChars="250"/>
        <w:rPr>
          <w:rFonts w:hint="eastAsia"/>
          <w:color w:val="auto"/>
          <w:kern w:val="0"/>
          <w:highlight w:val="none"/>
        </w:rPr>
      </w:pPr>
      <w:r>
        <w:rPr>
          <w:rFonts w:hint="eastAsia"/>
          <w:color w:val="auto"/>
          <w:highlight w:val="none"/>
        </w:rPr>
        <w:t>3.2</w:t>
      </w:r>
      <w:r>
        <w:rPr>
          <w:color w:val="auto"/>
          <w:kern w:val="0"/>
          <w:highlight w:val="none"/>
        </w:rPr>
        <w:t>.2</w:t>
      </w:r>
      <w:r>
        <w:rPr>
          <w:rFonts w:hint="eastAsia"/>
          <w:color w:val="auto"/>
          <w:kern w:val="0"/>
          <w:highlight w:val="none"/>
        </w:rPr>
        <w:t>投标</w:t>
      </w:r>
      <w:r>
        <w:rPr>
          <w:color w:val="auto"/>
          <w:kern w:val="0"/>
          <w:highlight w:val="none"/>
        </w:rPr>
        <w:t>人应</w:t>
      </w:r>
      <w:r>
        <w:rPr>
          <w:rFonts w:hint="eastAsia"/>
          <w:color w:val="auto"/>
          <w:kern w:val="0"/>
          <w:highlight w:val="none"/>
        </w:rPr>
        <w:t>当</w:t>
      </w:r>
      <w:r>
        <w:rPr>
          <w:color w:val="auto"/>
          <w:kern w:val="0"/>
          <w:highlight w:val="none"/>
        </w:rPr>
        <w:t>委托本单位正式员工</w:t>
      </w:r>
      <w:r>
        <w:rPr>
          <w:rFonts w:hint="eastAsia"/>
          <w:color w:val="auto"/>
          <w:kern w:val="0"/>
          <w:highlight w:val="none"/>
        </w:rPr>
        <w:t>作为投标人代表，且投标</w:t>
      </w:r>
      <w:r>
        <w:rPr>
          <w:color w:val="auto"/>
          <w:kern w:val="0"/>
          <w:highlight w:val="none"/>
        </w:rPr>
        <w:t>人代表只能接受一个</w:t>
      </w:r>
      <w:r>
        <w:rPr>
          <w:rFonts w:hint="eastAsia"/>
          <w:color w:val="auto"/>
          <w:kern w:val="0"/>
          <w:highlight w:val="none"/>
        </w:rPr>
        <w:t>投标</w:t>
      </w:r>
      <w:r>
        <w:rPr>
          <w:color w:val="auto"/>
          <w:kern w:val="0"/>
          <w:highlight w:val="none"/>
        </w:rPr>
        <w:t>人的委托参加</w:t>
      </w:r>
      <w:r>
        <w:rPr>
          <w:rFonts w:hint="eastAsia"/>
          <w:color w:val="auto"/>
          <w:kern w:val="0"/>
          <w:highlight w:val="none"/>
        </w:rPr>
        <w:t>投标</w:t>
      </w:r>
      <w:r>
        <w:rPr>
          <w:color w:val="auto"/>
          <w:kern w:val="0"/>
          <w:highlight w:val="none"/>
        </w:rPr>
        <w:t>。</w:t>
      </w:r>
    </w:p>
    <w:p>
      <w:pPr>
        <w:pStyle w:val="14"/>
        <w:adjustRightInd w:val="0"/>
        <w:snapToGrid w:val="0"/>
        <w:spacing w:before="120" w:beforeLines="50" w:after="120" w:afterLines="50" w:line="360" w:lineRule="auto"/>
        <w:ind w:left="-178" w:leftChars="-85" w:firstLine="220" w:firstLineChars="73"/>
        <w:rPr>
          <w:rFonts w:hint="eastAsia"/>
          <w:color w:val="auto"/>
          <w:kern w:val="0"/>
          <w:sz w:val="30"/>
          <w:szCs w:val="30"/>
          <w:highlight w:val="none"/>
        </w:rPr>
      </w:pPr>
      <w:r>
        <w:rPr>
          <w:rFonts w:hint="eastAsia" w:hAnsi="宋体"/>
          <w:b/>
          <w:color w:val="auto"/>
          <w:sz w:val="30"/>
          <w:szCs w:val="30"/>
          <w:highlight w:val="none"/>
        </w:rPr>
        <w:t>3.3联合投标</w:t>
      </w:r>
    </w:p>
    <w:p>
      <w:pPr>
        <w:tabs>
          <w:tab w:val="left" w:pos="7665"/>
        </w:tabs>
        <w:spacing w:line="360" w:lineRule="auto"/>
        <w:ind w:left="13" w:leftChars="6" w:firstLine="411" w:firstLineChars="196"/>
        <w:rPr>
          <w:rFonts w:hint="eastAsia" w:ascii="宋体" w:hAnsi="宋体"/>
          <w:color w:val="auto"/>
          <w:szCs w:val="21"/>
          <w:highlight w:val="none"/>
        </w:rPr>
      </w:pPr>
      <w:r>
        <w:rPr>
          <w:rFonts w:hint="eastAsia" w:ascii="宋体" w:hAnsi="宋体"/>
          <w:color w:val="auto"/>
          <w:szCs w:val="21"/>
          <w:highlight w:val="none"/>
        </w:rPr>
        <w:t>3.3.1本项目允许联合投标的，适用本条款。</w:t>
      </w:r>
    </w:p>
    <w:p>
      <w:pPr>
        <w:spacing w:line="360" w:lineRule="auto"/>
        <w:ind w:firstLine="409" w:firstLineChars="195"/>
        <w:rPr>
          <w:rFonts w:hint="eastAsia" w:ascii="宋体" w:hAnsi="宋体"/>
          <w:color w:val="auto"/>
          <w:szCs w:val="21"/>
          <w:highlight w:val="none"/>
        </w:rPr>
      </w:pPr>
      <w:r>
        <w:rPr>
          <w:rFonts w:hint="eastAsia" w:ascii="宋体" w:hAnsi="宋体"/>
          <w:color w:val="auto"/>
          <w:szCs w:val="21"/>
          <w:highlight w:val="none"/>
        </w:rPr>
        <w:t>3.3.2 两个以上投标人可以组成一个投标联合体，以一个投标人的身份投标。以联合体形式参加投标的，联合体各方均应当符合《中华人民共和国政府采购法》规定的资格条件：</w:t>
      </w:r>
    </w:p>
    <w:p>
      <w:pPr>
        <w:spacing w:line="360" w:lineRule="auto"/>
        <w:ind w:firstLine="409" w:firstLineChars="195"/>
        <w:rPr>
          <w:rFonts w:hint="eastAsia" w:ascii="宋体" w:hAnsi="宋体"/>
          <w:color w:val="auto"/>
          <w:szCs w:val="21"/>
          <w:highlight w:val="none"/>
        </w:rPr>
      </w:pPr>
      <w:r>
        <w:rPr>
          <w:rFonts w:hint="eastAsia" w:ascii="宋体" w:hAnsi="宋体"/>
          <w:color w:val="auto"/>
          <w:szCs w:val="21"/>
          <w:highlight w:val="none"/>
        </w:rPr>
        <w:t>（1）联合体各方均应当符合本章第3.1.1条规定的投标人基本资格条件；</w:t>
      </w:r>
    </w:p>
    <w:p>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（2）联合体各方中至少应当有一方符合本章第3.1.1（7）条款规定的投标人强制资格条件。</w:t>
      </w:r>
    </w:p>
    <w:p>
      <w:pPr>
        <w:spacing w:line="360" w:lineRule="auto"/>
        <w:ind w:firstLine="409" w:firstLineChars="195"/>
        <w:rPr>
          <w:rFonts w:hint="eastAsia" w:ascii="宋体" w:hAnsi="宋体"/>
          <w:color w:val="auto"/>
          <w:szCs w:val="21"/>
          <w:highlight w:val="none"/>
        </w:rPr>
      </w:pPr>
      <w:r>
        <w:rPr>
          <w:rFonts w:hint="eastAsia" w:ascii="宋体" w:hAnsi="宋体"/>
          <w:color w:val="auto"/>
          <w:szCs w:val="21"/>
          <w:highlight w:val="none"/>
        </w:rPr>
        <w:t>3.3.3联合体各方之间应当签订共同投标协议，明确约定联合体各方承担的合同工作量比例和相应的责任，并将共同投标协议连同投标文件一并提交采购代理机构。联合体各方签订共同投标协议后，不得再以自己名义单独在同一项目中投标，也不得组成新的联合体参加同一项目投标。</w:t>
      </w:r>
    </w:p>
    <w:p>
      <w:pPr>
        <w:spacing w:line="360" w:lineRule="auto"/>
        <w:ind w:firstLine="411" w:firstLineChars="196"/>
        <w:rPr>
          <w:rFonts w:hint="eastAsia" w:ascii="宋体" w:hAnsi="宋体"/>
          <w:color w:val="auto"/>
          <w:szCs w:val="21"/>
          <w:highlight w:val="none"/>
        </w:rPr>
      </w:pPr>
      <w:r>
        <w:rPr>
          <w:rFonts w:hint="eastAsia" w:ascii="宋体" w:hAnsi="宋体"/>
          <w:color w:val="auto"/>
          <w:szCs w:val="21"/>
          <w:highlight w:val="none"/>
        </w:rPr>
        <w:t>3.3.4联合体应当确定其中一个单位为投标的全权代表，负责参加投标的一切事务，并承担投标及履约中应承担的全部责任与义务。</w:t>
      </w:r>
    </w:p>
    <w:p>
      <w:pPr>
        <w:pStyle w:val="12"/>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3.3.5联合体各方应当共同与采购人签订采购合同，就采购合同约定的事项对采购人承担连带责任。</w:t>
      </w:r>
    </w:p>
    <w:p>
      <w:pPr>
        <w:adjustRightInd w:val="0"/>
        <w:snapToGrid w:val="0"/>
        <w:spacing w:before="120" w:beforeLines="50" w:after="120" w:afterLines="50" w:line="360" w:lineRule="auto"/>
        <w:jc w:val="left"/>
        <w:rPr>
          <w:rFonts w:hint="eastAsia" w:ascii="宋体" w:hAnsi="宋体"/>
          <w:b/>
          <w:color w:val="auto"/>
          <w:sz w:val="30"/>
          <w:szCs w:val="30"/>
          <w:highlight w:val="none"/>
        </w:rPr>
      </w:pPr>
      <w:r>
        <w:rPr>
          <w:rFonts w:hint="eastAsia" w:ascii="宋体" w:hAnsi="宋体"/>
          <w:b/>
          <w:color w:val="auto"/>
          <w:sz w:val="30"/>
          <w:szCs w:val="30"/>
          <w:highlight w:val="none"/>
        </w:rPr>
        <w:t>3.4享受的政府采购政策</w:t>
      </w:r>
    </w:p>
    <w:p>
      <w:pPr>
        <w:pStyle w:val="14"/>
        <w:adjustRightInd w:val="0"/>
        <w:snapToGrid w:val="0"/>
        <w:spacing w:line="360" w:lineRule="auto"/>
        <w:ind w:firstLine="422" w:firstLineChars="200"/>
        <w:rPr>
          <w:rFonts w:hint="eastAsia"/>
          <w:b/>
          <w:color w:val="auto"/>
          <w:highlight w:val="none"/>
        </w:rPr>
      </w:pPr>
      <w:r>
        <w:rPr>
          <w:rFonts w:hint="eastAsia"/>
          <w:b/>
          <w:color w:val="auto"/>
          <w:highlight w:val="none"/>
        </w:rPr>
        <w:t>3.4.1 节能产品、环境标志产品</w:t>
      </w:r>
    </w:p>
    <w:p>
      <w:pPr>
        <w:pStyle w:val="14"/>
        <w:adjustRightInd w:val="0"/>
        <w:snapToGrid w:val="0"/>
        <w:spacing w:line="360" w:lineRule="auto"/>
        <w:ind w:firstLine="630" w:firstLineChars="300"/>
        <w:rPr>
          <w:rFonts w:hint="eastAsia" w:hAnsi="宋体"/>
          <w:color w:val="auto"/>
          <w:highlight w:val="none"/>
        </w:rPr>
      </w:pPr>
      <w:r>
        <w:rPr>
          <w:rFonts w:hint="eastAsia"/>
          <w:color w:val="auto"/>
          <w:highlight w:val="none"/>
        </w:rPr>
        <w:t>3.4.1.1 投标人所投产品，将</w:t>
      </w:r>
      <w:r>
        <w:rPr>
          <w:rFonts w:hint="eastAsia" w:hAnsi="宋体"/>
          <w:color w:val="auto"/>
          <w:highlight w:val="none"/>
        </w:rPr>
        <w:t>依据《节能产品、环境标志产品品目清单》和认证证书实施政府优先采购和强制采购。</w:t>
      </w:r>
    </w:p>
    <w:p>
      <w:pPr>
        <w:pStyle w:val="14"/>
        <w:adjustRightInd w:val="0"/>
        <w:snapToGrid w:val="0"/>
        <w:spacing w:line="360" w:lineRule="auto"/>
        <w:ind w:firstLine="630" w:firstLineChars="300"/>
        <w:rPr>
          <w:rFonts w:hint="eastAsia"/>
          <w:color w:val="auto"/>
          <w:highlight w:val="none"/>
        </w:rPr>
      </w:pPr>
      <w:r>
        <w:rPr>
          <w:rFonts w:hint="eastAsia"/>
          <w:color w:val="auto"/>
          <w:highlight w:val="none"/>
        </w:rPr>
        <w:t>3.4.1.2 投标人可以提供所投产品经</w:t>
      </w:r>
      <w:r>
        <w:rPr>
          <w:rFonts w:hint="eastAsia" w:hAnsi="宋体"/>
          <w:color w:val="auto"/>
          <w:highlight w:val="none"/>
        </w:rPr>
        <w:t>国家确定的认证机构出具的、处于有效期之内的节能产品、环境标志产品认证证书复印件。采购代理机构通过中国政府采购网（</w:t>
      </w:r>
      <w:r>
        <w:rPr>
          <w:rFonts w:hAnsi="宋体"/>
          <w:color w:val="auto"/>
          <w:highlight w:val="none"/>
        </w:rPr>
        <w:fldChar w:fldCharType="begin"/>
      </w:r>
      <w:r>
        <w:rPr>
          <w:rFonts w:hAnsi="宋体"/>
          <w:color w:val="auto"/>
          <w:highlight w:val="none"/>
        </w:rPr>
        <w:instrText xml:space="preserve"> HYPERLINK "</w:instrText>
      </w:r>
      <w:r>
        <w:rPr>
          <w:rFonts w:hint="eastAsia" w:hAnsi="宋体"/>
          <w:color w:val="auto"/>
          <w:highlight w:val="none"/>
        </w:rPr>
        <w:instrText xml:space="preserve">http://www.ccgp.gov.cn/</w:instrText>
      </w:r>
      <w:r>
        <w:rPr>
          <w:rFonts w:hAnsi="宋体"/>
          <w:color w:val="auto"/>
          <w:highlight w:val="none"/>
        </w:rPr>
        <w:instrText xml:space="preserve">" </w:instrText>
      </w:r>
      <w:r>
        <w:rPr>
          <w:rFonts w:hAnsi="宋体"/>
          <w:color w:val="auto"/>
          <w:highlight w:val="none"/>
        </w:rPr>
        <w:fldChar w:fldCharType="separate"/>
      </w:r>
      <w:r>
        <w:rPr>
          <w:rStyle w:val="28"/>
          <w:rFonts w:hint="eastAsia" w:hAnsi="宋体"/>
          <w:color w:val="auto"/>
          <w:highlight w:val="none"/>
        </w:rPr>
        <w:t>http://www.ccgp.gov.cn/</w:t>
      </w:r>
      <w:r>
        <w:rPr>
          <w:rFonts w:hAnsi="宋体"/>
          <w:color w:val="auto"/>
          <w:highlight w:val="none"/>
        </w:rPr>
        <w:fldChar w:fldCharType="end"/>
      </w:r>
      <w:r>
        <w:rPr>
          <w:rFonts w:hint="eastAsia" w:hAnsi="宋体"/>
          <w:color w:val="auto"/>
          <w:highlight w:val="none"/>
        </w:rPr>
        <w:t>）对获证产品信息进行核对。</w:t>
      </w:r>
    </w:p>
    <w:p>
      <w:pPr>
        <w:pStyle w:val="14"/>
        <w:adjustRightInd w:val="0"/>
        <w:snapToGrid w:val="0"/>
        <w:spacing w:line="360" w:lineRule="auto"/>
        <w:ind w:firstLine="630" w:firstLineChars="300"/>
        <w:rPr>
          <w:rFonts w:hint="eastAsia"/>
          <w:color w:val="auto"/>
          <w:highlight w:val="none"/>
        </w:rPr>
      </w:pPr>
      <w:r>
        <w:rPr>
          <w:rFonts w:hint="eastAsia" w:hAnsi="宋体"/>
          <w:color w:val="auto"/>
          <w:highlight w:val="none"/>
        </w:rPr>
        <w:t>3.4.1.3 投标人所投产品属于下列情形之一的，属于优先采购的不再享受优先采购政策，或者属于强制采购的按无效投标文件处理：</w:t>
      </w:r>
    </w:p>
    <w:p>
      <w:pPr>
        <w:pStyle w:val="14"/>
        <w:adjustRightInd w:val="0"/>
        <w:snapToGrid w:val="0"/>
        <w:spacing w:line="360" w:lineRule="auto"/>
        <w:ind w:firstLine="420" w:firstLineChars="200"/>
        <w:rPr>
          <w:rFonts w:hint="eastAsia" w:hAnsi="宋体"/>
          <w:color w:val="auto"/>
          <w:highlight w:val="none"/>
        </w:rPr>
      </w:pPr>
      <w:r>
        <w:rPr>
          <w:rFonts w:hint="eastAsia" w:hAnsi="宋体"/>
          <w:color w:val="auto"/>
          <w:highlight w:val="none"/>
        </w:rPr>
        <w:t>（1）不属于《节能产品、环境标志产品品目清单》中的产品；</w:t>
      </w:r>
    </w:p>
    <w:p>
      <w:pPr>
        <w:pStyle w:val="14"/>
        <w:adjustRightInd w:val="0"/>
        <w:snapToGrid w:val="0"/>
        <w:spacing w:line="360" w:lineRule="auto"/>
        <w:ind w:firstLine="420" w:firstLineChars="200"/>
        <w:rPr>
          <w:rFonts w:hint="eastAsia" w:hAnsi="宋体"/>
          <w:color w:val="auto"/>
          <w:highlight w:val="none"/>
        </w:rPr>
      </w:pPr>
      <w:r>
        <w:rPr>
          <w:rFonts w:hint="eastAsia" w:hAnsi="宋体"/>
          <w:color w:val="auto"/>
          <w:highlight w:val="none"/>
        </w:rPr>
        <w:t>（2）未提供认证证书或经核对认证证书信息有误的。</w:t>
      </w:r>
    </w:p>
    <w:p>
      <w:pPr>
        <w:adjustRightInd w:val="0"/>
        <w:snapToGrid w:val="0"/>
        <w:spacing w:line="360" w:lineRule="auto"/>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3.4.2 中小企业</w:t>
      </w:r>
    </w:p>
    <w:p>
      <w:pPr>
        <w:adjustRightInd w:val="0"/>
        <w:snapToGrid w:val="0"/>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根据财政部、工业和信息化部关于印发《政府采购促进中小企业发展管理办法》的通知(财库〔2020〕46号)。</w:t>
      </w:r>
    </w:p>
    <w:p>
      <w:pPr>
        <w:adjustRightInd w:val="0"/>
        <w:snapToGrid w:val="0"/>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在政府采购活动中，投标人提供的货物、工程或者服务符合下列情形的，享受本办法规定的中小企业扶持政策：</w:t>
      </w:r>
    </w:p>
    <w:p>
      <w:pPr>
        <w:adjustRightInd w:val="0"/>
        <w:snapToGrid w:val="0"/>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（一）在货物采购项目中，货物由中小企业制造，即货物由中小企业生产且使用该中小企业商号或者注册商标；</w:t>
      </w:r>
    </w:p>
    <w:p>
      <w:pPr>
        <w:adjustRightInd w:val="0"/>
        <w:snapToGrid w:val="0"/>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（二）在工程采购项目中，工程由中小企业承建，即工程施工单位为中小企业；</w:t>
      </w:r>
    </w:p>
    <w:p>
      <w:pPr>
        <w:adjustRightInd w:val="0"/>
        <w:snapToGrid w:val="0"/>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（三）在服务采购项目中，服务由中小企业承接，即提供服务的人员为中小企业依照《中华人民共和国劳动合同法》订立劳动合同的从业人员。</w:t>
      </w:r>
    </w:p>
    <w:p>
      <w:pPr>
        <w:adjustRightInd w:val="0"/>
        <w:snapToGrid w:val="0"/>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在货物采购项目中，投标人提供的货物既有中小企业制造货物，也有大型企业制造货物的，不享受本办法规定的中小企业扶持政策。</w:t>
      </w:r>
    </w:p>
    <w:p>
      <w:pPr>
        <w:adjustRightInd w:val="0"/>
        <w:snapToGrid w:val="0"/>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中小企业参加政府采购活动，应当出具本办法规定的《中小企业声明函》（见附件），否则不得享受相关中小企业扶持政策。</w:t>
      </w:r>
    </w:p>
    <w:p>
      <w:pPr>
        <w:adjustRightInd w:val="0"/>
        <w:snapToGrid w:val="0"/>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lang w:val="en-US" w:eastAsia="zh-CN"/>
        </w:rPr>
        <w:t>3.4.2.1</w:t>
      </w:r>
      <w:r>
        <w:rPr>
          <w:rFonts w:hint="eastAsia" w:ascii="宋体" w:hAnsi="宋体"/>
          <w:color w:val="auto"/>
          <w:szCs w:val="21"/>
          <w:highlight w:val="none"/>
        </w:rPr>
        <w:t>监狱和戒毒企业应符合《财政部 司法部关于政府采购支持监狱企业发展有关问题的通知》--财库〔2014〕68号，并提供属于监狱企业的声明。</w:t>
      </w:r>
    </w:p>
    <w:p>
      <w:pPr>
        <w:adjustRightInd w:val="0"/>
        <w:snapToGrid w:val="0"/>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lang w:val="en-US" w:eastAsia="zh-CN"/>
        </w:rPr>
        <w:t>3.4.2.2</w:t>
      </w:r>
      <w:r>
        <w:rPr>
          <w:rFonts w:hint="eastAsia" w:ascii="宋体" w:hAnsi="宋体"/>
          <w:color w:val="auto"/>
          <w:szCs w:val="21"/>
          <w:highlight w:val="none"/>
        </w:rPr>
        <w:t>促进残疾人就业落实政府采购政策</w:t>
      </w:r>
    </w:p>
    <w:p>
      <w:pPr>
        <w:adjustRightInd w:val="0"/>
        <w:snapToGrid w:val="0"/>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1）投标投标人应符合《三部门联合发布关于促进残疾人就业政府采购政策的通知》财库〔2017〕141号文件的规定。</w:t>
      </w:r>
    </w:p>
    <w:p>
      <w:pPr>
        <w:adjustRightInd w:val="0"/>
        <w:snapToGrid w:val="0"/>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 xml:space="preserve">2）符合条件的残疾人福利性单位在参加政府采购活动时，应当提供本通知规定的《残疾人福利性单位声明函》，并对声明的真实性负责。任何单位或者个人在政府采购活动中均不得要求残疾人福利性单位提供其他材料。 </w:t>
      </w:r>
    </w:p>
    <w:p>
      <w:pPr>
        <w:adjustRightInd w:val="0"/>
        <w:snapToGrid w:val="0"/>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 xml:space="preserve">3）中标、成交投标人为残疾人福利性单位的，采购人或者其委托的采购代理机构应当随中标、成交结果同时公告其《残疾人福利性单位声明函》，接受社会监督。 </w:t>
      </w:r>
    </w:p>
    <w:p>
      <w:pPr>
        <w:adjustRightInd w:val="0"/>
        <w:snapToGrid w:val="0"/>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4）投标人提供的《残疾人福利性单位声明函》与事实不符的，依照《政府采购法》第七十七条第一款的规定追究法律责任。</w:t>
      </w:r>
    </w:p>
    <w:p>
      <w:pPr>
        <w:adjustRightInd w:val="0"/>
        <w:snapToGrid w:val="0"/>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lang w:val="en-US" w:eastAsia="zh-CN"/>
        </w:rPr>
        <w:t>3.4.2.3</w:t>
      </w:r>
      <w:r>
        <w:rPr>
          <w:rFonts w:hint="eastAsia" w:ascii="宋体" w:hAnsi="宋体"/>
          <w:color w:val="auto"/>
          <w:szCs w:val="21"/>
          <w:highlight w:val="none"/>
        </w:rPr>
        <w:t>投标投标人应如实提供以上证明文件，如存在虚假应标，将取消其投标资格。</w:t>
      </w:r>
    </w:p>
    <w:p>
      <w:pPr>
        <w:adjustRightInd w:val="0"/>
        <w:snapToGrid w:val="0"/>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lang w:val="en-US" w:eastAsia="zh-CN"/>
        </w:rPr>
        <w:t>3.4.2.4</w:t>
      </w:r>
      <w:r>
        <w:rPr>
          <w:rFonts w:hint="eastAsia" w:ascii="宋体" w:hAnsi="宋体"/>
          <w:color w:val="auto"/>
          <w:szCs w:val="21"/>
          <w:highlight w:val="none"/>
        </w:rPr>
        <w:t>对符合要求的小微企业、监狱企业、残疾人福利性单位给予</w:t>
      </w:r>
      <w:r>
        <w:rPr>
          <w:rFonts w:hint="eastAsia" w:ascii="宋体" w:hAnsi="宋体"/>
          <w:color w:val="auto"/>
          <w:szCs w:val="21"/>
          <w:highlight w:val="none"/>
          <w:lang w:val="en-US" w:eastAsia="zh-CN"/>
        </w:rPr>
        <w:t>10</w:t>
      </w:r>
      <w:r>
        <w:rPr>
          <w:rFonts w:hint="eastAsia" w:ascii="宋体" w:hAnsi="宋体"/>
          <w:color w:val="auto"/>
          <w:szCs w:val="21"/>
          <w:highlight w:val="none"/>
        </w:rPr>
        <w:t>%的价格扣除，用扣除后的价格参与评审。采用综合评估法但未采用低价优先法计算价格分的，评标时应当在采用原报价进行评分的基础上增加其价格得分的</w:t>
      </w:r>
      <w:r>
        <w:rPr>
          <w:rFonts w:hint="eastAsia" w:ascii="宋体" w:hAnsi="宋体"/>
          <w:color w:val="auto"/>
          <w:szCs w:val="21"/>
          <w:highlight w:val="none"/>
          <w:lang w:val="en-US" w:eastAsia="zh-CN"/>
        </w:rPr>
        <w:t>10</w:t>
      </w:r>
      <w:r>
        <w:rPr>
          <w:rFonts w:hint="eastAsia" w:ascii="宋体" w:hAnsi="宋体"/>
          <w:color w:val="auto"/>
          <w:szCs w:val="21"/>
          <w:highlight w:val="none"/>
        </w:rPr>
        <w:t>%作为其价格分。以上政策同时具备的，只做一次价格折扣，不重复享受政策。</w:t>
      </w:r>
    </w:p>
    <w:p>
      <w:pPr>
        <w:adjustRightInd w:val="0"/>
        <w:snapToGrid w:val="0"/>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3.4.2.5 联合体各方均为小型、微型企业的，参加政府采购活动时，视同小型、微型企业。联合体各方均需提供《中小企业声明函》，有一方未提供或提供有瑕疵的，在评标时不享受政府采购优惠（价格给予10%的折扣）政策。</w:t>
      </w:r>
    </w:p>
    <w:p>
      <w:pPr>
        <w:adjustRightInd w:val="0"/>
        <w:snapToGrid w:val="0"/>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3.4.2.6 中小企业可以同时享受节能产品、环境标志产品优先采购政策。同一项目中部分产品属于优先采购政策的，评审时只对该部分产品实行优先采购。</w:t>
      </w:r>
    </w:p>
    <w:p>
      <w:pPr>
        <w:adjustRightInd w:val="0"/>
        <w:snapToGrid w:val="0"/>
        <w:spacing w:line="360" w:lineRule="auto"/>
        <w:ind w:firstLine="632" w:firstLineChars="300"/>
        <w:rPr>
          <w:rFonts w:hint="eastAsia" w:ascii="宋体" w:hAnsi="宋体"/>
          <w:b/>
          <w:bCs/>
          <w:color w:val="auto"/>
          <w:szCs w:val="21"/>
          <w:highlight w:val="none"/>
        </w:rPr>
      </w:pPr>
      <w:r>
        <w:rPr>
          <w:rFonts w:hint="eastAsia" w:ascii="宋体" w:hAnsi="宋体"/>
          <w:b/>
          <w:bCs/>
          <w:color w:val="auto"/>
          <w:szCs w:val="21"/>
          <w:highlight w:val="none"/>
        </w:rPr>
        <w:t>3.4.3采购标的对应的中小企业划分标准所属行业为</w:t>
      </w:r>
      <w:r>
        <w:rPr>
          <w:rFonts w:hint="eastAsia" w:ascii="宋体" w:hAnsi="宋体"/>
          <w:b/>
          <w:bCs/>
          <w:color w:val="auto"/>
          <w:szCs w:val="21"/>
          <w:highlight w:val="none"/>
          <w:u w:val="single"/>
        </w:rPr>
        <w:t>其他未列明行业</w:t>
      </w:r>
      <w:r>
        <w:rPr>
          <w:rFonts w:hint="eastAsia" w:ascii="宋体" w:hAnsi="宋体"/>
          <w:b/>
          <w:bCs/>
          <w:color w:val="auto"/>
          <w:szCs w:val="21"/>
          <w:highlight w:val="none"/>
        </w:rPr>
        <w:t>。</w:t>
      </w:r>
    </w:p>
    <w:p>
      <w:pPr>
        <w:tabs>
          <w:tab w:val="left" w:pos="900"/>
          <w:tab w:val="left" w:pos="8595"/>
        </w:tabs>
        <w:adjustRightInd w:val="0"/>
        <w:snapToGrid w:val="0"/>
        <w:spacing w:line="360" w:lineRule="auto"/>
        <w:jc w:val="left"/>
        <w:rPr>
          <w:rFonts w:hint="eastAsia" w:ascii="Times New Roman" w:hAnsi="Times New Roman" w:eastAsia="宋体" w:cs="Times New Roman"/>
          <w:highlight w:val="none"/>
          <w:lang w:val="en-US" w:eastAsia="zh-CN"/>
        </w:rPr>
      </w:pPr>
      <w:r>
        <w:rPr>
          <w:rFonts w:hint="eastAsia" w:ascii="宋体" w:hAnsi="宋体"/>
          <w:color w:val="auto"/>
          <w:szCs w:val="21"/>
          <w:highlight w:val="none"/>
        </w:rPr>
        <w:t>3.4.3.1</w:t>
      </w:r>
      <w:r>
        <w:rPr>
          <w:rFonts w:hint="eastAsia" w:ascii="Times New Roman" w:hAnsi="Times New Roman" w:eastAsia="宋体" w:cs="Times New Roman"/>
          <w:highlight w:val="none"/>
          <w:lang w:val="en-US" w:eastAsia="zh-CN"/>
        </w:rPr>
        <w:t>采购标的对应的中小企业划分标准所属行业为</w:t>
      </w:r>
      <w:r>
        <w:rPr>
          <w:rFonts w:hint="eastAsia" w:ascii="Times New Roman" w:hAnsi="Times New Roman" w:eastAsia="宋体" w:cs="Times New Roman"/>
          <w:b/>
          <w:bCs/>
          <w:highlight w:val="none"/>
          <w:u w:val="single"/>
          <w:lang w:val="en-US" w:eastAsia="zh-CN"/>
        </w:rPr>
        <w:t xml:space="preserve"> 其他未列明行业。</w:t>
      </w:r>
    </w:p>
    <w:p>
      <w:pPr>
        <w:tabs>
          <w:tab w:val="left" w:pos="900"/>
          <w:tab w:val="left" w:pos="8595"/>
        </w:tabs>
        <w:adjustRightInd w:val="0"/>
        <w:snapToGrid w:val="0"/>
        <w:spacing w:line="360" w:lineRule="auto"/>
        <w:jc w:val="left"/>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从业人员300人以下的为中小微型企业。其中，从业人员100人及以上的为中型企业；从业人员10人及以上的为小型企业；从业人员10人以下的为微型企业。</w:t>
      </w:r>
    </w:p>
    <w:p>
      <w:pPr>
        <w:adjustRightInd w:val="0"/>
        <w:snapToGrid w:val="0"/>
        <w:spacing w:line="360" w:lineRule="auto"/>
        <w:ind w:firstLine="630" w:firstLineChars="300"/>
        <w:rPr>
          <w:rFonts w:hint="eastAsia" w:ascii="宋体" w:hAnsi="宋体"/>
          <w:color w:val="0000FF"/>
          <w:szCs w:val="21"/>
          <w:highlight w:val="none"/>
        </w:rPr>
      </w:pPr>
    </w:p>
    <w:p>
      <w:pPr>
        <w:adjustRightInd w:val="0"/>
        <w:snapToGrid w:val="0"/>
        <w:spacing w:line="360" w:lineRule="auto"/>
        <w:ind w:firstLine="632" w:firstLineChars="300"/>
        <w:rPr>
          <w:rFonts w:hint="eastAsia" w:ascii="宋体" w:hAnsi="宋体"/>
          <w:b/>
          <w:bCs/>
          <w:color w:val="auto"/>
          <w:szCs w:val="21"/>
          <w:highlight w:val="none"/>
        </w:rPr>
      </w:pPr>
      <w:r>
        <w:rPr>
          <w:rFonts w:hint="eastAsia" w:ascii="宋体" w:hAnsi="宋体"/>
          <w:b/>
          <w:bCs/>
          <w:color w:val="auto"/>
          <w:szCs w:val="21"/>
          <w:highlight w:val="none"/>
        </w:rPr>
        <w:t>3.4.4进口产品</w:t>
      </w:r>
    </w:p>
    <w:p>
      <w:pPr>
        <w:adjustRightInd w:val="0"/>
        <w:snapToGrid w:val="0"/>
        <w:spacing w:line="360" w:lineRule="auto"/>
        <w:ind w:firstLine="632" w:firstLineChars="300"/>
        <w:rPr>
          <w:rFonts w:hint="eastAsia" w:ascii="宋体" w:hAnsi="宋体"/>
          <w:color w:val="auto"/>
          <w:szCs w:val="21"/>
          <w:highlight w:val="none"/>
        </w:rPr>
      </w:pPr>
      <w:r>
        <w:rPr>
          <w:rFonts w:hint="eastAsia" w:ascii="宋体" w:hAnsi="宋体"/>
          <w:b/>
          <w:bCs/>
          <w:color w:val="auto"/>
          <w:szCs w:val="21"/>
          <w:highlight w:val="none"/>
        </w:rPr>
        <w:t>（A）本标段</w:t>
      </w:r>
      <w:r>
        <w:rPr>
          <w:rFonts w:hint="eastAsia" w:ascii="宋体" w:hAnsi="宋体"/>
          <w:b/>
          <w:bCs/>
          <w:color w:val="auto"/>
          <w:szCs w:val="21"/>
          <w:highlight w:val="none"/>
          <w:lang w:eastAsia="zh-CN"/>
        </w:rPr>
        <w:t>拒绝</w:t>
      </w:r>
      <w:r>
        <w:rPr>
          <w:rFonts w:hint="eastAsia" w:ascii="宋体" w:hAnsi="宋体"/>
          <w:b/>
          <w:bCs/>
          <w:color w:val="auto"/>
          <w:szCs w:val="21"/>
          <w:highlight w:val="none"/>
        </w:rPr>
        <w:t>进口产品参加投标。</w:t>
      </w:r>
    </w:p>
    <w:p>
      <w:pPr>
        <w:pStyle w:val="14"/>
        <w:adjustRightInd w:val="0"/>
        <w:snapToGrid w:val="0"/>
        <w:spacing w:before="120" w:beforeLines="50" w:after="120" w:afterLines="50" w:line="360" w:lineRule="auto"/>
        <w:ind w:left="-178" w:leftChars="-85" w:firstLine="220" w:firstLineChars="73"/>
        <w:rPr>
          <w:rFonts w:hint="eastAsia" w:hAnsi="宋体" w:cs="Courier New"/>
          <w:b/>
          <w:color w:val="auto"/>
          <w:sz w:val="30"/>
          <w:szCs w:val="30"/>
          <w:highlight w:val="none"/>
        </w:rPr>
      </w:pPr>
      <w:r>
        <w:rPr>
          <w:rFonts w:hint="eastAsia" w:hAnsi="宋体" w:cs="Courier New"/>
          <w:b/>
          <w:color w:val="auto"/>
          <w:sz w:val="30"/>
          <w:szCs w:val="30"/>
          <w:highlight w:val="none"/>
        </w:rPr>
        <w:t>3.5转包与分包</w:t>
      </w:r>
    </w:p>
    <w:p>
      <w:pPr>
        <w:tabs>
          <w:tab w:val="left" w:pos="7665"/>
        </w:tabs>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3.5.1 本项目严禁采取转包方式履行合同。本项项目所称转包，是指中标人将采购合同业务转让给第三人，并退出现有采购合同当事人双方权利业务关系，受让人（即第三人）成为采购合同的另一方当事人的行为。</w:t>
      </w:r>
    </w:p>
    <w:p>
      <w:pPr>
        <w:tabs>
          <w:tab w:val="left" w:pos="7665"/>
        </w:tabs>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中标人转包的，视同拒绝履行采购合同业务，将依法追究法律责任。</w:t>
      </w:r>
    </w:p>
    <w:p>
      <w:pPr>
        <w:tabs>
          <w:tab w:val="left" w:pos="7665"/>
        </w:tabs>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3.5.2本项目经采购人同意，可以将中标项目的部分非主体、非关键性工作分包给他人完成，</w:t>
      </w:r>
      <w:r>
        <w:rPr>
          <w:rFonts w:hint="eastAsia" w:ascii="宋体" w:hAnsi="宋体"/>
          <w:color w:val="auto"/>
          <w:szCs w:val="21"/>
          <w:highlight w:val="none"/>
          <w:lang w:val="en-US" w:eastAsia="zh-CN"/>
        </w:rPr>
        <w:t>本标段</w:t>
      </w:r>
      <w:r>
        <w:rPr>
          <w:rFonts w:hint="eastAsia" w:ascii="宋体" w:hAnsi="宋体"/>
          <w:b/>
          <w:bCs/>
          <w:color w:val="auto"/>
          <w:szCs w:val="21"/>
          <w:highlight w:val="none"/>
        </w:rPr>
        <w:t>“主体和关键性工作”是指：本标段</w:t>
      </w:r>
      <w:r>
        <w:rPr>
          <w:rFonts w:hint="eastAsia" w:ascii="宋体" w:hAnsi="宋体"/>
          <w:color w:val="auto"/>
          <w:szCs w:val="21"/>
          <w:highlight w:val="none"/>
        </w:rPr>
        <w:t>全部内容，本项目不允许分包。</w:t>
      </w:r>
    </w:p>
    <w:p>
      <w:pPr>
        <w:spacing w:line="360" w:lineRule="auto"/>
        <w:ind w:firstLine="493"/>
        <w:rPr>
          <w:rFonts w:hint="eastAsia" w:ascii="宋体" w:hAnsi="宋体" w:cs="宋体"/>
          <w:b/>
          <w:bCs/>
          <w:color w:val="auto"/>
          <w:kern w:val="0"/>
          <w:szCs w:val="21"/>
          <w:highlight w:val="none"/>
        </w:rPr>
      </w:pPr>
      <w:r>
        <w:rPr>
          <w:rFonts w:hint="eastAsia" w:ascii="宋体" w:hAnsi="宋体" w:cs="宋体"/>
          <w:color w:val="auto"/>
          <w:kern w:val="0"/>
          <w:szCs w:val="21"/>
          <w:highlight w:val="none"/>
        </w:rPr>
        <w:t>接受分包的投标人应当具备相应的资格条件，并不得再次分包。</w:t>
      </w:r>
      <w:r>
        <w:rPr>
          <w:rFonts w:hint="eastAsia" w:ascii="宋体" w:hAnsi="宋体"/>
          <w:color w:val="auto"/>
          <w:szCs w:val="21"/>
          <w:highlight w:val="none"/>
        </w:rPr>
        <w:t>采购合同实行分包履行的，中标人就采购项目和分包项目向采购人负责，分包投标人就分包项目承担责任。</w:t>
      </w:r>
    </w:p>
    <w:p>
      <w:pPr>
        <w:pStyle w:val="14"/>
        <w:adjustRightInd w:val="0"/>
        <w:snapToGrid w:val="0"/>
        <w:spacing w:before="120" w:beforeLines="50" w:after="120" w:afterLines="50" w:line="360" w:lineRule="auto"/>
        <w:ind w:left="-178" w:leftChars="-85" w:firstLine="220" w:firstLineChars="73"/>
        <w:rPr>
          <w:rFonts w:hint="eastAsia" w:hAnsi="宋体" w:cs="Courier New"/>
          <w:b/>
          <w:color w:val="auto"/>
          <w:sz w:val="30"/>
          <w:szCs w:val="30"/>
          <w:highlight w:val="none"/>
        </w:rPr>
      </w:pPr>
      <w:r>
        <w:rPr>
          <w:rFonts w:hint="eastAsia" w:hAnsi="宋体" w:cs="Courier New"/>
          <w:b/>
          <w:color w:val="auto"/>
          <w:sz w:val="30"/>
          <w:szCs w:val="30"/>
          <w:highlight w:val="none"/>
        </w:rPr>
        <w:t>3.6投标人的风险</w:t>
      </w:r>
    </w:p>
    <w:p>
      <w:pPr>
        <w:tabs>
          <w:tab w:val="left" w:pos="7665"/>
        </w:tabs>
        <w:spacing w:line="360" w:lineRule="auto"/>
        <w:ind w:firstLine="420" w:firstLineChars="200"/>
        <w:rPr>
          <w:rFonts w:hint="eastAsia" w:ascii="宋体" w:hAnsi="宋体" w:cs="宋体"/>
          <w:color w:val="auto"/>
          <w:kern w:val="0"/>
          <w:szCs w:val="21"/>
          <w:highlight w:val="none"/>
        </w:rPr>
      </w:pPr>
      <w:r>
        <w:rPr>
          <w:rFonts w:hint="eastAsia" w:ascii="宋体" w:hAnsi="宋体"/>
          <w:color w:val="auto"/>
          <w:szCs w:val="21"/>
          <w:highlight w:val="none"/>
        </w:rPr>
        <w:t>投标人应认真阅读和充分理解招标文件中所有的事项、格式条款和规范要求，任何对</w:t>
      </w:r>
      <w:r>
        <w:rPr>
          <w:rFonts w:hint="eastAsia" w:ascii="宋体" w:hAnsi="宋体"/>
          <w:bCs/>
          <w:color w:val="auto"/>
          <w:szCs w:val="21"/>
          <w:highlight w:val="none"/>
        </w:rPr>
        <w:t>招标</w:t>
      </w:r>
      <w:r>
        <w:rPr>
          <w:rFonts w:hint="eastAsia" w:ascii="宋体" w:hAnsi="宋体"/>
          <w:color w:val="auto"/>
          <w:szCs w:val="21"/>
          <w:highlight w:val="none"/>
        </w:rPr>
        <w:t>文件的忽略或误解不能作为投标文件存在缺陷或瑕疵的理由；投标人</w:t>
      </w:r>
      <w:r>
        <w:rPr>
          <w:rFonts w:hint="eastAsia" w:ascii="宋体" w:hAnsi="宋体" w:cs="宋体"/>
          <w:color w:val="auto"/>
          <w:kern w:val="0"/>
          <w:szCs w:val="21"/>
          <w:highlight w:val="none"/>
        </w:rPr>
        <w:t>没有按照招标文件要求提供全部资料，</w:t>
      </w:r>
      <w:r>
        <w:rPr>
          <w:rFonts w:hint="eastAsia" w:ascii="宋体" w:hAnsi="宋体"/>
          <w:color w:val="auto"/>
          <w:szCs w:val="21"/>
          <w:highlight w:val="none"/>
        </w:rPr>
        <w:t>或对招标文件全面做出实质性响应是投标人的风险，</w:t>
      </w:r>
      <w:r>
        <w:rPr>
          <w:rFonts w:hint="eastAsia" w:ascii="宋体" w:hAnsi="宋体" w:cs="宋体"/>
          <w:color w:val="auto"/>
          <w:kern w:val="0"/>
          <w:szCs w:val="21"/>
          <w:highlight w:val="none"/>
        </w:rPr>
        <w:t>并可能导致其投标文件被拒绝。</w:t>
      </w:r>
    </w:p>
    <w:p>
      <w:pPr>
        <w:spacing w:before="120" w:beforeLines="50" w:after="120" w:afterLines="50" w:line="360" w:lineRule="auto"/>
        <w:rPr>
          <w:rFonts w:hint="eastAsia" w:ascii="宋体" w:hAnsi="宋体"/>
          <w:b/>
          <w:color w:val="auto"/>
          <w:sz w:val="30"/>
          <w:szCs w:val="30"/>
          <w:highlight w:val="none"/>
        </w:rPr>
      </w:pPr>
      <w:r>
        <w:rPr>
          <w:rFonts w:hint="eastAsia" w:ascii="宋体" w:hAnsi="宋体"/>
          <w:b/>
          <w:color w:val="auto"/>
          <w:sz w:val="30"/>
          <w:szCs w:val="30"/>
          <w:highlight w:val="none"/>
        </w:rPr>
        <w:t>3.7投标人的纪律要求</w:t>
      </w:r>
    </w:p>
    <w:p>
      <w:pPr>
        <w:pStyle w:val="9"/>
        <w:spacing w:line="360" w:lineRule="auto"/>
        <w:ind w:firstLineChars="200"/>
        <w:rPr>
          <w:rFonts w:hint="eastAsia"/>
          <w:color w:val="auto"/>
          <w:szCs w:val="21"/>
          <w:highlight w:val="none"/>
        </w:rPr>
      </w:pPr>
      <w:r>
        <w:rPr>
          <w:rFonts w:hint="eastAsia" w:ascii="宋体" w:hAnsi="宋体"/>
          <w:color w:val="auto"/>
          <w:szCs w:val="21"/>
          <w:highlight w:val="none"/>
        </w:rPr>
        <w:t xml:space="preserve">3.7.1 </w:t>
      </w:r>
      <w:r>
        <w:rPr>
          <w:rFonts w:hint="eastAsia"/>
          <w:color w:val="auto"/>
          <w:szCs w:val="21"/>
          <w:highlight w:val="none"/>
        </w:rPr>
        <w:t>有下列情形之一的，属于不合格投标人，其投标或中标资格将被取消：</w:t>
      </w:r>
    </w:p>
    <w:p>
      <w:pPr>
        <w:spacing w:line="360" w:lineRule="auto"/>
        <w:ind w:firstLine="403" w:firstLineChars="192"/>
        <w:rPr>
          <w:rFonts w:hint="eastAsia" w:ascii="宋体" w:hAnsi="宋体"/>
          <w:color w:val="auto"/>
          <w:szCs w:val="21"/>
          <w:highlight w:val="none"/>
        </w:rPr>
      </w:pPr>
      <w:r>
        <w:rPr>
          <w:rFonts w:hint="eastAsia" w:ascii="宋体" w:hAnsi="宋体"/>
          <w:color w:val="auto"/>
          <w:szCs w:val="21"/>
          <w:highlight w:val="none"/>
        </w:rPr>
        <w:t>（1）提供虚假材料谋取中标；</w:t>
      </w:r>
    </w:p>
    <w:p>
      <w:pPr>
        <w:spacing w:line="360" w:lineRule="auto"/>
        <w:ind w:firstLine="403" w:firstLineChars="192"/>
        <w:rPr>
          <w:rFonts w:hint="eastAsia" w:ascii="宋体" w:hAnsi="宋体"/>
          <w:color w:val="auto"/>
          <w:szCs w:val="21"/>
          <w:highlight w:val="none"/>
        </w:rPr>
      </w:pPr>
      <w:r>
        <w:rPr>
          <w:rFonts w:hint="eastAsia" w:ascii="宋体" w:hAnsi="宋体"/>
          <w:color w:val="auto"/>
          <w:szCs w:val="21"/>
          <w:highlight w:val="none"/>
        </w:rPr>
        <w:t>（2）采取不正当手段诋毁、排挤其他投标人；</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（3）与采购人、采购代理机构、其他投标人恶意串通；</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（4）向采购人、采购代理机构、评标委员会成员行贿或者提供其他不正当利益；</w:t>
      </w:r>
    </w:p>
    <w:p>
      <w:pPr>
        <w:pStyle w:val="15"/>
        <w:tabs>
          <w:tab w:val="left" w:pos="720"/>
        </w:tabs>
        <w:spacing w:line="360" w:lineRule="auto"/>
        <w:ind w:firstLine="403" w:firstLineChars="192"/>
        <w:rPr>
          <w:rFonts w:hint="eastAsia" w:ascii="宋体" w:hAnsi="宋体"/>
          <w:color w:val="auto"/>
          <w:sz w:val="21"/>
          <w:szCs w:val="21"/>
          <w:highlight w:val="none"/>
        </w:rPr>
      </w:pPr>
      <w:r>
        <w:rPr>
          <w:rFonts w:hint="eastAsia" w:ascii="宋体" w:hAnsi="宋体"/>
          <w:color w:val="auto"/>
          <w:sz w:val="21"/>
          <w:szCs w:val="21"/>
          <w:highlight w:val="none"/>
        </w:rPr>
        <w:t>（5）在招标过程中与采购人、采购代理机构进行协商谈判；</w:t>
      </w:r>
    </w:p>
    <w:p>
      <w:pPr>
        <w:pStyle w:val="15"/>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（6）拒绝有关部门的监督检查或者向监督检查部门提供虚假情况。</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3.7.2</w:t>
      </w:r>
      <w:r>
        <w:rPr>
          <w:rFonts w:ascii="宋体" w:hAnsi="宋体"/>
          <w:color w:val="auto"/>
          <w:szCs w:val="21"/>
          <w:highlight w:val="none"/>
        </w:rPr>
        <w:t>有下列情形之一的，视为投标</w:t>
      </w:r>
      <w:r>
        <w:rPr>
          <w:rFonts w:hint="eastAsia" w:ascii="宋体" w:hAnsi="宋体"/>
          <w:color w:val="auto"/>
          <w:szCs w:val="21"/>
          <w:highlight w:val="none"/>
        </w:rPr>
        <w:t>人</w:t>
      </w:r>
      <w:r>
        <w:rPr>
          <w:rFonts w:ascii="宋体" w:hAnsi="宋体"/>
          <w:color w:val="auto"/>
          <w:szCs w:val="21"/>
          <w:highlight w:val="none"/>
        </w:rPr>
        <w:t>相互恶意串通投标</w:t>
      </w:r>
      <w:r>
        <w:rPr>
          <w:rFonts w:hint="eastAsia" w:ascii="宋体" w:hAnsi="宋体"/>
          <w:color w:val="auto"/>
          <w:szCs w:val="21"/>
          <w:highlight w:val="none"/>
        </w:rPr>
        <w:t>，其投标无效</w:t>
      </w:r>
      <w:r>
        <w:rPr>
          <w:rFonts w:ascii="宋体" w:hAnsi="宋体"/>
          <w:color w:val="auto"/>
          <w:szCs w:val="21"/>
          <w:highlight w:val="none"/>
        </w:rPr>
        <w:t>：</w:t>
      </w:r>
    </w:p>
    <w:p>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1</w:t>
      </w:r>
      <w:r>
        <w:rPr>
          <w:rFonts w:ascii="宋体" w:hAnsi="宋体"/>
          <w:color w:val="auto"/>
          <w:szCs w:val="21"/>
          <w:highlight w:val="none"/>
        </w:rPr>
        <w:t>）不同投标</w:t>
      </w:r>
      <w:r>
        <w:rPr>
          <w:rFonts w:hint="eastAsia" w:ascii="宋体" w:hAnsi="宋体"/>
          <w:color w:val="auto"/>
          <w:szCs w:val="21"/>
          <w:highlight w:val="none"/>
        </w:rPr>
        <w:t>人</w:t>
      </w:r>
      <w:r>
        <w:rPr>
          <w:rFonts w:ascii="宋体" w:hAnsi="宋体"/>
          <w:color w:val="auto"/>
          <w:szCs w:val="21"/>
          <w:highlight w:val="none"/>
        </w:rPr>
        <w:t>的投标文件由同一单位或者个人编制；</w:t>
      </w:r>
    </w:p>
    <w:p>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）不同投标</w:t>
      </w:r>
      <w:r>
        <w:rPr>
          <w:rFonts w:hint="eastAsia" w:ascii="宋体" w:hAnsi="宋体"/>
          <w:color w:val="auto"/>
          <w:szCs w:val="21"/>
          <w:highlight w:val="none"/>
        </w:rPr>
        <w:t>人</w:t>
      </w:r>
      <w:r>
        <w:rPr>
          <w:rFonts w:ascii="宋体" w:hAnsi="宋体"/>
          <w:color w:val="auto"/>
          <w:szCs w:val="21"/>
          <w:highlight w:val="none"/>
        </w:rPr>
        <w:t>委托同一单位或者个人办理投标事宜；</w:t>
      </w:r>
    </w:p>
    <w:p>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）不同投标</w:t>
      </w:r>
      <w:r>
        <w:rPr>
          <w:rFonts w:hint="eastAsia" w:ascii="宋体" w:hAnsi="宋体"/>
          <w:color w:val="auto"/>
          <w:szCs w:val="21"/>
          <w:highlight w:val="none"/>
        </w:rPr>
        <w:t>人</w:t>
      </w:r>
      <w:r>
        <w:rPr>
          <w:rFonts w:ascii="宋体" w:hAnsi="宋体"/>
          <w:color w:val="auto"/>
          <w:szCs w:val="21"/>
          <w:highlight w:val="none"/>
        </w:rPr>
        <w:t>的投标文件载明的项目管理成员为同一人；</w:t>
      </w:r>
    </w:p>
    <w:p>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4</w:t>
      </w:r>
      <w:r>
        <w:rPr>
          <w:rFonts w:ascii="宋体" w:hAnsi="宋体"/>
          <w:color w:val="auto"/>
          <w:szCs w:val="21"/>
          <w:highlight w:val="none"/>
        </w:rPr>
        <w:t>）不同投标</w:t>
      </w:r>
      <w:r>
        <w:rPr>
          <w:rFonts w:hint="eastAsia" w:ascii="宋体" w:hAnsi="宋体"/>
          <w:color w:val="auto"/>
          <w:szCs w:val="21"/>
          <w:highlight w:val="none"/>
        </w:rPr>
        <w:t>人</w:t>
      </w:r>
      <w:r>
        <w:rPr>
          <w:rFonts w:ascii="宋体" w:hAnsi="宋体"/>
          <w:color w:val="auto"/>
          <w:szCs w:val="21"/>
          <w:highlight w:val="none"/>
        </w:rPr>
        <w:t>的投标文件异常一致或者投标报价呈规律性差异；</w:t>
      </w:r>
    </w:p>
    <w:p>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5</w:t>
      </w:r>
      <w:r>
        <w:rPr>
          <w:rFonts w:ascii="宋体" w:hAnsi="宋体"/>
          <w:color w:val="auto"/>
          <w:szCs w:val="21"/>
          <w:highlight w:val="none"/>
        </w:rPr>
        <w:t>）不同投标</w:t>
      </w:r>
      <w:r>
        <w:rPr>
          <w:rFonts w:hint="eastAsia" w:ascii="宋体" w:hAnsi="宋体"/>
          <w:color w:val="auto"/>
          <w:szCs w:val="21"/>
          <w:highlight w:val="none"/>
        </w:rPr>
        <w:t>人</w:t>
      </w:r>
      <w:r>
        <w:rPr>
          <w:rFonts w:ascii="宋体" w:hAnsi="宋体"/>
          <w:color w:val="auto"/>
          <w:szCs w:val="21"/>
          <w:highlight w:val="none"/>
        </w:rPr>
        <w:t>的投标文件相互混装；</w:t>
      </w:r>
    </w:p>
    <w:p>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6</w:t>
      </w:r>
      <w:r>
        <w:rPr>
          <w:rFonts w:ascii="宋体" w:hAnsi="宋体"/>
          <w:color w:val="auto"/>
          <w:szCs w:val="21"/>
          <w:highlight w:val="none"/>
        </w:rPr>
        <w:t>）不同投标</w:t>
      </w:r>
      <w:r>
        <w:rPr>
          <w:rFonts w:hint="eastAsia" w:ascii="宋体" w:hAnsi="宋体"/>
          <w:color w:val="auto"/>
          <w:szCs w:val="21"/>
          <w:highlight w:val="none"/>
        </w:rPr>
        <w:t>人</w:t>
      </w:r>
      <w:r>
        <w:rPr>
          <w:rFonts w:ascii="宋体" w:hAnsi="宋体"/>
          <w:color w:val="auto"/>
          <w:szCs w:val="21"/>
          <w:highlight w:val="none"/>
        </w:rPr>
        <w:t>的投标保证金从同一单位或者个人的账户转出</w:t>
      </w:r>
      <w:r>
        <w:rPr>
          <w:rFonts w:hint="eastAsia" w:ascii="宋体" w:hAnsi="宋体"/>
          <w:color w:val="auto"/>
          <w:szCs w:val="21"/>
          <w:highlight w:val="none"/>
        </w:rPr>
        <w:t>；</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（7）不同投标人的投标文件由同一投标人送达</w:t>
      </w:r>
      <w:r>
        <w:rPr>
          <w:rFonts w:ascii="宋体" w:hAnsi="宋体"/>
          <w:color w:val="auto"/>
          <w:szCs w:val="21"/>
          <w:highlight w:val="none"/>
        </w:rPr>
        <w:t>。</w:t>
      </w:r>
    </w:p>
    <w:p>
      <w:pPr>
        <w:tabs>
          <w:tab w:val="left" w:pos="7665"/>
        </w:tabs>
        <w:spacing w:before="120" w:beforeLines="50" w:after="120" w:afterLines="50" w:line="360" w:lineRule="auto"/>
        <w:rPr>
          <w:rFonts w:hint="eastAsia" w:ascii="黑体" w:hAnsi="宋体" w:eastAsia="黑体" w:cs="宋体"/>
          <w:b/>
          <w:color w:val="auto"/>
          <w:kern w:val="0"/>
          <w:sz w:val="36"/>
          <w:szCs w:val="36"/>
          <w:highlight w:val="none"/>
        </w:rPr>
      </w:pPr>
      <w:r>
        <w:rPr>
          <w:rFonts w:hint="eastAsia" w:ascii="黑体" w:eastAsia="黑体"/>
          <w:b/>
          <w:bCs/>
          <w:color w:val="auto"/>
          <w:sz w:val="36"/>
          <w:szCs w:val="36"/>
          <w:highlight w:val="none"/>
        </w:rPr>
        <w:t>4.投标文件</w:t>
      </w:r>
    </w:p>
    <w:p>
      <w:pPr>
        <w:snapToGrid w:val="0"/>
        <w:spacing w:after="120" w:afterLines="50" w:line="360" w:lineRule="auto"/>
        <w:outlineLvl w:val="2"/>
        <w:rPr>
          <w:rFonts w:ascii="宋体" w:hAnsi="宋体"/>
          <w:b/>
          <w:bCs/>
          <w:color w:val="auto"/>
          <w:sz w:val="30"/>
          <w:szCs w:val="30"/>
          <w:highlight w:val="none"/>
        </w:rPr>
      </w:pPr>
      <w:r>
        <w:rPr>
          <w:rFonts w:hint="eastAsia" w:ascii="宋体" w:hAnsi="宋体"/>
          <w:b/>
          <w:bCs/>
          <w:color w:val="auto"/>
          <w:sz w:val="30"/>
          <w:szCs w:val="30"/>
          <w:highlight w:val="none"/>
        </w:rPr>
        <w:t>4.1投标文件的编写原则和要求</w:t>
      </w:r>
    </w:p>
    <w:p>
      <w:pPr>
        <w:tabs>
          <w:tab w:val="left" w:pos="720"/>
        </w:tabs>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4.1.1 投标人应仔细阅读招标文件的所有内容，按招标文件规定及要求编写，应当对招标文件提出的实质性要求做出响应，并提交完整的投标文件。投标人应对投标货物和服务提供完整详细的技术说明，若投标人对指定的技术要求不能完全响应，应在投标文件中清楚地注明。</w:t>
      </w:r>
      <w:r>
        <w:rPr>
          <w:rFonts w:hint="eastAsia" w:ascii="宋体" w:hAnsi="宋体"/>
          <w:b/>
          <w:color w:val="auto"/>
          <w:szCs w:val="21"/>
          <w:highlight w:val="none"/>
        </w:rPr>
        <w:t>投标人拟在中标后将中标项目的非主体、非关键性工作交由他人完成的，应当在投标文件中载明。</w:t>
      </w:r>
      <w:r>
        <w:rPr>
          <w:rFonts w:hint="eastAsia" w:ascii="宋体" w:hAnsi="宋体"/>
          <w:color w:val="auto"/>
          <w:szCs w:val="21"/>
          <w:highlight w:val="none"/>
        </w:rPr>
        <w:t>投标人对本招标文件的每一项要求所给予的响应必须是唯一的，否则将视为无效投标文件。</w:t>
      </w:r>
    </w:p>
    <w:p>
      <w:pPr>
        <w:tabs>
          <w:tab w:val="left" w:pos="720"/>
        </w:tabs>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4.1.2 真实性原则</w:t>
      </w:r>
    </w:p>
    <w:p>
      <w:pPr>
        <w:tabs>
          <w:tab w:val="left" w:pos="720"/>
        </w:tabs>
        <w:snapToGrid w:val="0"/>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4.1.2.1 投标人应保证所提供的投标文件和所有资料的真实性、准确性和完整性。</w:t>
      </w:r>
    </w:p>
    <w:p>
      <w:pPr>
        <w:tabs>
          <w:tab w:val="left" w:pos="720"/>
        </w:tabs>
        <w:snapToGrid w:val="0"/>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4.1.2.2 投标人被认定为在采购活动中提供不真实材料的，无论其材料是否重要，采购人均有权拒绝，并取消其投标或中标资格，投标人需承担相应的法律后果。</w:t>
      </w:r>
    </w:p>
    <w:p>
      <w:pPr>
        <w:tabs>
          <w:tab w:val="left" w:pos="720"/>
        </w:tabs>
        <w:snapToGrid w:val="0"/>
        <w:spacing w:line="360" w:lineRule="auto"/>
        <w:ind w:firstLine="480"/>
        <w:rPr>
          <w:rFonts w:hint="eastAsia" w:ascii="宋体" w:hAnsi="宋体"/>
          <w:b/>
          <w:color w:val="auto"/>
          <w:szCs w:val="21"/>
          <w:highlight w:val="none"/>
        </w:rPr>
      </w:pPr>
      <w:r>
        <w:rPr>
          <w:rFonts w:hint="eastAsia" w:ascii="宋体" w:hAnsi="宋体"/>
          <w:b/>
          <w:color w:val="auto"/>
          <w:szCs w:val="21"/>
          <w:highlight w:val="none"/>
        </w:rPr>
        <w:t>4.1.3 投标货币</w:t>
      </w:r>
    </w:p>
    <w:p>
      <w:pPr>
        <w:tabs>
          <w:tab w:val="left" w:pos="720"/>
        </w:tabs>
        <w:snapToGrid w:val="0"/>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本项目的投标均以人民币报价。</w:t>
      </w:r>
    </w:p>
    <w:p>
      <w:pPr>
        <w:tabs>
          <w:tab w:val="left" w:pos="720"/>
        </w:tabs>
        <w:snapToGrid w:val="0"/>
        <w:spacing w:line="360" w:lineRule="auto"/>
        <w:ind w:firstLine="424" w:firstLineChars="201"/>
        <w:rPr>
          <w:rFonts w:hint="eastAsia" w:hAnsi="宋体"/>
          <w:b/>
          <w:color w:val="auto"/>
          <w:highlight w:val="none"/>
        </w:rPr>
      </w:pPr>
      <w:r>
        <w:rPr>
          <w:rFonts w:hint="eastAsia" w:ascii="宋体" w:hAnsi="宋体"/>
          <w:b/>
          <w:color w:val="auto"/>
          <w:highlight w:val="none"/>
        </w:rPr>
        <w:t xml:space="preserve">4.1.4 </w:t>
      </w:r>
      <w:r>
        <w:rPr>
          <w:rFonts w:hint="eastAsia" w:hAnsi="宋体"/>
          <w:b/>
          <w:color w:val="auto"/>
          <w:highlight w:val="none"/>
        </w:rPr>
        <w:t>投标</w:t>
      </w:r>
      <w:r>
        <w:rPr>
          <w:rFonts w:hint="eastAsia"/>
          <w:b/>
          <w:color w:val="auto"/>
          <w:highlight w:val="none"/>
        </w:rPr>
        <w:t>文件形式</w:t>
      </w:r>
    </w:p>
    <w:p>
      <w:pPr>
        <w:pStyle w:val="14"/>
        <w:adjustRightInd w:val="0"/>
        <w:snapToGrid w:val="0"/>
        <w:spacing w:line="360" w:lineRule="auto"/>
        <w:ind w:firstLine="630" w:firstLineChars="300"/>
        <w:rPr>
          <w:rFonts w:hint="eastAsia"/>
          <w:color w:val="auto"/>
          <w:highlight w:val="none"/>
        </w:rPr>
      </w:pPr>
      <w:r>
        <w:rPr>
          <w:rFonts w:hint="eastAsia" w:hAnsi="宋体"/>
          <w:color w:val="auto"/>
          <w:highlight w:val="none"/>
        </w:rPr>
        <w:t>本项目投标</w:t>
      </w:r>
      <w:r>
        <w:rPr>
          <w:rFonts w:hint="eastAsia"/>
          <w:color w:val="auto"/>
          <w:highlight w:val="none"/>
        </w:rPr>
        <w:t>文件应采用</w:t>
      </w:r>
      <w:r>
        <w:rPr>
          <w:rFonts w:hint="eastAsia"/>
          <w:color w:val="auto"/>
          <w:highlight w:val="none"/>
          <w:lang w:eastAsia="zh-CN"/>
        </w:rPr>
        <w:t>软件</w:t>
      </w:r>
      <w:r>
        <w:rPr>
          <w:rFonts w:hint="eastAsia"/>
          <w:color w:val="auto"/>
          <w:highlight w:val="none"/>
        </w:rPr>
        <w:t>形式，电报、传真、电子邮件形式的投标文件不予接受。</w:t>
      </w:r>
    </w:p>
    <w:p>
      <w:pPr>
        <w:tabs>
          <w:tab w:val="left" w:pos="720"/>
        </w:tabs>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4.1.5 备选方案</w:t>
      </w:r>
    </w:p>
    <w:p>
      <w:pPr>
        <w:tabs>
          <w:tab w:val="left" w:pos="720"/>
        </w:tabs>
        <w:snapToGrid w:val="0"/>
        <w:spacing w:line="360" w:lineRule="auto"/>
        <w:ind w:firstLine="630" w:firstLineChars="300"/>
        <w:rPr>
          <w:rFonts w:hint="eastAsia" w:hAnsi="宋体"/>
          <w:color w:val="auto"/>
          <w:szCs w:val="21"/>
          <w:highlight w:val="none"/>
        </w:rPr>
      </w:pPr>
      <w:r>
        <w:rPr>
          <w:rFonts w:hint="eastAsia" w:ascii="宋体" w:hAnsi="宋体"/>
          <w:color w:val="auto"/>
          <w:szCs w:val="21"/>
          <w:highlight w:val="none"/>
        </w:rPr>
        <w:t>4.1.5.1 除投标人须知前附表规定允许外，投标人不得递交备选投标方案，投标文件的报价只允许有一个报价，不接受具有附加条件的报价，否则，视为</w:t>
      </w:r>
      <w:r>
        <w:rPr>
          <w:rFonts w:hint="eastAsia" w:hAnsi="宋体"/>
          <w:color w:val="auto"/>
          <w:szCs w:val="21"/>
          <w:highlight w:val="none"/>
        </w:rPr>
        <w:t>无效投标。</w:t>
      </w:r>
    </w:p>
    <w:p>
      <w:pPr>
        <w:tabs>
          <w:tab w:val="left" w:pos="720"/>
        </w:tabs>
        <w:snapToGrid w:val="0"/>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4.1.5.2 允许投标人递交备选投标方案的，只有中标人所递交的备选投标方案方可予以考虑。评标委员会认为中标人的备选投标方案优于其按照招标文件要求编制的投标方案的，采购人可以接受该备选方案。</w:t>
      </w:r>
    </w:p>
    <w:p>
      <w:pPr>
        <w:tabs>
          <w:tab w:val="left" w:pos="720"/>
        </w:tabs>
        <w:snapToGrid w:val="0"/>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4.1.5.3 投标人提供两个或两个以上投标报价，或者在投标文件中提供一个报价，但同时提供两个或两个以上供货方案的，视为提供备选方案。</w:t>
      </w:r>
    </w:p>
    <w:bookmarkEnd w:id="89"/>
    <w:bookmarkEnd w:id="90"/>
    <w:bookmarkEnd w:id="91"/>
    <w:p>
      <w:pPr>
        <w:tabs>
          <w:tab w:val="left" w:pos="720"/>
        </w:tabs>
        <w:snapToGrid w:val="0"/>
        <w:spacing w:before="120" w:beforeLines="50" w:after="120" w:afterLines="50" w:line="360" w:lineRule="auto"/>
        <w:rPr>
          <w:rFonts w:hint="eastAsia" w:ascii="宋体" w:hAnsi="宋体"/>
          <w:b/>
          <w:color w:val="auto"/>
          <w:sz w:val="30"/>
          <w:szCs w:val="30"/>
          <w:highlight w:val="none"/>
        </w:rPr>
      </w:pPr>
      <w:bookmarkStart w:id="92" w:name="_Toc183582217"/>
      <w:bookmarkStart w:id="93" w:name="_Toc217446048"/>
      <w:bookmarkStart w:id="94" w:name="_Toc183682354"/>
      <w:r>
        <w:rPr>
          <w:rFonts w:hint="eastAsia" w:ascii="宋体" w:hAnsi="宋体"/>
          <w:b/>
          <w:color w:val="auto"/>
          <w:sz w:val="30"/>
          <w:szCs w:val="30"/>
          <w:highlight w:val="none"/>
        </w:rPr>
        <w:t>4.2 投标文件的组成</w:t>
      </w:r>
      <w:bookmarkEnd w:id="92"/>
      <w:bookmarkEnd w:id="93"/>
      <w:bookmarkEnd w:id="94"/>
    </w:p>
    <w:p>
      <w:pPr>
        <w:spacing w:line="360" w:lineRule="auto"/>
        <w:ind w:firstLine="411" w:firstLineChars="196"/>
        <w:rPr>
          <w:rFonts w:hint="eastAsia" w:ascii="宋体" w:hAnsi="宋体"/>
          <w:color w:val="auto"/>
          <w:szCs w:val="21"/>
          <w:highlight w:val="none"/>
        </w:rPr>
      </w:pPr>
      <w:r>
        <w:rPr>
          <w:rFonts w:hint="eastAsia" w:ascii="宋体" w:hAnsi="宋体"/>
          <w:color w:val="auto"/>
          <w:szCs w:val="21"/>
          <w:highlight w:val="none"/>
        </w:rPr>
        <w:t>4.2.1投标文件由下列文件组成：</w:t>
      </w:r>
    </w:p>
    <w:p>
      <w:pPr>
        <w:tabs>
          <w:tab w:val="left" w:pos="2730"/>
        </w:tabs>
        <w:spacing w:line="360" w:lineRule="auto"/>
        <w:ind w:firstLine="411" w:firstLineChars="196"/>
        <w:rPr>
          <w:rFonts w:hint="eastAsia" w:ascii="宋体" w:hAnsi="宋体"/>
          <w:color w:val="auto"/>
          <w:szCs w:val="21"/>
          <w:highlight w:val="none"/>
        </w:rPr>
      </w:pPr>
      <w:r>
        <w:rPr>
          <w:rFonts w:hint="eastAsia" w:ascii="宋体" w:hAnsi="宋体"/>
          <w:color w:val="auto"/>
          <w:szCs w:val="21"/>
          <w:highlight w:val="none"/>
        </w:rPr>
        <w:t>（1）资格审查文件</w:t>
      </w:r>
      <w:r>
        <w:rPr>
          <w:rFonts w:hint="eastAsia" w:ascii="宋体" w:hAnsi="宋体"/>
          <w:color w:val="auto"/>
          <w:szCs w:val="21"/>
          <w:highlight w:val="none"/>
          <w:lang w:eastAsia="zh-CN"/>
        </w:rPr>
        <w:t>（详见</w:t>
      </w:r>
      <w:r>
        <w:rPr>
          <w:rFonts w:hint="eastAsia" w:ascii="宋体" w:hAnsi="宋体"/>
          <w:color w:val="auto"/>
          <w:szCs w:val="21"/>
          <w:highlight w:val="none"/>
        </w:rPr>
        <w:t>投标文件格式</w:t>
      </w:r>
      <w:r>
        <w:rPr>
          <w:rFonts w:hint="eastAsia" w:ascii="宋体" w:hAnsi="宋体"/>
          <w:color w:val="auto"/>
          <w:szCs w:val="21"/>
          <w:highlight w:val="none"/>
          <w:lang w:eastAsia="zh-CN"/>
        </w:rPr>
        <w:t>）</w:t>
      </w:r>
      <w:r>
        <w:rPr>
          <w:rFonts w:ascii="宋体" w:hAnsi="宋体"/>
          <w:color w:val="auto"/>
          <w:szCs w:val="21"/>
          <w:highlight w:val="none"/>
        </w:rPr>
        <w:tab/>
      </w:r>
    </w:p>
    <w:p>
      <w:pPr>
        <w:spacing w:line="360" w:lineRule="auto"/>
        <w:ind w:firstLine="411" w:firstLineChars="196"/>
        <w:rPr>
          <w:rFonts w:hint="eastAsia" w:ascii="宋体" w:hAnsi="宋体"/>
          <w:color w:val="auto"/>
          <w:szCs w:val="21"/>
          <w:highlight w:val="none"/>
        </w:rPr>
      </w:pPr>
      <w:r>
        <w:rPr>
          <w:rFonts w:hint="eastAsia" w:ascii="宋体" w:hAnsi="宋体"/>
          <w:color w:val="auto"/>
          <w:szCs w:val="21"/>
          <w:highlight w:val="none"/>
        </w:rPr>
        <w:t>（2）商务文件</w:t>
      </w:r>
      <w:r>
        <w:rPr>
          <w:rFonts w:hint="eastAsia" w:ascii="宋体" w:hAnsi="宋体"/>
          <w:color w:val="auto"/>
          <w:szCs w:val="21"/>
          <w:highlight w:val="none"/>
          <w:lang w:eastAsia="zh-CN"/>
        </w:rPr>
        <w:t>（详见</w:t>
      </w:r>
      <w:r>
        <w:rPr>
          <w:rFonts w:hint="eastAsia" w:ascii="宋体" w:hAnsi="宋体"/>
          <w:color w:val="auto"/>
          <w:szCs w:val="21"/>
          <w:highlight w:val="none"/>
        </w:rPr>
        <w:t>投标文件格式</w:t>
      </w:r>
      <w:r>
        <w:rPr>
          <w:rFonts w:hint="eastAsia" w:ascii="宋体" w:hAnsi="宋体"/>
          <w:color w:val="auto"/>
          <w:szCs w:val="21"/>
          <w:highlight w:val="none"/>
          <w:lang w:eastAsia="zh-CN"/>
        </w:rPr>
        <w:t>）</w:t>
      </w:r>
    </w:p>
    <w:p>
      <w:pPr>
        <w:spacing w:line="360" w:lineRule="auto"/>
        <w:ind w:firstLine="411" w:firstLineChars="196"/>
        <w:rPr>
          <w:rFonts w:hint="eastAsia" w:ascii="宋体" w:hAnsi="宋体"/>
          <w:color w:val="auto"/>
          <w:szCs w:val="21"/>
          <w:highlight w:val="none"/>
        </w:rPr>
      </w:pPr>
      <w:r>
        <w:rPr>
          <w:rFonts w:hint="eastAsia" w:ascii="宋体" w:hAnsi="宋体"/>
          <w:color w:val="auto"/>
          <w:szCs w:val="21"/>
          <w:highlight w:val="none"/>
        </w:rPr>
        <w:t>（3）技术文件</w:t>
      </w:r>
      <w:r>
        <w:rPr>
          <w:rFonts w:hint="eastAsia" w:ascii="宋体" w:hAnsi="宋体"/>
          <w:color w:val="auto"/>
          <w:szCs w:val="21"/>
          <w:highlight w:val="none"/>
          <w:lang w:eastAsia="zh-CN"/>
        </w:rPr>
        <w:t>（详见</w:t>
      </w:r>
      <w:r>
        <w:rPr>
          <w:rFonts w:hint="eastAsia" w:ascii="宋体" w:hAnsi="宋体"/>
          <w:color w:val="auto"/>
          <w:szCs w:val="21"/>
          <w:highlight w:val="none"/>
        </w:rPr>
        <w:t>投标文件格式</w:t>
      </w:r>
      <w:r>
        <w:rPr>
          <w:rFonts w:hint="eastAsia" w:ascii="宋体" w:hAnsi="宋体"/>
          <w:color w:val="auto"/>
          <w:szCs w:val="21"/>
          <w:highlight w:val="none"/>
          <w:lang w:eastAsia="zh-CN"/>
        </w:rPr>
        <w:t>）</w:t>
      </w:r>
    </w:p>
    <w:p>
      <w:pPr>
        <w:spacing w:before="120" w:beforeLines="50" w:after="120" w:afterLines="50" w:line="360" w:lineRule="auto"/>
        <w:rPr>
          <w:rFonts w:hint="eastAsia" w:ascii="宋体" w:hAnsi="宋体"/>
          <w:b/>
          <w:color w:val="auto"/>
          <w:sz w:val="30"/>
          <w:szCs w:val="30"/>
          <w:highlight w:val="none"/>
        </w:rPr>
      </w:pPr>
      <w:r>
        <w:rPr>
          <w:rFonts w:hint="eastAsia" w:ascii="宋体" w:hAnsi="宋体"/>
          <w:b/>
          <w:color w:val="auto"/>
          <w:sz w:val="30"/>
          <w:szCs w:val="30"/>
          <w:highlight w:val="none"/>
        </w:rPr>
        <w:t>4.3投标报价</w:t>
      </w:r>
    </w:p>
    <w:p>
      <w:pPr>
        <w:spacing w:line="360" w:lineRule="auto"/>
        <w:ind w:firstLine="411" w:firstLineChars="196"/>
        <w:rPr>
          <w:rFonts w:hint="eastAsia" w:ascii="宋体" w:hAnsi="宋体"/>
          <w:color w:val="auto"/>
          <w:szCs w:val="21"/>
          <w:highlight w:val="none"/>
        </w:rPr>
      </w:pPr>
      <w:r>
        <w:rPr>
          <w:rFonts w:hint="eastAsia" w:ascii="宋体" w:hAnsi="宋体"/>
          <w:color w:val="auto"/>
          <w:szCs w:val="21"/>
          <w:highlight w:val="none"/>
        </w:rPr>
        <w:t xml:space="preserve">4.3.1 </w:t>
      </w:r>
      <w:r>
        <w:rPr>
          <w:rFonts w:hint="eastAsia" w:ascii="宋体" w:hAnsi="宋体"/>
          <w:bCs/>
          <w:color w:val="auto"/>
          <w:szCs w:val="21"/>
          <w:highlight w:val="none"/>
        </w:rPr>
        <w:t>投标人应当</w:t>
      </w:r>
      <w:r>
        <w:rPr>
          <w:rFonts w:hint="eastAsia" w:ascii="宋体" w:hAnsi="宋体"/>
          <w:color w:val="auto"/>
          <w:szCs w:val="21"/>
          <w:highlight w:val="none"/>
        </w:rPr>
        <w:t>按照招标文件要求填报投标报价，并充分了解该采购项目的总体情况以及影响投标报价的其他要素。</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4.3.2 </w:t>
      </w:r>
      <w:r>
        <w:rPr>
          <w:rFonts w:hint="eastAsia" w:ascii="宋体" w:hAnsi="宋体" w:cs="宋体"/>
          <w:color w:val="auto"/>
          <w:spacing w:val="3"/>
          <w:highlight w:val="none"/>
        </w:rPr>
        <w:t>投标报价应是完成招标内容所需</w:t>
      </w:r>
      <w:r>
        <w:rPr>
          <w:rFonts w:hint="eastAsia" w:ascii="宋体" w:hAnsi="宋体" w:cs="宋体"/>
          <w:color w:val="auto"/>
          <w:spacing w:val="3"/>
          <w:highlight w:val="none"/>
          <w:lang w:eastAsia="zh-CN"/>
        </w:rPr>
        <w:t>产品</w:t>
      </w:r>
      <w:r>
        <w:rPr>
          <w:rFonts w:hint="eastAsia" w:ascii="宋体" w:hAnsi="宋体" w:cs="宋体"/>
          <w:color w:val="auto"/>
          <w:spacing w:val="3"/>
          <w:highlight w:val="none"/>
        </w:rPr>
        <w:t>的全部费用，包括但不限于产品的报价及所发生</w:t>
      </w:r>
      <w:r>
        <w:rPr>
          <w:rFonts w:hint="eastAsia" w:ascii="宋体" w:hAnsi="宋体" w:cs="宋体"/>
          <w:color w:val="auto"/>
          <w:spacing w:val="-4"/>
          <w:highlight w:val="none"/>
        </w:rPr>
        <w:t>的：</w:t>
      </w:r>
      <w:r>
        <w:rPr>
          <w:rFonts w:hint="eastAsia" w:ascii="宋体" w:hAnsi="宋体" w:cs="宋体"/>
          <w:b/>
          <w:bCs/>
          <w:color w:val="auto"/>
          <w:spacing w:val="-4"/>
          <w:highlight w:val="none"/>
        </w:rPr>
        <w:t>包括货物价格、备品备件、包装、运输、仓储、保管、保险、装卸（卸货至甲方指定地点）、售后维护服务、培训、利润、相关税费及市场价格风险在内等一切费用。</w:t>
      </w:r>
      <w:r>
        <w:rPr>
          <w:rFonts w:hint="eastAsia" w:ascii="宋体" w:hAnsi="宋体"/>
          <w:color w:val="auto"/>
          <w:szCs w:val="21"/>
          <w:highlight w:val="none"/>
        </w:rPr>
        <w:t>进口产品除应包括要向中华人民共和国政府缴纳的增值税和其它税，还应包括货物在制造或组装时使用的部件和原材料是从关境外进口的已交纳或应交纳的全部关税、增值税和其它税等一切费用。要求的其他相关费用以本招标文件的内容和要求作为投标依据。报价时单价所反映的内容同上，综合考虑在单价中。在供货、安装、调试、培训等工作中出现硬件、软件等的任何遗漏，均由中标人免费提供，采购人将不再支付任何费用。</w:t>
      </w:r>
    </w:p>
    <w:p>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olor w:val="auto"/>
          <w:szCs w:val="21"/>
          <w:highlight w:val="none"/>
        </w:rPr>
        <w:t>4.3.3 投标</w:t>
      </w:r>
      <w:r>
        <w:rPr>
          <w:rFonts w:hint="eastAsia" w:ascii="宋体" w:hAnsi="宋体" w:cs="宋体"/>
          <w:color w:val="auto"/>
          <w:kern w:val="0"/>
          <w:szCs w:val="21"/>
          <w:highlight w:val="none"/>
        </w:rPr>
        <w:t>人应按</w:t>
      </w:r>
      <w:r>
        <w:rPr>
          <w:rFonts w:hint="eastAsia" w:ascii="宋体" w:hAnsi="宋体"/>
          <w:color w:val="auto"/>
          <w:szCs w:val="21"/>
          <w:highlight w:val="none"/>
        </w:rPr>
        <w:t>“开标一览表”及“货物（产品）分项报价表”</w:t>
      </w:r>
      <w:r>
        <w:rPr>
          <w:rFonts w:hint="eastAsia" w:ascii="宋体" w:hAnsi="宋体" w:cs="宋体"/>
          <w:color w:val="auto"/>
          <w:kern w:val="0"/>
          <w:szCs w:val="21"/>
          <w:highlight w:val="none"/>
        </w:rPr>
        <w:t>的内容</w:t>
      </w:r>
      <w:r>
        <w:rPr>
          <w:rFonts w:hint="eastAsia" w:ascii="宋体" w:hAnsi="宋体"/>
          <w:color w:val="auto"/>
          <w:szCs w:val="21"/>
          <w:highlight w:val="none"/>
        </w:rPr>
        <w:t>和格式要求填写各项货物及服务的分项价格和总价。投标报价为各分项报价金额之和。投标报价与分项报价的合价不一致的，应以各分项合价累计数为准，修正投标报价；如分项报价中存在遗漏项，视为缺项价格已包含在其他分项报价之中。</w:t>
      </w:r>
    </w:p>
    <w:p>
      <w:pPr>
        <w:adjustRightInd w:val="0"/>
        <w:snapToGrid w:val="0"/>
        <w:spacing w:line="360" w:lineRule="auto"/>
        <w:ind w:firstLine="482"/>
        <w:rPr>
          <w:rFonts w:hint="eastAsia" w:ascii="宋体" w:hAnsi="宋体"/>
          <w:color w:val="auto"/>
          <w:szCs w:val="21"/>
          <w:highlight w:val="none"/>
        </w:rPr>
      </w:pPr>
      <w:r>
        <w:rPr>
          <w:rFonts w:hint="eastAsia" w:ascii="宋体" w:hAnsi="宋体" w:cs="宋体"/>
          <w:color w:val="auto"/>
          <w:kern w:val="0"/>
          <w:szCs w:val="21"/>
          <w:highlight w:val="none"/>
        </w:rPr>
        <w:t xml:space="preserve">4.3.4 </w:t>
      </w:r>
      <w:r>
        <w:rPr>
          <w:rFonts w:hint="eastAsia" w:ascii="宋体" w:hAnsi="宋体"/>
          <w:color w:val="auto"/>
          <w:szCs w:val="21"/>
          <w:highlight w:val="none"/>
        </w:rPr>
        <w:t>投标人每种产品只允许有一个报价，并且在合同履行过程中是固定不变的，任何有选择或可调整的报价将不予接受并按无效投标处理。</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4.3.5 当评标委员会认为，某投标人的报价存在明显低于其他通过符合性审查投标人的报价，有可能影响货物质量和不能诚信履约的，应当要求其在评标现场规定时间内，提供必要的书面文件予以解释和说明，</w:t>
      </w:r>
      <w:r>
        <w:rPr>
          <w:rFonts w:hint="eastAsia" w:ascii="宋体" w:hAnsi="宋体"/>
          <w:b/>
          <w:color w:val="auto"/>
          <w:szCs w:val="21"/>
          <w:highlight w:val="none"/>
        </w:rPr>
        <w:t>必要时</w:t>
      </w:r>
      <w:r>
        <w:rPr>
          <w:rFonts w:hint="eastAsia" w:ascii="宋体" w:hAnsi="宋体"/>
          <w:color w:val="auto"/>
          <w:szCs w:val="21"/>
          <w:highlight w:val="none"/>
        </w:rPr>
        <w:t>提交相关证明材料；若投标人不能证明其报价合理性，评标委员会将其作无效投标处理。</w:t>
      </w:r>
    </w:p>
    <w:p>
      <w:pPr>
        <w:spacing w:before="120" w:beforeLines="50" w:after="120" w:afterLines="50" w:line="360" w:lineRule="auto"/>
        <w:rPr>
          <w:rFonts w:hint="eastAsia" w:ascii="宋体" w:hAnsi="宋体"/>
          <w:b/>
          <w:bCs/>
          <w:color w:val="auto"/>
          <w:sz w:val="30"/>
          <w:szCs w:val="30"/>
          <w:highlight w:val="none"/>
        </w:rPr>
      </w:pPr>
      <w:r>
        <w:rPr>
          <w:rFonts w:hint="eastAsia" w:ascii="宋体" w:hAnsi="宋体"/>
          <w:b/>
          <w:bCs/>
          <w:color w:val="auto"/>
          <w:sz w:val="30"/>
          <w:szCs w:val="30"/>
          <w:highlight w:val="none"/>
        </w:rPr>
        <w:t>4.4投标有效期</w:t>
      </w:r>
    </w:p>
    <w:p>
      <w:pPr>
        <w:tabs>
          <w:tab w:val="left" w:pos="7665"/>
        </w:tabs>
        <w:spacing w:line="360" w:lineRule="auto"/>
        <w:ind w:left="13" w:leftChars="6" w:firstLine="420" w:firstLineChars="200"/>
        <w:rPr>
          <w:rFonts w:hint="eastAsia" w:ascii="宋体" w:hAnsi="宋体"/>
          <w:color w:val="auto"/>
          <w:szCs w:val="21"/>
          <w:highlight w:val="none"/>
        </w:rPr>
      </w:pPr>
      <w:r>
        <w:rPr>
          <w:rFonts w:hint="eastAsia" w:ascii="宋体" w:hAnsi="宋体"/>
          <w:color w:val="auto"/>
          <w:szCs w:val="21"/>
          <w:highlight w:val="none"/>
        </w:rPr>
        <w:t>4.4.1投标有效期见投标人须知前附表。</w:t>
      </w:r>
      <w:r>
        <w:rPr>
          <w:rFonts w:hint="eastAsia" w:hAnsi="宋体"/>
          <w:color w:val="auto"/>
          <w:highlight w:val="none"/>
        </w:rPr>
        <w:t>在此期间投标文件对投标人具有法律约束力，</w:t>
      </w:r>
      <w:r>
        <w:rPr>
          <w:rFonts w:hint="eastAsia" w:hAnsi="宋体" w:cs="Arial"/>
          <w:color w:val="auto"/>
          <w:highlight w:val="none"/>
        </w:rPr>
        <w:t>从</w:t>
      </w:r>
      <w:r>
        <w:rPr>
          <w:rFonts w:hint="eastAsia" w:hAnsi="宋体"/>
          <w:b/>
          <w:color w:val="auto"/>
          <w:highlight w:val="none"/>
        </w:rPr>
        <w:t>投标人须知前附表规定</w:t>
      </w:r>
      <w:r>
        <w:rPr>
          <w:rFonts w:hint="eastAsia" w:hAnsi="宋体"/>
          <w:color w:val="auto"/>
          <w:highlight w:val="none"/>
        </w:rPr>
        <w:t>的</w:t>
      </w:r>
      <w:r>
        <w:rPr>
          <w:rFonts w:hint="eastAsia" w:hAnsi="宋体" w:cs="宋体"/>
          <w:color w:val="auto"/>
          <w:kern w:val="0"/>
          <w:highlight w:val="none"/>
        </w:rPr>
        <w:t>递交投标文件截止时间</w:t>
      </w:r>
      <w:r>
        <w:rPr>
          <w:rFonts w:hint="eastAsia" w:hAnsi="宋体"/>
          <w:color w:val="auto"/>
          <w:highlight w:val="none"/>
        </w:rPr>
        <w:t>之日</w:t>
      </w:r>
      <w:r>
        <w:rPr>
          <w:rFonts w:hint="eastAsia" w:hAnsi="宋体" w:cs="Arial"/>
          <w:color w:val="auto"/>
          <w:highlight w:val="none"/>
        </w:rPr>
        <w:t>起计算。</w:t>
      </w:r>
      <w:r>
        <w:rPr>
          <w:rFonts w:hint="eastAsia" w:ascii="宋体" w:hAnsi="宋体"/>
          <w:color w:val="auto"/>
          <w:szCs w:val="21"/>
          <w:highlight w:val="none"/>
        </w:rPr>
        <w:t>投标有效期短于此规定期限的投标，属于非实质性响应，将按无效投标处理。</w:t>
      </w:r>
    </w:p>
    <w:p>
      <w:pPr>
        <w:tabs>
          <w:tab w:val="left" w:pos="7665"/>
        </w:tabs>
        <w:spacing w:line="360" w:lineRule="auto"/>
        <w:ind w:left="13" w:leftChars="6" w:firstLine="420" w:firstLineChars="200"/>
        <w:rPr>
          <w:rFonts w:hint="eastAsia" w:ascii="宋体" w:hAnsi="宋体"/>
          <w:color w:val="auto"/>
          <w:szCs w:val="21"/>
          <w:highlight w:val="none"/>
        </w:rPr>
      </w:pPr>
      <w:r>
        <w:rPr>
          <w:rFonts w:hint="eastAsia" w:ascii="宋体" w:hAnsi="宋体"/>
          <w:color w:val="auto"/>
          <w:szCs w:val="21"/>
          <w:highlight w:val="none"/>
        </w:rPr>
        <w:t>4.4.2 出现特殊情况需要延长投标有效期的，采购代理机构或采购人可于投标有效期满之前，以书面形式或政采云平台通知所有投标人延长投标有效期。投标人应予书面答复，同意延长的，应相应延长其投标保证金有效期，但不得要求或被允许修改其投标文件；投标人拒绝延长的，其投标失效，但投标人有权收回其投标保证金。</w:t>
      </w:r>
    </w:p>
    <w:p>
      <w:pPr>
        <w:tabs>
          <w:tab w:val="left" w:pos="7665"/>
        </w:tabs>
        <w:spacing w:line="360" w:lineRule="auto"/>
        <w:ind w:left="13" w:leftChars="6" w:firstLine="420" w:firstLineChars="200"/>
        <w:rPr>
          <w:rFonts w:hint="eastAsia" w:ascii="宋体" w:hAnsi="宋体"/>
          <w:color w:val="auto"/>
          <w:szCs w:val="21"/>
          <w:highlight w:val="none"/>
        </w:rPr>
      </w:pPr>
      <w:r>
        <w:rPr>
          <w:rFonts w:hint="eastAsia" w:ascii="宋体" w:hAnsi="宋体"/>
          <w:color w:val="auto"/>
          <w:szCs w:val="21"/>
          <w:highlight w:val="none"/>
        </w:rPr>
        <w:t>4.4.3 在投标有效期内，投标人撤销投标文件的，应承担招标文件和法律规定的责任。</w:t>
      </w:r>
    </w:p>
    <w:p>
      <w:pPr>
        <w:tabs>
          <w:tab w:val="left" w:pos="7665"/>
        </w:tabs>
        <w:spacing w:line="360" w:lineRule="auto"/>
        <w:ind w:left="13" w:leftChars="6" w:firstLine="420" w:firstLineChars="200"/>
        <w:rPr>
          <w:rFonts w:hint="eastAsia" w:ascii="宋体" w:hAnsi="宋体"/>
          <w:color w:val="auto"/>
          <w:szCs w:val="21"/>
          <w:highlight w:val="none"/>
        </w:rPr>
      </w:pPr>
      <w:r>
        <w:rPr>
          <w:rFonts w:hint="eastAsia" w:ascii="宋体" w:hAnsi="宋体"/>
          <w:color w:val="auto"/>
          <w:szCs w:val="21"/>
          <w:highlight w:val="none"/>
        </w:rPr>
        <w:t>4.4.4 中标人的投标有效期自动延长至合同终止为止。</w:t>
      </w:r>
    </w:p>
    <w:p>
      <w:pPr>
        <w:pStyle w:val="9"/>
        <w:spacing w:before="120" w:beforeLines="50" w:after="120" w:afterLines="50" w:line="360" w:lineRule="auto"/>
        <w:ind w:firstLine="0"/>
        <w:rPr>
          <w:rFonts w:hint="eastAsia" w:ascii="宋体" w:hAnsi="宋体"/>
          <w:b/>
          <w:color w:val="auto"/>
          <w:sz w:val="30"/>
          <w:szCs w:val="30"/>
          <w:highlight w:val="none"/>
        </w:rPr>
      </w:pPr>
      <w:r>
        <w:rPr>
          <w:rFonts w:hint="eastAsia" w:ascii="宋体" w:hAnsi="宋体"/>
          <w:b/>
          <w:bCs/>
          <w:color w:val="auto"/>
          <w:sz w:val="30"/>
          <w:szCs w:val="30"/>
          <w:highlight w:val="none"/>
        </w:rPr>
        <w:t>4.5 投标保证金</w:t>
      </w:r>
    </w:p>
    <w:p>
      <w:pPr>
        <w:spacing w:line="360" w:lineRule="auto"/>
        <w:ind w:firstLine="413" w:firstLineChars="196"/>
        <w:rPr>
          <w:rFonts w:hint="eastAsia" w:ascii="宋体" w:hAnsi="宋体"/>
          <w:b/>
          <w:color w:val="auto"/>
          <w:szCs w:val="21"/>
          <w:highlight w:val="none"/>
        </w:rPr>
      </w:pPr>
      <w:r>
        <w:rPr>
          <w:rFonts w:hint="eastAsia" w:ascii="宋体" w:hAnsi="宋体"/>
          <w:b/>
          <w:color w:val="auto"/>
          <w:szCs w:val="21"/>
          <w:highlight w:val="none"/>
        </w:rPr>
        <w:t>4.5.1投标保证金的提交</w:t>
      </w:r>
    </w:p>
    <w:p>
      <w:pPr>
        <w:spacing w:line="360" w:lineRule="auto"/>
        <w:ind w:firstLine="621" w:firstLineChars="296"/>
        <w:rPr>
          <w:rFonts w:hint="eastAsia" w:ascii="宋体" w:hAnsi="宋体"/>
          <w:color w:val="auto"/>
          <w:szCs w:val="21"/>
          <w:highlight w:val="none"/>
        </w:rPr>
      </w:pPr>
      <w:r>
        <w:rPr>
          <w:rFonts w:hint="eastAsia" w:ascii="宋体" w:hAnsi="宋体"/>
          <w:color w:val="auto"/>
          <w:szCs w:val="21"/>
          <w:highlight w:val="none"/>
        </w:rPr>
        <w:t>4.5.1.1 开标现场不办理投标保证金事宜。</w:t>
      </w:r>
    </w:p>
    <w:p>
      <w:pPr>
        <w:spacing w:line="360" w:lineRule="auto"/>
        <w:ind w:firstLine="621" w:firstLineChars="296"/>
        <w:rPr>
          <w:rFonts w:hint="eastAsia" w:ascii="宋体" w:hAnsi="宋体"/>
          <w:color w:val="auto"/>
          <w:szCs w:val="21"/>
          <w:highlight w:val="none"/>
        </w:rPr>
      </w:pPr>
      <w:r>
        <w:rPr>
          <w:rFonts w:hint="eastAsia" w:ascii="宋体" w:hAnsi="宋体"/>
          <w:color w:val="auto"/>
          <w:szCs w:val="21"/>
          <w:highlight w:val="none"/>
        </w:rPr>
        <w:t>4.5.1.2 投标人应按投标人须知前附表规定的金额、形式和时间提交，作为其投标文件的一部分。联合投标的，</w:t>
      </w:r>
      <w:r>
        <w:rPr>
          <w:rFonts w:hint="eastAsia" w:ascii="宋体" w:hAnsi="宋体"/>
          <w:color w:val="auto"/>
          <w:szCs w:val="21"/>
          <w:highlight w:val="none"/>
          <w:shd w:val="clear" w:color="auto" w:fill="FFFFFF"/>
        </w:rPr>
        <w:t>应当以各方或者联合体中牵头人的名义提交投标保证金。</w:t>
      </w:r>
      <w:r>
        <w:rPr>
          <w:rFonts w:hint="eastAsia" w:ascii="宋体" w:hAnsi="宋体"/>
          <w:color w:val="auto"/>
          <w:szCs w:val="21"/>
          <w:highlight w:val="none"/>
        </w:rPr>
        <w:t>以联合体牵头单位提交投标保证金的，对联合体各方均具有约束力。</w:t>
      </w:r>
    </w:p>
    <w:p>
      <w:pPr>
        <w:spacing w:line="360" w:lineRule="auto"/>
        <w:ind w:firstLine="621" w:firstLineChars="296"/>
        <w:rPr>
          <w:rFonts w:hint="eastAsia" w:ascii="宋体" w:hAnsi="宋体"/>
          <w:color w:val="auto"/>
          <w:szCs w:val="21"/>
          <w:highlight w:val="none"/>
        </w:rPr>
      </w:pPr>
      <w:r>
        <w:rPr>
          <w:rFonts w:hint="eastAsia" w:ascii="宋体" w:hAnsi="宋体"/>
          <w:color w:val="auto"/>
          <w:szCs w:val="21"/>
          <w:highlight w:val="none"/>
        </w:rPr>
        <w:t>4.5.1.3 投标保证金可以银行转账或者保险机构、担保机构出具的保函等非现金形式提交：</w:t>
      </w:r>
    </w:p>
    <w:p>
      <w:pPr>
        <w:spacing w:line="360" w:lineRule="auto"/>
        <w:ind w:firstLine="516" w:firstLineChars="246"/>
        <w:rPr>
          <w:rFonts w:hint="eastAsia" w:ascii="宋体" w:hAnsi="宋体"/>
          <w:color w:val="auto"/>
          <w:szCs w:val="21"/>
          <w:highlight w:val="none"/>
        </w:rPr>
      </w:pPr>
      <w:r>
        <w:rPr>
          <w:rFonts w:hint="eastAsia" w:ascii="宋体" w:hAnsi="宋体"/>
          <w:color w:val="auto"/>
          <w:szCs w:val="21"/>
          <w:highlight w:val="none"/>
        </w:rPr>
        <w:t>（1）以银行转账提交保证金的，可以采取支票、电汇、网银、汇票、本票等方式，应从其基本账户转出，并在投标文件中附上基本账户开户证明。</w:t>
      </w:r>
    </w:p>
    <w:p>
      <w:pPr>
        <w:spacing w:line="360" w:lineRule="auto"/>
        <w:ind w:firstLine="516" w:firstLineChars="246"/>
        <w:rPr>
          <w:rFonts w:hint="eastAsia" w:ascii="宋体" w:hAnsi="宋体"/>
          <w:color w:val="auto"/>
          <w:szCs w:val="21"/>
          <w:highlight w:val="none"/>
        </w:rPr>
      </w:pPr>
      <w:r>
        <w:rPr>
          <w:rFonts w:hint="eastAsia" w:ascii="宋体" w:hAnsi="宋体"/>
          <w:color w:val="auto"/>
          <w:szCs w:val="21"/>
          <w:highlight w:val="none"/>
        </w:rPr>
        <w:t>（2）以信用担保函形式提交保证金的，应按招标文件规定的格式提交，且是伊犁州有关部门认定的具有开具投标保函资格的单位开具的保函。投标人违约，开具保函单位承担连带责任。</w:t>
      </w:r>
    </w:p>
    <w:p>
      <w:pPr>
        <w:spacing w:line="360" w:lineRule="auto"/>
        <w:ind w:firstLine="516" w:firstLineChars="246"/>
        <w:rPr>
          <w:rFonts w:hint="eastAsia" w:ascii="宋体" w:hAnsi="宋体"/>
          <w:color w:val="auto"/>
          <w:szCs w:val="21"/>
          <w:highlight w:val="none"/>
        </w:rPr>
      </w:pPr>
      <w:r>
        <w:rPr>
          <w:rFonts w:hint="eastAsia" w:ascii="宋体" w:hAnsi="宋体"/>
          <w:color w:val="auto"/>
          <w:szCs w:val="21"/>
          <w:highlight w:val="none"/>
        </w:rPr>
        <w:t>（3）以汇票形式提交保证金的，应提前将汇票送至财务部门，汇票签发到期日至少为送至财务部门的当日，以便财务部门到银行办理兑现手续。</w:t>
      </w:r>
    </w:p>
    <w:p>
      <w:pPr>
        <w:spacing w:line="360" w:lineRule="auto"/>
        <w:ind w:firstLine="516" w:firstLineChars="246"/>
        <w:rPr>
          <w:rFonts w:ascii="宋体" w:hAnsi="宋体"/>
          <w:color w:val="auto"/>
          <w:szCs w:val="21"/>
          <w:highlight w:val="none"/>
        </w:rPr>
      </w:pPr>
      <w:r>
        <w:rPr>
          <w:rFonts w:hint="eastAsia" w:ascii="宋体" w:hAnsi="宋体"/>
          <w:color w:val="auto"/>
          <w:szCs w:val="21"/>
          <w:highlight w:val="none"/>
        </w:rPr>
        <w:t xml:space="preserve">4.5.1.4 </w:t>
      </w:r>
      <w:r>
        <w:rPr>
          <w:rFonts w:ascii="宋体" w:hAnsi="宋体"/>
          <w:color w:val="auto"/>
          <w:szCs w:val="21"/>
          <w:highlight w:val="none"/>
        </w:rPr>
        <w:t>换取投标保证金</w:t>
      </w:r>
      <w:r>
        <w:rPr>
          <w:rFonts w:hint="eastAsia" w:ascii="宋体" w:hAnsi="宋体"/>
          <w:color w:val="auto"/>
          <w:szCs w:val="21"/>
          <w:highlight w:val="none"/>
        </w:rPr>
        <w:t>提</w:t>
      </w:r>
      <w:r>
        <w:rPr>
          <w:rFonts w:ascii="宋体" w:hAnsi="宋体"/>
          <w:color w:val="auto"/>
          <w:szCs w:val="21"/>
          <w:highlight w:val="none"/>
        </w:rPr>
        <w:t>交凭据</w:t>
      </w:r>
    </w:p>
    <w:p>
      <w:pPr>
        <w:widowControl/>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（1）投标人</w:t>
      </w:r>
      <w:r>
        <w:rPr>
          <w:rFonts w:ascii="宋体" w:hAnsi="宋体"/>
          <w:color w:val="auto"/>
          <w:szCs w:val="21"/>
          <w:highlight w:val="none"/>
        </w:rPr>
        <w:t>在确认保证金到账后，在</w:t>
      </w:r>
      <w:r>
        <w:rPr>
          <w:rFonts w:hint="eastAsia" w:ascii="宋体" w:hAnsi="宋体"/>
          <w:color w:val="auto"/>
          <w:szCs w:val="21"/>
          <w:highlight w:val="none"/>
        </w:rPr>
        <w:t>递</w:t>
      </w:r>
      <w:r>
        <w:rPr>
          <w:rFonts w:ascii="宋体" w:hAnsi="宋体"/>
          <w:color w:val="auto"/>
          <w:szCs w:val="21"/>
          <w:highlight w:val="none"/>
        </w:rPr>
        <w:t>交投标文件截止时间前，凭相关资料到采购</w:t>
      </w:r>
      <w:r>
        <w:rPr>
          <w:rFonts w:hint="eastAsia" w:ascii="宋体" w:hAnsi="宋体"/>
          <w:color w:val="auto"/>
          <w:szCs w:val="21"/>
          <w:highlight w:val="none"/>
        </w:rPr>
        <w:t>代理</w:t>
      </w:r>
      <w:r>
        <w:rPr>
          <w:rFonts w:ascii="宋体" w:hAnsi="宋体"/>
          <w:color w:val="auto"/>
          <w:szCs w:val="21"/>
          <w:highlight w:val="none"/>
        </w:rPr>
        <w:t>机构</w:t>
      </w:r>
      <w:r>
        <w:rPr>
          <w:rFonts w:hint="eastAsia" w:ascii="宋体" w:hAnsi="宋体"/>
          <w:color w:val="auto"/>
          <w:szCs w:val="21"/>
          <w:highlight w:val="none"/>
        </w:rPr>
        <w:t>财务部门</w:t>
      </w:r>
      <w:r>
        <w:rPr>
          <w:rFonts w:ascii="宋体" w:hAnsi="宋体"/>
          <w:color w:val="auto"/>
          <w:szCs w:val="21"/>
          <w:highlight w:val="none"/>
        </w:rPr>
        <w:t>办理</w:t>
      </w:r>
      <w:r>
        <w:rPr>
          <w:rFonts w:hint="eastAsia" w:ascii="宋体" w:hAnsi="宋体"/>
          <w:color w:val="auto"/>
          <w:szCs w:val="21"/>
          <w:highlight w:val="none"/>
        </w:rPr>
        <w:t>投标</w:t>
      </w:r>
      <w:r>
        <w:rPr>
          <w:rFonts w:ascii="宋体" w:hAnsi="宋体"/>
          <w:color w:val="auto"/>
          <w:szCs w:val="21"/>
          <w:highlight w:val="none"/>
        </w:rPr>
        <w:t>保证金换票手续。开标当天一律不予换票</w:t>
      </w:r>
      <w:r>
        <w:rPr>
          <w:rFonts w:hint="eastAsia" w:ascii="宋体" w:hAnsi="宋体"/>
          <w:color w:val="auto"/>
          <w:szCs w:val="21"/>
          <w:highlight w:val="none"/>
        </w:rPr>
        <w:t>。</w:t>
      </w:r>
    </w:p>
    <w:p>
      <w:pPr>
        <w:widowControl/>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换取</w:t>
      </w:r>
      <w:r>
        <w:rPr>
          <w:rFonts w:hint="eastAsia" w:ascii="宋体" w:hAnsi="宋体"/>
          <w:color w:val="auto"/>
          <w:szCs w:val="21"/>
          <w:highlight w:val="none"/>
        </w:rPr>
        <w:t>投标</w:t>
      </w:r>
      <w:r>
        <w:rPr>
          <w:rFonts w:ascii="宋体" w:hAnsi="宋体"/>
          <w:color w:val="auto"/>
          <w:szCs w:val="21"/>
          <w:highlight w:val="none"/>
        </w:rPr>
        <w:t>保证金</w:t>
      </w:r>
      <w:r>
        <w:rPr>
          <w:rFonts w:hint="eastAsia" w:ascii="宋体" w:hAnsi="宋体"/>
          <w:color w:val="auto"/>
          <w:szCs w:val="21"/>
          <w:highlight w:val="none"/>
        </w:rPr>
        <w:t>提</w:t>
      </w:r>
      <w:r>
        <w:rPr>
          <w:rFonts w:ascii="宋体" w:hAnsi="宋体"/>
          <w:color w:val="auto"/>
          <w:szCs w:val="21"/>
          <w:highlight w:val="none"/>
        </w:rPr>
        <w:t>交票据时，</w:t>
      </w:r>
      <w:r>
        <w:rPr>
          <w:rFonts w:hint="eastAsia" w:ascii="宋体" w:hAnsi="宋体"/>
          <w:color w:val="auto"/>
          <w:szCs w:val="21"/>
          <w:highlight w:val="none"/>
        </w:rPr>
        <w:t>投标人</w:t>
      </w:r>
      <w:r>
        <w:rPr>
          <w:rFonts w:ascii="宋体" w:hAnsi="宋体"/>
          <w:color w:val="auto"/>
          <w:szCs w:val="21"/>
          <w:highlight w:val="none"/>
        </w:rPr>
        <w:t>应向采购</w:t>
      </w:r>
      <w:r>
        <w:rPr>
          <w:rFonts w:hint="eastAsia" w:ascii="宋体" w:hAnsi="宋体"/>
          <w:color w:val="auto"/>
          <w:szCs w:val="21"/>
          <w:highlight w:val="none"/>
        </w:rPr>
        <w:t>代理</w:t>
      </w:r>
      <w:r>
        <w:rPr>
          <w:rFonts w:ascii="宋体" w:hAnsi="宋体"/>
          <w:color w:val="auto"/>
          <w:szCs w:val="21"/>
          <w:highlight w:val="none"/>
        </w:rPr>
        <w:t>机构提供以下资料：</w:t>
      </w:r>
    </w:p>
    <w:p>
      <w:pPr>
        <w:widowControl/>
        <w:spacing w:line="360" w:lineRule="auto"/>
        <w:ind w:firstLine="630" w:firstLineChars="3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）交纳保证金的银行回单（进账单、电汇单、电子回单）原件，或加盖</w:t>
      </w:r>
      <w:r>
        <w:rPr>
          <w:rFonts w:hint="eastAsia" w:ascii="宋体" w:hAnsi="宋体"/>
          <w:color w:val="auto"/>
          <w:szCs w:val="21"/>
          <w:highlight w:val="none"/>
        </w:rPr>
        <w:t>投标人</w:t>
      </w:r>
      <w:r>
        <w:rPr>
          <w:rFonts w:ascii="宋体" w:hAnsi="宋体"/>
          <w:color w:val="auto"/>
          <w:szCs w:val="21"/>
          <w:highlight w:val="none"/>
        </w:rPr>
        <w:t>单位章的复印件；</w:t>
      </w:r>
    </w:p>
    <w:p>
      <w:pPr>
        <w:widowControl/>
        <w:spacing w:line="360" w:lineRule="auto"/>
        <w:ind w:firstLine="630" w:firstLineChars="300"/>
        <w:rPr>
          <w:rFonts w:hint="eastAsia" w:ascii="宋体" w:hAnsi="宋体"/>
          <w:color w:val="auto"/>
          <w:szCs w:val="21"/>
          <w:highlight w:val="none"/>
        </w:rPr>
      </w:pPr>
      <w:r>
        <w:rPr>
          <w:rFonts w:ascii="宋体" w:hAnsi="宋体"/>
          <w:color w:val="auto"/>
          <w:szCs w:val="21"/>
          <w:highlight w:val="none"/>
        </w:rPr>
        <w:t>2）基本存款账户开户许可证加盖</w:t>
      </w:r>
      <w:r>
        <w:rPr>
          <w:rFonts w:hint="eastAsia" w:ascii="宋体" w:hAnsi="宋体"/>
          <w:color w:val="auto"/>
          <w:szCs w:val="21"/>
          <w:highlight w:val="none"/>
        </w:rPr>
        <w:t>单位</w:t>
      </w:r>
      <w:r>
        <w:rPr>
          <w:rFonts w:ascii="宋体" w:hAnsi="宋体"/>
          <w:color w:val="auto"/>
          <w:szCs w:val="21"/>
          <w:highlight w:val="none"/>
        </w:rPr>
        <w:t>章的复印件</w:t>
      </w:r>
      <w:r>
        <w:rPr>
          <w:rFonts w:hint="eastAsia" w:ascii="宋体" w:hAnsi="宋体"/>
          <w:color w:val="auto"/>
          <w:szCs w:val="21"/>
          <w:highlight w:val="none"/>
        </w:rPr>
        <w:t>。</w:t>
      </w:r>
    </w:p>
    <w:p>
      <w:pPr>
        <w:widowControl/>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4.5.1.5投标人</w:t>
      </w:r>
      <w:r>
        <w:rPr>
          <w:rFonts w:ascii="宋体" w:hAnsi="宋体"/>
          <w:color w:val="auto"/>
          <w:szCs w:val="21"/>
          <w:highlight w:val="none"/>
        </w:rPr>
        <w:t>未提供相关证明或经查实其</w:t>
      </w:r>
      <w:r>
        <w:rPr>
          <w:rFonts w:hint="eastAsia" w:ascii="宋体" w:hAnsi="宋体"/>
          <w:color w:val="auto"/>
          <w:szCs w:val="21"/>
          <w:highlight w:val="none"/>
        </w:rPr>
        <w:t>提</w:t>
      </w:r>
      <w:r>
        <w:rPr>
          <w:rFonts w:ascii="宋体" w:hAnsi="宋体"/>
          <w:color w:val="auto"/>
          <w:szCs w:val="21"/>
          <w:highlight w:val="none"/>
        </w:rPr>
        <w:t>交账户为非基本存款账户的，采购</w:t>
      </w:r>
      <w:r>
        <w:rPr>
          <w:rFonts w:hint="eastAsia" w:ascii="宋体" w:hAnsi="宋体"/>
          <w:color w:val="auto"/>
          <w:szCs w:val="21"/>
          <w:highlight w:val="none"/>
        </w:rPr>
        <w:t>代理</w:t>
      </w:r>
      <w:r>
        <w:rPr>
          <w:rFonts w:ascii="宋体" w:hAnsi="宋体"/>
          <w:color w:val="auto"/>
          <w:szCs w:val="21"/>
          <w:highlight w:val="none"/>
        </w:rPr>
        <w:t>机构按该</w:t>
      </w:r>
      <w:r>
        <w:rPr>
          <w:rFonts w:hint="eastAsia" w:ascii="宋体" w:hAnsi="宋体"/>
          <w:color w:val="auto"/>
          <w:szCs w:val="21"/>
          <w:highlight w:val="none"/>
        </w:rPr>
        <w:t>投标人</w:t>
      </w:r>
      <w:r>
        <w:rPr>
          <w:rFonts w:ascii="宋体" w:hAnsi="宋体"/>
          <w:color w:val="auto"/>
          <w:szCs w:val="21"/>
          <w:highlight w:val="none"/>
        </w:rPr>
        <w:t>未</w:t>
      </w:r>
      <w:r>
        <w:rPr>
          <w:rFonts w:hint="eastAsia" w:ascii="宋体" w:hAnsi="宋体"/>
          <w:color w:val="auto"/>
          <w:szCs w:val="21"/>
          <w:highlight w:val="none"/>
        </w:rPr>
        <w:t>提</w:t>
      </w:r>
      <w:r>
        <w:rPr>
          <w:rFonts w:ascii="宋体" w:hAnsi="宋体"/>
          <w:color w:val="auto"/>
          <w:szCs w:val="21"/>
          <w:highlight w:val="none"/>
        </w:rPr>
        <w:t>交</w:t>
      </w:r>
      <w:r>
        <w:rPr>
          <w:rFonts w:hint="eastAsia" w:ascii="宋体" w:hAnsi="宋体"/>
          <w:color w:val="auto"/>
          <w:szCs w:val="21"/>
          <w:highlight w:val="none"/>
        </w:rPr>
        <w:t>投标</w:t>
      </w:r>
      <w:r>
        <w:rPr>
          <w:rFonts w:ascii="宋体" w:hAnsi="宋体"/>
          <w:color w:val="auto"/>
          <w:szCs w:val="21"/>
          <w:highlight w:val="none"/>
        </w:rPr>
        <w:t>保证金处理。</w:t>
      </w:r>
    </w:p>
    <w:p>
      <w:pPr>
        <w:spacing w:line="360" w:lineRule="auto"/>
        <w:ind w:firstLine="621" w:firstLineChars="296"/>
        <w:rPr>
          <w:rFonts w:hint="eastAsia" w:ascii="宋体" w:hAnsi="宋体"/>
          <w:color w:val="auto"/>
          <w:szCs w:val="21"/>
          <w:highlight w:val="none"/>
        </w:rPr>
      </w:pPr>
      <w:r>
        <w:rPr>
          <w:rFonts w:hint="eastAsia" w:ascii="宋体" w:hAnsi="宋体"/>
          <w:color w:val="auto"/>
          <w:szCs w:val="21"/>
          <w:highlight w:val="none"/>
        </w:rPr>
        <w:t>4.5.1.6未按招标文件要求在规定时间前（以银行实际到账时间为准）提交投标保证金的投标将被拒绝。</w:t>
      </w:r>
    </w:p>
    <w:p>
      <w:pPr>
        <w:spacing w:before="120" w:beforeLines="50" w:line="360" w:lineRule="auto"/>
        <w:ind w:firstLine="413" w:firstLineChars="196"/>
        <w:rPr>
          <w:rFonts w:hint="eastAsia" w:ascii="宋体" w:hAnsi="宋体"/>
          <w:b/>
          <w:color w:val="auto"/>
          <w:szCs w:val="21"/>
          <w:highlight w:val="none"/>
        </w:rPr>
      </w:pPr>
      <w:r>
        <w:rPr>
          <w:rFonts w:hint="eastAsia" w:ascii="宋体" w:hAnsi="宋体"/>
          <w:b/>
          <w:color w:val="auto"/>
          <w:szCs w:val="21"/>
          <w:highlight w:val="none"/>
        </w:rPr>
        <w:t>4.5.2 投标保证金的退还</w:t>
      </w:r>
    </w:p>
    <w:p>
      <w:pPr>
        <w:spacing w:line="360" w:lineRule="auto"/>
        <w:ind w:firstLine="621" w:firstLineChars="296"/>
        <w:rPr>
          <w:rFonts w:hint="eastAsia" w:ascii="宋体" w:hAnsi="宋体"/>
          <w:color w:val="auto"/>
          <w:szCs w:val="21"/>
          <w:highlight w:val="none"/>
        </w:rPr>
      </w:pPr>
      <w:r>
        <w:rPr>
          <w:rFonts w:hint="eastAsia" w:ascii="宋体" w:hAnsi="宋体"/>
          <w:color w:val="auto"/>
          <w:szCs w:val="21"/>
          <w:highlight w:val="none"/>
        </w:rPr>
        <w:t>4.5.2.1未中标人的投标保证金，将在中标通知书发出之日起5个工作日内全额退还。中标人的投标保证金，在采购人与中标人签订合同后5个工作日内全额退还。</w:t>
      </w:r>
    </w:p>
    <w:p>
      <w:pPr>
        <w:spacing w:line="360" w:lineRule="auto"/>
        <w:ind w:firstLine="621" w:firstLineChars="296"/>
        <w:rPr>
          <w:rFonts w:hint="eastAsia" w:ascii="宋体" w:hAnsi="宋体"/>
          <w:color w:val="auto"/>
          <w:szCs w:val="21"/>
          <w:highlight w:val="none"/>
        </w:rPr>
      </w:pPr>
      <w:bookmarkStart w:id="95" w:name="_Toc183582224"/>
      <w:bookmarkStart w:id="96" w:name="_Toc183682361"/>
      <w:bookmarkStart w:id="97" w:name="_Toc217446051"/>
      <w:r>
        <w:rPr>
          <w:rFonts w:hint="eastAsia" w:ascii="宋体" w:hAnsi="宋体"/>
          <w:color w:val="auto"/>
          <w:szCs w:val="21"/>
          <w:highlight w:val="none"/>
        </w:rPr>
        <w:t>4.5.2.2有下列情形之一的，投标保证金将不予退还：</w:t>
      </w:r>
    </w:p>
    <w:p>
      <w:pPr>
        <w:spacing w:line="360" w:lineRule="auto"/>
        <w:ind w:firstLine="516" w:firstLineChars="246"/>
        <w:rPr>
          <w:rFonts w:hint="eastAsia" w:ascii="宋体" w:hAnsi="宋体"/>
          <w:color w:val="auto"/>
          <w:szCs w:val="21"/>
          <w:highlight w:val="none"/>
        </w:rPr>
      </w:pPr>
      <w:r>
        <w:rPr>
          <w:rFonts w:hint="eastAsia" w:ascii="宋体" w:hAnsi="宋体"/>
          <w:color w:val="auto"/>
          <w:szCs w:val="21"/>
          <w:highlight w:val="none"/>
        </w:rPr>
        <w:t>（1）投标人在投标有效期内撤销投标文件的；</w:t>
      </w:r>
    </w:p>
    <w:p>
      <w:pPr>
        <w:spacing w:line="360" w:lineRule="auto"/>
        <w:ind w:firstLine="516" w:firstLineChars="246"/>
        <w:rPr>
          <w:rFonts w:hint="eastAsia" w:ascii="宋体" w:hAnsi="宋体"/>
          <w:color w:val="auto"/>
          <w:szCs w:val="21"/>
          <w:highlight w:val="none"/>
        </w:rPr>
      </w:pPr>
      <w:r>
        <w:rPr>
          <w:rFonts w:hint="eastAsia" w:ascii="宋体" w:hAnsi="宋体"/>
          <w:color w:val="auto"/>
          <w:szCs w:val="21"/>
          <w:highlight w:val="none"/>
        </w:rPr>
        <w:t>（2）中标人在收到中标通知书后，无正当理由不与采购人订立合同，或着在签订合同时向采购人提出附加条件的；</w:t>
      </w:r>
    </w:p>
    <w:p>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（3）中标人无正当理由，未能按招标文件规定时间内领取《中标通知书》的；</w:t>
      </w:r>
    </w:p>
    <w:p>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（4）中标人未向采购代理机构支付采购（招标）代理服务费的；</w:t>
      </w:r>
    </w:p>
    <w:p>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（5）中标人未按招标文件规定向采购人提交履约保证金的；</w:t>
      </w:r>
    </w:p>
    <w:p>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（6）投标有效期内，投标人在政府采购活动中有违规、违纪和违法行为的；</w:t>
      </w:r>
    </w:p>
    <w:p>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（7）法律法规规定的其他情况。</w:t>
      </w:r>
    </w:p>
    <w:p>
      <w:pPr>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4.5.2.3 投标保证金退还程序：</w:t>
      </w:r>
    </w:p>
    <w:p>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（1）在开标结束时，未中标人的投标保证金，在《中标通知书》发出之日起5个工作日内，采购代理机构将主动退还至其基本账户。</w:t>
      </w:r>
    </w:p>
    <w:p>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（3）中标人应当在合同签订生效之日起5个工作日内，持采购合同原件和办理人员身份证复印件到采购代理机构办理，逾期后果自负。采购代理机构应当及时将投标保证金退还至其基本账户。</w:t>
      </w:r>
    </w:p>
    <w:p>
      <w:pPr>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4.5.2.4投标保证金退还方式：银行转账。</w:t>
      </w:r>
    </w:p>
    <w:bookmarkEnd w:id="95"/>
    <w:bookmarkEnd w:id="96"/>
    <w:bookmarkEnd w:id="97"/>
    <w:p>
      <w:pPr>
        <w:spacing w:before="120" w:beforeLines="50" w:after="120" w:afterLines="50" w:line="360" w:lineRule="auto"/>
        <w:rPr>
          <w:rFonts w:hint="eastAsia" w:ascii="宋体" w:hAnsi="宋体"/>
          <w:b/>
          <w:bCs/>
          <w:color w:val="auto"/>
          <w:sz w:val="30"/>
          <w:szCs w:val="30"/>
          <w:highlight w:val="none"/>
        </w:rPr>
      </w:pPr>
      <w:r>
        <w:rPr>
          <w:rFonts w:hint="eastAsia" w:ascii="宋体" w:hAnsi="宋体"/>
          <w:b/>
          <w:bCs/>
          <w:color w:val="auto"/>
          <w:sz w:val="30"/>
          <w:szCs w:val="30"/>
          <w:highlight w:val="none"/>
        </w:rPr>
        <w:t>4.6 商务文件</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4.6.1投标人应按照招标文件商务要求做出完全响应。未作出商务响应的，作为不实质性响应招标文件，按无效投标处理。</w:t>
      </w:r>
    </w:p>
    <w:p>
      <w:pPr>
        <w:spacing w:line="360" w:lineRule="auto"/>
        <w:ind w:left="2" w:leftChars="1" w:firstLine="420" w:firstLineChars="200"/>
        <w:rPr>
          <w:rFonts w:hint="eastAsia" w:ascii="宋体" w:hAnsi="宋体"/>
          <w:bCs/>
          <w:color w:val="auto"/>
          <w:szCs w:val="21"/>
          <w:highlight w:val="none"/>
        </w:rPr>
      </w:pPr>
      <w:r>
        <w:rPr>
          <w:rFonts w:hint="eastAsia" w:ascii="宋体" w:hAnsi="宋体"/>
          <w:color w:val="auto"/>
          <w:szCs w:val="21"/>
          <w:highlight w:val="none"/>
        </w:rPr>
        <w:t xml:space="preserve">4.6.2 </w:t>
      </w:r>
      <w:r>
        <w:rPr>
          <w:rFonts w:hint="eastAsia" w:ascii="宋体" w:hAnsi="宋体"/>
          <w:bCs/>
          <w:color w:val="auto"/>
          <w:szCs w:val="21"/>
          <w:highlight w:val="none"/>
        </w:rPr>
        <w:t>投标人应按照招标文件中售后服务要求作出积极响应。包括以下内容：</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（1）产品制造商或投标人设立的售后服务机构网点清单、服务电话和维修人员名单（加盖单位章）；</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（2）说明投标产品的保修时间、保修期内的保修内容与范围、维修响应时间等。分别提供产品制造商和投标人的服务承诺和保障措施；</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（3）培训措施：说明培训内容及培训的时间、地点、目标、培训人数、收费标准和办法。</w:t>
      </w:r>
    </w:p>
    <w:p>
      <w:pPr>
        <w:spacing w:line="360" w:lineRule="auto"/>
        <w:ind w:left="2" w:leftChars="1" w:firstLine="420" w:firstLineChars="200"/>
        <w:rPr>
          <w:rFonts w:hint="eastAsia" w:ascii="宋体" w:hAnsi="宋体"/>
          <w:bCs/>
          <w:color w:val="auto"/>
          <w:szCs w:val="21"/>
          <w:highlight w:val="none"/>
        </w:rPr>
      </w:pPr>
      <w:r>
        <w:rPr>
          <w:rFonts w:hint="eastAsia" w:ascii="宋体" w:hAnsi="宋体"/>
          <w:bCs/>
          <w:color w:val="auto"/>
          <w:szCs w:val="21"/>
          <w:highlight w:val="none"/>
        </w:rPr>
        <w:t>4.6.3投标人应对以下（不限于）要求作出承诺：</w:t>
      </w:r>
    </w:p>
    <w:p>
      <w:pPr>
        <w:spacing w:line="360" w:lineRule="auto"/>
        <w:ind w:left="2" w:leftChars="1" w:firstLine="420" w:firstLineChars="200"/>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color w:val="auto"/>
          <w:szCs w:val="21"/>
          <w:highlight w:val="none"/>
        </w:rPr>
        <w:t>承诺给予采购人的各种优惠条件（优惠条件事项不能包括采购项目本身所包括涉及的采购事项。投标人不能以“赠送、赠予”等任何名义提供货物和服务以规避招标文件的约束。否则，投标人提供的投标文件将作为无效投标处理，投标人的投标行为将作为以不正当手段排挤其他投标人认定）</w:t>
      </w:r>
      <w:r>
        <w:rPr>
          <w:rFonts w:hint="eastAsia" w:ascii="宋体" w:hAnsi="宋体"/>
          <w:bCs/>
          <w:color w:val="auto"/>
          <w:szCs w:val="21"/>
          <w:highlight w:val="none"/>
        </w:rPr>
        <w:t>；</w:t>
      </w:r>
    </w:p>
    <w:p>
      <w:pPr>
        <w:spacing w:line="360" w:lineRule="auto"/>
        <w:ind w:left="2" w:leftChars="1" w:firstLine="420" w:firstLineChars="200"/>
        <w:rPr>
          <w:rFonts w:hint="eastAsia" w:ascii="宋体" w:hAnsi="宋体"/>
          <w:bCs/>
          <w:color w:val="auto"/>
          <w:szCs w:val="21"/>
          <w:highlight w:val="none"/>
        </w:rPr>
      </w:pPr>
      <w:r>
        <w:rPr>
          <w:rFonts w:hint="eastAsia" w:ascii="宋体" w:hAnsi="宋体"/>
          <w:bCs/>
          <w:color w:val="auto"/>
          <w:szCs w:val="21"/>
          <w:highlight w:val="none"/>
        </w:rPr>
        <w:t>（2）产品质量承诺；</w:t>
      </w:r>
    </w:p>
    <w:p>
      <w:pPr>
        <w:spacing w:line="360" w:lineRule="auto"/>
        <w:ind w:left="2" w:leftChars="1" w:firstLine="420" w:firstLineChars="200"/>
        <w:rPr>
          <w:rFonts w:hint="eastAsia" w:ascii="宋体" w:hAnsi="宋体"/>
          <w:bCs/>
          <w:color w:val="auto"/>
          <w:szCs w:val="21"/>
          <w:highlight w:val="none"/>
        </w:rPr>
      </w:pPr>
      <w:r>
        <w:rPr>
          <w:rFonts w:hint="eastAsia" w:ascii="宋体" w:hAnsi="宋体"/>
          <w:color w:val="auto"/>
          <w:szCs w:val="21"/>
          <w:highlight w:val="none"/>
        </w:rPr>
        <w:t>（3）利于用户的售后服务承诺；</w:t>
      </w:r>
    </w:p>
    <w:p>
      <w:pPr>
        <w:spacing w:line="360" w:lineRule="auto"/>
        <w:ind w:left="2" w:leftChars="1" w:firstLine="420" w:firstLineChars="200"/>
        <w:rPr>
          <w:rFonts w:hint="eastAsia" w:ascii="宋体" w:hAnsi="宋体"/>
          <w:bCs/>
          <w:color w:val="auto"/>
          <w:szCs w:val="21"/>
          <w:highlight w:val="none"/>
        </w:rPr>
      </w:pPr>
      <w:r>
        <w:rPr>
          <w:rFonts w:hint="eastAsia" w:ascii="宋体" w:hAnsi="宋体"/>
          <w:bCs/>
          <w:color w:val="auto"/>
          <w:szCs w:val="21"/>
          <w:highlight w:val="none"/>
        </w:rPr>
        <w:t>（4）严格按招标文件对本项目的要求，组织生产、供货运输、安装调试和服务培训；</w:t>
      </w:r>
    </w:p>
    <w:p>
      <w:pPr>
        <w:spacing w:line="360" w:lineRule="auto"/>
        <w:ind w:left="2" w:leftChars="1" w:firstLine="420" w:firstLineChars="200"/>
        <w:rPr>
          <w:rFonts w:hint="eastAsia" w:ascii="宋体" w:hAnsi="宋体"/>
          <w:color w:val="auto"/>
          <w:szCs w:val="21"/>
          <w:highlight w:val="none"/>
        </w:rPr>
      </w:pPr>
      <w:r>
        <w:rPr>
          <w:rFonts w:hint="eastAsia" w:ascii="宋体" w:hAnsi="宋体"/>
          <w:color w:val="auto"/>
          <w:szCs w:val="21"/>
          <w:highlight w:val="none"/>
        </w:rPr>
        <w:t>（5）未经采购人许可，不得将本采购项目采取转包实施的办法，一经发现，立即取消其中标资格，并承担由此产生的一切经济损失；</w:t>
      </w:r>
    </w:p>
    <w:p>
      <w:pPr>
        <w:pStyle w:val="9"/>
        <w:spacing w:line="360" w:lineRule="auto"/>
        <w:ind w:firstLine="472" w:firstLineChars="225"/>
        <w:rPr>
          <w:rFonts w:hint="eastAsia" w:ascii="宋体" w:hAnsi="宋体"/>
          <w:color w:val="auto"/>
          <w:szCs w:val="21"/>
          <w:highlight w:val="none"/>
        </w:rPr>
      </w:pPr>
      <w:r>
        <w:rPr>
          <w:rFonts w:hint="eastAsia" w:ascii="宋体" w:hAnsi="宋体"/>
          <w:color w:val="auto"/>
          <w:szCs w:val="21"/>
          <w:highlight w:val="none"/>
        </w:rPr>
        <w:t>（6）接受采购人或采购人委托相关单位对项目实施方案、生产进度、货物质量、售后服务、货款支付与结算审核等方面监督和管理;</w:t>
      </w:r>
    </w:p>
    <w:p>
      <w:pPr>
        <w:pStyle w:val="9"/>
        <w:spacing w:line="360" w:lineRule="auto"/>
        <w:ind w:firstLine="472" w:firstLineChars="225"/>
        <w:rPr>
          <w:rFonts w:hint="eastAsia" w:ascii="宋体" w:hAnsi="宋体"/>
          <w:color w:val="auto"/>
          <w:szCs w:val="21"/>
          <w:highlight w:val="none"/>
        </w:rPr>
      </w:pPr>
      <w:r>
        <w:rPr>
          <w:rFonts w:hint="eastAsia" w:ascii="宋体" w:hAnsi="宋体"/>
          <w:color w:val="auto"/>
          <w:szCs w:val="21"/>
          <w:highlight w:val="none"/>
        </w:rPr>
        <w:t>（6）其它承诺</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pStyle w:val="9"/>
        <w:spacing w:before="120" w:beforeLines="50" w:after="120" w:afterLines="50" w:line="360" w:lineRule="auto"/>
        <w:ind w:firstLine="0"/>
        <w:rPr>
          <w:rFonts w:hint="eastAsia" w:ascii="宋体" w:hAnsi="宋体"/>
          <w:b/>
          <w:color w:val="auto"/>
          <w:sz w:val="30"/>
          <w:szCs w:val="30"/>
          <w:highlight w:val="none"/>
        </w:rPr>
      </w:pPr>
      <w:r>
        <w:rPr>
          <w:rFonts w:hint="eastAsia" w:ascii="宋体" w:hAnsi="宋体"/>
          <w:b/>
          <w:color w:val="auto"/>
          <w:sz w:val="30"/>
          <w:szCs w:val="30"/>
          <w:highlight w:val="none"/>
        </w:rPr>
        <w:t>4.7 技术文件</w:t>
      </w:r>
    </w:p>
    <w:p>
      <w:pPr>
        <w:pStyle w:val="9"/>
        <w:spacing w:line="360" w:lineRule="auto"/>
        <w:ind w:firstLine="465"/>
        <w:rPr>
          <w:rFonts w:hint="eastAsia" w:ascii="宋体" w:hAnsi="宋体"/>
          <w:color w:val="auto"/>
          <w:szCs w:val="21"/>
          <w:highlight w:val="none"/>
        </w:rPr>
      </w:pPr>
      <w:r>
        <w:rPr>
          <w:rFonts w:hint="eastAsia" w:ascii="宋体" w:hAnsi="宋体"/>
          <w:color w:val="auto"/>
          <w:szCs w:val="21"/>
          <w:highlight w:val="none"/>
        </w:rPr>
        <w:t xml:space="preserve">4.7.1 </w:t>
      </w:r>
      <w:r>
        <w:rPr>
          <w:rFonts w:hint="eastAsia" w:ascii="宋体" w:hAnsi="宋体"/>
          <w:bCs/>
          <w:color w:val="auto"/>
          <w:szCs w:val="21"/>
          <w:highlight w:val="none"/>
        </w:rPr>
        <w:t>投标人应</w:t>
      </w:r>
      <w:r>
        <w:rPr>
          <w:rFonts w:hint="eastAsia" w:ascii="宋体" w:hAnsi="宋体"/>
          <w:color w:val="auto"/>
          <w:szCs w:val="21"/>
          <w:highlight w:val="none"/>
        </w:rPr>
        <w:t xml:space="preserve">按照招标文件要求做出的技术应答，主要是针对采购项目的技术指标、参数和技术服务要求做出的实质性响应和满足。 </w:t>
      </w:r>
    </w:p>
    <w:p>
      <w:pPr>
        <w:pStyle w:val="9"/>
        <w:spacing w:line="360" w:lineRule="auto"/>
        <w:ind w:firstLine="422" w:firstLineChars="200"/>
        <w:rPr>
          <w:rFonts w:hint="eastAsia" w:ascii="宋体" w:hAnsi="宋体"/>
          <w:b/>
          <w:color w:val="auto"/>
          <w:szCs w:val="21"/>
          <w:highlight w:val="none"/>
        </w:rPr>
      </w:pPr>
      <w:bookmarkStart w:id="98" w:name="_Toc183682355"/>
      <w:bookmarkStart w:id="99" w:name="_Toc217446049"/>
      <w:bookmarkStart w:id="100" w:name="_Toc183582218"/>
      <w:r>
        <w:rPr>
          <w:rFonts w:hint="eastAsia" w:ascii="宋体" w:hAnsi="宋体"/>
          <w:b/>
          <w:color w:val="auto"/>
          <w:szCs w:val="21"/>
          <w:highlight w:val="none"/>
        </w:rPr>
        <w:t>4.7.2 证明所投货物（产品）符合招标文件要求的相关文件，可以是文字资料、图纸、数据、宣传彩页等，所有证明文件，表达意思必须统一。如需投标人提供样品，证明文件的表述与投标人所提供样品必须完全符合，且是投标文件的组成部分，否则，按未实质响应招标文件予以拒绝。</w:t>
      </w:r>
      <w:bookmarkEnd w:id="98"/>
      <w:bookmarkEnd w:id="99"/>
      <w:bookmarkEnd w:id="100"/>
      <w:bookmarkStart w:id="101" w:name="_Toc183682360"/>
      <w:bookmarkStart w:id="102" w:name="_Toc217446050"/>
      <w:bookmarkStart w:id="103" w:name="_Toc183582223"/>
      <w:r>
        <w:rPr>
          <w:rFonts w:hint="eastAsia" w:ascii="宋体" w:hAnsi="宋体"/>
          <w:b/>
          <w:color w:val="auto"/>
          <w:szCs w:val="21"/>
          <w:highlight w:val="none"/>
        </w:rPr>
        <w:t xml:space="preserve"> </w:t>
      </w:r>
    </w:p>
    <w:bookmarkEnd w:id="101"/>
    <w:bookmarkEnd w:id="102"/>
    <w:bookmarkEnd w:id="103"/>
    <w:p>
      <w:pPr>
        <w:tabs>
          <w:tab w:val="left" w:pos="7665"/>
        </w:tabs>
        <w:spacing w:before="120" w:beforeLines="50" w:after="120" w:afterLines="50" w:line="360" w:lineRule="auto"/>
        <w:rPr>
          <w:rFonts w:hint="eastAsia" w:ascii="宋体" w:hAnsi="宋体"/>
          <w:b/>
          <w:bCs/>
          <w:color w:val="auto"/>
          <w:sz w:val="30"/>
          <w:szCs w:val="30"/>
          <w:highlight w:val="none"/>
        </w:rPr>
      </w:pPr>
      <w:bookmarkStart w:id="104" w:name="_Toc183682362"/>
      <w:bookmarkStart w:id="105" w:name="_Toc217446052"/>
      <w:bookmarkStart w:id="106" w:name="_Toc183582225"/>
      <w:r>
        <w:rPr>
          <w:rFonts w:hint="eastAsia" w:ascii="宋体" w:hAnsi="宋体"/>
          <w:b/>
          <w:bCs/>
          <w:color w:val="auto"/>
          <w:sz w:val="30"/>
          <w:szCs w:val="30"/>
          <w:highlight w:val="none"/>
        </w:rPr>
        <w:t>4.8 投标文件的制作和签署</w:t>
      </w:r>
      <w:bookmarkEnd w:id="104"/>
      <w:bookmarkEnd w:id="105"/>
      <w:bookmarkEnd w:id="106"/>
    </w:p>
    <w:p>
      <w:pPr>
        <w:tabs>
          <w:tab w:val="left" w:pos="7665"/>
        </w:tabs>
        <w:spacing w:line="360" w:lineRule="auto"/>
        <w:ind w:left="13" w:leftChars="6" w:firstLine="420" w:firstLineChars="200"/>
        <w:rPr>
          <w:rFonts w:hint="eastAsia" w:ascii="宋体" w:hAnsi="宋体"/>
          <w:color w:val="auto"/>
          <w:szCs w:val="21"/>
          <w:highlight w:val="none"/>
        </w:rPr>
      </w:pPr>
      <w:r>
        <w:rPr>
          <w:rFonts w:hint="eastAsia" w:ascii="宋体" w:hAnsi="宋体"/>
          <w:color w:val="auto"/>
          <w:szCs w:val="21"/>
          <w:highlight w:val="none"/>
        </w:rPr>
        <w:t>4.8.1 投标文件应根据招标文件的要求制作。投标人应填写全称，同时加盖单位章，签署、盖章和内容应完整，如有遗漏，将被视为无效投标。</w:t>
      </w:r>
    </w:p>
    <w:p>
      <w:pPr>
        <w:tabs>
          <w:tab w:val="left" w:pos="7665"/>
        </w:tabs>
        <w:spacing w:line="360" w:lineRule="auto"/>
        <w:ind w:left="13" w:leftChars="6" w:firstLine="420" w:firstLineChars="200"/>
        <w:rPr>
          <w:rFonts w:hint="eastAsia" w:ascii="宋体" w:hAnsi="宋体"/>
          <w:color w:val="auto"/>
          <w:szCs w:val="21"/>
          <w:highlight w:val="none"/>
        </w:rPr>
      </w:pPr>
      <w:r>
        <w:rPr>
          <w:rFonts w:hint="eastAsia" w:ascii="宋体" w:hAnsi="宋体"/>
          <w:color w:val="auto"/>
          <w:szCs w:val="21"/>
          <w:highlight w:val="none"/>
        </w:rPr>
        <w:t>4.8.2 投标文件格式。投标人应严格按照第六章提供的“投标文件格式”编写相关内容。除明确允许投标人可以自行编写外，投标人不得以“投标文件格式”规定之外的方式填写相关内容。否则，投标人提供的投标文件将作为无效投标处理。</w:t>
      </w:r>
    </w:p>
    <w:p>
      <w:pPr>
        <w:tabs>
          <w:tab w:val="left" w:pos="7665"/>
        </w:tabs>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4.8.3 对于没有格式要求的投标文件由投标人自行编写。</w:t>
      </w:r>
    </w:p>
    <w:p>
      <w:pPr>
        <w:tabs>
          <w:tab w:val="left" w:pos="1080"/>
        </w:tabs>
        <w:spacing w:line="360" w:lineRule="auto"/>
        <w:ind w:firstLine="403" w:firstLineChars="192"/>
        <w:rPr>
          <w:rFonts w:hint="eastAsia" w:ascii="宋体" w:hAnsi="宋体"/>
          <w:color w:val="auto"/>
          <w:szCs w:val="21"/>
          <w:highlight w:val="none"/>
        </w:rPr>
      </w:pPr>
      <w:r>
        <w:rPr>
          <w:rFonts w:hint="eastAsia" w:ascii="宋体" w:hAnsi="宋体"/>
          <w:color w:val="auto"/>
          <w:szCs w:val="21"/>
          <w:highlight w:val="none"/>
        </w:rPr>
        <w:t>4.8.4 投标人应按“投标须知前附表”规定准备投标文件。</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4.8.5 投标文件均需打印或用不褪色、不变质的墨水书写，并由投标人的法定代表人或其授权代表在规定签章处签字和盖章。</w:t>
      </w:r>
    </w:p>
    <w:p>
      <w:pPr>
        <w:tabs>
          <w:tab w:val="left" w:pos="1095"/>
        </w:tabs>
        <w:spacing w:line="360" w:lineRule="auto"/>
        <w:ind w:firstLine="403" w:firstLineChars="192"/>
        <w:rPr>
          <w:rFonts w:hint="eastAsia" w:ascii="宋体" w:hAnsi="宋体"/>
          <w:b/>
          <w:color w:val="auto"/>
          <w:szCs w:val="21"/>
          <w:highlight w:val="none"/>
        </w:rPr>
      </w:pPr>
      <w:r>
        <w:rPr>
          <w:rFonts w:hint="eastAsia" w:ascii="宋体" w:hAnsi="宋体"/>
          <w:color w:val="auto"/>
          <w:szCs w:val="21"/>
          <w:highlight w:val="none"/>
        </w:rPr>
        <w:t>4.8.6 投标文件的书写应清楚工整，尽量避免行间插字、涂改或增删。如出现上述情况，改动之处应由投标人的法定代表人或其授权代表签字或盖单位章。字迹潦草、表达不清或可能导致非唯一理解的投标文件可能视为无效投标。</w:t>
      </w:r>
      <w:bookmarkStart w:id="107" w:name="_Toc183682363"/>
      <w:bookmarkStart w:id="108" w:name="_Toc89075877"/>
      <w:bookmarkStart w:id="109" w:name="_Toc217446053"/>
      <w:bookmarkStart w:id="110" w:name="_Toc77400781"/>
      <w:bookmarkStart w:id="111" w:name="_Toc183582226"/>
    </w:p>
    <w:p>
      <w:pPr>
        <w:tabs>
          <w:tab w:val="left" w:pos="1080"/>
        </w:tabs>
        <w:spacing w:before="120" w:beforeLines="50" w:after="120" w:afterLines="50" w:line="360" w:lineRule="auto"/>
        <w:rPr>
          <w:rFonts w:hint="eastAsia" w:ascii="黑体" w:hAnsi="宋体" w:eastAsia="黑体"/>
          <w:b/>
          <w:bCs/>
          <w:color w:val="auto"/>
          <w:sz w:val="36"/>
          <w:szCs w:val="36"/>
          <w:highlight w:val="none"/>
        </w:rPr>
      </w:pPr>
      <w:r>
        <w:rPr>
          <w:rFonts w:hint="eastAsia" w:ascii="黑体" w:hAnsi="宋体" w:eastAsia="黑体"/>
          <w:b/>
          <w:bCs/>
          <w:color w:val="auto"/>
          <w:sz w:val="36"/>
          <w:szCs w:val="36"/>
          <w:highlight w:val="none"/>
        </w:rPr>
        <w:t>5. 投标</w:t>
      </w:r>
    </w:p>
    <w:p>
      <w:pPr>
        <w:tabs>
          <w:tab w:val="left" w:pos="1080"/>
        </w:tabs>
        <w:spacing w:after="120" w:afterLines="50" w:line="360" w:lineRule="auto"/>
        <w:rPr>
          <w:rFonts w:hint="eastAsia" w:ascii="宋体" w:hAnsi="宋体"/>
          <w:b/>
          <w:color w:val="auto"/>
          <w:sz w:val="30"/>
          <w:szCs w:val="30"/>
          <w:highlight w:val="none"/>
        </w:rPr>
      </w:pPr>
      <w:r>
        <w:rPr>
          <w:rFonts w:hint="eastAsia" w:ascii="宋体" w:hAnsi="宋体"/>
          <w:b/>
          <w:color w:val="auto"/>
          <w:sz w:val="30"/>
          <w:szCs w:val="30"/>
          <w:highlight w:val="none"/>
        </w:rPr>
        <w:t>5.1 投标内容要求</w:t>
      </w:r>
    </w:p>
    <w:p>
      <w:pPr>
        <w:tabs>
          <w:tab w:val="left" w:pos="1080"/>
        </w:tabs>
        <w:spacing w:line="360" w:lineRule="auto"/>
        <w:ind w:firstLine="403" w:firstLineChars="192"/>
        <w:rPr>
          <w:rFonts w:hint="eastAsia" w:ascii="宋体" w:hAnsi="宋体"/>
          <w:color w:val="auto"/>
          <w:szCs w:val="21"/>
          <w:highlight w:val="none"/>
        </w:rPr>
      </w:pPr>
      <w:r>
        <w:rPr>
          <w:rFonts w:hint="eastAsia" w:ascii="宋体" w:hAnsi="宋体"/>
          <w:color w:val="auto"/>
          <w:szCs w:val="21"/>
          <w:highlight w:val="none"/>
        </w:rPr>
        <w:t>投标人应仔细阅读招标文件中的所有事项、格式、条款和要求，对招标文件的全部内容及要求作出实质性响应，提交相应资料。若分包，应以包为单位投标，不得在其中选项投标或将其中内容再行分解，否则投标无效。</w:t>
      </w:r>
    </w:p>
    <w:p>
      <w:pPr>
        <w:tabs>
          <w:tab w:val="left" w:pos="1080"/>
        </w:tabs>
        <w:spacing w:before="120" w:beforeLines="50" w:after="120" w:afterLines="50" w:line="360" w:lineRule="auto"/>
        <w:rPr>
          <w:rFonts w:hint="eastAsia" w:ascii="宋体" w:hAnsi="宋体"/>
          <w:b/>
          <w:color w:val="auto"/>
          <w:sz w:val="30"/>
          <w:szCs w:val="30"/>
          <w:highlight w:val="none"/>
        </w:rPr>
      </w:pPr>
      <w:r>
        <w:rPr>
          <w:rFonts w:hint="eastAsia" w:ascii="宋体" w:hAnsi="宋体"/>
          <w:b/>
          <w:color w:val="auto"/>
          <w:sz w:val="30"/>
          <w:szCs w:val="30"/>
          <w:highlight w:val="none"/>
        </w:rPr>
        <w:t xml:space="preserve">5.2 </w:t>
      </w:r>
      <w:bookmarkEnd w:id="107"/>
      <w:bookmarkEnd w:id="108"/>
      <w:bookmarkEnd w:id="109"/>
      <w:bookmarkEnd w:id="110"/>
      <w:bookmarkEnd w:id="111"/>
      <w:r>
        <w:rPr>
          <w:rFonts w:hint="eastAsia" w:ascii="宋体" w:hAnsi="宋体"/>
          <w:b/>
          <w:color w:val="auto"/>
          <w:sz w:val="30"/>
          <w:szCs w:val="30"/>
          <w:highlight w:val="none"/>
        </w:rPr>
        <w:t>投标文件的加密、递交</w:t>
      </w:r>
    </w:p>
    <w:p>
      <w:pPr>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5.2.1</w:t>
      </w:r>
      <w:r>
        <w:rPr>
          <w:rFonts w:hint="eastAsia" w:ascii="宋体" w:hAnsi="宋体" w:cs="宋体"/>
          <w:color w:val="auto"/>
          <w:kern w:val="0"/>
          <w:szCs w:val="21"/>
          <w:highlight w:val="none"/>
        </w:rPr>
        <w:t xml:space="preserve"> 加密的电子投标文件（.jmbs格式）应在投标文件递交截止时间前通过政采云平台上传完成。</w:t>
      </w:r>
    </w:p>
    <w:p>
      <w:pPr>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5.2.</w:t>
      </w:r>
      <w:r>
        <w:rPr>
          <w:rFonts w:hint="eastAsia" w:ascii="宋体" w:hAnsi="宋体" w:cs="宋体"/>
          <w:color w:val="auto"/>
          <w:kern w:val="0"/>
          <w:szCs w:val="21"/>
          <w:highlight w:val="none"/>
        </w:rPr>
        <w:t>2逾期上传或者未上传指定地点的投标文件，采购人不予受理。</w:t>
      </w:r>
    </w:p>
    <w:p>
      <w:pPr>
        <w:tabs>
          <w:tab w:val="left" w:pos="1080"/>
        </w:tabs>
        <w:spacing w:before="120" w:beforeLines="50" w:after="120" w:afterLines="50" w:line="360" w:lineRule="auto"/>
        <w:rPr>
          <w:rFonts w:hint="eastAsia" w:ascii="宋体" w:hAnsi="宋体"/>
          <w:b/>
          <w:color w:val="auto"/>
          <w:sz w:val="30"/>
          <w:szCs w:val="30"/>
          <w:highlight w:val="none"/>
        </w:rPr>
      </w:pPr>
      <w:bookmarkStart w:id="112" w:name="_Toc183682364"/>
      <w:bookmarkStart w:id="113" w:name="_Toc183582227"/>
      <w:bookmarkStart w:id="114" w:name="_Toc217446054"/>
      <w:r>
        <w:rPr>
          <w:rFonts w:hint="eastAsia" w:ascii="宋体" w:hAnsi="宋体"/>
          <w:b/>
          <w:bCs/>
          <w:color w:val="auto"/>
          <w:sz w:val="30"/>
          <w:szCs w:val="30"/>
          <w:highlight w:val="none"/>
        </w:rPr>
        <w:t>5.3 投标文件的</w:t>
      </w:r>
      <w:bookmarkEnd w:id="112"/>
      <w:bookmarkEnd w:id="113"/>
      <w:r>
        <w:rPr>
          <w:rFonts w:hint="eastAsia" w:ascii="宋体" w:hAnsi="宋体"/>
          <w:b/>
          <w:bCs/>
          <w:color w:val="auto"/>
          <w:sz w:val="30"/>
          <w:szCs w:val="30"/>
          <w:highlight w:val="none"/>
        </w:rPr>
        <w:t>递交</w:t>
      </w:r>
      <w:bookmarkEnd w:id="114"/>
    </w:p>
    <w:p>
      <w:pPr>
        <w:tabs>
          <w:tab w:val="left" w:pos="1095"/>
        </w:tabs>
        <w:spacing w:line="360" w:lineRule="auto"/>
        <w:ind w:firstLine="403" w:firstLineChars="192"/>
        <w:rPr>
          <w:rFonts w:hint="eastAsia" w:ascii="宋体" w:hAnsi="宋体"/>
          <w:color w:val="auto"/>
          <w:szCs w:val="21"/>
          <w:highlight w:val="none"/>
        </w:rPr>
      </w:pPr>
      <w:r>
        <w:rPr>
          <w:rFonts w:hint="eastAsia" w:ascii="宋体" w:hAnsi="宋体"/>
          <w:color w:val="auto"/>
          <w:szCs w:val="21"/>
          <w:highlight w:val="none"/>
        </w:rPr>
        <w:t>5.3.1 投标人应在投标人须知前附表规定的投标截止时间前递交投标文件。</w:t>
      </w:r>
    </w:p>
    <w:p>
      <w:pPr>
        <w:tabs>
          <w:tab w:val="left" w:pos="1095"/>
        </w:tabs>
        <w:spacing w:line="360" w:lineRule="auto"/>
        <w:ind w:firstLine="403" w:firstLineChars="192"/>
        <w:rPr>
          <w:rFonts w:hint="eastAsia" w:ascii="宋体" w:hAnsi="宋体"/>
          <w:color w:val="auto"/>
          <w:szCs w:val="21"/>
          <w:highlight w:val="none"/>
        </w:rPr>
      </w:pPr>
      <w:r>
        <w:rPr>
          <w:rFonts w:hint="eastAsia" w:ascii="宋体" w:hAnsi="宋体"/>
          <w:color w:val="auto"/>
          <w:szCs w:val="21"/>
          <w:highlight w:val="none"/>
        </w:rPr>
        <w:t>5.3.</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除投标人须知前附表另有规定外，投标人递交的投标文件不予退还。</w:t>
      </w:r>
    </w:p>
    <w:p>
      <w:pPr>
        <w:tabs>
          <w:tab w:val="left" w:pos="851"/>
          <w:tab w:val="left" w:pos="1095"/>
        </w:tabs>
        <w:spacing w:line="360" w:lineRule="auto"/>
        <w:ind w:firstLine="403" w:firstLineChars="192"/>
        <w:rPr>
          <w:rFonts w:hint="eastAsia" w:ascii="宋体" w:hAnsi="宋体"/>
          <w:color w:val="auto"/>
          <w:szCs w:val="21"/>
          <w:highlight w:val="none"/>
        </w:rPr>
      </w:pPr>
      <w:r>
        <w:rPr>
          <w:rFonts w:hint="eastAsia" w:ascii="宋体" w:hAnsi="宋体"/>
          <w:color w:val="auto"/>
          <w:szCs w:val="21"/>
          <w:highlight w:val="none"/>
        </w:rPr>
        <w:t>5.3.</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逾期送达的投标文件，采购代理机构将予以拒收。</w:t>
      </w:r>
    </w:p>
    <w:p>
      <w:pPr>
        <w:pStyle w:val="9"/>
        <w:spacing w:line="360" w:lineRule="auto"/>
        <w:ind w:firstLineChars="200"/>
        <w:rPr>
          <w:rFonts w:hint="eastAsia" w:ascii="宋体" w:hAnsi="宋体"/>
          <w:color w:val="auto"/>
          <w:szCs w:val="21"/>
          <w:highlight w:val="none"/>
        </w:rPr>
      </w:pPr>
      <w:r>
        <w:rPr>
          <w:rFonts w:hint="eastAsia" w:ascii="宋体" w:hAnsi="宋体"/>
          <w:color w:val="auto"/>
          <w:szCs w:val="21"/>
          <w:highlight w:val="none"/>
        </w:rPr>
        <w:t>5.3.</w:t>
      </w:r>
      <w:r>
        <w:rPr>
          <w:rFonts w:hint="eastAsia" w:ascii="宋体" w:hAnsi="宋体"/>
          <w:color w:val="auto"/>
          <w:szCs w:val="21"/>
          <w:highlight w:val="none"/>
          <w:lang w:val="en-US" w:eastAsia="zh-CN"/>
        </w:rPr>
        <w:t>4</w:t>
      </w:r>
      <w:r>
        <w:rPr>
          <w:rFonts w:hint="eastAsia" w:ascii="宋体" w:hAnsi="宋体"/>
          <w:color w:val="auto"/>
          <w:szCs w:val="21"/>
          <w:highlight w:val="none"/>
        </w:rPr>
        <w:t xml:space="preserve"> 本次招标不接受邮寄的投标文件。</w:t>
      </w:r>
    </w:p>
    <w:p>
      <w:pPr>
        <w:pStyle w:val="9"/>
        <w:spacing w:line="360" w:lineRule="auto"/>
        <w:ind w:firstLineChars="200"/>
        <w:rPr>
          <w:rFonts w:hint="eastAsia" w:ascii="宋体" w:hAnsi="宋体"/>
          <w:color w:val="auto"/>
          <w:szCs w:val="21"/>
          <w:highlight w:val="none"/>
        </w:rPr>
      </w:pPr>
      <w:r>
        <w:rPr>
          <w:rFonts w:hint="eastAsia" w:ascii="宋体" w:hAnsi="宋体"/>
          <w:color w:val="auto"/>
          <w:szCs w:val="21"/>
          <w:highlight w:val="none"/>
        </w:rPr>
        <w:t>5.3.</w:t>
      </w:r>
      <w:r>
        <w:rPr>
          <w:rFonts w:hint="eastAsia" w:ascii="宋体" w:hAnsi="宋体"/>
          <w:color w:val="auto"/>
          <w:szCs w:val="21"/>
          <w:highlight w:val="none"/>
          <w:lang w:val="en-US" w:eastAsia="zh-CN"/>
        </w:rPr>
        <w:t>5</w:t>
      </w:r>
      <w:r>
        <w:rPr>
          <w:rFonts w:hint="eastAsia" w:ascii="宋体" w:hAnsi="宋体"/>
          <w:color w:val="auto"/>
          <w:szCs w:val="21"/>
          <w:highlight w:val="none"/>
        </w:rPr>
        <w:t xml:space="preserve"> 需要投标人提供样品的，同投标文件一起递交。</w:t>
      </w:r>
      <w:bookmarkStart w:id="115" w:name="_Toc183582228"/>
      <w:bookmarkStart w:id="116" w:name="_Toc183682365"/>
      <w:bookmarkStart w:id="117" w:name="_Toc217446055"/>
    </w:p>
    <w:p>
      <w:pPr>
        <w:pStyle w:val="9"/>
        <w:spacing w:before="120" w:beforeLines="50" w:after="120" w:afterLines="50" w:line="360" w:lineRule="auto"/>
        <w:ind w:firstLine="0"/>
        <w:rPr>
          <w:rFonts w:hint="eastAsia" w:ascii="宋体" w:hAnsi="宋体"/>
          <w:b/>
          <w:color w:val="auto"/>
          <w:sz w:val="30"/>
          <w:szCs w:val="30"/>
          <w:highlight w:val="none"/>
        </w:rPr>
      </w:pPr>
      <w:r>
        <w:rPr>
          <w:rFonts w:hint="eastAsia" w:ascii="宋体" w:hAnsi="宋体"/>
          <w:b/>
          <w:bCs/>
          <w:color w:val="auto"/>
          <w:sz w:val="30"/>
          <w:szCs w:val="30"/>
          <w:highlight w:val="none"/>
        </w:rPr>
        <w:t xml:space="preserve">5.4 </w:t>
      </w:r>
      <w:r>
        <w:rPr>
          <w:rFonts w:hint="eastAsia" w:ascii="宋体" w:hAnsi="宋体"/>
          <w:b/>
          <w:bCs/>
          <w:color w:val="auto"/>
          <w:spacing w:val="20"/>
          <w:sz w:val="30"/>
          <w:szCs w:val="30"/>
          <w:highlight w:val="none"/>
        </w:rPr>
        <w:t>投标文件的修改和撤</w:t>
      </w:r>
      <w:bookmarkEnd w:id="115"/>
      <w:bookmarkEnd w:id="116"/>
      <w:r>
        <w:rPr>
          <w:rFonts w:hint="eastAsia" w:ascii="宋体" w:hAnsi="宋体"/>
          <w:b/>
          <w:bCs/>
          <w:color w:val="auto"/>
          <w:spacing w:val="20"/>
          <w:sz w:val="30"/>
          <w:szCs w:val="30"/>
          <w:highlight w:val="none"/>
        </w:rPr>
        <w:t>回</w:t>
      </w:r>
      <w:bookmarkEnd w:id="117"/>
    </w:p>
    <w:p>
      <w:pPr>
        <w:spacing w:line="360" w:lineRule="auto"/>
        <w:ind w:firstLine="411" w:firstLineChars="196"/>
        <w:rPr>
          <w:rFonts w:hint="eastAsia" w:ascii="宋体" w:hAnsi="宋体"/>
          <w:color w:val="auto"/>
          <w:szCs w:val="21"/>
          <w:highlight w:val="none"/>
        </w:rPr>
      </w:pPr>
      <w:r>
        <w:rPr>
          <w:rFonts w:hint="eastAsia" w:ascii="宋体" w:hAnsi="宋体"/>
          <w:color w:val="auto"/>
          <w:szCs w:val="21"/>
          <w:highlight w:val="none"/>
        </w:rPr>
        <w:t>5.4.1 在本章第5.3.1项规定的投标截止时间前，投标人可以修改或撤回已递交的投标文件，但应以书面形式或政采云平台通知采购代理机构。</w:t>
      </w:r>
    </w:p>
    <w:p>
      <w:pPr>
        <w:spacing w:line="360" w:lineRule="auto"/>
        <w:ind w:firstLine="411" w:firstLineChars="196"/>
        <w:rPr>
          <w:rFonts w:hint="eastAsia" w:ascii="宋体" w:hAnsi="宋体"/>
          <w:color w:val="auto"/>
          <w:szCs w:val="21"/>
          <w:highlight w:val="none"/>
        </w:rPr>
      </w:pPr>
      <w:r>
        <w:rPr>
          <w:rFonts w:hint="eastAsia" w:ascii="宋体" w:hAnsi="宋体"/>
          <w:color w:val="auto"/>
          <w:szCs w:val="21"/>
          <w:highlight w:val="none"/>
        </w:rPr>
        <w:t>5.4.2 投标人的修改或撤回通知书，应由其法定代表人或委托代理人签署并盖单位章。修改或撤回通知书应按本章第5.2.2项规定进行密封，并在密封袋上标注“投标文件修改”或“投标文件撤回通知”字样，“修改文件”作为投标文件的组成部分。</w:t>
      </w:r>
    </w:p>
    <w:p>
      <w:pPr>
        <w:spacing w:line="360" w:lineRule="auto"/>
        <w:ind w:firstLine="411" w:firstLineChars="196"/>
        <w:rPr>
          <w:rFonts w:hint="eastAsia" w:ascii="宋体" w:hAnsi="宋体"/>
          <w:color w:val="auto"/>
          <w:szCs w:val="21"/>
          <w:highlight w:val="none"/>
        </w:rPr>
      </w:pPr>
      <w:bookmarkStart w:id="118" w:name="_Toc183682368"/>
      <w:bookmarkStart w:id="119" w:name="_Toc183582231"/>
      <w:bookmarkStart w:id="120" w:name="_Toc89075878"/>
      <w:bookmarkStart w:id="121" w:name="_Toc217446056"/>
      <w:bookmarkStart w:id="122" w:name="_Toc77400782"/>
      <w:r>
        <w:rPr>
          <w:rFonts w:hint="eastAsia" w:ascii="宋体" w:hAnsi="宋体"/>
          <w:color w:val="auto"/>
          <w:szCs w:val="21"/>
          <w:highlight w:val="none"/>
        </w:rPr>
        <w:t>5.4.3 投标人撤回投标文件的，采购代理机构自收到投标人书面撤回通知之日起5个工作日内退还已收取的投标保证金。</w:t>
      </w:r>
    </w:p>
    <w:p>
      <w:pPr>
        <w:spacing w:line="360" w:lineRule="auto"/>
        <w:ind w:firstLine="411" w:firstLineChars="196"/>
        <w:rPr>
          <w:rFonts w:hint="eastAsia" w:ascii="宋体" w:hAnsi="宋体"/>
          <w:color w:val="auto"/>
          <w:szCs w:val="21"/>
          <w:highlight w:val="none"/>
        </w:rPr>
      </w:pPr>
      <w:r>
        <w:rPr>
          <w:rFonts w:hint="eastAsia" w:ascii="宋体" w:hAnsi="宋体"/>
          <w:color w:val="auto"/>
          <w:szCs w:val="21"/>
          <w:highlight w:val="none"/>
        </w:rPr>
        <w:t>5.4.5 在投标截止时间之后，投标人不得对其递交的投标文件做任何修改或撤销投标。</w:t>
      </w:r>
    </w:p>
    <w:p>
      <w:pPr>
        <w:pStyle w:val="9"/>
        <w:spacing w:before="240" w:beforeLines="100" w:after="120" w:afterLines="50" w:line="360" w:lineRule="auto"/>
        <w:ind w:firstLine="0"/>
        <w:rPr>
          <w:rFonts w:hint="eastAsia" w:ascii="黑体" w:hAnsi="宋体" w:eastAsia="黑体"/>
          <w:b/>
          <w:color w:val="auto"/>
          <w:sz w:val="36"/>
          <w:szCs w:val="36"/>
          <w:highlight w:val="none"/>
        </w:rPr>
      </w:pPr>
      <w:r>
        <w:rPr>
          <w:rFonts w:hint="eastAsia" w:ascii="黑体" w:hAnsi="宋体" w:eastAsia="黑体"/>
          <w:b/>
          <w:color w:val="auto"/>
          <w:sz w:val="36"/>
          <w:szCs w:val="36"/>
          <w:highlight w:val="none"/>
        </w:rPr>
        <w:t>6.开标</w:t>
      </w:r>
      <w:bookmarkEnd w:id="118"/>
      <w:bookmarkEnd w:id="119"/>
      <w:bookmarkEnd w:id="120"/>
      <w:bookmarkEnd w:id="121"/>
      <w:bookmarkEnd w:id="122"/>
    </w:p>
    <w:p>
      <w:pPr>
        <w:spacing w:after="120" w:afterLines="50" w:line="360" w:lineRule="auto"/>
        <w:rPr>
          <w:rFonts w:hint="eastAsia" w:ascii="宋体" w:hAnsi="宋体"/>
          <w:b/>
          <w:color w:val="auto"/>
          <w:sz w:val="30"/>
          <w:szCs w:val="30"/>
          <w:highlight w:val="none"/>
        </w:rPr>
      </w:pPr>
      <w:r>
        <w:rPr>
          <w:rFonts w:hint="eastAsia" w:ascii="宋体" w:hAnsi="宋体"/>
          <w:b/>
          <w:color w:val="auto"/>
          <w:sz w:val="30"/>
          <w:szCs w:val="30"/>
          <w:highlight w:val="none"/>
        </w:rPr>
        <w:t>6.1开标时间和地点</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6.1.1 采购代理机构在投标人须知前附表中规定的投标截止时间（开标时间）和地点公开开标，并邀请采购人、所有投标人派代表准时参加并签到以证明其出席。</w:t>
      </w:r>
    </w:p>
    <w:p>
      <w:pPr>
        <w:spacing w:line="360" w:lineRule="auto"/>
        <w:ind w:firstLine="420" w:firstLineChars="200"/>
        <w:rPr>
          <w:rFonts w:hint="eastAsia" w:ascii="宋体" w:hAnsi="宋体"/>
          <w:b/>
          <w:bCs/>
          <w:color w:val="auto"/>
          <w:szCs w:val="21"/>
          <w:highlight w:val="none"/>
        </w:rPr>
      </w:pPr>
      <w:r>
        <w:rPr>
          <w:rFonts w:hint="eastAsia" w:ascii="宋体" w:hAnsi="宋体"/>
          <w:color w:val="auto"/>
          <w:szCs w:val="21"/>
          <w:highlight w:val="none"/>
        </w:rPr>
        <w:t>6.1.2 投标人未参加开标的，视同认可开标结果。</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6.1.3 开标时，采购代理机构邀请有关监督管理机构对开标进行现场监督。</w:t>
      </w:r>
      <w:bookmarkStart w:id="123" w:name="_Toc217446058"/>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6.1.4 投标人不足3家的，不得开标。</w:t>
      </w:r>
    </w:p>
    <w:p>
      <w:pPr>
        <w:spacing w:before="120" w:beforeLines="50" w:after="120" w:afterLines="50" w:line="360" w:lineRule="auto"/>
        <w:rPr>
          <w:rFonts w:hint="eastAsia" w:ascii="宋体" w:hAnsi="宋体"/>
          <w:b/>
          <w:color w:val="auto"/>
          <w:sz w:val="30"/>
          <w:szCs w:val="30"/>
          <w:highlight w:val="none"/>
        </w:rPr>
      </w:pPr>
      <w:r>
        <w:rPr>
          <w:rFonts w:hint="eastAsia" w:ascii="宋体" w:hAnsi="宋体"/>
          <w:b/>
          <w:color w:val="auto"/>
          <w:sz w:val="30"/>
          <w:szCs w:val="30"/>
          <w:highlight w:val="none"/>
        </w:rPr>
        <w:t>6.2 开标程序</w:t>
      </w:r>
      <w:bookmarkEnd w:id="123"/>
    </w:p>
    <w:p>
      <w:pPr>
        <w:pStyle w:val="19"/>
        <w:ind w:firstLine="42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6.2.1 开标由采购代理机构主持。主持人按照招标文件规定的开标时间宣布开标，并按下列程序进行（但不限于）：</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（1）宣布开标开始和开启录音录像设备并致辞；</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（2）宣布开标纪律和有关注意事项；</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（3）公布在投标截止时间前递交投标文件的投标人名称；</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（4）宣布开标人、唱标人、监标人、记录人等有关工作人员和现场监督人员姓名；</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开标唱标：主持人宣布开标后，由唱标人对其中“开标一览表”的采购项目编号、投标人名称、投标总价、合同履行期限等内容进行宣读并做开标记录；所有投标唱标完毕，无异议后，由投标人法定代表人或委托代理人及监督管理机构代表签字确认唱标内容；</w:t>
      </w:r>
    </w:p>
    <w:p>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）宣布开标结束：主持人宣布开标结束后，</w:t>
      </w:r>
      <w:r>
        <w:rPr>
          <w:rFonts w:hint="eastAsia" w:ascii="宋体"/>
          <w:color w:val="auto"/>
          <w:szCs w:val="21"/>
          <w:highlight w:val="none"/>
        </w:rPr>
        <w:t>所有投标人应保持通讯设备的畅通，以方便在评标过程中评标委员会要求投标人对投标文件的必要澄清。</w:t>
      </w:r>
    </w:p>
    <w:p>
      <w:pPr>
        <w:spacing w:line="360" w:lineRule="auto"/>
        <w:ind w:firstLine="420" w:firstLineChars="200"/>
        <w:rPr>
          <w:rFonts w:hint="eastAsia" w:ascii="宋体"/>
          <w:color w:val="auto"/>
          <w:szCs w:val="21"/>
          <w:highlight w:val="none"/>
        </w:rPr>
      </w:pPr>
      <w:bookmarkStart w:id="124" w:name="_Toc217446059"/>
      <w:r>
        <w:rPr>
          <w:rFonts w:hint="eastAsia" w:ascii="宋体" w:hAnsi="宋体"/>
          <w:color w:val="auto"/>
          <w:szCs w:val="21"/>
          <w:highlight w:val="none"/>
        </w:rPr>
        <w:t xml:space="preserve">6.2.2 </w:t>
      </w:r>
      <w:r>
        <w:rPr>
          <w:rFonts w:hint="eastAsia" w:ascii="宋体"/>
          <w:color w:val="auto"/>
          <w:szCs w:val="21"/>
          <w:highlight w:val="none"/>
        </w:rPr>
        <w:t>检查投标文件密封情况是指，由投标人或者其推选的代表检查其自己递交的投标文件的密封情况，经检查无误后，签字确认。</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6.2.3 投标人对开标过程和开标记录有疑义，以及认为采购人、采购代理机构相关工作人员有需要回避情形的，应当场提出询问或者回避申请。采购人、采购代理机构对投标人代表提出的询问或者回避申请应当及时处理，并制作记录。</w:t>
      </w:r>
    </w:p>
    <w:p>
      <w:pPr>
        <w:spacing w:before="240" w:beforeLines="100" w:after="120" w:afterLines="50" w:line="360" w:lineRule="auto"/>
        <w:rPr>
          <w:rFonts w:hint="eastAsia" w:ascii="宋体" w:hAnsi="宋体"/>
          <w:b/>
          <w:color w:val="auto"/>
          <w:sz w:val="36"/>
          <w:szCs w:val="36"/>
          <w:highlight w:val="none"/>
        </w:rPr>
      </w:pPr>
      <w:r>
        <w:rPr>
          <w:rFonts w:hint="eastAsia" w:ascii="宋体" w:hAnsi="宋体"/>
          <w:b/>
          <w:color w:val="auto"/>
          <w:sz w:val="36"/>
          <w:szCs w:val="36"/>
          <w:highlight w:val="none"/>
        </w:rPr>
        <w:t>7. 投标人资格审查</w:t>
      </w:r>
    </w:p>
    <w:p>
      <w:pPr>
        <w:spacing w:after="120" w:afterLines="50" w:line="360" w:lineRule="auto"/>
        <w:rPr>
          <w:rFonts w:hint="eastAsia" w:ascii="宋体" w:hAnsi="宋体"/>
          <w:b/>
          <w:color w:val="auto"/>
          <w:sz w:val="30"/>
          <w:szCs w:val="30"/>
          <w:highlight w:val="none"/>
        </w:rPr>
      </w:pPr>
      <w:r>
        <w:rPr>
          <w:rFonts w:hint="eastAsia" w:ascii="宋体" w:hAnsi="宋体"/>
          <w:b/>
          <w:color w:val="auto"/>
          <w:sz w:val="30"/>
          <w:szCs w:val="30"/>
          <w:highlight w:val="none"/>
        </w:rPr>
        <w:t>7.1 资格审查小组</w:t>
      </w:r>
    </w:p>
    <w:p>
      <w:pPr>
        <w:spacing w:line="360" w:lineRule="auto"/>
        <w:ind w:firstLine="310" w:firstLineChars="147"/>
        <w:rPr>
          <w:rFonts w:hint="eastAsia" w:ascii="宋体" w:hAnsi="宋体"/>
          <w:color w:val="auto"/>
          <w:szCs w:val="21"/>
          <w:highlight w:val="none"/>
        </w:rPr>
      </w:pPr>
      <w:r>
        <w:rPr>
          <w:rFonts w:hint="eastAsia" w:ascii="宋体" w:hAnsi="宋体"/>
          <w:b/>
          <w:color w:val="auto"/>
          <w:szCs w:val="21"/>
          <w:highlight w:val="none"/>
        </w:rPr>
        <w:t xml:space="preserve"> </w:t>
      </w:r>
      <w:r>
        <w:rPr>
          <w:rFonts w:hint="eastAsia" w:ascii="宋体" w:hAnsi="宋体"/>
          <w:color w:val="auto"/>
          <w:szCs w:val="21"/>
          <w:highlight w:val="none"/>
        </w:rPr>
        <w:t>7.1.1 采购人依法对投标人的资格进行审查。</w:t>
      </w:r>
    </w:p>
    <w:p>
      <w:pPr>
        <w:tabs>
          <w:tab w:val="left" w:pos="0"/>
        </w:tabs>
        <w:adjustRightInd w:val="0"/>
        <w:snapToGrid w:val="0"/>
        <w:spacing w:line="360" w:lineRule="auto"/>
        <w:ind w:firstLine="411" w:firstLineChars="196"/>
        <w:rPr>
          <w:rFonts w:hint="eastAsia" w:ascii="宋体" w:hAnsi="宋体"/>
          <w:color w:val="auto"/>
          <w:szCs w:val="21"/>
          <w:highlight w:val="none"/>
        </w:rPr>
      </w:pPr>
      <w:r>
        <w:rPr>
          <w:rFonts w:hint="eastAsia" w:ascii="宋体" w:hAnsi="宋体"/>
          <w:color w:val="auto"/>
          <w:szCs w:val="21"/>
          <w:highlight w:val="none"/>
        </w:rPr>
        <w:t>7.1.2 资格审查小组，由采购人完成。</w:t>
      </w:r>
    </w:p>
    <w:p>
      <w:pPr>
        <w:tabs>
          <w:tab w:val="left" w:pos="0"/>
        </w:tabs>
        <w:adjustRightInd w:val="0"/>
        <w:snapToGrid w:val="0"/>
        <w:spacing w:before="120" w:beforeLines="50" w:after="120" w:afterLines="50" w:line="360" w:lineRule="auto"/>
        <w:rPr>
          <w:rFonts w:hint="eastAsia" w:ascii="宋体" w:hAnsi="宋体"/>
          <w:b/>
          <w:color w:val="auto"/>
          <w:sz w:val="30"/>
          <w:szCs w:val="30"/>
          <w:highlight w:val="none"/>
        </w:rPr>
      </w:pPr>
      <w:r>
        <w:rPr>
          <w:rFonts w:hint="eastAsia" w:ascii="宋体" w:hAnsi="宋体"/>
          <w:b/>
          <w:color w:val="auto"/>
          <w:sz w:val="30"/>
          <w:szCs w:val="30"/>
          <w:highlight w:val="none"/>
        </w:rPr>
        <w:t>7.2 资格审查办法</w:t>
      </w:r>
    </w:p>
    <w:p>
      <w:pPr>
        <w:tabs>
          <w:tab w:val="left" w:pos="0"/>
        </w:tabs>
        <w:adjustRightInd w:val="0"/>
        <w:snapToGrid w:val="0"/>
        <w:spacing w:line="360" w:lineRule="auto"/>
        <w:ind w:firstLine="411" w:firstLineChars="196"/>
        <w:rPr>
          <w:rFonts w:hint="eastAsia" w:ascii="宋体" w:hAnsi="宋体"/>
          <w:color w:val="auto"/>
          <w:szCs w:val="21"/>
          <w:highlight w:val="none"/>
        </w:rPr>
      </w:pPr>
      <w:r>
        <w:rPr>
          <w:rFonts w:hint="eastAsia" w:ascii="宋体" w:hAnsi="宋体"/>
          <w:color w:val="auto"/>
          <w:szCs w:val="21"/>
          <w:highlight w:val="none"/>
        </w:rPr>
        <w:t>7.2.1 资格审查在开标结束之后评标开始之前进行。</w:t>
      </w:r>
    </w:p>
    <w:p>
      <w:pPr>
        <w:tabs>
          <w:tab w:val="left" w:pos="0"/>
        </w:tabs>
        <w:adjustRightInd w:val="0"/>
        <w:snapToGrid w:val="0"/>
        <w:spacing w:line="360" w:lineRule="auto"/>
        <w:ind w:firstLine="411" w:firstLineChars="196"/>
        <w:rPr>
          <w:rFonts w:hint="eastAsia" w:ascii="宋体" w:hAnsi="宋体" w:cs="宋体"/>
          <w:color w:val="auto"/>
          <w:kern w:val="0"/>
          <w:szCs w:val="21"/>
          <w:highlight w:val="none"/>
        </w:rPr>
      </w:pPr>
      <w:r>
        <w:rPr>
          <w:rFonts w:hint="eastAsia" w:ascii="宋体" w:hAnsi="宋体"/>
          <w:color w:val="auto"/>
          <w:szCs w:val="21"/>
          <w:highlight w:val="none"/>
        </w:rPr>
        <w:t>7.2.2 资格审查小组将依据投标人投标文件之资格审查部分文件，按照本章第3.1.1项所述资格要求对投标人进行资格审查，以确定其是否具备相应资格。</w:t>
      </w:r>
      <w:r>
        <w:rPr>
          <w:rFonts w:hint="eastAsia" w:ascii="宋体" w:hAnsi="宋体" w:cs="宋体"/>
          <w:color w:val="auto"/>
          <w:kern w:val="0"/>
          <w:szCs w:val="21"/>
          <w:highlight w:val="none"/>
        </w:rPr>
        <w:t>如果投标人不具备资格、不满足招标文件所规定的资格条件,将被视为未实质性响应招标文件,按无效投标处理。</w:t>
      </w:r>
    </w:p>
    <w:p>
      <w:pPr>
        <w:tabs>
          <w:tab w:val="left" w:pos="0"/>
        </w:tabs>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7.2.3 信用信息查询时间</w:t>
      </w:r>
      <w:r>
        <w:rPr>
          <w:rFonts w:hint="eastAsia" w:ascii="宋体" w:hAnsi="宋体" w:cs="宋体"/>
          <w:color w:val="auto"/>
          <w:kern w:val="0"/>
          <w:szCs w:val="21"/>
          <w:highlight w:val="none"/>
          <w:lang w:val="en-US" w:eastAsia="zh-CN"/>
        </w:rPr>
        <w:t>截止</w:t>
      </w:r>
      <w:r>
        <w:rPr>
          <w:rFonts w:hint="eastAsia" w:ascii="宋体" w:hAnsi="宋体" w:cs="宋体"/>
          <w:color w:val="auto"/>
          <w:kern w:val="0"/>
          <w:szCs w:val="21"/>
          <w:highlight w:val="none"/>
        </w:rPr>
        <w:t>时点，见投标人须知前附表，其查询结果在投标人限制性资格条件审查时使用。</w:t>
      </w:r>
    </w:p>
    <w:p>
      <w:pPr>
        <w:tabs>
          <w:tab w:val="left" w:pos="0"/>
        </w:tabs>
        <w:adjustRightInd w:val="0"/>
        <w:snapToGrid w:val="0"/>
        <w:spacing w:line="360" w:lineRule="auto"/>
        <w:ind w:firstLine="411" w:firstLineChars="196"/>
        <w:rPr>
          <w:rFonts w:hint="eastAsia" w:ascii="宋体" w:hAnsi="宋体" w:cs="宋体"/>
          <w:color w:val="auto"/>
          <w:kern w:val="0"/>
          <w:szCs w:val="21"/>
          <w:highlight w:val="none"/>
        </w:rPr>
      </w:pPr>
      <w:r>
        <w:rPr>
          <w:rFonts w:hint="eastAsia" w:ascii="宋体" w:hAnsi="宋体" w:cs="宋体"/>
          <w:color w:val="auto"/>
          <w:kern w:val="0"/>
          <w:szCs w:val="21"/>
          <w:highlight w:val="none"/>
        </w:rPr>
        <w:t>7.2.4 资格审查小组按下列程序进行资格审查：</w:t>
      </w:r>
    </w:p>
    <w:p>
      <w:pPr>
        <w:tabs>
          <w:tab w:val="left" w:pos="0"/>
        </w:tabs>
        <w:adjustRightInd w:val="0"/>
        <w:snapToGrid w:val="0"/>
        <w:spacing w:line="360" w:lineRule="auto"/>
        <w:ind w:firstLine="514" w:firstLineChars="245"/>
        <w:rPr>
          <w:rFonts w:hint="eastAsia" w:ascii="宋体" w:hAnsi="宋体" w:cs="宋体"/>
          <w:color w:val="auto"/>
          <w:kern w:val="0"/>
          <w:szCs w:val="21"/>
          <w:highlight w:val="none"/>
        </w:rPr>
      </w:pPr>
      <w:r>
        <w:rPr>
          <w:rFonts w:hint="eastAsia" w:ascii="宋体" w:hAnsi="宋体" w:cs="宋体"/>
          <w:color w:val="auto"/>
          <w:kern w:val="0"/>
          <w:szCs w:val="21"/>
          <w:highlight w:val="none"/>
        </w:rPr>
        <w:t>（1）投标人基本资格条件审查；</w:t>
      </w:r>
    </w:p>
    <w:p>
      <w:pPr>
        <w:tabs>
          <w:tab w:val="left" w:pos="0"/>
        </w:tabs>
        <w:adjustRightInd w:val="0"/>
        <w:snapToGrid w:val="0"/>
        <w:spacing w:line="360" w:lineRule="auto"/>
        <w:ind w:firstLine="514" w:firstLineChars="245"/>
        <w:rPr>
          <w:rFonts w:hint="eastAsia" w:ascii="宋体" w:hAnsi="宋体" w:cs="宋体"/>
          <w:color w:val="auto"/>
          <w:kern w:val="0"/>
          <w:szCs w:val="21"/>
          <w:highlight w:val="none"/>
        </w:rPr>
      </w:pPr>
      <w:r>
        <w:rPr>
          <w:rFonts w:hint="eastAsia" w:ascii="宋体" w:hAnsi="宋体" w:cs="宋体"/>
          <w:color w:val="auto"/>
          <w:kern w:val="0"/>
          <w:szCs w:val="21"/>
          <w:highlight w:val="none"/>
        </w:rPr>
        <w:t>（2）投标人限制性资格条件审查；</w:t>
      </w:r>
    </w:p>
    <w:p>
      <w:pPr>
        <w:tabs>
          <w:tab w:val="left" w:pos="0"/>
        </w:tabs>
        <w:adjustRightInd w:val="0"/>
        <w:snapToGrid w:val="0"/>
        <w:spacing w:line="360" w:lineRule="auto"/>
        <w:ind w:firstLine="514" w:firstLineChars="245"/>
        <w:rPr>
          <w:rFonts w:hint="eastAsia" w:ascii="宋体" w:hAnsi="宋体" w:cs="宋体"/>
          <w:color w:val="auto"/>
          <w:kern w:val="0"/>
          <w:szCs w:val="21"/>
          <w:highlight w:val="none"/>
        </w:rPr>
      </w:pPr>
      <w:r>
        <w:rPr>
          <w:rFonts w:hint="eastAsia" w:ascii="宋体" w:hAnsi="宋体" w:cs="宋体"/>
          <w:color w:val="auto"/>
          <w:kern w:val="0"/>
          <w:szCs w:val="21"/>
          <w:highlight w:val="none"/>
        </w:rPr>
        <w:t>（3）编写投标人资格审查报告。</w:t>
      </w:r>
    </w:p>
    <w:p>
      <w:pPr>
        <w:tabs>
          <w:tab w:val="left" w:pos="0"/>
        </w:tabs>
        <w:adjustRightInd w:val="0"/>
        <w:snapToGrid w:val="0"/>
        <w:spacing w:line="360" w:lineRule="auto"/>
        <w:ind w:firstLine="426" w:firstLineChars="202"/>
        <w:rPr>
          <w:rFonts w:hint="eastAsia" w:ascii="宋体" w:hAnsi="宋体" w:cs="宋体"/>
          <w:b/>
          <w:color w:val="auto"/>
          <w:kern w:val="0"/>
          <w:szCs w:val="21"/>
          <w:highlight w:val="none"/>
        </w:rPr>
      </w:pPr>
      <w:r>
        <w:rPr>
          <w:rFonts w:hint="eastAsia" w:ascii="宋体" w:hAnsi="宋体" w:cs="宋体"/>
          <w:b/>
          <w:color w:val="auto"/>
          <w:kern w:val="0"/>
          <w:szCs w:val="21"/>
          <w:highlight w:val="none"/>
        </w:rPr>
        <w:t>7.2.5 投标人基本资格条件的审查</w:t>
      </w:r>
    </w:p>
    <w:p>
      <w:pPr>
        <w:tabs>
          <w:tab w:val="left" w:pos="0"/>
        </w:tabs>
        <w:adjustRightInd w:val="0"/>
        <w:snapToGrid w:val="0"/>
        <w:spacing w:line="360" w:lineRule="auto"/>
        <w:ind w:firstLine="735" w:firstLineChars="35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7.2.5.1 审查方法：</w:t>
      </w:r>
    </w:p>
    <w:p>
      <w:pPr>
        <w:tabs>
          <w:tab w:val="left" w:pos="0"/>
        </w:tabs>
        <w:adjustRightInd w:val="0"/>
        <w:snapToGrid w:val="0"/>
        <w:spacing w:line="360" w:lineRule="auto"/>
        <w:ind w:firstLine="735" w:firstLineChars="350"/>
        <w:rPr>
          <w:rFonts w:hint="eastAsia" w:ascii="宋体" w:hAnsi="宋体" w:cs="宋体"/>
          <w:color w:val="auto"/>
          <w:kern w:val="0"/>
          <w:szCs w:val="21"/>
          <w:highlight w:val="none"/>
        </w:rPr>
      </w:pPr>
      <w:r>
        <w:rPr>
          <w:rFonts w:hint="eastAsia" w:ascii="宋体" w:hAnsi="宋体" w:cs="宋体"/>
          <w:color w:val="auto"/>
          <w:kern w:val="0"/>
          <w:szCs w:val="21"/>
          <w:highlight w:val="none"/>
        </w:rPr>
        <w:t>单独审查</w:t>
      </w:r>
    </w:p>
    <w:p>
      <w:pPr>
        <w:tabs>
          <w:tab w:val="left" w:pos="0"/>
        </w:tabs>
        <w:adjustRightInd w:val="0"/>
        <w:snapToGrid w:val="0"/>
        <w:spacing w:line="360" w:lineRule="auto"/>
        <w:ind w:firstLine="735" w:firstLineChars="350"/>
        <w:rPr>
          <w:rFonts w:hint="eastAsia" w:ascii="宋体" w:hAnsi="宋体" w:cs="宋体"/>
          <w:color w:val="auto"/>
          <w:kern w:val="0"/>
          <w:szCs w:val="21"/>
          <w:highlight w:val="none"/>
        </w:rPr>
      </w:pPr>
      <w:r>
        <w:rPr>
          <w:rFonts w:hint="eastAsia" w:ascii="宋体" w:hAnsi="宋体" w:cs="宋体"/>
          <w:color w:val="auto"/>
          <w:kern w:val="0"/>
          <w:szCs w:val="21"/>
          <w:highlight w:val="none"/>
        </w:rPr>
        <w:t>7.2.5.2 审查标准：</w:t>
      </w:r>
    </w:p>
    <w:p>
      <w:pPr>
        <w:tabs>
          <w:tab w:val="left" w:pos="0"/>
        </w:tabs>
        <w:adjustRightInd w:val="0"/>
        <w:snapToGrid w:val="0"/>
        <w:spacing w:line="360" w:lineRule="auto"/>
        <w:ind w:firstLine="829" w:firstLineChars="395"/>
        <w:rPr>
          <w:rFonts w:hint="eastAsia" w:ascii="宋体" w:hAnsi="宋体" w:cs="宋体"/>
          <w:color w:val="auto"/>
          <w:kern w:val="0"/>
          <w:szCs w:val="21"/>
          <w:highlight w:val="none"/>
        </w:rPr>
      </w:pPr>
      <w:r>
        <w:rPr>
          <w:rFonts w:hint="eastAsia" w:ascii="宋体" w:hAnsi="宋体" w:cs="宋体"/>
          <w:color w:val="auto"/>
          <w:kern w:val="0"/>
          <w:szCs w:val="21"/>
          <w:highlight w:val="none"/>
        </w:rPr>
        <w:t>资格审查小组将按下表所列举的审查标准对投标人基本资格条件进行</w:t>
      </w:r>
      <w:r>
        <w:rPr>
          <w:rFonts w:hint="eastAsia" w:ascii="宋体" w:cs="宋体"/>
          <w:bCs/>
          <w:color w:val="auto"/>
          <w:szCs w:val="21"/>
          <w:highlight w:val="none"/>
        </w:rPr>
        <w:t>审查，投标人若</w:t>
      </w:r>
      <w:r>
        <w:rPr>
          <w:rFonts w:hint="eastAsia" w:ascii="宋体" w:hAnsi="宋体" w:cs="宋体"/>
          <w:color w:val="auto"/>
          <w:kern w:val="0"/>
          <w:szCs w:val="21"/>
          <w:highlight w:val="none"/>
        </w:rPr>
        <w:t>有一项不合格，即判定其基本资格条件审查结果为不合格，将不具备投标资格，按无效投标处理。</w:t>
      </w:r>
    </w:p>
    <w:tbl>
      <w:tblPr>
        <w:tblStyle w:val="23"/>
        <w:tblW w:w="878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4888"/>
        <w:gridCol w:w="2333"/>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82" w:type="dxa"/>
            <w:noWrap w:val="0"/>
            <w:vAlign w:val="center"/>
          </w:tcPr>
          <w:p>
            <w:pPr>
              <w:tabs>
                <w:tab w:val="left" w:pos="0"/>
              </w:tabs>
              <w:adjustRightInd w:val="0"/>
              <w:snapToGrid w:val="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4888" w:type="dxa"/>
            <w:noWrap w:val="0"/>
            <w:vAlign w:val="center"/>
          </w:tcPr>
          <w:p>
            <w:pPr>
              <w:tabs>
                <w:tab w:val="left" w:pos="0"/>
              </w:tabs>
              <w:adjustRightInd w:val="0"/>
              <w:snapToGrid w:val="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审查因素</w:t>
            </w:r>
          </w:p>
        </w:tc>
        <w:tc>
          <w:tcPr>
            <w:tcW w:w="2333" w:type="dxa"/>
            <w:noWrap w:val="0"/>
            <w:vAlign w:val="center"/>
          </w:tcPr>
          <w:p>
            <w:pPr>
              <w:tabs>
                <w:tab w:val="left" w:pos="0"/>
              </w:tabs>
              <w:adjustRightInd w:val="0"/>
              <w:snapToGrid w:val="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审查标准</w:t>
            </w:r>
          </w:p>
        </w:tc>
        <w:tc>
          <w:tcPr>
            <w:tcW w:w="786" w:type="dxa"/>
            <w:noWrap w:val="0"/>
            <w:vAlign w:val="center"/>
          </w:tcPr>
          <w:p>
            <w:pPr>
              <w:tabs>
                <w:tab w:val="left" w:pos="0"/>
              </w:tabs>
              <w:adjustRightInd w:val="0"/>
              <w:snapToGrid w:val="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82" w:type="dxa"/>
            <w:noWrap w:val="0"/>
            <w:vAlign w:val="center"/>
          </w:tcPr>
          <w:p>
            <w:pPr>
              <w:tabs>
                <w:tab w:val="left" w:pos="0"/>
              </w:tabs>
              <w:adjustRightInd w:val="0"/>
              <w:snapToGrid w:val="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4888" w:type="dxa"/>
            <w:noWrap w:val="0"/>
            <w:vAlign w:val="center"/>
          </w:tcPr>
          <w:p>
            <w:pPr>
              <w:tabs>
                <w:tab w:val="left" w:pos="0"/>
              </w:tabs>
              <w:adjustRightInd w:val="0"/>
              <w:snapToGrid w:val="0"/>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为企业法人应提供合法有效的标识有统一社会信用代码的营业执照；事业法人应提供事业单位法人证书；其他组织应提供合法登记证明文件</w:t>
            </w:r>
          </w:p>
        </w:tc>
        <w:tc>
          <w:tcPr>
            <w:tcW w:w="2333" w:type="dxa"/>
            <w:noWrap w:val="0"/>
            <w:vAlign w:val="center"/>
          </w:tcPr>
          <w:p>
            <w:pPr>
              <w:adjustRightInd w:val="0"/>
              <w:snapToGrid w:val="0"/>
              <w:jc w:val="center"/>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合法有效</w:t>
            </w:r>
          </w:p>
        </w:tc>
        <w:tc>
          <w:tcPr>
            <w:tcW w:w="786" w:type="dxa"/>
            <w:noWrap w:val="0"/>
            <w:vAlign w:val="center"/>
          </w:tcPr>
          <w:p>
            <w:pPr>
              <w:tabs>
                <w:tab w:val="left" w:pos="0"/>
              </w:tabs>
              <w:adjustRightInd w:val="0"/>
              <w:snapToGrid w:val="0"/>
              <w:jc w:val="center"/>
              <w:rPr>
                <w:rFonts w:hint="eastAsia" w:ascii="宋体" w:hAnsi="宋体" w:eastAsia="宋体" w:cs="宋体"/>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782" w:type="dxa"/>
            <w:noWrap w:val="0"/>
            <w:vAlign w:val="center"/>
          </w:tcPr>
          <w:p>
            <w:pPr>
              <w:tabs>
                <w:tab w:val="left" w:pos="0"/>
              </w:tabs>
              <w:adjustRightInd w:val="0"/>
              <w:snapToGrid w:val="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4888" w:type="dxa"/>
            <w:noWrap w:val="0"/>
            <w:vAlign w:val="center"/>
          </w:tcPr>
          <w:p>
            <w:pPr>
              <w:tabs>
                <w:tab w:val="left" w:pos="0"/>
              </w:tabs>
              <w:adjustRightInd w:val="0"/>
              <w:snapToGrid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法定代表人身份证或法定代表人授权委托书和委托代理人的身份证。法定代表人授权委托书应当与投标文件中所提供的相一致</w:t>
            </w:r>
          </w:p>
        </w:tc>
        <w:tc>
          <w:tcPr>
            <w:tcW w:w="2333" w:type="dxa"/>
            <w:noWrap w:val="0"/>
            <w:vAlign w:val="center"/>
          </w:tcPr>
          <w:p>
            <w:pPr>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合法有效</w:t>
            </w:r>
          </w:p>
        </w:tc>
        <w:tc>
          <w:tcPr>
            <w:tcW w:w="786" w:type="dxa"/>
            <w:noWrap w:val="0"/>
            <w:vAlign w:val="center"/>
          </w:tcPr>
          <w:p>
            <w:pPr>
              <w:tabs>
                <w:tab w:val="left" w:pos="0"/>
              </w:tabs>
              <w:adjustRightInd w:val="0"/>
              <w:snapToGrid w:val="0"/>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82" w:type="dxa"/>
            <w:noWrap w:val="0"/>
            <w:vAlign w:val="center"/>
          </w:tcPr>
          <w:p>
            <w:pPr>
              <w:tabs>
                <w:tab w:val="left" w:pos="0"/>
              </w:tabs>
              <w:adjustRightInd w:val="0"/>
              <w:snapToGrid w:val="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3</w:t>
            </w:r>
          </w:p>
        </w:tc>
        <w:tc>
          <w:tcPr>
            <w:tcW w:w="4888" w:type="dxa"/>
            <w:noWrap w:val="0"/>
            <w:vAlign w:val="center"/>
          </w:tcPr>
          <w:p>
            <w:pPr>
              <w:tabs>
                <w:tab w:val="left" w:pos="0"/>
              </w:tabs>
              <w:adjustRightInd w:val="0"/>
              <w:snapToGrid w:val="0"/>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须在信用中国（www.creditchina.gov.cn）和中国政府采购网（www.ccgp.gov.cn）以及国家企业信用信息公示系统网站（http://www.gsxt.gov.cn）上未被列入失信被执行人、重大税收违法失信主体、未被列入政府采购严重违法失信行为记录名单里以及未被列入严重违法失信企业名单（黑名单）信息；（网页打印件须自</w:t>
            </w:r>
            <w:r>
              <w:rPr>
                <w:rFonts w:hint="eastAsia" w:ascii="宋体" w:hAnsi="宋体" w:cs="宋体"/>
                <w:color w:val="auto"/>
                <w:kern w:val="0"/>
                <w:sz w:val="21"/>
                <w:szCs w:val="21"/>
                <w:highlight w:val="none"/>
                <w:lang w:eastAsia="zh-CN"/>
              </w:rPr>
              <w:t>招标</w:t>
            </w:r>
            <w:r>
              <w:rPr>
                <w:rFonts w:hint="eastAsia" w:ascii="宋体" w:hAnsi="宋体" w:eastAsia="宋体" w:cs="宋体"/>
                <w:color w:val="auto"/>
                <w:kern w:val="0"/>
                <w:sz w:val="21"/>
                <w:szCs w:val="21"/>
                <w:highlight w:val="none"/>
              </w:rPr>
              <w:t>文件发布之日起至投标截止时间从上述网站中打印）</w:t>
            </w:r>
          </w:p>
        </w:tc>
        <w:tc>
          <w:tcPr>
            <w:tcW w:w="2333" w:type="dxa"/>
            <w:noWrap w:val="0"/>
            <w:vAlign w:val="center"/>
          </w:tcPr>
          <w:p>
            <w:pPr>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合法有效</w:t>
            </w:r>
          </w:p>
        </w:tc>
        <w:tc>
          <w:tcPr>
            <w:tcW w:w="786" w:type="dxa"/>
            <w:noWrap w:val="0"/>
            <w:vAlign w:val="center"/>
          </w:tcPr>
          <w:p>
            <w:pPr>
              <w:tabs>
                <w:tab w:val="left" w:pos="0"/>
              </w:tabs>
              <w:adjustRightInd w:val="0"/>
              <w:snapToGrid w:val="0"/>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782" w:type="dxa"/>
            <w:noWrap w:val="0"/>
            <w:vAlign w:val="center"/>
          </w:tcPr>
          <w:p>
            <w:pPr>
              <w:tabs>
                <w:tab w:val="left" w:pos="0"/>
              </w:tabs>
              <w:adjustRightInd w:val="0"/>
              <w:snapToGrid w:val="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4</w:t>
            </w:r>
          </w:p>
        </w:tc>
        <w:tc>
          <w:tcPr>
            <w:tcW w:w="4888" w:type="dxa"/>
            <w:noWrap w:val="0"/>
            <w:vAlign w:val="center"/>
          </w:tcPr>
          <w:p>
            <w:pPr>
              <w:tabs>
                <w:tab w:val="left" w:pos="0"/>
              </w:tabs>
              <w:adjustRightInd w:val="0"/>
              <w:snapToGrid w:val="0"/>
              <w:rPr>
                <w:rFonts w:hint="eastAsia" w:ascii="宋体" w:hAnsi="宋体" w:eastAsia="宋体" w:cs="宋体"/>
                <w:color w:val="auto"/>
                <w:kern w:val="0"/>
                <w:sz w:val="21"/>
                <w:szCs w:val="21"/>
                <w:highlight w:val="none"/>
              </w:rPr>
            </w:pPr>
            <w:r>
              <w:rPr>
                <w:rFonts w:hint="eastAsia" w:ascii="宋体" w:hAnsi="宋体"/>
                <w:color w:val="auto"/>
                <w:szCs w:val="21"/>
                <w:highlight w:val="none"/>
              </w:rPr>
              <w:t>投标人提供社会保障资金缴存单据或社保机构开具的社会保险参保缴费情况证明，依法不需要缴纳社会保障资金的投标人应提供相关文件证明</w:t>
            </w:r>
          </w:p>
        </w:tc>
        <w:tc>
          <w:tcPr>
            <w:tcW w:w="2333" w:type="dxa"/>
            <w:noWrap w:val="0"/>
            <w:vAlign w:val="center"/>
          </w:tcPr>
          <w:p>
            <w:pPr>
              <w:tabs>
                <w:tab w:val="left" w:pos="0"/>
              </w:tabs>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合法有效</w:t>
            </w:r>
          </w:p>
        </w:tc>
        <w:tc>
          <w:tcPr>
            <w:tcW w:w="786" w:type="dxa"/>
            <w:noWrap w:val="0"/>
            <w:vAlign w:val="center"/>
          </w:tcPr>
          <w:p>
            <w:pPr>
              <w:tabs>
                <w:tab w:val="left" w:pos="0"/>
              </w:tabs>
              <w:adjustRightInd w:val="0"/>
              <w:snapToGrid w:val="0"/>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82" w:type="dxa"/>
            <w:noWrap w:val="0"/>
            <w:vAlign w:val="center"/>
          </w:tcPr>
          <w:p>
            <w:pPr>
              <w:tabs>
                <w:tab w:val="left" w:pos="0"/>
              </w:tabs>
              <w:adjustRightInd w:val="0"/>
              <w:snapToGrid w:val="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5</w:t>
            </w:r>
          </w:p>
        </w:tc>
        <w:tc>
          <w:tcPr>
            <w:tcW w:w="4888" w:type="dxa"/>
            <w:noWrap w:val="0"/>
            <w:vAlign w:val="center"/>
          </w:tcPr>
          <w:p>
            <w:pPr>
              <w:tabs>
                <w:tab w:val="left" w:pos="0"/>
              </w:tabs>
              <w:adjustRightInd w:val="0"/>
              <w:snapToGrid w:val="0"/>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提供20</w:t>
            </w:r>
            <w:r>
              <w:rPr>
                <w:rFonts w:hint="eastAsia" w:ascii="宋体" w:hAnsi="宋体" w:cs="宋体"/>
                <w:color w:val="auto"/>
                <w:kern w:val="0"/>
                <w:sz w:val="21"/>
                <w:szCs w:val="21"/>
                <w:highlight w:val="none"/>
                <w:lang w:val="en-US" w:eastAsia="zh-CN"/>
              </w:rPr>
              <w:t>23</w:t>
            </w:r>
            <w:r>
              <w:rPr>
                <w:rFonts w:hint="eastAsia" w:ascii="宋体" w:hAnsi="宋体" w:eastAsia="宋体" w:cs="宋体"/>
                <w:color w:val="auto"/>
                <w:kern w:val="0"/>
                <w:sz w:val="21"/>
                <w:szCs w:val="21"/>
                <w:highlight w:val="none"/>
              </w:rPr>
              <w:t>年的财务审计报告（成立时间至提交投标文件截止时间不足一年的可提供成立后任意时段的资产负债表），或其开标前三个月内基本存款账户开户银行出具的资信证明及基本存款账户开户许可证</w:t>
            </w:r>
          </w:p>
        </w:tc>
        <w:tc>
          <w:tcPr>
            <w:tcW w:w="2333" w:type="dxa"/>
            <w:noWrap w:val="0"/>
            <w:vAlign w:val="center"/>
          </w:tcPr>
          <w:p>
            <w:pPr>
              <w:tabs>
                <w:tab w:val="left" w:pos="0"/>
              </w:tabs>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合法有效</w:t>
            </w:r>
          </w:p>
        </w:tc>
        <w:tc>
          <w:tcPr>
            <w:tcW w:w="786" w:type="dxa"/>
            <w:noWrap w:val="0"/>
            <w:vAlign w:val="center"/>
          </w:tcPr>
          <w:p>
            <w:pPr>
              <w:tabs>
                <w:tab w:val="left" w:pos="0"/>
              </w:tabs>
              <w:adjustRightInd w:val="0"/>
              <w:snapToGrid w:val="0"/>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82" w:type="dxa"/>
            <w:noWrap w:val="0"/>
            <w:vAlign w:val="center"/>
          </w:tcPr>
          <w:p>
            <w:pPr>
              <w:tabs>
                <w:tab w:val="left" w:pos="0"/>
              </w:tabs>
              <w:adjustRightInd w:val="0"/>
              <w:snapToGrid w:val="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6</w:t>
            </w:r>
          </w:p>
        </w:tc>
        <w:tc>
          <w:tcPr>
            <w:tcW w:w="4888" w:type="dxa"/>
            <w:noWrap w:val="0"/>
            <w:vAlign w:val="center"/>
          </w:tcPr>
          <w:p>
            <w:pPr>
              <w:tabs>
                <w:tab w:val="left" w:pos="0"/>
              </w:tabs>
              <w:adjustRightInd w:val="0"/>
              <w:snapToGrid w:val="0"/>
              <w:rPr>
                <w:rFonts w:hint="eastAsia" w:ascii="宋体" w:hAnsi="宋体" w:eastAsia="宋体" w:cs="宋体"/>
                <w:color w:val="auto"/>
                <w:kern w:val="0"/>
                <w:sz w:val="21"/>
                <w:szCs w:val="21"/>
                <w:highlight w:val="none"/>
              </w:rPr>
            </w:pPr>
            <w:r>
              <w:rPr>
                <w:rFonts w:hint="eastAsia" w:ascii="宋体" w:hAnsi="宋体"/>
                <w:color w:val="auto"/>
                <w:szCs w:val="21"/>
                <w:highlight w:val="none"/>
              </w:rPr>
              <w:t>投标人提供纳税证明或完税证明，纳税证明或完税证明上应有代收机构或税务机关的公章，依法免税的投标人应提供相关文件证明</w:t>
            </w:r>
          </w:p>
        </w:tc>
        <w:tc>
          <w:tcPr>
            <w:tcW w:w="2333" w:type="dxa"/>
            <w:noWrap w:val="0"/>
            <w:vAlign w:val="center"/>
          </w:tcPr>
          <w:p>
            <w:pPr>
              <w:tabs>
                <w:tab w:val="left" w:pos="0"/>
              </w:tabs>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合法有效</w:t>
            </w:r>
          </w:p>
        </w:tc>
        <w:tc>
          <w:tcPr>
            <w:tcW w:w="786" w:type="dxa"/>
            <w:noWrap w:val="0"/>
            <w:vAlign w:val="center"/>
          </w:tcPr>
          <w:p>
            <w:pPr>
              <w:tabs>
                <w:tab w:val="left" w:pos="0"/>
              </w:tabs>
              <w:adjustRightInd w:val="0"/>
              <w:snapToGrid w:val="0"/>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82" w:type="dxa"/>
            <w:noWrap w:val="0"/>
            <w:vAlign w:val="center"/>
          </w:tcPr>
          <w:p>
            <w:pPr>
              <w:tabs>
                <w:tab w:val="left" w:pos="0"/>
              </w:tabs>
              <w:adjustRightInd w:val="0"/>
              <w:snapToGrid w:val="0"/>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7</w:t>
            </w:r>
          </w:p>
        </w:tc>
        <w:tc>
          <w:tcPr>
            <w:tcW w:w="4888" w:type="dxa"/>
            <w:noWrap w:val="0"/>
            <w:vAlign w:val="center"/>
          </w:tcPr>
          <w:p>
            <w:pPr>
              <w:tabs>
                <w:tab w:val="left" w:pos="0"/>
              </w:tabs>
              <w:adjustRightInd w:val="0"/>
              <w:snapToGrid w:val="0"/>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应具备良好的商业信誉，提供参加政府采购活动前3年内在经营活动中没有重大违法记录的书面声明</w:t>
            </w:r>
          </w:p>
        </w:tc>
        <w:tc>
          <w:tcPr>
            <w:tcW w:w="2333" w:type="dxa"/>
            <w:noWrap w:val="0"/>
            <w:vAlign w:val="center"/>
          </w:tcPr>
          <w:p>
            <w:pPr>
              <w:tabs>
                <w:tab w:val="left" w:pos="0"/>
              </w:tabs>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合法有效</w:t>
            </w:r>
          </w:p>
        </w:tc>
        <w:tc>
          <w:tcPr>
            <w:tcW w:w="786" w:type="dxa"/>
            <w:noWrap w:val="0"/>
            <w:vAlign w:val="center"/>
          </w:tcPr>
          <w:p>
            <w:pPr>
              <w:tabs>
                <w:tab w:val="left" w:pos="0"/>
              </w:tabs>
              <w:adjustRightInd w:val="0"/>
              <w:snapToGrid w:val="0"/>
              <w:rPr>
                <w:rFonts w:hint="eastAsia" w:ascii="宋体" w:hAnsi="宋体" w:eastAsia="宋体" w:cs="宋体"/>
                <w:color w:val="auto"/>
                <w:kern w:val="0"/>
                <w:sz w:val="21"/>
                <w:szCs w:val="21"/>
                <w:highlight w:val="none"/>
              </w:rPr>
            </w:pPr>
          </w:p>
        </w:tc>
      </w:tr>
    </w:tbl>
    <w:p>
      <w:pPr>
        <w:tabs>
          <w:tab w:val="left" w:pos="0"/>
        </w:tabs>
        <w:adjustRightInd w:val="0"/>
        <w:snapToGrid w:val="0"/>
        <w:spacing w:line="360" w:lineRule="auto"/>
        <w:ind w:firstLine="405"/>
        <w:rPr>
          <w:rFonts w:hint="eastAsia" w:ascii="宋体" w:hAnsi="宋体" w:cs="宋体"/>
          <w:b/>
          <w:color w:val="auto"/>
          <w:kern w:val="0"/>
          <w:szCs w:val="21"/>
          <w:highlight w:val="none"/>
        </w:rPr>
      </w:pPr>
      <w:r>
        <w:rPr>
          <w:rFonts w:hint="eastAsia" w:ascii="宋体" w:hAnsi="宋体" w:cs="宋体"/>
          <w:b/>
          <w:color w:val="auto"/>
          <w:kern w:val="0"/>
          <w:szCs w:val="21"/>
          <w:highlight w:val="none"/>
        </w:rPr>
        <w:t>7.2.6 投标人限制性资格条件审查</w:t>
      </w:r>
    </w:p>
    <w:p>
      <w:pPr>
        <w:tabs>
          <w:tab w:val="left" w:pos="0"/>
        </w:tabs>
        <w:adjustRightInd w:val="0"/>
        <w:snapToGrid w:val="0"/>
        <w:spacing w:line="360" w:lineRule="auto"/>
        <w:ind w:firstLine="405"/>
        <w:rPr>
          <w:rFonts w:hint="eastAsia" w:ascii="宋体" w:hAnsi="宋体" w:cs="宋体"/>
          <w:color w:val="auto"/>
          <w:kern w:val="0"/>
          <w:szCs w:val="21"/>
          <w:highlight w:val="none"/>
        </w:rPr>
      </w:pPr>
      <w:r>
        <w:rPr>
          <w:rFonts w:hint="eastAsia" w:ascii="宋体" w:hAnsi="宋体" w:cs="宋体"/>
          <w:color w:val="auto"/>
          <w:kern w:val="0"/>
          <w:szCs w:val="21"/>
          <w:highlight w:val="none"/>
        </w:rPr>
        <w:t>7.2.6.1 审查方法：</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（1）资格审查小组将通过信用中国网（http://www.creditchina.gov.cn/）和中国政府采购网（网址：http://www.ccgp.gov.cn/cr/list）对投标人的信用信息进行查询核实。</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（2）资格审查小组将通过投标人投标文件之资格审查部分文件和国家企业信用信息公示系统（http://www.gsxt.gov.cn/index.html）对投标人之间存在隶属关系或者其他利害关系进行相关信息的核实。</w:t>
      </w:r>
    </w:p>
    <w:p>
      <w:pPr>
        <w:tabs>
          <w:tab w:val="left" w:pos="0"/>
        </w:tabs>
        <w:adjustRightInd w:val="0"/>
        <w:snapToGrid w:val="0"/>
        <w:spacing w:line="360" w:lineRule="auto"/>
        <w:ind w:firstLine="405"/>
        <w:rPr>
          <w:rFonts w:hint="eastAsia" w:ascii="宋体" w:hAnsi="宋体" w:cs="宋体"/>
          <w:color w:val="auto"/>
          <w:kern w:val="0"/>
          <w:szCs w:val="21"/>
          <w:highlight w:val="none"/>
        </w:rPr>
      </w:pPr>
      <w:r>
        <w:rPr>
          <w:rFonts w:hint="eastAsia" w:ascii="宋体" w:hAnsi="宋体" w:cs="宋体"/>
          <w:color w:val="auto"/>
          <w:kern w:val="0"/>
          <w:szCs w:val="21"/>
          <w:highlight w:val="none"/>
        </w:rPr>
        <w:t>7.2.6.2 审查标准：</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投标人存在下列情形之一的，审查不予通过，即判定其限制性资格条件审查结果为不合格，将不具备投标资格，按无效投标处理：</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（1）与采购人、采购代理机构存在隶属关系或者其他利害关系，且可能影响招标公正性；</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（2）与本采购项目其他投标人的法定代表人（或者负责人）为同一人；</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（3）与本采购项目其他投标人存在控股、管理关系；</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（4）为本项目采购代理机构；</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（5）为本项目代理投标的为其采购代理机构；</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（6）为本项目提供整体设计、规范编制或者项目管理、监理、检测、咨询服务；</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（7）近3年受到刑事处罚；</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（8）近3年内受到财政部门3万元以上罚款或其他行政部门较大数额罚款行政处罚（举行听证会的）；</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（9）近3年被责令停产停业、暂扣或者吊销许可证、暂扣或者吊销执照的行政处罚；</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（10）被列入严重失信被执行人名单；</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（11）被列入</w:t>
      </w:r>
      <w:r>
        <w:rPr>
          <w:rFonts w:hint="eastAsia" w:ascii="宋体" w:hAnsi="宋体" w:cs="宋体"/>
          <w:color w:val="auto"/>
          <w:kern w:val="0"/>
          <w:szCs w:val="21"/>
          <w:highlight w:val="none"/>
          <w:lang w:eastAsia="zh-CN"/>
        </w:rPr>
        <w:t>重大税收违法失信主体</w:t>
      </w:r>
      <w:r>
        <w:rPr>
          <w:rFonts w:hint="eastAsia" w:ascii="宋体" w:hAnsi="宋体" w:cs="宋体"/>
          <w:color w:val="auto"/>
          <w:kern w:val="0"/>
          <w:szCs w:val="21"/>
          <w:highlight w:val="none"/>
        </w:rPr>
        <w:t>；</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（12）被禁止在一至三年内参加政府采购活动或存在财政部门认定的其他重大违法记录；</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（13）法律法规规定的其他情形。</w:t>
      </w:r>
    </w:p>
    <w:p>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7.2.7 资格审查报告</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7.2.7.1 资格审查报告由资格审查小组负责编制，以采购代理机构名义向采购人提交，其附表《投标人资格审查表》应当经资格审查小组全体成员签字确认。资格审查报告在采购人盖章确认后随采购文件一并存档。</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7.2.7.2 信用查询结果的截屏资料，通过电子文件保存至光盘，作为资格审查报告附件随采购文件一起存档。</w:t>
      </w:r>
    </w:p>
    <w:p>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7.2.8 合格投标人不足3家的，不得评标。</w:t>
      </w:r>
    </w:p>
    <w:p>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7.2.9 不合格的投标人，不得进入评标环节。</w:t>
      </w:r>
    </w:p>
    <w:p>
      <w:pPr>
        <w:spacing w:before="120" w:beforeLines="50" w:after="120" w:afterLines="50" w:line="360" w:lineRule="auto"/>
        <w:rPr>
          <w:rFonts w:hint="eastAsia" w:ascii="黑体" w:hAnsi="宋体" w:eastAsia="黑体"/>
          <w:b/>
          <w:color w:val="auto"/>
          <w:sz w:val="36"/>
          <w:szCs w:val="36"/>
          <w:highlight w:val="none"/>
        </w:rPr>
      </w:pPr>
      <w:r>
        <w:rPr>
          <w:rFonts w:hint="eastAsia" w:ascii="黑体" w:hAnsi="宋体" w:eastAsia="黑体"/>
          <w:b/>
          <w:color w:val="auto"/>
          <w:sz w:val="36"/>
          <w:szCs w:val="36"/>
          <w:highlight w:val="none"/>
        </w:rPr>
        <w:t>8.评标</w:t>
      </w:r>
      <w:bookmarkEnd w:id="124"/>
    </w:p>
    <w:p>
      <w:pPr>
        <w:spacing w:after="120" w:afterLines="50" w:line="360" w:lineRule="auto"/>
        <w:ind w:left="120" w:leftChars="50" w:hanging="15" w:hangingChars="5"/>
        <w:rPr>
          <w:rFonts w:hint="eastAsia" w:ascii="宋体" w:hAnsi="宋体"/>
          <w:color w:val="auto"/>
          <w:sz w:val="30"/>
          <w:szCs w:val="30"/>
          <w:highlight w:val="none"/>
        </w:rPr>
      </w:pPr>
      <w:r>
        <w:rPr>
          <w:rFonts w:hint="eastAsia" w:ascii="宋体" w:hAnsi="宋体"/>
          <w:b/>
          <w:color w:val="auto"/>
          <w:sz w:val="30"/>
          <w:szCs w:val="30"/>
          <w:highlight w:val="none"/>
        </w:rPr>
        <w:t>8.1 评标委员会</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8.1.1 评标由采购代理机构依法组建的评标委员会负责。评标委员会由采购人代表和评审专家组成，成员由5人以上单数组成。其中评审专家不得少于成员总数的三分之二。采购预算金额在1000万元以上、技术复杂的项目或者社会影响较大的项目，评标委员会成员应当为7人以上。评审专家人选在省级</w:t>
      </w:r>
      <w:r>
        <w:rPr>
          <w:rFonts w:hint="eastAsia" w:ascii="宋体" w:hAnsi="宋体" w:cs="宋体"/>
          <w:color w:val="auto"/>
          <w:kern w:val="0"/>
          <w:szCs w:val="21"/>
          <w:highlight w:val="none"/>
          <w:lang w:val="en-US" w:eastAsia="zh-CN"/>
        </w:rPr>
        <w:t>主管</w:t>
      </w:r>
      <w:r>
        <w:rPr>
          <w:rFonts w:hint="eastAsia" w:ascii="宋体" w:hAnsi="宋体" w:cs="宋体"/>
          <w:color w:val="auto"/>
          <w:kern w:val="0"/>
          <w:szCs w:val="21"/>
          <w:highlight w:val="none"/>
        </w:rPr>
        <w:t>部门设立的采购评审专家库中随机抽取。</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对技术复杂、专业性强的采购项目，通过随机方式难以确定合适评审专家的，经主管预算单位同意，采购人或采购代理机构可以自行选定相应专业领域的评审专家。</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8.1.2 评标委员会成员到位后，推荐一名评审专家担任评标组长，并由评标组长牵头组织该项目评标工作，采购人代表，不得担任评标组长。</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8.1.3 评委会成员有下列情形之一的，应当回避：</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（1）采购人或投标人主要负责人的近亲属；</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（2）项目主管部门或者行政监督部门的人员；</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（3）与投标人有经济利益关系，可能影响对投标公正评审的；</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）曾因在招标、评标以及其他与招标投标有关活动中从事违法行为而受过行政处罚或刑事处罚的。</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rPr>
        <w:t>8.1.4 评标过程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r>
        <w:rPr>
          <w:rFonts w:hint="eastAsia" w:ascii="宋体" w:hAnsi="宋体" w:cs="宋体"/>
          <w:color w:val="auto"/>
          <w:kern w:val="0"/>
          <w:szCs w:val="21"/>
          <w:highlight w:val="none"/>
          <w:lang w:val="zh-CN"/>
        </w:rPr>
        <w:t>采购代理机构</w:t>
      </w:r>
      <w:r>
        <w:rPr>
          <w:rFonts w:hint="eastAsia" w:ascii="宋体" w:hAnsi="宋体" w:cs="宋体"/>
          <w:color w:val="auto"/>
          <w:kern w:val="0"/>
          <w:szCs w:val="21"/>
          <w:highlight w:val="none"/>
        </w:rPr>
        <w:t>应当将变更、重新组建评标委员会的情况予以记录，并随采购文件一并存档。</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8.1.5 评委会成员名单在中标结果公告前，应当保密。</w:t>
      </w:r>
    </w:p>
    <w:p>
      <w:pPr>
        <w:widowControl/>
        <w:autoSpaceDE w:val="0"/>
        <w:autoSpaceDN w:val="0"/>
        <w:spacing w:line="360" w:lineRule="auto"/>
        <w:ind w:right="51" w:firstLine="422" w:firstLineChars="200"/>
        <w:textAlignment w:val="bottom"/>
        <w:rPr>
          <w:rFonts w:hint="eastAsia"/>
          <w:color w:val="auto"/>
          <w:szCs w:val="21"/>
          <w:highlight w:val="none"/>
        </w:rPr>
      </w:pPr>
      <w:r>
        <w:rPr>
          <w:rFonts w:hint="eastAsia" w:ascii="宋体" w:hAnsi="宋体"/>
          <w:b/>
          <w:color w:val="auto"/>
          <w:szCs w:val="21"/>
          <w:highlight w:val="none"/>
        </w:rPr>
        <w:t xml:space="preserve">8.1.6  </w:t>
      </w:r>
      <w:r>
        <w:rPr>
          <w:b/>
          <w:color w:val="auto"/>
          <w:szCs w:val="21"/>
          <w:highlight w:val="none"/>
        </w:rPr>
        <w:t>评标委员会及其成员不得有下列行为：</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（1）确定参与评标至评标结束前私自接触投标人；</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（2）接受投标人提出的与投标文件不一致的澄清或者说明；</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（3）违反评标纪律发表倾向性意见或者征询采购人的倾向性意见；</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（4）对需要专业判断的主观评审因素协商评分；</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（5）在评标过程中擅离职守，影响评标程序正常进行的；</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（6）记录、复制或者带走任何评标资料；</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（7）其他不遵守评标纪律的行为。</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评标委员会成员有前款第一至五项行为之一的，其评审意见无效，并不得获取评审劳务报酬和报销异地评审差旅费。</w:t>
      </w:r>
    </w:p>
    <w:p>
      <w:pPr>
        <w:spacing w:line="360" w:lineRule="auto"/>
        <w:rPr>
          <w:rFonts w:hint="eastAsia" w:ascii="宋体" w:hAnsi="宋体"/>
          <w:color w:val="auto"/>
          <w:sz w:val="30"/>
          <w:szCs w:val="30"/>
          <w:highlight w:val="none"/>
        </w:rPr>
      </w:pPr>
      <w:r>
        <w:rPr>
          <w:rFonts w:hint="eastAsia" w:ascii="宋体" w:hAnsi="宋体"/>
          <w:b/>
          <w:color w:val="auto"/>
          <w:sz w:val="30"/>
          <w:szCs w:val="30"/>
          <w:highlight w:val="none"/>
        </w:rPr>
        <w:t>8.2 评标原则</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8.2.1“客观、公正、审慎”为本次评标的基本原则，评标委员会按照这一原则的要求，公正、平等地对待各投标人。同时，在评审中恪守以下原则：</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（1）统一性原则：评标委员会将按照统一的评标原则和评审方法，用统一标准进行评审。</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（2）独立性原则：评标工作在评标委员会内部独立进行，不受外界任何因素的干扰和影响。评标委员会成员对其出具的意见承担个人责任。投标</w:t>
      </w:r>
      <w:r>
        <w:rPr>
          <w:rFonts w:hint="eastAsia" w:ascii="宋体" w:hAnsi="宋体" w:cs="宋体"/>
          <w:color w:val="auto"/>
          <w:kern w:val="0"/>
          <w:szCs w:val="21"/>
          <w:highlight w:val="none"/>
        </w:rPr>
        <w:t>人试图影响或干预评审的任何行为，将导致其丧失投标的资格，并承担相应的法律责任。</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（3）客观性原则：评标委员会将严格按照招标文件要求，对投标人的投标文件进行认真评审；评标委员会对投标文件的评审仅依据投标文件本身，而不依据投标文件以外的任何因素。</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（4）保密性原则：采购代理机构应当采取必要的措施，保证评标在严格保密情况下进行。</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）综合性原则：评标委员会将综合分析、评审投标人的各项指标，而不以单项指标的优劣评定出中标人。</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8.2.2 评标委员会有权对整个招标过程中出现的一切问题，根据《中华人民共和国政府采购法》及实施条例和《政府采购货物和服务招标投标管理办法》等相关规定进行处理。</w:t>
      </w:r>
    </w:p>
    <w:p>
      <w:pPr>
        <w:spacing w:before="120" w:beforeLines="50" w:after="120" w:afterLines="50" w:line="360" w:lineRule="auto"/>
        <w:rPr>
          <w:rFonts w:hint="eastAsia" w:ascii="宋体" w:hAnsi="宋体"/>
          <w:b/>
          <w:color w:val="auto"/>
          <w:sz w:val="30"/>
          <w:szCs w:val="30"/>
          <w:highlight w:val="none"/>
        </w:rPr>
      </w:pPr>
      <w:r>
        <w:rPr>
          <w:rFonts w:hint="eastAsia" w:ascii="宋体" w:hAnsi="宋体"/>
          <w:b/>
          <w:color w:val="auto"/>
          <w:sz w:val="30"/>
          <w:szCs w:val="30"/>
          <w:highlight w:val="none"/>
        </w:rPr>
        <w:t>8.3 评标</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8.3.1 评标委员会按照招标文件第三章“评标办法”规定的方法、评审因素、标准和程序对投标文件进行评审。第三章“评标办法”没有规定的方法、评审因素和标准，不作为评标依据。</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8.3.2 评标委员会负责具体评标事务，并独立履行下列职责：</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（1）审查、评价投标文件是否符合招标文件的商务、技术、服务等实质性要求；</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（2）要求投标人对投标文件有关事项作出澄清或者说明；</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（3）对投标文件进行比较和评价；</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（4）确定中标候选人名单，以及根据采购人委托直接确定中标人；</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（5）向采购人、采购代理机构或者有关部门报告评标中发现的违法行为。</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8.3.3评标委员会成员应当履行下列义务：</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（1）遵纪守法，客观、公正、廉洁地履行职责；</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（2）根据采购文件的规定独立进行评审，对个人的评审意见承担法律责任；</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（3）参与评标报告的起草；</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（4）配合采购人、采购代理机构答复投标人提出的质疑；</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（5）配合财政部门的投诉处理和监督检查工作。</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8.3.4 采购代理机构负责组织评标工作并履行下列职责：</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（1）核对评审专家身份和采购人代表授权函，对评审专家在采购活动中的职责履行情况予以记录，并及时将有关违法违规行为向财政部门报告；</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（2）宣布评标纪律和开启录音录像设备；</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（3）公布投标人名单，告知评标专家应当回避的情形；</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（4）组织评标委员会推选评标组长，采购人代表不得担任组长；</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（5）在评标期间采取必要的通讯管理措施，保证评标活动不受外界干扰；</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（6）根据评标委员会的要求介绍采购相关政策法规、招标文件；</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 xml:space="preserve">（7）维护评标秩序，监督评标委员会依照评标文件规定的评审程序、方法和标准进行独立评审，及时制止和纠正采购人代表、评审专家的倾向性言论或违法违规行为； </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（8）核对评标结果，有《政府采购货物和服务招标投标管理办法》第六十四条规定情形的，要求评标委员会复核或书面说明理由，评标委员会拒绝的，应予记录并向本级财政部门报告；</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（9）评审工作完成后，按照规定向评审专家支付劳务报酬和异地评审差旅费，不得向评审专家以外的其他人员支付评审劳务报酬；</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（10）处理与评标有关的其他事项。</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8.3.5 采购人可以在评标前介绍项目背景和采购需求，介绍内容不得含有歧视性、倾向性意见，不得超出招标文件所述范围。介绍应当提交书面介绍材料，并随采购文件一并存档。</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8.3.6评标过程严格保密</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8.3.6.1 采购人、采购代理机构应当采取必要措施，保证评标在严格保密的情况下进行。除采购人代表、评标现场组织人员外，采购人的其他工作人员以及与评标工作无关的人员不得进入评标现场。</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8.3.6.2 有关人员对评标情况以及在评标过程中获悉的国家秘密、商业秘密负有保密责任。开标后，直至授予中标人合同为止，凡属于对投标文件的审查、澄清、评价和比较的有关资料以及中标候选人的推荐情况，与评标有关的其他任何情况均严格保密。</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8.3.7 投标人对评标委员会的评标过程或合同授予决定施加影响的任何行为都可能导致其投标被拒绝。</w:t>
      </w:r>
      <w:bookmarkStart w:id="125" w:name="_Toc217446060"/>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8.3.8 评标完成后，评标委员会应当向采购人提交书面评标报告，并由采购代理机构转送。</w:t>
      </w:r>
    </w:p>
    <w:p>
      <w:pPr>
        <w:spacing w:before="120" w:beforeLines="50" w:after="120" w:afterLines="50" w:line="360" w:lineRule="auto"/>
        <w:rPr>
          <w:rFonts w:hint="eastAsia" w:ascii="黑体" w:hAnsi="宋体" w:eastAsia="黑体"/>
          <w:color w:val="auto"/>
          <w:sz w:val="36"/>
          <w:szCs w:val="36"/>
          <w:highlight w:val="none"/>
        </w:rPr>
      </w:pPr>
      <w:r>
        <w:rPr>
          <w:rFonts w:hint="eastAsia" w:ascii="黑体" w:hAnsi="宋体" w:eastAsia="黑体"/>
          <w:color w:val="auto"/>
          <w:sz w:val="36"/>
          <w:szCs w:val="36"/>
          <w:highlight w:val="none"/>
        </w:rPr>
        <w:t>9.定标</w:t>
      </w:r>
      <w:bookmarkEnd w:id="125"/>
      <w:bookmarkStart w:id="126" w:name="_Toc217446061"/>
    </w:p>
    <w:p>
      <w:pPr>
        <w:spacing w:after="120" w:afterLines="50" w:line="360" w:lineRule="auto"/>
        <w:rPr>
          <w:rFonts w:hint="eastAsia" w:ascii="宋体" w:hAnsi="宋体"/>
          <w:b/>
          <w:color w:val="auto"/>
          <w:sz w:val="30"/>
          <w:szCs w:val="30"/>
          <w:highlight w:val="none"/>
        </w:rPr>
      </w:pPr>
      <w:r>
        <w:rPr>
          <w:rFonts w:hint="eastAsia" w:ascii="宋体" w:hAnsi="宋体"/>
          <w:b/>
          <w:color w:val="auto"/>
          <w:sz w:val="30"/>
          <w:szCs w:val="30"/>
          <w:highlight w:val="none"/>
        </w:rPr>
        <w:t>9.1 定标原则</w:t>
      </w:r>
      <w:bookmarkEnd w:id="126"/>
    </w:p>
    <w:p>
      <w:pPr>
        <w:spacing w:line="360" w:lineRule="auto"/>
        <w:ind w:firstLine="411" w:firstLineChars="196"/>
        <w:rPr>
          <w:rFonts w:hint="eastAsia" w:ascii="宋体" w:hAnsi="宋体"/>
          <w:color w:val="auto"/>
          <w:szCs w:val="21"/>
          <w:highlight w:val="none"/>
        </w:rPr>
      </w:pPr>
      <w:r>
        <w:rPr>
          <w:rFonts w:hint="eastAsia" w:ascii="宋体" w:hAnsi="宋体"/>
          <w:color w:val="auto"/>
          <w:szCs w:val="21"/>
          <w:highlight w:val="none"/>
        </w:rPr>
        <w:t>采购人或其授权的评标委员会按照评标报告中推荐的中标候选人名单，按顺序确定中标人。</w:t>
      </w:r>
      <w:bookmarkStart w:id="127" w:name="_Toc217446062"/>
    </w:p>
    <w:p>
      <w:pPr>
        <w:spacing w:before="120" w:beforeLines="50" w:after="120" w:afterLines="50" w:line="360" w:lineRule="auto"/>
        <w:rPr>
          <w:rFonts w:hint="eastAsia" w:ascii="宋体" w:hAnsi="宋体"/>
          <w:b/>
          <w:color w:val="auto"/>
          <w:sz w:val="30"/>
          <w:szCs w:val="30"/>
          <w:highlight w:val="none"/>
        </w:rPr>
      </w:pPr>
      <w:r>
        <w:rPr>
          <w:rFonts w:hint="eastAsia" w:ascii="宋体" w:hAnsi="宋体"/>
          <w:b/>
          <w:color w:val="auto"/>
          <w:sz w:val="30"/>
          <w:szCs w:val="30"/>
          <w:highlight w:val="none"/>
        </w:rPr>
        <w:t>9.2 定标程序</w:t>
      </w:r>
      <w:bookmarkEnd w:id="127"/>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9.2.1评标委员会将评标情况写出书面报告，推荐3个中标候选人，并按照综合得分高低标明排列顺序。得分相同的，按投标报价由低到高顺序排列；得分且投标报价相同的并列。</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9.2.2 采购代理机构在评标结束后2个工作日内将评标报告送采购人。</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9.2.3 采购人应当在收到评标报告后5个工作日内，按照评标报告中推荐的中标候选人顺序和有关规定确定中标人，第一名中标候选人并列的，由采购人根据</w:t>
      </w:r>
      <w:r>
        <w:rPr>
          <w:rFonts w:hint="eastAsia" w:ascii="宋体" w:hAnsi="宋体"/>
          <w:color w:val="auto"/>
          <w:szCs w:val="21"/>
          <w:highlight w:val="none"/>
          <w:u w:val="single"/>
        </w:rPr>
        <w:t>得分相同的，按投标报价由低到高顺序排列。得分且投标报价相同的，投标文件满足招标文件全部实质性要求且按评审因素的量化指标评审得分最高的投标人为排名第一的中标候选人</w:t>
      </w:r>
      <w:r>
        <w:rPr>
          <w:rFonts w:hint="eastAsia" w:ascii="宋体" w:hAnsi="宋体"/>
          <w:color w:val="auto"/>
          <w:szCs w:val="21"/>
          <w:highlight w:val="none"/>
        </w:rPr>
        <w:t>。同时，将中标结果复函至采购代理机构。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shd w:val="clear" w:color="auto" w:fill="FFFFFF"/>
        </w:rPr>
        <w:t>采购人在收到评标报告5个工作日内未按评标报告推荐的中标候选人顺序确定中标人，又不能说明合法理由的，视同按评标报告推荐的顺序确定排名第一的中标候选人为中标人。</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9.2.4 采购代理机构应当在接到采购人“定标”复函之日起2个工作日内，根据采购人确定的中标人，在省级以上财政部门指定的媒体上发布中标公告，同时向中标人发出《中标通知书》。</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9.2.5 采购代理机构，应当</w:t>
      </w:r>
      <w:r>
        <w:rPr>
          <w:rFonts w:hint="eastAsia" w:ascii="宋体" w:hAnsi="宋体" w:cs="宋体"/>
          <w:color w:val="auto"/>
          <w:kern w:val="0"/>
          <w:szCs w:val="21"/>
          <w:highlight w:val="none"/>
        </w:rPr>
        <w:t>对未通过资格审查或未通符合性审查的投标人，告知其未通过的原因；采用综合评分法评审的，还应当告知未中标人本身的评审得分与排序。</w:t>
      </w:r>
    </w:p>
    <w:p>
      <w:pPr>
        <w:spacing w:before="120" w:beforeLines="50" w:after="120" w:afterLines="50" w:line="360" w:lineRule="auto"/>
        <w:rPr>
          <w:rFonts w:hint="eastAsia" w:ascii="宋体" w:hAnsi="宋体"/>
          <w:b/>
          <w:color w:val="auto"/>
          <w:sz w:val="30"/>
          <w:szCs w:val="30"/>
          <w:highlight w:val="none"/>
        </w:rPr>
      </w:pPr>
      <w:bookmarkStart w:id="128" w:name="_Toc183582238"/>
      <w:bookmarkStart w:id="129" w:name="_Toc183682375"/>
      <w:bookmarkStart w:id="130" w:name="_Toc217446063"/>
      <w:r>
        <w:rPr>
          <w:rFonts w:hint="eastAsia" w:ascii="宋体" w:hAnsi="宋体"/>
          <w:b/>
          <w:bCs/>
          <w:color w:val="auto"/>
          <w:sz w:val="30"/>
          <w:szCs w:val="30"/>
          <w:highlight w:val="none"/>
        </w:rPr>
        <w:t>9.3 中标通知</w:t>
      </w:r>
      <w:bookmarkEnd w:id="128"/>
      <w:bookmarkEnd w:id="129"/>
      <w:r>
        <w:rPr>
          <w:rFonts w:hint="eastAsia" w:ascii="宋体" w:hAnsi="宋体"/>
          <w:b/>
          <w:bCs/>
          <w:color w:val="auto"/>
          <w:sz w:val="30"/>
          <w:szCs w:val="30"/>
          <w:highlight w:val="none"/>
        </w:rPr>
        <w:t>书</w:t>
      </w:r>
      <w:bookmarkEnd w:id="130"/>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9.3.1 中标通知书为签订采购合同的依据之一，是合同的有效组成部分。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9.3.2 中标通知书对采购人和中标人均具有法律效力。中标通知书发出后，采购人不得违法改变中标结果，中标人无正当理由不得放弃中标。否则，应当承担相应的法律责任。</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9.3.3 中标人应当在接到采购代理机构通知之日起2个工作日内领取《中标通知书》。</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9.3.4 在《中标通知书》发出后，发现中标人有</w:t>
      </w:r>
      <w:r>
        <w:rPr>
          <w:rFonts w:hint="eastAsia" w:ascii="宋体" w:hAnsi="宋体"/>
          <w:color w:val="auto"/>
          <w:szCs w:val="21"/>
          <w:highlight w:val="none"/>
          <w:lang w:eastAsia="zh-CN"/>
        </w:rPr>
        <w:t>、</w:t>
      </w:r>
      <w:r>
        <w:rPr>
          <w:rFonts w:hint="eastAsia" w:ascii="宋体" w:hAnsi="宋体"/>
          <w:color w:val="auto"/>
          <w:szCs w:val="21"/>
          <w:highlight w:val="none"/>
        </w:rPr>
        <w:t>采购法律法规规章制度规定的中标无效情形的，采购代理机构应当宣布发出的中标通知书无效，并收回发出的中标通知书（中标人也应当交回），依法重新确定中标人或者重新开展采购活动，同时向同级财政部门报告。</w:t>
      </w:r>
    </w:p>
    <w:p>
      <w:pPr>
        <w:tabs>
          <w:tab w:val="left" w:pos="7665"/>
        </w:tabs>
        <w:spacing w:before="240" w:beforeLines="100" w:after="240" w:afterLines="100"/>
        <w:rPr>
          <w:rFonts w:hint="eastAsia" w:ascii="黑体" w:eastAsia="黑体"/>
          <w:color w:val="auto"/>
          <w:sz w:val="36"/>
          <w:szCs w:val="36"/>
          <w:highlight w:val="none"/>
        </w:rPr>
      </w:pPr>
      <w:bookmarkStart w:id="131" w:name="_Toc217446064"/>
      <w:bookmarkStart w:id="132" w:name="_Toc183582240"/>
      <w:bookmarkStart w:id="133" w:name="_Toc183682377"/>
      <w:r>
        <w:rPr>
          <w:rFonts w:hint="eastAsia" w:ascii="黑体" w:eastAsia="黑体"/>
          <w:color w:val="auto"/>
          <w:sz w:val="36"/>
          <w:szCs w:val="36"/>
          <w:highlight w:val="none"/>
        </w:rPr>
        <w:t>10.合同</w:t>
      </w:r>
      <w:bookmarkEnd w:id="131"/>
      <w:r>
        <w:rPr>
          <w:rFonts w:hint="eastAsia" w:ascii="黑体" w:eastAsia="黑体"/>
          <w:color w:val="auto"/>
          <w:sz w:val="36"/>
          <w:szCs w:val="36"/>
          <w:highlight w:val="none"/>
        </w:rPr>
        <w:t>授予</w:t>
      </w:r>
      <w:bookmarkStart w:id="134" w:name="_Toc217446065"/>
    </w:p>
    <w:p>
      <w:pPr>
        <w:tabs>
          <w:tab w:val="left" w:pos="7665"/>
        </w:tabs>
        <w:spacing w:before="120" w:beforeLines="50" w:after="120" w:afterLines="50" w:line="360" w:lineRule="auto"/>
        <w:rPr>
          <w:rFonts w:hint="eastAsia" w:ascii="宋体" w:hAnsi="宋体"/>
          <w:b/>
          <w:color w:val="auto"/>
          <w:sz w:val="30"/>
          <w:szCs w:val="30"/>
          <w:highlight w:val="none"/>
        </w:rPr>
      </w:pPr>
      <w:r>
        <w:rPr>
          <w:rFonts w:hint="eastAsia" w:ascii="宋体" w:hAnsi="宋体"/>
          <w:b/>
          <w:color w:val="auto"/>
          <w:sz w:val="30"/>
          <w:szCs w:val="30"/>
          <w:highlight w:val="none"/>
        </w:rPr>
        <w:t>10.1 履约保证金</w:t>
      </w:r>
    </w:p>
    <w:p>
      <w:pPr>
        <w:tabs>
          <w:tab w:val="left" w:pos="7665"/>
        </w:tabs>
        <w:spacing w:line="360" w:lineRule="auto"/>
        <w:ind w:firstLine="482"/>
        <w:rPr>
          <w:rFonts w:hint="eastAsia" w:ascii="宋体" w:hAnsi="宋体"/>
          <w:color w:val="auto"/>
          <w:szCs w:val="21"/>
          <w:highlight w:val="none"/>
        </w:rPr>
      </w:pPr>
      <w:r>
        <w:rPr>
          <w:rFonts w:hint="eastAsia" w:ascii="宋体" w:hAnsi="宋体"/>
          <w:color w:val="auto"/>
          <w:szCs w:val="21"/>
          <w:highlight w:val="none"/>
        </w:rPr>
        <w:t>10.1.1 本项目需要提交履约保证金的，适用本条。</w:t>
      </w:r>
    </w:p>
    <w:p>
      <w:pPr>
        <w:tabs>
          <w:tab w:val="left" w:pos="7665"/>
        </w:tabs>
        <w:spacing w:line="360" w:lineRule="auto"/>
        <w:ind w:firstLine="482"/>
        <w:rPr>
          <w:rFonts w:hint="eastAsia" w:ascii="宋体" w:hAnsi="宋体"/>
          <w:color w:val="auto"/>
          <w:szCs w:val="21"/>
          <w:highlight w:val="none"/>
        </w:rPr>
      </w:pPr>
      <w:r>
        <w:rPr>
          <w:rFonts w:hint="eastAsia" w:ascii="宋体" w:hAnsi="宋体"/>
          <w:color w:val="auto"/>
          <w:szCs w:val="21"/>
          <w:highlight w:val="none"/>
        </w:rPr>
        <w:t>10.1.2</w:t>
      </w:r>
      <w:r>
        <w:rPr>
          <w:rFonts w:hint="eastAsia" w:ascii="宋体" w:hAnsi="宋体" w:cs="宋体"/>
          <w:color w:val="auto"/>
          <w:kern w:val="0"/>
          <w:szCs w:val="21"/>
          <w:highlight w:val="none"/>
        </w:rPr>
        <w:t xml:space="preserve"> </w:t>
      </w:r>
      <w:r>
        <w:rPr>
          <w:rFonts w:hint="eastAsia" w:ascii="宋体" w:hAnsi="宋体"/>
          <w:color w:val="auto"/>
          <w:szCs w:val="21"/>
          <w:highlight w:val="none"/>
        </w:rPr>
        <w:t>中标人在收到采购代理机构的中标通知书后10日内，应按照</w:t>
      </w:r>
      <w:r>
        <w:rPr>
          <w:rFonts w:hint="eastAsia" w:ascii="宋体" w:hAnsi="宋体"/>
          <w:b/>
          <w:color w:val="auto"/>
          <w:szCs w:val="21"/>
          <w:highlight w:val="none"/>
        </w:rPr>
        <w:t>投标人须知前附表</w:t>
      </w:r>
      <w:r>
        <w:rPr>
          <w:rFonts w:hint="eastAsia" w:ascii="宋体" w:hAnsi="宋体"/>
          <w:color w:val="auto"/>
          <w:szCs w:val="21"/>
          <w:highlight w:val="none"/>
        </w:rPr>
        <w:t>规定的形式、金额，向采购人提交履约保证金或履约担保。联合体中标的，履约保证金或履约担保由联合体各方或者联合体中牵头人的名义提交。</w:t>
      </w:r>
    </w:p>
    <w:p>
      <w:pPr>
        <w:tabs>
          <w:tab w:val="left" w:pos="7665"/>
        </w:tabs>
        <w:spacing w:line="360" w:lineRule="auto"/>
        <w:ind w:firstLine="482"/>
        <w:rPr>
          <w:rFonts w:hint="eastAsia" w:ascii="宋体" w:hAnsi="宋体"/>
          <w:b/>
          <w:color w:val="auto"/>
          <w:szCs w:val="21"/>
          <w:highlight w:val="none"/>
        </w:rPr>
      </w:pPr>
      <w:r>
        <w:rPr>
          <w:rFonts w:hint="eastAsia" w:ascii="宋体" w:hAnsi="宋体"/>
          <w:color w:val="auto"/>
          <w:szCs w:val="21"/>
          <w:highlight w:val="none"/>
        </w:rPr>
        <w:t>10.1.3 中标人</w:t>
      </w:r>
      <w:r>
        <w:rPr>
          <w:rFonts w:hint="eastAsia" w:ascii="宋体" w:hAnsi="宋体"/>
          <w:color w:val="auto"/>
          <w:spacing w:val="4"/>
          <w:szCs w:val="21"/>
          <w:highlight w:val="none"/>
        </w:rPr>
        <w:t>不能按照本章第10.1.2项规定</w:t>
      </w:r>
      <w:r>
        <w:rPr>
          <w:rFonts w:hint="eastAsia" w:ascii="宋体" w:hAnsi="宋体"/>
          <w:color w:val="auto"/>
          <w:szCs w:val="21"/>
          <w:highlight w:val="none"/>
        </w:rPr>
        <w:t>提交履约保证金或履约担保的</w:t>
      </w:r>
      <w:r>
        <w:rPr>
          <w:rFonts w:hint="eastAsia" w:ascii="宋体" w:hAnsi="宋体"/>
          <w:color w:val="auto"/>
          <w:spacing w:val="4"/>
          <w:szCs w:val="21"/>
          <w:highlight w:val="none"/>
        </w:rPr>
        <w:t>，视为放弃</w:t>
      </w:r>
      <w:r>
        <w:rPr>
          <w:rFonts w:hint="eastAsia" w:ascii="宋体" w:hAnsi="宋体"/>
          <w:color w:val="auto"/>
          <w:szCs w:val="21"/>
          <w:highlight w:val="none"/>
        </w:rPr>
        <w:t>中标资格</w:t>
      </w:r>
      <w:r>
        <w:rPr>
          <w:rFonts w:hint="eastAsia" w:ascii="宋体" w:hAnsi="宋体"/>
          <w:color w:val="auto"/>
          <w:spacing w:val="4"/>
          <w:szCs w:val="21"/>
          <w:highlight w:val="none"/>
        </w:rPr>
        <w:t>，</w:t>
      </w:r>
      <w:r>
        <w:rPr>
          <w:rFonts w:hint="eastAsia" w:ascii="宋体" w:hAnsi="宋体"/>
          <w:color w:val="auto"/>
          <w:spacing w:val="2"/>
          <w:szCs w:val="21"/>
          <w:highlight w:val="none"/>
        </w:rPr>
        <w:t>其投标保证金不予退还，给采购人造成的损失超过投标保证金金额的，中标人应当对超过部分予以赔偿。</w:t>
      </w:r>
    </w:p>
    <w:p>
      <w:pPr>
        <w:tabs>
          <w:tab w:val="left" w:pos="7665"/>
        </w:tabs>
        <w:spacing w:before="120" w:beforeLines="50" w:after="120" w:afterLines="50" w:line="360" w:lineRule="auto"/>
        <w:rPr>
          <w:rFonts w:hint="eastAsia" w:ascii="宋体" w:hAnsi="宋体"/>
          <w:b/>
          <w:color w:val="auto"/>
          <w:sz w:val="30"/>
          <w:szCs w:val="30"/>
          <w:highlight w:val="none"/>
        </w:rPr>
      </w:pPr>
      <w:r>
        <w:rPr>
          <w:rFonts w:hint="eastAsia" w:ascii="宋体" w:hAnsi="宋体"/>
          <w:b/>
          <w:color w:val="auto"/>
          <w:sz w:val="30"/>
          <w:szCs w:val="30"/>
          <w:highlight w:val="none"/>
        </w:rPr>
        <w:t>10.2 签订合同</w:t>
      </w:r>
      <w:bookmarkEnd w:id="134"/>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10.2.1 中标人应在《中标通知书》发出之日起30日内与采购人签订采购合同。中标人无正当理由拒签合同，或者在签订合同时向采购人提出附件条件，采购人有权取消其中标资格，其投标保证金不予退还，给采购人造成的损失超过投标保证金数额的，中标人应当对超过部分予以赔偿。采购人可以与排在中标人之后第一位的候选人签订采购合同，或者重新开展采购活动。拒绝签订采购合同的中标人不得参加对该项目重新开展的采购活动。</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10.2.2 发出中标通知书后，采购人不得向中标人提出任何不合理要求，作为签订合的条件，不得与中标人私下订立背离合同实质性内容的任何协议，所签订的合同不得对招标文件确定的事项和中标人投标文件做实质性修改。</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10.2.3中标人因不可抗力原因不能履行采购合同或放弃中标的，采购人可以与排在中标人之后第一位的中标候选人签订采购合同，以此类推。</w:t>
      </w:r>
      <w:bookmarkStart w:id="135" w:name="_Toc217446066"/>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10.2.4 联合体中标的，联合体各方应当与采购人签订采购合同，就中标项目向采购人承担连带责任。</w:t>
      </w:r>
    </w:p>
    <w:p>
      <w:pPr>
        <w:snapToGrid w:val="0"/>
        <w:spacing w:before="120" w:beforeLines="50" w:after="120" w:afterLines="50" w:line="360" w:lineRule="auto"/>
        <w:rPr>
          <w:rFonts w:hint="eastAsia" w:ascii="宋体" w:hAnsi="宋体"/>
          <w:b/>
          <w:bCs/>
          <w:color w:val="auto"/>
          <w:sz w:val="30"/>
          <w:szCs w:val="30"/>
          <w:highlight w:val="none"/>
        </w:rPr>
      </w:pPr>
      <w:bookmarkStart w:id="136" w:name="_Toc322606648"/>
      <w:r>
        <w:rPr>
          <w:rFonts w:hint="eastAsia" w:ascii="宋体" w:hAnsi="宋体"/>
          <w:b/>
          <w:bCs/>
          <w:color w:val="auto"/>
          <w:sz w:val="30"/>
          <w:szCs w:val="30"/>
          <w:highlight w:val="none"/>
        </w:rPr>
        <w:t>10.3 合同履行</w:t>
      </w:r>
      <w:bookmarkEnd w:id="136"/>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10.3.1 采购合同的履行、违约责任和解决争议的方法等适用《</w:t>
      </w:r>
      <w:r>
        <w:rPr>
          <w:rFonts w:hint="eastAsia" w:ascii="宋体" w:hAnsi="宋体"/>
          <w:color w:val="auto"/>
          <w:szCs w:val="21"/>
          <w:highlight w:val="none"/>
          <w:lang w:eastAsia="zh-CN"/>
        </w:rPr>
        <w:t>中华人民共和国民法典</w:t>
      </w:r>
      <w:r>
        <w:rPr>
          <w:rFonts w:hint="eastAsia" w:ascii="宋体" w:hAnsi="宋体"/>
          <w:color w:val="auto"/>
          <w:szCs w:val="21"/>
          <w:highlight w:val="none"/>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 xml:space="preserve">10.3.2 </w:t>
      </w:r>
      <w:r>
        <w:rPr>
          <w:rFonts w:hint="eastAsia" w:ascii="宋体" w:hAnsi="宋体"/>
          <w:color w:val="auto"/>
          <w:szCs w:val="21"/>
          <w:highlight w:val="none"/>
          <w:lang w:eastAsia="zh-TW"/>
        </w:rPr>
        <w:t>采购合同订立后，合同各方不得擅自变更</w:t>
      </w:r>
      <w:r>
        <w:rPr>
          <w:rFonts w:hint="eastAsia" w:ascii="宋体" w:hAnsi="宋体"/>
          <w:color w:val="auto"/>
          <w:szCs w:val="21"/>
          <w:highlight w:val="none"/>
        </w:rPr>
        <w:t>或者</w:t>
      </w:r>
      <w:r>
        <w:rPr>
          <w:rFonts w:hint="eastAsia" w:ascii="宋体" w:hAnsi="宋体"/>
          <w:color w:val="auto"/>
          <w:szCs w:val="21"/>
          <w:highlight w:val="none"/>
          <w:lang w:eastAsia="zh-TW"/>
        </w:rPr>
        <w:t>中止或者终止合同。采购合同需要变更的，采购人应将有关合同变更内容，以书面形式</w:t>
      </w:r>
      <w:r>
        <w:rPr>
          <w:rFonts w:hint="eastAsia" w:ascii="宋体" w:hAnsi="宋体"/>
          <w:color w:val="auto"/>
          <w:szCs w:val="21"/>
          <w:highlight w:val="none"/>
          <w:lang w:val="zh-CN" w:eastAsia="zh-TW"/>
        </w:rPr>
        <w:t>或政采云平台</w:t>
      </w:r>
      <w:r>
        <w:rPr>
          <w:rFonts w:hint="eastAsia" w:ascii="宋体" w:hAnsi="宋体"/>
          <w:color w:val="auto"/>
          <w:szCs w:val="21"/>
          <w:highlight w:val="none"/>
          <w:lang w:eastAsia="zh-TW"/>
        </w:rPr>
        <w:t>报采购监督管理</w:t>
      </w:r>
      <w:r>
        <w:rPr>
          <w:rFonts w:hint="eastAsia" w:ascii="宋体" w:hAnsi="宋体"/>
          <w:color w:val="auto"/>
          <w:szCs w:val="21"/>
          <w:highlight w:val="none"/>
        </w:rPr>
        <w:t>部门</w:t>
      </w:r>
      <w:r>
        <w:rPr>
          <w:rFonts w:hint="eastAsia" w:ascii="宋体" w:hAnsi="宋体"/>
          <w:color w:val="auto"/>
          <w:szCs w:val="21"/>
          <w:highlight w:val="none"/>
          <w:lang w:eastAsia="zh-TW"/>
        </w:rPr>
        <w:t>备案；因特殊情况需要中止或终止合同的，采购人应将中止或终止合同的理由以及相应措施，以书面形式</w:t>
      </w:r>
      <w:r>
        <w:rPr>
          <w:rFonts w:hint="eastAsia"/>
          <w:color w:val="auto"/>
          <w:sz w:val="21"/>
          <w:szCs w:val="21"/>
          <w:highlight w:val="none"/>
          <w:lang w:val="zh-CN"/>
        </w:rPr>
        <w:t>或政采云平台</w:t>
      </w:r>
      <w:r>
        <w:rPr>
          <w:rFonts w:hint="eastAsia" w:ascii="宋体" w:hAnsi="宋体"/>
          <w:color w:val="auto"/>
          <w:szCs w:val="21"/>
          <w:highlight w:val="none"/>
          <w:lang w:eastAsia="zh-TW"/>
        </w:rPr>
        <w:t>报监督管理</w:t>
      </w:r>
      <w:r>
        <w:rPr>
          <w:rFonts w:hint="eastAsia" w:ascii="宋体" w:hAnsi="宋体"/>
          <w:color w:val="auto"/>
          <w:szCs w:val="21"/>
          <w:highlight w:val="none"/>
        </w:rPr>
        <w:t>部门</w:t>
      </w:r>
      <w:r>
        <w:rPr>
          <w:rFonts w:hint="eastAsia" w:ascii="宋体" w:hAnsi="宋体"/>
          <w:color w:val="auto"/>
          <w:szCs w:val="21"/>
          <w:highlight w:val="none"/>
          <w:lang w:eastAsia="zh-TW"/>
        </w:rPr>
        <w:t>备案。</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 xml:space="preserve">10.3.3 </w:t>
      </w:r>
      <w:r>
        <w:rPr>
          <w:rFonts w:hint="eastAsia" w:ascii="宋体" w:hAnsi="宋体"/>
          <w:color w:val="auto"/>
          <w:szCs w:val="21"/>
          <w:highlight w:val="none"/>
          <w:lang w:eastAsia="zh-TW"/>
        </w:rPr>
        <w:t>采购合同履行中，采购人需追加与合同标的相同的货物的，在不改变合同其他条款的前提下，可以与</w:t>
      </w:r>
      <w:r>
        <w:rPr>
          <w:rFonts w:hint="eastAsia" w:ascii="宋体" w:hAnsi="宋体"/>
          <w:color w:val="auto"/>
          <w:szCs w:val="21"/>
          <w:highlight w:val="none"/>
        </w:rPr>
        <w:t>中标人</w:t>
      </w:r>
      <w:r>
        <w:rPr>
          <w:rFonts w:hint="eastAsia" w:ascii="宋体" w:hAnsi="宋体"/>
          <w:color w:val="auto"/>
          <w:szCs w:val="21"/>
          <w:highlight w:val="none"/>
          <w:lang w:eastAsia="zh-TW"/>
        </w:rPr>
        <w:t>签订补充合同，但所补充合同的采购金额不得超过原</w:t>
      </w:r>
      <w:r>
        <w:rPr>
          <w:rFonts w:hint="eastAsia" w:ascii="宋体" w:hAnsi="宋体"/>
          <w:color w:val="auto"/>
          <w:szCs w:val="21"/>
          <w:highlight w:val="none"/>
        </w:rPr>
        <w:t>合同</w:t>
      </w:r>
      <w:r>
        <w:rPr>
          <w:rFonts w:hint="eastAsia" w:ascii="宋体" w:hAnsi="宋体"/>
          <w:color w:val="auto"/>
          <w:szCs w:val="21"/>
          <w:highlight w:val="none"/>
          <w:lang w:eastAsia="zh-TW"/>
        </w:rPr>
        <w:t>采购金额的百分之十。签订补充合同的</w:t>
      </w:r>
      <w:r>
        <w:rPr>
          <w:rFonts w:hint="eastAsia" w:ascii="宋体" w:hAnsi="宋体"/>
          <w:color w:val="auto"/>
          <w:szCs w:val="21"/>
          <w:highlight w:val="none"/>
        </w:rPr>
        <w:t>应</w:t>
      </w:r>
      <w:r>
        <w:rPr>
          <w:rFonts w:hint="eastAsia" w:ascii="宋体" w:hAnsi="宋体"/>
          <w:color w:val="auto"/>
          <w:szCs w:val="21"/>
          <w:highlight w:val="none"/>
          <w:lang w:eastAsia="zh-TW"/>
        </w:rPr>
        <w:t>按规定备案。</w:t>
      </w:r>
    </w:p>
    <w:bookmarkEnd w:id="132"/>
    <w:bookmarkEnd w:id="133"/>
    <w:bookmarkEnd w:id="135"/>
    <w:p>
      <w:pPr>
        <w:spacing w:before="120" w:beforeLines="50" w:after="120" w:afterLines="50" w:line="360" w:lineRule="auto"/>
        <w:rPr>
          <w:rFonts w:hint="eastAsia" w:ascii="黑体" w:eastAsia="黑体"/>
          <w:b/>
          <w:color w:val="auto"/>
          <w:sz w:val="36"/>
          <w:szCs w:val="36"/>
          <w:highlight w:val="none"/>
        </w:rPr>
      </w:pPr>
      <w:bookmarkStart w:id="137" w:name="_Toc217446081"/>
      <w:r>
        <w:rPr>
          <w:rFonts w:hint="eastAsia" w:ascii="黑体" w:eastAsia="黑体"/>
          <w:b/>
          <w:color w:val="auto"/>
          <w:sz w:val="36"/>
          <w:szCs w:val="36"/>
          <w:highlight w:val="none"/>
        </w:rPr>
        <w:t>11.废标或变更采购方式</w:t>
      </w:r>
      <w:bookmarkStart w:id="138" w:name="_Toc217446072"/>
    </w:p>
    <w:p>
      <w:pPr>
        <w:spacing w:after="120" w:afterLines="50" w:line="360" w:lineRule="auto"/>
        <w:rPr>
          <w:rFonts w:hint="eastAsia" w:ascii="宋体" w:hAnsi="宋体"/>
          <w:b/>
          <w:color w:val="auto"/>
          <w:sz w:val="30"/>
          <w:szCs w:val="30"/>
          <w:highlight w:val="none"/>
        </w:rPr>
      </w:pPr>
      <w:r>
        <w:rPr>
          <w:rFonts w:hint="eastAsia" w:ascii="宋体" w:hAnsi="宋体"/>
          <w:b/>
          <w:bCs/>
          <w:color w:val="auto"/>
          <w:sz w:val="30"/>
          <w:szCs w:val="30"/>
          <w:highlight w:val="none"/>
        </w:rPr>
        <w:t>11.1废标的情形</w:t>
      </w:r>
      <w:bookmarkEnd w:id="138"/>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 招标采购中，出现下列情形之一的，应予以废标：</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（1）符合专业条件的投标人或者对招标文件作实质响应的投标人不足3家的；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（2）出现影响采购公正的违法、违规行为的；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（3）投标人的报价均超过了采购预算或最高限价，采购人不能支付的；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（4）因重大变故，采购任务取消的。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11.1.2 废标后，采购代理机构应在财政部门指定采购网上公告，并公告废标的详细理由。</w:t>
      </w:r>
    </w:p>
    <w:p>
      <w:pPr>
        <w:pStyle w:val="9"/>
        <w:spacing w:before="120" w:beforeLines="50" w:after="120" w:afterLines="50" w:line="360" w:lineRule="auto"/>
        <w:ind w:firstLine="0"/>
        <w:rPr>
          <w:rFonts w:hint="eastAsia" w:ascii="宋体" w:hAnsi="宋体"/>
          <w:b/>
          <w:color w:val="auto"/>
          <w:sz w:val="30"/>
          <w:szCs w:val="30"/>
          <w:highlight w:val="none"/>
        </w:rPr>
      </w:pPr>
      <w:r>
        <w:rPr>
          <w:rFonts w:hint="eastAsia" w:ascii="宋体" w:hAnsi="宋体"/>
          <w:b/>
          <w:color w:val="auto"/>
          <w:sz w:val="30"/>
          <w:szCs w:val="30"/>
          <w:highlight w:val="none"/>
        </w:rPr>
        <w:t>11.2 变更采购方式</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11.2.1 存在下列情形之一的，除采购任务取消情形外，采购人经</w:t>
      </w:r>
      <w:r>
        <w:rPr>
          <w:rFonts w:hint="eastAsia" w:ascii="宋体" w:hAnsi="宋体"/>
          <w:color w:val="auto"/>
          <w:szCs w:val="21"/>
          <w:highlight w:val="none"/>
          <w:lang w:val="en-US" w:eastAsia="zh-CN"/>
        </w:rPr>
        <w:t>主管</w:t>
      </w:r>
      <w:r>
        <w:rPr>
          <w:rFonts w:hint="eastAsia" w:ascii="宋体" w:hAnsi="宋体"/>
          <w:color w:val="auto"/>
          <w:szCs w:val="21"/>
          <w:highlight w:val="none"/>
        </w:rPr>
        <w:t>部门同意后，可以</w:t>
      </w:r>
      <w:r>
        <w:rPr>
          <w:rFonts w:hint="eastAsia" w:ascii="宋体" w:hAnsi="宋体"/>
          <w:color w:val="auto"/>
          <w:szCs w:val="21"/>
          <w:highlight w:val="none"/>
          <w:lang w:val="en-US" w:eastAsia="zh-CN"/>
        </w:rPr>
        <w:t>参照</w:t>
      </w:r>
      <w:r>
        <w:rPr>
          <w:rFonts w:hint="eastAsia" w:ascii="宋体" w:hAnsi="宋体"/>
          <w:color w:val="auto"/>
          <w:szCs w:val="21"/>
          <w:highlight w:val="none"/>
        </w:rPr>
        <w:t>按《政府采购货物和服务招标投标管理办法》（财政部87号令）第四十三条规定的方式处理：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（1）投标截止后参加投标的人不足3家的；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（2）通过资格审查的投标人不足3家的；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（3）通过符合性审查的投标人不足3家的。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11.2.2 通过符合性审查的投标人只有2家时，采购人经</w:t>
      </w:r>
      <w:r>
        <w:rPr>
          <w:rFonts w:hint="eastAsia" w:ascii="宋体" w:hAnsi="宋体"/>
          <w:color w:val="auto"/>
          <w:szCs w:val="21"/>
          <w:highlight w:val="none"/>
          <w:lang w:val="en-US" w:eastAsia="zh-CN"/>
        </w:rPr>
        <w:t>主管</w:t>
      </w:r>
      <w:r>
        <w:rPr>
          <w:rFonts w:hint="eastAsia" w:ascii="宋体" w:hAnsi="宋体"/>
          <w:color w:val="auto"/>
          <w:szCs w:val="21"/>
          <w:highlight w:val="none"/>
        </w:rPr>
        <w:t>门同意后，可以</w:t>
      </w:r>
      <w:r>
        <w:rPr>
          <w:rFonts w:hint="eastAsia" w:ascii="宋体" w:hAnsi="宋体"/>
          <w:color w:val="auto"/>
          <w:szCs w:val="21"/>
          <w:highlight w:val="none"/>
          <w:lang w:val="en-US" w:eastAsia="zh-CN"/>
        </w:rPr>
        <w:t>参照</w:t>
      </w:r>
      <w:r>
        <w:rPr>
          <w:rFonts w:hint="eastAsia" w:ascii="宋体" w:hAnsi="宋体"/>
          <w:color w:val="auto"/>
          <w:szCs w:val="21"/>
          <w:highlight w:val="none"/>
        </w:rPr>
        <w:t>按《政府采购非招标采购方式管理办法》（财政部第74号令）的规定与该2家投标人进行竞争性谈判采购。</w:t>
      </w:r>
    </w:p>
    <w:p>
      <w:pPr>
        <w:spacing w:before="240" w:beforeLines="100" w:after="120" w:afterLines="50" w:line="360" w:lineRule="auto"/>
        <w:rPr>
          <w:rFonts w:hint="eastAsia" w:ascii="黑体" w:hAnsi="宋体" w:eastAsia="黑体"/>
          <w:b/>
          <w:color w:val="auto"/>
          <w:sz w:val="36"/>
          <w:szCs w:val="36"/>
          <w:highlight w:val="none"/>
        </w:rPr>
      </w:pPr>
      <w:r>
        <w:rPr>
          <w:rFonts w:hint="eastAsia" w:ascii="黑体" w:hAnsi="宋体" w:eastAsia="黑体"/>
          <w:b/>
          <w:color w:val="auto"/>
          <w:sz w:val="36"/>
          <w:szCs w:val="36"/>
          <w:highlight w:val="none"/>
        </w:rPr>
        <w:t>12.招标代理服务费</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12.1 中标人在领取《中标通知书》之前，应向采购代理机构交纳招标代理服务费。</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12.2 代理报酬的计算方法</w:t>
      </w:r>
      <w:r>
        <w:rPr>
          <w:rFonts w:hint="eastAsia" w:ascii="宋体" w:hAnsi="宋体"/>
          <w:color w:val="auto"/>
          <w:szCs w:val="21"/>
          <w:highlight w:val="none"/>
          <w:lang w:eastAsia="zh-CN"/>
        </w:rPr>
        <w:t>：参照</w:t>
      </w:r>
      <w:r>
        <w:rPr>
          <w:rFonts w:hint="eastAsia" w:ascii="宋体" w:hAnsi="宋体"/>
          <w:color w:val="auto"/>
          <w:szCs w:val="21"/>
          <w:highlight w:val="none"/>
        </w:rPr>
        <w:t>《国家发展改革委关于进一步放开建设项目专业服务价格的通知》(发改价格</w:t>
      </w:r>
      <w:r>
        <w:rPr>
          <w:rFonts w:hint="eastAsia" w:ascii="宋体" w:hAnsi="宋体" w:eastAsia="宋体" w:cs="宋体"/>
          <w:color w:val="auto"/>
          <w:szCs w:val="21"/>
          <w:highlight w:val="none"/>
        </w:rPr>
        <w:t>〔</w:t>
      </w:r>
      <w:r>
        <w:rPr>
          <w:rFonts w:hint="eastAsia" w:ascii="宋体" w:hAnsi="宋体"/>
          <w:color w:val="auto"/>
          <w:szCs w:val="21"/>
          <w:highlight w:val="none"/>
        </w:rPr>
        <w:t>2015</w:t>
      </w:r>
      <w:r>
        <w:rPr>
          <w:rFonts w:hint="eastAsia" w:ascii="宋体" w:hAnsi="宋体" w:eastAsia="宋体" w:cs="宋体"/>
          <w:color w:val="auto"/>
          <w:szCs w:val="21"/>
          <w:highlight w:val="none"/>
        </w:rPr>
        <w:t>〕</w:t>
      </w:r>
      <w:r>
        <w:rPr>
          <w:rFonts w:hint="eastAsia" w:ascii="宋体" w:hAnsi="宋体"/>
          <w:color w:val="auto"/>
          <w:szCs w:val="21"/>
          <w:highlight w:val="none"/>
        </w:rPr>
        <w:t>299号)文件规定</w:t>
      </w:r>
      <w:r>
        <w:rPr>
          <w:rFonts w:hint="eastAsia" w:ascii="宋体" w:hAnsi="宋体"/>
          <w:color w:val="auto"/>
          <w:szCs w:val="21"/>
          <w:highlight w:val="none"/>
          <w:lang w:eastAsia="zh-CN"/>
        </w:rPr>
        <w:t>执行按标（包）计取，向新疆华域建设工程项目管理咨询有限公司交纳招标服务费。</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12.3 招标代理服务费不得用投标保证金冲抵。</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12.4 中标人未按本章第12.1项规定交纳招标代理服务费的，其投标保证金将被采购代理机构全额没收。</w:t>
      </w:r>
    </w:p>
    <w:p>
      <w:pPr>
        <w:keepNext w:val="0"/>
        <w:keepLines w:val="0"/>
        <w:pageBreakBefore w:val="0"/>
        <w:kinsoku/>
        <w:wordWrap/>
        <w:overflowPunct/>
        <w:topLinePunct w:val="0"/>
        <w:autoSpaceDE/>
        <w:autoSpaceDN/>
        <w:bidi w:val="0"/>
        <w:adjustRightInd/>
        <w:snapToGrid/>
        <w:spacing w:before="240" w:beforeLines="100" w:after="120" w:afterLines="50" w:line="336" w:lineRule="auto"/>
        <w:textAlignment w:val="auto"/>
        <w:rPr>
          <w:rFonts w:hint="eastAsia" w:ascii="黑体" w:hAnsi="宋体" w:eastAsia="黑体"/>
          <w:b/>
          <w:color w:val="auto"/>
          <w:sz w:val="36"/>
          <w:szCs w:val="36"/>
          <w:highlight w:val="none"/>
        </w:rPr>
      </w:pPr>
      <w:r>
        <w:rPr>
          <w:rFonts w:hint="eastAsia" w:ascii="黑体" w:hAnsi="宋体" w:eastAsia="黑体"/>
          <w:b/>
          <w:color w:val="auto"/>
          <w:sz w:val="36"/>
          <w:szCs w:val="36"/>
          <w:highlight w:val="none"/>
        </w:rPr>
        <w:t>13.质疑与投诉</w:t>
      </w:r>
    </w:p>
    <w:p>
      <w:pPr>
        <w:keepNext w:val="0"/>
        <w:keepLines w:val="0"/>
        <w:pageBreakBefore w:val="0"/>
        <w:kinsoku/>
        <w:wordWrap/>
        <w:overflowPunct/>
        <w:topLinePunct w:val="0"/>
        <w:autoSpaceDE/>
        <w:autoSpaceDN/>
        <w:bidi w:val="0"/>
        <w:adjustRightInd/>
        <w:snapToGrid/>
        <w:spacing w:before="120" w:beforeLines="50" w:after="120" w:afterLines="50" w:line="336" w:lineRule="auto"/>
        <w:textAlignment w:val="auto"/>
        <w:rPr>
          <w:rFonts w:hint="eastAsia" w:ascii="宋体" w:hAnsi="宋体"/>
          <w:b/>
          <w:color w:val="auto"/>
          <w:sz w:val="30"/>
          <w:szCs w:val="30"/>
          <w:highlight w:val="none"/>
        </w:rPr>
      </w:pPr>
      <w:r>
        <w:rPr>
          <w:rFonts w:hint="eastAsia" w:ascii="宋体" w:hAnsi="宋体"/>
          <w:b/>
          <w:color w:val="auto"/>
          <w:sz w:val="30"/>
          <w:szCs w:val="30"/>
          <w:highlight w:val="none"/>
        </w:rPr>
        <w:t>13.1质疑</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13.1.1 投标人对本次招标采购活动有疑问的，应当</w:t>
      </w:r>
      <w:r>
        <w:rPr>
          <w:rFonts w:hint="eastAsia" w:ascii="宋体" w:hAnsi="宋体"/>
          <w:color w:val="auto"/>
          <w:szCs w:val="21"/>
          <w:highlight w:val="none"/>
          <w:lang w:val="en-US" w:eastAsia="zh-CN"/>
        </w:rPr>
        <w:t>参照</w:t>
      </w:r>
      <w:r>
        <w:rPr>
          <w:rFonts w:hint="eastAsia" w:ascii="宋体" w:hAnsi="宋体"/>
          <w:color w:val="auto"/>
          <w:szCs w:val="21"/>
          <w:highlight w:val="none"/>
        </w:rPr>
        <w:t>《中华人民共和国政府采购法实施条例》的有关规定办理。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13.1.2 投标人对采购文件、采购过程或中标结果使自身的合法权益受到损害，应当在法定期限内，按照质疑函范本格式要求以书面形式向采购代理机构或采购人提出质疑，并附必要的证明材料。</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13.1.3 质疑函应当包括下列内容：</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（1）投标人的姓名或者名称、地址、邮编、联系人及联系电话；</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（2）质疑项目的名称、编号；</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（3）具体、明确的质疑事项和与质疑事项相关的请求；</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（4）事实依据；</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（5）必要的法律依据；</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（6）提出质疑的日期。</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投标人为自然人的，应当由本人签字；投标人为法人或者其他组织的，应当由法定代表人、主要负责人，或者其授权代表签字或者盖章，并加盖单位章。</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13.1.4质疑人可以委托代理人办理质疑事项，代理人办理质疑事项时，除提交质疑函外，还应当提交质疑人的授权委托书及代理人的有效身份证明，授权委托书应当载明委托代理的具体权限期限和相关事项。</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13.1.5 质疑函范本格式</w:t>
      </w:r>
      <w:r>
        <w:rPr>
          <w:rFonts w:hint="eastAsia" w:ascii="宋体" w:hAnsi="宋体"/>
          <w:color w:val="auto"/>
          <w:szCs w:val="21"/>
          <w:highlight w:val="none"/>
          <w:lang w:val="en-US" w:eastAsia="zh-CN"/>
        </w:rPr>
        <w:t>参照</w:t>
      </w:r>
      <w:r>
        <w:rPr>
          <w:rFonts w:hint="eastAsia" w:ascii="宋体" w:hAnsi="宋体"/>
          <w:color w:val="auto"/>
          <w:szCs w:val="21"/>
          <w:highlight w:val="none"/>
        </w:rPr>
        <w:t>在中国政府采购网站（http://www.ccgp.gov.cn/）自行下载。</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13.1.6 接收质疑函的联系部门、联系电话和通讯地址同招标公告。</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13.1.7 有下列情形之一的，属于无效质疑，采购代理机构和采购人不予受理：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（1）质疑人不是参与本次采购项目的投标人；</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（2）质疑人与质疑事项不存在利害关系的；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（3）未在法定期限内提出质疑的；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（4）质疑未以书面形式提出，以传真、电子邮件、移动通信等形式即时收悉提交的质疑材料；</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（5）质疑未按质疑函范本格式提出的；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（6）质疑书主要内容构成不完整的；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（7）质疑投标人是自然人，个体工商户未提交个体工商户营业执照和本人身份证明或非个体工商户未提供本人身份证明的；</w:t>
      </w:r>
    </w:p>
    <w:p>
      <w:pPr>
        <w:keepNext w:val="0"/>
        <w:keepLines w:val="0"/>
        <w:pageBreakBefore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color w:val="auto"/>
          <w:szCs w:val="21"/>
          <w:highlight w:val="none"/>
        </w:rPr>
      </w:pPr>
      <w:r>
        <w:rPr>
          <w:rFonts w:hint="eastAsia" w:ascii="宋体" w:hAnsi="宋体"/>
          <w:color w:val="auto"/>
          <w:szCs w:val="21"/>
          <w:highlight w:val="none"/>
        </w:rPr>
        <w:t>（8）质疑投标人是法人，未提交法人营业执照或者事业法人证书和法定代表人身份证明的；</w:t>
      </w:r>
    </w:p>
    <w:p>
      <w:pPr>
        <w:keepNext w:val="0"/>
        <w:keepLines w:val="0"/>
        <w:pageBreakBefore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color w:val="auto"/>
          <w:szCs w:val="21"/>
          <w:highlight w:val="none"/>
        </w:rPr>
      </w:pPr>
      <w:r>
        <w:rPr>
          <w:rFonts w:hint="eastAsia" w:ascii="宋体" w:hAnsi="宋体"/>
          <w:color w:val="auto"/>
          <w:szCs w:val="21"/>
          <w:highlight w:val="none"/>
        </w:rPr>
        <w:t>（9）质疑投标人是其他组织，未提交其他组织有效证明文件和主要负责人身份证明的；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（10）质疑投标人委托代理人进行质疑，未提交法定代表人授权委托书、授权代表身份证明的；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（11）质疑函未签字或未加盖公章的；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（12）以非法手段取得证据、材料的；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（13）质疑答复后，同一质疑人就同一事项再次提出质疑的；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（14）不符合法律、法规、规章和采购监管机构规定的其他条件的。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13.1.8 采购代理机构或采购人将在收到书面质疑后7个工作日内做出答复，并以书面形式通知质疑人和其他有关投标人。</w:t>
      </w:r>
    </w:p>
    <w:p>
      <w:pPr>
        <w:keepNext w:val="0"/>
        <w:keepLines w:val="0"/>
        <w:pageBreakBefore w:val="0"/>
        <w:kinsoku/>
        <w:wordWrap/>
        <w:overflowPunct/>
        <w:topLinePunct w:val="0"/>
        <w:autoSpaceDE/>
        <w:autoSpaceDN/>
        <w:bidi w:val="0"/>
        <w:adjustRightInd/>
        <w:snapToGrid/>
        <w:spacing w:before="120" w:beforeLines="50" w:after="120" w:afterLines="50" w:line="336" w:lineRule="auto"/>
        <w:textAlignment w:val="auto"/>
        <w:rPr>
          <w:rFonts w:hint="eastAsia" w:ascii="宋体" w:hAnsi="宋体"/>
          <w:b/>
          <w:color w:val="auto"/>
          <w:sz w:val="30"/>
          <w:szCs w:val="30"/>
          <w:highlight w:val="none"/>
        </w:rPr>
      </w:pPr>
      <w:r>
        <w:rPr>
          <w:rFonts w:hint="eastAsia" w:ascii="宋体" w:hAnsi="宋体"/>
          <w:b/>
          <w:color w:val="auto"/>
          <w:sz w:val="30"/>
          <w:szCs w:val="30"/>
          <w:highlight w:val="none"/>
        </w:rPr>
        <w:t>13.2 投诉</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13.2.1 质疑人对采购代理机构或采购人的答复不满意，或者采购人、采购代理机构未在规定时间内作出答复的，可以在答复期满后15个工作日内向</w:t>
      </w:r>
      <w:r>
        <w:rPr>
          <w:rFonts w:hint="eastAsia" w:ascii="宋体" w:hAnsi="宋体"/>
          <w:color w:val="auto"/>
          <w:szCs w:val="21"/>
          <w:highlight w:val="none"/>
          <w:lang w:eastAsia="zh-CN"/>
        </w:rPr>
        <w:t>特克斯县财政局</w:t>
      </w:r>
      <w:r>
        <w:rPr>
          <w:rFonts w:hint="eastAsia" w:ascii="宋体" w:hAnsi="宋体"/>
          <w:color w:val="auto"/>
          <w:szCs w:val="21"/>
          <w:highlight w:val="none"/>
        </w:rPr>
        <w:t>提起投诉。</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13.2.2 投诉人投诉时,应当提交投诉书和必要的证明材料，并按照被投诉采购人、采购代理机构（以下简称被投诉人）和与投诉事项有关的投标人数量提供投诉书的副本。投诉书应当包括下列内容：</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（1）投诉人和被投诉人的姓名或者名称、通讯地址、邮编、联系人及联系电话；</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（2）质疑和质疑答复情况说明及相关证明材料；</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（3）具体、明确的投诉事项和与投诉事项相关的投诉请求；</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（4）事实依据；</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（5）法律依据；</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（6）提起投诉的日期。</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投诉人为自然人的，应当由本人签字；投诉人为法人或者其他组织的，应当由法定代表人、主要负责人，或者其授权代表签字或者盖章，并加盖单位章。</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13.2.3 投诉书范本格式在中国政府采购网站（http://www.ccgp.gov.cn/）自行下载。</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13.2.4 投诉人提起投诉应当符合下列条件：</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（1）提起投诉前已依法进行质疑；</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（2）投诉书内容符合财政部94号令的规定；</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（3）在投诉有效期限内提起投诉；</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（4）同一投诉事项未经财政部门投诉处理；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（5）财政部规定的其他条件。</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13.2.5  投诉人投诉的事项不得超出已质疑事项的范围，但基于质疑答复内容提出的投诉事项除外。</w:t>
      </w:r>
    </w:p>
    <w:p>
      <w:pPr>
        <w:keepNext w:val="0"/>
        <w:keepLines w:val="0"/>
        <w:pageBreakBefore w:val="0"/>
        <w:kinsoku/>
        <w:wordWrap/>
        <w:overflowPunct/>
        <w:topLinePunct w:val="0"/>
        <w:autoSpaceDE/>
        <w:autoSpaceDN/>
        <w:bidi w:val="0"/>
        <w:adjustRightInd/>
        <w:snapToGrid/>
        <w:spacing w:before="240" w:beforeLines="100" w:after="120" w:afterLines="50" w:line="336" w:lineRule="auto"/>
        <w:jc w:val="left"/>
        <w:textAlignment w:val="auto"/>
        <w:rPr>
          <w:rFonts w:hint="eastAsia" w:ascii="黑体" w:hAnsi="宋体" w:eastAsia="黑体"/>
          <w:b/>
          <w:color w:val="auto"/>
          <w:sz w:val="36"/>
          <w:szCs w:val="36"/>
          <w:highlight w:val="none"/>
        </w:rPr>
      </w:pPr>
      <w:r>
        <w:rPr>
          <w:rFonts w:hint="eastAsia" w:ascii="黑体" w:hAnsi="宋体" w:eastAsia="黑体"/>
          <w:b/>
          <w:color w:val="auto"/>
          <w:sz w:val="36"/>
          <w:szCs w:val="36"/>
          <w:highlight w:val="none"/>
        </w:rPr>
        <w:t>14.其他</w:t>
      </w:r>
    </w:p>
    <w:p>
      <w:pPr>
        <w:keepNext w:val="0"/>
        <w:keepLines w:val="0"/>
        <w:pageBreakBefore w:val="0"/>
        <w:kinsoku/>
        <w:wordWrap/>
        <w:overflowPunct/>
        <w:topLinePunct w:val="0"/>
        <w:autoSpaceDE/>
        <w:autoSpaceDN/>
        <w:bidi w:val="0"/>
        <w:adjustRightInd/>
        <w:snapToGrid/>
        <w:spacing w:before="120" w:beforeLines="50" w:after="120" w:afterLines="50" w:line="336" w:lineRule="auto"/>
        <w:jc w:val="left"/>
        <w:textAlignment w:val="auto"/>
        <w:rPr>
          <w:rFonts w:hint="eastAsia" w:ascii="宋体" w:hAnsi="宋体"/>
          <w:b/>
          <w:color w:val="auto"/>
          <w:sz w:val="30"/>
          <w:szCs w:val="30"/>
          <w:highlight w:val="none"/>
        </w:rPr>
      </w:pPr>
      <w:r>
        <w:rPr>
          <w:rFonts w:hint="eastAsia" w:ascii="宋体" w:hAnsi="宋体"/>
          <w:b/>
          <w:color w:val="auto"/>
          <w:sz w:val="30"/>
          <w:szCs w:val="30"/>
          <w:highlight w:val="none"/>
        </w:rPr>
        <w:t>14.1融资担保</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中标人为中小企业的可以自愿选择融资担保形式，为本采购项目进行融资。融资担保机构联系方式参见本章第4.5.1.3（2）条款。</w:t>
      </w:r>
    </w:p>
    <w:p>
      <w:pPr>
        <w:keepNext w:val="0"/>
        <w:keepLines w:val="0"/>
        <w:pageBreakBefore w:val="0"/>
        <w:kinsoku/>
        <w:wordWrap/>
        <w:overflowPunct/>
        <w:topLinePunct w:val="0"/>
        <w:autoSpaceDE/>
        <w:autoSpaceDN/>
        <w:bidi w:val="0"/>
        <w:adjustRightInd/>
        <w:snapToGrid/>
        <w:spacing w:before="120" w:beforeLines="50" w:after="120" w:afterLines="50" w:line="336" w:lineRule="auto"/>
        <w:jc w:val="left"/>
        <w:textAlignment w:val="auto"/>
        <w:rPr>
          <w:rFonts w:hint="eastAsia" w:ascii="宋体" w:hAnsi="宋体"/>
          <w:b/>
          <w:color w:val="auto"/>
          <w:sz w:val="30"/>
          <w:szCs w:val="30"/>
          <w:highlight w:val="none"/>
        </w:rPr>
      </w:pPr>
      <w:r>
        <w:rPr>
          <w:rFonts w:hint="eastAsia" w:ascii="宋体" w:hAnsi="宋体"/>
          <w:b/>
          <w:color w:val="auto"/>
          <w:sz w:val="30"/>
          <w:szCs w:val="30"/>
          <w:highlight w:val="none"/>
        </w:rPr>
        <w:t>14.2 录音录像</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采购代理机构对开标、投标人资格审查和评标过程进行全程录音录像、文字记录，并存档备查。</w:t>
      </w:r>
    </w:p>
    <w:p>
      <w:pPr>
        <w:pageBreakBefore/>
        <w:spacing w:after="120" w:afterLines="50" w:line="360" w:lineRule="auto"/>
        <w:jc w:val="center"/>
        <w:rPr>
          <w:rFonts w:hint="eastAsia" w:ascii="黑体" w:hAnsi="宋体" w:eastAsia="黑体"/>
          <w:b/>
          <w:color w:val="auto"/>
          <w:sz w:val="24"/>
          <w:highlight w:val="none"/>
        </w:rPr>
      </w:pPr>
      <w:r>
        <w:rPr>
          <w:rFonts w:hint="eastAsia" w:ascii="黑体" w:hAnsi="宋体" w:eastAsia="黑体"/>
          <w:b/>
          <w:color w:val="auto"/>
          <w:sz w:val="44"/>
          <w:szCs w:val="44"/>
          <w:highlight w:val="none"/>
        </w:rPr>
        <w:t>第三章</w:t>
      </w:r>
      <w:bookmarkStart w:id="139" w:name="_Toc217446093"/>
      <w:r>
        <w:rPr>
          <w:rFonts w:hint="eastAsia" w:ascii="黑体" w:hAnsi="宋体" w:eastAsia="黑体"/>
          <w:b/>
          <w:color w:val="auto"/>
          <w:sz w:val="44"/>
          <w:szCs w:val="44"/>
          <w:highlight w:val="none"/>
        </w:rPr>
        <w:t xml:space="preserve">  评标办法</w:t>
      </w:r>
    </w:p>
    <w:p>
      <w:pPr>
        <w:spacing w:line="360" w:lineRule="auto"/>
        <w:ind w:firstLine="420" w:firstLineChars="200"/>
        <w:rPr>
          <w:rFonts w:hint="eastAsia" w:ascii="宋体" w:hAnsi="宋体"/>
          <w:color w:val="auto"/>
          <w:szCs w:val="21"/>
          <w:highlight w:val="none"/>
        </w:rPr>
      </w:pPr>
      <w:r>
        <w:rPr>
          <w:rFonts w:hint="eastAsia" w:ascii="宋体" w:hAnsi="宋体" w:eastAsia="宋体"/>
          <w:color w:val="auto"/>
          <w:szCs w:val="21"/>
          <w:highlight w:val="none"/>
          <w:lang w:val="en-US" w:eastAsia="zh-CN"/>
        </w:rPr>
        <w:t>参照</w:t>
      </w:r>
      <w:r>
        <w:rPr>
          <w:rFonts w:hint="eastAsia" w:ascii="宋体" w:hAnsi="宋体"/>
          <w:color w:val="auto"/>
          <w:szCs w:val="21"/>
          <w:highlight w:val="none"/>
        </w:rPr>
        <w:t>根据《中华人民共和国政府采购法》及其实施条例和《政府采购货物和服务招标投标管理办法》（财政部87号令）等法律法规规定，结合采购项目特点，参照制定本评标办法。</w:t>
      </w:r>
    </w:p>
    <w:p>
      <w:pPr>
        <w:spacing w:before="120" w:beforeLines="50" w:after="120" w:afterLines="50" w:line="360" w:lineRule="auto"/>
        <w:rPr>
          <w:rFonts w:hint="eastAsia" w:ascii="黑体" w:hAnsi="宋体" w:eastAsia="黑体"/>
          <w:b/>
          <w:color w:val="auto"/>
          <w:sz w:val="36"/>
          <w:szCs w:val="36"/>
          <w:highlight w:val="none"/>
        </w:rPr>
      </w:pPr>
      <w:r>
        <w:rPr>
          <w:rFonts w:hint="eastAsia" w:ascii="黑体" w:hAnsi="宋体" w:eastAsia="黑体"/>
          <w:color w:val="auto"/>
          <w:sz w:val="36"/>
          <w:szCs w:val="36"/>
          <w:highlight w:val="none"/>
        </w:rPr>
        <w:t>1.</w:t>
      </w:r>
      <w:r>
        <w:rPr>
          <w:rFonts w:hint="eastAsia" w:ascii="黑体" w:hAnsi="宋体" w:eastAsia="黑体"/>
          <w:b/>
          <w:color w:val="auto"/>
          <w:sz w:val="36"/>
          <w:szCs w:val="36"/>
          <w:highlight w:val="none"/>
        </w:rPr>
        <w:t>评标程序</w:t>
      </w:r>
    </w:p>
    <w:p>
      <w:pPr>
        <w:spacing w:before="120" w:beforeLines="50" w:after="120" w:afterLines="50" w:line="360" w:lineRule="auto"/>
        <w:rPr>
          <w:rFonts w:hint="eastAsia" w:ascii="宋体" w:hAnsi="宋体"/>
          <w:b/>
          <w:color w:val="auto"/>
          <w:sz w:val="30"/>
          <w:szCs w:val="30"/>
          <w:highlight w:val="none"/>
        </w:rPr>
      </w:pPr>
      <w:r>
        <w:rPr>
          <w:rFonts w:hint="eastAsia" w:ascii="宋体" w:hAnsi="宋体"/>
          <w:b/>
          <w:color w:val="auto"/>
          <w:sz w:val="30"/>
          <w:szCs w:val="30"/>
          <w:highlight w:val="none"/>
        </w:rPr>
        <w:t>1.1 评标按照下列程序进行：</w:t>
      </w:r>
    </w:p>
    <w:p>
      <w:pPr>
        <w:spacing w:line="360" w:lineRule="auto"/>
        <w:ind w:firstLine="495"/>
        <w:rPr>
          <w:rFonts w:hint="eastAsia" w:ascii="宋体" w:hAnsi="宋体"/>
          <w:color w:val="auto"/>
          <w:szCs w:val="21"/>
          <w:highlight w:val="none"/>
        </w:rPr>
      </w:pPr>
      <w:r>
        <w:rPr>
          <w:rFonts w:hint="eastAsia" w:ascii="宋体" w:hAnsi="宋体"/>
          <w:color w:val="auto"/>
          <w:szCs w:val="21"/>
          <w:highlight w:val="none"/>
        </w:rPr>
        <w:t>（1）投标文件符合性审查；</w:t>
      </w:r>
    </w:p>
    <w:p>
      <w:pPr>
        <w:spacing w:line="360" w:lineRule="auto"/>
        <w:ind w:firstLine="495"/>
        <w:rPr>
          <w:rFonts w:hint="eastAsia" w:ascii="宋体" w:hAnsi="宋体"/>
          <w:color w:val="auto"/>
          <w:szCs w:val="21"/>
          <w:highlight w:val="none"/>
        </w:rPr>
      </w:pPr>
      <w:r>
        <w:rPr>
          <w:rFonts w:hint="eastAsia" w:ascii="宋体" w:hAnsi="宋体"/>
          <w:color w:val="auto"/>
          <w:szCs w:val="21"/>
          <w:highlight w:val="none"/>
        </w:rPr>
        <w:t>（2）投标文件澄清或说明；</w:t>
      </w:r>
    </w:p>
    <w:p>
      <w:pPr>
        <w:spacing w:line="360" w:lineRule="auto"/>
        <w:ind w:firstLine="495"/>
        <w:rPr>
          <w:rFonts w:hint="eastAsia" w:ascii="宋体" w:hAnsi="宋体"/>
          <w:color w:val="auto"/>
          <w:szCs w:val="21"/>
          <w:highlight w:val="none"/>
        </w:rPr>
      </w:pPr>
      <w:r>
        <w:rPr>
          <w:rFonts w:hint="eastAsia" w:ascii="宋体" w:hAnsi="宋体"/>
          <w:color w:val="auto"/>
          <w:szCs w:val="21"/>
          <w:highlight w:val="none"/>
        </w:rPr>
        <w:t>（3）投标文件比较与评价；</w:t>
      </w:r>
    </w:p>
    <w:p>
      <w:pPr>
        <w:spacing w:line="360" w:lineRule="auto"/>
        <w:ind w:firstLine="495"/>
        <w:rPr>
          <w:rFonts w:hint="eastAsia" w:ascii="宋体" w:hAnsi="宋体"/>
          <w:color w:val="auto"/>
          <w:szCs w:val="21"/>
          <w:highlight w:val="none"/>
        </w:rPr>
      </w:pPr>
      <w:r>
        <w:rPr>
          <w:rFonts w:hint="eastAsia" w:ascii="宋体" w:hAnsi="宋体"/>
          <w:color w:val="auto"/>
          <w:szCs w:val="21"/>
          <w:highlight w:val="none"/>
        </w:rPr>
        <w:t>（4）复核与核对评标结果；</w:t>
      </w:r>
    </w:p>
    <w:p>
      <w:pPr>
        <w:spacing w:line="360" w:lineRule="auto"/>
        <w:ind w:firstLine="495"/>
        <w:rPr>
          <w:rFonts w:hint="eastAsia" w:ascii="宋体" w:hAnsi="宋体"/>
          <w:color w:val="auto"/>
          <w:szCs w:val="21"/>
          <w:highlight w:val="none"/>
        </w:rPr>
      </w:pPr>
      <w:r>
        <w:rPr>
          <w:rFonts w:hint="eastAsia" w:ascii="宋体" w:hAnsi="宋体"/>
          <w:color w:val="auto"/>
          <w:szCs w:val="21"/>
          <w:highlight w:val="none"/>
        </w:rPr>
        <w:t>（5）确定中标候选人名单；</w:t>
      </w:r>
    </w:p>
    <w:p>
      <w:pPr>
        <w:spacing w:line="360" w:lineRule="auto"/>
        <w:ind w:firstLine="495"/>
        <w:rPr>
          <w:rFonts w:hint="eastAsia" w:ascii="宋体" w:hAnsi="宋体"/>
          <w:color w:val="auto"/>
          <w:szCs w:val="21"/>
          <w:highlight w:val="none"/>
        </w:rPr>
      </w:pPr>
      <w:r>
        <w:rPr>
          <w:rFonts w:hint="eastAsia" w:ascii="宋体" w:hAnsi="宋体"/>
          <w:color w:val="auto"/>
          <w:szCs w:val="21"/>
          <w:highlight w:val="none"/>
        </w:rPr>
        <w:t>（6）编写评标报告。</w:t>
      </w:r>
    </w:p>
    <w:p>
      <w:pPr>
        <w:spacing w:before="120" w:beforeLines="50" w:after="120" w:afterLines="50" w:line="360" w:lineRule="auto"/>
        <w:rPr>
          <w:rFonts w:hint="eastAsia" w:ascii="宋体" w:hAnsi="宋体"/>
          <w:b/>
          <w:color w:val="auto"/>
          <w:sz w:val="30"/>
          <w:szCs w:val="30"/>
          <w:highlight w:val="none"/>
        </w:rPr>
      </w:pPr>
      <w:r>
        <w:rPr>
          <w:rFonts w:hint="eastAsia" w:ascii="宋体" w:hAnsi="宋体"/>
          <w:b/>
          <w:color w:val="auto"/>
          <w:sz w:val="30"/>
          <w:szCs w:val="30"/>
          <w:highlight w:val="none"/>
        </w:rPr>
        <w:t>1.2 投标文件符合性审查</w:t>
      </w:r>
    </w:p>
    <w:p>
      <w:pPr>
        <w:spacing w:line="360" w:lineRule="auto"/>
        <w:ind w:firstLine="411" w:firstLineChars="196"/>
        <w:rPr>
          <w:rFonts w:hint="eastAsia" w:ascii="宋体" w:hAnsi="宋体"/>
          <w:color w:val="auto"/>
          <w:szCs w:val="21"/>
          <w:highlight w:val="none"/>
        </w:rPr>
      </w:pPr>
      <w:r>
        <w:rPr>
          <w:rFonts w:hint="eastAsia" w:ascii="宋体" w:hAnsi="宋体"/>
          <w:color w:val="auto"/>
          <w:szCs w:val="21"/>
          <w:highlight w:val="none"/>
        </w:rPr>
        <w:t>1.2.1 评标委员会依法对符合资格条件的投标人的投标文件进行符合性审查。评标委员会从投标文件的有效性、完整性和对招标文件的响应程度进行审查，以确定其是否对招标文件实质性内容作出响应</w:t>
      </w:r>
      <w:r>
        <w:rPr>
          <w:rFonts w:hint="eastAsia" w:ascii="宋体" w:hAnsi="宋体" w:cs="宋体"/>
          <w:color w:val="auto"/>
          <w:kern w:val="0"/>
          <w:szCs w:val="21"/>
          <w:highlight w:val="none"/>
        </w:rPr>
        <w:t>（采购人可根据具体项目的情况对实质性要求作特别的具体规定）</w:t>
      </w:r>
      <w:r>
        <w:rPr>
          <w:rFonts w:hint="eastAsia" w:ascii="宋体" w:hAnsi="宋体"/>
          <w:color w:val="auto"/>
          <w:szCs w:val="21"/>
          <w:highlight w:val="none"/>
        </w:rPr>
        <w:t>。</w:t>
      </w:r>
    </w:p>
    <w:p>
      <w:pPr>
        <w:spacing w:after="120" w:afterLines="50" w:line="360" w:lineRule="auto"/>
        <w:ind w:firstLine="411" w:firstLineChars="196"/>
        <w:rPr>
          <w:rFonts w:hint="eastAsia" w:ascii="宋体" w:hAnsi="宋体"/>
          <w:color w:val="auto"/>
          <w:szCs w:val="21"/>
          <w:highlight w:val="none"/>
        </w:rPr>
      </w:pPr>
      <w:r>
        <w:rPr>
          <w:rFonts w:hint="eastAsia" w:ascii="宋体" w:hAnsi="宋体"/>
          <w:color w:val="auto"/>
          <w:szCs w:val="21"/>
          <w:highlight w:val="none"/>
        </w:rPr>
        <w:t>1.2.2评标委员会按下列评审标准进行符合性审查：</w:t>
      </w:r>
    </w:p>
    <w:tbl>
      <w:tblPr>
        <w:tblStyle w:val="23"/>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3083"/>
        <w:gridCol w:w="5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11" w:type="dxa"/>
            <w:noWrap w:val="0"/>
            <w:vAlign w:val="center"/>
          </w:tcPr>
          <w:p>
            <w:pPr>
              <w:pStyle w:val="11"/>
              <w:tabs>
                <w:tab w:val="left" w:pos="567"/>
              </w:tabs>
              <w:spacing w:before="0" w:line="36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序号</w:t>
            </w:r>
          </w:p>
        </w:tc>
        <w:tc>
          <w:tcPr>
            <w:tcW w:w="3083" w:type="dxa"/>
            <w:noWrap w:val="0"/>
            <w:vAlign w:val="center"/>
          </w:tcPr>
          <w:p>
            <w:pPr>
              <w:pStyle w:val="11"/>
              <w:tabs>
                <w:tab w:val="left" w:pos="567"/>
              </w:tabs>
              <w:spacing w:before="0" w:line="36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审查项目</w:t>
            </w:r>
          </w:p>
        </w:tc>
        <w:tc>
          <w:tcPr>
            <w:tcW w:w="5281" w:type="dxa"/>
            <w:noWrap w:val="0"/>
            <w:vAlign w:val="center"/>
          </w:tcPr>
          <w:p>
            <w:pPr>
              <w:pStyle w:val="11"/>
              <w:tabs>
                <w:tab w:val="left" w:pos="567"/>
              </w:tabs>
              <w:spacing w:before="0" w:line="36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投标</w:t>
            </w:r>
            <w:r>
              <w:rPr>
                <w:rFonts w:hint="eastAsia" w:ascii="宋体" w:hAnsi="宋体" w:eastAsia="宋体" w:cs="宋体"/>
                <w:sz w:val="22"/>
                <w:szCs w:val="22"/>
                <w:highlight w:val="none"/>
                <w:lang w:eastAsia="zh-CN"/>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1" w:type="dxa"/>
            <w:noWrap w:val="0"/>
            <w:vAlign w:val="center"/>
          </w:tcPr>
          <w:p>
            <w:pPr>
              <w:pStyle w:val="11"/>
              <w:tabs>
                <w:tab w:val="left" w:pos="567"/>
              </w:tabs>
              <w:spacing w:before="0" w:line="36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w:t>
            </w:r>
          </w:p>
        </w:tc>
        <w:tc>
          <w:tcPr>
            <w:tcW w:w="3083" w:type="dxa"/>
            <w:noWrap w:val="0"/>
            <w:vAlign w:val="center"/>
          </w:tcPr>
          <w:p>
            <w:pPr>
              <w:pStyle w:val="11"/>
              <w:tabs>
                <w:tab w:val="left" w:pos="567"/>
              </w:tabs>
              <w:spacing w:before="0" w:line="36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签署、盖章</w:t>
            </w:r>
          </w:p>
        </w:tc>
        <w:tc>
          <w:tcPr>
            <w:tcW w:w="5281" w:type="dxa"/>
            <w:noWrap w:val="0"/>
            <w:vAlign w:val="center"/>
          </w:tcPr>
          <w:p>
            <w:pPr>
              <w:pStyle w:val="11"/>
              <w:tabs>
                <w:tab w:val="left" w:pos="567"/>
              </w:tabs>
              <w:spacing w:line="360" w:lineRule="auto"/>
              <w:jc w:val="both"/>
              <w:rPr>
                <w:rFonts w:hint="eastAsia" w:ascii="宋体" w:hAnsi="宋体" w:eastAsia="宋体" w:cs="宋体"/>
                <w:sz w:val="22"/>
                <w:szCs w:val="22"/>
                <w:highlight w:val="none"/>
              </w:rPr>
            </w:pPr>
            <w:r>
              <w:rPr>
                <w:rFonts w:hint="eastAsia" w:ascii="宋体" w:hAnsi="宋体" w:eastAsia="宋体" w:cs="宋体"/>
                <w:sz w:val="22"/>
                <w:szCs w:val="22"/>
                <w:highlight w:val="none"/>
              </w:rPr>
              <w:t>投标文件按招标文件要求签署、盖章的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11" w:type="dxa"/>
            <w:noWrap w:val="0"/>
            <w:vAlign w:val="center"/>
          </w:tcPr>
          <w:p>
            <w:pPr>
              <w:pStyle w:val="11"/>
              <w:tabs>
                <w:tab w:val="left" w:pos="567"/>
              </w:tabs>
              <w:spacing w:before="0" w:line="36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w:t>
            </w:r>
          </w:p>
        </w:tc>
        <w:tc>
          <w:tcPr>
            <w:tcW w:w="3083" w:type="dxa"/>
            <w:noWrap w:val="0"/>
            <w:vAlign w:val="center"/>
          </w:tcPr>
          <w:p>
            <w:pPr>
              <w:pStyle w:val="11"/>
              <w:tabs>
                <w:tab w:val="left" w:pos="567"/>
              </w:tabs>
              <w:spacing w:before="0" w:line="36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投标报价</w:t>
            </w:r>
          </w:p>
        </w:tc>
        <w:tc>
          <w:tcPr>
            <w:tcW w:w="5281" w:type="dxa"/>
            <w:noWrap w:val="0"/>
            <w:vAlign w:val="center"/>
          </w:tcPr>
          <w:p>
            <w:pPr>
              <w:pStyle w:val="11"/>
              <w:tabs>
                <w:tab w:val="left" w:pos="567"/>
              </w:tabs>
              <w:spacing w:before="0" w:line="360" w:lineRule="auto"/>
              <w:jc w:val="both"/>
              <w:rPr>
                <w:rFonts w:hint="eastAsia" w:ascii="宋体" w:hAnsi="宋体" w:eastAsia="宋体" w:cs="宋体"/>
                <w:sz w:val="22"/>
                <w:szCs w:val="22"/>
                <w:highlight w:val="none"/>
              </w:rPr>
            </w:pPr>
            <w:r>
              <w:rPr>
                <w:rFonts w:hint="eastAsia" w:ascii="宋体" w:hAnsi="宋体" w:eastAsia="宋体" w:cs="宋体"/>
                <w:sz w:val="22"/>
                <w:szCs w:val="22"/>
                <w:highlight w:val="none"/>
              </w:rPr>
              <w:t>投标人投标报价</w:t>
            </w:r>
            <w:r>
              <w:rPr>
                <w:rFonts w:hint="eastAsia" w:ascii="宋体" w:hAnsi="宋体" w:eastAsia="宋体" w:cs="宋体"/>
                <w:sz w:val="22"/>
                <w:szCs w:val="22"/>
                <w:highlight w:val="none"/>
                <w:lang w:eastAsia="zh-CN"/>
              </w:rPr>
              <w:t>未</w:t>
            </w:r>
            <w:r>
              <w:rPr>
                <w:rFonts w:hint="eastAsia" w:ascii="宋体" w:hAnsi="宋体" w:eastAsia="宋体" w:cs="宋体"/>
                <w:sz w:val="22"/>
                <w:szCs w:val="22"/>
                <w:highlight w:val="none"/>
              </w:rPr>
              <w:t>超出采购预算或最高限价的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11" w:type="dxa"/>
            <w:noWrap w:val="0"/>
            <w:vAlign w:val="center"/>
          </w:tcPr>
          <w:p>
            <w:pPr>
              <w:pStyle w:val="11"/>
              <w:tabs>
                <w:tab w:val="left" w:pos="567"/>
              </w:tabs>
              <w:spacing w:before="0" w:line="36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w:t>
            </w:r>
          </w:p>
        </w:tc>
        <w:tc>
          <w:tcPr>
            <w:tcW w:w="3083" w:type="dxa"/>
            <w:noWrap w:val="0"/>
            <w:vAlign w:val="center"/>
          </w:tcPr>
          <w:p>
            <w:pPr>
              <w:pStyle w:val="11"/>
              <w:tabs>
                <w:tab w:val="left" w:pos="567"/>
              </w:tabs>
              <w:spacing w:before="0" w:line="36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报价合理性</w:t>
            </w:r>
          </w:p>
        </w:tc>
        <w:tc>
          <w:tcPr>
            <w:tcW w:w="5281" w:type="dxa"/>
            <w:noWrap w:val="0"/>
            <w:vAlign w:val="center"/>
          </w:tcPr>
          <w:p>
            <w:pPr>
              <w:pStyle w:val="11"/>
              <w:tabs>
                <w:tab w:val="left" w:pos="567"/>
              </w:tabs>
              <w:spacing w:before="0" w:line="360" w:lineRule="auto"/>
              <w:jc w:val="both"/>
              <w:rPr>
                <w:rFonts w:hint="eastAsia" w:ascii="宋体" w:hAnsi="宋体" w:eastAsia="宋体" w:cs="宋体"/>
                <w:sz w:val="22"/>
                <w:szCs w:val="22"/>
                <w:highlight w:val="none"/>
              </w:rPr>
            </w:pPr>
            <w:r>
              <w:rPr>
                <w:rFonts w:hint="eastAsia" w:ascii="宋体" w:hAnsi="宋体" w:eastAsia="宋体" w:cs="宋体"/>
                <w:sz w:val="22"/>
                <w:szCs w:val="22"/>
                <w:highlight w:val="none"/>
              </w:rPr>
              <w:t>投标人的报价</w:t>
            </w:r>
            <w:r>
              <w:rPr>
                <w:rFonts w:hint="eastAsia" w:ascii="宋体" w:hAnsi="宋体" w:eastAsia="宋体" w:cs="宋体"/>
                <w:sz w:val="22"/>
                <w:szCs w:val="22"/>
                <w:highlight w:val="none"/>
                <w:lang w:eastAsia="zh-CN"/>
              </w:rPr>
              <w:t>无</w:t>
            </w:r>
            <w:r>
              <w:rPr>
                <w:rFonts w:hint="eastAsia" w:ascii="宋体" w:hAnsi="宋体" w:eastAsia="宋体" w:cs="宋体"/>
                <w:sz w:val="22"/>
                <w:szCs w:val="22"/>
                <w:highlight w:val="none"/>
              </w:rPr>
              <w:t>明显低于其他通过符合性审查投标人的报价，</w:t>
            </w:r>
            <w:r>
              <w:rPr>
                <w:rFonts w:hint="eastAsia" w:ascii="宋体" w:hAnsi="宋体" w:eastAsia="宋体" w:cs="宋体"/>
                <w:sz w:val="22"/>
                <w:szCs w:val="22"/>
                <w:highlight w:val="none"/>
                <w:lang w:eastAsia="zh-CN"/>
              </w:rPr>
              <w:t>不</w:t>
            </w:r>
            <w:r>
              <w:rPr>
                <w:rFonts w:hint="eastAsia" w:ascii="宋体" w:hAnsi="宋体" w:eastAsia="宋体" w:cs="宋体"/>
                <w:sz w:val="22"/>
                <w:szCs w:val="22"/>
                <w:highlight w:val="none"/>
              </w:rPr>
              <w:t>影响产品质量或者能诚信履约的，且投标人</w:t>
            </w:r>
            <w:r>
              <w:rPr>
                <w:rFonts w:hint="eastAsia" w:ascii="宋体" w:hAnsi="宋体" w:eastAsia="宋体" w:cs="宋体"/>
                <w:sz w:val="22"/>
                <w:szCs w:val="22"/>
                <w:highlight w:val="none"/>
                <w:lang w:eastAsia="zh-CN"/>
              </w:rPr>
              <w:t>可以</w:t>
            </w:r>
            <w:r>
              <w:rPr>
                <w:rFonts w:hint="eastAsia" w:ascii="宋体" w:hAnsi="宋体" w:eastAsia="宋体" w:cs="宋体"/>
                <w:sz w:val="22"/>
                <w:szCs w:val="22"/>
                <w:highlight w:val="none"/>
              </w:rPr>
              <w:t>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11" w:type="dxa"/>
            <w:noWrap w:val="0"/>
            <w:vAlign w:val="center"/>
          </w:tcPr>
          <w:p>
            <w:pPr>
              <w:pStyle w:val="11"/>
              <w:tabs>
                <w:tab w:val="left" w:pos="567"/>
              </w:tabs>
              <w:spacing w:before="0" w:line="36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4</w:t>
            </w:r>
          </w:p>
        </w:tc>
        <w:tc>
          <w:tcPr>
            <w:tcW w:w="3083" w:type="dxa"/>
            <w:noWrap w:val="0"/>
            <w:vAlign w:val="center"/>
          </w:tcPr>
          <w:p>
            <w:pPr>
              <w:pStyle w:val="11"/>
              <w:tabs>
                <w:tab w:val="left" w:pos="567"/>
              </w:tabs>
              <w:spacing w:before="0" w:line="36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投标保证金</w:t>
            </w:r>
          </w:p>
        </w:tc>
        <w:tc>
          <w:tcPr>
            <w:tcW w:w="5281" w:type="dxa"/>
            <w:noWrap w:val="0"/>
            <w:vAlign w:val="center"/>
          </w:tcPr>
          <w:p>
            <w:pPr>
              <w:pStyle w:val="11"/>
              <w:tabs>
                <w:tab w:val="left" w:pos="567"/>
              </w:tabs>
              <w:spacing w:before="0" w:line="360" w:lineRule="auto"/>
              <w:jc w:val="both"/>
              <w:rPr>
                <w:rFonts w:hint="eastAsia" w:ascii="宋体" w:hAnsi="宋体" w:eastAsia="宋体" w:cs="宋体"/>
                <w:sz w:val="22"/>
                <w:szCs w:val="22"/>
                <w:highlight w:val="none"/>
              </w:rPr>
            </w:pPr>
            <w:r>
              <w:rPr>
                <w:rFonts w:hint="eastAsia" w:ascii="宋体" w:hAnsi="宋体" w:eastAsia="宋体" w:cs="宋体"/>
                <w:sz w:val="22"/>
                <w:szCs w:val="22"/>
                <w:highlight w:val="none"/>
              </w:rPr>
              <w:t>投标保证金提交或金额、形式</w:t>
            </w:r>
            <w:r>
              <w:rPr>
                <w:rFonts w:hint="eastAsia" w:ascii="宋体" w:hAnsi="宋体" w:eastAsia="宋体" w:cs="宋体"/>
                <w:sz w:val="22"/>
                <w:szCs w:val="22"/>
                <w:highlight w:val="none"/>
                <w:lang w:eastAsia="zh-CN"/>
              </w:rPr>
              <w:t>完全</w:t>
            </w:r>
            <w:r>
              <w:rPr>
                <w:rFonts w:hint="eastAsia" w:ascii="宋体" w:hAnsi="宋体" w:eastAsia="宋体" w:cs="宋体"/>
                <w:sz w:val="22"/>
                <w:szCs w:val="22"/>
                <w:highlight w:val="none"/>
              </w:rPr>
              <w:t>符合招标文件要求的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11" w:type="dxa"/>
            <w:noWrap w:val="0"/>
            <w:vAlign w:val="center"/>
          </w:tcPr>
          <w:p>
            <w:pPr>
              <w:pStyle w:val="11"/>
              <w:tabs>
                <w:tab w:val="left" w:pos="567"/>
              </w:tabs>
              <w:spacing w:before="0" w:line="36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5</w:t>
            </w:r>
          </w:p>
        </w:tc>
        <w:tc>
          <w:tcPr>
            <w:tcW w:w="3083" w:type="dxa"/>
            <w:noWrap w:val="0"/>
            <w:vAlign w:val="center"/>
          </w:tcPr>
          <w:p>
            <w:pPr>
              <w:pStyle w:val="11"/>
              <w:tabs>
                <w:tab w:val="left" w:pos="567"/>
              </w:tabs>
              <w:spacing w:before="0" w:line="36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投标内容</w:t>
            </w:r>
          </w:p>
        </w:tc>
        <w:tc>
          <w:tcPr>
            <w:tcW w:w="5281" w:type="dxa"/>
            <w:noWrap w:val="0"/>
            <w:vAlign w:val="center"/>
          </w:tcPr>
          <w:p>
            <w:pPr>
              <w:pStyle w:val="11"/>
              <w:tabs>
                <w:tab w:val="left" w:pos="567"/>
              </w:tabs>
              <w:spacing w:before="0" w:line="360" w:lineRule="auto"/>
              <w:jc w:val="both"/>
              <w:rPr>
                <w:rFonts w:hint="eastAsia" w:ascii="宋体" w:hAnsi="宋体" w:eastAsia="宋体" w:cs="宋体"/>
                <w:sz w:val="22"/>
                <w:szCs w:val="22"/>
                <w:highlight w:val="none"/>
              </w:rPr>
            </w:pPr>
            <w:r>
              <w:rPr>
                <w:rFonts w:hint="eastAsia" w:ascii="宋体" w:hAnsi="宋体" w:eastAsia="宋体" w:cs="宋体"/>
                <w:sz w:val="22"/>
                <w:szCs w:val="22"/>
                <w:highlight w:val="none"/>
              </w:rPr>
              <w:t>投标内容</w:t>
            </w:r>
            <w:r>
              <w:rPr>
                <w:rFonts w:hint="eastAsia" w:ascii="宋体" w:hAnsi="宋体" w:eastAsia="宋体" w:cs="宋体"/>
                <w:sz w:val="22"/>
                <w:szCs w:val="22"/>
                <w:highlight w:val="none"/>
                <w:lang w:eastAsia="zh-CN"/>
              </w:rPr>
              <w:t>未</w:t>
            </w:r>
            <w:r>
              <w:rPr>
                <w:rFonts w:hint="eastAsia" w:ascii="宋体" w:hAnsi="宋体" w:eastAsia="宋体" w:cs="宋体"/>
                <w:sz w:val="22"/>
                <w:szCs w:val="22"/>
                <w:highlight w:val="none"/>
              </w:rPr>
              <w:t>出现漏项或数量与要求</w:t>
            </w:r>
            <w:r>
              <w:rPr>
                <w:rFonts w:hint="eastAsia" w:ascii="宋体" w:hAnsi="宋体" w:eastAsia="宋体" w:cs="宋体"/>
                <w:sz w:val="22"/>
                <w:szCs w:val="22"/>
                <w:highlight w:val="none"/>
                <w:lang w:eastAsia="zh-CN"/>
              </w:rPr>
              <w:t>不符</w:t>
            </w:r>
            <w:r>
              <w:rPr>
                <w:rFonts w:hint="eastAsia" w:ascii="宋体" w:hAnsi="宋体" w:eastAsia="宋体" w:cs="宋体"/>
                <w:sz w:val="22"/>
                <w:szCs w:val="22"/>
                <w:highlight w:val="none"/>
              </w:rPr>
              <w:t>或投标内容的技术指标</w:t>
            </w:r>
            <w:r>
              <w:rPr>
                <w:rFonts w:hint="eastAsia" w:ascii="宋体" w:hAnsi="宋体" w:eastAsia="宋体" w:cs="宋体"/>
                <w:sz w:val="22"/>
                <w:szCs w:val="22"/>
                <w:highlight w:val="none"/>
                <w:lang w:eastAsia="zh-CN"/>
              </w:rPr>
              <w:t>未</w:t>
            </w:r>
            <w:r>
              <w:rPr>
                <w:rFonts w:hint="eastAsia" w:ascii="宋体" w:hAnsi="宋体" w:eastAsia="宋体" w:cs="宋体"/>
                <w:sz w:val="22"/>
                <w:szCs w:val="22"/>
                <w:highlight w:val="none"/>
              </w:rPr>
              <w:t>达到招标文件要求，</w:t>
            </w:r>
            <w:r>
              <w:rPr>
                <w:rFonts w:hint="eastAsia" w:ascii="宋体" w:hAnsi="宋体" w:eastAsia="宋体" w:cs="宋体"/>
                <w:sz w:val="22"/>
                <w:szCs w:val="22"/>
                <w:highlight w:val="none"/>
                <w:lang w:eastAsia="zh-CN"/>
              </w:rPr>
              <w:t>未</w:t>
            </w:r>
            <w:r>
              <w:rPr>
                <w:rFonts w:hint="eastAsia" w:ascii="宋体" w:hAnsi="宋体" w:eastAsia="宋体" w:cs="宋体"/>
                <w:sz w:val="22"/>
                <w:szCs w:val="22"/>
                <w:highlight w:val="none"/>
              </w:rPr>
              <w:t>造成采购档次降低或影响采购性能、功能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11" w:type="dxa"/>
            <w:noWrap w:val="0"/>
            <w:vAlign w:val="center"/>
          </w:tcPr>
          <w:p>
            <w:pPr>
              <w:pStyle w:val="11"/>
              <w:tabs>
                <w:tab w:val="left" w:pos="567"/>
              </w:tabs>
              <w:spacing w:before="0" w:line="360" w:lineRule="auto"/>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w:t>
            </w:r>
          </w:p>
        </w:tc>
        <w:tc>
          <w:tcPr>
            <w:tcW w:w="3083" w:type="dxa"/>
            <w:noWrap w:val="0"/>
            <w:vAlign w:val="center"/>
          </w:tcPr>
          <w:p>
            <w:pPr>
              <w:pStyle w:val="11"/>
              <w:tabs>
                <w:tab w:val="left" w:pos="567"/>
              </w:tabs>
              <w:spacing w:before="0" w:line="360" w:lineRule="auto"/>
              <w:jc w:val="center"/>
              <w:rPr>
                <w:rFonts w:hint="eastAsia" w:ascii="宋体" w:hAnsi="宋体" w:eastAsia="宋体" w:cs="宋体"/>
                <w:sz w:val="22"/>
                <w:szCs w:val="22"/>
                <w:highlight w:val="none"/>
              </w:rPr>
            </w:pPr>
            <w:r>
              <w:rPr>
                <w:rFonts w:hint="eastAsia" w:ascii="宋体" w:hAnsi="宋体" w:eastAsia="宋体" w:cs="宋体"/>
                <w:color w:val="auto"/>
                <w:sz w:val="22"/>
                <w:szCs w:val="22"/>
                <w:highlight w:val="none"/>
              </w:rPr>
              <w:t>合同履行期限</w:t>
            </w:r>
          </w:p>
        </w:tc>
        <w:tc>
          <w:tcPr>
            <w:tcW w:w="5281" w:type="dxa"/>
            <w:noWrap w:val="0"/>
            <w:vAlign w:val="center"/>
          </w:tcPr>
          <w:p>
            <w:pPr>
              <w:tabs>
                <w:tab w:val="left" w:pos="0"/>
              </w:tabs>
              <w:adjustRightInd w:val="0"/>
              <w:snapToGrid w:val="0"/>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应满足招标文件中要求的合同履行期限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1" w:type="dxa"/>
            <w:noWrap w:val="0"/>
            <w:vAlign w:val="center"/>
          </w:tcPr>
          <w:p>
            <w:pPr>
              <w:pStyle w:val="11"/>
              <w:tabs>
                <w:tab w:val="left" w:pos="567"/>
              </w:tabs>
              <w:spacing w:before="0" w:line="360" w:lineRule="auto"/>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val="en-US" w:eastAsia="zh-CN"/>
              </w:rPr>
              <w:t>7</w:t>
            </w:r>
          </w:p>
        </w:tc>
        <w:tc>
          <w:tcPr>
            <w:tcW w:w="3083" w:type="dxa"/>
            <w:noWrap w:val="0"/>
            <w:vAlign w:val="center"/>
          </w:tcPr>
          <w:p>
            <w:pPr>
              <w:pStyle w:val="11"/>
              <w:tabs>
                <w:tab w:val="left" w:pos="567"/>
              </w:tabs>
              <w:spacing w:before="0" w:line="36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其它情形</w:t>
            </w:r>
          </w:p>
        </w:tc>
        <w:tc>
          <w:tcPr>
            <w:tcW w:w="5281" w:type="dxa"/>
            <w:noWrap w:val="0"/>
            <w:vAlign w:val="center"/>
          </w:tcPr>
          <w:p>
            <w:pPr>
              <w:pStyle w:val="11"/>
              <w:tabs>
                <w:tab w:val="left" w:pos="567"/>
              </w:tabs>
              <w:spacing w:before="0" w:line="360" w:lineRule="auto"/>
              <w:jc w:val="both"/>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不</w:t>
            </w:r>
            <w:r>
              <w:rPr>
                <w:rFonts w:hint="eastAsia" w:ascii="宋体" w:hAnsi="宋体" w:eastAsia="宋体" w:cs="宋体"/>
                <w:sz w:val="22"/>
                <w:szCs w:val="22"/>
                <w:highlight w:val="none"/>
              </w:rPr>
              <w:t>存在其它不符合法律法规或招标文件规定的投标无效条款</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说明：以上各项有1项不合格，评审不予通过，作为未实质性响应招标文件。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1.2.3 未通过符合性检查的投标文件，不得进入后续评标环节。</w:t>
      </w:r>
    </w:p>
    <w:p>
      <w:pPr>
        <w:spacing w:before="120" w:beforeLines="50" w:after="120" w:afterLines="50" w:line="360" w:lineRule="auto"/>
        <w:rPr>
          <w:rFonts w:hint="eastAsia" w:ascii="宋体" w:hAnsi="宋体"/>
          <w:b/>
          <w:color w:val="auto"/>
          <w:sz w:val="30"/>
          <w:szCs w:val="30"/>
          <w:highlight w:val="none"/>
        </w:rPr>
      </w:pPr>
      <w:r>
        <w:rPr>
          <w:rFonts w:hint="eastAsia" w:ascii="宋体" w:hAnsi="宋体"/>
          <w:b/>
          <w:color w:val="auto"/>
          <w:sz w:val="30"/>
          <w:szCs w:val="30"/>
          <w:highlight w:val="none"/>
        </w:rPr>
        <w:t>1.3 投标文件的澄清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1.3.1为有助于投标文件的审查、比较和评价，评标委员会可以书面形式</w:t>
      </w:r>
      <w:r>
        <w:rPr>
          <w:rFonts w:hint="eastAsia"/>
          <w:color w:val="auto"/>
          <w:sz w:val="21"/>
          <w:szCs w:val="21"/>
          <w:highlight w:val="none"/>
          <w:lang w:val="zh-CN"/>
        </w:rPr>
        <w:t>或政采云平台</w:t>
      </w:r>
      <w:r>
        <w:rPr>
          <w:rFonts w:hint="eastAsia" w:ascii="宋体" w:hAnsi="宋体"/>
          <w:color w:val="auto"/>
          <w:szCs w:val="21"/>
          <w:highlight w:val="none"/>
        </w:rPr>
        <w:t>要求投标人对其投标文件中含义不明确、同类问题表述不一致或者有明显文字和计算错误的内容作必要的澄清、说明或者补正。有关澄清、说明或者补正应以书面形式</w:t>
      </w:r>
      <w:r>
        <w:rPr>
          <w:rFonts w:hint="eastAsia" w:ascii="宋体" w:hAnsi="宋体"/>
          <w:color w:val="auto"/>
          <w:szCs w:val="21"/>
          <w:highlight w:val="none"/>
          <w:lang w:val="zh-CN"/>
        </w:rPr>
        <w:t>或政采云平台</w:t>
      </w:r>
      <w:r>
        <w:rPr>
          <w:rFonts w:hint="eastAsia" w:ascii="宋体" w:hAnsi="宋体"/>
          <w:color w:val="auto"/>
          <w:szCs w:val="21"/>
          <w:highlight w:val="none"/>
        </w:rPr>
        <w:t>提交，并由其法定代表人或委托代理人签字。评标委员会不接受投标人主动提出的澄清、说明或者补正。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1.3.2 投标人的澄清、说明或者补正不得超出投标文件的范围或者改变投标文件的实质性内容，并构成为投标文件的组成部分。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1.3.3 评标委员会对投标人提交的澄清、说明或者补正有疑问的，可以要求投标人进一步澄清、说明或者补正，直至满足评标委员会的要求。</w:t>
      </w:r>
    </w:p>
    <w:p>
      <w:pPr>
        <w:spacing w:before="120" w:beforeLines="50" w:after="120" w:afterLines="50" w:line="360" w:lineRule="auto"/>
        <w:jc w:val="left"/>
        <w:rPr>
          <w:rFonts w:hint="eastAsia" w:ascii="宋体" w:hAnsi="宋体"/>
          <w:b/>
          <w:color w:val="auto"/>
          <w:sz w:val="30"/>
          <w:szCs w:val="30"/>
          <w:highlight w:val="none"/>
        </w:rPr>
      </w:pPr>
      <w:r>
        <w:rPr>
          <w:rFonts w:hint="eastAsia" w:ascii="宋体" w:hAnsi="宋体"/>
          <w:b/>
          <w:color w:val="auto"/>
          <w:sz w:val="30"/>
          <w:szCs w:val="30"/>
          <w:highlight w:val="none"/>
        </w:rPr>
        <w:t>1.4 投标文件比较与评价</w:t>
      </w:r>
    </w:p>
    <w:p>
      <w:pPr>
        <w:tabs>
          <w:tab w:val="left" w:pos="0"/>
        </w:tabs>
        <w:adjustRightInd w:val="0"/>
        <w:snapToGrid w:val="0"/>
        <w:spacing w:before="120" w:beforeLines="50"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1.4.1 </w:t>
      </w:r>
      <w:r>
        <w:rPr>
          <w:rFonts w:hint="eastAsia" w:ascii="宋体" w:hAnsi="宋体"/>
          <w:bCs/>
          <w:color w:val="auto"/>
          <w:szCs w:val="21"/>
          <w:highlight w:val="none"/>
        </w:rPr>
        <w:t>评标委员会应按照招标文件中规定的评标方法</w:t>
      </w:r>
      <w:r>
        <w:rPr>
          <w:rFonts w:hint="eastAsia" w:ascii="宋体" w:hAnsi="宋体"/>
          <w:color w:val="auto"/>
          <w:szCs w:val="21"/>
          <w:highlight w:val="none"/>
        </w:rPr>
        <w:t>和标准，</w:t>
      </w:r>
      <w:r>
        <w:rPr>
          <w:rFonts w:hint="eastAsia" w:ascii="宋体" w:hAnsi="宋体"/>
          <w:bCs/>
          <w:color w:val="auto"/>
          <w:szCs w:val="21"/>
          <w:highlight w:val="none"/>
        </w:rPr>
        <w:t>对</w:t>
      </w:r>
      <w:r>
        <w:rPr>
          <w:rFonts w:hint="eastAsia" w:ascii="宋体" w:hAnsi="宋体"/>
          <w:color w:val="auto"/>
          <w:szCs w:val="21"/>
          <w:highlight w:val="none"/>
        </w:rPr>
        <w:t>符合性检查</w:t>
      </w:r>
      <w:r>
        <w:rPr>
          <w:rFonts w:hint="eastAsia" w:ascii="宋体" w:hAnsi="宋体"/>
          <w:bCs/>
          <w:color w:val="auto"/>
          <w:szCs w:val="21"/>
          <w:highlight w:val="none"/>
        </w:rPr>
        <w:t>通过的投标文件进行商务和技术评估，综合比较与评价。</w:t>
      </w:r>
    </w:p>
    <w:p>
      <w:pPr>
        <w:spacing w:line="360" w:lineRule="auto"/>
        <w:ind w:firstLine="411" w:firstLineChars="196"/>
        <w:rPr>
          <w:rFonts w:hint="eastAsia" w:ascii="宋体" w:hAnsi="宋体"/>
          <w:color w:val="auto"/>
          <w:szCs w:val="21"/>
          <w:highlight w:val="none"/>
        </w:rPr>
      </w:pPr>
      <w:r>
        <w:rPr>
          <w:rFonts w:hint="eastAsia" w:ascii="宋体" w:hAnsi="宋体"/>
          <w:color w:val="auto"/>
          <w:szCs w:val="21"/>
          <w:highlight w:val="none"/>
        </w:rPr>
        <w:t>1.4.2 如果投标文件没有实质性响应招标文件的要求，评标委员会将予以拒绝。投标人不得通过修正或撤销不合要求的偏离或保留，从而使其投标成为实质性响应的投标。</w:t>
      </w:r>
    </w:p>
    <w:p>
      <w:pPr>
        <w:spacing w:before="120" w:beforeLines="50" w:line="360" w:lineRule="auto"/>
        <w:rPr>
          <w:rFonts w:hint="eastAsia" w:ascii="宋体" w:hAnsi="宋体"/>
          <w:b/>
          <w:color w:val="auto"/>
          <w:sz w:val="30"/>
          <w:szCs w:val="30"/>
          <w:highlight w:val="none"/>
        </w:rPr>
      </w:pPr>
      <w:r>
        <w:rPr>
          <w:rFonts w:hint="eastAsia" w:ascii="宋体" w:hAnsi="宋体"/>
          <w:b/>
          <w:color w:val="auto"/>
          <w:sz w:val="30"/>
          <w:szCs w:val="30"/>
          <w:highlight w:val="none"/>
        </w:rPr>
        <w:t>1.5 复核与核对评标结果</w:t>
      </w:r>
    </w:p>
    <w:p>
      <w:pPr>
        <w:spacing w:before="120" w:beforeLines="50"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1.5.1 评分汇总结束后，评标委员会应当进行复核，特别要对拟推荐中标候选人的、报价最低的、投标文件被认定无效的进行重点复核。</w:t>
      </w:r>
    </w:p>
    <w:p>
      <w:pPr>
        <w:pStyle w:val="34"/>
        <w:spacing w:line="360" w:lineRule="auto"/>
        <w:ind w:firstLine="420" w:firstLineChars="200"/>
        <w:rPr>
          <w:rFonts w:hint="eastAsia" w:ascii="宋体" w:hAnsi="宋体"/>
          <w:color w:val="auto"/>
          <w:highlight w:val="none"/>
        </w:rPr>
      </w:pPr>
      <w:r>
        <w:rPr>
          <w:rFonts w:hint="eastAsia" w:ascii="宋体" w:hAnsi="宋体"/>
          <w:color w:val="auto"/>
          <w:highlight w:val="none"/>
        </w:rPr>
        <w:t>1.5.2 评标结果汇总完成后，</w:t>
      </w:r>
      <w:r>
        <w:rPr>
          <w:rFonts w:ascii="宋体" w:hAnsi="宋体"/>
          <w:color w:val="auto"/>
          <w:highlight w:val="none"/>
        </w:rPr>
        <w:t>评标报告签署前，</w:t>
      </w:r>
      <w:r>
        <w:rPr>
          <w:rFonts w:hint="eastAsia" w:ascii="宋体" w:hAnsi="宋体"/>
          <w:color w:val="auto"/>
          <w:highlight w:val="none"/>
        </w:rPr>
        <w:t>采购代理机构应当</w:t>
      </w:r>
      <w:r>
        <w:rPr>
          <w:rFonts w:ascii="宋体" w:hAnsi="宋体"/>
          <w:bCs/>
          <w:color w:val="auto"/>
          <w:highlight w:val="none"/>
        </w:rPr>
        <w:t>核对评标结果，</w:t>
      </w:r>
      <w:r>
        <w:rPr>
          <w:rFonts w:ascii="宋体" w:hAnsi="宋体"/>
          <w:color w:val="auto"/>
          <w:highlight w:val="none"/>
        </w:rPr>
        <w:t>除下列情形外，任何人不得修改评标结果：</w:t>
      </w:r>
    </w:p>
    <w:p>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1</w:t>
      </w:r>
      <w:r>
        <w:rPr>
          <w:rFonts w:ascii="宋体" w:hAnsi="宋体"/>
          <w:color w:val="auto"/>
          <w:szCs w:val="21"/>
          <w:highlight w:val="none"/>
        </w:rPr>
        <w:t>）分值汇总计算错误的；</w:t>
      </w:r>
    </w:p>
    <w:p>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）分项评分超出评分标准范围的；</w:t>
      </w:r>
    </w:p>
    <w:p>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）评标委员会对客观评审因素评分不一致的；</w:t>
      </w:r>
    </w:p>
    <w:p>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4</w:t>
      </w:r>
      <w:r>
        <w:rPr>
          <w:rFonts w:ascii="宋体" w:hAnsi="宋体"/>
          <w:color w:val="auto"/>
          <w:szCs w:val="21"/>
          <w:highlight w:val="none"/>
        </w:rPr>
        <w:t>）经评标委员会认定评分畸高、畸低的。</w:t>
      </w:r>
    </w:p>
    <w:p>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经复核发现存在以上情形之一的，评标委员会应当当场修改评标结果，并在评标报告中记载</w:t>
      </w:r>
      <w:r>
        <w:rPr>
          <w:rFonts w:hint="eastAsia" w:ascii="宋体" w:hAnsi="宋体"/>
          <w:color w:val="auto"/>
          <w:szCs w:val="21"/>
          <w:highlight w:val="none"/>
        </w:rPr>
        <w:t>。</w:t>
      </w:r>
    </w:p>
    <w:p>
      <w:pPr>
        <w:spacing w:before="120" w:beforeLines="50" w:after="120" w:afterLines="50" w:line="360" w:lineRule="auto"/>
        <w:rPr>
          <w:rFonts w:hint="eastAsia" w:ascii="宋体" w:hAnsi="宋体"/>
          <w:b/>
          <w:color w:val="auto"/>
          <w:sz w:val="30"/>
          <w:szCs w:val="30"/>
          <w:highlight w:val="none"/>
        </w:rPr>
      </w:pPr>
      <w:r>
        <w:rPr>
          <w:rFonts w:hint="eastAsia" w:ascii="宋体" w:hAnsi="宋体"/>
          <w:b/>
          <w:color w:val="auto"/>
          <w:sz w:val="30"/>
          <w:szCs w:val="30"/>
          <w:highlight w:val="none"/>
        </w:rPr>
        <w:t>1.6 确定中标候选人名单</w:t>
      </w:r>
    </w:p>
    <w:p>
      <w:pPr>
        <w:spacing w:before="120" w:beforeLines="50"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定标及定标程序祥见第二章第9.1、9.2条款。</w:t>
      </w:r>
    </w:p>
    <w:p>
      <w:pPr>
        <w:spacing w:before="120" w:beforeLines="50" w:after="120" w:afterLines="50" w:line="360" w:lineRule="auto"/>
        <w:rPr>
          <w:rFonts w:hint="eastAsia" w:ascii="宋体" w:hAnsi="宋体"/>
          <w:b/>
          <w:color w:val="auto"/>
          <w:sz w:val="30"/>
          <w:szCs w:val="30"/>
          <w:highlight w:val="none"/>
        </w:rPr>
      </w:pPr>
      <w:r>
        <w:rPr>
          <w:rFonts w:hint="eastAsia" w:ascii="宋体" w:hAnsi="宋体"/>
          <w:b/>
          <w:color w:val="auto"/>
          <w:sz w:val="30"/>
          <w:szCs w:val="30"/>
          <w:highlight w:val="none"/>
        </w:rPr>
        <w:t>1.7 编写评标报告</w:t>
      </w:r>
    </w:p>
    <w:p>
      <w:pPr>
        <w:spacing w:before="120" w:beforeLines="50" w:line="360" w:lineRule="auto"/>
        <w:ind w:firstLine="482"/>
        <w:rPr>
          <w:rFonts w:hint="eastAsia" w:ascii="宋体" w:hAnsi="宋体"/>
          <w:color w:val="auto"/>
          <w:szCs w:val="21"/>
          <w:highlight w:val="none"/>
        </w:rPr>
      </w:pPr>
      <w:r>
        <w:rPr>
          <w:rFonts w:hint="eastAsia" w:ascii="宋体" w:hAnsi="宋体"/>
          <w:color w:val="auto"/>
          <w:szCs w:val="21"/>
          <w:highlight w:val="none"/>
        </w:rPr>
        <w:t>1.7.1 评标委员会在确定中标候选人名单后，应当编写评标报告并向采购人出具。评标报告应当包括以下内容：</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（1）招标公告刊登的媒体名称、开标日期和地点；</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（2）投标人名单和评标委员会成员名单；</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（3）评标方法和标准；</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（4）开标记录和评标情况及说明，包括无效投标人名单及原因；</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（5）评标结果，确定的中标候选人名单；</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（6）其他需要说明的情况，包括评标过程中投标人根据评标委员会要求进行的澄清、说明或者补正，评标委员会成员的更换等，报价最高的投标人为第一中标候选人的，对其报价合理性予以特别书面。</w:t>
      </w:r>
    </w:p>
    <w:p>
      <w:pPr>
        <w:widowControl/>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1.7.2 评标委员会成员应当对评标报告予以签字确认，对评标过程有不同意见的，应当在评标报告中写明并说明理由。签字但未写明不同意见或者未说明理由的，视同无意见。拒不签字又未另行书面说明其不同意见和理由的，视同同意评标报告。</w:t>
      </w:r>
    </w:p>
    <w:p>
      <w:pPr>
        <w:spacing w:before="120" w:beforeLines="50" w:after="120" w:afterLines="50" w:line="360" w:lineRule="auto"/>
        <w:rPr>
          <w:rFonts w:hint="eastAsia" w:ascii="黑体" w:hAnsi="宋体" w:eastAsia="黑体"/>
          <w:b/>
          <w:color w:val="auto"/>
          <w:sz w:val="36"/>
          <w:szCs w:val="36"/>
          <w:highlight w:val="none"/>
        </w:rPr>
      </w:pPr>
      <w:r>
        <w:rPr>
          <w:rFonts w:hint="eastAsia" w:ascii="黑体" w:hAnsi="宋体" w:eastAsia="黑体"/>
          <w:b/>
          <w:color w:val="auto"/>
          <w:sz w:val="36"/>
          <w:szCs w:val="36"/>
          <w:highlight w:val="none"/>
        </w:rPr>
        <w:t>2.</w:t>
      </w:r>
      <w:r>
        <w:rPr>
          <w:rFonts w:hint="eastAsia" w:ascii="黑体" w:hAnsi="宋体" w:eastAsia="黑体"/>
          <w:b/>
          <w:color w:val="auto"/>
          <w:szCs w:val="21"/>
          <w:highlight w:val="none"/>
        </w:rPr>
        <w:t xml:space="preserve"> </w:t>
      </w:r>
      <w:r>
        <w:rPr>
          <w:rFonts w:hint="eastAsia" w:ascii="黑体" w:hAnsi="宋体" w:eastAsia="黑体"/>
          <w:b/>
          <w:color w:val="auto"/>
          <w:sz w:val="36"/>
          <w:szCs w:val="36"/>
          <w:highlight w:val="none"/>
        </w:rPr>
        <w:t>评标方法</w:t>
      </w:r>
    </w:p>
    <w:p>
      <w:pPr>
        <w:pStyle w:val="9"/>
        <w:spacing w:before="120" w:beforeLines="50" w:after="120" w:afterLines="50" w:line="360" w:lineRule="auto"/>
        <w:ind w:firstLine="0"/>
        <w:rPr>
          <w:rFonts w:hint="eastAsia" w:ascii="宋体" w:hAnsi="宋体"/>
          <w:b/>
          <w:color w:val="auto"/>
          <w:sz w:val="30"/>
          <w:szCs w:val="30"/>
          <w:highlight w:val="none"/>
        </w:rPr>
      </w:pPr>
      <w:r>
        <w:rPr>
          <w:rFonts w:hint="eastAsia" w:ascii="宋体" w:hAnsi="宋体"/>
          <w:b/>
          <w:color w:val="auto"/>
          <w:sz w:val="30"/>
          <w:szCs w:val="30"/>
          <w:highlight w:val="none"/>
        </w:rPr>
        <w:t>2.1综合评分法</w:t>
      </w:r>
    </w:p>
    <w:p>
      <w:pPr>
        <w:widowControl/>
        <w:spacing w:line="450" w:lineRule="exact"/>
        <w:ind w:firstLine="420" w:firstLineChars="200"/>
        <w:jc w:val="left"/>
        <w:rPr>
          <w:rFonts w:hint="eastAsia" w:ascii="宋体" w:hAnsi="宋体" w:cs="宋体"/>
          <w:color w:val="auto"/>
          <w:kern w:val="0"/>
          <w:szCs w:val="21"/>
          <w:highlight w:val="none"/>
        </w:rPr>
      </w:pPr>
      <w:r>
        <w:rPr>
          <w:rFonts w:hint="eastAsia" w:ascii="宋体" w:hAnsi="宋体"/>
          <w:color w:val="auto"/>
          <w:szCs w:val="21"/>
          <w:highlight w:val="none"/>
        </w:rPr>
        <w:t>本采购项目评标方法采用综合评分法。即</w:t>
      </w:r>
      <w:r>
        <w:rPr>
          <w:rFonts w:hint="eastAsia" w:ascii="宋体" w:hAnsi="宋体" w:cs="宋体"/>
          <w:color w:val="auto"/>
          <w:kern w:val="0"/>
          <w:szCs w:val="21"/>
          <w:highlight w:val="none"/>
        </w:rPr>
        <w:t>投标文件满足招标文件全部实质性要求，且按照评审因素的量化指标评审得分最高的投标人为中标候选人的评标方法。</w:t>
      </w:r>
    </w:p>
    <w:p>
      <w:pPr>
        <w:widowControl/>
        <w:autoSpaceDE w:val="0"/>
        <w:autoSpaceDN w:val="0"/>
        <w:spacing w:before="120" w:beforeLines="50" w:after="120" w:afterLines="50" w:line="360" w:lineRule="auto"/>
        <w:ind w:right="51"/>
        <w:textAlignment w:val="bottom"/>
        <w:rPr>
          <w:rFonts w:hint="eastAsia" w:ascii="宋体" w:hAnsi="宋体"/>
          <w:b/>
          <w:color w:val="auto"/>
          <w:sz w:val="30"/>
          <w:szCs w:val="30"/>
          <w:highlight w:val="none"/>
        </w:rPr>
      </w:pPr>
      <w:r>
        <w:rPr>
          <w:rFonts w:hint="eastAsia" w:ascii="宋体" w:hAnsi="宋体"/>
          <w:b/>
          <w:color w:val="auto"/>
          <w:sz w:val="30"/>
          <w:szCs w:val="30"/>
          <w:highlight w:val="none"/>
        </w:rPr>
        <w:t xml:space="preserve">2.2 </w:t>
      </w:r>
      <w:r>
        <w:rPr>
          <w:rFonts w:hint="eastAsia"/>
          <w:b/>
          <w:color w:val="auto"/>
          <w:sz w:val="30"/>
          <w:szCs w:val="30"/>
          <w:highlight w:val="none"/>
        </w:rPr>
        <w:t>评标细则及标准</w:t>
      </w:r>
    </w:p>
    <w:p>
      <w:pPr>
        <w:pStyle w:val="14"/>
        <w:adjustRightInd w:val="0"/>
        <w:snapToGrid w:val="0"/>
        <w:spacing w:line="360" w:lineRule="auto"/>
        <w:ind w:firstLine="420" w:firstLineChars="200"/>
        <w:rPr>
          <w:rFonts w:hint="eastAsia" w:hAnsi="宋体"/>
          <w:bCs/>
          <w:color w:val="auto"/>
          <w:highlight w:val="none"/>
        </w:rPr>
      </w:pPr>
      <w:r>
        <w:rPr>
          <w:rFonts w:hint="eastAsia" w:hAnsi="宋体"/>
          <w:color w:val="auto"/>
          <w:highlight w:val="none"/>
        </w:rPr>
        <w:t xml:space="preserve">2.2.1 </w:t>
      </w:r>
      <w:r>
        <w:rPr>
          <w:rFonts w:hint="eastAsia" w:hAnsi="宋体"/>
          <w:bCs/>
          <w:color w:val="auto"/>
          <w:highlight w:val="none"/>
        </w:rPr>
        <w:t>评标委员会将综合分析投标人的各项评审因素，而不以单项评审因素的优劣评选出中标人。对所有投标人的投标评估，都采用相同的程序和标准，严格按照招标文件的要求和条件进行。</w:t>
      </w:r>
    </w:p>
    <w:p>
      <w:pPr>
        <w:tabs>
          <w:tab w:val="left" w:pos="0"/>
        </w:tabs>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2.2.2 评审因素包括：</w:t>
      </w:r>
      <w:r>
        <w:rPr>
          <w:rFonts w:hint="eastAsia" w:ascii="宋体" w:hAnsi="宋体"/>
          <w:b/>
          <w:bCs/>
          <w:color w:val="auto"/>
          <w:szCs w:val="21"/>
          <w:highlight w:val="none"/>
        </w:rPr>
        <w:t>投标报价、技术要求、商务</w:t>
      </w:r>
      <w:r>
        <w:rPr>
          <w:rFonts w:hint="eastAsia" w:ascii="宋体" w:hAnsi="宋体"/>
          <w:b/>
          <w:bCs/>
          <w:color w:val="auto"/>
          <w:szCs w:val="21"/>
          <w:highlight w:val="none"/>
          <w:lang w:eastAsia="zh-CN"/>
        </w:rPr>
        <w:t>要求</w:t>
      </w:r>
      <w:r>
        <w:rPr>
          <w:rFonts w:hint="eastAsia" w:ascii="宋体" w:hAnsi="宋体" w:cs="宋体"/>
          <w:color w:val="auto"/>
          <w:kern w:val="0"/>
          <w:szCs w:val="21"/>
          <w:highlight w:val="none"/>
        </w:rPr>
        <w:t>等</w:t>
      </w:r>
      <w:r>
        <w:rPr>
          <w:rFonts w:hint="eastAsia" w:ascii="宋体" w:hAnsi="宋体"/>
          <w:color w:val="auto"/>
          <w:szCs w:val="21"/>
          <w:highlight w:val="none"/>
        </w:rPr>
        <w:t>对招标文件的响应程度，以及相应的比重或者权值等，但不包括“投标人须知”第3.1条</w:t>
      </w:r>
      <w:r>
        <w:rPr>
          <w:rFonts w:hint="eastAsia" w:ascii="宋体" w:hAnsi="宋体" w:cs="宋体"/>
          <w:color w:val="auto"/>
          <w:kern w:val="0"/>
          <w:szCs w:val="21"/>
          <w:highlight w:val="none"/>
          <w:lang w:val="zh-CN"/>
        </w:rPr>
        <w:t>款</w:t>
      </w:r>
      <w:r>
        <w:rPr>
          <w:rFonts w:hint="eastAsia" w:ascii="宋体" w:hAnsi="宋体"/>
          <w:color w:val="auto"/>
          <w:szCs w:val="21"/>
          <w:highlight w:val="none"/>
        </w:rPr>
        <w:t>规定的投标人资格条件。</w:t>
      </w:r>
    </w:p>
    <w:p>
      <w:pPr>
        <w:pStyle w:val="14"/>
        <w:adjustRightInd w:val="0"/>
        <w:snapToGrid w:val="0"/>
        <w:spacing w:line="360" w:lineRule="auto"/>
        <w:ind w:left="810" w:leftChars="203" w:hanging="384" w:hangingChars="183"/>
        <w:rPr>
          <w:rFonts w:hint="eastAsia" w:hAnsi="宋体"/>
          <w:bCs/>
          <w:color w:val="auto"/>
          <w:highlight w:val="none"/>
        </w:rPr>
      </w:pPr>
      <w:r>
        <w:rPr>
          <w:rFonts w:hint="eastAsia" w:hAnsi="宋体"/>
          <w:bCs/>
          <w:color w:val="auto"/>
          <w:highlight w:val="none"/>
        </w:rPr>
        <w:t>2.2.3 评标委员会按以下操作程序对投标人的投标文件进行综合评分：</w:t>
      </w:r>
    </w:p>
    <w:p>
      <w:pPr>
        <w:pStyle w:val="15"/>
        <w:widowControl/>
        <w:tabs>
          <w:tab w:val="left" w:pos="1506"/>
        </w:tabs>
        <w:adjustRightInd w:val="0"/>
        <w:snapToGrid w:val="0"/>
        <w:spacing w:line="360" w:lineRule="auto"/>
        <w:ind w:firstLineChars="300"/>
        <w:rPr>
          <w:rFonts w:ascii="宋体" w:hAnsi="宋体"/>
          <w:bCs/>
          <w:color w:val="auto"/>
          <w:sz w:val="21"/>
          <w:szCs w:val="21"/>
          <w:highlight w:val="none"/>
        </w:rPr>
      </w:pPr>
      <w:r>
        <w:rPr>
          <w:rFonts w:hint="eastAsia" w:ascii="宋体" w:hAnsi="宋体"/>
          <w:bCs/>
          <w:color w:val="auto"/>
          <w:sz w:val="21"/>
          <w:szCs w:val="21"/>
          <w:highlight w:val="none"/>
        </w:rPr>
        <w:t>2.2.3.1 根据招标文件和评标原则，按《综合评分明细表》所列评分因素和各评分因素的权重进行评标。</w:t>
      </w:r>
    </w:p>
    <w:p>
      <w:pPr>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2.2.3.2 参照财政部87号令第五十五条和财库【2020】46号文件的规定，以本次满足投标文件要求的</w:t>
      </w:r>
      <w:r>
        <w:rPr>
          <w:rFonts w:hint="eastAsia" w:ascii="宋体" w:hAnsi="宋体"/>
          <w:b/>
          <w:bCs/>
          <w:color w:val="auto"/>
          <w:szCs w:val="21"/>
          <w:highlight w:val="none"/>
        </w:rPr>
        <w:t>最低投标评审价</w:t>
      </w:r>
      <w:r>
        <w:rPr>
          <w:rFonts w:hint="eastAsia" w:ascii="宋体" w:hAnsi="宋体"/>
          <w:color w:val="auto"/>
          <w:szCs w:val="21"/>
          <w:highlight w:val="none"/>
        </w:rPr>
        <w:t>为评标基准价，其价格为满分。</w:t>
      </w:r>
    </w:p>
    <w:p>
      <w:pPr>
        <w:widowControl/>
        <w:shd w:val="clear" w:color="auto" w:fill="FFFFFF"/>
        <w:spacing w:line="360" w:lineRule="auto"/>
        <w:ind w:firstLine="482"/>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s="宋体"/>
          <w:color w:val="auto"/>
          <w:kern w:val="0"/>
          <w:szCs w:val="21"/>
          <w:highlight w:val="none"/>
        </w:rPr>
        <w:t>如果同一包为单一产品，或同一包为多种产品，全部符合中小企业政策优惠条件的（即小微企业自身生产或中小企业代理的小微企业生产的产品），对</w:t>
      </w:r>
      <w:r>
        <w:rPr>
          <w:rFonts w:hint="eastAsia" w:ascii="宋体" w:hAnsi="宋体" w:cs="宋体"/>
          <w:b/>
          <w:color w:val="auto"/>
          <w:kern w:val="0"/>
          <w:szCs w:val="21"/>
          <w:highlight w:val="none"/>
        </w:rPr>
        <w:t>总报价</w:t>
      </w:r>
      <w:r>
        <w:rPr>
          <w:rFonts w:hint="eastAsia" w:ascii="宋体" w:hAnsi="宋体" w:cs="宋体"/>
          <w:color w:val="auto"/>
          <w:kern w:val="0"/>
          <w:szCs w:val="21"/>
          <w:highlight w:val="none"/>
        </w:rPr>
        <w:t>进行调整，调整后的报价作为投标评审价。</w:t>
      </w:r>
      <w:r>
        <w:rPr>
          <w:rFonts w:hint="eastAsia" w:ascii="宋体" w:hAnsi="宋体"/>
          <w:color w:val="auto"/>
          <w:szCs w:val="21"/>
          <w:highlight w:val="none"/>
        </w:rPr>
        <w:t>投标评审价按下列公示计算：</w:t>
      </w:r>
    </w:p>
    <w:p>
      <w:pPr>
        <w:widowControl/>
        <w:shd w:val="clear" w:color="auto" w:fill="FFFFFF"/>
        <w:spacing w:line="360" w:lineRule="auto"/>
        <w:ind w:firstLine="843" w:firstLineChars="400"/>
        <w:jc w:val="left"/>
        <w:rPr>
          <w:rFonts w:hint="eastAsia" w:ascii="宋体" w:hAnsi="宋体"/>
          <w:b/>
          <w:color w:val="auto"/>
          <w:szCs w:val="21"/>
          <w:highlight w:val="none"/>
        </w:rPr>
      </w:pPr>
      <w:r>
        <w:rPr>
          <w:rFonts w:hint="eastAsia" w:ascii="宋体" w:hAnsi="宋体"/>
          <w:b/>
          <w:color w:val="auto"/>
          <w:szCs w:val="21"/>
          <w:highlight w:val="none"/>
        </w:rPr>
        <w:t>投标评审价=投标报价×（1-投标报价折扣幅度）</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）投标人的价格得分按下列公式计算:</w:t>
      </w:r>
    </w:p>
    <w:p>
      <w:pPr>
        <w:spacing w:line="360" w:lineRule="auto"/>
        <w:ind w:firstLine="723" w:firstLineChars="343"/>
        <w:rPr>
          <w:rFonts w:ascii="宋体" w:hAnsi="宋体"/>
          <w:b/>
          <w:color w:val="auto"/>
          <w:szCs w:val="21"/>
          <w:highlight w:val="none"/>
        </w:rPr>
      </w:pPr>
      <w:r>
        <w:rPr>
          <w:rFonts w:hint="eastAsia" w:ascii="宋体" w:hAnsi="宋体"/>
          <w:b/>
          <w:color w:val="auto"/>
          <w:szCs w:val="21"/>
          <w:highlight w:val="none"/>
        </w:rPr>
        <w:t>投标报价得分=(评标基准价／投标评审价)×100×价格分值*100%</w:t>
      </w:r>
    </w:p>
    <w:p>
      <w:pPr>
        <w:pStyle w:val="15"/>
        <w:widowControl/>
        <w:tabs>
          <w:tab w:val="left" w:pos="1506"/>
        </w:tabs>
        <w:adjustRightInd w:val="0"/>
        <w:snapToGrid w:val="0"/>
        <w:spacing w:line="360" w:lineRule="auto"/>
        <w:ind w:firstLineChars="300"/>
        <w:rPr>
          <w:rFonts w:hint="eastAsia" w:ascii="宋体" w:hAnsi="宋体"/>
          <w:bCs/>
          <w:color w:val="auto"/>
          <w:sz w:val="21"/>
          <w:szCs w:val="21"/>
          <w:highlight w:val="none"/>
        </w:rPr>
      </w:pPr>
      <w:r>
        <w:rPr>
          <w:rFonts w:hint="eastAsia" w:ascii="宋体" w:hAnsi="宋体"/>
          <w:bCs/>
          <w:color w:val="auto"/>
          <w:sz w:val="21"/>
          <w:szCs w:val="21"/>
          <w:highlight w:val="none"/>
        </w:rPr>
        <w:t>2.2.3.3 由评标委员会成员独立地根据各项因素的评分标准，结合每个投标人的实际情况，分别就投标报价以外的各项评审因素对每个投标人独立打分。</w:t>
      </w:r>
    </w:p>
    <w:p>
      <w:pPr>
        <w:pStyle w:val="15"/>
        <w:widowControl/>
        <w:tabs>
          <w:tab w:val="left" w:pos="1506"/>
        </w:tabs>
        <w:adjustRightInd w:val="0"/>
        <w:snapToGrid w:val="0"/>
        <w:spacing w:line="360" w:lineRule="auto"/>
        <w:ind w:firstLineChars="300"/>
        <w:rPr>
          <w:rFonts w:hint="eastAsia" w:ascii="宋体" w:hAnsi="宋体"/>
          <w:bCs/>
          <w:color w:val="auto"/>
          <w:sz w:val="21"/>
          <w:szCs w:val="21"/>
          <w:highlight w:val="none"/>
        </w:rPr>
      </w:pPr>
      <w:r>
        <w:rPr>
          <w:rFonts w:hint="eastAsia" w:ascii="宋体" w:hAnsi="宋体"/>
          <w:bCs/>
          <w:color w:val="auto"/>
          <w:sz w:val="21"/>
          <w:szCs w:val="21"/>
          <w:highlight w:val="none"/>
        </w:rPr>
        <w:t>2.2.3.4 将所有评审因素所得实际评审分数相加，即为该投标人的评审总得分。评审总得分按下例公式计算：</w:t>
      </w:r>
    </w:p>
    <w:p>
      <w:pPr>
        <w:spacing w:line="360" w:lineRule="auto"/>
        <w:ind w:firstLine="840" w:firstLineChars="400"/>
        <w:rPr>
          <w:rFonts w:hint="eastAsia" w:ascii="宋体" w:hAnsi="宋体"/>
          <w:color w:val="auto"/>
          <w:szCs w:val="21"/>
          <w:highlight w:val="none"/>
        </w:rPr>
      </w:pPr>
      <w:r>
        <w:rPr>
          <w:rFonts w:hint="eastAsia" w:ascii="宋体" w:hAnsi="宋体"/>
          <w:color w:val="auto"/>
          <w:szCs w:val="21"/>
          <w:highlight w:val="none"/>
        </w:rPr>
        <w:t>评审总得分＝F1＋F2＋……＋Fn</w:t>
      </w:r>
    </w:p>
    <w:p>
      <w:pPr>
        <w:pStyle w:val="21"/>
        <w:shd w:val="clear" w:color="auto" w:fill="FFFFFF"/>
        <w:spacing w:before="0" w:beforeAutospacing="0" w:after="0" w:afterAutospacing="0" w:line="360" w:lineRule="auto"/>
        <w:ind w:firstLine="840" w:firstLineChars="400"/>
        <w:rPr>
          <w:rFonts w:hint="eastAsia"/>
          <w:color w:val="auto"/>
          <w:sz w:val="21"/>
          <w:szCs w:val="21"/>
          <w:highlight w:val="none"/>
        </w:rPr>
      </w:pPr>
      <w:r>
        <w:rPr>
          <w:rFonts w:hint="eastAsia"/>
          <w:color w:val="auto"/>
          <w:sz w:val="21"/>
          <w:szCs w:val="21"/>
          <w:highlight w:val="none"/>
        </w:rPr>
        <w:t>F1、F2……Fn分别为各项评审因素的汇总得分</w:t>
      </w:r>
    </w:p>
    <w:p>
      <w:pPr>
        <w:pStyle w:val="21"/>
        <w:shd w:val="clear" w:color="auto" w:fill="FFFFFF"/>
        <w:spacing w:before="0" w:beforeAutospacing="0" w:after="0" w:afterAutospacing="0" w:line="360" w:lineRule="auto"/>
        <w:ind w:firstLine="630" w:firstLineChars="300"/>
        <w:rPr>
          <w:rFonts w:hint="eastAsia"/>
          <w:color w:val="auto"/>
          <w:sz w:val="21"/>
          <w:szCs w:val="21"/>
          <w:highlight w:val="none"/>
        </w:rPr>
      </w:pPr>
      <w:r>
        <w:rPr>
          <w:rFonts w:hint="eastAsia"/>
          <w:color w:val="auto"/>
          <w:sz w:val="21"/>
          <w:szCs w:val="21"/>
          <w:highlight w:val="none"/>
        </w:rPr>
        <w:t>2.2.3.5 评审过程中，不得去掉报价中的最高报价和最低报价。</w:t>
      </w:r>
    </w:p>
    <w:p>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2.2.4 小型和微型企业货物（产品）的报价折扣幅度标准：</w:t>
      </w:r>
      <w:r>
        <w:rPr>
          <w:rFonts w:hint="eastAsia" w:ascii="宋体" w:hAnsi="宋体"/>
          <w:b/>
          <w:color w:val="auto"/>
          <w:szCs w:val="21"/>
          <w:highlight w:val="none"/>
          <w:lang w:eastAsia="zh-CN"/>
        </w:rPr>
        <w:t>（如果本项目专门面向中小企业采购，不享受价格优惠）</w:t>
      </w:r>
    </w:p>
    <w:p>
      <w:pPr>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2.2.4.1 对小型、微型企业生产的货物（产品）投标价格给予</w:t>
      </w:r>
      <w:r>
        <w:rPr>
          <w:rFonts w:hint="eastAsia" w:ascii="宋体" w:hAnsi="宋体"/>
          <w:color w:val="auto"/>
          <w:szCs w:val="21"/>
          <w:highlight w:val="none"/>
          <w:u w:val="single"/>
          <w:lang w:val="en-US" w:eastAsia="zh-CN"/>
        </w:rPr>
        <w:t>10</w:t>
      </w:r>
      <w:r>
        <w:rPr>
          <w:rFonts w:hint="eastAsia" w:ascii="宋体" w:hAnsi="宋体"/>
          <w:color w:val="auto"/>
          <w:szCs w:val="21"/>
          <w:highlight w:val="none"/>
          <w:u w:val="single"/>
        </w:rPr>
        <w:t>%</w:t>
      </w:r>
      <w:r>
        <w:rPr>
          <w:rFonts w:hint="eastAsia" w:ascii="宋体" w:hAnsi="宋体"/>
          <w:color w:val="auto"/>
          <w:szCs w:val="21"/>
          <w:highlight w:val="none"/>
        </w:rPr>
        <w:t>（</w:t>
      </w:r>
      <w:r>
        <w:rPr>
          <w:rFonts w:hint="eastAsia" w:ascii="宋体" w:hAnsi="宋体"/>
          <w:color w:val="auto"/>
          <w:szCs w:val="21"/>
          <w:highlight w:val="none"/>
          <w:lang w:val="en-US" w:eastAsia="zh-CN"/>
        </w:rPr>
        <w:t>10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0%）的折扣。</w:t>
      </w:r>
    </w:p>
    <w:p>
      <w:pPr>
        <w:spacing w:line="360" w:lineRule="auto"/>
        <w:ind w:firstLine="630" w:firstLineChars="300"/>
        <w:rPr>
          <w:rFonts w:hint="eastAsia" w:ascii="宋体" w:hAnsi="宋体"/>
          <w:color w:val="auto"/>
          <w:kern w:val="0"/>
          <w:szCs w:val="21"/>
          <w:highlight w:val="none"/>
        </w:rPr>
      </w:pPr>
      <w:r>
        <w:rPr>
          <w:rFonts w:hint="eastAsia" w:ascii="宋体" w:hAnsi="宋体"/>
          <w:color w:val="auto"/>
          <w:kern w:val="0"/>
          <w:szCs w:val="21"/>
          <w:highlight w:val="none"/>
        </w:rPr>
        <w:t>2.2.4.2 参加联合体投标的</w:t>
      </w:r>
      <w:r>
        <w:rPr>
          <w:rFonts w:hint="eastAsia" w:ascii="宋体" w:hAnsi="宋体"/>
          <w:color w:val="auto"/>
          <w:szCs w:val="21"/>
          <w:highlight w:val="none"/>
        </w:rPr>
        <w:t>小型、微型企业，</w:t>
      </w:r>
      <w:r>
        <w:rPr>
          <w:rFonts w:hint="eastAsia" w:ascii="宋体" w:hAnsi="宋体"/>
          <w:color w:val="auto"/>
          <w:kern w:val="0"/>
          <w:szCs w:val="21"/>
          <w:highlight w:val="none"/>
        </w:rPr>
        <w:t>联合协议中约定，小型、微型企业的协议合同金额占到联合体协议合同总金额30%以上的，可给予联合体</w:t>
      </w:r>
      <w:r>
        <w:rPr>
          <w:rFonts w:hint="eastAsia" w:ascii="宋体" w:hAnsi="宋体"/>
          <w:color w:val="auto"/>
          <w:kern w:val="0"/>
          <w:szCs w:val="21"/>
          <w:highlight w:val="none"/>
          <w:u w:val="single"/>
        </w:rPr>
        <w:t>2%</w:t>
      </w:r>
      <w:r>
        <w:rPr>
          <w:rFonts w:hint="eastAsia" w:ascii="宋体" w:hAnsi="宋体"/>
          <w:color w:val="auto"/>
          <w:kern w:val="0"/>
          <w:szCs w:val="21"/>
          <w:highlight w:val="none"/>
        </w:rPr>
        <w:t>（2%-3%）的价格折扣。</w:t>
      </w:r>
    </w:p>
    <w:p>
      <w:pPr>
        <w:widowControl/>
        <w:shd w:val="clear" w:color="auto" w:fill="FFFFFF"/>
        <w:spacing w:line="360" w:lineRule="auto"/>
        <w:ind w:firstLine="632" w:firstLineChars="300"/>
        <w:jc w:val="left"/>
        <w:rPr>
          <w:rFonts w:hint="eastAsia" w:ascii="宋体" w:hAnsi="宋体"/>
          <w:b/>
          <w:color w:val="auto"/>
          <w:kern w:val="0"/>
          <w:szCs w:val="21"/>
          <w:highlight w:val="none"/>
        </w:rPr>
      </w:pPr>
      <w:r>
        <w:rPr>
          <w:rFonts w:hint="eastAsia" w:ascii="宋体" w:hAnsi="宋体"/>
          <w:b/>
          <w:color w:val="auto"/>
          <w:kern w:val="0"/>
          <w:szCs w:val="21"/>
          <w:highlight w:val="none"/>
        </w:rPr>
        <w:t xml:space="preserve">2.2.4.3  </w:t>
      </w:r>
      <w:r>
        <w:rPr>
          <w:rFonts w:hint="eastAsia" w:ascii="宋体" w:hAnsi="宋体" w:cs="宋体"/>
          <w:b/>
          <w:color w:val="auto"/>
          <w:kern w:val="0"/>
          <w:szCs w:val="21"/>
          <w:highlight w:val="none"/>
        </w:rPr>
        <w:t>小、微企业提供本企业生产的产品或中小型企业（代理商）代理的小、微企业生产的产品可享受报价折扣条件；中小型企业（代理商）代理的中型及以上企业生产的产品不享受报价折扣条件。</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2.2.5 非实质性偏离是指投标文件在实质上响应招标文件的要求，但在个别地方存在一些不规则、不一致、不完整的内容，并且澄清、说明或者补正这些内容不会改变投标文件的实质性内容。以下情况属于非实质性偏离：</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（1）文字表述的内容含义不明确；</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（2）同类问题表述不一致；</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（3）有明显文字和计算错误；</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（4）提供的技术信息和数据资料不完整；</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（5）投标文件未按招标文件要求进行装订或未编制目录、页码；</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（6）评标委员会认定的其他非实质性偏离。</w:t>
      </w:r>
    </w:p>
    <w:p>
      <w:pPr>
        <w:tabs>
          <w:tab w:val="left" w:pos="7665"/>
        </w:tabs>
        <w:spacing w:line="360" w:lineRule="auto"/>
        <w:ind w:firstLine="420" w:firstLineChars="200"/>
        <w:rPr>
          <w:rFonts w:hint="eastAsia" w:ascii="宋体" w:hAnsi="宋体"/>
          <w:b/>
          <w:color w:val="auto"/>
          <w:szCs w:val="32"/>
          <w:highlight w:val="none"/>
        </w:rPr>
      </w:pPr>
      <w:r>
        <w:rPr>
          <w:rFonts w:hint="eastAsia" w:ascii="宋体" w:hAnsi="宋体"/>
          <w:color w:val="auto"/>
          <w:szCs w:val="21"/>
          <w:highlight w:val="none"/>
        </w:rPr>
        <w:t>投标文件有上述（1）至（4）情形之一的，评标委员会应当书面要求投标人在规定的时间内予以澄清、说明或补正。投标人拒不或在规定的时间内没有进行澄清、说明或补正或澄清、说明、补正的内容也不能说明问题的，视为投标文件制作不规范，按每一项非实质性偏离进行扣分处理，直至该项分值扣完为止。</w:t>
      </w:r>
    </w:p>
    <w:p>
      <w:pPr>
        <w:pStyle w:val="12"/>
        <w:tabs>
          <w:tab w:val="left" w:pos="600"/>
        </w:tabs>
        <w:spacing w:before="240" w:beforeLines="100" w:line="360" w:lineRule="auto"/>
        <w:ind w:firstLine="0"/>
        <w:jc w:val="center"/>
        <w:rPr>
          <w:rFonts w:hint="default" w:ascii="宋体" w:hAnsi="宋体" w:eastAsia="宋体"/>
          <w:b/>
          <w:color w:val="auto"/>
          <w:szCs w:val="32"/>
          <w:highlight w:val="none"/>
          <w:lang w:val="en-US" w:eastAsia="zh-CN"/>
        </w:rPr>
      </w:pPr>
      <w:r>
        <w:rPr>
          <w:rFonts w:hint="eastAsia" w:ascii="宋体" w:hAnsi="宋体"/>
          <w:b/>
          <w:color w:val="auto"/>
          <w:szCs w:val="32"/>
          <w:highlight w:val="none"/>
        </w:rPr>
        <w:t>综合评分明细表</w:t>
      </w:r>
    </w:p>
    <w:p>
      <w:pPr>
        <w:rPr>
          <w:color w:val="auto"/>
          <w:highlight w:val="none"/>
        </w:rPr>
      </w:pPr>
    </w:p>
    <w:tbl>
      <w:tblPr>
        <w:tblStyle w:val="54"/>
        <w:tblW w:w="87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7"/>
        <w:gridCol w:w="702"/>
        <w:gridCol w:w="6591"/>
        <w:gridCol w:w="7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2" w:hRule="atLeast"/>
        </w:trPr>
        <w:tc>
          <w:tcPr>
            <w:tcW w:w="1489" w:type="dxa"/>
            <w:gridSpan w:val="2"/>
            <w:vAlign w:val="top"/>
          </w:tcPr>
          <w:p>
            <w:pPr>
              <w:jc w:val="center"/>
              <w:rPr>
                <w:rFonts w:hint="eastAsia" w:ascii="宋体" w:hAnsi="宋体" w:eastAsia="宋体" w:cs="宋体"/>
                <w:sz w:val="22"/>
                <w:szCs w:val="22"/>
              </w:rPr>
            </w:pPr>
            <w:r>
              <w:rPr>
                <w:rFonts w:hint="eastAsia" w:ascii="宋体" w:hAnsi="宋体" w:eastAsia="宋体" w:cs="宋体"/>
                <w:sz w:val="22"/>
                <w:szCs w:val="22"/>
              </w:rPr>
              <w:t>项目</w:t>
            </w:r>
          </w:p>
        </w:tc>
        <w:tc>
          <w:tcPr>
            <w:tcW w:w="6591" w:type="dxa"/>
            <w:vAlign w:val="top"/>
          </w:tcPr>
          <w:p>
            <w:pPr>
              <w:jc w:val="center"/>
              <w:rPr>
                <w:rFonts w:hint="eastAsia" w:ascii="宋体" w:hAnsi="宋体" w:eastAsia="宋体" w:cs="宋体"/>
                <w:sz w:val="22"/>
                <w:szCs w:val="22"/>
              </w:rPr>
            </w:pPr>
            <w:r>
              <w:rPr>
                <w:rFonts w:hint="eastAsia" w:ascii="宋体" w:hAnsi="宋体" w:eastAsia="宋体" w:cs="宋体"/>
                <w:sz w:val="22"/>
                <w:szCs w:val="22"/>
              </w:rPr>
              <w:t>评审内容</w:t>
            </w:r>
          </w:p>
        </w:tc>
        <w:tc>
          <w:tcPr>
            <w:tcW w:w="715" w:type="dxa"/>
            <w:vAlign w:val="top"/>
          </w:tcPr>
          <w:p>
            <w:pPr>
              <w:ind w:left="0" w:leftChars="0" w:firstLine="0" w:firstLineChars="0"/>
              <w:jc w:val="center"/>
              <w:rPr>
                <w:rFonts w:hint="eastAsia" w:ascii="宋体" w:hAnsi="宋体" w:eastAsia="宋体" w:cs="宋体"/>
                <w:sz w:val="22"/>
                <w:szCs w:val="22"/>
              </w:rPr>
            </w:pPr>
            <w:r>
              <w:rPr>
                <w:rFonts w:hint="eastAsia" w:ascii="宋体" w:hAnsi="宋体" w:eastAsia="宋体" w:cs="宋体"/>
                <w:sz w:val="22"/>
                <w:szCs w:val="22"/>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795" w:type="dxa"/>
            <w:gridSpan w:val="4"/>
            <w:vAlign w:val="center"/>
          </w:tcPr>
          <w:p>
            <w:pPr>
              <w:ind w:left="0" w:leftChars="0" w:firstLine="0" w:firstLineChars="0"/>
              <w:jc w:val="both"/>
              <w:rPr>
                <w:rFonts w:hint="eastAsia" w:ascii="宋体" w:hAnsi="宋体" w:eastAsia="宋体" w:cs="宋体"/>
                <w:sz w:val="22"/>
                <w:szCs w:val="22"/>
              </w:rPr>
            </w:pPr>
            <w:r>
              <w:rPr>
                <w:rFonts w:hint="eastAsia" w:ascii="宋体" w:hAnsi="宋体" w:eastAsia="宋体" w:cs="宋体"/>
                <w:sz w:val="22"/>
                <w:szCs w:val="22"/>
              </w:rPr>
              <w:t>A：价格评分</w:t>
            </w:r>
            <w:r>
              <w:rPr>
                <w:rFonts w:hint="eastAsia" w:ascii="宋体" w:hAnsi="宋体" w:eastAsia="宋体" w:cs="宋体"/>
                <w:sz w:val="22"/>
                <w:szCs w:val="22"/>
                <w:lang w:val="en-US" w:eastAsia="zh-CN"/>
              </w:rPr>
              <w:t>30</w:t>
            </w:r>
            <w:r>
              <w:rPr>
                <w:rFonts w:hint="eastAsia" w:ascii="宋体" w:hAnsi="宋体" w:eastAsia="宋体" w:cs="宋体"/>
                <w:sz w:val="22"/>
                <w:szCs w:val="2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8" w:hRule="atLeast"/>
        </w:trPr>
        <w:tc>
          <w:tcPr>
            <w:tcW w:w="1489" w:type="dxa"/>
            <w:gridSpan w:val="2"/>
            <w:vAlign w:val="top"/>
          </w:tcPr>
          <w:p>
            <w:pPr>
              <w:jc w:val="left"/>
              <w:rPr>
                <w:rFonts w:hint="eastAsia" w:ascii="宋体" w:hAnsi="宋体" w:eastAsia="宋体" w:cs="宋体"/>
                <w:sz w:val="22"/>
                <w:szCs w:val="22"/>
              </w:rPr>
            </w:pPr>
          </w:p>
          <w:p>
            <w:pPr>
              <w:jc w:val="left"/>
              <w:rPr>
                <w:rFonts w:hint="eastAsia" w:ascii="宋体" w:hAnsi="宋体" w:eastAsia="宋体" w:cs="宋体"/>
                <w:sz w:val="22"/>
                <w:szCs w:val="22"/>
              </w:rPr>
            </w:pPr>
          </w:p>
          <w:p>
            <w:pPr>
              <w:jc w:val="left"/>
              <w:rPr>
                <w:rFonts w:hint="eastAsia" w:ascii="宋体" w:hAnsi="宋体" w:eastAsia="宋体" w:cs="宋体"/>
                <w:sz w:val="22"/>
                <w:szCs w:val="22"/>
              </w:rPr>
            </w:pPr>
          </w:p>
          <w:p>
            <w:pPr>
              <w:ind w:left="0" w:leftChars="0"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投标报价得分</w:t>
            </w:r>
          </w:p>
        </w:tc>
        <w:tc>
          <w:tcPr>
            <w:tcW w:w="6591" w:type="dxa"/>
            <w:vAlign w:val="top"/>
          </w:tcPr>
          <w:p>
            <w:pPr>
              <w:ind w:left="0" w:leftChars="0" w:firstLine="0" w:firstLineChars="0"/>
              <w:rPr>
                <w:rFonts w:hint="eastAsia" w:ascii="宋体" w:hAnsi="宋体" w:eastAsia="宋体" w:cs="宋体"/>
                <w:spacing w:val="6"/>
                <w:sz w:val="22"/>
                <w:szCs w:val="22"/>
                <w:lang w:val="en-US" w:eastAsia="zh-CN"/>
              </w:rPr>
            </w:pPr>
            <w:r>
              <w:rPr>
                <w:rFonts w:hint="eastAsia" w:ascii="宋体" w:hAnsi="宋体" w:eastAsia="宋体" w:cs="宋体"/>
                <w:spacing w:val="7"/>
                <w:sz w:val="22"/>
                <w:szCs w:val="22"/>
              </w:rPr>
              <w:t>评标基准价=有效投标报价的最低值，有效投标报价等于基准值的得</w:t>
            </w:r>
            <w:r>
              <w:rPr>
                <w:rFonts w:hint="eastAsia" w:ascii="宋体" w:hAnsi="宋体" w:eastAsia="宋体" w:cs="宋体"/>
                <w:sz w:val="22"/>
                <w:szCs w:val="22"/>
              </w:rPr>
              <w:t xml:space="preserve"> </w:t>
            </w:r>
            <w:r>
              <w:rPr>
                <w:rFonts w:hint="eastAsia" w:ascii="宋体" w:hAnsi="宋体" w:eastAsia="宋体" w:cs="宋体"/>
                <w:spacing w:val="4"/>
                <w:sz w:val="22"/>
                <w:szCs w:val="22"/>
              </w:rPr>
              <w:t>满分</w:t>
            </w:r>
            <w:r>
              <w:rPr>
                <w:rFonts w:hint="eastAsia" w:ascii="宋体" w:hAnsi="宋体" w:eastAsia="宋体" w:cs="宋体"/>
                <w:spacing w:val="-24"/>
                <w:sz w:val="22"/>
                <w:szCs w:val="22"/>
              </w:rPr>
              <w:t xml:space="preserve"> </w:t>
            </w:r>
            <w:r>
              <w:rPr>
                <w:rFonts w:hint="eastAsia" w:ascii="宋体" w:hAnsi="宋体" w:eastAsia="宋体" w:cs="宋体"/>
                <w:spacing w:val="4"/>
                <w:sz w:val="22"/>
                <w:szCs w:val="22"/>
              </w:rPr>
              <w:t>30</w:t>
            </w:r>
            <w:r>
              <w:rPr>
                <w:rFonts w:hint="eastAsia" w:ascii="宋体" w:hAnsi="宋体" w:eastAsia="宋体" w:cs="宋体"/>
                <w:spacing w:val="-37"/>
                <w:sz w:val="22"/>
                <w:szCs w:val="22"/>
              </w:rPr>
              <w:t xml:space="preserve"> </w:t>
            </w:r>
            <w:r>
              <w:rPr>
                <w:rFonts w:hint="eastAsia" w:ascii="宋体" w:hAnsi="宋体" w:eastAsia="宋体" w:cs="宋体"/>
                <w:spacing w:val="4"/>
                <w:sz w:val="22"/>
                <w:szCs w:val="22"/>
              </w:rPr>
              <w:t>分，投标报价得分=（评标基准价/投标报价）</w:t>
            </w:r>
            <w:r>
              <w:rPr>
                <w:rFonts w:hint="eastAsia" w:ascii="宋体" w:hAnsi="宋体" w:eastAsia="宋体" w:cs="宋体"/>
                <w:spacing w:val="-81"/>
                <w:sz w:val="22"/>
                <w:szCs w:val="22"/>
              </w:rPr>
              <w:t xml:space="preserve"> </w:t>
            </w:r>
            <w:r>
              <w:rPr>
                <w:rFonts w:hint="eastAsia" w:ascii="宋体" w:hAnsi="宋体" w:eastAsia="宋体" w:cs="宋体"/>
                <w:spacing w:val="4"/>
                <w:sz w:val="22"/>
                <w:szCs w:val="22"/>
              </w:rPr>
              <w:t>×价格权重×</w:t>
            </w:r>
            <w:r>
              <w:rPr>
                <w:rFonts w:hint="eastAsia" w:ascii="宋体" w:hAnsi="宋体" w:eastAsia="宋体" w:cs="宋体"/>
                <w:sz w:val="22"/>
                <w:szCs w:val="22"/>
              </w:rPr>
              <w:t xml:space="preserve"> </w:t>
            </w:r>
            <w:r>
              <w:rPr>
                <w:rFonts w:hint="eastAsia" w:ascii="宋体" w:hAnsi="宋体" w:eastAsia="宋体" w:cs="宋体"/>
                <w:spacing w:val="7"/>
                <w:sz w:val="22"/>
                <w:szCs w:val="22"/>
              </w:rPr>
              <w:t>100；有效投标报价为通过资格性和符合性审查的</w:t>
            </w:r>
            <w:r>
              <w:rPr>
                <w:rFonts w:hint="eastAsia" w:ascii="宋体" w:hAnsi="宋体" w:eastAsia="宋体" w:cs="宋体"/>
                <w:spacing w:val="6"/>
                <w:sz w:val="22"/>
                <w:szCs w:val="22"/>
              </w:rPr>
              <w:t>供应商报价。计算分数时四舍五入取小数点后两位</w:t>
            </w:r>
            <w:r>
              <w:rPr>
                <w:rFonts w:hint="eastAsia" w:ascii="宋体" w:hAnsi="宋体" w:eastAsia="宋体" w:cs="宋体"/>
                <w:spacing w:val="6"/>
                <w:sz w:val="22"/>
                <w:szCs w:val="22"/>
                <w:lang w:val="en-US" w:eastAsia="zh-CN"/>
              </w:rPr>
              <w:t>。</w:t>
            </w:r>
          </w:p>
          <w:p>
            <w:pPr>
              <w:pStyle w:val="55"/>
              <w:spacing w:line="230" w:lineRule="auto"/>
              <w:ind w:left="121"/>
              <w:rPr>
                <w:rFonts w:hint="eastAsia" w:ascii="宋体" w:hAnsi="宋体" w:eastAsia="宋体" w:cs="宋体"/>
                <w:sz w:val="22"/>
                <w:szCs w:val="22"/>
              </w:rPr>
            </w:pPr>
            <w:r>
              <w:rPr>
                <w:rFonts w:hint="eastAsia" w:ascii="宋体" w:hAnsi="宋体" w:eastAsia="宋体" w:cs="宋体"/>
                <w:b/>
                <w:bCs/>
                <w:spacing w:val="4"/>
                <w:sz w:val="22"/>
                <w:szCs w:val="22"/>
              </w:rPr>
              <w:t>低于成本价不正当竞争预防措施：</w:t>
            </w:r>
          </w:p>
          <w:p>
            <w:pPr>
              <w:pStyle w:val="55"/>
              <w:spacing w:before="72" w:line="283" w:lineRule="auto"/>
              <w:rPr>
                <w:rFonts w:hint="eastAsia" w:ascii="宋体" w:hAnsi="宋体" w:eastAsia="宋体" w:cs="宋体"/>
                <w:sz w:val="22"/>
                <w:szCs w:val="22"/>
              </w:rPr>
            </w:pPr>
            <w:r>
              <w:rPr>
                <w:rFonts w:hint="eastAsia" w:ascii="宋体" w:hAnsi="宋体" w:eastAsia="宋体" w:cs="宋体"/>
                <w:spacing w:val="2"/>
                <w:sz w:val="22"/>
                <w:szCs w:val="22"/>
              </w:rPr>
              <w:t>根据“财政部</w:t>
            </w:r>
            <w:r>
              <w:rPr>
                <w:rFonts w:hint="eastAsia" w:ascii="宋体" w:hAnsi="宋体" w:eastAsia="宋体" w:cs="宋体"/>
                <w:spacing w:val="-47"/>
                <w:sz w:val="22"/>
                <w:szCs w:val="22"/>
              </w:rPr>
              <w:t xml:space="preserve"> </w:t>
            </w:r>
            <w:r>
              <w:rPr>
                <w:rFonts w:hint="eastAsia" w:ascii="宋体" w:hAnsi="宋体" w:eastAsia="宋体" w:cs="宋体"/>
                <w:spacing w:val="2"/>
                <w:sz w:val="22"/>
                <w:szCs w:val="22"/>
              </w:rPr>
              <w:t>87</w:t>
            </w:r>
            <w:r>
              <w:rPr>
                <w:rFonts w:hint="eastAsia" w:ascii="宋体" w:hAnsi="宋体" w:eastAsia="宋体" w:cs="宋体"/>
                <w:spacing w:val="-33"/>
                <w:sz w:val="22"/>
                <w:szCs w:val="22"/>
              </w:rPr>
              <w:t xml:space="preserve"> </w:t>
            </w:r>
            <w:r>
              <w:rPr>
                <w:rFonts w:hint="eastAsia" w:ascii="宋体" w:hAnsi="宋体" w:eastAsia="宋体" w:cs="宋体"/>
                <w:spacing w:val="2"/>
                <w:sz w:val="22"/>
                <w:szCs w:val="22"/>
              </w:rPr>
              <w:t>号令《政府采购货物服务招</w:t>
            </w:r>
            <w:r>
              <w:rPr>
                <w:rFonts w:hint="eastAsia" w:ascii="宋体" w:hAnsi="宋体" w:eastAsia="宋体" w:cs="宋体"/>
                <w:spacing w:val="1"/>
                <w:sz w:val="22"/>
                <w:szCs w:val="22"/>
              </w:rPr>
              <w:t>标投标管理办法》”</w:t>
            </w:r>
            <w:r>
              <w:rPr>
                <w:rFonts w:hint="eastAsia" w:ascii="宋体" w:hAnsi="宋体" w:eastAsia="宋体" w:cs="宋体"/>
                <w:sz w:val="22"/>
                <w:szCs w:val="22"/>
              </w:rPr>
              <w:t xml:space="preserve"> </w:t>
            </w:r>
            <w:r>
              <w:rPr>
                <w:rFonts w:hint="eastAsia" w:ascii="宋体" w:hAnsi="宋体" w:eastAsia="宋体" w:cs="宋体"/>
                <w:spacing w:val="7"/>
                <w:sz w:val="22"/>
                <w:szCs w:val="22"/>
              </w:rPr>
              <w:t>第六十条之规定：评标委员会认为供应商报价明显低于其他通过符</w:t>
            </w:r>
            <w:r>
              <w:rPr>
                <w:rFonts w:hint="eastAsia" w:ascii="宋体" w:hAnsi="宋体" w:eastAsia="宋体" w:cs="宋体"/>
                <w:spacing w:val="4"/>
                <w:sz w:val="22"/>
                <w:szCs w:val="22"/>
              </w:rPr>
              <w:t>合性审查供应商的报价，有可能影响产品质量或者不能诚信履约的，</w:t>
            </w:r>
            <w:r>
              <w:rPr>
                <w:rFonts w:hint="eastAsia" w:ascii="宋体" w:hAnsi="宋体" w:eastAsia="宋体" w:cs="宋体"/>
                <w:spacing w:val="3"/>
                <w:sz w:val="22"/>
                <w:szCs w:val="22"/>
              </w:rPr>
              <w:t xml:space="preserve"> </w:t>
            </w:r>
            <w:r>
              <w:rPr>
                <w:rFonts w:hint="eastAsia" w:ascii="宋体" w:hAnsi="宋体" w:eastAsia="宋体" w:cs="宋体"/>
                <w:spacing w:val="7"/>
                <w:sz w:val="22"/>
                <w:szCs w:val="22"/>
              </w:rPr>
              <w:t>应当要求其在评标现场合理的时间内提供书面说明，必要时提交相关证明材料；供应商不能证明其报价合理性的，评标委员会应当将</w:t>
            </w:r>
            <w:r>
              <w:rPr>
                <w:rFonts w:hint="eastAsia" w:ascii="宋体" w:hAnsi="宋体" w:eastAsia="宋体" w:cs="宋体"/>
                <w:spacing w:val="1"/>
                <w:sz w:val="22"/>
                <w:szCs w:val="22"/>
              </w:rPr>
              <w:t>其作为无效投标处理。</w:t>
            </w:r>
          </w:p>
        </w:tc>
        <w:tc>
          <w:tcPr>
            <w:tcW w:w="715" w:type="dxa"/>
            <w:vAlign w:val="center"/>
          </w:tcPr>
          <w:p>
            <w:pPr>
              <w:jc w:val="both"/>
              <w:rPr>
                <w:rFonts w:hint="eastAsia" w:ascii="宋体" w:hAnsi="宋体" w:eastAsia="宋体" w:cs="宋体"/>
                <w:sz w:val="22"/>
                <w:szCs w:val="22"/>
              </w:rPr>
            </w:pPr>
          </w:p>
          <w:p>
            <w:pPr>
              <w:ind w:left="0" w:leftChars="0" w:firstLine="0" w:firstLineChars="0"/>
              <w:jc w:val="center"/>
              <w:rPr>
                <w:rFonts w:hint="eastAsia" w:ascii="宋体" w:hAnsi="宋体" w:eastAsia="宋体" w:cs="宋体"/>
                <w:sz w:val="22"/>
                <w:szCs w:val="22"/>
              </w:rPr>
            </w:pPr>
            <w:r>
              <w:rPr>
                <w:rFonts w:hint="eastAsia" w:ascii="宋体" w:hAnsi="宋体" w:eastAsia="宋体" w:cs="宋体"/>
                <w:sz w:val="22"/>
                <w:szCs w:val="22"/>
                <w:lang w:val="en-US" w:eastAsia="zh-CN"/>
              </w:rPr>
              <w:t>3</w:t>
            </w:r>
            <w:r>
              <w:rPr>
                <w:rFonts w:hint="eastAsia" w:ascii="宋体" w:hAnsi="宋体" w:eastAsia="宋体" w:cs="宋体"/>
                <w:sz w:val="22"/>
                <w:szCs w:val="22"/>
              </w:rPr>
              <w:t>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4" w:hRule="atLeast"/>
        </w:trPr>
        <w:tc>
          <w:tcPr>
            <w:tcW w:w="8795" w:type="dxa"/>
            <w:gridSpan w:val="4"/>
            <w:vAlign w:val="center"/>
          </w:tcPr>
          <w:p>
            <w:pPr>
              <w:ind w:left="0" w:leftChars="0" w:firstLine="0" w:firstLineChars="0"/>
              <w:jc w:val="left"/>
              <w:rPr>
                <w:rFonts w:hint="eastAsia" w:ascii="宋体" w:hAnsi="宋体" w:eastAsia="宋体" w:cs="宋体"/>
                <w:sz w:val="22"/>
                <w:szCs w:val="22"/>
              </w:rPr>
            </w:pPr>
            <w:r>
              <w:rPr>
                <w:rFonts w:hint="eastAsia" w:ascii="宋体" w:hAnsi="宋体" w:eastAsia="宋体" w:cs="宋体"/>
                <w:sz w:val="22"/>
                <w:szCs w:val="22"/>
              </w:rPr>
              <w:t>B：技术</w:t>
            </w:r>
            <w:r>
              <w:rPr>
                <w:rFonts w:hint="eastAsia" w:ascii="宋体" w:hAnsi="宋体" w:eastAsia="宋体" w:cs="宋体"/>
                <w:sz w:val="22"/>
                <w:szCs w:val="22"/>
                <w:lang w:val="en-US" w:eastAsia="zh-CN"/>
              </w:rPr>
              <w:t>、商务</w:t>
            </w:r>
            <w:r>
              <w:rPr>
                <w:rFonts w:hint="eastAsia" w:ascii="宋体" w:hAnsi="宋体" w:eastAsia="宋体" w:cs="宋体"/>
                <w:sz w:val="22"/>
                <w:szCs w:val="22"/>
              </w:rPr>
              <w:t>部分评分7</w:t>
            </w:r>
            <w:r>
              <w:rPr>
                <w:rFonts w:hint="eastAsia" w:ascii="宋体" w:hAnsi="宋体" w:eastAsia="宋体" w:cs="宋体"/>
                <w:sz w:val="22"/>
                <w:szCs w:val="22"/>
                <w:lang w:val="en-US" w:eastAsia="zh-CN"/>
              </w:rPr>
              <w:t>0</w:t>
            </w:r>
            <w:r>
              <w:rPr>
                <w:rFonts w:hint="eastAsia" w:ascii="宋体" w:hAnsi="宋体" w:eastAsia="宋体" w:cs="宋体"/>
                <w:sz w:val="22"/>
                <w:szCs w:val="2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07" w:hRule="atLeast"/>
        </w:trPr>
        <w:tc>
          <w:tcPr>
            <w:tcW w:w="1489" w:type="dxa"/>
            <w:gridSpan w:val="2"/>
            <w:vAlign w:val="top"/>
          </w:tcPr>
          <w:p>
            <w:pPr>
              <w:rPr>
                <w:rFonts w:hint="eastAsia" w:ascii="宋体" w:hAnsi="宋体" w:eastAsia="宋体" w:cs="宋体"/>
                <w:sz w:val="22"/>
                <w:szCs w:val="22"/>
              </w:rPr>
            </w:pPr>
          </w:p>
          <w:p>
            <w:pPr>
              <w:rPr>
                <w:rFonts w:hint="eastAsia" w:ascii="宋体" w:hAnsi="宋体" w:eastAsia="宋体" w:cs="宋体"/>
                <w:sz w:val="22"/>
                <w:szCs w:val="22"/>
              </w:rPr>
            </w:pPr>
          </w:p>
          <w:p>
            <w:pPr>
              <w:ind w:left="0" w:leftChars="0" w:firstLine="0" w:firstLineChars="0"/>
              <w:rPr>
                <w:rFonts w:hint="eastAsia" w:ascii="宋体" w:hAnsi="宋体" w:eastAsia="宋体" w:cs="宋体"/>
                <w:sz w:val="22"/>
                <w:szCs w:val="22"/>
              </w:rPr>
            </w:pPr>
            <w:r>
              <w:rPr>
                <w:rFonts w:hint="eastAsia" w:ascii="宋体" w:hAnsi="宋体" w:eastAsia="宋体" w:cs="宋体"/>
                <w:sz w:val="22"/>
                <w:szCs w:val="22"/>
              </w:rPr>
              <w:t>技术功能响应及完整性</w:t>
            </w:r>
          </w:p>
        </w:tc>
        <w:tc>
          <w:tcPr>
            <w:tcW w:w="6591" w:type="dxa"/>
            <w:vAlign w:val="center"/>
          </w:tcPr>
          <w:p>
            <w:pPr>
              <w:ind w:left="0" w:leftChars="0" w:firstLine="0" w:firstLineChars="0"/>
              <w:jc w:val="left"/>
              <w:rPr>
                <w:rFonts w:hint="eastAsia" w:ascii="宋体" w:hAnsi="宋体" w:eastAsia="宋体" w:cs="宋体"/>
                <w:sz w:val="22"/>
                <w:szCs w:val="22"/>
              </w:rPr>
            </w:pPr>
            <w:r>
              <w:rPr>
                <w:rFonts w:hint="eastAsia" w:ascii="宋体" w:hAnsi="宋体" w:eastAsia="宋体" w:cs="宋体"/>
                <w:sz w:val="22"/>
                <w:szCs w:val="22"/>
              </w:rPr>
              <w:t xml:space="preserve">投标产品的技术指标、参数及功能要求根据以下情况进行评分： 根据拟投标产品主要技术性能参数响应情况进行逐项比对 </w:t>
            </w:r>
          </w:p>
          <w:p>
            <w:pPr>
              <w:numPr>
                <w:ilvl w:val="0"/>
                <w:numId w:val="2"/>
              </w:numPr>
              <w:ind w:left="0" w:leftChars="0" w:firstLine="0" w:firstLineChars="0"/>
              <w:jc w:val="left"/>
              <w:rPr>
                <w:rFonts w:hint="eastAsia" w:ascii="宋体" w:hAnsi="宋体" w:eastAsia="宋体" w:cs="宋体"/>
                <w:sz w:val="22"/>
                <w:szCs w:val="22"/>
              </w:rPr>
            </w:pPr>
            <w:r>
              <w:rPr>
                <w:rFonts w:hint="eastAsia" w:ascii="宋体" w:hAnsi="宋体" w:eastAsia="宋体" w:cs="宋体"/>
                <w:sz w:val="22"/>
                <w:szCs w:val="22"/>
              </w:rPr>
              <w:t>满足产品全部技术参数及要求的得满分</w:t>
            </w:r>
            <w:r>
              <w:rPr>
                <w:rFonts w:hint="eastAsia" w:ascii="宋体" w:hAnsi="宋体" w:eastAsia="宋体" w:cs="宋体"/>
                <w:sz w:val="22"/>
                <w:szCs w:val="22"/>
                <w:lang w:val="en-US" w:eastAsia="zh-CN"/>
              </w:rPr>
              <w:t>30分</w:t>
            </w:r>
            <w:r>
              <w:rPr>
                <w:rFonts w:hint="eastAsia" w:ascii="宋体" w:hAnsi="宋体" w:eastAsia="宋体" w:cs="宋体"/>
                <w:sz w:val="22"/>
                <w:szCs w:val="22"/>
              </w:rPr>
              <w:t>；</w:t>
            </w:r>
          </w:p>
          <w:p>
            <w:pPr>
              <w:numPr>
                <w:ilvl w:val="0"/>
                <w:numId w:val="0"/>
              </w:numPr>
              <w:ind w:leftChars="0"/>
              <w:jc w:val="left"/>
              <w:rPr>
                <w:rFonts w:hint="eastAsia" w:ascii="宋体" w:hAnsi="宋体" w:eastAsia="宋体" w:cs="宋体"/>
                <w:sz w:val="22"/>
                <w:szCs w:val="22"/>
              </w:rPr>
            </w:pPr>
            <w:r>
              <w:rPr>
                <w:rFonts w:hint="eastAsia" w:ascii="宋体" w:hAnsi="宋体" w:eastAsia="宋体" w:cs="宋体"/>
                <w:sz w:val="22"/>
                <w:szCs w:val="22"/>
              </w:rPr>
              <w:t>2、带“▲ ”的技术指标每有一项负偏离扣1分（需提供真实相符的软件功能截图</w:t>
            </w:r>
            <w:r>
              <w:rPr>
                <w:rFonts w:hint="eastAsia" w:ascii="宋体" w:hAnsi="宋体" w:eastAsia="宋体" w:cs="宋体"/>
                <w:sz w:val="22"/>
                <w:szCs w:val="22"/>
                <w:lang w:val="en-US" w:eastAsia="zh-CN"/>
              </w:rPr>
              <w:t>或证明资料</w:t>
            </w:r>
            <w:r>
              <w:rPr>
                <w:rFonts w:hint="eastAsia" w:ascii="宋体" w:hAnsi="宋体" w:eastAsia="宋体" w:cs="宋体"/>
                <w:sz w:val="22"/>
                <w:szCs w:val="22"/>
              </w:rPr>
              <w:t>，不提供视为负偏离）；其它技术负偏离每项扣0.5分，扣完为止。</w:t>
            </w:r>
          </w:p>
        </w:tc>
        <w:tc>
          <w:tcPr>
            <w:tcW w:w="715" w:type="dxa"/>
            <w:vAlign w:val="center"/>
          </w:tcPr>
          <w:p>
            <w:pPr>
              <w:jc w:val="both"/>
              <w:rPr>
                <w:rFonts w:hint="eastAsia" w:ascii="宋体" w:hAnsi="宋体" w:eastAsia="宋体" w:cs="宋体"/>
                <w:sz w:val="22"/>
                <w:szCs w:val="22"/>
              </w:rPr>
            </w:pPr>
          </w:p>
          <w:p>
            <w:pPr>
              <w:ind w:left="0" w:leftChars="0" w:firstLine="0" w:firstLineChars="0"/>
              <w:jc w:val="center"/>
              <w:rPr>
                <w:rFonts w:hint="eastAsia"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sz w:val="22"/>
                <w:szCs w:val="22"/>
                <w:lang w:val="en-US" w:eastAsia="zh-CN"/>
              </w:rPr>
              <w:t>0</w:t>
            </w:r>
            <w:r>
              <w:rPr>
                <w:rFonts w:hint="eastAsia" w:ascii="宋体" w:hAnsi="宋体" w:eastAsia="宋体" w:cs="宋体"/>
                <w:sz w:val="22"/>
                <w:szCs w:val="2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28" w:hRule="atLeast"/>
        </w:trPr>
        <w:tc>
          <w:tcPr>
            <w:tcW w:w="1489" w:type="dxa"/>
            <w:gridSpan w:val="2"/>
            <w:tcBorders>
              <w:bottom w:val="single" w:color="auto" w:sz="4" w:space="0"/>
            </w:tcBorders>
            <w:vAlign w:val="center"/>
          </w:tcPr>
          <w:p>
            <w:pPr>
              <w:ind w:left="0" w:leftChars="0" w:firstLine="0" w:firstLineChars="0"/>
              <w:jc w:val="center"/>
              <w:rPr>
                <w:rFonts w:hint="default" w:ascii="宋体" w:hAnsi="宋体" w:eastAsia="宋体" w:cs="宋体"/>
                <w:sz w:val="22"/>
                <w:szCs w:val="22"/>
                <w:lang w:val="en-US" w:eastAsia="zh-CN"/>
              </w:rPr>
            </w:pPr>
            <w:r>
              <w:rPr>
                <w:rFonts w:hint="eastAsia" w:cs="宋体"/>
                <w:sz w:val="22"/>
                <w:szCs w:val="22"/>
                <w:lang w:val="en-US" w:eastAsia="zh-CN"/>
              </w:rPr>
              <w:t>产品知识产权</w:t>
            </w:r>
          </w:p>
        </w:tc>
        <w:tc>
          <w:tcPr>
            <w:tcW w:w="6591" w:type="dxa"/>
            <w:tcBorders>
              <w:bottom w:val="single" w:color="auto" w:sz="4" w:space="0"/>
            </w:tcBorders>
            <w:vAlign w:val="center"/>
          </w:tcPr>
          <w:p>
            <w:pPr>
              <w:pStyle w:val="55"/>
              <w:numPr>
                <w:ilvl w:val="0"/>
                <w:numId w:val="0"/>
              </w:numPr>
              <w:spacing w:before="28" w:line="244" w:lineRule="auto"/>
              <w:ind w:left="129" w:leftChars="0" w:right="155" w:rightChars="0"/>
              <w:rPr>
                <w:rFonts w:hint="default" w:ascii="宋体" w:hAnsi="宋体" w:eastAsia="宋体" w:cs="宋体"/>
                <w:sz w:val="22"/>
                <w:szCs w:val="22"/>
                <w:lang w:val="en-US" w:eastAsia="zh-CN"/>
              </w:rPr>
            </w:pPr>
            <w:r>
              <w:rPr>
                <w:rFonts w:hint="eastAsia" w:ascii="宋体" w:hAnsi="宋体" w:eastAsia="宋体" w:cs="宋体"/>
                <w:spacing w:val="9"/>
                <w:sz w:val="22"/>
                <w:szCs w:val="22"/>
                <w:lang w:val="en-US" w:eastAsia="zh-CN"/>
              </w:rPr>
              <w:t>投标人应提供</w:t>
            </w:r>
            <w:r>
              <w:rPr>
                <w:rFonts w:hint="eastAsia" w:ascii="宋体" w:hAnsi="宋体" w:eastAsia="宋体" w:cs="宋体"/>
                <w:spacing w:val="9"/>
                <w:sz w:val="22"/>
                <w:szCs w:val="22"/>
              </w:rPr>
              <w:t>包含如下关键字</w:t>
            </w:r>
            <w:r>
              <w:rPr>
                <w:rFonts w:hint="eastAsia" w:cs="宋体"/>
                <w:spacing w:val="9"/>
                <w:sz w:val="22"/>
                <w:szCs w:val="22"/>
                <w:lang w:val="en-US" w:eastAsia="zh-CN"/>
              </w:rPr>
              <w:t>：</w:t>
            </w:r>
            <w:r>
              <w:rPr>
                <w:rFonts w:hint="eastAsia" w:cs="宋体"/>
                <w:spacing w:val="2"/>
                <w:sz w:val="22"/>
                <w:szCs w:val="22"/>
                <w:lang w:val="en-US" w:eastAsia="zh-CN"/>
              </w:rPr>
              <w:t>急诊信息系统；院前急救信息系统；语音客服服务系统；移动输液信息系统；120急救指挥信息系统、数据安全系统</w:t>
            </w:r>
            <w:r>
              <w:rPr>
                <w:rFonts w:hint="eastAsia" w:ascii="宋体" w:hAnsi="宋体" w:eastAsia="宋体" w:cs="宋体"/>
                <w:spacing w:val="9"/>
                <w:sz w:val="22"/>
                <w:szCs w:val="22"/>
              </w:rPr>
              <w:t>在内的《计算机软件产品著作权登记证书》复印件加盖</w:t>
            </w:r>
            <w:r>
              <w:rPr>
                <w:rFonts w:hint="eastAsia" w:ascii="宋体" w:hAnsi="宋体" w:eastAsia="宋体" w:cs="宋体"/>
                <w:spacing w:val="9"/>
                <w:sz w:val="22"/>
                <w:szCs w:val="22"/>
                <w:lang w:val="en-US" w:eastAsia="zh-CN"/>
              </w:rPr>
              <w:t>厂商</w:t>
            </w:r>
            <w:r>
              <w:rPr>
                <w:rFonts w:hint="eastAsia" w:ascii="宋体" w:hAnsi="宋体" w:eastAsia="宋体" w:cs="宋体"/>
                <w:spacing w:val="9"/>
                <w:sz w:val="22"/>
                <w:szCs w:val="22"/>
              </w:rPr>
              <w:t>公章</w:t>
            </w:r>
            <w:r>
              <w:rPr>
                <w:rFonts w:hint="eastAsia" w:cs="宋体"/>
                <w:spacing w:val="9"/>
                <w:sz w:val="22"/>
                <w:szCs w:val="22"/>
                <w:lang w:val="en-US" w:eastAsia="zh-CN"/>
              </w:rPr>
              <w:t>；</w:t>
            </w:r>
            <w:r>
              <w:rPr>
                <w:rFonts w:hint="eastAsia" w:ascii="宋体" w:hAnsi="宋体" w:eastAsia="宋体" w:cs="宋体"/>
                <w:spacing w:val="9"/>
                <w:sz w:val="22"/>
                <w:szCs w:val="22"/>
              </w:rPr>
              <w:t>软著名称可略有不同，但必须具备相同内容</w:t>
            </w:r>
            <w:r>
              <w:rPr>
                <w:rFonts w:hint="eastAsia" w:ascii="宋体" w:hAnsi="宋体" w:eastAsia="宋体" w:cs="宋体"/>
                <w:spacing w:val="15"/>
                <w:sz w:val="22"/>
                <w:szCs w:val="22"/>
              </w:rPr>
              <w:t>，</w:t>
            </w:r>
            <w:r>
              <w:rPr>
                <w:rFonts w:hint="eastAsia" w:ascii="宋体" w:hAnsi="宋体" w:eastAsia="宋体" w:cs="宋体"/>
                <w:spacing w:val="9"/>
                <w:sz w:val="22"/>
                <w:szCs w:val="22"/>
              </w:rPr>
              <w:t>全部提供得</w:t>
            </w:r>
            <w:r>
              <w:rPr>
                <w:rFonts w:hint="eastAsia" w:cs="宋体"/>
                <w:spacing w:val="9"/>
                <w:sz w:val="22"/>
                <w:szCs w:val="22"/>
                <w:lang w:val="en-US" w:eastAsia="zh-CN"/>
              </w:rPr>
              <w:t>6</w:t>
            </w:r>
            <w:r>
              <w:rPr>
                <w:rFonts w:hint="eastAsia" w:ascii="宋体" w:hAnsi="宋体" w:eastAsia="宋体" w:cs="宋体"/>
                <w:spacing w:val="9"/>
                <w:sz w:val="22"/>
                <w:szCs w:val="22"/>
              </w:rPr>
              <w:t>分，任何一项不提</w:t>
            </w:r>
            <w:r>
              <w:rPr>
                <w:rFonts w:hint="eastAsia" w:ascii="宋体" w:hAnsi="宋体" w:eastAsia="宋体" w:cs="宋体"/>
                <w:spacing w:val="2"/>
                <w:sz w:val="22"/>
                <w:szCs w:val="22"/>
              </w:rPr>
              <w:t>供扣</w:t>
            </w:r>
            <w:r>
              <w:rPr>
                <w:rFonts w:hint="eastAsia" w:ascii="宋体" w:hAnsi="宋体" w:eastAsia="宋体" w:cs="宋体"/>
                <w:spacing w:val="2"/>
                <w:sz w:val="22"/>
                <w:szCs w:val="22"/>
                <w:lang w:val="en-US" w:eastAsia="zh-CN"/>
              </w:rPr>
              <w:t>1</w:t>
            </w:r>
            <w:r>
              <w:rPr>
                <w:rFonts w:hint="eastAsia" w:ascii="宋体" w:hAnsi="宋体" w:eastAsia="宋体" w:cs="宋体"/>
                <w:spacing w:val="2"/>
                <w:sz w:val="22"/>
                <w:szCs w:val="22"/>
              </w:rPr>
              <w:t>分，</w:t>
            </w:r>
            <w:r>
              <w:rPr>
                <w:rFonts w:hint="eastAsia" w:cs="宋体"/>
                <w:spacing w:val="2"/>
                <w:sz w:val="22"/>
                <w:szCs w:val="22"/>
                <w:lang w:val="en-US" w:eastAsia="zh-CN"/>
              </w:rPr>
              <w:t>扣完为止。</w:t>
            </w:r>
          </w:p>
        </w:tc>
        <w:tc>
          <w:tcPr>
            <w:tcW w:w="715" w:type="dxa"/>
            <w:tcBorders>
              <w:bottom w:val="single" w:color="auto" w:sz="4" w:space="0"/>
            </w:tcBorders>
            <w:vAlign w:val="center"/>
          </w:tcPr>
          <w:p>
            <w:pPr>
              <w:ind w:left="0" w:leftChars="0" w:firstLine="0" w:firstLineChars="0"/>
              <w:jc w:val="center"/>
              <w:rPr>
                <w:rFonts w:hint="eastAsia" w:ascii="宋体" w:hAnsi="宋体" w:eastAsia="宋体" w:cs="宋体"/>
                <w:sz w:val="22"/>
                <w:szCs w:val="22"/>
                <w:lang w:val="en-US" w:eastAsia="zh-CN"/>
              </w:rPr>
            </w:pPr>
            <w:r>
              <w:rPr>
                <w:rFonts w:hint="eastAsia" w:cs="宋体"/>
                <w:sz w:val="22"/>
                <w:szCs w:val="22"/>
                <w:lang w:val="en-US" w:eastAsia="zh-CN"/>
              </w:rPr>
              <w:t>6</w:t>
            </w:r>
            <w:r>
              <w:rPr>
                <w:rFonts w:hint="eastAsia" w:ascii="宋体" w:hAnsi="宋体" w:eastAsia="宋体" w:cs="宋体"/>
                <w:sz w:val="22"/>
                <w:szCs w:val="22"/>
                <w:lang w:val="en-US" w:eastAsia="zh-CN"/>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06" w:hRule="atLeast"/>
        </w:trPr>
        <w:tc>
          <w:tcPr>
            <w:tcW w:w="1489" w:type="dxa"/>
            <w:gridSpan w:val="2"/>
            <w:tcBorders>
              <w:top w:val="single" w:color="auto" w:sz="4" w:space="0"/>
            </w:tcBorders>
            <w:vAlign w:val="center"/>
          </w:tcPr>
          <w:p>
            <w:pPr>
              <w:ind w:left="0" w:leftChars="0" w:firstLine="0" w:firstLineChars="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业绩</w:t>
            </w:r>
          </w:p>
        </w:tc>
        <w:tc>
          <w:tcPr>
            <w:tcW w:w="6591" w:type="dxa"/>
            <w:tcBorders>
              <w:top w:val="single" w:color="auto" w:sz="4" w:space="0"/>
            </w:tcBorders>
            <w:vAlign w:val="center"/>
          </w:tcPr>
          <w:p>
            <w:pPr>
              <w:pStyle w:val="55"/>
              <w:numPr>
                <w:ilvl w:val="0"/>
                <w:numId w:val="0"/>
              </w:numPr>
              <w:spacing w:before="28" w:line="244" w:lineRule="auto"/>
              <w:ind w:left="129" w:leftChars="0" w:right="155" w:rightChars="0"/>
              <w:jc w:val="left"/>
              <w:rPr>
                <w:rFonts w:hint="default" w:ascii="宋体" w:hAnsi="宋体" w:eastAsia="宋体" w:cs="宋体"/>
                <w:sz w:val="22"/>
                <w:szCs w:val="22"/>
                <w:lang w:val="en-US" w:eastAsia="zh-CN"/>
              </w:rPr>
            </w:pPr>
            <w:r>
              <w:rPr>
                <w:rFonts w:hint="eastAsia" w:ascii="宋体" w:hAnsi="宋体" w:eastAsia="宋体" w:cs="宋体"/>
                <w:sz w:val="22"/>
                <w:szCs w:val="22"/>
                <w:highlight w:val="none"/>
                <w:lang w:val="en-US" w:eastAsia="zh-CN" w:bidi="zh-CN"/>
              </w:rPr>
              <w:t>投标人提供自202</w:t>
            </w:r>
            <w:r>
              <w:rPr>
                <w:rFonts w:hint="eastAsia" w:cs="宋体"/>
                <w:sz w:val="22"/>
                <w:szCs w:val="22"/>
                <w:highlight w:val="none"/>
                <w:lang w:val="en-US" w:eastAsia="zh-CN" w:bidi="zh-CN"/>
              </w:rPr>
              <w:t>1</w:t>
            </w:r>
            <w:r>
              <w:rPr>
                <w:rFonts w:hint="eastAsia" w:ascii="宋体" w:hAnsi="宋体" w:eastAsia="宋体" w:cs="宋体"/>
                <w:sz w:val="22"/>
                <w:szCs w:val="22"/>
                <w:highlight w:val="none"/>
                <w:lang w:val="en-US" w:eastAsia="zh-CN" w:bidi="zh-CN"/>
              </w:rPr>
              <w:t>年1月至今所取得的产品类似业绩（投标文件中附合同复印件或中标通知书复印件，中标通知书或合同复印件关键页中需含有“</w:t>
            </w:r>
            <w:r>
              <w:rPr>
                <w:rFonts w:hint="eastAsia" w:cs="宋体"/>
                <w:sz w:val="22"/>
                <w:szCs w:val="22"/>
                <w:highlight w:val="none"/>
                <w:lang w:val="en-US" w:eastAsia="zh-CN" w:bidi="zh-CN"/>
              </w:rPr>
              <w:t>急诊信息系统</w:t>
            </w:r>
            <w:r>
              <w:rPr>
                <w:rFonts w:hint="eastAsia" w:ascii="宋体" w:hAnsi="宋体" w:eastAsia="宋体" w:cs="宋体"/>
                <w:sz w:val="22"/>
                <w:szCs w:val="22"/>
                <w:highlight w:val="none"/>
                <w:lang w:val="en-US" w:eastAsia="zh-CN" w:bidi="zh-CN"/>
              </w:rPr>
              <w:t>”等字样与本项目建设有关的内容即可，并加盖投标人公章，不提供或未加盖公章的不得分）：每个业绩得1分，最多得3分。</w:t>
            </w:r>
          </w:p>
        </w:tc>
        <w:tc>
          <w:tcPr>
            <w:tcW w:w="715" w:type="dxa"/>
            <w:tcBorders>
              <w:top w:val="single" w:color="auto" w:sz="4" w:space="0"/>
            </w:tcBorders>
            <w:vAlign w:val="center"/>
          </w:tcPr>
          <w:p>
            <w:pPr>
              <w:ind w:left="0" w:leftChars="0" w:firstLine="0" w:firstLineChars="0"/>
              <w:jc w:val="center"/>
              <w:rPr>
                <w:rFonts w:hint="default" w:ascii="宋体" w:hAnsi="宋体" w:eastAsia="宋体" w:cs="宋体"/>
                <w:sz w:val="22"/>
                <w:szCs w:val="22"/>
                <w:lang w:val="en-US" w:eastAsia="zh-CN"/>
              </w:rPr>
            </w:pPr>
            <w:r>
              <w:rPr>
                <w:rFonts w:hint="eastAsia" w:cs="宋体"/>
                <w:sz w:val="22"/>
                <w:szCs w:val="22"/>
                <w:lang w:val="en-US" w:eastAsia="zh-CN"/>
              </w:rPr>
              <w:t>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4" w:hRule="atLeast"/>
        </w:trPr>
        <w:tc>
          <w:tcPr>
            <w:tcW w:w="1489" w:type="dxa"/>
            <w:gridSpan w:val="2"/>
            <w:vAlign w:val="center"/>
          </w:tcPr>
          <w:p>
            <w:pPr>
              <w:jc w:val="both"/>
              <w:rPr>
                <w:rFonts w:hint="eastAsia" w:ascii="宋体" w:hAnsi="宋体" w:eastAsia="宋体" w:cs="宋体"/>
                <w:sz w:val="22"/>
                <w:szCs w:val="22"/>
              </w:rPr>
            </w:pPr>
          </w:p>
          <w:p>
            <w:pPr>
              <w:jc w:val="center"/>
              <w:rPr>
                <w:rFonts w:hint="eastAsia" w:ascii="宋体" w:hAnsi="宋体" w:eastAsia="宋体" w:cs="宋体"/>
                <w:sz w:val="22"/>
                <w:szCs w:val="22"/>
              </w:rPr>
            </w:pPr>
          </w:p>
          <w:p>
            <w:pPr>
              <w:ind w:left="0" w:leftChars="0" w:firstLine="0" w:firstLineChars="0"/>
              <w:jc w:val="center"/>
              <w:rPr>
                <w:rFonts w:hint="eastAsia" w:ascii="宋体" w:hAnsi="宋体" w:eastAsia="宋体" w:cs="宋体"/>
                <w:sz w:val="22"/>
                <w:szCs w:val="22"/>
              </w:rPr>
            </w:pPr>
            <w:r>
              <w:rPr>
                <w:rFonts w:hint="eastAsia" w:ascii="宋体" w:hAnsi="宋体" w:eastAsia="宋体" w:cs="宋体"/>
                <w:sz w:val="22"/>
                <w:szCs w:val="22"/>
              </w:rPr>
              <w:t>实施方案</w:t>
            </w:r>
          </w:p>
        </w:tc>
        <w:tc>
          <w:tcPr>
            <w:tcW w:w="6591" w:type="dxa"/>
            <w:vAlign w:val="top"/>
          </w:tcPr>
          <w:p>
            <w:pPr>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为保证本项目顺利实施，要求投标人提供项目实施方案，根据本项目具体项目实施组织、实施周期进度、各阶段计划安排，质量保障、验收方案</w:t>
            </w:r>
            <w:r>
              <w:rPr>
                <w:rFonts w:hint="default" w:ascii="宋体" w:hAnsi="宋体" w:eastAsia="宋体" w:cs="宋体"/>
                <w:sz w:val="22"/>
                <w:szCs w:val="22"/>
                <w:lang w:val="en-US" w:eastAsia="zh-CN"/>
              </w:rPr>
              <w:t>等方面情况进行评议并打分。方案科学合理，具有针对性和可操作性，时间安排、质量控制、安全风险管理合理可行，适用于招标单位实际情况，描述完整清晰、符合或优于用户需求。</w:t>
            </w:r>
          </w:p>
          <w:p>
            <w:pPr>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1、方案可行性强，内容全面合理得10分；</w:t>
            </w:r>
          </w:p>
          <w:p>
            <w:pPr>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2、方案可行性一般，内容一般全面合理得</w:t>
            </w:r>
            <w:r>
              <w:rPr>
                <w:rFonts w:hint="eastAsia" w:ascii="宋体" w:hAnsi="宋体" w:cs="宋体"/>
                <w:sz w:val="22"/>
                <w:szCs w:val="22"/>
                <w:lang w:val="en-US" w:eastAsia="zh-CN"/>
              </w:rPr>
              <w:t>6</w:t>
            </w:r>
            <w:r>
              <w:rPr>
                <w:rFonts w:hint="eastAsia" w:ascii="宋体" w:hAnsi="宋体" w:eastAsia="宋体" w:cs="宋体"/>
                <w:sz w:val="22"/>
                <w:szCs w:val="22"/>
                <w:lang w:val="en-US" w:eastAsia="zh-CN"/>
              </w:rPr>
              <w:t>分；</w:t>
            </w:r>
          </w:p>
          <w:p>
            <w:pPr>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3、方案可行性差，内容不全面、合理性差得</w:t>
            </w:r>
            <w:r>
              <w:rPr>
                <w:rFonts w:hint="eastAsia" w:ascii="宋体" w:hAnsi="宋体" w:cs="宋体"/>
                <w:sz w:val="22"/>
                <w:szCs w:val="22"/>
                <w:lang w:val="en-US" w:eastAsia="zh-CN"/>
              </w:rPr>
              <w:t>3</w:t>
            </w:r>
            <w:r>
              <w:rPr>
                <w:rFonts w:hint="eastAsia" w:ascii="宋体" w:hAnsi="宋体" w:eastAsia="宋体" w:cs="宋体"/>
                <w:sz w:val="22"/>
                <w:szCs w:val="22"/>
                <w:lang w:val="en-US" w:eastAsia="zh-CN"/>
              </w:rPr>
              <w:t>分；</w:t>
            </w:r>
          </w:p>
          <w:p>
            <w:pPr>
              <w:ind w:left="0" w:leftChars="0" w:firstLine="0" w:firstLineChars="0"/>
              <w:rPr>
                <w:rFonts w:hint="eastAsia" w:ascii="宋体" w:hAnsi="宋体" w:eastAsia="宋体" w:cs="宋体"/>
                <w:sz w:val="22"/>
                <w:szCs w:val="22"/>
              </w:rPr>
            </w:pPr>
            <w:r>
              <w:rPr>
                <w:rFonts w:hint="eastAsia" w:ascii="宋体" w:hAnsi="宋体" w:eastAsia="宋体" w:cs="宋体"/>
                <w:sz w:val="22"/>
                <w:szCs w:val="22"/>
                <w:lang w:val="en-US" w:eastAsia="zh-CN"/>
              </w:rPr>
              <w:t>4、未提供方案不得分；</w:t>
            </w:r>
          </w:p>
        </w:tc>
        <w:tc>
          <w:tcPr>
            <w:tcW w:w="715" w:type="dxa"/>
            <w:vAlign w:val="center"/>
          </w:tcPr>
          <w:p>
            <w:pPr>
              <w:jc w:val="both"/>
              <w:rPr>
                <w:rFonts w:hint="eastAsia" w:ascii="宋体" w:hAnsi="宋体" w:eastAsia="宋体" w:cs="宋体"/>
                <w:sz w:val="22"/>
                <w:szCs w:val="22"/>
              </w:rPr>
            </w:pPr>
          </w:p>
          <w:p>
            <w:pPr>
              <w:ind w:left="0" w:leftChars="0" w:firstLine="0" w:firstLineChars="0"/>
              <w:jc w:val="center"/>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val="en-US" w:eastAsia="zh-CN"/>
              </w:rPr>
              <w:t>0</w:t>
            </w:r>
            <w:r>
              <w:rPr>
                <w:rFonts w:hint="eastAsia" w:ascii="宋体" w:hAnsi="宋体" w:eastAsia="宋体" w:cs="宋体"/>
                <w:sz w:val="22"/>
                <w:szCs w:val="2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6" w:hRule="atLeast"/>
        </w:trPr>
        <w:tc>
          <w:tcPr>
            <w:tcW w:w="787" w:type="dxa"/>
            <w:vMerge w:val="restart"/>
            <w:tcBorders>
              <w:right w:val="single" w:color="auto" w:sz="4" w:space="0"/>
            </w:tcBorders>
            <w:vAlign w:val="top"/>
          </w:tcPr>
          <w:p>
            <w:pPr>
              <w:rPr>
                <w:rFonts w:hint="eastAsia" w:ascii="宋体" w:hAnsi="宋体" w:eastAsia="宋体" w:cs="宋体"/>
                <w:sz w:val="22"/>
                <w:szCs w:val="22"/>
              </w:rPr>
            </w:pPr>
          </w:p>
          <w:p>
            <w:pPr>
              <w:rPr>
                <w:rFonts w:hint="eastAsia" w:ascii="宋体" w:hAnsi="宋体" w:eastAsia="宋体" w:cs="宋体"/>
                <w:sz w:val="22"/>
                <w:szCs w:val="22"/>
              </w:rPr>
            </w:pPr>
          </w:p>
          <w:p>
            <w:pPr>
              <w:ind w:left="0" w:leftChars="0" w:firstLine="0" w:firstLineChars="0"/>
              <w:rPr>
                <w:rFonts w:hint="eastAsia" w:ascii="宋体" w:hAnsi="宋体" w:eastAsia="宋体" w:cs="宋体"/>
                <w:sz w:val="22"/>
                <w:szCs w:val="22"/>
              </w:rPr>
            </w:pPr>
          </w:p>
          <w:p>
            <w:pPr>
              <w:ind w:left="0" w:leftChars="0" w:firstLine="0" w:firstLineChars="0"/>
              <w:rPr>
                <w:rFonts w:hint="eastAsia" w:ascii="宋体" w:hAnsi="宋体" w:eastAsia="宋体" w:cs="宋体"/>
                <w:sz w:val="22"/>
                <w:szCs w:val="22"/>
              </w:rPr>
            </w:pPr>
          </w:p>
          <w:p>
            <w:pPr>
              <w:ind w:left="0" w:leftChars="0" w:firstLine="0" w:firstLineChars="0"/>
              <w:rPr>
                <w:rFonts w:hint="eastAsia" w:ascii="宋体" w:hAnsi="宋体" w:eastAsia="宋体" w:cs="宋体"/>
                <w:sz w:val="22"/>
                <w:szCs w:val="22"/>
              </w:rPr>
            </w:pPr>
          </w:p>
          <w:p>
            <w:pPr>
              <w:ind w:left="0" w:leftChars="0" w:firstLine="0" w:firstLineChars="0"/>
              <w:rPr>
                <w:rFonts w:hint="eastAsia" w:ascii="宋体" w:hAnsi="宋体" w:eastAsia="宋体" w:cs="宋体"/>
                <w:sz w:val="22"/>
                <w:szCs w:val="22"/>
              </w:rPr>
            </w:pPr>
          </w:p>
          <w:p>
            <w:pPr>
              <w:ind w:left="0" w:leftChars="0" w:firstLine="0" w:firstLineChars="0"/>
              <w:rPr>
                <w:rFonts w:hint="eastAsia" w:ascii="宋体" w:hAnsi="宋体" w:eastAsia="宋体" w:cs="宋体"/>
                <w:sz w:val="22"/>
                <w:szCs w:val="22"/>
              </w:rPr>
            </w:pPr>
          </w:p>
          <w:p>
            <w:pPr>
              <w:ind w:left="0" w:leftChars="0" w:firstLine="0" w:firstLineChars="0"/>
              <w:rPr>
                <w:rFonts w:hint="eastAsia" w:ascii="宋体" w:hAnsi="宋体" w:eastAsia="宋体" w:cs="宋体"/>
                <w:sz w:val="22"/>
                <w:szCs w:val="22"/>
              </w:rPr>
            </w:pPr>
          </w:p>
          <w:p>
            <w:pPr>
              <w:spacing w:line="261" w:lineRule="auto"/>
              <w:rPr>
                <w:rFonts w:hint="eastAsia" w:ascii="宋体" w:hAnsi="宋体" w:eastAsia="宋体" w:cs="宋体"/>
                <w:sz w:val="22"/>
                <w:szCs w:val="22"/>
              </w:rPr>
            </w:pPr>
          </w:p>
          <w:p>
            <w:pPr>
              <w:spacing w:line="261"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服务能力保障</w:t>
            </w:r>
          </w:p>
          <w:p>
            <w:pPr>
              <w:spacing w:line="261" w:lineRule="auto"/>
              <w:rPr>
                <w:rFonts w:hint="eastAsia" w:ascii="宋体" w:hAnsi="宋体" w:eastAsia="宋体" w:cs="宋体"/>
                <w:sz w:val="22"/>
                <w:szCs w:val="22"/>
              </w:rPr>
            </w:pPr>
          </w:p>
          <w:p>
            <w:pPr>
              <w:spacing w:line="261" w:lineRule="auto"/>
              <w:rPr>
                <w:rFonts w:hint="eastAsia" w:ascii="宋体" w:hAnsi="宋体" w:eastAsia="宋体" w:cs="宋体"/>
                <w:sz w:val="22"/>
                <w:szCs w:val="22"/>
              </w:rPr>
            </w:pPr>
          </w:p>
          <w:p>
            <w:pPr>
              <w:spacing w:line="261" w:lineRule="auto"/>
              <w:rPr>
                <w:rFonts w:hint="eastAsia" w:ascii="宋体" w:hAnsi="宋体" w:eastAsia="宋体" w:cs="宋体"/>
                <w:sz w:val="22"/>
                <w:szCs w:val="22"/>
              </w:rPr>
            </w:pPr>
          </w:p>
          <w:p>
            <w:pPr>
              <w:spacing w:line="262" w:lineRule="auto"/>
              <w:rPr>
                <w:rFonts w:hint="eastAsia" w:ascii="宋体" w:hAnsi="宋体" w:eastAsia="宋体" w:cs="宋体"/>
                <w:sz w:val="22"/>
                <w:szCs w:val="22"/>
              </w:rPr>
            </w:pPr>
          </w:p>
          <w:p>
            <w:pPr>
              <w:pStyle w:val="55"/>
              <w:spacing w:before="75" w:line="239" w:lineRule="auto"/>
              <w:ind w:left="0" w:leftChars="0" w:right="107" w:firstLine="0" w:firstLineChars="0"/>
              <w:rPr>
                <w:rFonts w:hint="eastAsia" w:ascii="宋体" w:hAnsi="宋体" w:eastAsia="宋体" w:cs="宋体"/>
                <w:sz w:val="22"/>
                <w:szCs w:val="22"/>
              </w:rPr>
            </w:pPr>
          </w:p>
        </w:tc>
        <w:tc>
          <w:tcPr>
            <w:tcW w:w="702" w:type="dxa"/>
            <w:tcBorders>
              <w:left w:val="single" w:color="auto" w:sz="4" w:space="0"/>
            </w:tcBorders>
            <w:vAlign w:val="center"/>
          </w:tcPr>
          <w:p>
            <w:pPr>
              <w:ind w:left="0" w:leftChars="0"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培训方案</w:t>
            </w:r>
          </w:p>
        </w:tc>
        <w:tc>
          <w:tcPr>
            <w:tcW w:w="6591" w:type="dxa"/>
            <w:vAlign w:val="top"/>
          </w:tcPr>
          <w:p>
            <w:pPr>
              <w:ind w:left="0" w:leftChars="0" w:firstLine="0" w:firstLineChars="0"/>
              <w:rPr>
                <w:rFonts w:hint="eastAsia" w:ascii="宋体" w:hAnsi="宋体" w:eastAsia="宋体" w:cs="宋体"/>
                <w:sz w:val="22"/>
                <w:szCs w:val="22"/>
              </w:rPr>
            </w:pPr>
            <w:r>
              <w:rPr>
                <w:rFonts w:hint="eastAsia" w:ascii="宋体" w:hAnsi="宋体" w:eastAsia="宋体" w:cs="宋体"/>
                <w:sz w:val="22"/>
                <w:szCs w:val="22"/>
              </w:rPr>
              <w:t>投标人根据用户情况，</w:t>
            </w:r>
            <w:r>
              <w:rPr>
                <w:rFonts w:hint="eastAsia" w:cs="宋体"/>
                <w:sz w:val="22"/>
                <w:szCs w:val="22"/>
                <w:lang w:val="en-US" w:eastAsia="zh-CN"/>
              </w:rPr>
              <w:t>培训方案涵盖</w:t>
            </w:r>
            <w:r>
              <w:rPr>
                <w:rFonts w:hint="eastAsia" w:ascii="宋体" w:hAnsi="宋体" w:eastAsia="宋体" w:cs="宋体"/>
                <w:sz w:val="22"/>
                <w:szCs w:val="22"/>
              </w:rPr>
              <w:t>培训内容、培训计划、培训方式、培训讲师、培训保障</w:t>
            </w:r>
            <w:r>
              <w:rPr>
                <w:rFonts w:hint="eastAsia" w:cs="宋体"/>
                <w:sz w:val="22"/>
                <w:szCs w:val="22"/>
                <w:lang w:val="en-US" w:eastAsia="zh-CN"/>
              </w:rPr>
              <w:t>等方面，</w:t>
            </w:r>
            <w:r>
              <w:rPr>
                <w:rFonts w:hint="eastAsia" w:ascii="宋体" w:hAnsi="宋体" w:eastAsia="宋体" w:cs="宋体"/>
                <w:sz w:val="22"/>
                <w:szCs w:val="22"/>
              </w:rPr>
              <w:t>全部内容无缺陷、科学、合理，能满足项目实际需求按完善程度打分。</w:t>
            </w:r>
          </w:p>
          <w:p>
            <w:pPr>
              <w:ind w:left="0" w:leftChars="0" w:firstLine="0" w:firstLineChars="0"/>
              <w:rPr>
                <w:rFonts w:hint="eastAsia" w:ascii="宋体" w:hAnsi="宋体" w:eastAsia="宋体" w:cs="宋体"/>
                <w:sz w:val="22"/>
                <w:szCs w:val="22"/>
              </w:rPr>
            </w:pPr>
            <w:r>
              <w:rPr>
                <w:rFonts w:hint="eastAsia" w:ascii="宋体" w:hAnsi="宋体" w:eastAsia="宋体" w:cs="宋体"/>
                <w:sz w:val="22"/>
                <w:szCs w:val="22"/>
              </w:rPr>
              <w:t>1、培训方案完善合理、详实可行周到得6分；</w:t>
            </w:r>
          </w:p>
          <w:p>
            <w:pPr>
              <w:ind w:left="0" w:leftChars="0" w:firstLine="0" w:firstLineChars="0"/>
              <w:rPr>
                <w:rFonts w:hint="eastAsia" w:ascii="宋体" w:hAnsi="宋体" w:eastAsia="宋体" w:cs="宋体"/>
                <w:sz w:val="22"/>
                <w:szCs w:val="22"/>
              </w:rPr>
            </w:pPr>
            <w:r>
              <w:rPr>
                <w:rFonts w:hint="eastAsia" w:ascii="宋体" w:hAnsi="宋体" w:eastAsia="宋体" w:cs="宋体"/>
                <w:sz w:val="22"/>
                <w:szCs w:val="22"/>
              </w:rPr>
              <w:t>2、培训方案较合理，可行性较强得</w:t>
            </w:r>
            <w:r>
              <w:rPr>
                <w:rFonts w:hint="eastAsia" w:ascii="宋体" w:hAnsi="宋体" w:cs="宋体"/>
                <w:sz w:val="22"/>
                <w:szCs w:val="22"/>
                <w:lang w:val="en-US" w:eastAsia="zh-CN"/>
              </w:rPr>
              <w:t>3</w:t>
            </w:r>
            <w:r>
              <w:rPr>
                <w:rFonts w:hint="eastAsia" w:ascii="宋体" w:hAnsi="宋体" w:eastAsia="宋体" w:cs="宋体"/>
                <w:sz w:val="22"/>
                <w:szCs w:val="22"/>
              </w:rPr>
              <w:t>分；</w:t>
            </w:r>
          </w:p>
          <w:p>
            <w:pPr>
              <w:ind w:left="0" w:leftChars="0" w:firstLine="0" w:firstLineChars="0"/>
              <w:rPr>
                <w:rFonts w:hint="eastAsia" w:ascii="宋体" w:hAnsi="宋体" w:eastAsia="宋体" w:cs="宋体"/>
                <w:sz w:val="22"/>
                <w:szCs w:val="22"/>
              </w:rPr>
            </w:pPr>
            <w:r>
              <w:rPr>
                <w:rFonts w:hint="eastAsia" w:ascii="宋体" w:hAnsi="宋体" w:eastAsia="宋体" w:cs="宋体"/>
                <w:sz w:val="22"/>
                <w:szCs w:val="22"/>
              </w:rPr>
              <w:t>3、培训方案一般，可行性一般，得</w:t>
            </w:r>
            <w:r>
              <w:rPr>
                <w:rFonts w:hint="eastAsia" w:ascii="宋体" w:hAnsi="宋体" w:cs="宋体"/>
                <w:sz w:val="22"/>
                <w:szCs w:val="22"/>
                <w:lang w:val="en-US" w:eastAsia="zh-CN"/>
              </w:rPr>
              <w:t>1</w:t>
            </w:r>
            <w:r>
              <w:rPr>
                <w:rFonts w:hint="eastAsia" w:ascii="宋体" w:hAnsi="宋体" w:eastAsia="宋体" w:cs="宋体"/>
                <w:sz w:val="22"/>
                <w:szCs w:val="22"/>
              </w:rPr>
              <w:t>分；</w:t>
            </w:r>
          </w:p>
          <w:p>
            <w:pPr>
              <w:ind w:left="0" w:leftChars="0" w:firstLine="0" w:firstLineChars="0"/>
              <w:rPr>
                <w:rFonts w:hint="eastAsia" w:ascii="宋体" w:hAnsi="宋体" w:eastAsia="宋体" w:cs="宋体"/>
                <w:sz w:val="22"/>
                <w:szCs w:val="22"/>
              </w:rPr>
            </w:pPr>
            <w:r>
              <w:rPr>
                <w:rFonts w:hint="eastAsia" w:ascii="宋体" w:hAnsi="宋体" w:eastAsia="宋体" w:cs="宋体"/>
                <w:sz w:val="22"/>
                <w:szCs w:val="22"/>
              </w:rPr>
              <w:t>4、培训方案不满足要求或不提供，不得分；</w:t>
            </w:r>
          </w:p>
        </w:tc>
        <w:tc>
          <w:tcPr>
            <w:tcW w:w="715" w:type="dxa"/>
            <w:vAlign w:val="center"/>
          </w:tcPr>
          <w:p>
            <w:pPr>
              <w:jc w:val="center"/>
              <w:rPr>
                <w:rFonts w:hint="eastAsia" w:ascii="宋体" w:hAnsi="宋体" w:eastAsia="宋体" w:cs="宋体"/>
                <w:sz w:val="22"/>
                <w:szCs w:val="22"/>
              </w:rPr>
            </w:pPr>
          </w:p>
          <w:p>
            <w:pPr>
              <w:jc w:val="center"/>
              <w:rPr>
                <w:rFonts w:hint="eastAsia" w:ascii="宋体" w:hAnsi="宋体" w:eastAsia="宋体" w:cs="宋体"/>
                <w:sz w:val="22"/>
                <w:szCs w:val="22"/>
              </w:rPr>
            </w:pPr>
          </w:p>
          <w:p>
            <w:pPr>
              <w:jc w:val="center"/>
              <w:rPr>
                <w:rFonts w:hint="eastAsia" w:ascii="宋体" w:hAnsi="宋体" w:eastAsia="宋体" w:cs="宋体"/>
                <w:sz w:val="22"/>
                <w:szCs w:val="22"/>
              </w:rPr>
            </w:pPr>
          </w:p>
          <w:p>
            <w:pPr>
              <w:ind w:left="0" w:leftChars="0" w:firstLine="0" w:firstLineChars="0"/>
              <w:jc w:val="center"/>
              <w:rPr>
                <w:rFonts w:hint="eastAsia" w:ascii="宋体" w:hAnsi="宋体" w:eastAsia="宋体" w:cs="宋体"/>
                <w:sz w:val="22"/>
                <w:szCs w:val="22"/>
              </w:rPr>
            </w:pPr>
            <w:r>
              <w:rPr>
                <w:rFonts w:hint="eastAsia" w:ascii="宋体" w:hAnsi="宋体" w:eastAsia="宋体" w:cs="宋体"/>
                <w:sz w:val="22"/>
                <w:szCs w:val="22"/>
                <w:lang w:val="en-US" w:eastAsia="zh-CN"/>
              </w:rPr>
              <w:t>6</w:t>
            </w:r>
            <w:r>
              <w:rPr>
                <w:rFonts w:hint="eastAsia" w:ascii="宋体" w:hAnsi="宋体" w:eastAsia="宋体" w:cs="宋体"/>
                <w:sz w:val="22"/>
                <w:szCs w:val="2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83" w:hRule="atLeast"/>
        </w:trPr>
        <w:tc>
          <w:tcPr>
            <w:tcW w:w="787" w:type="dxa"/>
            <w:vMerge w:val="continue"/>
            <w:tcBorders>
              <w:right w:val="single" w:color="auto" w:sz="4" w:space="0"/>
            </w:tcBorders>
            <w:vAlign w:val="top"/>
          </w:tcPr>
          <w:p>
            <w:pPr>
              <w:pStyle w:val="55"/>
              <w:spacing w:before="75" w:line="239" w:lineRule="auto"/>
              <w:ind w:left="0" w:leftChars="0" w:right="107" w:firstLine="0" w:firstLineChars="0"/>
              <w:rPr>
                <w:rFonts w:hint="eastAsia" w:ascii="宋体" w:hAnsi="宋体" w:eastAsia="宋体" w:cs="宋体"/>
                <w:sz w:val="22"/>
                <w:szCs w:val="22"/>
              </w:rPr>
            </w:pPr>
          </w:p>
        </w:tc>
        <w:tc>
          <w:tcPr>
            <w:tcW w:w="702" w:type="dxa"/>
            <w:tcBorders>
              <w:left w:val="single" w:color="auto" w:sz="4" w:space="0"/>
              <w:bottom w:val="single" w:color="auto" w:sz="4" w:space="0"/>
            </w:tcBorders>
            <w:vAlign w:val="center"/>
          </w:tcPr>
          <w:p>
            <w:pPr>
              <w:pStyle w:val="55"/>
              <w:spacing w:before="75" w:line="239" w:lineRule="auto"/>
              <w:ind w:left="0" w:leftChars="0" w:right="107"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售后服务方案</w:t>
            </w:r>
          </w:p>
        </w:tc>
        <w:tc>
          <w:tcPr>
            <w:tcW w:w="6591" w:type="dxa"/>
            <w:vAlign w:val="top"/>
          </w:tcPr>
          <w:p>
            <w:pPr>
              <w:pStyle w:val="55"/>
              <w:spacing w:before="34" w:line="239" w:lineRule="auto"/>
              <w:ind w:right="155"/>
              <w:rPr>
                <w:rFonts w:hint="eastAsia" w:ascii="宋体" w:hAnsi="宋体" w:eastAsia="宋体" w:cs="宋体"/>
                <w:spacing w:val="2"/>
                <w:sz w:val="22"/>
                <w:szCs w:val="22"/>
              </w:rPr>
            </w:pPr>
            <w:r>
              <w:rPr>
                <w:rFonts w:hint="eastAsia" w:ascii="宋体" w:hAnsi="宋体" w:eastAsia="宋体" w:cs="宋体"/>
                <w:spacing w:val="2"/>
                <w:sz w:val="22"/>
                <w:szCs w:val="22"/>
              </w:rPr>
              <w:t>投标人</w:t>
            </w:r>
            <w:r>
              <w:rPr>
                <w:rFonts w:hint="eastAsia" w:ascii="宋体" w:hAnsi="宋体" w:eastAsia="宋体" w:cs="宋体"/>
                <w:sz w:val="22"/>
                <w:szCs w:val="22"/>
              </w:rPr>
              <w:t>根据用户情况</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提供相应售后服务方案，涵盖</w:t>
            </w:r>
            <w:r>
              <w:rPr>
                <w:rFonts w:hint="eastAsia" w:ascii="宋体" w:hAnsi="宋体" w:eastAsia="宋体" w:cs="宋体"/>
                <w:spacing w:val="2"/>
                <w:sz w:val="22"/>
                <w:szCs w:val="22"/>
              </w:rPr>
              <w:t>售后服务内容范围、售后服务人员方案（含人员名单、相应证书等信息）、各项售后保障措施、技术支持响应时间、质保期后的延续性服务产品升级等</w:t>
            </w:r>
            <w:bookmarkStart w:id="167" w:name="_GoBack"/>
            <w:bookmarkEnd w:id="167"/>
          </w:p>
          <w:p>
            <w:pPr>
              <w:pStyle w:val="55"/>
              <w:spacing w:before="34" w:line="239" w:lineRule="auto"/>
              <w:ind w:right="155"/>
              <w:rPr>
                <w:rFonts w:hint="eastAsia" w:ascii="宋体" w:hAnsi="宋体" w:eastAsia="宋体" w:cs="宋体"/>
                <w:sz w:val="22"/>
                <w:szCs w:val="22"/>
              </w:rPr>
            </w:pPr>
            <w:r>
              <w:rPr>
                <w:rFonts w:hint="eastAsia" w:ascii="宋体" w:hAnsi="宋体" w:eastAsia="宋体" w:cs="宋体"/>
                <w:spacing w:val="2"/>
                <w:sz w:val="22"/>
                <w:szCs w:val="22"/>
              </w:rPr>
              <w:t>1、售后服务方案完善具体，针对性强，故障响应时间短，售后</w:t>
            </w:r>
            <w:r>
              <w:rPr>
                <w:rFonts w:hint="eastAsia" w:ascii="宋体" w:hAnsi="宋体" w:eastAsia="宋体" w:cs="宋体"/>
                <w:spacing w:val="-14"/>
                <w:sz w:val="22"/>
                <w:szCs w:val="22"/>
              </w:rPr>
              <w:t>服务能力强，得</w:t>
            </w:r>
            <w:r>
              <w:rPr>
                <w:rFonts w:hint="eastAsia" w:cs="宋体"/>
                <w:spacing w:val="-14"/>
                <w:sz w:val="22"/>
                <w:szCs w:val="22"/>
                <w:lang w:val="en-US" w:eastAsia="zh-CN"/>
              </w:rPr>
              <w:t>6</w:t>
            </w:r>
            <w:r>
              <w:rPr>
                <w:rFonts w:hint="eastAsia" w:ascii="宋体" w:hAnsi="宋体" w:eastAsia="宋体" w:cs="宋体"/>
                <w:spacing w:val="-14"/>
                <w:sz w:val="22"/>
                <w:szCs w:val="22"/>
              </w:rPr>
              <w:t>分；</w:t>
            </w:r>
          </w:p>
          <w:p>
            <w:pPr>
              <w:pStyle w:val="55"/>
              <w:spacing w:before="26" w:line="239" w:lineRule="auto"/>
              <w:ind w:right="155"/>
              <w:rPr>
                <w:rFonts w:hint="eastAsia" w:ascii="宋体" w:hAnsi="宋体" w:eastAsia="宋体" w:cs="宋体"/>
                <w:sz w:val="22"/>
                <w:szCs w:val="22"/>
              </w:rPr>
            </w:pPr>
            <w:r>
              <w:rPr>
                <w:rFonts w:hint="eastAsia" w:ascii="宋体" w:hAnsi="宋体" w:eastAsia="宋体" w:cs="宋体"/>
                <w:spacing w:val="9"/>
                <w:sz w:val="22"/>
                <w:szCs w:val="22"/>
              </w:rPr>
              <w:t>2、售后服务方案具体可行，有一定的针对性，故障响应时间较</w:t>
            </w:r>
            <w:r>
              <w:rPr>
                <w:rFonts w:hint="eastAsia" w:ascii="宋体" w:hAnsi="宋体" w:eastAsia="宋体" w:cs="宋体"/>
                <w:spacing w:val="-17"/>
                <w:sz w:val="22"/>
                <w:szCs w:val="22"/>
              </w:rPr>
              <w:t>短，售后服务较强，得</w:t>
            </w:r>
            <w:r>
              <w:rPr>
                <w:rFonts w:hint="eastAsia" w:ascii="宋体" w:hAnsi="宋体" w:eastAsia="宋体" w:cs="宋体"/>
                <w:spacing w:val="-17"/>
                <w:sz w:val="22"/>
                <w:szCs w:val="22"/>
                <w:lang w:val="en-US" w:eastAsia="zh-CN"/>
              </w:rPr>
              <w:t>4</w:t>
            </w:r>
            <w:r>
              <w:rPr>
                <w:rFonts w:hint="eastAsia" w:ascii="宋体" w:hAnsi="宋体" w:eastAsia="宋体" w:cs="宋体"/>
                <w:spacing w:val="-17"/>
                <w:sz w:val="22"/>
                <w:szCs w:val="22"/>
              </w:rPr>
              <w:t>分；</w:t>
            </w:r>
          </w:p>
          <w:p>
            <w:pPr>
              <w:pStyle w:val="55"/>
              <w:spacing w:before="28" w:line="238" w:lineRule="auto"/>
              <w:ind w:right="155"/>
              <w:rPr>
                <w:rFonts w:hint="eastAsia" w:ascii="宋体" w:hAnsi="宋体" w:eastAsia="宋体" w:cs="宋体"/>
                <w:sz w:val="22"/>
                <w:szCs w:val="22"/>
              </w:rPr>
            </w:pPr>
            <w:r>
              <w:rPr>
                <w:rFonts w:hint="eastAsia" w:ascii="宋体" w:hAnsi="宋体" w:eastAsia="宋体" w:cs="宋体"/>
                <w:spacing w:val="5"/>
                <w:sz w:val="22"/>
                <w:szCs w:val="22"/>
              </w:rPr>
              <w:t>3、具有售后服务方案，针对性一般，故障响应时间一般， 售后</w:t>
            </w:r>
            <w:r>
              <w:rPr>
                <w:rFonts w:hint="eastAsia" w:ascii="宋体" w:hAnsi="宋体" w:eastAsia="宋体" w:cs="宋体"/>
                <w:sz w:val="22"/>
                <w:szCs w:val="22"/>
              </w:rPr>
              <w:t xml:space="preserve"> </w:t>
            </w:r>
            <w:r>
              <w:rPr>
                <w:rFonts w:hint="eastAsia" w:ascii="宋体" w:hAnsi="宋体" w:eastAsia="宋体" w:cs="宋体"/>
                <w:spacing w:val="-12"/>
                <w:sz w:val="22"/>
                <w:szCs w:val="22"/>
              </w:rPr>
              <w:t>服务能力较差，得</w:t>
            </w:r>
            <w:r>
              <w:rPr>
                <w:rFonts w:hint="eastAsia" w:ascii="宋体" w:hAnsi="宋体" w:eastAsia="宋体" w:cs="宋体"/>
                <w:spacing w:val="-12"/>
                <w:sz w:val="22"/>
                <w:szCs w:val="22"/>
                <w:lang w:val="en-US" w:eastAsia="zh-CN"/>
              </w:rPr>
              <w:t>2</w:t>
            </w:r>
            <w:r>
              <w:rPr>
                <w:rFonts w:hint="eastAsia" w:ascii="宋体" w:hAnsi="宋体" w:eastAsia="宋体" w:cs="宋体"/>
                <w:spacing w:val="-12"/>
                <w:sz w:val="22"/>
                <w:szCs w:val="22"/>
              </w:rPr>
              <w:t>分；</w:t>
            </w:r>
          </w:p>
          <w:p>
            <w:pPr>
              <w:pStyle w:val="55"/>
              <w:spacing w:before="28" w:line="218" w:lineRule="auto"/>
              <w:rPr>
                <w:rFonts w:hint="eastAsia" w:ascii="宋体" w:hAnsi="宋体" w:eastAsia="宋体" w:cs="宋体"/>
                <w:sz w:val="22"/>
                <w:szCs w:val="22"/>
              </w:rPr>
            </w:pPr>
            <w:r>
              <w:rPr>
                <w:rFonts w:hint="eastAsia" w:ascii="宋体" w:hAnsi="宋体" w:eastAsia="宋体" w:cs="宋体"/>
                <w:spacing w:val="8"/>
                <w:sz w:val="22"/>
                <w:szCs w:val="22"/>
              </w:rPr>
              <w:t>4、售后服务方案不满足要求或未提供不得分</w:t>
            </w:r>
          </w:p>
        </w:tc>
        <w:tc>
          <w:tcPr>
            <w:tcW w:w="715" w:type="dxa"/>
            <w:vAlign w:val="center"/>
          </w:tcPr>
          <w:p>
            <w:pPr>
              <w:pStyle w:val="55"/>
              <w:spacing w:before="75" w:line="228" w:lineRule="auto"/>
              <w:ind w:left="0" w:leftChars="0" w:firstLine="0" w:firstLineChars="0"/>
              <w:jc w:val="center"/>
              <w:rPr>
                <w:rFonts w:hint="eastAsia" w:ascii="宋体" w:hAnsi="宋体" w:eastAsia="宋体" w:cs="宋体"/>
                <w:sz w:val="22"/>
                <w:szCs w:val="22"/>
              </w:rPr>
            </w:pPr>
            <w:r>
              <w:rPr>
                <w:rFonts w:hint="eastAsia" w:ascii="宋体" w:hAnsi="宋体" w:eastAsia="宋体" w:cs="宋体"/>
                <w:spacing w:val="1"/>
                <w:sz w:val="22"/>
                <w:szCs w:val="22"/>
                <w:lang w:val="en-US" w:eastAsia="zh-CN"/>
              </w:rPr>
              <w:t>6</w:t>
            </w:r>
            <w:r>
              <w:rPr>
                <w:rFonts w:hint="eastAsia" w:ascii="宋体" w:hAnsi="宋体" w:eastAsia="宋体" w:cs="宋体"/>
                <w:spacing w:val="1"/>
                <w:sz w:val="22"/>
                <w:szCs w:val="2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90" w:hRule="atLeast"/>
        </w:trPr>
        <w:tc>
          <w:tcPr>
            <w:tcW w:w="787" w:type="dxa"/>
            <w:vMerge w:val="continue"/>
            <w:tcBorders>
              <w:right w:val="single" w:color="auto" w:sz="4" w:space="0"/>
            </w:tcBorders>
            <w:vAlign w:val="top"/>
          </w:tcPr>
          <w:p>
            <w:pPr>
              <w:rPr>
                <w:rFonts w:hint="eastAsia" w:ascii="宋体" w:hAnsi="宋体" w:eastAsia="宋体" w:cs="宋体"/>
                <w:sz w:val="22"/>
                <w:szCs w:val="22"/>
              </w:rPr>
            </w:pPr>
          </w:p>
        </w:tc>
        <w:tc>
          <w:tcPr>
            <w:tcW w:w="702" w:type="dxa"/>
            <w:tcBorders>
              <w:top w:val="single" w:color="auto" w:sz="4" w:space="0"/>
              <w:left w:val="single" w:color="auto" w:sz="4" w:space="0"/>
            </w:tcBorders>
            <w:vAlign w:val="center"/>
          </w:tcPr>
          <w:p>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实施服务能力</w:t>
            </w:r>
          </w:p>
        </w:tc>
        <w:tc>
          <w:tcPr>
            <w:tcW w:w="6591" w:type="dxa"/>
            <w:vAlign w:val="top"/>
          </w:tcPr>
          <w:p>
            <w:pPr>
              <w:pStyle w:val="55"/>
              <w:spacing w:before="91" w:line="245" w:lineRule="auto"/>
              <w:ind w:left="0" w:leftChars="0" w:right="275" w:firstLine="0" w:firstLineChars="0"/>
              <w:rPr>
                <w:rFonts w:hint="eastAsia" w:ascii="宋体" w:hAnsi="宋体" w:eastAsia="宋体" w:cs="宋体"/>
                <w:sz w:val="22"/>
                <w:szCs w:val="22"/>
                <w:lang w:val="en-US" w:eastAsia="zh-CN"/>
              </w:rPr>
            </w:pPr>
            <w:r>
              <w:rPr>
                <w:rFonts w:hint="eastAsia" w:cs="宋体"/>
                <w:spacing w:val="12"/>
                <w:sz w:val="22"/>
                <w:szCs w:val="22"/>
                <w:lang w:val="en-US" w:eastAsia="zh-CN"/>
              </w:rPr>
              <w:t>产品厂商</w:t>
            </w:r>
            <w:r>
              <w:rPr>
                <w:rFonts w:hint="eastAsia" w:ascii="宋体" w:hAnsi="宋体" w:eastAsia="宋体" w:cs="宋体"/>
                <w:spacing w:val="12"/>
                <w:sz w:val="22"/>
                <w:szCs w:val="22"/>
              </w:rPr>
              <w:t>实施服务团队成员须具</w:t>
            </w:r>
            <w:r>
              <w:rPr>
                <w:rFonts w:hint="eastAsia" w:cs="宋体"/>
                <w:spacing w:val="12"/>
                <w:sz w:val="22"/>
                <w:szCs w:val="22"/>
                <w:lang w:val="en-US" w:eastAsia="zh-CN"/>
              </w:rPr>
              <w:t>备</w:t>
            </w:r>
            <w:r>
              <w:rPr>
                <w:rFonts w:hint="eastAsia" w:ascii="宋体" w:hAnsi="宋体" w:eastAsia="宋体" w:cs="宋体"/>
                <w:spacing w:val="12"/>
                <w:sz w:val="22"/>
                <w:szCs w:val="22"/>
              </w:rPr>
              <w:t>有信息系统项目管理师（高级）</w:t>
            </w:r>
            <w:r>
              <w:rPr>
                <w:rFonts w:hint="eastAsia" w:cs="宋体"/>
                <w:spacing w:val="12"/>
                <w:sz w:val="22"/>
                <w:szCs w:val="22"/>
                <w:lang w:val="en-US" w:eastAsia="zh-CN"/>
              </w:rPr>
              <w:t>证书、高级软件工程师证书、系统集成项目管理工程师（中级或以上）、高级程序员证书</w:t>
            </w:r>
            <w:r>
              <w:rPr>
                <w:rFonts w:hint="eastAsia" w:ascii="宋体" w:hAnsi="宋体" w:eastAsia="宋体" w:cs="宋体"/>
                <w:spacing w:val="9"/>
                <w:sz w:val="22"/>
                <w:szCs w:val="22"/>
              </w:rPr>
              <w:t>，每提供一个证书得</w:t>
            </w:r>
            <w:r>
              <w:rPr>
                <w:rFonts w:hint="eastAsia" w:ascii="宋体" w:hAnsi="宋体" w:eastAsia="宋体" w:cs="宋体"/>
                <w:spacing w:val="-9"/>
                <w:sz w:val="22"/>
                <w:szCs w:val="22"/>
              </w:rPr>
              <w:t xml:space="preserve"> </w:t>
            </w:r>
            <w:r>
              <w:rPr>
                <w:rFonts w:hint="eastAsia" w:ascii="宋体" w:hAnsi="宋体" w:eastAsia="宋体" w:cs="宋体"/>
                <w:spacing w:val="9"/>
                <w:sz w:val="22"/>
                <w:szCs w:val="22"/>
              </w:rPr>
              <w:t>1</w:t>
            </w:r>
            <w:r>
              <w:rPr>
                <w:rFonts w:hint="eastAsia" w:ascii="宋体" w:hAnsi="宋体" w:eastAsia="宋体" w:cs="宋体"/>
                <w:spacing w:val="-34"/>
                <w:sz w:val="22"/>
                <w:szCs w:val="22"/>
              </w:rPr>
              <w:t xml:space="preserve"> </w:t>
            </w:r>
            <w:r>
              <w:rPr>
                <w:rFonts w:hint="eastAsia" w:ascii="宋体" w:hAnsi="宋体" w:eastAsia="宋体" w:cs="宋体"/>
                <w:spacing w:val="9"/>
                <w:sz w:val="22"/>
                <w:szCs w:val="22"/>
              </w:rPr>
              <w:t>分，最多得</w:t>
            </w:r>
            <w:r>
              <w:rPr>
                <w:rFonts w:hint="eastAsia" w:ascii="宋体" w:hAnsi="宋体" w:eastAsia="宋体" w:cs="宋体"/>
                <w:spacing w:val="-37"/>
                <w:sz w:val="22"/>
                <w:szCs w:val="22"/>
              </w:rPr>
              <w:t xml:space="preserve"> </w:t>
            </w:r>
            <w:r>
              <w:rPr>
                <w:rFonts w:hint="eastAsia" w:cs="宋体"/>
                <w:spacing w:val="9"/>
                <w:sz w:val="22"/>
                <w:szCs w:val="22"/>
                <w:lang w:val="en-US" w:eastAsia="zh-CN"/>
              </w:rPr>
              <w:t>4</w:t>
            </w:r>
            <w:r>
              <w:rPr>
                <w:rFonts w:hint="eastAsia" w:ascii="宋体" w:hAnsi="宋体" w:eastAsia="宋体" w:cs="宋体"/>
                <w:sz w:val="22"/>
                <w:szCs w:val="22"/>
              </w:rPr>
              <w:t xml:space="preserve"> 分</w:t>
            </w:r>
            <w:r>
              <w:rPr>
                <w:rFonts w:hint="eastAsia" w:ascii="宋体" w:hAnsi="宋体" w:eastAsia="宋体" w:cs="宋体"/>
                <w:sz w:val="22"/>
                <w:szCs w:val="22"/>
                <w:lang w:val="en-US" w:eastAsia="zh-CN"/>
              </w:rPr>
              <w:t>；（提供证书复印件</w:t>
            </w:r>
            <w:r>
              <w:rPr>
                <w:rFonts w:hint="eastAsia" w:cs="宋体"/>
                <w:sz w:val="22"/>
                <w:szCs w:val="22"/>
                <w:lang w:val="en-US" w:eastAsia="zh-CN"/>
              </w:rPr>
              <w:t>并</w:t>
            </w:r>
            <w:r>
              <w:rPr>
                <w:rFonts w:hint="eastAsia" w:ascii="宋体" w:hAnsi="宋体" w:eastAsia="宋体" w:cs="宋体"/>
                <w:sz w:val="22"/>
                <w:szCs w:val="22"/>
                <w:lang w:val="en-US" w:eastAsia="zh-CN"/>
              </w:rPr>
              <w:t>加盖厂商公章</w:t>
            </w:r>
            <w:r>
              <w:rPr>
                <w:rFonts w:hint="eastAsia" w:cs="宋体"/>
                <w:sz w:val="22"/>
                <w:szCs w:val="22"/>
                <w:lang w:val="en-US" w:eastAsia="zh-CN"/>
              </w:rPr>
              <w:t>，并提供实施服务团队成员近三个月社保证明复印件加盖厂商公章</w:t>
            </w:r>
            <w:r>
              <w:rPr>
                <w:rFonts w:hint="eastAsia" w:ascii="宋体" w:hAnsi="宋体" w:eastAsia="宋体" w:cs="宋体"/>
                <w:sz w:val="22"/>
                <w:szCs w:val="22"/>
                <w:lang w:val="en-US" w:eastAsia="zh-CN"/>
              </w:rPr>
              <w:t>）</w:t>
            </w:r>
          </w:p>
        </w:tc>
        <w:tc>
          <w:tcPr>
            <w:tcW w:w="715" w:type="dxa"/>
            <w:vAlign w:val="center"/>
          </w:tcPr>
          <w:p>
            <w:pPr>
              <w:pStyle w:val="55"/>
              <w:spacing w:before="74" w:line="228" w:lineRule="auto"/>
              <w:ind w:left="0" w:leftChars="0" w:firstLine="0" w:firstLineChars="0"/>
              <w:jc w:val="center"/>
              <w:rPr>
                <w:rFonts w:hint="eastAsia" w:ascii="宋体" w:hAnsi="宋体" w:eastAsia="宋体" w:cs="宋体"/>
                <w:sz w:val="22"/>
                <w:szCs w:val="22"/>
              </w:rPr>
            </w:pPr>
            <w:r>
              <w:rPr>
                <w:rFonts w:hint="eastAsia" w:cs="宋体"/>
                <w:spacing w:val="1"/>
                <w:sz w:val="22"/>
                <w:szCs w:val="22"/>
                <w:lang w:val="en-US" w:eastAsia="zh-CN"/>
              </w:rPr>
              <w:t>4</w:t>
            </w:r>
            <w:r>
              <w:rPr>
                <w:rFonts w:hint="eastAsia" w:ascii="宋体" w:hAnsi="宋体" w:eastAsia="宋体" w:cs="宋体"/>
                <w:spacing w:val="1"/>
                <w:sz w:val="22"/>
                <w:szCs w:val="2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0" w:hRule="atLeast"/>
        </w:trPr>
        <w:tc>
          <w:tcPr>
            <w:tcW w:w="787" w:type="dxa"/>
            <w:vMerge w:val="continue"/>
            <w:tcBorders>
              <w:right w:val="single" w:color="auto" w:sz="4" w:space="0"/>
            </w:tcBorders>
            <w:vAlign w:val="top"/>
          </w:tcPr>
          <w:p>
            <w:pPr>
              <w:rPr>
                <w:rFonts w:hint="eastAsia" w:ascii="宋体" w:hAnsi="宋体" w:eastAsia="宋体" w:cs="宋体"/>
                <w:sz w:val="22"/>
                <w:szCs w:val="22"/>
              </w:rPr>
            </w:pPr>
          </w:p>
        </w:tc>
        <w:tc>
          <w:tcPr>
            <w:tcW w:w="702" w:type="dxa"/>
            <w:tcBorders>
              <w:top w:val="single" w:color="auto" w:sz="4" w:space="0"/>
              <w:left w:val="single" w:color="auto" w:sz="4" w:space="0"/>
            </w:tcBorders>
            <w:vAlign w:val="center"/>
          </w:tcPr>
          <w:p>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项目承诺</w:t>
            </w:r>
          </w:p>
        </w:tc>
        <w:tc>
          <w:tcPr>
            <w:tcW w:w="6591" w:type="dxa"/>
            <w:vAlign w:val="top"/>
          </w:tcPr>
          <w:p>
            <w:pPr>
              <w:pStyle w:val="55"/>
              <w:spacing w:before="91" w:line="245" w:lineRule="auto"/>
              <w:ind w:left="0" w:leftChars="0" w:right="275" w:firstLine="0" w:firstLineChars="0"/>
              <w:rPr>
                <w:rFonts w:hint="eastAsia" w:ascii="宋体" w:hAnsi="宋体" w:eastAsia="宋体" w:cs="宋体"/>
                <w:spacing w:val="9"/>
                <w:sz w:val="22"/>
                <w:szCs w:val="22"/>
              </w:rPr>
            </w:pPr>
            <w:r>
              <w:rPr>
                <w:rFonts w:hint="eastAsia" w:ascii="宋体" w:hAnsi="宋体" w:eastAsia="宋体" w:cs="宋体"/>
                <w:bCs/>
                <w:spacing w:val="-7"/>
                <w:kern w:val="0"/>
                <w:sz w:val="22"/>
                <w:szCs w:val="22"/>
              </w:rPr>
              <w:t>本</w:t>
            </w:r>
            <w:r>
              <w:rPr>
                <w:rFonts w:hint="eastAsia" w:ascii="宋体" w:hAnsi="宋体" w:eastAsia="宋体" w:cs="宋体"/>
                <w:bCs/>
                <w:spacing w:val="-7"/>
                <w:kern w:val="0"/>
                <w:sz w:val="22"/>
                <w:szCs w:val="22"/>
                <w:lang w:val="en-US" w:eastAsia="zh-CN"/>
              </w:rPr>
              <w:t>次</w:t>
            </w:r>
            <w:r>
              <w:rPr>
                <w:rFonts w:hint="eastAsia" w:ascii="宋体" w:hAnsi="宋体" w:eastAsia="宋体" w:cs="宋体"/>
                <w:bCs/>
                <w:spacing w:val="-7"/>
                <w:kern w:val="0"/>
                <w:sz w:val="22"/>
                <w:szCs w:val="22"/>
              </w:rPr>
              <w:t>项目</w:t>
            </w:r>
            <w:r>
              <w:rPr>
                <w:rFonts w:hint="eastAsia" w:ascii="宋体" w:hAnsi="宋体" w:eastAsia="宋体" w:cs="宋体"/>
                <w:bCs/>
                <w:spacing w:val="-7"/>
                <w:kern w:val="0"/>
                <w:sz w:val="22"/>
                <w:szCs w:val="22"/>
                <w:lang w:val="en-US" w:eastAsia="zh-CN"/>
              </w:rPr>
              <w:t>采购</w:t>
            </w:r>
            <w:r>
              <w:rPr>
                <w:rFonts w:hint="eastAsia" w:ascii="宋体" w:hAnsi="宋体" w:eastAsia="宋体" w:cs="宋体"/>
                <w:bCs/>
                <w:spacing w:val="-7"/>
                <w:kern w:val="0"/>
                <w:sz w:val="22"/>
                <w:szCs w:val="22"/>
              </w:rPr>
              <w:t>产品要</w:t>
            </w:r>
            <w:r>
              <w:rPr>
                <w:rFonts w:hint="eastAsia" w:ascii="宋体" w:hAnsi="宋体" w:eastAsia="宋体" w:cs="宋体"/>
                <w:bCs/>
                <w:spacing w:val="-7"/>
                <w:kern w:val="0"/>
                <w:sz w:val="22"/>
                <w:szCs w:val="22"/>
                <w:lang w:val="en-US" w:eastAsia="zh-CN"/>
              </w:rPr>
              <w:t>保证能</w:t>
            </w:r>
            <w:r>
              <w:rPr>
                <w:rFonts w:hint="eastAsia" w:ascii="宋体" w:hAnsi="宋体" w:eastAsia="宋体" w:cs="宋体"/>
                <w:bCs/>
                <w:spacing w:val="-7"/>
                <w:kern w:val="0"/>
                <w:sz w:val="22"/>
                <w:szCs w:val="22"/>
              </w:rPr>
              <w:t>于医院原有His，Lis，</w:t>
            </w:r>
            <w:r>
              <w:rPr>
                <w:rFonts w:hint="eastAsia" w:ascii="宋体" w:hAnsi="宋体" w:eastAsia="宋体" w:cs="宋体"/>
                <w:bCs/>
                <w:spacing w:val="-7"/>
                <w:kern w:val="0"/>
                <w:sz w:val="22"/>
                <w:szCs w:val="22"/>
                <w:lang w:val="en-US" w:eastAsia="zh-CN"/>
              </w:rPr>
              <w:t>PACS、</w:t>
            </w:r>
            <w:r>
              <w:rPr>
                <w:rFonts w:hint="eastAsia" w:ascii="宋体" w:hAnsi="宋体" w:eastAsia="宋体" w:cs="宋体"/>
                <w:bCs/>
                <w:spacing w:val="-7"/>
                <w:kern w:val="0"/>
                <w:sz w:val="22"/>
                <w:szCs w:val="22"/>
              </w:rPr>
              <w:t>电子病历</w:t>
            </w:r>
            <w:r>
              <w:rPr>
                <w:rFonts w:hint="eastAsia" w:ascii="宋体" w:hAnsi="宋体" w:eastAsia="宋体" w:cs="宋体"/>
                <w:bCs/>
                <w:spacing w:val="-7"/>
                <w:kern w:val="0"/>
                <w:sz w:val="22"/>
                <w:szCs w:val="22"/>
                <w:lang w:val="en-US" w:eastAsia="zh-CN"/>
              </w:rPr>
              <w:t>、急诊三大中心</w:t>
            </w:r>
            <w:r>
              <w:rPr>
                <w:rFonts w:hint="eastAsia" w:ascii="宋体" w:hAnsi="宋体" w:eastAsia="宋体" w:cs="宋体"/>
                <w:bCs/>
                <w:spacing w:val="-7"/>
                <w:kern w:val="0"/>
                <w:sz w:val="22"/>
                <w:szCs w:val="22"/>
              </w:rPr>
              <w:t>系统</w:t>
            </w:r>
            <w:r>
              <w:rPr>
                <w:rFonts w:hint="eastAsia" w:ascii="宋体" w:hAnsi="宋体" w:eastAsia="宋体" w:cs="宋体"/>
                <w:bCs/>
                <w:spacing w:val="-7"/>
                <w:kern w:val="0"/>
                <w:sz w:val="22"/>
                <w:szCs w:val="22"/>
                <w:lang w:val="en-US" w:eastAsia="zh-CN"/>
              </w:rPr>
              <w:t>等</w:t>
            </w:r>
            <w:r>
              <w:rPr>
                <w:rFonts w:hint="eastAsia" w:ascii="宋体" w:hAnsi="宋体" w:eastAsia="宋体" w:cs="宋体"/>
                <w:bCs/>
                <w:spacing w:val="-7"/>
                <w:kern w:val="0"/>
                <w:sz w:val="22"/>
                <w:szCs w:val="22"/>
              </w:rPr>
              <w:t>做到无缝融合，</w:t>
            </w:r>
            <w:r>
              <w:rPr>
                <w:rFonts w:hint="eastAsia" w:ascii="宋体" w:hAnsi="宋体" w:eastAsia="宋体" w:cs="宋体"/>
                <w:bCs/>
                <w:spacing w:val="-7"/>
                <w:kern w:val="0"/>
                <w:sz w:val="22"/>
                <w:szCs w:val="22"/>
                <w:lang w:val="en-US" w:eastAsia="zh-CN"/>
              </w:rPr>
              <w:t>保证数据的安全性及正确性。</w:t>
            </w:r>
            <w:r>
              <w:rPr>
                <w:rFonts w:hint="eastAsia" w:ascii="宋体" w:hAnsi="宋体" w:eastAsia="宋体" w:cs="宋体"/>
                <w:bCs/>
                <w:spacing w:val="-7"/>
                <w:kern w:val="0"/>
                <w:sz w:val="22"/>
                <w:szCs w:val="22"/>
              </w:rPr>
              <w:t>相互接口</w:t>
            </w:r>
            <w:r>
              <w:rPr>
                <w:rFonts w:hint="eastAsia" w:ascii="宋体" w:hAnsi="宋体" w:eastAsia="宋体" w:cs="宋体"/>
                <w:bCs/>
                <w:spacing w:val="-7"/>
                <w:kern w:val="0"/>
                <w:sz w:val="22"/>
                <w:szCs w:val="22"/>
                <w:lang w:val="en-US" w:eastAsia="zh-CN"/>
              </w:rPr>
              <w:t>融合</w:t>
            </w:r>
            <w:r>
              <w:rPr>
                <w:rFonts w:hint="eastAsia" w:ascii="宋体" w:hAnsi="宋体" w:eastAsia="宋体" w:cs="宋体"/>
                <w:bCs/>
                <w:spacing w:val="-7"/>
                <w:kern w:val="0"/>
                <w:sz w:val="22"/>
                <w:szCs w:val="22"/>
              </w:rPr>
              <w:t>费用</w:t>
            </w:r>
            <w:r>
              <w:rPr>
                <w:rFonts w:hint="eastAsia" w:ascii="宋体" w:hAnsi="宋体" w:eastAsia="宋体" w:cs="宋体"/>
                <w:bCs/>
                <w:spacing w:val="-7"/>
                <w:kern w:val="0"/>
                <w:sz w:val="22"/>
                <w:szCs w:val="22"/>
                <w:lang w:val="en-US" w:eastAsia="zh-CN"/>
              </w:rPr>
              <w:t>包含在本次采购项目中，由投标人自行评估并承担</w:t>
            </w:r>
            <w:r>
              <w:rPr>
                <w:rFonts w:hint="eastAsia" w:ascii="宋体" w:hAnsi="宋体" w:eastAsia="宋体" w:cs="宋体"/>
                <w:bCs/>
                <w:spacing w:val="-7"/>
                <w:kern w:val="0"/>
                <w:sz w:val="22"/>
                <w:szCs w:val="22"/>
              </w:rPr>
              <w:t>。</w:t>
            </w:r>
            <w:r>
              <w:rPr>
                <w:rFonts w:hint="eastAsia" w:ascii="宋体" w:hAnsi="宋体" w:eastAsia="宋体" w:cs="宋体"/>
                <w:bCs/>
                <w:spacing w:val="-7"/>
                <w:kern w:val="0"/>
                <w:sz w:val="22"/>
                <w:szCs w:val="22"/>
                <w:lang w:val="en-US" w:eastAsia="zh-CN"/>
              </w:rPr>
              <w:t>提供单独</w:t>
            </w:r>
            <w:r>
              <w:rPr>
                <w:rFonts w:hint="eastAsia" w:ascii="宋体" w:hAnsi="宋体" w:eastAsia="宋体" w:cs="宋体"/>
                <w:bCs/>
                <w:spacing w:val="-7"/>
                <w:kern w:val="0"/>
                <w:sz w:val="22"/>
                <w:szCs w:val="22"/>
              </w:rPr>
              <w:t>承诺</w:t>
            </w:r>
            <w:r>
              <w:rPr>
                <w:rFonts w:hint="eastAsia" w:ascii="宋体" w:hAnsi="宋体" w:eastAsia="宋体" w:cs="宋体"/>
                <w:bCs/>
                <w:spacing w:val="-7"/>
                <w:kern w:val="0"/>
                <w:sz w:val="22"/>
                <w:szCs w:val="22"/>
                <w:lang w:val="en-US" w:eastAsia="zh-CN"/>
              </w:rPr>
              <w:t>保证书</w:t>
            </w:r>
            <w:r>
              <w:rPr>
                <w:rFonts w:hint="eastAsia" w:ascii="宋体" w:hAnsi="宋体" w:eastAsia="宋体" w:cs="宋体"/>
                <w:bCs/>
                <w:spacing w:val="-7"/>
                <w:kern w:val="0"/>
                <w:sz w:val="22"/>
                <w:szCs w:val="22"/>
              </w:rPr>
              <w:t>得</w:t>
            </w:r>
            <w:r>
              <w:rPr>
                <w:rFonts w:hint="eastAsia" w:ascii="宋体" w:hAnsi="宋体" w:eastAsia="宋体" w:cs="宋体"/>
                <w:bCs/>
                <w:spacing w:val="-7"/>
                <w:kern w:val="0"/>
                <w:sz w:val="22"/>
                <w:szCs w:val="22"/>
                <w:lang w:val="en-US" w:eastAsia="zh-CN"/>
              </w:rPr>
              <w:t>5</w:t>
            </w:r>
            <w:r>
              <w:rPr>
                <w:rFonts w:hint="eastAsia" w:ascii="宋体" w:hAnsi="宋体" w:eastAsia="宋体" w:cs="宋体"/>
                <w:bCs/>
                <w:spacing w:val="-7"/>
                <w:kern w:val="0"/>
                <w:sz w:val="22"/>
                <w:szCs w:val="22"/>
              </w:rPr>
              <w:t>分，没有承诺不得分</w:t>
            </w:r>
            <w:r>
              <w:rPr>
                <w:rFonts w:hint="eastAsia" w:ascii="宋体" w:hAnsi="宋体" w:eastAsia="宋体" w:cs="宋体"/>
                <w:bCs/>
                <w:spacing w:val="-7"/>
                <w:kern w:val="0"/>
                <w:sz w:val="22"/>
                <w:szCs w:val="22"/>
                <w:lang w:eastAsia="zh-CN"/>
              </w:rPr>
              <w:t>；</w:t>
            </w:r>
          </w:p>
        </w:tc>
        <w:tc>
          <w:tcPr>
            <w:tcW w:w="715" w:type="dxa"/>
            <w:vAlign w:val="center"/>
          </w:tcPr>
          <w:p>
            <w:pPr>
              <w:pStyle w:val="55"/>
              <w:spacing w:before="74" w:line="228" w:lineRule="auto"/>
              <w:ind w:left="0" w:leftChars="0" w:firstLine="0" w:firstLineChars="0"/>
              <w:jc w:val="center"/>
              <w:rPr>
                <w:rFonts w:hint="eastAsia" w:ascii="宋体" w:hAnsi="宋体" w:eastAsia="宋体" w:cs="宋体"/>
                <w:spacing w:val="1"/>
                <w:sz w:val="22"/>
                <w:szCs w:val="22"/>
                <w:lang w:val="en-US" w:eastAsia="zh-CN"/>
              </w:rPr>
            </w:pPr>
            <w:r>
              <w:rPr>
                <w:rFonts w:hint="eastAsia" w:ascii="宋体" w:hAnsi="宋体" w:eastAsia="宋体" w:cs="宋体"/>
                <w:spacing w:val="1"/>
                <w:sz w:val="22"/>
                <w:szCs w:val="22"/>
                <w:lang w:val="en-US" w:eastAsia="zh-CN"/>
              </w:rPr>
              <w:t>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1489" w:type="dxa"/>
            <w:gridSpan w:val="2"/>
            <w:vAlign w:val="top"/>
          </w:tcPr>
          <w:p>
            <w:pPr>
              <w:pStyle w:val="55"/>
              <w:spacing w:before="157" w:line="229" w:lineRule="auto"/>
              <w:ind w:left="117"/>
              <w:rPr>
                <w:rFonts w:hint="eastAsia" w:ascii="宋体" w:hAnsi="宋体" w:eastAsia="宋体" w:cs="宋体"/>
                <w:sz w:val="22"/>
                <w:szCs w:val="22"/>
              </w:rPr>
            </w:pPr>
            <w:r>
              <w:rPr>
                <w:rFonts w:hint="eastAsia" w:ascii="宋体" w:hAnsi="宋体" w:eastAsia="宋体" w:cs="宋体"/>
                <w:spacing w:val="4"/>
                <w:sz w:val="22"/>
                <w:szCs w:val="22"/>
              </w:rPr>
              <w:t>合计</w:t>
            </w:r>
          </w:p>
        </w:tc>
        <w:tc>
          <w:tcPr>
            <w:tcW w:w="6591" w:type="dxa"/>
            <w:vAlign w:val="top"/>
          </w:tcPr>
          <w:p>
            <w:pPr>
              <w:rPr>
                <w:rFonts w:hint="eastAsia" w:ascii="宋体" w:hAnsi="宋体" w:eastAsia="宋体" w:cs="宋体"/>
                <w:sz w:val="22"/>
                <w:szCs w:val="22"/>
              </w:rPr>
            </w:pPr>
          </w:p>
        </w:tc>
        <w:tc>
          <w:tcPr>
            <w:tcW w:w="715" w:type="dxa"/>
            <w:vAlign w:val="top"/>
          </w:tcPr>
          <w:p>
            <w:pPr>
              <w:pStyle w:val="55"/>
              <w:spacing w:before="158" w:line="228" w:lineRule="auto"/>
              <w:ind w:left="0" w:leftChars="0" w:firstLine="0" w:firstLineChars="0"/>
              <w:rPr>
                <w:rFonts w:hint="eastAsia" w:ascii="宋体" w:hAnsi="宋体" w:eastAsia="宋体" w:cs="宋体"/>
                <w:sz w:val="22"/>
                <w:szCs w:val="22"/>
              </w:rPr>
            </w:pPr>
            <w:r>
              <w:rPr>
                <w:rFonts w:hint="eastAsia" w:ascii="宋体" w:hAnsi="宋体" w:eastAsia="宋体" w:cs="宋体"/>
                <w:spacing w:val="-1"/>
                <w:sz w:val="22"/>
                <w:szCs w:val="22"/>
              </w:rPr>
              <w:t>100分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795" w:type="dxa"/>
            <w:gridSpan w:val="4"/>
            <w:vAlign w:val="top"/>
          </w:tcPr>
          <w:p>
            <w:pPr>
              <w:pStyle w:val="55"/>
              <w:spacing w:before="160" w:line="227" w:lineRule="auto"/>
              <w:ind w:left="116"/>
              <w:rPr>
                <w:rFonts w:hint="eastAsia" w:ascii="宋体" w:hAnsi="宋体" w:eastAsia="宋体" w:cs="宋体"/>
                <w:sz w:val="22"/>
                <w:szCs w:val="22"/>
              </w:rPr>
            </w:pPr>
            <w:r>
              <w:rPr>
                <w:rFonts w:hint="eastAsia" w:ascii="宋体" w:hAnsi="宋体" w:eastAsia="宋体" w:cs="宋体"/>
                <w:spacing w:val="7"/>
                <w:sz w:val="22"/>
                <w:szCs w:val="22"/>
              </w:rPr>
              <w:t>注： 评分分值计算保留小数点后两位，小数点后第三位“</w:t>
            </w:r>
            <w:r>
              <w:rPr>
                <w:rFonts w:hint="eastAsia" w:ascii="宋体" w:hAnsi="宋体" w:eastAsia="宋体" w:cs="宋体"/>
                <w:spacing w:val="-75"/>
                <w:sz w:val="22"/>
                <w:szCs w:val="22"/>
              </w:rPr>
              <w:t xml:space="preserve"> </w:t>
            </w:r>
            <w:r>
              <w:rPr>
                <w:rFonts w:hint="eastAsia" w:ascii="宋体" w:hAnsi="宋体" w:eastAsia="宋体" w:cs="宋体"/>
                <w:spacing w:val="7"/>
                <w:sz w:val="22"/>
                <w:szCs w:val="22"/>
              </w:rPr>
              <w:t>四舍五入</w:t>
            </w:r>
            <w:r>
              <w:rPr>
                <w:rFonts w:hint="eastAsia" w:ascii="宋体" w:hAnsi="宋体" w:eastAsia="宋体" w:cs="宋体"/>
                <w:spacing w:val="-83"/>
                <w:sz w:val="22"/>
                <w:szCs w:val="22"/>
              </w:rPr>
              <w:t xml:space="preserve"> </w:t>
            </w:r>
            <w:r>
              <w:rPr>
                <w:rFonts w:hint="eastAsia" w:ascii="宋体" w:hAnsi="宋体" w:eastAsia="宋体" w:cs="宋体"/>
                <w:spacing w:val="7"/>
                <w:sz w:val="22"/>
                <w:szCs w:val="22"/>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注：1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2.评委需要严格按照以上方法赋分，不得超过分数界限赋分。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3.最低报价不是中标的唯一依据。</w:t>
      </w:r>
    </w:p>
    <w:p>
      <w:pPr>
        <w:pStyle w:val="12"/>
        <w:tabs>
          <w:tab w:val="left" w:pos="600"/>
        </w:tabs>
        <w:spacing w:before="240" w:beforeLines="100" w:after="120" w:afterLines="50" w:line="360" w:lineRule="auto"/>
        <w:ind w:firstLine="0"/>
        <w:jc w:val="left"/>
        <w:rPr>
          <w:rFonts w:hint="eastAsia" w:ascii="宋体" w:hAnsi="宋体"/>
          <w:b/>
          <w:color w:val="auto"/>
          <w:sz w:val="30"/>
          <w:szCs w:val="30"/>
          <w:highlight w:val="none"/>
        </w:rPr>
      </w:pPr>
      <w:r>
        <w:rPr>
          <w:rFonts w:hint="eastAsia" w:ascii="宋体" w:hAnsi="宋体"/>
          <w:b/>
          <w:color w:val="auto"/>
          <w:sz w:val="30"/>
          <w:szCs w:val="30"/>
          <w:highlight w:val="none"/>
        </w:rPr>
        <w:t>2.3无效投标的认定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在评标过程中，出现下列情形之一的，投标无效：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（1）投标文件未按照招标文件要求签署、盖章的；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（2）投标文件未按照招标文件规定的格式要求编制的；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（3）不具备招标文件中规定的资格要求的；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（4）投标报价超过了招标文件中规定的预算金额或者最高限价的；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（5）投标内容出现漏项或数量与要求不符的；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（6）投标有效期、交货时间、质保期、售后服务等商务条款不能满足招标文件要求的；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（7）投标文件中附有采购人不能接受的附加条件的；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（8）投标产品的技术规格、技术标准明显不符合招标项目的要求的；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（9）投标货物（产品）不符合强制执行的国家标准、行业标准的；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（10）投标货物（产品）不是国家强制节能产品品目清单中的产品（如有）；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（11）进口货物（产品）未办理正常进口手续的（如有）；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（12）投标文件的关键内容字迹模糊和无法辨认的；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（13）法律法规和招标文件规定的其他情形的。</w:t>
      </w:r>
    </w:p>
    <w:p>
      <w:pPr>
        <w:widowControl/>
        <w:autoSpaceDE w:val="0"/>
        <w:autoSpaceDN w:val="0"/>
        <w:spacing w:before="120" w:beforeLines="50" w:after="120" w:afterLines="50" w:line="360" w:lineRule="auto"/>
        <w:ind w:right="51"/>
        <w:textAlignment w:val="bottom"/>
        <w:rPr>
          <w:rFonts w:hint="eastAsia" w:ascii="宋体" w:hAnsi="宋体"/>
          <w:b/>
          <w:color w:val="auto"/>
          <w:sz w:val="30"/>
          <w:szCs w:val="30"/>
          <w:highlight w:val="none"/>
        </w:rPr>
      </w:pPr>
      <w:r>
        <w:rPr>
          <w:rFonts w:hint="eastAsia" w:ascii="宋体" w:hAnsi="宋体"/>
          <w:b/>
          <w:color w:val="auto"/>
          <w:sz w:val="30"/>
          <w:szCs w:val="30"/>
          <w:highlight w:val="none"/>
        </w:rPr>
        <w:t>2.4 特殊情况的处理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2.4.1 投标文件中如果出现计算错误，可按以下原则进行修正：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（1）投标文件中的大写金额与小写金额不一致的，以大写金额为准；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（2）投标文件中的总价金额与按单价计算的汇总金额不一致的，以单价计算的汇总金额为准；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（3）投标文件中的单价金额有明显小数点错误的，以总价为准，并修改单价；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（4）投标文件中有关分项表内容与“开标一览表”不一致的，以“开标一览表”为准；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（5）投标文件中图表与文字表述不一致的，以文字表述为准；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）对不同文字文本投标文件的解释发生异议的，以中文文本为准。</w:t>
      </w:r>
    </w:p>
    <w:p>
      <w:pPr>
        <w:widowControl/>
        <w:autoSpaceDE w:val="0"/>
        <w:autoSpaceDN w:val="0"/>
        <w:spacing w:line="360" w:lineRule="auto"/>
        <w:ind w:right="51" w:firstLine="422" w:firstLineChars="200"/>
        <w:textAlignment w:val="bottom"/>
        <w:rPr>
          <w:rFonts w:hint="eastAsia" w:ascii="宋体" w:hAnsi="宋体"/>
          <w:b/>
          <w:color w:val="auto"/>
          <w:szCs w:val="21"/>
          <w:highlight w:val="none"/>
        </w:rPr>
      </w:pPr>
      <w:r>
        <w:rPr>
          <w:rFonts w:hint="eastAsia" w:ascii="宋体" w:hAnsi="宋体"/>
          <w:b/>
          <w:color w:val="auto"/>
          <w:szCs w:val="21"/>
          <w:highlight w:val="none"/>
        </w:rPr>
        <w:t>按上述修正错误的方法调整的投标报价应对投标人具有约束力。如果投标人不接受修正后的价格，其投标将被拒绝。</w:t>
      </w:r>
    </w:p>
    <w:p>
      <w:pPr>
        <w:widowControl/>
        <w:autoSpaceDE w:val="0"/>
        <w:autoSpaceDN w:val="0"/>
        <w:spacing w:line="360" w:lineRule="auto"/>
        <w:ind w:right="53" w:firstLine="420" w:firstLineChars="200"/>
        <w:textAlignment w:val="bottom"/>
        <w:rPr>
          <w:rFonts w:hint="eastAsia" w:ascii="宋体" w:hAnsi="宋体"/>
          <w:color w:val="auto"/>
          <w:szCs w:val="21"/>
          <w:highlight w:val="none"/>
        </w:rPr>
      </w:pPr>
      <w:r>
        <w:rPr>
          <w:rFonts w:hint="eastAsia" w:ascii="宋体" w:hAnsi="宋体"/>
          <w:color w:val="auto"/>
          <w:szCs w:val="21"/>
          <w:highlight w:val="none"/>
        </w:rPr>
        <w:t>2.4.2 投标文件中，若某项有不合理报价（或零报价、漏报价）的，经评标委员会评审后，此项得分为零，不参与投标报价分值的计算。</w:t>
      </w:r>
    </w:p>
    <w:p>
      <w:pPr>
        <w:widowControl/>
        <w:autoSpaceDE w:val="0"/>
        <w:autoSpaceDN w:val="0"/>
        <w:spacing w:line="360" w:lineRule="auto"/>
        <w:ind w:right="53" w:firstLine="420" w:firstLineChars="200"/>
        <w:textAlignment w:val="bottom"/>
        <w:rPr>
          <w:rFonts w:hint="eastAsia" w:ascii="宋体" w:hAnsi="宋体"/>
          <w:color w:val="auto"/>
          <w:szCs w:val="21"/>
          <w:highlight w:val="none"/>
        </w:rPr>
      </w:pPr>
      <w:r>
        <w:rPr>
          <w:rFonts w:hint="eastAsia" w:ascii="宋体" w:hAnsi="宋体"/>
          <w:color w:val="auto"/>
          <w:szCs w:val="21"/>
          <w:highlight w:val="none"/>
        </w:rPr>
        <w:t>2.4.3 评标委员会成员打分超过得分界限或未按本办法赋分时，该评标委员会成员的打分，按废票处理。</w:t>
      </w:r>
    </w:p>
    <w:p>
      <w:pPr>
        <w:widowControl/>
        <w:autoSpaceDE w:val="0"/>
        <w:autoSpaceDN w:val="0"/>
        <w:spacing w:line="360" w:lineRule="auto"/>
        <w:ind w:right="53" w:firstLine="420" w:firstLineChars="200"/>
        <w:textAlignment w:val="bottom"/>
        <w:rPr>
          <w:rFonts w:hint="eastAsia" w:ascii="宋体" w:hAnsi="宋体"/>
          <w:color w:val="auto"/>
          <w:szCs w:val="21"/>
          <w:highlight w:val="none"/>
        </w:rPr>
      </w:pPr>
      <w:r>
        <w:rPr>
          <w:rFonts w:hint="eastAsia" w:ascii="宋体" w:hAnsi="宋体"/>
          <w:color w:val="auto"/>
          <w:szCs w:val="21"/>
          <w:highlight w:val="none"/>
        </w:rPr>
        <w:t>2.4.4 评标过程中，各种数字的计算结果，均保留两位小数，第三位“四舍五入”，但计算百分数时应精确到千分位，万分位“四舍五入”。</w:t>
      </w:r>
    </w:p>
    <w:p>
      <w:pPr>
        <w:widowControl/>
        <w:spacing w:line="360" w:lineRule="auto"/>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2.4.5 相同品牌的处理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2.4.5.1 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2.4.5.2 非单一产品采购项目中，多家投标人提供的核心产品品牌相同的，视为提供相同品牌产品。采购人根据采购项目技术构成、产品价格比重等合理确定核心产品。核心产品的名称见第四章第2.2条款。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2.4.6 评标过程中，若出现本评标办法以外的特殊情况时，将暂停评标，待评委会商榷后，再进行评定。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2.4.7 评标报告签署后，采购人或者采购代理机构发现存在本章第1.5.2条款情形之一的，应当组织原评标委员会进行重新评审，重新评审改变中标结果的，书面报告本级财政部门。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投标人对本章第1.5.2条（1）情形提出质疑的，采购代理机构应当组织原评标委员会进行重新评审，重新评审改变中标结果的，应当书面报告本级财政部门。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2.4.8 评标过程中，若出现合格投标人只有2家时，采购人可以选择以下其中一种方式：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（1）本次招标按废标处理；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（2）按照财政部《货物和服务招标投标管理办法》（87号令）第43条规定，改作竞争性谈判采购方式，继续采购活动。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2.4.9 采购人若选择竞争性谈判采购方式继续采购活动时，应当按下列程序进行：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（1）由评标委员会出具招标文件没有不合理条款、招标程序符合规定的书面意见并签署；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（2）由采购人按规定向财政部门提出申请变更采购方式；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（3）采购代理机构根据财政部门批准的竞争性谈判采购方式，编制竞争性谈判文件，并直接向这2家合格投标人提供竞争性谈判文件；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（4）采购代理机构将根据竞争性谈判文件规定的时间、地点组织竞争性谈判小组直接与这2家合格投标人进行竞争性谈判。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2.4.10 评标争议处理原则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评标委员会在评审过程中，对投标文件符合性审查、对投标人投标文件做无效投标处理及其他需要共同认定的事项存在争议的，应当以少数服从多数的原则做出结论，但不得违反法律法规和招标文件的规定。有不同意见的评标委员会成员认为认定过程和结果不符合法律法规或者招标文件规定的，应当及时向采购人书面反映，采购人收到书面反映后，应当及时向同级财政部门报告依法处理。</w:t>
      </w:r>
    </w:p>
    <w:p>
      <w:pPr>
        <w:pStyle w:val="3"/>
        <w:numPr>
          <w:ilvl w:val="0"/>
          <w:numId w:val="3"/>
        </w:numPr>
        <w:spacing w:before="0" w:after="240" w:afterLines="100" w:line="360" w:lineRule="auto"/>
        <w:jc w:val="center"/>
        <w:rPr>
          <w:rFonts w:hint="eastAsia" w:ascii="黑体" w:hAnsi="宋体"/>
          <w:color w:val="auto"/>
          <w:sz w:val="44"/>
          <w:szCs w:val="44"/>
          <w:highlight w:val="none"/>
        </w:rPr>
      </w:pPr>
      <w:r>
        <w:rPr>
          <w:rFonts w:ascii="黑体" w:hAnsi="宋体"/>
          <w:color w:val="auto"/>
          <w:sz w:val="44"/>
          <w:szCs w:val="44"/>
          <w:highlight w:val="none"/>
        </w:rPr>
        <w:br w:type="page"/>
      </w:r>
      <w:r>
        <w:rPr>
          <w:rFonts w:hint="eastAsia" w:ascii="黑体" w:hAnsi="宋体"/>
          <w:color w:val="auto"/>
          <w:sz w:val="44"/>
          <w:szCs w:val="44"/>
          <w:highlight w:val="none"/>
        </w:rPr>
        <w:t>采购内容及要求</w:t>
      </w:r>
      <w:bookmarkEnd w:id="139"/>
    </w:p>
    <w:p>
      <w:pPr>
        <w:pStyle w:val="5"/>
        <w:spacing w:after="5"/>
        <w:ind w:right="0"/>
        <w:jc w:val="center"/>
        <w:rPr>
          <w:color w:val="auto"/>
          <w:highlight w:val="none"/>
        </w:rPr>
      </w:pPr>
      <w:bookmarkStart w:id="140" w:name="_Toc217446094"/>
      <w:r>
        <w:rPr>
          <w:color w:val="auto"/>
          <w:highlight w:val="none"/>
        </w:rPr>
        <w:t>采购货物清单及技术参数</w:t>
      </w:r>
    </w:p>
    <w:p>
      <w:pPr>
        <w:pStyle w:val="4"/>
        <w:bidi w:val="0"/>
      </w:pPr>
      <w:r>
        <w:rPr>
          <w:rFonts w:hint="eastAsia"/>
          <w:lang w:val="en-US" w:eastAsia="zh-CN"/>
        </w:rPr>
        <w:t>1.产品采购清单</w:t>
      </w:r>
    </w:p>
    <w:tbl>
      <w:tblPr>
        <w:tblStyle w:val="23"/>
        <w:tblW w:w="892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0"/>
        <w:gridCol w:w="1319"/>
        <w:gridCol w:w="4647"/>
        <w:gridCol w:w="996"/>
        <w:gridCol w:w="11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Style w:val="42"/>
                <w:lang w:val="en-US" w:eastAsia="zh-CN" w:bidi="ar"/>
              </w:rPr>
              <w:t>序号</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Style w:val="42"/>
                <w:lang w:val="en-US" w:eastAsia="zh-CN" w:bidi="ar"/>
              </w:rPr>
              <w:t>分类</w:t>
            </w:r>
          </w:p>
        </w:tc>
        <w:tc>
          <w:tcPr>
            <w:tcW w:w="464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宋体" w:hAnsi="宋体" w:eastAsia="宋体" w:cs="宋体"/>
                <w:b/>
                <w:bCs/>
                <w:i w:val="0"/>
                <w:iCs w:val="0"/>
                <w:color w:val="000000"/>
                <w:sz w:val="28"/>
                <w:szCs w:val="28"/>
                <w:u w:val="none"/>
                <w:lang w:val="en-US"/>
              </w:rPr>
            </w:pPr>
            <w:r>
              <w:rPr>
                <w:rStyle w:val="42"/>
                <w:lang w:val="en-US" w:eastAsia="zh-CN" w:bidi="ar"/>
              </w:rPr>
              <w:t>模块</w:t>
            </w:r>
            <w:r>
              <w:rPr>
                <w:rStyle w:val="42"/>
                <w:rFonts w:hint="eastAsia"/>
                <w:lang w:val="en-US" w:eastAsia="zh-CN" w:bidi="ar"/>
              </w:rPr>
              <w:t>名称</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Style w:val="42"/>
                <w:lang w:val="en-US" w:eastAsia="zh-CN" w:bidi="ar"/>
              </w:rPr>
              <w:t>数量</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lang w:val="en-US" w:eastAsia="zh-CN"/>
              </w:rPr>
            </w:pPr>
            <w:r>
              <w:rPr>
                <w:rFonts w:hint="eastAsia" w:ascii="宋体" w:hAnsi="宋体" w:eastAsia="宋体" w:cs="宋体"/>
                <w:b/>
                <w:bCs/>
                <w:i w:val="0"/>
                <w:iCs w:val="0"/>
                <w:color w:val="000000"/>
                <w:sz w:val="28"/>
                <w:szCs w:val="28"/>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院前急救系统</w:t>
            </w:r>
          </w:p>
        </w:tc>
        <w:tc>
          <w:tcPr>
            <w:tcW w:w="464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120电话呼叫中心系统</w:t>
            </w:r>
          </w:p>
        </w:tc>
        <w:tc>
          <w:tcPr>
            <w:tcW w:w="99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1套</w:t>
            </w:r>
          </w:p>
        </w:tc>
        <w:tc>
          <w:tcPr>
            <w:tcW w:w="110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2</w:t>
            </w:r>
          </w:p>
        </w:tc>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4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sz w:val="24"/>
                <w:szCs w:val="24"/>
                <w:u w:val="none"/>
                <w:lang w:val="en-US" w:eastAsia="zh-CN"/>
              </w:rPr>
              <w:t>车辆调度指挥系统</w:t>
            </w:r>
          </w:p>
        </w:tc>
        <w:tc>
          <w:tcPr>
            <w:tcW w:w="99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1套</w:t>
            </w:r>
          </w:p>
        </w:tc>
        <w:tc>
          <w:tcPr>
            <w:tcW w:w="110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w:t>
            </w:r>
          </w:p>
        </w:tc>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sz w:val="24"/>
                <w:szCs w:val="24"/>
                <w:u w:val="none"/>
                <w:lang w:val="en-US" w:eastAsia="zh-CN"/>
              </w:rPr>
              <w:t>院前信息系统</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kern w:val="0"/>
                <w:sz w:val="24"/>
                <w:szCs w:val="24"/>
                <w:u w:val="none"/>
                <w:lang w:val="en-US" w:eastAsia="zh-CN" w:bidi="ar"/>
              </w:rPr>
              <w:t>1套</w:t>
            </w:r>
          </w:p>
        </w:tc>
        <w:tc>
          <w:tcPr>
            <w:tcW w:w="110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4</w:t>
            </w:r>
          </w:p>
        </w:tc>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站点管理子系统</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kern w:val="0"/>
                <w:sz w:val="24"/>
                <w:szCs w:val="24"/>
                <w:u w:val="none"/>
                <w:lang w:val="en-US" w:eastAsia="zh-CN" w:bidi="ar"/>
              </w:rPr>
              <w:t>1套</w:t>
            </w:r>
          </w:p>
        </w:tc>
        <w:tc>
          <w:tcPr>
            <w:tcW w:w="110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5</w:t>
            </w:r>
          </w:p>
        </w:tc>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sz w:val="24"/>
                <w:szCs w:val="24"/>
                <w:u w:val="none"/>
                <w:lang w:val="en-US" w:eastAsia="zh-CN"/>
              </w:rPr>
              <w:t>院前后台管理站系统</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kern w:val="0"/>
                <w:sz w:val="24"/>
                <w:szCs w:val="24"/>
                <w:u w:val="none"/>
                <w:lang w:val="en-US" w:eastAsia="zh-CN" w:bidi="ar"/>
              </w:rPr>
              <w:t>1套</w:t>
            </w:r>
          </w:p>
        </w:tc>
        <w:tc>
          <w:tcPr>
            <w:tcW w:w="110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6</w:t>
            </w:r>
          </w:p>
        </w:tc>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院前移动工作站系统</w:t>
            </w:r>
          </w:p>
        </w:tc>
        <w:tc>
          <w:tcPr>
            <w:tcW w:w="99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kern w:val="0"/>
                <w:sz w:val="24"/>
                <w:szCs w:val="24"/>
                <w:u w:val="none"/>
                <w:lang w:val="en-US" w:eastAsia="zh-CN" w:bidi="ar"/>
              </w:rPr>
              <w:t>1套</w:t>
            </w:r>
          </w:p>
        </w:tc>
        <w:tc>
          <w:tcPr>
            <w:tcW w:w="110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7</w:t>
            </w:r>
          </w:p>
        </w:tc>
        <w:tc>
          <w:tcPr>
            <w:tcW w:w="1319"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急救车载设备接入技术服务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kern w:val="0"/>
                <w:sz w:val="24"/>
                <w:szCs w:val="24"/>
                <w:u w:val="none"/>
                <w:lang w:val="en-US" w:eastAsia="zh-CN" w:bidi="ar"/>
              </w:rPr>
              <w:t>5项</w:t>
            </w:r>
          </w:p>
        </w:tc>
        <w:tc>
          <w:tcPr>
            <w:tcW w:w="110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8</w:t>
            </w:r>
          </w:p>
        </w:tc>
        <w:tc>
          <w:tcPr>
            <w:tcW w:w="1319" w:type="dxa"/>
            <w:vMerge w:val="restart"/>
            <w:tcBorders>
              <w:top w:val="single" w:color="auto" w:sz="4" w:space="0"/>
              <w:left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院内急诊系统</w:t>
            </w:r>
          </w:p>
        </w:tc>
        <w:tc>
          <w:tcPr>
            <w:tcW w:w="4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急诊护理</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kern w:val="0"/>
                <w:sz w:val="24"/>
                <w:szCs w:val="24"/>
                <w:u w:val="none"/>
                <w:lang w:val="en-US" w:eastAsia="zh-CN" w:bidi="ar"/>
              </w:rPr>
              <w:t>1套</w:t>
            </w:r>
          </w:p>
        </w:tc>
        <w:tc>
          <w:tcPr>
            <w:tcW w:w="110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9</w:t>
            </w:r>
          </w:p>
        </w:tc>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急诊医护一体化工作站</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kern w:val="0"/>
                <w:sz w:val="24"/>
                <w:szCs w:val="24"/>
                <w:u w:val="none"/>
                <w:lang w:val="en-US" w:eastAsia="zh-CN" w:bidi="ar"/>
              </w:rPr>
              <w:t>1套</w:t>
            </w:r>
          </w:p>
        </w:tc>
        <w:tc>
          <w:tcPr>
            <w:tcW w:w="110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kern w:val="0"/>
                <w:sz w:val="24"/>
                <w:szCs w:val="24"/>
                <w:u w:val="none"/>
                <w:lang w:val="en-US" w:eastAsia="zh-CN" w:bidi="ar"/>
              </w:rPr>
              <w:t>10</w:t>
            </w:r>
          </w:p>
        </w:tc>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急诊留观留抢电子病历</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kern w:val="0"/>
                <w:sz w:val="24"/>
                <w:szCs w:val="24"/>
                <w:u w:val="none"/>
                <w:lang w:val="en-US" w:eastAsia="zh-CN" w:bidi="ar"/>
              </w:rPr>
              <w:t>1套</w:t>
            </w:r>
          </w:p>
        </w:tc>
        <w:tc>
          <w:tcPr>
            <w:tcW w:w="110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kern w:val="0"/>
                <w:sz w:val="24"/>
                <w:szCs w:val="24"/>
                <w:u w:val="none"/>
                <w:lang w:val="en-US" w:eastAsia="zh-CN" w:bidi="ar"/>
              </w:rPr>
              <w:t>11</w:t>
            </w:r>
          </w:p>
        </w:tc>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急诊移动护理（仅输液执行）</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kern w:val="0"/>
                <w:sz w:val="24"/>
                <w:szCs w:val="24"/>
                <w:u w:val="none"/>
                <w:lang w:val="en-US" w:eastAsia="zh-CN" w:bidi="ar"/>
              </w:rPr>
              <w:t>1套</w:t>
            </w:r>
          </w:p>
        </w:tc>
        <w:tc>
          <w:tcPr>
            <w:tcW w:w="110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12</w:t>
            </w:r>
          </w:p>
        </w:tc>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急诊统计报表</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kern w:val="0"/>
                <w:sz w:val="24"/>
                <w:szCs w:val="24"/>
                <w:u w:val="none"/>
                <w:lang w:val="en-US" w:eastAsia="zh-CN" w:bidi="ar"/>
              </w:rPr>
              <w:t>1套</w:t>
            </w:r>
          </w:p>
        </w:tc>
        <w:tc>
          <w:tcPr>
            <w:tcW w:w="110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13</w:t>
            </w:r>
          </w:p>
        </w:tc>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急诊质控报表</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kern w:val="0"/>
                <w:sz w:val="24"/>
                <w:szCs w:val="24"/>
                <w:u w:val="none"/>
                <w:lang w:val="en-US" w:eastAsia="zh-CN" w:bidi="ar"/>
              </w:rPr>
              <w:t>1套</w:t>
            </w:r>
          </w:p>
        </w:tc>
        <w:tc>
          <w:tcPr>
            <w:tcW w:w="110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14</w:t>
            </w:r>
          </w:p>
        </w:tc>
        <w:tc>
          <w:tcPr>
            <w:tcW w:w="1319"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4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今日急诊大屏及系统设置</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kern w:val="0"/>
                <w:sz w:val="24"/>
                <w:szCs w:val="24"/>
                <w:u w:val="none"/>
                <w:lang w:val="en-US" w:eastAsia="zh-CN" w:bidi="ar"/>
              </w:rPr>
              <w:t>1套</w:t>
            </w:r>
          </w:p>
        </w:tc>
        <w:tc>
          <w:tcPr>
            <w:tcW w:w="110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15</w:t>
            </w:r>
          </w:p>
        </w:tc>
        <w:tc>
          <w:tcPr>
            <w:tcW w:w="1319"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系统集成技术服务</w:t>
            </w:r>
          </w:p>
        </w:tc>
        <w:tc>
          <w:tcPr>
            <w:tcW w:w="464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与院内HIS、电子病历、LIS、PACS、三大中心等系统完成集成技术服务，相互接口融合费用包含在本次项目中由中标商承担。</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kern w:val="0"/>
                <w:sz w:val="24"/>
                <w:szCs w:val="24"/>
                <w:u w:val="none"/>
                <w:lang w:val="en-US" w:eastAsia="zh-CN" w:bidi="ar"/>
              </w:rPr>
              <w:t>1项</w:t>
            </w:r>
          </w:p>
        </w:tc>
        <w:tc>
          <w:tcPr>
            <w:tcW w:w="110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bl>
    <w:p/>
    <w:p>
      <w:pPr>
        <w:pStyle w:val="4"/>
        <w:bidi w:val="0"/>
      </w:pPr>
      <w:r>
        <w:rPr>
          <w:rFonts w:hint="eastAsia"/>
          <w:lang w:val="en-US" w:eastAsia="zh-CN"/>
        </w:rPr>
        <w:t>2.软件功能技术要求</w:t>
      </w:r>
    </w:p>
    <w:p>
      <w:pPr>
        <w:pStyle w:val="5"/>
        <w:tabs>
          <w:tab w:val="left" w:pos="1260"/>
        </w:tabs>
        <w:bidi w:val="0"/>
        <w:ind w:firstLine="562" w:firstLineChars="200"/>
        <w:rPr>
          <w:sz w:val="28"/>
          <w:szCs w:val="18"/>
        </w:rPr>
      </w:pPr>
      <w:r>
        <w:rPr>
          <w:rFonts w:hint="eastAsia"/>
          <w:sz w:val="28"/>
          <w:szCs w:val="18"/>
          <w:lang w:val="en-US" w:eastAsia="zh-CN"/>
        </w:rPr>
        <w:t>2.1院前急救系统</w:t>
      </w:r>
    </w:p>
    <w:p>
      <w:pPr>
        <w:pStyle w:val="6"/>
        <w:bidi w:val="0"/>
        <w:rPr>
          <w:sz w:val="28"/>
          <w:szCs w:val="28"/>
        </w:rPr>
      </w:pPr>
      <w:r>
        <w:rPr>
          <w:rFonts w:hint="eastAsia"/>
          <w:sz w:val="28"/>
          <w:szCs w:val="28"/>
          <w:lang w:val="en-US" w:eastAsia="zh-CN"/>
        </w:rPr>
        <w:t xml:space="preserve">2.1.1. </w:t>
      </w:r>
      <w:r>
        <w:rPr>
          <w:rFonts w:hint="eastAsia"/>
          <w:sz w:val="28"/>
          <w:szCs w:val="28"/>
        </w:rPr>
        <w:t>整体技术要求</w:t>
      </w:r>
    </w:p>
    <w:p>
      <w:pPr>
        <w:numPr>
          <w:ilvl w:val="0"/>
          <w:numId w:val="4"/>
        </w:numPr>
        <w:spacing w:line="360" w:lineRule="auto"/>
        <w:rPr>
          <w:rFonts w:ascii="宋体" w:hAnsi="宋体" w:cs="宋体"/>
          <w:sz w:val="24"/>
        </w:rPr>
      </w:pPr>
      <w:r>
        <w:rPr>
          <w:rFonts w:hint="eastAsia" w:ascii="宋体" w:hAnsi="宋体" w:cs="宋体"/>
          <w:sz w:val="24"/>
        </w:rPr>
        <w:t>本项目所有除接口和硬件外的软件产品要求有且仅有一家制造商，且要求具有完全的知识产权。</w:t>
      </w:r>
    </w:p>
    <w:p>
      <w:pPr>
        <w:numPr>
          <w:ilvl w:val="0"/>
          <w:numId w:val="4"/>
        </w:numPr>
        <w:spacing w:line="360" w:lineRule="auto"/>
        <w:rPr>
          <w:rFonts w:ascii="宋体" w:hAnsi="宋体" w:cs="宋体"/>
          <w:sz w:val="24"/>
        </w:rPr>
      </w:pPr>
      <w:r>
        <w:rPr>
          <w:rFonts w:hint="eastAsia" w:ascii="宋体" w:hAnsi="宋体" w:cs="宋体"/>
          <w:sz w:val="24"/>
        </w:rPr>
        <w:t>本项目所有配套硬件设备均要求投标人负责在甲方指定位置（含救护车）上安装完成。</w:t>
      </w:r>
    </w:p>
    <w:p>
      <w:pPr>
        <w:numPr>
          <w:ilvl w:val="0"/>
          <w:numId w:val="4"/>
        </w:numPr>
        <w:spacing w:line="360" w:lineRule="auto"/>
        <w:rPr>
          <w:rFonts w:ascii="宋体" w:hAnsi="宋体" w:cs="宋体"/>
          <w:sz w:val="24"/>
        </w:rPr>
      </w:pPr>
      <w:r>
        <w:rPr>
          <w:rFonts w:hint="eastAsia" w:ascii="宋体" w:hAnsi="宋体" w:cs="宋体"/>
          <w:sz w:val="24"/>
        </w:rPr>
        <w:t>整体设计应具有标准性、可用性、先进性、安全性、整合性等特点。</w:t>
      </w:r>
    </w:p>
    <w:p>
      <w:pPr>
        <w:numPr>
          <w:ilvl w:val="0"/>
          <w:numId w:val="4"/>
        </w:numPr>
        <w:spacing w:line="360" w:lineRule="auto"/>
        <w:rPr>
          <w:rFonts w:ascii="宋体" w:hAnsi="宋体" w:cs="宋体"/>
          <w:sz w:val="24"/>
        </w:rPr>
      </w:pPr>
      <w:r>
        <w:rPr>
          <w:rFonts w:hint="eastAsia" w:ascii="宋体" w:hAnsi="宋体" w:cs="宋体"/>
          <w:sz w:val="24"/>
        </w:rPr>
        <w:t>支持云服务器部署方案。</w:t>
      </w:r>
    </w:p>
    <w:p>
      <w:pPr>
        <w:numPr>
          <w:ilvl w:val="0"/>
          <w:numId w:val="4"/>
        </w:numPr>
        <w:spacing w:line="360" w:lineRule="auto"/>
        <w:rPr>
          <w:rFonts w:ascii="宋体" w:hAnsi="宋体" w:cs="宋体"/>
          <w:sz w:val="24"/>
        </w:rPr>
      </w:pPr>
      <w:r>
        <w:rPr>
          <w:rFonts w:hint="eastAsia" w:ascii="宋体" w:hAnsi="宋体" w:cs="宋体"/>
          <w:sz w:val="24"/>
        </w:rPr>
        <w:t>▲系统要求采用B/S（浏览器和服务器）架构，系统开发语言为Java。</w:t>
      </w:r>
    </w:p>
    <w:p>
      <w:pPr>
        <w:numPr>
          <w:ilvl w:val="0"/>
          <w:numId w:val="4"/>
        </w:numPr>
        <w:spacing w:line="360" w:lineRule="auto"/>
        <w:rPr>
          <w:rFonts w:ascii="宋体" w:hAnsi="宋体" w:cs="宋体"/>
          <w:sz w:val="24"/>
        </w:rPr>
      </w:pPr>
      <w:r>
        <w:rPr>
          <w:rFonts w:hint="eastAsia" w:ascii="宋体" w:hAnsi="宋体" w:cs="宋体"/>
          <w:sz w:val="24"/>
        </w:rPr>
        <w:t>系统性能应满足医院的要求，稳定、可靠、实用。人机界面友好，输出、输入方便，图表生成美观，检索、查询简单快捷。</w:t>
      </w:r>
    </w:p>
    <w:p>
      <w:pPr>
        <w:numPr>
          <w:ilvl w:val="0"/>
          <w:numId w:val="4"/>
        </w:numPr>
        <w:spacing w:line="360" w:lineRule="auto"/>
        <w:rPr>
          <w:rFonts w:ascii="宋体" w:hAnsi="宋体" w:cs="宋体"/>
          <w:sz w:val="24"/>
        </w:rPr>
      </w:pPr>
      <w:r>
        <w:rPr>
          <w:rFonts w:hint="eastAsia" w:ascii="宋体" w:hAnsi="宋体" w:cs="宋体"/>
          <w:sz w:val="24"/>
        </w:rPr>
        <w:t>根据不同工作需求，在业务逻辑层对不同应用系统进行集成，实现包括前台界面、体验操作、底层协议及接口规范的完全兼容对接。</w:t>
      </w:r>
    </w:p>
    <w:p>
      <w:pPr>
        <w:pStyle w:val="6"/>
        <w:bidi w:val="0"/>
      </w:pPr>
      <w:r>
        <w:rPr>
          <w:rFonts w:hint="eastAsia"/>
          <w:lang w:val="en-US" w:eastAsia="zh-CN"/>
        </w:rPr>
        <w:t xml:space="preserve">2.1.2. </w:t>
      </w:r>
      <w:r>
        <w:rPr>
          <w:rFonts w:hint="eastAsia"/>
        </w:rPr>
        <w:t>软件功能</w:t>
      </w:r>
    </w:p>
    <w:p>
      <w:pPr>
        <w:spacing w:line="360" w:lineRule="auto"/>
        <w:ind w:firstLine="420"/>
        <w:rPr>
          <w:rFonts w:ascii="宋体" w:hAnsi="宋体" w:cs="宋体"/>
          <w:sz w:val="24"/>
        </w:rPr>
      </w:pPr>
      <w:r>
        <w:rPr>
          <w:rFonts w:hint="eastAsia" w:ascii="宋体" w:hAnsi="宋体" w:cs="宋体"/>
          <w:sz w:val="24"/>
        </w:rPr>
        <w:t>本项目要求院前急救一体化全流程管理，是提高急救服务水平和医疗质量安全的重要途径。</w:t>
      </w:r>
    </w:p>
    <w:p>
      <w:pPr>
        <w:spacing w:line="360" w:lineRule="auto"/>
        <w:rPr>
          <w:rFonts w:ascii="宋体" w:hAnsi="宋体" w:cs="宋体"/>
          <w:sz w:val="24"/>
        </w:rPr>
      </w:pPr>
      <w:r>
        <w:rPr>
          <w:rFonts w:hint="eastAsia" w:ascii="宋体" w:hAnsi="宋体" w:cs="宋体"/>
          <w:sz w:val="24"/>
        </w:rPr>
        <w:tab/>
      </w:r>
      <w:r>
        <w:rPr>
          <w:rFonts w:hint="eastAsia" w:ascii="宋体" w:hAnsi="宋体" w:cs="宋体"/>
          <w:sz w:val="24"/>
        </w:rPr>
        <w:t>系统通过对院前急救的数据采集，将整个院前急救数据进行抽取，筛选形成质控统计分析报表，为急救中心主任、急诊护士长和各级领导的科学决策以及相关科研人员的科研分析提供数字依据。</w:t>
      </w:r>
    </w:p>
    <w:p>
      <w:pPr>
        <w:spacing w:line="360" w:lineRule="auto"/>
        <w:rPr>
          <w:rFonts w:ascii="宋体" w:hAnsi="宋体" w:cs="宋体"/>
          <w:sz w:val="24"/>
        </w:rPr>
      </w:pPr>
      <w:r>
        <w:rPr>
          <w:rFonts w:hint="eastAsia" w:ascii="宋体" w:hAnsi="宋体" w:cs="宋体"/>
          <w:sz w:val="24"/>
        </w:rPr>
        <w:tab/>
      </w:r>
      <w:r>
        <w:rPr>
          <w:rFonts w:hint="eastAsia" w:ascii="宋体" w:hAnsi="宋体" w:cs="宋体"/>
          <w:sz w:val="24"/>
        </w:rPr>
        <w:t>具有连接有输出协议及接口的车载医疗设备的数据，服务器同步数据存储，支持根据业务需要自定义采样频率，支持接入主流厂商的监护设备</w:t>
      </w:r>
      <w:r>
        <w:rPr>
          <w:rFonts w:hint="eastAsia" w:ascii="宋体" w:hAnsi="宋体" w:cs="宋体"/>
          <w:color w:val="auto"/>
          <w:sz w:val="24"/>
        </w:rPr>
        <w:t>，如迈瑞、科曼、伟伦、欧姆龙、飞利浦、GE、德尔格等。</w:t>
      </w:r>
    </w:p>
    <w:p>
      <w:pPr>
        <w:pStyle w:val="22"/>
        <w:tabs>
          <w:tab w:val="left" w:pos="567"/>
        </w:tabs>
        <w:spacing w:line="360" w:lineRule="auto"/>
        <w:ind w:firstLine="240"/>
        <w:rPr>
          <w:rFonts w:ascii="宋体" w:hAnsi="宋体" w:cs="宋体"/>
          <w:sz w:val="24"/>
        </w:rPr>
      </w:pPr>
      <w:r>
        <w:rPr>
          <w:rFonts w:hint="eastAsia" w:ascii="宋体" w:hAnsi="宋体" w:cs="宋体"/>
          <w:sz w:val="24"/>
        </w:rPr>
        <w:tab/>
      </w:r>
      <w:r>
        <w:rPr>
          <w:rFonts w:hint="eastAsia" w:ascii="宋体" w:hAnsi="宋体" w:cs="宋体"/>
          <w:sz w:val="24"/>
        </w:rPr>
        <w:t>通过院前急救的建设与急救流程再造，最终实现院前院内信息一体化、抢救流程规范、操作简单高效、数据完整真实、管理简单直观，在系统和流程互相促进中，形成正向循环，不断提升急救水平，以达到全市一流。</w:t>
      </w:r>
    </w:p>
    <w:p>
      <w:pPr>
        <w:pStyle w:val="6"/>
        <w:bidi w:val="0"/>
      </w:pPr>
      <w:r>
        <w:rPr>
          <w:rFonts w:hint="eastAsia"/>
          <w:lang w:val="en-US" w:eastAsia="zh-CN"/>
        </w:rPr>
        <w:t>2.1.3. 院前急救系统</w:t>
      </w:r>
      <w:r>
        <w:rPr>
          <w:rFonts w:hint="eastAsia"/>
        </w:rPr>
        <w:t>软件清单</w:t>
      </w:r>
    </w:p>
    <w:tbl>
      <w:tblPr>
        <w:tblStyle w:val="23"/>
        <w:tblW w:w="9610" w:type="dxa"/>
        <w:jc w:val="center"/>
        <w:tblLayout w:type="fixed"/>
        <w:tblCellMar>
          <w:top w:w="0" w:type="dxa"/>
          <w:left w:w="108" w:type="dxa"/>
          <w:bottom w:w="0" w:type="dxa"/>
          <w:right w:w="108" w:type="dxa"/>
        </w:tblCellMar>
      </w:tblPr>
      <w:tblGrid>
        <w:gridCol w:w="1300"/>
        <w:gridCol w:w="6923"/>
        <w:gridCol w:w="1387"/>
      </w:tblGrid>
      <w:tr>
        <w:tblPrEx>
          <w:tblCellMar>
            <w:top w:w="0" w:type="dxa"/>
            <w:left w:w="108" w:type="dxa"/>
            <w:bottom w:w="0" w:type="dxa"/>
            <w:right w:w="108" w:type="dxa"/>
          </w:tblCellMar>
        </w:tblPrEx>
        <w:trPr>
          <w:trHeight w:val="410" w:hRule="atLeast"/>
          <w:jc w:val="center"/>
        </w:trPr>
        <w:tc>
          <w:tcPr>
            <w:tcW w:w="1300" w:type="dxa"/>
            <w:tcBorders>
              <w:top w:val="single" w:color="auto" w:sz="4" w:space="0"/>
              <w:left w:val="single" w:color="auto" w:sz="4" w:space="0"/>
              <w:bottom w:val="single" w:color="auto" w:sz="4" w:space="0"/>
              <w:right w:val="single" w:color="auto" w:sz="4" w:space="0"/>
            </w:tcBorders>
            <w:shd w:val="clear" w:color="auto" w:fill="4F81BD"/>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系统</w:t>
            </w:r>
          </w:p>
        </w:tc>
        <w:tc>
          <w:tcPr>
            <w:tcW w:w="6923" w:type="dxa"/>
            <w:tcBorders>
              <w:top w:val="single" w:color="auto" w:sz="4" w:space="0"/>
              <w:left w:val="single" w:color="auto" w:sz="4" w:space="0"/>
              <w:bottom w:val="single" w:color="auto" w:sz="4" w:space="0"/>
              <w:right w:val="single" w:color="auto" w:sz="4" w:space="0"/>
            </w:tcBorders>
            <w:shd w:val="clear" w:color="auto" w:fill="4F81BD"/>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模块</w:t>
            </w:r>
          </w:p>
        </w:tc>
        <w:tc>
          <w:tcPr>
            <w:tcW w:w="1387" w:type="dxa"/>
            <w:tcBorders>
              <w:top w:val="single" w:color="auto" w:sz="4" w:space="0"/>
              <w:left w:val="single" w:color="auto" w:sz="4" w:space="0"/>
              <w:bottom w:val="single" w:color="auto" w:sz="4" w:space="0"/>
              <w:right w:val="single" w:color="auto" w:sz="4" w:space="0"/>
            </w:tcBorders>
            <w:shd w:val="clear" w:color="auto" w:fill="4F81BD"/>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数量（套）</w:t>
            </w:r>
          </w:p>
        </w:tc>
      </w:tr>
      <w:tr>
        <w:tblPrEx>
          <w:tblCellMar>
            <w:top w:w="0" w:type="dxa"/>
            <w:left w:w="108" w:type="dxa"/>
            <w:bottom w:w="0" w:type="dxa"/>
            <w:right w:w="108" w:type="dxa"/>
          </w:tblCellMar>
        </w:tblPrEx>
        <w:trPr>
          <w:trHeight w:val="320" w:hRule="atLeast"/>
          <w:jc w:val="center"/>
        </w:trPr>
        <w:tc>
          <w:tcPr>
            <w:tcW w:w="1300" w:type="dxa"/>
            <w:vMerge w:val="restart"/>
            <w:tcBorders>
              <w:top w:val="nil"/>
              <w:left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院前</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急救</w:t>
            </w:r>
          </w:p>
        </w:tc>
        <w:tc>
          <w:tcPr>
            <w:tcW w:w="6923" w:type="dxa"/>
            <w:tcBorders>
              <w:top w:val="nil"/>
              <w:left w:val="nil"/>
              <w:bottom w:val="single" w:color="auto" w:sz="4" w:space="0"/>
              <w:right w:val="single" w:color="auto" w:sz="4" w:space="0"/>
            </w:tcBorders>
            <w:noWrap w:val="0"/>
            <w:vAlign w:val="center"/>
          </w:tcPr>
          <w:p>
            <w:pPr>
              <w:rPr>
                <w:rFonts w:hint="eastAsia" w:ascii="宋体" w:hAnsi="宋体" w:eastAsia="宋体" w:cs="宋体"/>
                <w:sz w:val="24"/>
                <w:szCs w:val="24"/>
                <w:lang w:val="en-US" w:eastAsia="zh-CN"/>
              </w:rPr>
            </w:pPr>
            <w:r>
              <w:rPr>
                <w:rFonts w:hint="eastAsia" w:ascii="宋体" w:hAnsi="宋体" w:cs="宋体"/>
                <w:sz w:val="24"/>
                <w:szCs w:val="24"/>
                <w:lang w:val="en-US" w:eastAsia="zh-CN"/>
              </w:rPr>
              <w:t>120电话</w:t>
            </w:r>
            <w:r>
              <w:rPr>
                <w:rFonts w:hint="eastAsia" w:ascii="宋体" w:hAnsi="宋体" w:eastAsia="宋体" w:cs="宋体"/>
                <w:sz w:val="24"/>
                <w:szCs w:val="24"/>
                <w:lang w:val="en-US" w:eastAsia="zh-CN"/>
              </w:rPr>
              <w:t>呼叫中心</w:t>
            </w:r>
          </w:p>
        </w:tc>
        <w:tc>
          <w:tcPr>
            <w:tcW w:w="138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CellMar>
            <w:top w:w="0" w:type="dxa"/>
            <w:left w:w="108" w:type="dxa"/>
            <w:bottom w:w="0" w:type="dxa"/>
            <w:right w:w="108" w:type="dxa"/>
          </w:tblCellMar>
        </w:tblPrEx>
        <w:trPr>
          <w:trHeight w:val="320" w:hRule="atLeast"/>
          <w:jc w:val="center"/>
        </w:trPr>
        <w:tc>
          <w:tcPr>
            <w:tcW w:w="1300" w:type="dxa"/>
            <w:vMerge w:val="continue"/>
            <w:tcBorders>
              <w:left w:val="single" w:color="auto" w:sz="4" w:space="0"/>
              <w:right w:val="single" w:color="auto" w:sz="4" w:space="0"/>
            </w:tcBorders>
            <w:noWrap w:val="0"/>
            <w:vAlign w:val="center"/>
          </w:tcPr>
          <w:p>
            <w:pPr>
              <w:rPr>
                <w:rFonts w:hint="eastAsia" w:ascii="宋体" w:hAnsi="宋体" w:eastAsia="宋体" w:cs="宋体"/>
                <w:sz w:val="24"/>
                <w:szCs w:val="24"/>
                <w:lang w:val="en-US" w:eastAsia="zh-CN"/>
              </w:rPr>
            </w:pPr>
          </w:p>
        </w:tc>
        <w:tc>
          <w:tcPr>
            <w:tcW w:w="6923" w:type="dxa"/>
            <w:tcBorders>
              <w:top w:val="nil"/>
              <w:left w:val="nil"/>
              <w:bottom w:val="single" w:color="auto" w:sz="4" w:space="0"/>
              <w:right w:val="single" w:color="auto" w:sz="4" w:space="0"/>
            </w:tcBorders>
            <w:noWrap w:val="0"/>
            <w:vAlign w:val="center"/>
          </w:tcPr>
          <w:p>
            <w:pPr>
              <w:rPr>
                <w:rFonts w:hint="default" w:ascii="宋体" w:hAnsi="宋体" w:eastAsia="宋体" w:cs="宋体"/>
                <w:sz w:val="24"/>
                <w:szCs w:val="24"/>
                <w:lang w:val="en-US" w:eastAsia="zh-CN"/>
              </w:rPr>
            </w:pPr>
            <w:r>
              <w:rPr>
                <w:rFonts w:hint="eastAsia" w:ascii="宋体" w:hAnsi="宋体" w:cs="宋体"/>
                <w:sz w:val="24"/>
                <w:szCs w:val="24"/>
                <w:lang w:val="en-US" w:eastAsia="zh-CN"/>
              </w:rPr>
              <w:t>车辆调度指挥系统</w:t>
            </w:r>
          </w:p>
        </w:tc>
        <w:tc>
          <w:tcPr>
            <w:tcW w:w="138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CellMar>
            <w:top w:w="0" w:type="dxa"/>
            <w:left w:w="108" w:type="dxa"/>
            <w:bottom w:w="0" w:type="dxa"/>
            <w:right w:w="108" w:type="dxa"/>
          </w:tblCellMar>
        </w:tblPrEx>
        <w:trPr>
          <w:trHeight w:val="320" w:hRule="atLeast"/>
          <w:jc w:val="center"/>
        </w:trPr>
        <w:tc>
          <w:tcPr>
            <w:tcW w:w="1300" w:type="dxa"/>
            <w:vMerge w:val="continue"/>
            <w:tcBorders>
              <w:left w:val="single" w:color="auto" w:sz="4" w:space="0"/>
              <w:right w:val="single" w:color="auto" w:sz="4" w:space="0"/>
            </w:tcBorders>
            <w:noWrap w:val="0"/>
            <w:vAlign w:val="center"/>
          </w:tcPr>
          <w:p>
            <w:pPr>
              <w:rPr>
                <w:rFonts w:hint="eastAsia" w:ascii="宋体" w:hAnsi="宋体" w:eastAsia="宋体" w:cs="宋体"/>
                <w:sz w:val="24"/>
                <w:szCs w:val="24"/>
                <w:lang w:val="en-US" w:eastAsia="zh-CN"/>
              </w:rPr>
            </w:pPr>
          </w:p>
        </w:tc>
        <w:tc>
          <w:tcPr>
            <w:tcW w:w="6923" w:type="dxa"/>
            <w:tcBorders>
              <w:top w:val="nil"/>
              <w:left w:val="nil"/>
              <w:bottom w:val="single" w:color="auto" w:sz="4" w:space="0"/>
              <w:right w:val="single" w:color="auto" w:sz="4" w:space="0"/>
            </w:tcBorders>
            <w:noWrap w:val="0"/>
            <w:vAlign w:val="center"/>
          </w:tcPr>
          <w:p>
            <w:pPr>
              <w:rPr>
                <w:rFonts w:hint="default" w:ascii="宋体" w:hAnsi="宋体" w:eastAsia="宋体" w:cs="宋体"/>
                <w:sz w:val="24"/>
                <w:szCs w:val="24"/>
                <w:lang w:val="en-US" w:eastAsia="zh-CN"/>
              </w:rPr>
            </w:pPr>
            <w:r>
              <w:rPr>
                <w:rFonts w:hint="eastAsia" w:ascii="宋体" w:hAnsi="宋体" w:cs="宋体"/>
                <w:sz w:val="24"/>
                <w:szCs w:val="24"/>
                <w:lang w:val="en-US" w:eastAsia="zh-CN"/>
              </w:rPr>
              <w:t>院前信息系统</w:t>
            </w:r>
          </w:p>
        </w:tc>
        <w:tc>
          <w:tcPr>
            <w:tcW w:w="138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CellMar>
            <w:top w:w="0" w:type="dxa"/>
            <w:left w:w="108" w:type="dxa"/>
            <w:bottom w:w="0" w:type="dxa"/>
            <w:right w:w="108" w:type="dxa"/>
          </w:tblCellMar>
        </w:tblPrEx>
        <w:trPr>
          <w:trHeight w:val="320" w:hRule="atLeast"/>
          <w:jc w:val="center"/>
        </w:trPr>
        <w:tc>
          <w:tcPr>
            <w:tcW w:w="1300" w:type="dxa"/>
            <w:vMerge w:val="continue"/>
            <w:tcBorders>
              <w:left w:val="single" w:color="auto" w:sz="4" w:space="0"/>
              <w:right w:val="single" w:color="auto" w:sz="4" w:space="0"/>
            </w:tcBorders>
            <w:noWrap w:val="0"/>
            <w:vAlign w:val="center"/>
          </w:tcPr>
          <w:p>
            <w:pPr>
              <w:rPr>
                <w:rFonts w:hint="eastAsia" w:ascii="宋体" w:hAnsi="宋体" w:eastAsia="宋体" w:cs="宋体"/>
                <w:sz w:val="24"/>
                <w:szCs w:val="24"/>
                <w:lang w:val="en-US" w:eastAsia="zh-CN"/>
              </w:rPr>
            </w:pPr>
          </w:p>
        </w:tc>
        <w:tc>
          <w:tcPr>
            <w:tcW w:w="6923" w:type="dxa"/>
            <w:tcBorders>
              <w:top w:val="nil"/>
              <w:left w:val="nil"/>
              <w:bottom w:val="single" w:color="auto" w:sz="4" w:space="0"/>
              <w:right w:val="single" w:color="auto" w:sz="4" w:space="0"/>
            </w:tcBorders>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站点管理子系统</w:t>
            </w:r>
          </w:p>
        </w:tc>
        <w:tc>
          <w:tcPr>
            <w:tcW w:w="138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CellMar>
            <w:top w:w="0" w:type="dxa"/>
            <w:left w:w="108" w:type="dxa"/>
            <w:bottom w:w="0" w:type="dxa"/>
            <w:right w:w="108" w:type="dxa"/>
          </w:tblCellMar>
        </w:tblPrEx>
        <w:trPr>
          <w:trHeight w:val="320" w:hRule="atLeast"/>
          <w:jc w:val="center"/>
        </w:trPr>
        <w:tc>
          <w:tcPr>
            <w:tcW w:w="1300" w:type="dxa"/>
            <w:vMerge w:val="continue"/>
            <w:tcBorders>
              <w:left w:val="single" w:color="auto" w:sz="4" w:space="0"/>
              <w:right w:val="single" w:color="auto" w:sz="4" w:space="0"/>
            </w:tcBorders>
            <w:noWrap w:val="0"/>
            <w:vAlign w:val="center"/>
          </w:tcPr>
          <w:p>
            <w:pPr>
              <w:rPr>
                <w:rFonts w:hint="eastAsia" w:ascii="宋体" w:hAnsi="宋体" w:eastAsia="宋体" w:cs="宋体"/>
                <w:sz w:val="24"/>
                <w:szCs w:val="24"/>
                <w:lang w:val="en-US" w:eastAsia="zh-CN"/>
              </w:rPr>
            </w:pPr>
          </w:p>
        </w:tc>
        <w:tc>
          <w:tcPr>
            <w:tcW w:w="6923" w:type="dxa"/>
            <w:tcBorders>
              <w:top w:val="nil"/>
              <w:left w:val="nil"/>
              <w:bottom w:val="single" w:color="auto" w:sz="4" w:space="0"/>
              <w:right w:val="single" w:color="auto" w:sz="4" w:space="0"/>
            </w:tcBorders>
            <w:noWrap w:val="0"/>
            <w:vAlign w:val="center"/>
          </w:tcPr>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院前后台管理站</w:t>
            </w:r>
            <w:r>
              <w:rPr>
                <w:rFonts w:hint="eastAsia" w:ascii="宋体" w:hAnsi="宋体" w:cs="宋体"/>
                <w:sz w:val="24"/>
                <w:szCs w:val="24"/>
                <w:lang w:val="en-US" w:eastAsia="zh-CN"/>
              </w:rPr>
              <w:t>系统</w:t>
            </w:r>
          </w:p>
        </w:tc>
        <w:tc>
          <w:tcPr>
            <w:tcW w:w="138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CellMar>
            <w:top w:w="0" w:type="dxa"/>
            <w:left w:w="108" w:type="dxa"/>
            <w:bottom w:w="0" w:type="dxa"/>
            <w:right w:w="108" w:type="dxa"/>
          </w:tblCellMar>
        </w:tblPrEx>
        <w:trPr>
          <w:trHeight w:val="320" w:hRule="atLeast"/>
          <w:jc w:val="center"/>
        </w:trPr>
        <w:tc>
          <w:tcPr>
            <w:tcW w:w="1300" w:type="dxa"/>
            <w:vMerge w:val="continue"/>
            <w:tcBorders>
              <w:left w:val="single" w:color="auto" w:sz="4" w:space="0"/>
              <w:right w:val="single" w:color="auto" w:sz="4" w:space="0"/>
            </w:tcBorders>
            <w:noWrap w:val="0"/>
            <w:vAlign w:val="center"/>
          </w:tcPr>
          <w:p>
            <w:pPr>
              <w:rPr>
                <w:rFonts w:hint="eastAsia" w:ascii="宋体" w:hAnsi="宋体" w:eastAsia="宋体" w:cs="宋体"/>
                <w:sz w:val="24"/>
                <w:szCs w:val="24"/>
                <w:lang w:val="en-US" w:eastAsia="zh-CN"/>
              </w:rPr>
            </w:pPr>
          </w:p>
        </w:tc>
        <w:tc>
          <w:tcPr>
            <w:tcW w:w="6923" w:type="dxa"/>
            <w:tcBorders>
              <w:top w:val="nil"/>
              <w:left w:val="nil"/>
              <w:bottom w:val="single" w:color="auto" w:sz="4" w:space="0"/>
              <w:right w:val="single" w:color="auto" w:sz="4" w:space="0"/>
            </w:tcBorders>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院前移动工作站</w:t>
            </w:r>
            <w:r>
              <w:rPr>
                <w:rFonts w:hint="eastAsia" w:ascii="宋体" w:hAnsi="宋体" w:cs="宋体"/>
                <w:sz w:val="24"/>
                <w:szCs w:val="24"/>
                <w:lang w:val="en-US" w:eastAsia="zh-CN"/>
              </w:rPr>
              <w:t>系统（急救司机、院前护理、院前医生、告知信息发布、远程专家会诊、领导首页）</w:t>
            </w:r>
          </w:p>
        </w:tc>
        <w:tc>
          <w:tcPr>
            <w:tcW w:w="138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w:t>
            </w:r>
          </w:p>
        </w:tc>
      </w:tr>
      <w:tr>
        <w:trPr>
          <w:trHeight w:val="320" w:hRule="atLeast"/>
          <w:jc w:val="center"/>
        </w:trPr>
        <w:tc>
          <w:tcPr>
            <w:tcW w:w="1300"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lang w:val="en-US" w:eastAsia="zh-CN"/>
              </w:rPr>
            </w:pPr>
          </w:p>
        </w:tc>
        <w:tc>
          <w:tcPr>
            <w:tcW w:w="6923" w:type="dxa"/>
            <w:tcBorders>
              <w:top w:val="nil"/>
              <w:left w:val="nil"/>
              <w:bottom w:val="single" w:color="auto" w:sz="4" w:space="0"/>
              <w:right w:val="single" w:color="auto" w:sz="4" w:space="0"/>
            </w:tcBorders>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急救车载设备接入</w:t>
            </w:r>
            <w:r>
              <w:rPr>
                <w:rFonts w:hint="eastAsia" w:ascii="宋体" w:hAnsi="宋体" w:cs="宋体"/>
                <w:sz w:val="24"/>
                <w:szCs w:val="24"/>
                <w:lang w:val="en-US" w:eastAsia="zh-CN"/>
              </w:rPr>
              <w:t>技术服务</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台标准化救护车</w:t>
            </w:r>
            <w:r>
              <w:rPr>
                <w:rFonts w:hint="eastAsia" w:ascii="宋体" w:hAnsi="宋体" w:cs="宋体"/>
                <w:sz w:val="24"/>
                <w:szCs w:val="24"/>
                <w:lang w:val="en-US" w:eastAsia="zh-CN"/>
              </w:rPr>
              <w:t>接入系统</w:t>
            </w:r>
            <w:r>
              <w:rPr>
                <w:rFonts w:hint="eastAsia" w:ascii="宋体" w:hAnsi="宋体" w:eastAsia="宋体" w:cs="宋体"/>
                <w:sz w:val="24"/>
                <w:szCs w:val="24"/>
                <w:lang w:val="en-US" w:eastAsia="zh-CN"/>
              </w:rPr>
              <w:t>，要求车载医疗设备（生命监护仪）具有并开放接口）</w:t>
            </w:r>
          </w:p>
        </w:tc>
        <w:tc>
          <w:tcPr>
            <w:tcW w:w="138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5项</w:t>
            </w:r>
          </w:p>
        </w:tc>
      </w:tr>
    </w:tbl>
    <w:p>
      <w:pPr>
        <w:pStyle w:val="6"/>
        <w:bidi w:val="0"/>
      </w:pPr>
      <w:r>
        <w:rPr>
          <w:rFonts w:hint="eastAsia"/>
          <w:lang w:val="en-US" w:eastAsia="zh-CN"/>
        </w:rPr>
        <w:t>2.1.4.</w:t>
      </w:r>
      <w:r>
        <w:rPr>
          <w:rFonts w:hint="eastAsia"/>
        </w:rPr>
        <w:t>软件功能清单</w:t>
      </w:r>
    </w:p>
    <w:tbl>
      <w:tblPr>
        <w:tblStyle w:val="23"/>
        <w:tblW w:w="9613"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511"/>
        <w:gridCol w:w="8102"/>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1511" w:type="dxa"/>
            <w:noWrap w:val="0"/>
            <w:vAlign w:val="center"/>
          </w:tcPr>
          <w:p>
            <w:pPr>
              <w:rPr>
                <w:rFonts w:ascii="宋体" w:hAnsi="宋体"/>
                <w:b/>
                <w:bCs/>
                <w:color w:val="000000"/>
                <w:sz w:val="28"/>
                <w:szCs w:val="28"/>
              </w:rPr>
            </w:pPr>
            <w:r>
              <w:rPr>
                <w:rFonts w:hint="eastAsia" w:ascii="宋体" w:hAnsi="宋体"/>
                <w:b/>
                <w:bCs/>
                <w:color w:val="000000"/>
                <w:sz w:val="28"/>
                <w:szCs w:val="28"/>
              </w:rPr>
              <w:t>序号</w:t>
            </w:r>
          </w:p>
        </w:tc>
        <w:tc>
          <w:tcPr>
            <w:tcW w:w="8102" w:type="dxa"/>
            <w:noWrap w:val="0"/>
            <w:vAlign w:val="center"/>
          </w:tcPr>
          <w:p>
            <w:pPr>
              <w:rPr>
                <w:rFonts w:ascii="宋体" w:hAnsi="宋体"/>
                <w:b/>
                <w:bCs/>
                <w:color w:val="000000"/>
                <w:sz w:val="28"/>
                <w:szCs w:val="28"/>
              </w:rPr>
            </w:pPr>
            <w:r>
              <w:rPr>
                <w:rFonts w:ascii="宋体" w:hAnsi="宋体"/>
                <w:b/>
                <w:bCs/>
                <w:color w:val="000000"/>
                <w:sz w:val="28"/>
                <w:szCs w:val="28"/>
              </w:rPr>
              <w:t>功能说明</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rPr>
                <w:rFonts w:ascii="宋体" w:hAnsi="宋体" w:cs="Arial"/>
                <w:color w:val="000000"/>
                <w:sz w:val="22"/>
                <w:szCs w:val="22"/>
              </w:rPr>
            </w:pPr>
            <w:r>
              <w:rPr>
                <w:rFonts w:hint="eastAsia" w:ascii="宋体" w:hAnsi="宋体"/>
                <w:color w:val="000000"/>
                <w:sz w:val="22"/>
                <w:szCs w:val="22"/>
              </w:rPr>
              <w:t>（一）</w:t>
            </w:r>
          </w:p>
        </w:tc>
        <w:tc>
          <w:tcPr>
            <w:tcW w:w="8102" w:type="dxa"/>
            <w:noWrap w:val="0"/>
            <w:vAlign w:val="center"/>
          </w:tcPr>
          <w:p>
            <w:pPr>
              <w:widowControl/>
              <w:rPr>
                <w:rFonts w:ascii="宋体" w:hAnsi="宋体" w:cs="Arial"/>
                <w:color w:val="000000"/>
                <w:szCs w:val="21"/>
              </w:rPr>
            </w:pPr>
            <w:r>
              <w:rPr>
                <w:rFonts w:hint="eastAsia" w:ascii="宋体" w:hAnsi="宋体" w:cs="宋体"/>
                <w:b/>
                <w:color w:val="000000"/>
                <w:kern w:val="0"/>
                <w:sz w:val="28"/>
                <w:szCs w:val="28"/>
              </w:rPr>
              <w:t>院前急救</w:t>
            </w:r>
            <w:r>
              <w:rPr>
                <w:rFonts w:ascii="宋体" w:hAnsi="宋体" w:cs="宋体"/>
                <w:b/>
                <w:color w:val="000000"/>
                <w:kern w:val="0"/>
                <w:sz w:val="28"/>
                <w:szCs w:val="28"/>
              </w:rPr>
              <w:t>信息</w:t>
            </w:r>
            <w:r>
              <w:rPr>
                <w:rFonts w:hint="eastAsia" w:ascii="宋体" w:hAnsi="宋体" w:cs="宋体"/>
                <w:b/>
                <w:color w:val="000000"/>
                <w:kern w:val="0"/>
                <w:sz w:val="28"/>
                <w:szCs w:val="28"/>
              </w:rPr>
              <w:t>系统</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511" w:type="dxa"/>
            <w:noWrap w:val="0"/>
            <w:vAlign w:val="center"/>
          </w:tcPr>
          <w:p>
            <w:pPr>
              <w:rPr>
                <w:rFonts w:ascii="宋体" w:hAnsi="宋体" w:cs="宋体"/>
                <w:color w:val="000000"/>
                <w:kern w:val="0"/>
                <w:sz w:val="22"/>
                <w:szCs w:val="22"/>
              </w:rPr>
            </w:pPr>
            <w:r>
              <w:rPr>
                <w:rFonts w:ascii="宋体" w:hAnsi="宋体" w:cs="宋体"/>
                <w:color w:val="000000"/>
                <w:kern w:val="0"/>
                <w:sz w:val="22"/>
                <w:szCs w:val="22"/>
              </w:rPr>
              <w:t>1.1</w:t>
            </w:r>
          </w:p>
        </w:tc>
        <w:tc>
          <w:tcPr>
            <w:tcW w:w="8102" w:type="dxa"/>
            <w:noWrap w:val="0"/>
            <w:vAlign w:val="center"/>
          </w:tcPr>
          <w:p>
            <w:pPr>
              <w:widowControl/>
              <w:rPr>
                <w:rFonts w:ascii="宋体" w:hAnsi="宋体" w:cs="宋体"/>
                <w:color w:val="000000"/>
                <w:kern w:val="0"/>
                <w:szCs w:val="21"/>
              </w:rPr>
            </w:pPr>
            <w:r>
              <w:rPr>
                <w:rFonts w:hint="eastAsia" w:ascii="宋体" w:hAnsi="宋体" w:cs="宋体"/>
                <w:b/>
                <w:color w:val="000000"/>
                <w:kern w:val="0"/>
                <w:sz w:val="28"/>
                <w:szCs w:val="28"/>
              </w:rPr>
              <w:t>120电话呼叫中心</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511" w:type="dxa"/>
            <w:noWrap w:val="0"/>
            <w:vAlign w:val="center"/>
          </w:tcPr>
          <w:p>
            <w:pPr>
              <w:rPr>
                <w:rFonts w:ascii="宋体" w:hAnsi="宋体" w:cs="宋体"/>
                <w:color w:val="000000"/>
                <w:kern w:val="0"/>
                <w:sz w:val="22"/>
                <w:szCs w:val="22"/>
              </w:rPr>
            </w:pPr>
            <w:r>
              <w:rPr>
                <w:rFonts w:ascii="宋体" w:hAnsi="宋体" w:cs="宋体"/>
                <w:color w:val="000000"/>
                <w:kern w:val="0"/>
                <w:sz w:val="22"/>
                <w:szCs w:val="22"/>
              </w:rPr>
              <w:t>1.1.1</w:t>
            </w:r>
          </w:p>
        </w:tc>
        <w:tc>
          <w:tcPr>
            <w:tcW w:w="8102" w:type="dxa"/>
            <w:noWrap w:val="0"/>
            <w:vAlign w:val="center"/>
          </w:tcPr>
          <w:p>
            <w:pPr>
              <w:spacing w:line="360" w:lineRule="auto"/>
              <w:rPr>
                <w:rFonts w:ascii="宋体" w:hAnsi="宋体" w:cs="宋体"/>
                <w:b/>
                <w:color w:val="000000"/>
                <w:kern w:val="0"/>
                <w:sz w:val="28"/>
                <w:szCs w:val="28"/>
              </w:rPr>
            </w:pPr>
            <w:r>
              <w:rPr>
                <w:rFonts w:hint="eastAsia" w:ascii="宋体" w:hAnsi="宋体" w:cs="宋体"/>
                <w:sz w:val="24"/>
              </w:rPr>
              <w:t>支持电话排队功能：根据外部线路呼入先后顺序进入排队队列。</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511" w:type="dxa"/>
            <w:noWrap w:val="0"/>
            <w:vAlign w:val="center"/>
          </w:tcPr>
          <w:p>
            <w:pPr>
              <w:rPr>
                <w:rFonts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.1.2</w:t>
            </w:r>
          </w:p>
        </w:tc>
        <w:tc>
          <w:tcPr>
            <w:tcW w:w="8102" w:type="dxa"/>
            <w:noWrap w:val="0"/>
            <w:vAlign w:val="center"/>
          </w:tcPr>
          <w:p>
            <w:pPr>
              <w:spacing w:line="360" w:lineRule="auto"/>
              <w:rPr>
                <w:rFonts w:ascii="宋体" w:hAnsi="宋体" w:cs="宋体"/>
                <w:color w:val="000000"/>
                <w:kern w:val="0"/>
                <w:szCs w:val="21"/>
              </w:rPr>
            </w:pPr>
            <w:r>
              <w:rPr>
                <w:rFonts w:hint="eastAsia" w:ascii="宋体" w:hAnsi="宋体" w:cs="宋体"/>
                <w:sz w:val="24"/>
              </w:rPr>
              <w:t>支持中心坐席状态管理，调度员可自行对坐席调度状态修改。</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511" w:type="dxa"/>
            <w:noWrap w:val="0"/>
            <w:vAlign w:val="center"/>
          </w:tcPr>
          <w:p>
            <w:pPr>
              <w:rPr>
                <w:rFonts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.1.3</w:t>
            </w:r>
          </w:p>
        </w:tc>
        <w:tc>
          <w:tcPr>
            <w:tcW w:w="8102" w:type="dxa"/>
            <w:noWrap w:val="0"/>
            <w:vAlign w:val="center"/>
          </w:tcPr>
          <w:p>
            <w:pPr>
              <w:spacing w:line="360" w:lineRule="auto"/>
              <w:rPr>
                <w:rFonts w:ascii="宋体" w:hAnsi="宋体" w:cs="宋体"/>
                <w:color w:val="000000"/>
                <w:kern w:val="0"/>
                <w:szCs w:val="21"/>
              </w:rPr>
            </w:pPr>
            <w:r>
              <w:rPr>
                <w:rFonts w:hint="eastAsia" w:ascii="宋体" w:hAnsi="宋体" w:cs="宋体"/>
                <w:sz w:val="24"/>
              </w:rPr>
              <w:t>支持自动呼叫排队分配功能（ACD功能）。</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511" w:type="dxa"/>
            <w:noWrap w:val="0"/>
            <w:vAlign w:val="center"/>
          </w:tcPr>
          <w:p>
            <w:pPr>
              <w:rPr>
                <w:rFonts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.1.4</w:t>
            </w:r>
          </w:p>
        </w:tc>
        <w:tc>
          <w:tcPr>
            <w:tcW w:w="8102" w:type="dxa"/>
            <w:noWrap w:val="0"/>
            <w:vAlign w:val="center"/>
          </w:tcPr>
          <w:p>
            <w:pPr>
              <w:spacing w:line="360" w:lineRule="auto"/>
              <w:rPr>
                <w:rFonts w:ascii="宋体" w:hAnsi="宋体" w:cs="宋体"/>
                <w:color w:val="000000"/>
                <w:kern w:val="0"/>
                <w:szCs w:val="21"/>
              </w:rPr>
            </w:pPr>
            <w:r>
              <w:rPr>
                <w:rFonts w:hint="eastAsia" w:ascii="宋体" w:hAnsi="宋体" w:cs="宋体"/>
                <w:sz w:val="24"/>
              </w:rPr>
              <w:t>支持多方通话和呼叫保持功能。</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511" w:type="dxa"/>
            <w:noWrap w:val="0"/>
            <w:vAlign w:val="center"/>
          </w:tcPr>
          <w:p>
            <w:pPr>
              <w:rPr>
                <w:rFonts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.1.5</w:t>
            </w:r>
          </w:p>
        </w:tc>
        <w:tc>
          <w:tcPr>
            <w:tcW w:w="8102" w:type="dxa"/>
            <w:noWrap w:val="0"/>
            <w:vAlign w:val="center"/>
          </w:tcPr>
          <w:p>
            <w:pPr>
              <w:spacing w:line="360" w:lineRule="auto"/>
              <w:rPr>
                <w:rFonts w:ascii="宋体" w:hAnsi="宋体" w:cs="宋体"/>
                <w:color w:val="000000"/>
                <w:kern w:val="0"/>
                <w:szCs w:val="21"/>
              </w:rPr>
            </w:pPr>
            <w:r>
              <w:rPr>
                <w:rFonts w:hint="eastAsia" w:ascii="宋体" w:hAnsi="宋体" w:cs="宋体"/>
                <w:sz w:val="24"/>
              </w:rPr>
              <w:t>支持电话回拨和服务评分。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511" w:type="dxa"/>
            <w:noWrap w:val="0"/>
            <w:vAlign w:val="center"/>
          </w:tcPr>
          <w:p>
            <w:pPr>
              <w:rPr>
                <w:rFonts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.1.6</w:t>
            </w:r>
          </w:p>
        </w:tc>
        <w:tc>
          <w:tcPr>
            <w:tcW w:w="8102" w:type="dxa"/>
            <w:noWrap w:val="0"/>
            <w:vAlign w:val="center"/>
          </w:tcPr>
          <w:p>
            <w:pPr>
              <w:spacing w:line="360" w:lineRule="auto"/>
              <w:rPr>
                <w:rFonts w:ascii="宋体" w:hAnsi="宋体" w:cs="宋体"/>
                <w:color w:val="000000"/>
                <w:kern w:val="0"/>
                <w:szCs w:val="21"/>
              </w:rPr>
            </w:pPr>
            <w:r>
              <w:rPr>
                <w:rFonts w:hint="eastAsia" w:ascii="宋体" w:hAnsi="宋体" w:cs="宋体"/>
                <w:sz w:val="24"/>
              </w:rPr>
              <w:t>支持记录每通通话呼叫号码，呼叫开始时间，接通时间，挂断时间，通话时长，接听坐席等相关数据。</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511" w:type="dxa"/>
            <w:noWrap w:val="0"/>
            <w:vAlign w:val="center"/>
          </w:tcPr>
          <w:p>
            <w:pPr>
              <w:rPr>
                <w:rFonts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.1.7</w:t>
            </w:r>
          </w:p>
        </w:tc>
        <w:tc>
          <w:tcPr>
            <w:tcW w:w="8102" w:type="dxa"/>
            <w:noWrap w:val="0"/>
            <w:vAlign w:val="center"/>
          </w:tcPr>
          <w:p>
            <w:pPr>
              <w:spacing w:line="360" w:lineRule="auto"/>
              <w:rPr>
                <w:rFonts w:ascii="宋体" w:hAnsi="宋体" w:cs="宋体"/>
                <w:color w:val="000000"/>
                <w:kern w:val="0"/>
                <w:szCs w:val="21"/>
              </w:rPr>
            </w:pPr>
            <w:r>
              <w:rPr>
                <w:rFonts w:hint="eastAsia" w:ascii="宋体" w:hAnsi="宋体" w:cs="宋体"/>
                <w:sz w:val="24"/>
              </w:rPr>
              <w:t>支持对中心指挥调度受理全程进行通话数字录音，可对呼救录音进行查询、回放。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511" w:type="dxa"/>
            <w:noWrap w:val="0"/>
            <w:vAlign w:val="center"/>
          </w:tcPr>
          <w:p>
            <w:pPr>
              <w:rPr>
                <w:rFonts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.1.8</w:t>
            </w:r>
          </w:p>
        </w:tc>
        <w:tc>
          <w:tcPr>
            <w:tcW w:w="8102" w:type="dxa"/>
            <w:noWrap w:val="0"/>
            <w:vAlign w:val="center"/>
          </w:tcPr>
          <w:p>
            <w:pPr>
              <w:spacing w:line="360" w:lineRule="auto"/>
              <w:rPr>
                <w:rFonts w:ascii="宋体" w:hAnsi="宋体" w:cs="宋体"/>
                <w:color w:val="000000"/>
                <w:kern w:val="0"/>
                <w:szCs w:val="21"/>
              </w:rPr>
            </w:pPr>
            <w:r>
              <w:rPr>
                <w:rFonts w:hint="eastAsia" w:ascii="宋体" w:hAnsi="宋体" w:cs="宋体"/>
                <w:sz w:val="24"/>
              </w:rPr>
              <w:t>支持按时间、受理台号、主叫号码等进行检索的查询手段。</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511" w:type="dxa"/>
            <w:noWrap w:val="0"/>
            <w:vAlign w:val="center"/>
          </w:tcPr>
          <w:p>
            <w:pPr>
              <w:rPr>
                <w:rFonts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.1.9</w:t>
            </w:r>
          </w:p>
        </w:tc>
        <w:tc>
          <w:tcPr>
            <w:tcW w:w="8102" w:type="dxa"/>
            <w:noWrap w:val="0"/>
            <w:vAlign w:val="center"/>
          </w:tcPr>
          <w:p>
            <w:pPr>
              <w:spacing w:line="360" w:lineRule="auto"/>
              <w:rPr>
                <w:rFonts w:ascii="宋体" w:hAnsi="宋体" w:cs="宋体"/>
                <w:color w:val="000000"/>
                <w:kern w:val="0"/>
                <w:szCs w:val="21"/>
              </w:rPr>
            </w:pPr>
            <w:r>
              <w:rPr>
                <w:rFonts w:hint="eastAsia" w:ascii="宋体" w:hAnsi="宋体" w:cs="宋体"/>
                <w:sz w:val="24"/>
              </w:rPr>
              <w:t>统计报表：提供多种指标统计，包括座席在线统计、话务统计、呼入呼出统计、队列分组、评分统计等</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511" w:type="dxa"/>
            <w:noWrap w:val="0"/>
            <w:vAlign w:val="center"/>
          </w:tcPr>
          <w:p>
            <w:pPr>
              <w:rPr>
                <w:rFonts w:ascii="宋体" w:hAnsi="宋体" w:cs="宋体"/>
                <w:color w:val="000000"/>
                <w:kern w:val="0"/>
                <w:sz w:val="22"/>
                <w:szCs w:val="22"/>
              </w:rPr>
            </w:pPr>
            <w:r>
              <w:rPr>
                <w:rFonts w:ascii="宋体" w:hAnsi="宋体" w:cs="宋体"/>
                <w:color w:val="000000"/>
                <w:kern w:val="0"/>
                <w:sz w:val="22"/>
                <w:szCs w:val="22"/>
              </w:rPr>
              <w:t>1.2</w:t>
            </w:r>
          </w:p>
        </w:tc>
        <w:tc>
          <w:tcPr>
            <w:tcW w:w="8102" w:type="dxa"/>
            <w:noWrap w:val="0"/>
            <w:vAlign w:val="center"/>
          </w:tcPr>
          <w:p>
            <w:pPr>
              <w:rPr>
                <w:rFonts w:ascii="宋体" w:hAnsi="宋体" w:cs="宋体"/>
                <w:color w:val="000000"/>
                <w:kern w:val="0"/>
                <w:szCs w:val="21"/>
              </w:rPr>
            </w:pPr>
            <w:r>
              <w:rPr>
                <w:rFonts w:hint="eastAsia" w:ascii="宋体" w:hAnsi="宋体" w:cs="宋体"/>
                <w:b/>
                <w:color w:val="000000"/>
                <w:kern w:val="0"/>
                <w:sz w:val="28"/>
                <w:szCs w:val="28"/>
              </w:rPr>
              <w:t>车辆指挥调度-调度指挥</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rPr>
                <w:rFonts w:ascii="宋体" w:hAnsi="宋体" w:cs="宋体"/>
                <w:color w:val="000000"/>
                <w:kern w:val="0"/>
                <w:sz w:val="22"/>
                <w:szCs w:val="22"/>
              </w:rPr>
            </w:pPr>
            <w:r>
              <w:rPr>
                <w:rFonts w:ascii="宋体" w:hAnsi="宋体" w:cs="宋体"/>
                <w:color w:val="000000"/>
                <w:kern w:val="0"/>
                <w:sz w:val="22"/>
                <w:szCs w:val="22"/>
              </w:rPr>
              <w:t>1.2.1</w:t>
            </w:r>
          </w:p>
        </w:tc>
        <w:tc>
          <w:tcPr>
            <w:tcW w:w="8102" w:type="dxa"/>
            <w:noWrap w:val="0"/>
            <w:vAlign w:val="center"/>
          </w:tcPr>
          <w:p>
            <w:pPr>
              <w:spacing w:line="360" w:lineRule="auto"/>
              <w:rPr>
                <w:rFonts w:ascii="宋体" w:hAnsi="宋体" w:cs="宋体"/>
                <w:color w:val="000000"/>
                <w:kern w:val="0"/>
                <w:szCs w:val="21"/>
              </w:rPr>
            </w:pPr>
            <w:r>
              <w:rPr>
                <w:rFonts w:hint="eastAsia" w:ascii="宋体" w:hAnsi="宋体" w:cs="宋体"/>
                <w:sz w:val="24"/>
              </w:rPr>
              <w:t>接警登记:求助患者120电话拨打后，接警人员根据患者描述，填入关键信息（联系电话，联系人，患者性别，年龄，事发地址，是否有家属陪同，职业等信息。</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rPr>
                <w:rFonts w:ascii="宋体" w:hAnsi="宋体" w:cs="宋体"/>
                <w:color w:val="000000"/>
                <w:kern w:val="0"/>
                <w:sz w:val="22"/>
                <w:szCs w:val="22"/>
              </w:rPr>
            </w:pPr>
            <w:r>
              <w:rPr>
                <w:rFonts w:ascii="宋体" w:hAnsi="宋体" w:cs="宋体"/>
                <w:color w:val="000000"/>
                <w:kern w:val="0"/>
                <w:sz w:val="22"/>
                <w:szCs w:val="22"/>
              </w:rPr>
              <w:t>1.2.</w:t>
            </w:r>
            <w:r>
              <w:rPr>
                <w:rFonts w:hint="eastAsia" w:ascii="宋体" w:hAnsi="宋体" w:cs="宋体"/>
                <w:color w:val="000000"/>
                <w:kern w:val="0"/>
                <w:sz w:val="22"/>
                <w:szCs w:val="22"/>
              </w:rPr>
              <w:t>2</w:t>
            </w:r>
          </w:p>
        </w:tc>
        <w:tc>
          <w:tcPr>
            <w:tcW w:w="8102" w:type="dxa"/>
            <w:noWrap w:val="0"/>
            <w:vAlign w:val="center"/>
          </w:tcPr>
          <w:p>
            <w:pPr>
              <w:spacing w:line="360" w:lineRule="auto"/>
              <w:rPr>
                <w:rFonts w:hint="eastAsia" w:ascii="宋体" w:hAnsi="宋体" w:cs="宋体"/>
                <w:sz w:val="24"/>
              </w:rPr>
            </w:pPr>
            <w:r>
              <w:rPr>
                <w:rFonts w:hint="eastAsia" w:ascii="宋体" w:hAnsi="宋体" w:cs="宋体"/>
                <w:sz w:val="24"/>
              </w:rPr>
              <w:t>系统支持始发地址在地图上选点功能，并支持智能搜索，即接警人员在接车地址、发病地址输入框中录入地址的过程中，系统智能提示相似地址。</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rPr>
                <w:rFonts w:ascii="宋体" w:hAnsi="宋体" w:cs="宋体"/>
                <w:color w:val="000000"/>
                <w:kern w:val="0"/>
                <w:sz w:val="22"/>
                <w:szCs w:val="22"/>
              </w:rPr>
            </w:pPr>
            <w:r>
              <w:rPr>
                <w:rFonts w:ascii="宋体" w:hAnsi="宋体" w:cs="宋体"/>
                <w:color w:val="000000"/>
                <w:kern w:val="0"/>
                <w:sz w:val="22"/>
                <w:szCs w:val="22"/>
              </w:rPr>
              <w:t>1.2.3</w:t>
            </w:r>
          </w:p>
        </w:tc>
        <w:tc>
          <w:tcPr>
            <w:tcW w:w="8102" w:type="dxa"/>
            <w:noWrap w:val="0"/>
            <w:vAlign w:val="center"/>
          </w:tcPr>
          <w:p>
            <w:pPr>
              <w:spacing w:line="360" w:lineRule="auto"/>
              <w:rPr>
                <w:rFonts w:ascii="宋体" w:hAnsi="宋体" w:cs="宋体"/>
                <w:color w:val="000000"/>
                <w:kern w:val="0"/>
                <w:szCs w:val="21"/>
              </w:rPr>
            </w:pPr>
            <w:r>
              <w:rPr>
                <w:rFonts w:hint="eastAsia" w:ascii="宋体" w:hAnsi="宋体" w:cs="宋体"/>
                <w:sz w:val="24"/>
              </w:rPr>
              <w:t>任务指派:接警登记后指派司机和医生已就位的救护车（根据车辆的状态和人员的签到情况），可指派医生和护士（可手动更改，也可根据当前签到的医护人员自动指派）。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rPr>
                <w:rFonts w:ascii="宋体" w:hAnsi="宋体" w:cs="宋体"/>
                <w:color w:val="000000"/>
                <w:kern w:val="0"/>
                <w:sz w:val="22"/>
                <w:szCs w:val="22"/>
              </w:rPr>
            </w:pPr>
            <w:r>
              <w:rPr>
                <w:rFonts w:ascii="宋体" w:hAnsi="宋体" w:cs="宋体"/>
                <w:color w:val="000000"/>
                <w:kern w:val="0"/>
                <w:sz w:val="22"/>
                <w:szCs w:val="22"/>
              </w:rPr>
              <w:t>1.2.4</w:t>
            </w:r>
          </w:p>
        </w:tc>
        <w:tc>
          <w:tcPr>
            <w:tcW w:w="8102" w:type="dxa"/>
            <w:noWrap w:val="0"/>
            <w:vAlign w:val="center"/>
          </w:tcPr>
          <w:p>
            <w:pPr>
              <w:spacing w:line="360" w:lineRule="auto"/>
              <w:rPr>
                <w:rFonts w:hint="eastAsia" w:ascii="宋体" w:hAnsi="宋体" w:cs="宋体"/>
                <w:sz w:val="24"/>
              </w:rPr>
            </w:pPr>
            <w:r>
              <w:rPr>
                <w:rFonts w:hint="eastAsia" w:ascii="宋体" w:hAnsi="宋体" w:cs="宋体"/>
                <w:sz w:val="24"/>
              </w:rPr>
              <w:t>任务修改和中止：司机未出车前，接警人员支持对任务的修改和改派车辆。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rPr>
                <w:rFonts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2</w:t>
            </w:r>
            <w:r>
              <w:rPr>
                <w:rFonts w:hint="eastAsia" w:ascii="宋体" w:hAnsi="宋体" w:cs="宋体"/>
                <w:color w:val="000000"/>
                <w:kern w:val="0"/>
                <w:sz w:val="22"/>
                <w:szCs w:val="22"/>
              </w:rPr>
              <w:t>.</w:t>
            </w:r>
            <w:r>
              <w:rPr>
                <w:rFonts w:ascii="宋体" w:hAnsi="宋体" w:cs="宋体"/>
                <w:color w:val="000000"/>
                <w:kern w:val="0"/>
                <w:sz w:val="22"/>
                <w:szCs w:val="22"/>
              </w:rPr>
              <w:t>5</w:t>
            </w:r>
          </w:p>
        </w:tc>
        <w:tc>
          <w:tcPr>
            <w:tcW w:w="8102" w:type="dxa"/>
            <w:noWrap w:val="0"/>
            <w:vAlign w:val="center"/>
          </w:tcPr>
          <w:p>
            <w:pPr>
              <w:spacing w:line="360" w:lineRule="auto"/>
              <w:rPr>
                <w:rFonts w:hint="eastAsia" w:ascii="宋体" w:hAnsi="宋体" w:cs="宋体"/>
                <w:sz w:val="24"/>
              </w:rPr>
            </w:pPr>
            <w:r>
              <w:rPr>
                <w:rFonts w:hint="eastAsia" w:ascii="宋体" w:hAnsi="宋体" w:cs="宋体"/>
                <w:sz w:val="24"/>
              </w:rPr>
              <w:t>接警人员可根据实际情况随时中止任务。</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rPr>
                <w:rFonts w:ascii="宋体" w:hAnsi="宋体" w:cs="宋体"/>
                <w:color w:val="000000"/>
                <w:kern w:val="0"/>
                <w:sz w:val="22"/>
                <w:szCs w:val="22"/>
              </w:rPr>
            </w:pPr>
            <w:r>
              <w:rPr>
                <w:rFonts w:ascii="宋体" w:hAnsi="宋体" w:cs="宋体"/>
                <w:color w:val="000000"/>
                <w:kern w:val="0"/>
                <w:sz w:val="22"/>
                <w:szCs w:val="22"/>
              </w:rPr>
              <w:t>1.2.6</w:t>
            </w:r>
          </w:p>
        </w:tc>
        <w:tc>
          <w:tcPr>
            <w:tcW w:w="8102" w:type="dxa"/>
            <w:noWrap w:val="0"/>
            <w:vAlign w:val="center"/>
          </w:tcPr>
          <w:p>
            <w:pPr>
              <w:spacing w:line="360" w:lineRule="auto"/>
              <w:rPr>
                <w:rFonts w:ascii="宋体" w:hAnsi="宋体" w:cs="宋体"/>
                <w:sz w:val="24"/>
              </w:rPr>
            </w:pPr>
            <w:r>
              <w:rPr>
                <w:rFonts w:hint="eastAsia" w:ascii="宋体" w:hAnsi="宋体" w:cs="宋体"/>
                <w:sz w:val="24"/>
              </w:rPr>
              <w:t>▲一单多车：支持一个报警任务单下多辆救护车共同完成急救任务。</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rPr>
                <w:rFonts w:ascii="宋体" w:hAnsi="宋体" w:cs="宋体"/>
                <w:color w:val="000000"/>
                <w:kern w:val="0"/>
                <w:sz w:val="22"/>
                <w:szCs w:val="22"/>
              </w:rPr>
            </w:pPr>
            <w:r>
              <w:rPr>
                <w:rFonts w:ascii="宋体" w:hAnsi="宋体" w:cs="宋体"/>
                <w:color w:val="000000"/>
                <w:kern w:val="0"/>
                <w:sz w:val="22"/>
                <w:szCs w:val="22"/>
              </w:rPr>
              <w:t>1.2.7</w:t>
            </w:r>
          </w:p>
        </w:tc>
        <w:tc>
          <w:tcPr>
            <w:tcW w:w="8102" w:type="dxa"/>
            <w:noWrap w:val="0"/>
            <w:vAlign w:val="center"/>
          </w:tcPr>
          <w:p>
            <w:pPr>
              <w:spacing w:line="360" w:lineRule="auto"/>
              <w:rPr>
                <w:rFonts w:ascii="宋体" w:hAnsi="宋体" w:cs="宋体"/>
                <w:sz w:val="24"/>
              </w:rPr>
            </w:pPr>
            <w:r>
              <w:rPr>
                <w:rFonts w:hint="eastAsia" w:ascii="宋体" w:hAnsi="宋体" w:cs="宋体"/>
                <w:sz w:val="24"/>
              </w:rPr>
              <w:t>▲一车多人：支持一辆救护车在同一个任务下多人的急救任务。</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rPr>
                <w:rFonts w:hint="eastAsia" w:ascii="宋体" w:hAnsi="宋体" w:eastAsia="宋体" w:cs="宋体"/>
                <w:color w:val="000000"/>
                <w:kern w:val="0"/>
                <w:sz w:val="22"/>
                <w:szCs w:val="22"/>
                <w:lang w:val="en-US" w:eastAsia="zh-CN"/>
              </w:rPr>
            </w:pPr>
            <w:r>
              <w:rPr>
                <w:rFonts w:ascii="宋体" w:hAnsi="宋体" w:cs="宋体"/>
                <w:color w:val="000000"/>
                <w:kern w:val="0"/>
                <w:sz w:val="22"/>
                <w:szCs w:val="22"/>
              </w:rPr>
              <w:t>1.2.</w:t>
            </w:r>
            <w:r>
              <w:rPr>
                <w:rFonts w:hint="eastAsia" w:ascii="宋体" w:hAnsi="宋体" w:cs="宋体"/>
                <w:color w:val="000000"/>
                <w:kern w:val="0"/>
                <w:sz w:val="22"/>
                <w:szCs w:val="22"/>
                <w:lang w:val="en-US" w:eastAsia="zh-CN"/>
              </w:rPr>
              <w:t>8</w:t>
            </w:r>
          </w:p>
        </w:tc>
        <w:tc>
          <w:tcPr>
            <w:tcW w:w="8102" w:type="dxa"/>
            <w:noWrap w:val="0"/>
            <w:vAlign w:val="center"/>
          </w:tcPr>
          <w:p>
            <w:pPr>
              <w:spacing w:line="360" w:lineRule="auto"/>
              <w:rPr>
                <w:rFonts w:hint="eastAsia" w:ascii="宋体" w:hAnsi="宋体" w:cs="宋体"/>
                <w:sz w:val="24"/>
              </w:rPr>
            </w:pPr>
            <w:r>
              <w:rPr>
                <w:rFonts w:ascii="宋体" w:hAnsi="宋体" w:eastAsia="宋体" w:cs="宋体"/>
                <w:sz w:val="24"/>
                <w:szCs w:val="24"/>
              </w:rPr>
              <w:t>支持，</w:t>
            </w:r>
            <w:r>
              <w:rPr>
                <w:rFonts w:hint="eastAsia" w:ascii="宋体" w:hAnsi="宋体" w:cs="宋体"/>
                <w:sz w:val="24"/>
                <w:szCs w:val="24"/>
                <w:lang w:val="en-US" w:eastAsia="zh-CN"/>
              </w:rPr>
              <w:t>AI电话、</w:t>
            </w:r>
            <w:r>
              <w:rPr>
                <w:rFonts w:ascii="宋体" w:hAnsi="宋体" w:eastAsia="宋体" w:cs="宋体"/>
                <w:sz w:val="24"/>
                <w:szCs w:val="24"/>
              </w:rPr>
              <w:t>短信派单</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widowControl/>
              <w:rPr>
                <w:rFonts w:ascii="宋体" w:hAnsi="宋体" w:cs="宋体"/>
                <w:color w:val="000000"/>
                <w:kern w:val="0"/>
                <w:sz w:val="22"/>
                <w:szCs w:val="22"/>
              </w:rPr>
            </w:pPr>
            <w:r>
              <w:rPr>
                <w:rFonts w:ascii="宋体" w:hAnsi="宋体" w:cs="宋体"/>
                <w:color w:val="000000"/>
                <w:kern w:val="0"/>
                <w:sz w:val="22"/>
                <w:szCs w:val="22"/>
              </w:rPr>
              <w:t>1.3</w:t>
            </w:r>
          </w:p>
        </w:tc>
        <w:tc>
          <w:tcPr>
            <w:tcW w:w="8102" w:type="dxa"/>
            <w:noWrap w:val="0"/>
            <w:vAlign w:val="center"/>
          </w:tcPr>
          <w:p>
            <w:pPr>
              <w:spacing w:line="300" w:lineRule="auto"/>
              <w:rPr>
                <w:rFonts w:ascii="宋体" w:hAnsi="宋体"/>
                <w:bCs/>
                <w:sz w:val="24"/>
              </w:rPr>
            </w:pPr>
            <w:r>
              <w:rPr>
                <w:rFonts w:hint="eastAsia" w:ascii="宋体" w:hAnsi="宋体" w:cs="宋体"/>
                <w:b/>
                <w:color w:val="000000"/>
                <w:kern w:val="0"/>
                <w:sz w:val="28"/>
                <w:szCs w:val="28"/>
              </w:rPr>
              <w:t>车辆指挥调度-调度监控</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widowControl/>
              <w:rPr>
                <w:rFonts w:ascii="宋体" w:hAnsi="宋体" w:cs="宋体"/>
                <w:color w:val="000000"/>
                <w:kern w:val="0"/>
                <w:sz w:val="22"/>
                <w:szCs w:val="22"/>
              </w:rPr>
            </w:pPr>
            <w:r>
              <w:rPr>
                <w:rFonts w:ascii="宋体" w:hAnsi="宋体" w:cs="宋体"/>
                <w:color w:val="000000"/>
                <w:kern w:val="0"/>
                <w:sz w:val="22"/>
                <w:szCs w:val="22"/>
              </w:rPr>
              <w:t>1.3.1</w:t>
            </w:r>
          </w:p>
        </w:tc>
        <w:tc>
          <w:tcPr>
            <w:tcW w:w="8102" w:type="dxa"/>
            <w:noWrap w:val="0"/>
            <w:vAlign w:val="center"/>
          </w:tcPr>
          <w:p>
            <w:pPr>
              <w:spacing w:line="360" w:lineRule="auto"/>
              <w:rPr>
                <w:rFonts w:ascii="宋体" w:hAnsi="宋体" w:cs="宋体"/>
                <w:sz w:val="24"/>
              </w:rPr>
            </w:pPr>
            <w:r>
              <w:rPr>
                <w:rFonts w:hint="eastAsia" w:ascii="宋体" w:hAnsi="宋体" w:cs="宋体"/>
                <w:sz w:val="24"/>
              </w:rPr>
              <w:t>实时监控:120指挥中心，可以实时监控救护车的当前位置和各个状态（出车，到达事发地址，离开现场，到院途中）</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widowControl/>
              <w:rPr>
                <w:rFonts w:ascii="宋体" w:hAnsi="宋体" w:cs="宋体"/>
                <w:color w:val="000000"/>
                <w:kern w:val="0"/>
                <w:sz w:val="22"/>
                <w:szCs w:val="22"/>
              </w:rPr>
            </w:pPr>
            <w:r>
              <w:rPr>
                <w:rFonts w:ascii="宋体" w:hAnsi="宋体" w:cs="宋体"/>
                <w:color w:val="000000"/>
                <w:kern w:val="0"/>
                <w:sz w:val="22"/>
                <w:szCs w:val="22"/>
              </w:rPr>
              <w:t>1.3.2</w:t>
            </w:r>
          </w:p>
        </w:tc>
        <w:tc>
          <w:tcPr>
            <w:tcW w:w="8102" w:type="dxa"/>
            <w:noWrap w:val="0"/>
            <w:vAlign w:val="center"/>
          </w:tcPr>
          <w:p>
            <w:pPr>
              <w:spacing w:line="360" w:lineRule="auto"/>
              <w:rPr>
                <w:rFonts w:ascii="宋体" w:hAnsi="宋体" w:cs="宋体"/>
                <w:sz w:val="24"/>
              </w:rPr>
            </w:pPr>
            <w:r>
              <w:rPr>
                <w:rFonts w:hint="eastAsia" w:ascii="宋体" w:hAnsi="宋体" w:cs="宋体"/>
                <w:sz w:val="24"/>
              </w:rPr>
              <w:t>地理位置:利用互联网地图接口方式，获取事发地址和医院地理位置。系统根据地图接口，获取需要到达目的地的最短路线，计算公里数和预估到达需要时间。</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widowControl/>
              <w:rPr>
                <w:rFonts w:ascii="宋体" w:hAnsi="宋体" w:cs="宋体"/>
                <w:color w:val="000000"/>
                <w:kern w:val="0"/>
                <w:sz w:val="22"/>
                <w:szCs w:val="22"/>
              </w:rPr>
            </w:pPr>
            <w:r>
              <w:rPr>
                <w:rFonts w:ascii="宋体" w:hAnsi="宋体" w:cs="宋体"/>
                <w:color w:val="000000"/>
                <w:kern w:val="0"/>
                <w:sz w:val="22"/>
                <w:szCs w:val="22"/>
              </w:rPr>
              <w:t>1.3.3</w:t>
            </w:r>
          </w:p>
        </w:tc>
        <w:tc>
          <w:tcPr>
            <w:tcW w:w="8102" w:type="dxa"/>
            <w:noWrap w:val="0"/>
            <w:vAlign w:val="center"/>
          </w:tcPr>
          <w:p>
            <w:pPr>
              <w:spacing w:line="360" w:lineRule="auto"/>
              <w:rPr>
                <w:rFonts w:ascii="宋体" w:hAnsi="宋体" w:cs="宋体"/>
                <w:sz w:val="24"/>
              </w:rPr>
            </w:pPr>
            <w:r>
              <w:rPr>
                <w:rFonts w:hint="eastAsia" w:ascii="宋体" w:hAnsi="宋体" w:cs="宋体"/>
                <w:sz w:val="24"/>
              </w:rPr>
              <w:t>车辆轨迹:通过移动终端或GPS，定位车辆当前位置，实时记录车辆行驶轨迹。</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widowControl/>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1.3.4</w:t>
            </w:r>
          </w:p>
        </w:tc>
        <w:tc>
          <w:tcPr>
            <w:tcW w:w="8102" w:type="dxa"/>
            <w:noWrap w:val="0"/>
            <w:vAlign w:val="center"/>
          </w:tcPr>
          <w:p>
            <w:pPr>
              <w:numPr>
                <w:ilvl w:val="0"/>
                <w:numId w:val="0"/>
              </w:numPr>
              <w:spacing w:line="360" w:lineRule="auto"/>
              <w:ind w:left="0" w:leftChars="0" w:firstLine="0" w:firstLineChars="0"/>
              <w:rPr>
                <w:rFonts w:hint="eastAsia" w:ascii="宋体" w:hAnsi="宋体" w:eastAsia="宋体" w:cs="宋体"/>
                <w:kern w:val="2"/>
                <w:sz w:val="24"/>
                <w:szCs w:val="24"/>
                <w:lang w:val="en-US" w:eastAsia="zh-CN" w:bidi="ar-SA"/>
              </w:rPr>
            </w:pPr>
            <w:r>
              <w:rPr>
                <w:rFonts w:hint="eastAsia" w:ascii="宋体" w:hAnsi="宋体" w:cs="宋体"/>
                <w:sz w:val="24"/>
                <w:szCs w:val="24"/>
              </w:rPr>
              <w:t>▲</w:t>
            </w:r>
            <w:r>
              <w:rPr>
                <w:rFonts w:hint="eastAsia" w:ascii="宋体" w:hAnsi="宋体" w:eastAsia="宋体" w:cs="宋体"/>
                <w:sz w:val="24"/>
                <w:szCs w:val="24"/>
              </w:rPr>
              <w:t>态势情况：通过地图轮询展示任务中的各个救护车的信息和状态。</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4</w:t>
            </w:r>
          </w:p>
        </w:tc>
        <w:tc>
          <w:tcPr>
            <w:tcW w:w="8102" w:type="dxa"/>
            <w:noWrap w:val="0"/>
            <w:vAlign w:val="center"/>
          </w:tcPr>
          <w:p>
            <w:pPr>
              <w:spacing w:line="360" w:lineRule="auto"/>
              <w:rPr>
                <w:rFonts w:hint="default" w:ascii="宋体" w:hAnsi="宋体" w:eastAsia="宋体" w:cs="宋体"/>
                <w:sz w:val="24"/>
                <w:lang w:val="en-US" w:eastAsia="zh-CN"/>
              </w:rPr>
            </w:pPr>
            <w:r>
              <w:rPr>
                <w:rFonts w:hint="eastAsia" w:ascii="宋体" w:hAnsi="宋体" w:eastAsia="宋体" w:cs="宋体"/>
                <w:b/>
                <w:color w:val="000000"/>
                <w:kern w:val="0"/>
                <w:sz w:val="28"/>
                <w:szCs w:val="28"/>
                <w:lang w:val="en-US" w:eastAsia="zh-CN"/>
              </w:rPr>
              <w:t>院前信息</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widowControl/>
              <w:rPr>
                <w:rFonts w:ascii="宋体" w:hAnsi="宋体" w:cs="宋体"/>
                <w:color w:val="000000"/>
                <w:kern w:val="0"/>
                <w:sz w:val="22"/>
                <w:szCs w:val="22"/>
              </w:rPr>
            </w:pPr>
            <w:r>
              <w:rPr>
                <w:rFonts w:ascii="宋体" w:hAnsi="宋体" w:cs="宋体"/>
                <w:color w:val="000000"/>
                <w:kern w:val="0"/>
                <w:sz w:val="22"/>
                <w:szCs w:val="22"/>
              </w:rPr>
              <w:t>1.4.1</w:t>
            </w:r>
          </w:p>
        </w:tc>
        <w:tc>
          <w:tcPr>
            <w:tcW w:w="8102" w:type="dxa"/>
            <w:noWrap w:val="0"/>
            <w:vAlign w:val="center"/>
          </w:tcPr>
          <w:p>
            <w:pPr>
              <w:numPr>
                <w:ilvl w:val="0"/>
                <w:numId w:val="0"/>
              </w:numPr>
              <w:spacing w:line="360" w:lineRule="auto"/>
              <w:ind w:left="0" w:leftChars="0" w:firstLine="0" w:firstLineChars="0"/>
              <w:rPr>
                <w:rFonts w:ascii="宋体" w:hAnsi="宋体" w:cs="宋体"/>
                <w:sz w:val="24"/>
              </w:rPr>
            </w:pPr>
            <w:r>
              <w:rPr>
                <w:rFonts w:hint="eastAsia" w:ascii="宋体" w:hAnsi="宋体" w:cs="宋体"/>
                <w:sz w:val="24"/>
                <w:szCs w:val="24"/>
                <w:lang w:val="en-US" w:eastAsia="zh-CN"/>
              </w:rPr>
              <w:t>支持展示</w:t>
            </w:r>
            <w:r>
              <w:rPr>
                <w:rFonts w:hint="eastAsia" w:ascii="宋体" w:hAnsi="宋体" w:eastAsia="宋体" w:cs="宋体"/>
                <w:sz w:val="24"/>
                <w:szCs w:val="24"/>
              </w:rPr>
              <w:t>救护车相关信息，包含位置信息（起始地点、目的地点、预计剩余公里数，预计达到剩余时间）、人员信息（院前医生、院前司机）、车辆信息（牌照、厂商、归属单位）</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4</w:t>
            </w:r>
            <w:r>
              <w:rPr>
                <w:rFonts w:hint="eastAsia" w:ascii="宋体" w:hAnsi="宋体" w:cs="宋体"/>
                <w:color w:val="000000"/>
                <w:kern w:val="0"/>
                <w:sz w:val="22"/>
                <w:szCs w:val="22"/>
              </w:rPr>
              <w:t>.</w:t>
            </w:r>
            <w:r>
              <w:rPr>
                <w:rFonts w:ascii="宋体" w:hAnsi="宋体" w:cs="宋体"/>
                <w:color w:val="000000"/>
                <w:kern w:val="0"/>
                <w:sz w:val="22"/>
                <w:szCs w:val="22"/>
              </w:rPr>
              <w:t>2</w:t>
            </w:r>
          </w:p>
        </w:tc>
        <w:tc>
          <w:tcPr>
            <w:tcW w:w="8102" w:type="dxa"/>
            <w:noWrap w:val="0"/>
            <w:vAlign w:val="center"/>
          </w:tcPr>
          <w:p>
            <w:pPr>
              <w:numPr>
                <w:ilvl w:val="0"/>
                <w:numId w:val="0"/>
              </w:numPr>
              <w:spacing w:line="360" w:lineRule="auto"/>
              <w:ind w:left="0" w:leftChars="0" w:firstLine="0" w:firstLineChars="0"/>
              <w:rPr>
                <w:rFonts w:hint="eastAsia" w:ascii="宋体" w:hAnsi="宋体" w:cs="宋体"/>
                <w:sz w:val="24"/>
              </w:rPr>
            </w:pPr>
            <w:r>
              <w:rPr>
                <w:rFonts w:hint="eastAsia" w:ascii="宋体" w:hAnsi="宋体" w:eastAsia="宋体" w:cs="宋体"/>
                <w:sz w:val="24"/>
                <w:szCs w:val="24"/>
                <w:lang w:val="en-US" w:eastAsia="zh-CN"/>
              </w:rPr>
              <w:t>支持展示</w:t>
            </w:r>
            <w:r>
              <w:rPr>
                <w:rFonts w:hint="eastAsia" w:ascii="宋体" w:hAnsi="宋体" w:eastAsia="宋体" w:cs="宋体"/>
                <w:sz w:val="24"/>
                <w:szCs w:val="24"/>
              </w:rPr>
              <w:t>患者相关信息，包含患者信息（姓名、性别、年龄）</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widowControl/>
              <w:rPr>
                <w:rFonts w:hint="eastAsia"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4</w:t>
            </w:r>
            <w:r>
              <w:rPr>
                <w:rFonts w:hint="eastAsia" w:ascii="宋体" w:hAnsi="宋体" w:cs="宋体"/>
                <w:color w:val="000000"/>
                <w:kern w:val="0"/>
                <w:sz w:val="22"/>
                <w:szCs w:val="22"/>
              </w:rPr>
              <w:t>.</w:t>
            </w:r>
            <w:r>
              <w:rPr>
                <w:rFonts w:ascii="宋体" w:hAnsi="宋体" w:cs="宋体"/>
                <w:color w:val="000000"/>
                <w:kern w:val="0"/>
                <w:sz w:val="22"/>
                <w:szCs w:val="22"/>
              </w:rPr>
              <w:t>3</w:t>
            </w:r>
          </w:p>
        </w:tc>
        <w:tc>
          <w:tcPr>
            <w:tcW w:w="8102" w:type="dxa"/>
            <w:noWrap w:val="0"/>
            <w:vAlign w:val="center"/>
          </w:tcPr>
          <w:p>
            <w:pPr>
              <w:numPr>
                <w:ilvl w:val="0"/>
                <w:numId w:val="0"/>
              </w:numPr>
              <w:spacing w:line="360" w:lineRule="auto"/>
              <w:ind w:left="0" w:leftChars="0" w:firstLine="0" w:firstLineChars="0"/>
              <w:rPr>
                <w:rFonts w:hint="eastAsia" w:ascii="宋体" w:hAnsi="宋体" w:cs="宋体"/>
                <w:sz w:val="24"/>
              </w:rPr>
            </w:pPr>
            <w:r>
              <w:rPr>
                <w:rFonts w:hint="eastAsia" w:ascii="宋体" w:hAnsi="宋体" w:cs="宋体"/>
                <w:sz w:val="24"/>
                <w:szCs w:val="24"/>
                <w:lang w:val="en-US" w:eastAsia="zh-CN"/>
              </w:rPr>
              <w:t>支持展示</w:t>
            </w:r>
            <w:r>
              <w:rPr>
                <w:rFonts w:hint="eastAsia" w:ascii="宋体" w:hAnsi="宋体" w:eastAsia="宋体" w:cs="宋体"/>
                <w:sz w:val="24"/>
                <w:szCs w:val="24"/>
              </w:rPr>
              <w:t>生命体征信息（通过远程采集或手工录入）</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widowControl/>
              <w:rPr>
                <w:rFonts w:hint="eastAsia"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4</w:t>
            </w:r>
            <w:r>
              <w:rPr>
                <w:rFonts w:hint="eastAsia" w:ascii="宋体" w:hAnsi="宋体" w:cs="宋体"/>
                <w:color w:val="000000"/>
                <w:kern w:val="0"/>
                <w:sz w:val="22"/>
                <w:szCs w:val="22"/>
              </w:rPr>
              <w:t>.</w:t>
            </w:r>
            <w:r>
              <w:rPr>
                <w:rFonts w:ascii="宋体" w:hAnsi="宋体" w:cs="宋体"/>
                <w:color w:val="000000"/>
                <w:kern w:val="0"/>
                <w:sz w:val="22"/>
                <w:szCs w:val="22"/>
              </w:rPr>
              <w:t>4</w:t>
            </w:r>
          </w:p>
        </w:tc>
        <w:tc>
          <w:tcPr>
            <w:tcW w:w="8102" w:type="dxa"/>
            <w:noWrap w:val="0"/>
            <w:vAlign w:val="center"/>
          </w:tcPr>
          <w:p>
            <w:pPr>
              <w:numPr>
                <w:ilvl w:val="0"/>
                <w:numId w:val="0"/>
              </w:numPr>
              <w:spacing w:line="360" w:lineRule="auto"/>
              <w:ind w:left="0" w:leftChars="0" w:firstLine="0" w:firstLineChars="0"/>
              <w:rPr>
                <w:rFonts w:hint="eastAsia" w:ascii="宋体" w:hAnsi="宋体" w:cs="宋体"/>
                <w:sz w:val="24"/>
              </w:rPr>
            </w:pPr>
            <w:r>
              <w:rPr>
                <w:rFonts w:hint="eastAsia" w:ascii="宋体" w:hAnsi="宋体" w:cs="宋体"/>
                <w:sz w:val="24"/>
                <w:szCs w:val="24"/>
              </w:rPr>
              <w:t>▲</w:t>
            </w:r>
            <w:r>
              <w:rPr>
                <w:rFonts w:hint="eastAsia" w:ascii="宋体" w:hAnsi="宋体" w:eastAsia="宋体" w:cs="宋体"/>
                <w:sz w:val="24"/>
                <w:szCs w:val="24"/>
                <w:lang w:val="en-US" w:eastAsia="zh-CN"/>
              </w:rPr>
              <w:t>支持</w:t>
            </w:r>
            <w:r>
              <w:rPr>
                <w:rFonts w:hint="eastAsia" w:ascii="宋体" w:hAnsi="宋体" w:eastAsia="宋体" w:cs="宋体"/>
                <w:sz w:val="24"/>
                <w:szCs w:val="24"/>
              </w:rPr>
              <w:t>患者到院剩余5分钟预警，通过声音报警提醒。</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widowControl/>
              <w:rPr>
                <w:rFonts w:ascii="宋体" w:hAnsi="宋体" w:cs="宋体"/>
                <w:color w:val="000000"/>
                <w:kern w:val="0"/>
                <w:sz w:val="22"/>
                <w:szCs w:val="22"/>
              </w:rPr>
            </w:pPr>
            <w:r>
              <w:rPr>
                <w:rFonts w:ascii="宋体" w:hAnsi="宋体" w:cs="宋体"/>
                <w:color w:val="000000"/>
                <w:kern w:val="0"/>
                <w:sz w:val="22"/>
                <w:szCs w:val="22"/>
              </w:rPr>
              <w:t>1.4.5</w:t>
            </w:r>
          </w:p>
        </w:tc>
        <w:tc>
          <w:tcPr>
            <w:tcW w:w="8102" w:type="dxa"/>
            <w:noWrap w:val="0"/>
            <w:vAlign w:val="center"/>
          </w:tcPr>
          <w:p>
            <w:pPr>
              <w:numPr>
                <w:ilvl w:val="0"/>
                <w:numId w:val="0"/>
              </w:numPr>
              <w:spacing w:line="360" w:lineRule="auto"/>
              <w:ind w:left="0" w:leftChars="0" w:firstLine="0" w:firstLineChars="0"/>
              <w:rPr>
                <w:rFonts w:ascii="宋体" w:hAnsi="宋体" w:cs="宋体"/>
                <w:sz w:val="24"/>
              </w:rPr>
            </w:pPr>
            <w:r>
              <w:rPr>
                <w:rFonts w:hint="eastAsia" w:ascii="宋体" w:hAnsi="宋体" w:eastAsia="宋体" w:cs="宋体"/>
                <w:sz w:val="24"/>
                <w:szCs w:val="24"/>
                <w:lang w:val="en-US" w:eastAsia="zh-CN"/>
              </w:rPr>
              <w:t>支持</w:t>
            </w:r>
            <w:r>
              <w:rPr>
                <w:rFonts w:hint="eastAsia" w:ascii="宋体" w:hAnsi="宋体" w:eastAsia="宋体" w:cs="宋体"/>
                <w:sz w:val="24"/>
                <w:szCs w:val="24"/>
              </w:rPr>
              <w:t>急救统计报表，主要包括出车情况统计、急救患者统计、急救任务时间统计表、病种分类统计表。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widowControl/>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5</w:t>
            </w:r>
          </w:p>
        </w:tc>
        <w:tc>
          <w:tcPr>
            <w:tcW w:w="8102" w:type="dxa"/>
            <w:noWrap w:val="0"/>
            <w:vAlign w:val="center"/>
          </w:tcPr>
          <w:p>
            <w:pPr>
              <w:spacing w:line="360" w:lineRule="auto"/>
              <w:rPr>
                <w:rFonts w:ascii="宋体" w:hAnsi="宋体" w:cs="宋体"/>
                <w:sz w:val="24"/>
              </w:rPr>
            </w:pPr>
            <w:r>
              <w:rPr>
                <w:rFonts w:hint="eastAsia" w:ascii="宋体" w:hAnsi="宋体" w:cs="宋体"/>
                <w:b/>
                <w:kern w:val="0"/>
                <w:sz w:val="28"/>
                <w:szCs w:val="28"/>
              </w:rPr>
              <w:t>站点管理子系统</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5</w:t>
            </w:r>
            <w:r>
              <w:rPr>
                <w:rFonts w:hint="eastAsia" w:ascii="宋体" w:hAnsi="宋体" w:cs="宋体"/>
                <w:color w:val="000000"/>
                <w:kern w:val="0"/>
                <w:sz w:val="22"/>
                <w:szCs w:val="22"/>
              </w:rPr>
              <w:t>.1</w:t>
            </w:r>
          </w:p>
        </w:tc>
        <w:tc>
          <w:tcPr>
            <w:tcW w:w="8102" w:type="dxa"/>
            <w:noWrap w:val="0"/>
            <w:vAlign w:val="center"/>
          </w:tcPr>
          <w:p>
            <w:pPr>
              <w:rPr>
                <w:rFonts w:hint="eastAsia" w:ascii="宋体" w:hAnsi="宋体" w:cs="宋体"/>
                <w:sz w:val="24"/>
              </w:rPr>
            </w:pPr>
            <w:r>
              <w:rPr>
                <w:rFonts w:hint="eastAsia" w:ascii="宋体" w:hAnsi="宋体" w:cs="宋体"/>
                <w:sz w:val="24"/>
              </w:rPr>
              <w:t>站点管理子系统可实现命令单的接收，所属分站车辆的状态及定位信息。</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widowControl/>
              <w:rPr>
                <w:rFonts w:hint="eastAsia" w:ascii="宋体" w:hAnsi="宋体" w:cs="宋体"/>
                <w:color w:val="000000"/>
                <w:kern w:val="0"/>
                <w:sz w:val="22"/>
                <w:szCs w:val="22"/>
              </w:rPr>
            </w:pP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5</w:t>
            </w:r>
            <w:r>
              <w:rPr>
                <w:rFonts w:hint="eastAsia" w:ascii="宋体" w:hAnsi="宋体" w:cs="宋体"/>
                <w:color w:val="000000"/>
                <w:kern w:val="0"/>
                <w:sz w:val="22"/>
                <w:szCs w:val="22"/>
              </w:rPr>
              <w:t>.</w:t>
            </w:r>
            <w:r>
              <w:rPr>
                <w:rFonts w:ascii="宋体" w:hAnsi="宋体" w:cs="宋体"/>
                <w:color w:val="000000"/>
                <w:kern w:val="0"/>
                <w:sz w:val="22"/>
                <w:szCs w:val="22"/>
              </w:rPr>
              <w:t>2</w:t>
            </w:r>
          </w:p>
        </w:tc>
        <w:tc>
          <w:tcPr>
            <w:tcW w:w="8102" w:type="dxa"/>
            <w:noWrap w:val="0"/>
            <w:vAlign w:val="center"/>
          </w:tcPr>
          <w:p>
            <w:pPr>
              <w:rPr>
                <w:rFonts w:hint="eastAsia" w:ascii="宋体" w:hAnsi="宋体" w:cs="宋体"/>
                <w:sz w:val="24"/>
              </w:rPr>
            </w:pPr>
            <w:r>
              <w:rPr>
                <w:rFonts w:hint="eastAsia" w:ascii="宋体" w:hAnsi="宋体" w:cs="宋体"/>
                <w:sz w:val="24"/>
              </w:rPr>
              <w:t>支持与指挥调度中心信息的交互，实现对急救事件的受理，并可自主进行资源调派（包括急救人员、急救车辆），可修改实际接车地址。</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5</w:t>
            </w:r>
            <w:r>
              <w:rPr>
                <w:rFonts w:hint="eastAsia" w:ascii="宋体" w:hAnsi="宋体" w:cs="宋体"/>
                <w:color w:val="000000"/>
                <w:kern w:val="0"/>
                <w:sz w:val="22"/>
                <w:szCs w:val="22"/>
              </w:rPr>
              <w:t>.</w:t>
            </w:r>
            <w:r>
              <w:rPr>
                <w:rFonts w:ascii="宋体" w:hAnsi="宋体" w:cs="宋体"/>
                <w:color w:val="000000"/>
                <w:kern w:val="0"/>
                <w:sz w:val="22"/>
                <w:szCs w:val="22"/>
              </w:rPr>
              <w:t>3</w:t>
            </w:r>
          </w:p>
        </w:tc>
        <w:tc>
          <w:tcPr>
            <w:tcW w:w="8102" w:type="dxa"/>
            <w:noWrap w:val="0"/>
            <w:vAlign w:val="center"/>
          </w:tcPr>
          <w:p>
            <w:pPr>
              <w:rPr>
                <w:rFonts w:ascii="宋体" w:hAnsi="宋体" w:cs="宋体"/>
                <w:sz w:val="24"/>
              </w:rPr>
            </w:pPr>
            <w:r>
              <w:rPr>
                <w:rFonts w:hint="eastAsia" w:ascii="宋体" w:hAnsi="宋体" w:cs="宋体"/>
                <w:sz w:val="24"/>
              </w:rPr>
              <w:t>支持实时查看站点所属车辆的位置和状态信息。</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5</w:t>
            </w:r>
            <w:r>
              <w:rPr>
                <w:rFonts w:hint="eastAsia" w:ascii="宋体" w:hAnsi="宋体" w:cs="宋体"/>
                <w:color w:val="000000"/>
                <w:kern w:val="0"/>
                <w:sz w:val="22"/>
                <w:szCs w:val="22"/>
              </w:rPr>
              <w:t>.</w:t>
            </w:r>
            <w:r>
              <w:rPr>
                <w:rFonts w:ascii="宋体" w:hAnsi="宋体" w:cs="宋体"/>
                <w:color w:val="000000"/>
                <w:kern w:val="0"/>
                <w:sz w:val="22"/>
                <w:szCs w:val="22"/>
              </w:rPr>
              <w:t>4</w:t>
            </w:r>
          </w:p>
        </w:tc>
        <w:tc>
          <w:tcPr>
            <w:tcW w:w="8102" w:type="dxa"/>
            <w:noWrap w:val="0"/>
            <w:vAlign w:val="center"/>
          </w:tcPr>
          <w:p>
            <w:pPr>
              <w:rPr>
                <w:rFonts w:ascii="宋体" w:hAnsi="宋体" w:cs="宋体"/>
                <w:sz w:val="24"/>
              </w:rPr>
            </w:pPr>
            <w:r>
              <w:rPr>
                <w:rFonts w:hint="eastAsia" w:ascii="宋体" w:hAnsi="宋体" w:cs="宋体"/>
                <w:sz w:val="24"/>
              </w:rPr>
              <w:t>支持站点用户管理，车辆管理，设备管理和考勤管理。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5</w:t>
            </w:r>
            <w:r>
              <w:rPr>
                <w:rFonts w:hint="eastAsia" w:ascii="宋体" w:hAnsi="宋体" w:cs="宋体"/>
                <w:color w:val="000000"/>
                <w:kern w:val="0"/>
                <w:sz w:val="22"/>
                <w:szCs w:val="22"/>
              </w:rPr>
              <w:t>.</w:t>
            </w:r>
            <w:r>
              <w:rPr>
                <w:rFonts w:ascii="宋体" w:hAnsi="宋体" w:cs="宋体"/>
                <w:color w:val="000000"/>
                <w:kern w:val="0"/>
                <w:sz w:val="22"/>
                <w:szCs w:val="22"/>
              </w:rPr>
              <w:t>5</w:t>
            </w:r>
          </w:p>
        </w:tc>
        <w:tc>
          <w:tcPr>
            <w:tcW w:w="8102" w:type="dxa"/>
            <w:noWrap w:val="0"/>
            <w:vAlign w:val="center"/>
          </w:tcPr>
          <w:p>
            <w:pPr>
              <w:rPr>
                <w:rFonts w:ascii="宋体" w:hAnsi="宋体" w:cs="宋体"/>
                <w:sz w:val="24"/>
              </w:rPr>
            </w:pPr>
            <w:r>
              <w:rPr>
                <w:rFonts w:hint="eastAsia" w:ascii="宋体" w:hAnsi="宋体" w:cs="宋体"/>
                <w:sz w:val="24"/>
              </w:rPr>
              <w:t>支持多种统计报表，包括出车情况统计、急救患者统计、急救任务时间统计表。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widowControl/>
              <w:rPr>
                <w:rFonts w:hint="eastAsia" w:ascii="宋体" w:hAnsi="宋体" w:eastAsia="宋体" w:cs="宋体"/>
                <w:color w:val="000000"/>
                <w:kern w:val="0"/>
                <w:sz w:val="22"/>
                <w:szCs w:val="22"/>
                <w:lang w:eastAsia="zh-CN"/>
              </w:rPr>
            </w:pPr>
            <w:r>
              <w:rPr>
                <w:rFonts w:ascii="宋体" w:hAnsi="宋体" w:cs="宋体"/>
                <w:color w:val="000000"/>
                <w:kern w:val="0"/>
                <w:sz w:val="22"/>
                <w:szCs w:val="22"/>
              </w:rPr>
              <w:t>1.</w:t>
            </w:r>
            <w:r>
              <w:rPr>
                <w:rFonts w:hint="eastAsia" w:ascii="宋体" w:hAnsi="宋体" w:cs="宋体"/>
                <w:color w:val="000000"/>
                <w:kern w:val="0"/>
                <w:sz w:val="22"/>
                <w:szCs w:val="22"/>
                <w:lang w:val="en-US" w:eastAsia="zh-CN"/>
              </w:rPr>
              <w:t>6</w:t>
            </w:r>
          </w:p>
        </w:tc>
        <w:tc>
          <w:tcPr>
            <w:tcW w:w="8102" w:type="dxa"/>
            <w:noWrap w:val="0"/>
            <w:vAlign w:val="center"/>
          </w:tcPr>
          <w:p>
            <w:pPr>
              <w:widowControl/>
            </w:pPr>
            <w:r>
              <w:rPr>
                <w:rFonts w:hint="eastAsia" w:ascii="宋体" w:hAnsi="宋体" w:cs="宋体"/>
                <w:b/>
                <w:color w:val="000000"/>
                <w:kern w:val="0"/>
                <w:sz w:val="28"/>
                <w:szCs w:val="28"/>
              </w:rPr>
              <w:t>院前后台管理站</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6</w:t>
            </w:r>
            <w:r>
              <w:rPr>
                <w:rFonts w:hint="eastAsia" w:ascii="宋体" w:hAnsi="宋体" w:cs="宋体"/>
                <w:color w:val="000000"/>
                <w:kern w:val="0"/>
                <w:sz w:val="22"/>
                <w:szCs w:val="22"/>
              </w:rPr>
              <w:t>.1</w:t>
            </w:r>
          </w:p>
        </w:tc>
        <w:tc>
          <w:tcPr>
            <w:tcW w:w="8102" w:type="dxa"/>
            <w:noWrap w:val="0"/>
            <w:vAlign w:val="center"/>
          </w:tcPr>
          <w:p>
            <w:pPr>
              <w:spacing w:line="360" w:lineRule="auto"/>
              <w:rPr>
                <w:rFonts w:ascii="宋体" w:hAnsi="宋体" w:cs="宋体"/>
                <w:sz w:val="24"/>
              </w:rPr>
            </w:pPr>
            <w:r>
              <w:rPr>
                <w:rFonts w:hint="eastAsia" w:ascii="宋体" w:hAnsi="宋体" w:cs="宋体"/>
                <w:sz w:val="24"/>
              </w:rPr>
              <w:t>实现院前网页端基础管理，车辆管理。提供系统角色管理、医院管理、用户管理、角色授权。</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widowControl/>
              <w:rPr>
                <w:rFonts w:ascii="宋体" w:hAnsi="宋体" w:cs="宋体"/>
                <w:kern w:val="0"/>
                <w:sz w:val="22"/>
                <w:szCs w:val="22"/>
              </w:rPr>
            </w:pPr>
            <w:r>
              <w:rPr>
                <w:rFonts w:hint="eastAsia" w:ascii="宋体" w:hAnsi="宋体" w:cs="宋体"/>
                <w:kern w:val="0"/>
                <w:sz w:val="22"/>
                <w:szCs w:val="22"/>
              </w:rPr>
              <w:t>1.</w:t>
            </w:r>
            <w:r>
              <w:rPr>
                <w:rFonts w:hint="eastAsia" w:ascii="宋体" w:hAnsi="宋体" w:cs="宋体"/>
                <w:kern w:val="0"/>
                <w:sz w:val="22"/>
                <w:szCs w:val="22"/>
                <w:lang w:val="en-US" w:eastAsia="zh-CN"/>
              </w:rPr>
              <w:t>6</w:t>
            </w:r>
            <w:r>
              <w:rPr>
                <w:rFonts w:hint="eastAsia" w:ascii="宋体" w:hAnsi="宋体" w:cs="宋体"/>
                <w:kern w:val="0"/>
                <w:sz w:val="22"/>
                <w:szCs w:val="22"/>
              </w:rPr>
              <w:t>.2</w:t>
            </w:r>
          </w:p>
        </w:tc>
        <w:tc>
          <w:tcPr>
            <w:tcW w:w="8102" w:type="dxa"/>
            <w:noWrap w:val="0"/>
            <w:vAlign w:val="center"/>
          </w:tcPr>
          <w:p>
            <w:pPr>
              <w:spacing w:line="360" w:lineRule="auto"/>
              <w:rPr>
                <w:rFonts w:ascii="宋体" w:hAnsi="宋体" w:cs="宋体"/>
                <w:sz w:val="24"/>
              </w:rPr>
            </w:pPr>
            <w:r>
              <w:rPr>
                <w:rFonts w:hint="eastAsia" w:ascii="宋体" w:hAnsi="宋体" w:cs="宋体"/>
                <w:sz w:val="24"/>
              </w:rPr>
              <w:t>支持质控参数、系统日志、系统设置、专家组设置功能。</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6</w:t>
            </w:r>
            <w:r>
              <w:rPr>
                <w:rFonts w:hint="eastAsia" w:ascii="宋体" w:hAnsi="宋体" w:cs="宋体"/>
                <w:color w:val="000000"/>
                <w:kern w:val="0"/>
                <w:sz w:val="22"/>
                <w:szCs w:val="22"/>
              </w:rPr>
              <w:t>.3</w:t>
            </w:r>
          </w:p>
        </w:tc>
        <w:tc>
          <w:tcPr>
            <w:tcW w:w="8102" w:type="dxa"/>
            <w:noWrap w:val="0"/>
            <w:vAlign w:val="center"/>
          </w:tcPr>
          <w:p>
            <w:pPr>
              <w:spacing w:line="360" w:lineRule="auto"/>
              <w:rPr>
                <w:rFonts w:ascii="宋体" w:hAnsi="宋体" w:cs="宋体"/>
                <w:sz w:val="24"/>
              </w:rPr>
            </w:pPr>
            <w:r>
              <w:rPr>
                <w:rFonts w:hint="eastAsia" w:ascii="宋体" w:hAnsi="宋体" w:cs="宋体"/>
                <w:sz w:val="24"/>
              </w:rPr>
              <w:t>支持车辆管理、车辆指派、患者管理等功能，实现对急救基础信息的统一管理和维护。</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widowControl/>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lang w:val="en-US" w:eastAsia="zh-CN"/>
              </w:rPr>
              <w:t>6</w:t>
            </w:r>
            <w:r>
              <w:rPr>
                <w:rFonts w:ascii="宋体" w:hAnsi="宋体" w:cs="宋体"/>
                <w:color w:val="000000"/>
                <w:kern w:val="0"/>
                <w:sz w:val="22"/>
                <w:szCs w:val="22"/>
              </w:rPr>
              <w:t>.4</w:t>
            </w:r>
          </w:p>
        </w:tc>
        <w:tc>
          <w:tcPr>
            <w:tcW w:w="8102" w:type="dxa"/>
            <w:noWrap w:val="0"/>
            <w:vAlign w:val="center"/>
          </w:tcPr>
          <w:p>
            <w:pPr>
              <w:spacing w:line="360" w:lineRule="auto"/>
              <w:rPr>
                <w:rFonts w:ascii="宋体" w:hAnsi="宋体" w:cs="宋体"/>
                <w:sz w:val="24"/>
              </w:rPr>
            </w:pPr>
            <w:r>
              <w:rPr>
                <w:rFonts w:hint="eastAsia" w:ascii="宋体" w:hAnsi="宋体" w:cs="宋体"/>
                <w:sz w:val="24"/>
              </w:rPr>
              <w:t>支持查看患者病历、打印病历等功能，实现对患者病历数据的全方位管理。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widowControl/>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lang w:val="en-US" w:eastAsia="zh-CN"/>
              </w:rPr>
              <w:t>6</w:t>
            </w:r>
            <w:r>
              <w:rPr>
                <w:rFonts w:ascii="宋体" w:hAnsi="宋体" w:cs="宋体"/>
                <w:color w:val="000000"/>
                <w:kern w:val="0"/>
                <w:sz w:val="22"/>
                <w:szCs w:val="22"/>
              </w:rPr>
              <w:t>.</w:t>
            </w:r>
            <w:r>
              <w:rPr>
                <w:rFonts w:hint="eastAsia" w:ascii="宋体" w:hAnsi="宋体" w:cs="宋体"/>
                <w:color w:val="000000"/>
                <w:kern w:val="0"/>
                <w:sz w:val="22"/>
                <w:szCs w:val="22"/>
              </w:rPr>
              <w:t>5</w:t>
            </w:r>
          </w:p>
        </w:tc>
        <w:tc>
          <w:tcPr>
            <w:tcW w:w="8102" w:type="dxa"/>
            <w:noWrap w:val="0"/>
            <w:vAlign w:val="center"/>
          </w:tcPr>
          <w:p>
            <w:pPr>
              <w:spacing w:line="360" w:lineRule="auto"/>
            </w:pPr>
            <w:r>
              <w:rPr>
                <w:rFonts w:hint="eastAsia" w:ascii="宋体" w:hAnsi="宋体" w:cs="宋体"/>
                <w:sz w:val="24"/>
              </w:rPr>
              <w:t>支持患者院前告知信息的查看。</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widowControl/>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lang w:val="en-US" w:eastAsia="zh-CN"/>
              </w:rPr>
              <w:t>6</w:t>
            </w:r>
            <w:r>
              <w:rPr>
                <w:rFonts w:ascii="宋体" w:hAnsi="宋体" w:cs="宋体"/>
                <w:color w:val="000000"/>
                <w:kern w:val="0"/>
                <w:sz w:val="22"/>
                <w:szCs w:val="22"/>
              </w:rPr>
              <w:t>.</w:t>
            </w:r>
            <w:r>
              <w:rPr>
                <w:rFonts w:hint="eastAsia" w:ascii="宋体" w:hAnsi="宋体" w:cs="宋体"/>
                <w:color w:val="000000"/>
                <w:kern w:val="0"/>
                <w:sz w:val="22"/>
                <w:szCs w:val="22"/>
              </w:rPr>
              <w:t>6</w:t>
            </w:r>
          </w:p>
        </w:tc>
        <w:tc>
          <w:tcPr>
            <w:tcW w:w="8102" w:type="dxa"/>
            <w:noWrap w:val="0"/>
            <w:vAlign w:val="center"/>
          </w:tcPr>
          <w:p>
            <w:pPr>
              <w:spacing w:line="360" w:lineRule="auto"/>
              <w:rPr>
                <w:rFonts w:ascii="宋体" w:hAnsi="宋体" w:cs="宋体"/>
                <w:sz w:val="24"/>
              </w:rPr>
            </w:pPr>
            <w:r>
              <w:rPr>
                <w:rFonts w:hint="eastAsia" w:ascii="宋体" w:hAnsi="宋体" w:cs="宋体"/>
                <w:sz w:val="24"/>
              </w:rPr>
              <w:t>支持患者信息和急诊院内信息打通，查看患者院内救治情况。</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widowControl/>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lang w:val="en-US" w:eastAsia="zh-CN"/>
              </w:rPr>
              <w:t>6</w:t>
            </w:r>
            <w:r>
              <w:rPr>
                <w:rFonts w:ascii="宋体" w:hAnsi="宋体" w:cs="宋体"/>
                <w:color w:val="000000"/>
                <w:kern w:val="0"/>
                <w:sz w:val="22"/>
                <w:szCs w:val="22"/>
              </w:rPr>
              <w:t>.</w:t>
            </w:r>
            <w:r>
              <w:rPr>
                <w:rFonts w:hint="eastAsia" w:ascii="宋体" w:hAnsi="宋体" w:cs="宋体"/>
                <w:color w:val="000000"/>
                <w:kern w:val="0"/>
                <w:sz w:val="22"/>
                <w:szCs w:val="22"/>
              </w:rPr>
              <w:t>7</w:t>
            </w:r>
          </w:p>
        </w:tc>
        <w:tc>
          <w:tcPr>
            <w:tcW w:w="8102" w:type="dxa"/>
            <w:noWrap w:val="0"/>
            <w:vAlign w:val="center"/>
          </w:tcPr>
          <w:p>
            <w:pPr>
              <w:spacing w:line="360" w:lineRule="auto"/>
              <w:rPr>
                <w:rFonts w:ascii="宋体" w:hAnsi="宋体" w:cs="宋体"/>
                <w:sz w:val="24"/>
              </w:rPr>
            </w:pPr>
            <w:r>
              <w:rPr>
                <w:rFonts w:hint="eastAsia" w:ascii="宋体" w:hAnsi="宋体" w:cs="宋体"/>
                <w:sz w:val="24"/>
              </w:rPr>
              <w:t>为管理人员提供区域急救统计报表，主要包括出车情况统计、急救患者统计、急救任务时间统计表、病种分类统计表。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widowControl/>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lang w:val="en-US" w:eastAsia="zh-CN"/>
              </w:rPr>
              <w:t>6</w:t>
            </w:r>
            <w:r>
              <w:rPr>
                <w:rFonts w:ascii="宋体" w:hAnsi="宋体" w:cs="宋体"/>
                <w:color w:val="000000"/>
                <w:kern w:val="0"/>
                <w:sz w:val="22"/>
                <w:szCs w:val="22"/>
              </w:rPr>
              <w:t>.</w:t>
            </w:r>
            <w:r>
              <w:rPr>
                <w:rFonts w:hint="eastAsia" w:ascii="宋体" w:hAnsi="宋体" w:cs="宋体"/>
                <w:color w:val="000000"/>
                <w:kern w:val="0"/>
                <w:sz w:val="22"/>
                <w:szCs w:val="22"/>
              </w:rPr>
              <w:t>8</w:t>
            </w:r>
          </w:p>
        </w:tc>
        <w:tc>
          <w:tcPr>
            <w:tcW w:w="8102" w:type="dxa"/>
            <w:noWrap w:val="0"/>
            <w:vAlign w:val="center"/>
          </w:tcPr>
          <w:p>
            <w:pPr>
              <w:spacing w:line="360" w:lineRule="auto"/>
              <w:rPr>
                <w:rFonts w:ascii="宋体" w:hAnsi="宋体" w:cs="宋体"/>
                <w:sz w:val="24"/>
              </w:rPr>
            </w:pPr>
            <w:r>
              <w:rPr>
                <w:rFonts w:hint="eastAsia" w:ascii="宋体" w:hAnsi="宋体" w:cs="宋体"/>
                <w:sz w:val="24"/>
              </w:rPr>
              <w:t>按多种条件（按日期，按医院，按姓名，按司机，按医生）对院前患者检索，查看患者情况等</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widowControl/>
              <w:rPr>
                <w:rFonts w:hint="eastAsia" w:ascii="宋体" w:hAnsi="宋体" w:eastAsia="宋体" w:cs="宋体"/>
                <w:color w:val="000000"/>
                <w:kern w:val="0"/>
                <w:sz w:val="22"/>
                <w:szCs w:val="22"/>
                <w:lang w:eastAsia="zh-CN"/>
              </w:rPr>
            </w:pPr>
            <w:r>
              <w:rPr>
                <w:rFonts w:ascii="宋体" w:hAnsi="宋体" w:cs="宋体"/>
                <w:color w:val="000000"/>
                <w:kern w:val="0"/>
                <w:sz w:val="22"/>
                <w:szCs w:val="22"/>
              </w:rPr>
              <w:t>1.</w:t>
            </w:r>
            <w:r>
              <w:rPr>
                <w:rFonts w:hint="eastAsia" w:ascii="宋体" w:hAnsi="宋体" w:cs="宋体"/>
                <w:color w:val="000000"/>
                <w:kern w:val="0"/>
                <w:sz w:val="22"/>
                <w:szCs w:val="22"/>
                <w:lang w:val="en-US" w:eastAsia="zh-CN"/>
              </w:rPr>
              <w:t>7</w:t>
            </w:r>
          </w:p>
        </w:tc>
        <w:tc>
          <w:tcPr>
            <w:tcW w:w="8102" w:type="dxa"/>
            <w:noWrap w:val="0"/>
            <w:vAlign w:val="center"/>
          </w:tcPr>
          <w:p>
            <w:pPr>
              <w:widowControl/>
              <w:rPr>
                <w:rFonts w:ascii="宋体" w:hAnsi="宋体" w:cs="宋体"/>
                <w:sz w:val="24"/>
              </w:rPr>
            </w:pPr>
            <w:r>
              <w:rPr>
                <w:rFonts w:hint="eastAsia" w:ascii="宋体" w:hAnsi="宋体" w:cs="宋体"/>
                <w:b/>
                <w:color w:val="000000"/>
                <w:kern w:val="0"/>
                <w:sz w:val="28"/>
                <w:szCs w:val="28"/>
              </w:rPr>
              <w:t>院前移动工作站-急救司机</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7</w:t>
            </w:r>
            <w:r>
              <w:rPr>
                <w:rFonts w:hint="eastAsia" w:ascii="宋体" w:hAnsi="宋体" w:cs="宋体"/>
                <w:color w:val="000000"/>
                <w:kern w:val="0"/>
                <w:sz w:val="22"/>
                <w:szCs w:val="22"/>
              </w:rPr>
              <w:t>.1</w:t>
            </w:r>
          </w:p>
        </w:tc>
        <w:tc>
          <w:tcPr>
            <w:tcW w:w="8102" w:type="dxa"/>
            <w:noWrap w:val="0"/>
            <w:vAlign w:val="center"/>
          </w:tcPr>
          <w:p>
            <w:pPr>
              <w:spacing w:line="360" w:lineRule="auto"/>
              <w:rPr>
                <w:rFonts w:ascii="宋体" w:hAnsi="宋体" w:cs="宋体"/>
                <w:sz w:val="24"/>
              </w:rPr>
            </w:pPr>
            <w:r>
              <w:rPr>
                <w:rFonts w:hint="eastAsia" w:ascii="宋体" w:hAnsi="宋体" w:cs="宋体"/>
                <w:sz w:val="24"/>
              </w:rPr>
              <w:t>展示任务列表、患者列表（患者姓名、年龄、性别），接警情况（接警时间、有无家属、联系人、联系电话、患者情况、地址），其他信息（急救医生、急救护士）</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7</w:t>
            </w:r>
            <w:r>
              <w:rPr>
                <w:rFonts w:hint="eastAsia" w:ascii="宋体" w:hAnsi="宋体" w:cs="宋体"/>
                <w:color w:val="000000"/>
                <w:kern w:val="0"/>
                <w:sz w:val="22"/>
                <w:szCs w:val="22"/>
              </w:rPr>
              <w:t>.2</w:t>
            </w:r>
          </w:p>
        </w:tc>
        <w:tc>
          <w:tcPr>
            <w:tcW w:w="8102" w:type="dxa"/>
            <w:noWrap w:val="0"/>
            <w:vAlign w:val="center"/>
          </w:tcPr>
          <w:p>
            <w:pPr>
              <w:spacing w:line="360" w:lineRule="auto"/>
              <w:rPr>
                <w:rFonts w:ascii="宋体" w:hAnsi="宋体" w:cs="宋体"/>
                <w:sz w:val="24"/>
              </w:rPr>
            </w:pPr>
            <w:r>
              <w:rPr>
                <w:rFonts w:hint="eastAsia" w:ascii="宋体" w:hAnsi="宋体" w:cs="宋体"/>
                <w:sz w:val="24"/>
              </w:rPr>
              <w:t>支持救护车接警、出车、到场、离场、到院时间点记录</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7</w:t>
            </w:r>
            <w:r>
              <w:rPr>
                <w:rFonts w:hint="eastAsia" w:ascii="宋体" w:hAnsi="宋体" w:cs="宋体"/>
                <w:color w:val="000000"/>
                <w:kern w:val="0"/>
                <w:sz w:val="22"/>
                <w:szCs w:val="22"/>
              </w:rPr>
              <w:t>.3</w:t>
            </w:r>
          </w:p>
        </w:tc>
        <w:tc>
          <w:tcPr>
            <w:tcW w:w="8102" w:type="dxa"/>
            <w:noWrap w:val="0"/>
            <w:vAlign w:val="center"/>
          </w:tcPr>
          <w:p>
            <w:pPr>
              <w:spacing w:line="360" w:lineRule="auto"/>
              <w:rPr>
                <w:rFonts w:ascii="宋体" w:hAnsi="宋体" w:cs="宋体"/>
                <w:sz w:val="24"/>
              </w:rPr>
            </w:pPr>
            <w:r>
              <w:rPr>
                <w:rFonts w:hint="eastAsia" w:ascii="宋体" w:hAnsi="宋体" w:cs="宋体"/>
                <w:sz w:val="24"/>
              </w:rPr>
              <w:t>支持根据事发地址导航路径</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widowControl/>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lang w:val="en-US" w:eastAsia="zh-CN"/>
              </w:rPr>
              <w:t>7</w:t>
            </w:r>
            <w:r>
              <w:rPr>
                <w:rFonts w:ascii="宋体" w:hAnsi="宋体" w:cs="宋体"/>
                <w:color w:val="000000"/>
                <w:kern w:val="0"/>
                <w:sz w:val="22"/>
                <w:szCs w:val="22"/>
              </w:rPr>
              <w:t>.4</w:t>
            </w:r>
          </w:p>
        </w:tc>
        <w:tc>
          <w:tcPr>
            <w:tcW w:w="8102" w:type="dxa"/>
            <w:noWrap w:val="0"/>
            <w:vAlign w:val="center"/>
          </w:tcPr>
          <w:p>
            <w:pPr>
              <w:spacing w:line="360" w:lineRule="auto"/>
              <w:rPr>
                <w:rFonts w:ascii="宋体" w:hAnsi="宋体" w:cs="宋体"/>
                <w:sz w:val="24"/>
              </w:rPr>
            </w:pPr>
            <w:r>
              <w:rPr>
                <w:rFonts w:hint="eastAsia" w:ascii="宋体" w:hAnsi="宋体" w:cs="宋体"/>
                <w:sz w:val="24"/>
              </w:rPr>
              <w:t>支持历史任务的查看和根据患者姓名等条件查询</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widowControl/>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lang w:val="en-US" w:eastAsia="zh-CN"/>
              </w:rPr>
              <w:t>7</w:t>
            </w:r>
            <w:r>
              <w:rPr>
                <w:rFonts w:ascii="宋体" w:hAnsi="宋体" w:cs="宋体"/>
                <w:color w:val="000000"/>
                <w:kern w:val="0"/>
                <w:sz w:val="22"/>
                <w:szCs w:val="22"/>
              </w:rPr>
              <w:t>.</w:t>
            </w:r>
            <w:r>
              <w:rPr>
                <w:rFonts w:hint="eastAsia" w:ascii="宋体" w:hAnsi="宋体" w:cs="宋体"/>
                <w:color w:val="000000"/>
                <w:kern w:val="0"/>
                <w:sz w:val="22"/>
                <w:szCs w:val="22"/>
              </w:rPr>
              <w:t>5</w:t>
            </w:r>
          </w:p>
        </w:tc>
        <w:tc>
          <w:tcPr>
            <w:tcW w:w="8102" w:type="dxa"/>
            <w:noWrap w:val="0"/>
            <w:vAlign w:val="center"/>
          </w:tcPr>
          <w:p>
            <w:pPr>
              <w:spacing w:line="360" w:lineRule="auto"/>
              <w:rPr>
                <w:rFonts w:ascii="宋体" w:hAnsi="宋体" w:cs="宋体"/>
                <w:sz w:val="24"/>
              </w:rPr>
            </w:pPr>
            <w:r>
              <w:rPr>
                <w:rFonts w:hint="eastAsia" w:ascii="宋体" w:hAnsi="宋体" w:cs="宋体"/>
                <w:sz w:val="24"/>
              </w:rPr>
              <w:t>支持联系人在线电话拨打</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widowControl/>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lang w:val="en-US" w:eastAsia="zh-CN"/>
              </w:rPr>
              <w:t>7</w:t>
            </w:r>
            <w:r>
              <w:rPr>
                <w:rFonts w:ascii="宋体" w:hAnsi="宋体" w:cs="宋体"/>
                <w:color w:val="000000"/>
                <w:kern w:val="0"/>
                <w:sz w:val="22"/>
                <w:szCs w:val="22"/>
              </w:rPr>
              <w:t>.</w:t>
            </w:r>
            <w:r>
              <w:rPr>
                <w:rFonts w:hint="eastAsia" w:ascii="宋体" w:hAnsi="宋体" w:cs="宋体"/>
                <w:color w:val="000000"/>
                <w:kern w:val="0"/>
                <w:sz w:val="22"/>
                <w:szCs w:val="22"/>
              </w:rPr>
              <w:t>6</w:t>
            </w:r>
          </w:p>
        </w:tc>
        <w:tc>
          <w:tcPr>
            <w:tcW w:w="8102" w:type="dxa"/>
            <w:noWrap w:val="0"/>
            <w:vAlign w:val="center"/>
          </w:tcPr>
          <w:p>
            <w:pPr>
              <w:spacing w:line="360" w:lineRule="auto"/>
              <w:rPr>
                <w:rFonts w:ascii="宋体" w:hAnsi="宋体" w:cs="宋体"/>
                <w:sz w:val="24"/>
              </w:rPr>
            </w:pPr>
            <w:r>
              <w:rPr>
                <w:rFonts w:hint="eastAsia" w:ascii="宋体" w:hAnsi="宋体" w:cs="宋体"/>
                <w:sz w:val="24"/>
              </w:rPr>
              <w:t>▲支持各种特殊情况，患者毁约等情况的记录。支持空车回程的情况。</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widowControl/>
              <w:rPr>
                <w:rFonts w:hint="eastAsia" w:ascii="宋体" w:hAnsi="宋体" w:eastAsia="宋体" w:cs="宋体"/>
                <w:color w:val="000000"/>
                <w:kern w:val="0"/>
                <w:sz w:val="22"/>
                <w:szCs w:val="22"/>
                <w:lang w:eastAsia="zh-CN"/>
              </w:rPr>
            </w:pPr>
            <w:r>
              <w:rPr>
                <w:rFonts w:ascii="宋体" w:hAnsi="宋体" w:cs="宋体"/>
                <w:color w:val="000000"/>
                <w:kern w:val="0"/>
                <w:sz w:val="22"/>
                <w:szCs w:val="22"/>
              </w:rPr>
              <w:t>1.</w:t>
            </w:r>
            <w:r>
              <w:rPr>
                <w:rFonts w:hint="eastAsia" w:ascii="宋体" w:hAnsi="宋体" w:cs="宋体"/>
                <w:color w:val="000000"/>
                <w:kern w:val="0"/>
                <w:sz w:val="22"/>
                <w:szCs w:val="22"/>
                <w:lang w:val="en-US" w:eastAsia="zh-CN"/>
              </w:rPr>
              <w:t>8</w:t>
            </w:r>
          </w:p>
        </w:tc>
        <w:tc>
          <w:tcPr>
            <w:tcW w:w="8102" w:type="dxa"/>
            <w:noWrap w:val="0"/>
            <w:vAlign w:val="center"/>
          </w:tcPr>
          <w:p>
            <w:pPr>
              <w:widowControl/>
              <w:rPr>
                <w:rFonts w:ascii="宋体" w:hAnsi="宋体"/>
                <w:bCs/>
                <w:color w:val="000000"/>
                <w:szCs w:val="21"/>
                <w:highlight w:val="yellow"/>
              </w:rPr>
            </w:pPr>
            <w:r>
              <w:rPr>
                <w:rFonts w:hint="eastAsia" w:ascii="宋体" w:hAnsi="宋体" w:cs="宋体"/>
                <w:b/>
                <w:color w:val="000000"/>
                <w:kern w:val="0"/>
                <w:sz w:val="28"/>
                <w:szCs w:val="28"/>
              </w:rPr>
              <w:t>院前移动工作站-院前护理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8.</w:t>
            </w:r>
            <w:r>
              <w:rPr>
                <w:rFonts w:hint="eastAsia" w:ascii="宋体" w:hAnsi="宋体" w:cs="宋体"/>
                <w:color w:val="000000"/>
                <w:kern w:val="0"/>
                <w:sz w:val="22"/>
                <w:szCs w:val="22"/>
              </w:rPr>
              <w:t>1</w:t>
            </w:r>
          </w:p>
        </w:tc>
        <w:tc>
          <w:tcPr>
            <w:tcW w:w="8102" w:type="dxa"/>
            <w:noWrap w:val="0"/>
            <w:vAlign w:val="center"/>
          </w:tcPr>
          <w:p>
            <w:pPr>
              <w:spacing w:line="360" w:lineRule="auto"/>
              <w:rPr>
                <w:rFonts w:ascii="宋体" w:hAnsi="宋体" w:cs="宋体"/>
                <w:sz w:val="24"/>
              </w:rPr>
            </w:pPr>
            <w:r>
              <w:rPr>
                <w:rFonts w:hint="eastAsia" w:ascii="宋体" w:hAnsi="宋体" w:cs="宋体"/>
                <w:sz w:val="24"/>
              </w:rPr>
              <w:t>院前护士给患者进行生命体征测量（系统实现自动分级），记录医生下达的医嘱（急救措施，药物使用）。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8</w:t>
            </w:r>
            <w:r>
              <w:rPr>
                <w:rFonts w:hint="eastAsia" w:ascii="宋体" w:hAnsi="宋体" w:cs="宋体"/>
                <w:color w:val="000000"/>
                <w:kern w:val="0"/>
                <w:sz w:val="22"/>
                <w:szCs w:val="22"/>
              </w:rPr>
              <w:t>.2</w:t>
            </w:r>
          </w:p>
        </w:tc>
        <w:tc>
          <w:tcPr>
            <w:tcW w:w="8102" w:type="dxa"/>
            <w:noWrap w:val="0"/>
            <w:vAlign w:val="center"/>
          </w:tcPr>
          <w:p>
            <w:pPr>
              <w:spacing w:line="360" w:lineRule="auto"/>
              <w:rPr>
                <w:rFonts w:ascii="宋体" w:hAnsi="宋体" w:cs="宋体"/>
                <w:sz w:val="24"/>
              </w:rPr>
            </w:pPr>
            <w:r>
              <w:rPr>
                <w:rFonts w:hint="eastAsia" w:ascii="宋体" w:hAnsi="宋体" w:cs="宋体"/>
                <w:sz w:val="24"/>
              </w:rPr>
              <w:t>▲支持患者信息的修改，身份证拍照识别病人信息。</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8</w:t>
            </w:r>
            <w:r>
              <w:rPr>
                <w:rFonts w:hint="eastAsia" w:ascii="宋体" w:hAnsi="宋体" w:cs="宋体"/>
                <w:color w:val="000000"/>
                <w:kern w:val="0"/>
                <w:sz w:val="22"/>
                <w:szCs w:val="22"/>
              </w:rPr>
              <w:t>.3</w:t>
            </w:r>
          </w:p>
        </w:tc>
        <w:tc>
          <w:tcPr>
            <w:tcW w:w="8102" w:type="dxa"/>
            <w:noWrap w:val="0"/>
            <w:vAlign w:val="center"/>
          </w:tcPr>
          <w:p>
            <w:pPr>
              <w:spacing w:line="360" w:lineRule="auto"/>
              <w:rPr>
                <w:rFonts w:ascii="宋体" w:hAnsi="宋体" w:cs="宋体"/>
                <w:sz w:val="24"/>
              </w:rPr>
            </w:pPr>
            <w:r>
              <w:rPr>
                <w:rFonts w:hint="eastAsia" w:ascii="宋体" w:hAnsi="宋体" w:cs="宋体"/>
                <w:sz w:val="24"/>
              </w:rPr>
              <w:t>支持院前信息的操作和录入，并自动记录时间。</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widowControl/>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lang w:val="en-US" w:eastAsia="zh-CN"/>
              </w:rPr>
              <w:t>8</w:t>
            </w:r>
            <w:r>
              <w:rPr>
                <w:rFonts w:ascii="宋体" w:hAnsi="宋体" w:cs="宋体"/>
                <w:color w:val="000000"/>
                <w:kern w:val="0"/>
                <w:sz w:val="22"/>
                <w:szCs w:val="22"/>
              </w:rPr>
              <w:t>.4</w:t>
            </w:r>
          </w:p>
        </w:tc>
        <w:tc>
          <w:tcPr>
            <w:tcW w:w="8102" w:type="dxa"/>
            <w:noWrap w:val="0"/>
            <w:vAlign w:val="center"/>
          </w:tcPr>
          <w:p>
            <w:pPr>
              <w:spacing w:line="360" w:lineRule="auto"/>
              <w:rPr>
                <w:rFonts w:ascii="宋体" w:hAnsi="宋体" w:cs="宋体"/>
                <w:sz w:val="24"/>
              </w:rPr>
            </w:pPr>
            <w:r>
              <w:rPr>
                <w:rFonts w:hint="eastAsia" w:ascii="宋体" w:hAnsi="宋体" w:cs="宋体"/>
                <w:sz w:val="24"/>
              </w:rPr>
              <w:t>支持语音录音记录。</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widowControl/>
              <w:rPr>
                <w:rFonts w:hint="eastAsia" w:ascii="宋体" w:hAnsi="宋体" w:eastAsia="宋体" w:cs="宋体"/>
                <w:color w:val="000000"/>
                <w:kern w:val="0"/>
                <w:sz w:val="22"/>
                <w:szCs w:val="22"/>
                <w:lang w:eastAsia="zh-CN"/>
              </w:rPr>
            </w:pPr>
            <w:r>
              <w:rPr>
                <w:rFonts w:ascii="宋体" w:hAnsi="宋体" w:cs="宋体"/>
                <w:color w:val="000000"/>
                <w:kern w:val="0"/>
                <w:sz w:val="22"/>
                <w:szCs w:val="22"/>
              </w:rPr>
              <w:t>1.</w:t>
            </w:r>
            <w:r>
              <w:rPr>
                <w:rFonts w:hint="eastAsia" w:ascii="宋体" w:hAnsi="宋体" w:cs="宋体"/>
                <w:color w:val="000000"/>
                <w:kern w:val="0"/>
                <w:sz w:val="22"/>
                <w:szCs w:val="22"/>
                <w:lang w:val="en-US" w:eastAsia="zh-CN"/>
              </w:rPr>
              <w:t>9</w:t>
            </w:r>
          </w:p>
        </w:tc>
        <w:tc>
          <w:tcPr>
            <w:tcW w:w="8102" w:type="dxa"/>
            <w:noWrap w:val="0"/>
            <w:vAlign w:val="center"/>
          </w:tcPr>
          <w:p>
            <w:pPr>
              <w:widowControl/>
              <w:rPr>
                <w:rFonts w:ascii="宋体" w:hAnsi="宋体"/>
                <w:bCs/>
                <w:color w:val="000000"/>
                <w:szCs w:val="21"/>
                <w:highlight w:val="yellow"/>
              </w:rPr>
            </w:pPr>
            <w:r>
              <w:rPr>
                <w:rFonts w:hint="eastAsia" w:ascii="宋体" w:hAnsi="宋体" w:cs="宋体"/>
                <w:b/>
                <w:color w:val="000000"/>
                <w:kern w:val="0"/>
                <w:sz w:val="28"/>
                <w:szCs w:val="28"/>
              </w:rPr>
              <w:t>院前移动工作站-院前医生</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9</w:t>
            </w:r>
            <w:r>
              <w:rPr>
                <w:rFonts w:hint="eastAsia" w:ascii="宋体" w:hAnsi="宋体" w:cs="宋体"/>
                <w:color w:val="000000"/>
                <w:kern w:val="0"/>
                <w:sz w:val="22"/>
                <w:szCs w:val="22"/>
              </w:rPr>
              <w:t>.1</w:t>
            </w:r>
          </w:p>
        </w:tc>
        <w:tc>
          <w:tcPr>
            <w:tcW w:w="8102" w:type="dxa"/>
            <w:noWrap w:val="0"/>
            <w:vAlign w:val="center"/>
          </w:tcPr>
          <w:p>
            <w:pPr>
              <w:spacing w:line="360" w:lineRule="auto"/>
              <w:rPr>
                <w:rFonts w:ascii="宋体" w:hAnsi="宋体" w:cs="宋体"/>
                <w:sz w:val="24"/>
              </w:rPr>
            </w:pPr>
            <w:r>
              <w:rPr>
                <w:rFonts w:hint="eastAsia" w:ascii="宋体" w:hAnsi="宋体" w:cs="宋体"/>
                <w:sz w:val="24"/>
              </w:rPr>
              <w:t>支持院前急救电子病历，包括患者信息、患者病史、体格检查、诊断与处理、救治结果、全方位记录患者院前救治情况</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9</w:t>
            </w:r>
            <w:r>
              <w:rPr>
                <w:rFonts w:hint="eastAsia" w:ascii="宋体" w:hAnsi="宋体" w:cs="宋体"/>
                <w:color w:val="000000"/>
                <w:kern w:val="0"/>
                <w:sz w:val="22"/>
                <w:szCs w:val="22"/>
              </w:rPr>
              <w:t>.2</w:t>
            </w:r>
          </w:p>
        </w:tc>
        <w:tc>
          <w:tcPr>
            <w:tcW w:w="8102" w:type="dxa"/>
            <w:noWrap w:val="0"/>
            <w:vAlign w:val="center"/>
          </w:tcPr>
          <w:p>
            <w:pPr>
              <w:spacing w:line="360" w:lineRule="auto"/>
              <w:rPr>
                <w:rFonts w:ascii="宋体" w:hAnsi="宋体" w:cs="宋体"/>
                <w:sz w:val="24"/>
              </w:rPr>
            </w:pPr>
            <w:r>
              <w:rPr>
                <w:rFonts w:hint="eastAsia" w:ascii="宋体" w:hAnsi="宋体" w:cs="宋体"/>
                <w:sz w:val="24"/>
              </w:rPr>
              <w:t>▲系统支持对疑似各类专科病人的评估，录入便捷、评估快速</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9</w:t>
            </w:r>
            <w:r>
              <w:rPr>
                <w:rFonts w:hint="eastAsia" w:ascii="宋体" w:hAnsi="宋体" w:cs="宋体"/>
                <w:color w:val="000000"/>
                <w:kern w:val="0"/>
                <w:sz w:val="22"/>
                <w:szCs w:val="22"/>
              </w:rPr>
              <w:t>.3</w:t>
            </w:r>
          </w:p>
        </w:tc>
        <w:tc>
          <w:tcPr>
            <w:tcW w:w="8102" w:type="dxa"/>
            <w:noWrap w:val="0"/>
            <w:vAlign w:val="center"/>
          </w:tcPr>
          <w:p>
            <w:pPr>
              <w:spacing w:line="360" w:lineRule="auto"/>
              <w:rPr>
                <w:rFonts w:ascii="宋体" w:hAnsi="宋体" w:cs="宋体"/>
                <w:sz w:val="24"/>
              </w:rPr>
            </w:pPr>
            <w:r>
              <w:rPr>
                <w:rFonts w:hint="eastAsia" w:ascii="宋体" w:hAnsi="宋体" w:cs="宋体"/>
                <w:sz w:val="24"/>
              </w:rPr>
              <w:t>支持GCS，NRS等常见评分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9</w:t>
            </w:r>
            <w:r>
              <w:rPr>
                <w:rFonts w:hint="eastAsia" w:ascii="宋体" w:hAnsi="宋体" w:cs="宋体"/>
                <w:color w:val="000000"/>
                <w:kern w:val="0"/>
                <w:sz w:val="22"/>
                <w:szCs w:val="22"/>
              </w:rPr>
              <w:t>.</w:t>
            </w:r>
            <w:r>
              <w:rPr>
                <w:rFonts w:ascii="宋体" w:hAnsi="宋体" w:cs="宋体"/>
                <w:color w:val="000000"/>
                <w:kern w:val="0"/>
                <w:sz w:val="22"/>
                <w:szCs w:val="22"/>
              </w:rPr>
              <w:t>4</w:t>
            </w:r>
          </w:p>
        </w:tc>
        <w:tc>
          <w:tcPr>
            <w:tcW w:w="8102" w:type="dxa"/>
            <w:noWrap w:val="0"/>
            <w:vAlign w:val="center"/>
          </w:tcPr>
          <w:p>
            <w:pPr>
              <w:spacing w:line="360" w:lineRule="auto"/>
              <w:rPr>
                <w:rFonts w:ascii="宋体" w:hAnsi="宋体" w:cs="宋体"/>
                <w:sz w:val="24"/>
              </w:rPr>
            </w:pPr>
            <w:r>
              <w:rPr>
                <w:rFonts w:hint="eastAsia" w:ascii="宋体" w:hAnsi="宋体" w:cs="宋体"/>
                <w:sz w:val="24"/>
              </w:rPr>
              <w:t>支持患者院前病历（主诉、现病史、体格检查，用药）等语音录入和播放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9</w:t>
            </w:r>
            <w:r>
              <w:rPr>
                <w:rFonts w:hint="eastAsia" w:ascii="宋体" w:hAnsi="宋体" w:cs="宋体"/>
                <w:color w:val="000000"/>
                <w:kern w:val="0"/>
                <w:sz w:val="22"/>
                <w:szCs w:val="22"/>
              </w:rPr>
              <w:t>.5</w:t>
            </w:r>
          </w:p>
        </w:tc>
        <w:tc>
          <w:tcPr>
            <w:tcW w:w="8102" w:type="dxa"/>
            <w:noWrap w:val="0"/>
            <w:vAlign w:val="center"/>
          </w:tcPr>
          <w:p>
            <w:pPr>
              <w:spacing w:line="360" w:lineRule="auto"/>
              <w:rPr>
                <w:rFonts w:ascii="宋体" w:hAnsi="宋体" w:cs="宋体"/>
                <w:sz w:val="24"/>
              </w:rPr>
            </w:pPr>
            <w:r>
              <w:rPr>
                <w:rFonts w:hint="eastAsia" w:ascii="宋体" w:hAnsi="宋体" w:cs="宋体"/>
                <w:sz w:val="24"/>
              </w:rPr>
              <w:t>支持患者转归信息的快速录入</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widowControl/>
              <w:rPr>
                <w:rFonts w:hint="eastAsia" w:ascii="宋体" w:hAnsi="宋体" w:eastAsia="宋体" w:cs="宋体"/>
                <w:color w:val="000000"/>
                <w:kern w:val="0"/>
                <w:sz w:val="22"/>
                <w:szCs w:val="22"/>
                <w:lang w:eastAsia="zh-CN"/>
              </w:rPr>
            </w:pPr>
            <w:r>
              <w:rPr>
                <w:rFonts w:ascii="宋体" w:hAnsi="宋体" w:cs="宋体"/>
                <w:color w:val="000000"/>
                <w:kern w:val="0"/>
                <w:sz w:val="22"/>
                <w:szCs w:val="22"/>
              </w:rPr>
              <w:t>1.</w:t>
            </w: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0</w:t>
            </w:r>
          </w:p>
        </w:tc>
        <w:tc>
          <w:tcPr>
            <w:tcW w:w="8102" w:type="dxa"/>
            <w:noWrap w:val="0"/>
            <w:vAlign w:val="center"/>
          </w:tcPr>
          <w:p>
            <w:pPr>
              <w:widowControl/>
              <w:rPr>
                <w:rFonts w:ascii="宋体" w:hAnsi="宋体"/>
                <w:bCs/>
                <w:color w:val="000000"/>
                <w:szCs w:val="21"/>
                <w:highlight w:val="yellow"/>
              </w:rPr>
            </w:pPr>
            <w:r>
              <w:rPr>
                <w:rFonts w:hint="eastAsia" w:ascii="宋体" w:hAnsi="宋体" w:cs="宋体"/>
                <w:b/>
                <w:color w:val="000000"/>
                <w:kern w:val="0"/>
                <w:sz w:val="28"/>
                <w:szCs w:val="28"/>
              </w:rPr>
              <w:t>院前移动工作站-告知信息发布</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1.1</w:t>
            </w:r>
            <w:r>
              <w:rPr>
                <w:rFonts w:hint="eastAsia" w:ascii="宋体" w:hAnsi="宋体" w:cs="宋体"/>
                <w:color w:val="000000"/>
                <w:kern w:val="0"/>
                <w:sz w:val="22"/>
                <w:szCs w:val="22"/>
                <w:lang w:val="en-US" w:eastAsia="zh-CN"/>
              </w:rPr>
              <w:t>0</w:t>
            </w:r>
            <w:r>
              <w:rPr>
                <w:rFonts w:hint="eastAsia" w:ascii="宋体" w:hAnsi="宋体" w:cs="宋体"/>
                <w:color w:val="000000"/>
                <w:kern w:val="0"/>
                <w:sz w:val="22"/>
                <w:szCs w:val="22"/>
              </w:rPr>
              <w:t>.1</w:t>
            </w:r>
          </w:p>
        </w:tc>
        <w:tc>
          <w:tcPr>
            <w:tcW w:w="8102" w:type="dxa"/>
            <w:noWrap w:val="0"/>
            <w:vAlign w:val="center"/>
          </w:tcPr>
          <w:p>
            <w:pPr>
              <w:spacing w:line="360" w:lineRule="auto"/>
              <w:rPr>
                <w:rFonts w:ascii="宋体" w:hAnsi="宋体" w:cs="宋体"/>
                <w:sz w:val="24"/>
              </w:rPr>
            </w:pPr>
            <w:r>
              <w:rPr>
                <w:rFonts w:hint="eastAsia" w:ascii="宋体" w:hAnsi="宋体" w:cs="宋体"/>
                <w:sz w:val="24"/>
              </w:rPr>
              <w:t>支持群体事件标注（群体事件类型、人数、地理位置等）</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1.1</w:t>
            </w:r>
            <w:r>
              <w:rPr>
                <w:rFonts w:hint="eastAsia" w:ascii="宋体" w:hAnsi="宋体" w:cs="宋体"/>
                <w:color w:val="000000"/>
                <w:kern w:val="0"/>
                <w:sz w:val="22"/>
                <w:szCs w:val="22"/>
                <w:lang w:val="en-US" w:eastAsia="zh-CN"/>
              </w:rPr>
              <w:t>0</w:t>
            </w:r>
            <w:r>
              <w:rPr>
                <w:rFonts w:hint="eastAsia" w:ascii="宋体" w:hAnsi="宋体" w:cs="宋体"/>
                <w:color w:val="000000"/>
                <w:kern w:val="0"/>
                <w:sz w:val="22"/>
                <w:szCs w:val="22"/>
              </w:rPr>
              <w:t>.2</w:t>
            </w:r>
          </w:p>
        </w:tc>
        <w:tc>
          <w:tcPr>
            <w:tcW w:w="8102" w:type="dxa"/>
            <w:noWrap w:val="0"/>
            <w:vAlign w:val="center"/>
          </w:tcPr>
          <w:p>
            <w:pPr>
              <w:spacing w:line="360" w:lineRule="auto"/>
              <w:rPr>
                <w:rFonts w:ascii="宋体" w:hAnsi="宋体" w:cs="宋体"/>
                <w:sz w:val="24"/>
              </w:rPr>
            </w:pPr>
            <w:r>
              <w:rPr>
                <w:rFonts w:hint="eastAsia" w:ascii="宋体" w:hAnsi="宋体" w:cs="宋体"/>
                <w:sz w:val="24"/>
              </w:rPr>
              <w:t>▲支持院内资源提前申请（CT，输血等）</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1.1</w:t>
            </w:r>
            <w:r>
              <w:rPr>
                <w:rFonts w:hint="eastAsia" w:ascii="宋体" w:hAnsi="宋体" w:cs="宋体"/>
                <w:color w:val="000000"/>
                <w:kern w:val="0"/>
                <w:sz w:val="22"/>
                <w:szCs w:val="22"/>
                <w:lang w:val="en-US" w:eastAsia="zh-CN"/>
              </w:rPr>
              <w:t>0</w:t>
            </w:r>
            <w:r>
              <w:rPr>
                <w:rFonts w:hint="eastAsia" w:ascii="宋体" w:hAnsi="宋体" w:cs="宋体"/>
                <w:color w:val="000000"/>
                <w:kern w:val="0"/>
                <w:sz w:val="22"/>
                <w:szCs w:val="22"/>
              </w:rPr>
              <w:t>.3</w:t>
            </w:r>
          </w:p>
        </w:tc>
        <w:tc>
          <w:tcPr>
            <w:tcW w:w="8102" w:type="dxa"/>
            <w:noWrap w:val="0"/>
            <w:vAlign w:val="center"/>
          </w:tcPr>
          <w:p>
            <w:pPr>
              <w:spacing w:line="360" w:lineRule="auto"/>
              <w:rPr>
                <w:rFonts w:ascii="宋体" w:hAnsi="宋体" w:cs="宋体"/>
                <w:sz w:val="24"/>
              </w:rPr>
            </w:pPr>
            <w:r>
              <w:rPr>
                <w:rFonts w:hint="eastAsia" w:ascii="宋体" w:hAnsi="宋体" w:cs="宋体"/>
                <w:sz w:val="24"/>
              </w:rPr>
              <w:t>支持专家求助信息发布</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widowControl/>
              <w:rPr>
                <w:rFonts w:hint="eastAsia" w:ascii="宋体" w:hAnsi="宋体" w:eastAsia="宋体" w:cs="宋体"/>
                <w:color w:val="000000"/>
                <w:kern w:val="0"/>
                <w:sz w:val="22"/>
                <w:szCs w:val="22"/>
                <w:lang w:eastAsia="zh-CN"/>
              </w:rPr>
            </w:pPr>
            <w:r>
              <w:rPr>
                <w:rFonts w:ascii="宋体" w:hAnsi="宋体" w:cs="宋体"/>
                <w:color w:val="000000"/>
                <w:kern w:val="0"/>
                <w:sz w:val="22"/>
                <w:szCs w:val="22"/>
              </w:rPr>
              <w:t>1.</w:t>
            </w: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1</w:t>
            </w:r>
          </w:p>
        </w:tc>
        <w:tc>
          <w:tcPr>
            <w:tcW w:w="8102" w:type="dxa"/>
            <w:noWrap w:val="0"/>
            <w:vAlign w:val="center"/>
          </w:tcPr>
          <w:p>
            <w:pPr>
              <w:widowControl/>
              <w:rPr>
                <w:rFonts w:ascii="宋体" w:hAnsi="宋体"/>
                <w:bCs/>
                <w:color w:val="000000"/>
                <w:szCs w:val="21"/>
                <w:highlight w:val="yellow"/>
              </w:rPr>
            </w:pPr>
            <w:r>
              <w:rPr>
                <w:rFonts w:hint="eastAsia" w:ascii="宋体" w:hAnsi="宋体" w:cs="宋体"/>
                <w:b/>
                <w:color w:val="000000"/>
                <w:kern w:val="0"/>
                <w:sz w:val="28"/>
                <w:szCs w:val="28"/>
              </w:rPr>
              <w:t>院前移动工作站-远程专家会诊</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1.1</w:t>
            </w:r>
            <w:r>
              <w:rPr>
                <w:rFonts w:hint="eastAsia" w:ascii="宋体" w:hAnsi="宋体" w:cs="宋体"/>
                <w:color w:val="000000"/>
                <w:kern w:val="0"/>
                <w:sz w:val="22"/>
                <w:szCs w:val="22"/>
                <w:lang w:val="en-US" w:eastAsia="zh-CN"/>
              </w:rPr>
              <w:t>1</w:t>
            </w:r>
            <w:r>
              <w:rPr>
                <w:rFonts w:hint="eastAsia" w:ascii="宋体" w:hAnsi="宋体" w:cs="宋体"/>
                <w:color w:val="000000"/>
                <w:kern w:val="0"/>
                <w:sz w:val="22"/>
                <w:szCs w:val="22"/>
              </w:rPr>
              <w:t>.1</w:t>
            </w:r>
          </w:p>
        </w:tc>
        <w:tc>
          <w:tcPr>
            <w:tcW w:w="8102" w:type="dxa"/>
            <w:noWrap w:val="0"/>
            <w:vAlign w:val="center"/>
          </w:tcPr>
          <w:p>
            <w:pPr>
              <w:spacing w:line="360" w:lineRule="auto"/>
              <w:rPr>
                <w:rFonts w:ascii="宋体" w:hAnsi="宋体"/>
                <w:bCs/>
                <w:color w:val="000000"/>
                <w:szCs w:val="21"/>
                <w:highlight w:val="yellow"/>
              </w:rPr>
            </w:pPr>
            <w:r>
              <w:rPr>
                <w:rFonts w:hint="eastAsia" w:ascii="宋体" w:hAnsi="宋体" w:cs="宋体"/>
                <w:sz w:val="24"/>
              </w:rPr>
              <w:t>▲院前急救医务人员在需要院内专家帮助时，启动一键求助功能，支持院内急诊科专家可以进行实时视频指导，实现院内院外在线会诊。</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widowControl/>
              <w:rPr>
                <w:rFonts w:hint="eastAsia" w:ascii="宋体" w:hAnsi="宋体" w:eastAsia="宋体" w:cs="宋体"/>
                <w:color w:val="000000"/>
                <w:kern w:val="0"/>
                <w:sz w:val="22"/>
                <w:szCs w:val="22"/>
                <w:lang w:eastAsia="zh-CN"/>
              </w:rPr>
            </w:pPr>
            <w:r>
              <w:rPr>
                <w:rFonts w:ascii="宋体" w:hAnsi="宋体" w:cs="宋体"/>
                <w:color w:val="000000"/>
                <w:kern w:val="0"/>
                <w:sz w:val="22"/>
                <w:szCs w:val="22"/>
              </w:rPr>
              <w:t>1.</w:t>
            </w: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2</w:t>
            </w:r>
          </w:p>
        </w:tc>
        <w:tc>
          <w:tcPr>
            <w:tcW w:w="8102" w:type="dxa"/>
            <w:noWrap w:val="0"/>
            <w:vAlign w:val="center"/>
          </w:tcPr>
          <w:p>
            <w:pPr>
              <w:widowControl/>
              <w:rPr>
                <w:rFonts w:ascii="宋体" w:hAnsi="宋体" w:cs="宋体"/>
                <w:kern w:val="0"/>
                <w:sz w:val="24"/>
              </w:rPr>
            </w:pPr>
            <w:r>
              <w:rPr>
                <w:rFonts w:hint="eastAsia" w:ascii="宋体" w:hAnsi="宋体" w:cs="宋体"/>
                <w:b/>
                <w:kern w:val="0"/>
                <w:sz w:val="28"/>
                <w:szCs w:val="28"/>
              </w:rPr>
              <w:t>院前移动工作站-领导首页</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widowControl/>
              <w:rPr>
                <w:rFonts w:ascii="宋体" w:hAnsi="宋体" w:cs="宋体"/>
                <w:kern w:val="0"/>
                <w:sz w:val="22"/>
                <w:szCs w:val="22"/>
              </w:rPr>
            </w:pPr>
            <w:r>
              <w:rPr>
                <w:rFonts w:hint="eastAsia" w:ascii="宋体" w:hAnsi="宋体" w:cs="宋体"/>
                <w:kern w:val="0"/>
                <w:sz w:val="22"/>
                <w:szCs w:val="22"/>
              </w:rPr>
              <w:t>1.1</w:t>
            </w:r>
            <w:r>
              <w:rPr>
                <w:rFonts w:hint="eastAsia" w:ascii="宋体" w:hAnsi="宋体" w:cs="宋体"/>
                <w:kern w:val="0"/>
                <w:sz w:val="22"/>
                <w:szCs w:val="22"/>
                <w:lang w:val="en-US" w:eastAsia="zh-CN"/>
              </w:rPr>
              <w:t>2</w:t>
            </w:r>
            <w:r>
              <w:rPr>
                <w:rFonts w:hint="eastAsia" w:ascii="宋体" w:hAnsi="宋体" w:cs="宋体"/>
                <w:kern w:val="0"/>
                <w:sz w:val="22"/>
                <w:szCs w:val="22"/>
              </w:rPr>
              <w:t>.1</w:t>
            </w:r>
          </w:p>
        </w:tc>
        <w:tc>
          <w:tcPr>
            <w:tcW w:w="8102" w:type="dxa"/>
            <w:noWrap w:val="0"/>
            <w:vAlign w:val="center"/>
          </w:tcPr>
          <w:p>
            <w:pPr>
              <w:spacing w:line="360" w:lineRule="auto"/>
              <w:rPr>
                <w:rFonts w:ascii="宋体" w:hAnsi="宋体" w:cs="宋体"/>
                <w:sz w:val="24"/>
              </w:rPr>
            </w:pPr>
            <w:r>
              <w:rPr>
                <w:rFonts w:hint="eastAsia" w:ascii="宋体" w:hAnsi="宋体" w:cs="宋体"/>
                <w:sz w:val="24"/>
              </w:rPr>
              <w:t>为管理人员在移动端提供急救中心情况总览，主要包括任务和车辆总览、出车情况统计、急救任务时间统计表、病种分类统计表。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widowControl/>
              <w:rPr>
                <w:rFonts w:hint="eastAsia" w:ascii="宋体" w:hAnsi="宋体" w:eastAsia="宋体" w:cs="宋体"/>
                <w:color w:val="000000"/>
                <w:kern w:val="0"/>
                <w:sz w:val="22"/>
                <w:szCs w:val="22"/>
                <w:lang w:eastAsia="zh-CN"/>
              </w:rPr>
            </w:pPr>
            <w:r>
              <w:rPr>
                <w:rFonts w:ascii="宋体" w:hAnsi="宋体" w:cs="宋体"/>
                <w:color w:val="000000"/>
                <w:kern w:val="0"/>
                <w:sz w:val="22"/>
                <w:szCs w:val="22"/>
              </w:rPr>
              <w:t>1.</w:t>
            </w: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3</w:t>
            </w:r>
          </w:p>
        </w:tc>
        <w:tc>
          <w:tcPr>
            <w:tcW w:w="8102" w:type="dxa"/>
            <w:noWrap w:val="0"/>
            <w:vAlign w:val="center"/>
          </w:tcPr>
          <w:p>
            <w:pPr>
              <w:widowControl/>
              <w:rPr>
                <w:rFonts w:ascii="宋体" w:hAnsi="宋体" w:cs="宋体"/>
                <w:sz w:val="24"/>
              </w:rPr>
            </w:pPr>
            <w:r>
              <w:rPr>
                <w:rFonts w:hint="eastAsia" w:ascii="宋体" w:hAnsi="宋体" w:cs="宋体"/>
                <w:b/>
                <w:color w:val="000000"/>
                <w:kern w:val="0"/>
                <w:sz w:val="28"/>
                <w:szCs w:val="28"/>
              </w:rPr>
              <w:t>急救车载医疗设备接入</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1.1</w:t>
            </w:r>
            <w:r>
              <w:rPr>
                <w:rFonts w:hint="eastAsia" w:ascii="宋体" w:hAnsi="宋体" w:cs="宋体"/>
                <w:color w:val="000000"/>
                <w:kern w:val="0"/>
                <w:sz w:val="22"/>
                <w:szCs w:val="22"/>
                <w:lang w:val="en-US" w:eastAsia="zh-CN"/>
              </w:rPr>
              <w:t>3</w:t>
            </w:r>
            <w:r>
              <w:rPr>
                <w:rFonts w:hint="eastAsia" w:ascii="宋体" w:hAnsi="宋体" w:cs="宋体"/>
                <w:color w:val="000000"/>
                <w:kern w:val="0"/>
                <w:sz w:val="22"/>
                <w:szCs w:val="22"/>
              </w:rPr>
              <w:t>.1</w:t>
            </w:r>
          </w:p>
        </w:tc>
        <w:tc>
          <w:tcPr>
            <w:tcW w:w="8102" w:type="dxa"/>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支持车载医疗设备接入救护车内局域网，设备包含（生命监护仪等）</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1.1</w:t>
            </w:r>
            <w:r>
              <w:rPr>
                <w:rFonts w:hint="eastAsia" w:ascii="宋体" w:hAnsi="宋体" w:cs="宋体"/>
                <w:color w:val="000000"/>
                <w:kern w:val="0"/>
                <w:sz w:val="22"/>
                <w:szCs w:val="22"/>
                <w:lang w:val="en-US" w:eastAsia="zh-CN"/>
              </w:rPr>
              <w:t>3</w:t>
            </w:r>
            <w:r>
              <w:rPr>
                <w:rFonts w:hint="eastAsia" w:ascii="宋体" w:hAnsi="宋体" w:cs="宋体"/>
                <w:color w:val="000000"/>
                <w:kern w:val="0"/>
                <w:sz w:val="22"/>
                <w:szCs w:val="22"/>
              </w:rPr>
              <w:t>.2</w:t>
            </w:r>
          </w:p>
        </w:tc>
        <w:tc>
          <w:tcPr>
            <w:tcW w:w="8102" w:type="dxa"/>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支持生命监护仪等设备数据采集，采集信息包含（血压、心率、血氧、呼吸），并且将数据传送至院内。</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widowControl/>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1.1</w:t>
            </w:r>
            <w:r>
              <w:rPr>
                <w:rFonts w:hint="eastAsia" w:ascii="宋体" w:hAnsi="宋体" w:cs="宋体"/>
                <w:color w:val="000000"/>
                <w:kern w:val="0"/>
                <w:sz w:val="22"/>
                <w:szCs w:val="22"/>
                <w:lang w:val="en-US" w:eastAsia="zh-CN"/>
              </w:rPr>
              <w:t>3</w:t>
            </w: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3</w:t>
            </w:r>
          </w:p>
        </w:tc>
        <w:tc>
          <w:tcPr>
            <w:tcW w:w="8102" w:type="dxa"/>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支持车载平板和车载GPS等设备的统一管理，新增、修改、删除。</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1" w:type="dxa"/>
            <w:noWrap w:val="0"/>
            <w:vAlign w:val="center"/>
          </w:tcPr>
          <w:p>
            <w:pPr>
              <w:widowControl/>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1.1</w:t>
            </w:r>
            <w:r>
              <w:rPr>
                <w:rFonts w:hint="eastAsia" w:ascii="宋体" w:hAnsi="宋体" w:cs="宋体"/>
                <w:color w:val="000000"/>
                <w:kern w:val="0"/>
                <w:sz w:val="22"/>
                <w:szCs w:val="22"/>
                <w:lang w:val="en-US" w:eastAsia="zh-CN"/>
              </w:rPr>
              <w:t>3</w:t>
            </w: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4</w:t>
            </w:r>
          </w:p>
        </w:tc>
        <w:tc>
          <w:tcPr>
            <w:tcW w:w="8102" w:type="dxa"/>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▲支持设备白名单管理。</w:t>
            </w:r>
          </w:p>
        </w:tc>
      </w:tr>
    </w:tbl>
    <w:p/>
    <w:p>
      <w:pPr>
        <w:pStyle w:val="5"/>
        <w:tabs>
          <w:tab w:val="left" w:pos="1260"/>
        </w:tabs>
        <w:bidi w:val="0"/>
        <w:ind w:firstLine="321" w:firstLineChars="100"/>
      </w:pPr>
      <w:r>
        <w:rPr>
          <w:rFonts w:hint="eastAsia"/>
          <w:lang w:val="en-US" w:eastAsia="zh-CN"/>
        </w:rPr>
        <w:t>2.2院内急诊系统</w:t>
      </w:r>
    </w:p>
    <w:p>
      <w:pPr>
        <w:pStyle w:val="6"/>
        <w:bidi w:val="0"/>
      </w:pPr>
      <w:r>
        <w:rPr>
          <w:rFonts w:hint="eastAsia"/>
          <w:lang w:val="en-US" w:eastAsia="zh-CN"/>
        </w:rPr>
        <w:t xml:space="preserve">2.2.1  </w:t>
      </w:r>
      <w:r>
        <w:rPr>
          <w:rFonts w:hint="eastAsia"/>
        </w:rPr>
        <w:t>系统整体要求</w:t>
      </w:r>
    </w:p>
    <w:p>
      <w:pPr>
        <w:numPr>
          <w:ilvl w:val="0"/>
          <w:numId w:val="5"/>
        </w:numPr>
        <w:spacing w:line="360" w:lineRule="auto"/>
        <w:rPr>
          <w:rFonts w:ascii="宋体" w:hAnsi="宋体" w:cs="宋体"/>
          <w:sz w:val="24"/>
        </w:rPr>
      </w:pPr>
      <w:r>
        <w:rPr>
          <w:rFonts w:hint="eastAsia" w:ascii="宋体" w:hAnsi="宋体" w:cs="宋体"/>
          <w:sz w:val="24"/>
        </w:rPr>
        <w:t>整体设计应具有标准性、可用性、先进性、安全性、整合性等特点。</w:t>
      </w:r>
    </w:p>
    <w:p>
      <w:pPr>
        <w:numPr>
          <w:ilvl w:val="0"/>
          <w:numId w:val="5"/>
        </w:numPr>
        <w:spacing w:line="360" w:lineRule="auto"/>
        <w:rPr>
          <w:rFonts w:ascii="宋体" w:hAnsi="宋体" w:cs="宋体"/>
          <w:sz w:val="24"/>
        </w:rPr>
      </w:pPr>
      <w:r>
        <w:rPr>
          <w:rFonts w:hint="eastAsia" w:ascii="宋体" w:hAnsi="宋体" w:cs="宋体"/>
          <w:sz w:val="24"/>
        </w:rPr>
        <w:t>本系统覆盖了从预检分诊、急诊抢救、急诊留观、急诊护理至患者转归的全流程管理，形成以分诊导诊为指引，以患者行为跟踪为核心的管理，是提高急救服务水平和医疗质量安全的重要途径。</w:t>
      </w:r>
    </w:p>
    <w:p>
      <w:pPr>
        <w:numPr>
          <w:ilvl w:val="0"/>
          <w:numId w:val="5"/>
        </w:numPr>
        <w:spacing w:line="360" w:lineRule="auto"/>
        <w:rPr>
          <w:rFonts w:ascii="宋体" w:hAnsi="宋体" w:cs="宋体"/>
          <w:sz w:val="24"/>
        </w:rPr>
      </w:pPr>
      <w:r>
        <w:rPr>
          <w:rFonts w:hint="eastAsia" w:ascii="宋体" w:hAnsi="宋体" w:cs="宋体"/>
          <w:sz w:val="24"/>
        </w:rPr>
        <w:t>▲系统要求采用B/S（浏览器和服务器）架构，系统开发语言为Java，数据库使用Oracle10g以上。</w:t>
      </w:r>
    </w:p>
    <w:p>
      <w:pPr>
        <w:numPr>
          <w:ilvl w:val="0"/>
          <w:numId w:val="5"/>
        </w:numPr>
        <w:spacing w:line="360" w:lineRule="auto"/>
        <w:rPr>
          <w:rFonts w:ascii="宋体" w:hAnsi="宋体" w:cs="宋体"/>
          <w:sz w:val="24"/>
        </w:rPr>
      </w:pPr>
      <w:r>
        <w:rPr>
          <w:rFonts w:hint="eastAsia" w:ascii="宋体" w:hAnsi="宋体" w:cs="宋体"/>
          <w:sz w:val="24"/>
        </w:rPr>
        <w:t>能实现医院HIS/LIS/PACS/数据中心等医院内部信息系统进行对接，对接方式由医院方根据实际情况确定，中标人自行与各相关公司协商对接。</w:t>
      </w:r>
    </w:p>
    <w:p>
      <w:pPr>
        <w:numPr>
          <w:ilvl w:val="0"/>
          <w:numId w:val="5"/>
        </w:numPr>
        <w:spacing w:line="360" w:lineRule="auto"/>
        <w:rPr>
          <w:rFonts w:ascii="宋体" w:hAnsi="宋体" w:cs="宋体"/>
          <w:sz w:val="24"/>
        </w:rPr>
      </w:pPr>
      <w:r>
        <w:rPr>
          <w:rFonts w:hint="eastAsia" w:ascii="宋体" w:hAnsi="宋体" w:cs="宋体"/>
          <w:sz w:val="24"/>
        </w:rPr>
        <w:t>系统性能应满足医院的要求，稳定、可靠、实用。人机界面友好，输出、输入方便，图表生成美观，检索、查询简单快捷。</w:t>
      </w:r>
    </w:p>
    <w:p>
      <w:pPr>
        <w:numPr>
          <w:ilvl w:val="0"/>
          <w:numId w:val="5"/>
        </w:numPr>
        <w:spacing w:line="360" w:lineRule="auto"/>
        <w:rPr>
          <w:rFonts w:ascii="宋体" w:hAnsi="宋体" w:cs="宋体"/>
          <w:sz w:val="24"/>
        </w:rPr>
      </w:pPr>
      <w:r>
        <w:rPr>
          <w:rFonts w:hint="eastAsia" w:ascii="宋体" w:hAnsi="宋体" w:cs="宋体"/>
          <w:sz w:val="24"/>
        </w:rPr>
        <w:t>根据不同工作需求，在业务逻辑层对不同应用系统进行集成，实现包括前台界面、体验操作、底层协议及接口规范的完全兼容对接。</w:t>
      </w:r>
    </w:p>
    <w:p>
      <w:pPr>
        <w:numPr>
          <w:ilvl w:val="0"/>
          <w:numId w:val="5"/>
        </w:numPr>
        <w:spacing w:line="360" w:lineRule="auto"/>
        <w:rPr>
          <w:rFonts w:ascii="宋体" w:hAnsi="宋体" w:cs="宋体"/>
          <w:sz w:val="24"/>
        </w:rPr>
      </w:pPr>
      <w:r>
        <w:rPr>
          <w:rFonts w:hint="eastAsia" w:ascii="宋体" w:hAnsi="宋体" w:cs="宋体"/>
          <w:sz w:val="24"/>
        </w:rPr>
        <w:t>自动采集床边监护设备（监护仪、呼吸机、输液泵、注射泵、血气分析仪等）的数据，服务器同步数据存储，支持根据业务需要自定义采样频率。支持接入主流厂商的监护设备，如迈瑞、科曼、伟伦、欧姆龙、飞利浦、GE、德尔格等。</w:t>
      </w:r>
    </w:p>
    <w:p>
      <w:pPr>
        <w:numPr>
          <w:ilvl w:val="0"/>
          <w:numId w:val="5"/>
        </w:numPr>
        <w:spacing w:line="360" w:lineRule="auto"/>
        <w:rPr>
          <w:rFonts w:ascii="宋体" w:hAnsi="宋体" w:cs="宋体"/>
          <w:sz w:val="24"/>
        </w:rPr>
      </w:pPr>
      <w:r>
        <w:rPr>
          <w:rFonts w:hint="eastAsia" w:ascii="宋体" w:hAnsi="宋体" w:cs="宋体"/>
          <w:sz w:val="24"/>
        </w:rPr>
        <w:t>自动生成标准格式的护理文书，减少护士对文书整理的时间，减轻护士在文书书写的工作量。</w:t>
      </w:r>
    </w:p>
    <w:p>
      <w:pPr>
        <w:numPr>
          <w:ilvl w:val="0"/>
          <w:numId w:val="5"/>
        </w:numPr>
        <w:spacing w:line="360" w:lineRule="auto"/>
        <w:rPr>
          <w:rFonts w:ascii="宋体" w:hAnsi="宋体" w:cs="宋体"/>
          <w:sz w:val="24"/>
        </w:rPr>
      </w:pPr>
      <w:r>
        <w:rPr>
          <w:rFonts w:hint="eastAsia" w:ascii="宋体" w:hAnsi="宋体" w:cs="宋体"/>
          <w:sz w:val="24"/>
        </w:rPr>
        <w:t>要求由原厂商直接提供产品调试安装、远程技术支持、现场故障处理、应急响应和设备维修等售后服务，可以提供本地原厂紧急响应服务，响应时间小于2小时。</w:t>
      </w:r>
    </w:p>
    <w:p>
      <w:pPr>
        <w:numPr>
          <w:ilvl w:val="0"/>
          <w:numId w:val="5"/>
        </w:numPr>
        <w:spacing w:line="360" w:lineRule="auto"/>
        <w:rPr>
          <w:b/>
          <w:bCs/>
        </w:rPr>
      </w:pPr>
      <w:r>
        <w:rPr>
          <w:rFonts w:hint="eastAsia" w:ascii="宋体" w:hAnsi="宋体" w:cs="宋体"/>
          <w:sz w:val="24"/>
        </w:rPr>
        <w:t>通过急诊的建设与急救流程再造，最终实现抢救流程规范、操作简单高效、数据完整真实、管理简单直观，在系统和流程互相促进中，形成正向循环，不断提升急诊科的业务水平和抢救效率，满足医院等级评审要求。</w:t>
      </w:r>
    </w:p>
    <w:p>
      <w:pPr>
        <w:pStyle w:val="6"/>
        <w:bidi w:val="0"/>
      </w:pPr>
      <w:r>
        <w:rPr>
          <w:rFonts w:hint="eastAsia"/>
          <w:lang w:val="en-US" w:eastAsia="zh-CN"/>
        </w:rPr>
        <w:t xml:space="preserve">2.2.2  </w:t>
      </w:r>
      <w:r>
        <w:rPr>
          <w:rFonts w:hint="eastAsia"/>
        </w:rPr>
        <w:t>软件详细功能要求</w:t>
      </w:r>
    </w:p>
    <w:p>
      <w:pPr>
        <w:pStyle w:val="7"/>
        <w:numPr>
          <w:ilvl w:val="4"/>
          <w:numId w:val="0"/>
        </w:numPr>
        <w:bidi w:val="0"/>
        <w:ind w:leftChars="0"/>
      </w:pPr>
      <w:r>
        <w:rPr>
          <w:rFonts w:hint="eastAsia"/>
          <w:lang w:val="en-US" w:eastAsia="zh-CN"/>
        </w:rPr>
        <w:t xml:space="preserve">2.2.2.1 </w:t>
      </w:r>
      <w:r>
        <w:rPr>
          <w:rFonts w:hint="eastAsia"/>
        </w:rPr>
        <w:t>急诊护理</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6"/>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noWrap w:val="0"/>
            <w:vAlign w:val="center"/>
          </w:tcPr>
          <w:p>
            <w:pPr>
              <w:spacing w:before="62" w:beforeLines="20" w:after="62" w:afterLines="20" w:line="360" w:lineRule="exact"/>
              <w:jc w:val="left"/>
              <w:rPr>
                <w:rFonts w:ascii="黑体" w:hAnsi="黑体" w:eastAsia="黑体"/>
                <w:bCs/>
                <w:kern w:val="0"/>
                <w:sz w:val="24"/>
              </w:rPr>
            </w:pPr>
            <w:r>
              <w:rPr>
                <w:rFonts w:ascii="黑体" w:hAnsi="黑体" w:eastAsia="黑体"/>
                <w:bCs/>
                <w:kern w:val="0"/>
                <w:sz w:val="24"/>
              </w:rPr>
              <w:t>2.1</w:t>
            </w:r>
            <w:r>
              <w:rPr>
                <w:rFonts w:hint="eastAsia" w:ascii="黑体" w:hAnsi="黑体" w:eastAsia="黑体"/>
                <w:bCs/>
                <w:kern w:val="0"/>
                <w:sz w:val="24"/>
              </w:rPr>
              <w:t>护理评估</w:t>
            </w:r>
          </w:p>
        </w:tc>
        <w:tc>
          <w:tcPr>
            <w:tcW w:w="6946" w:type="dxa"/>
            <w:noWrap w:val="0"/>
            <w:vAlign w:val="center"/>
          </w:tcPr>
          <w:p>
            <w:pPr>
              <w:pStyle w:val="37"/>
              <w:spacing w:before="62" w:beforeLines="20" w:after="62" w:afterLines="20" w:line="360" w:lineRule="exact"/>
              <w:ind w:firstLine="0" w:firstLineChars="0"/>
              <w:rPr>
                <w:rFonts w:ascii="宋体" w:hAnsi="宋体"/>
                <w:bCs/>
                <w:kern w:val="0"/>
                <w:sz w:val="24"/>
              </w:rPr>
            </w:pPr>
            <w:r>
              <w:rPr>
                <w:rFonts w:hint="eastAsia" w:ascii="宋体" w:hAnsi="宋体"/>
                <w:bCs/>
                <w:kern w:val="0"/>
                <w:sz w:val="24"/>
              </w:rPr>
              <w:t>支持提供一般患者入院护理评估模板</w:t>
            </w:r>
          </w:p>
          <w:p>
            <w:pPr>
              <w:pStyle w:val="37"/>
              <w:spacing w:before="62" w:beforeLines="20" w:after="62" w:afterLines="20" w:line="360" w:lineRule="exact"/>
              <w:ind w:firstLine="0" w:firstLineChars="0"/>
              <w:rPr>
                <w:rFonts w:ascii="宋体" w:hAnsi="宋体"/>
                <w:bCs/>
                <w:kern w:val="0"/>
                <w:sz w:val="24"/>
              </w:rPr>
            </w:pPr>
            <w:r>
              <w:rPr>
                <w:rFonts w:hint="eastAsia" w:ascii="宋体" w:hAnsi="宋体"/>
                <w:bCs/>
                <w:kern w:val="0"/>
                <w:sz w:val="24"/>
              </w:rPr>
              <w:t>支持提供急诊创伤患者入院护理评估模板</w:t>
            </w:r>
          </w:p>
          <w:p>
            <w:pPr>
              <w:pStyle w:val="37"/>
              <w:spacing w:before="62" w:beforeLines="20" w:after="62" w:afterLines="20" w:line="360" w:lineRule="exact"/>
              <w:ind w:firstLine="0" w:firstLineChars="0"/>
              <w:rPr>
                <w:rFonts w:ascii="宋体" w:hAnsi="宋体"/>
                <w:bCs/>
                <w:kern w:val="0"/>
                <w:sz w:val="24"/>
              </w:rPr>
            </w:pPr>
            <w:r>
              <w:rPr>
                <w:rFonts w:hint="eastAsia" w:ascii="宋体" w:hAnsi="宋体"/>
                <w:bCs/>
                <w:kern w:val="0"/>
                <w:sz w:val="24"/>
              </w:rPr>
              <w:t>支持提供急诊创伤记录表模板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noWrap w:val="0"/>
            <w:vAlign w:val="center"/>
          </w:tcPr>
          <w:p>
            <w:pPr>
              <w:spacing w:before="62" w:beforeLines="20" w:after="62" w:afterLines="20" w:line="360" w:lineRule="exact"/>
              <w:jc w:val="left"/>
              <w:rPr>
                <w:rFonts w:ascii="黑体" w:hAnsi="黑体" w:eastAsia="黑体"/>
                <w:bCs/>
                <w:kern w:val="0"/>
                <w:sz w:val="24"/>
              </w:rPr>
            </w:pPr>
            <w:r>
              <w:rPr>
                <w:rFonts w:ascii="黑体" w:hAnsi="黑体" w:eastAsia="黑体"/>
                <w:bCs/>
                <w:kern w:val="0"/>
                <w:sz w:val="24"/>
              </w:rPr>
              <w:t>2.2</w:t>
            </w:r>
            <w:r>
              <w:rPr>
                <w:rFonts w:hint="eastAsia" w:ascii="黑体" w:hAnsi="黑体" w:eastAsia="黑体"/>
                <w:bCs/>
                <w:kern w:val="0"/>
                <w:sz w:val="24"/>
              </w:rPr>
              <w:t>护理记录</w:t>
            </w:r>
          </w:p>
        </w:tc>
        <w:tc>
          <w:tcPr>
            <w:tcW w:w="6946" w:type="dxa"/>
            <w:noWrap w:val="0"/>
            <w:vAlign w:val="center"/>
          </w:tcPr>
          <w:p>
            <w:pPr>
              <w:pStyle w:val="37"/>
              <w:spacing w:before="62" w:beforeLines="20" w:after="62" w:afterLines="20" w:line="360" w:lineRule="exact"/>
              <w:ind w:firstLine="0" w:firstLineChars="0"/>
              <w:rPr>
                <w:rFonts w:ascii="宋体" w:hAnsi="宋体"/>
                <w:bCs/>
                <w:kern w:val="0"/>
                <w:sz w:val="24"/>
              </w:rPr>
            </w:pPr>
            <w:r>
              <w:rPr>
                <w:rFonts w:hint="eastAsia" w:ascii="宋体" w:hAnsi="宋体"/>
                <w:bCs/>
                <w:kern w:val="0"/>
                <w:sz w:val="24"/>
              </w:rPr>
              <w:t>提供病情护理记录单模板，支持录入患者生命体征、评分、基础护理出入量、病情观察情况</w:t>
            </w:r>
          </w:p>
          <w:p>
            <w:pPr>
              <w:pStyle w:val="37"/>
              <w:spacing w:before="62" w:beforeLines="20" w:after="62" w:afterLines="20" w:line="360" w:lineRule="exact"/>
              <w:ind w:firstLine="0" w:firstLineChars="0"/>
              <w:rPr>
                <w:rFonts w:ascii="宋体" w:hAnsi="宋体"/>
                <w:bCs/>
                <w:kern w:val="0"/>
                <w:sz w:val="24"/>
              </w:rPr>
            </w:pPr>
            <w:r>
              <w:rPr>
                <w:rFonts w:hint="eastAsia" w:ascii="宋体" w:hAnsi="宋体"/>
                <w:bCs/>
                <w:kern w:val="0"/>
                <w:sz w:val="24"/>
              </w:rPr>
              <w:t>▲支持导入二次预检数据；支持生命体征导出体温单</w:t>
            </w:r>
          </w:p>
          <w:p>
            <w:pPr>
              <w:pStyle w:val="37"/>
              <w:spacing w:before="62" w:beforeLines="20" w:after="62" w:afterLines="20" w:line="360" w:lineRule="exact"/>
              <w:ind w:firstLine="0" w:firstLineChars="0"/>
              <w:rPr>
                <w:rFonts w:ascii="宋体" w:hAnsi="宋体"/>
                <w:bCs/>
                <w:kern w:val="0"/>
                <w:sz w:val="24"/>
              </w:rPr>
            </w:pPr>
            <w:r>
              <w:rPr>
                <w:rFonts w:hint="eastAsia" w:ascii="宋体" w:hAnsi="宋体"/>
                <w:bCs/>
                <w:kern w:val="0"/>
                <w:sz w:val="24"/>
              </w:rPr>
              <w:t>支持导入常用护理书写内容模板（模板内容可配置）</w:t>
            </w:r>
          </w:p>
          <w:p>
            <w:pPr>
              <w:pStyle w:val="37"/>
              <w:spacing w:before="62" w:beforeLines="20" w:after="62" w:afterLines="20" w:line="360" w:lineRule="exact"/>
              <w:ind w:firstLine="0" w:firstLineChars="0"/>
              <w:rPr>
                <w:rFonts w:ascii="宋体" w:hAnsi="宋体"/>
                <w:bCs/>
                <w:kern w:val="0"/>
                <w:sz w:val="24"/>
              </w:rPr>
            </w:pPr>
            <w:r>
              <w:rPr>
                <w:rFonts w:hint="eastAsia" w:ascii="宋体" w:hAnsi="宋体"/>
                <w:bCs/>
                <w:kern w:val="0"/>
                <w:sz w:val="24"/>
              </w:rPr>
              <w:t>支持导入患者检验、检查、药疗医嘱结果提高护士书写效率（需要第三方厂家开放对接接口）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noWrap w:val="0"/>
            <w:vAlign w:val="center"/>
          </w:tcPr>
          <w:p>
            <w:pPr>
              <w:spacing w:before="62" w:beforeLines="20" w:after="62" w:afterLines="20" w:line="360" w:lineRule="exact"/>
              <w:jc w:val="left"/>
              <w:rPr>
                <w:rFonts w:ascii="黑体" w:hAnsi="黑体" w:eastAsia="黑体"/>
                <w:bCs/>
                <w:kern w:val="0"/>
                <w:sz w:val="24"/>
              </w:rPr>
            </w:pPr>
            <w:r>
              <w:rPr>
                <w:rFonts w:hint="eastAsia" w:ascii="黑体" w:hAnsi="黑体" w:eastAsia="黑体"/>
                <w:bCs/>
                <w:kern w:val="0"/>
                <w:sz w:val="24"/>
              </w:rPr>
              <w:t>2</w:t>
            </w:r>
            <w:r>
              <w:rPr>
                <w:rFonts w:ascii="黑体" w:hAnsi="黑体" w:eastAsia="黑体"/>
                <w:bCs/>
                <w:kern w:val="0"/>
                <w:sz w:val="24"/>
              </w:rPr>
              <w:t>.3</w:t>
            </w:r>
            <w:r>
              <w:rPr>
                <w:rFonts w:hint="eastAsia" w:ascii="黑体" w:hAnsi="黑体" w:eastAsia="黑体"/>
                <w:bCs/>
                <w:kern w:val="0"/>
                <w:sz w:val="24"/>
              </w:rPr>
              <w:t>出入量管理</w:t>
            </w:r>
          </w:p>
        </w:tc>
        <w:tc>
          <w:tcPr>
            <w:tcW w:w="6946" w:type="dxa"/>
            <w:noWrap w:val="0"/>
            <w:vAlign w:val="center"/>
          </w:tcPr>
          <w:p>
            <w:pPr>
              <w:pStyle w:val="37"/>
              <w:spacing w:before="62" w:beforeLines="20" w:after="62" w:afterLines="20" w:line="360" w:lineRule="exact"/>
              <w:ind w:firstLine="0" w:firstLineChars="0"/>
              <w:rPr>
                <w:rFonts w:ascii="宋体" w:hAnsi="宋体"/>
                <w:bCs/>
                <w:kern w:val="0"/>
                <w:sz w:val="24"/>
              </w:rPr>
            </w:pPr>
            <w:r>
              <w:rPr>
                <w:rFonts w:hint="eastAsia" w:ascii="宋体" w:hAnsi="宋体"/>
                <w:bCs/>
                <w:kern w:val="0"/>
                <w:sz w:val="24"/>
              </w:rPr>
              <w:t>支持录入患者出量和入量信息，默认可配置常用出入量类型、性质及量</w:t>
            </w:r>
          </w:p>
          <w:p>
            <w:pPr>
              <w:pStyle w:val="37"/>
              <w:spacing w:before="62" w:beforeLines="20" w:after="62" w:afterLines="20" w:line="360" w:lineRule="exact"/>
              <w:ind w:firstLine="0" w:firstLineChars="0"/>
              <w:rPr>
                <w:rFonts w:ascii="宋体" w:hAnsi="宋体"/>
                <w:bCs/>
                <w:kern w:val="0"/>
                <w:sz w:val="24"/>
              </w:rPr>
            </w:pPr>
            <w:r>
              <w:rPr>
                <w:rFonts w:hint="eastAsia" w:ascii="宋体" w:hAnsi="宋体"/>
                <w:bCs/>
                <w:kern w:val="0"/>
                <w:sz w:val="24"/>
              </w:rPr>
              <w:t>支持统计24小时或入院后指定时间内总出入量，总尿量</w:t>
            </w:r>
          </w:p>
          <w:p>
            <w:pPr>
              <w:pStyle w:val="37"/>
              <w:spacing w:before="62" w:beforeLines="20" w:after="62" w:afterLines="20" w:line="360" w:lineRule="exact"/>
              <w:ind w:firstLine="0" w:firstLineChars="0"/>
              <w:rPr>
                <w:rFonts w:ascii="宋体" w:hAnsi="宋体"/>
                <w:bCs/>
                <w:kern w:val="0"/>
                <w:sz w:val="24"/>
              </w:rPr>
            </w:pPr>
            <w:r>
              <w:rPr>
                <w:rFonts w:hint="eastAsia" w:ascii="宋体" w:hAnsi="宋体"/>
                <w:bCs/>
                <w:kern w:val="0"/>
                <w:sz w:val="24"/>
              </w:rPr>
              <w:t>出入量统计值可导入体温单</w:t>
            </w:r>
          </w:p>
          <w:p>
            <w:pPr>
              <w:pStyle w:val="37"/>
              <w:spacing w:before="62" w:beforeLines="20" w:after="62" w:afterLines="20" w:line="360" w:lineRule="exact"/>
              <w:ind w:firstLine="0" w:firstLineChars="0"/>
              <w:rPr>
                <w:rFonts w:ascii="宋体" w:hAnsi="宋体"/>
                <w:bCs/>
                <w:kern w:val="0"/>
                <w:sz w:val="24"/>
              </w:rPr>
            </w:pPr>
            <w:r>
              <w:rPr>
                <w:rFonts w:hint="eastAsia" w:ascii="宋体" w:hAnsi="宋体"/>
                <w:bCs/>
                <w:kern w:val="0"/>
                <w:sz w:val="24"/>
              </w:rPr>
              <w:t>支持护理记录单痕迹比对功能。</w:t>
            </w:r>
          </w:p>
          <w:p>
            <w:pPr>
              <w:pStyle w:val="37"/>
              <w:spacing w:before="62" w:beforeLines="20" w:after="62" w:afterLines="20" w:line="360" w:lineRule="exact"/>
              <w:ind w:firstLine="0" w:firstLineChars="0"/>
              <w:rPr>
                <w:rFonts w:ascii="宋体" w:hAnsi="宋体"/>
                <w:bCs/>
                <w:kern w:val="0"/>
                <w:sz w:val="24"/>
              </w:rPr>
            </w:pPr>
            <w:r>
              <w:rPr>
                <w:rFonts w:hint="eastAsia" w:ascii="宋体" w:hAnsi="宋体"/>
                <w:bCs/>
                <w:kern w:val="0"/>
                <w:sz w:val="24"/>
              </w:rPr>
              <w:t>支持护理记录单续打功能。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noWrap w:val="0"/>
            <w:vAlign w:val="center"/>
          </w:tcPr>
          <w:p>
            <w:pPr>
              <w:spacing w:before="62" w:beforeLines="20" w:after="62" w:afterLines="20" w:line="360" w:lineRule="exact"/>
              <w:jc w:val="left"/>
              <w:rPr>
                <w:rFonts w:ascii="黑体" w:hAnsi="黑体" w:eastAsia="黑体"/>
                <w:bCs/>
                <w:kern w:val="0"/>
                <w:sz w:val="24"/>
              </w:rPr>
            </w:pPr>
            <w:r>
              <w:rPr>
                <w:rFonts w:ascii="黑体" w:hAnsi="黑体" w:eastAsia="黑体"/>
                <w:bCs/>
                <w:kern w:val="0"/>
                <w:sz w:val="24"/>
              </w:rPr>
              <w:t>2.4</w:t>
            </w:r>
            <w:r>
              <w:rPr>
                <w:rFonts w:hint="eastAsia" w:ascii="黑体" w:hAnsi="黑体" w:eastAsia="黑体"/>
                <w:bCs/>
                <w:kern w:val="0"/>
                <w:sz w:val="24"/>
              </w:rPr>
              <w:t>特殊护理记录</w:t>
            </w:r>
          </w:p>
        </w:tc>
        <w:tc>
          <w:tcPr>
            <w:tcW w:w="6946" w:type="dxa"/>
            <w:noWrap w:val="0"/>
            <w:vAlign w:val="center"/>
          </w:tcPr>
          <w:p>
            <w:pPr>
              <w:pStyle w:val="37"/>
              <w:spacing w:before="62" w:beforeLines="20" w:after="62" w:afterLines="20" w:line="360" w:lineRule="exact"/>
              <w:ind w:firstLine="0" w:firstLineChars="0"/>
              <w:rPr>
                <w:rFonts w:ascii="宋体" w:hAnsi="宋体"/>
                <w:bCs/>
                <w:kern w:val="0"/>
                <w:sz w:val="24"/>
              </w:rPr>
            </w:pPr>
            <w:r>
              <w:rPr>
                <w:rFonts w:hint="eastAsia" w:ascii="宋体" w:hAnsi="宋体"/>
                <w:bCs/>
                <w:kern w:val="0"/>
                <w:sz w:val="24"/>
              </w:rPr>
              <w:t>支持提供心肺复苏记录单模板</w:t>
            </w:r>
          </w:p>
          <w:p>
            <w:pPr>
              <w:pStyle w:val="37"/>
              <w:spacing w:before="62" w:beforeLines="20" w:after="62" w:afterLines="20" w:line="360" w:lineRule="exact"/>
              <w:ind w:firstLine="0" w:firstLineChars="0"/>
              <w:rPr>
                <w:rFonts w:ascii="宋体" w:hAnsi="宋体"/>
                <w:bCs/>
                <w:kern w:val="0"/>
                <w:sz w:val="24"/>
              </w:rPr>
            </w:pPr>
            <w:r>
              <w:rPr>
                <w:rFonts w:hint="eastAsia" w:ascii="宋体" w:hAnsi="宋体"/>
                <w:bCs/>
                <w:kern w:val="0"/>
                <w:sz w:val="24"/>
              </w:rPr>
              <w:t>支持提供洗胃护理记录单模板</w:t>
            </w:r>
          </w:p>
          <w:p>
            <w:pPr>
              <w:pStyle w:val="37"/>
              <w:spacing w:before="62" w:beforeLines="20" w:after="62" w:afterLines="20" w:line="360" w:lineRule="exact"/>
              <w:ind w:firstLine="0" w:firstLineChars="0"/>
              <w:rPr>
                <w:rFonts w:ascii="宋体" w:hAnsi="宋体"/>
                <w:bCs/>
                <w:kern w:val="0"/>
                <w:sz w:val="24"/>
              </w:rPr>
            </w:pPr>
            <w:r>
              <w:rPr>
                <w:rFonts w:hint="eastAsia" w:ascii="宋体" w:hAnsi="宋体"/>
                <w:bCs/>
                <w:kern w:val="0"/>
                <w:sz w:val="24"/>
              </w:rPr>
              <w:t>支持提供机械通气护理记录模板</w:t>
            </w:r>
          </w:p>
          <w:p>
            <w:pPr>
              <w:pStyle w:val="37"/>
              <w:spacing w:before="62" w:beforeLines="20" w:after="62" w:afterLines="20" w:line="360" w:lineRule="exact"/>
              <w:ind w:firstLine="0" w:firstLineChars="0"/>
              <w:rPr>
                <w:rFonts w:ascii="宋体" w:hAnsi="宋体"/>
                <w:bCs/>
                <w:kern w:val="0"/>
                <w:sz w:val="24"/>
              </w:rPr>
            </w:pPr>
            <w:r>
              <w:rPr>
                <w:rFonts w:hint="eastAsia" w:ascii="宋体" w:hAnsi="宋体"/>
                <w:bCs/>
                <w:kern w:val="0"/>
                <w:sz w:val="24"/>
              </w:rPr>
              <w:t>支持提供口头医嘱护理记录单模板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noWrap w:val="0"/>
            <w:vAlign w:val="center"/>
          </w:tcPr>
          <w:p>
            <w:pPr>
              <w:spacing w:before="62" w:beforeLines="20" w:after="62" w:afterLines="20" w:line="360" w:lineRule="exact"/>
              <w:jc w:val="left"/>
              <w:rPr>
                <w:rFonts w:ascii="黑体" w:hAnsi="黑体" w:eastAsia="黑体"/>
                <w:bCs/>
                <w:kern w:val="0"/>
                <w:sz w:val="24"/>
              </w:rPr>
            </w:pPr>
            <w:r>
              <w:rPr>
                <w:rFonts w:hint="eastAsia" w:ascii="黑体" w:hAnsi="黑体" w:eastAsia="黑体"/>
                <w:bCs/>
                <w:kern w:val="0"/>
                <w:sz w:val="24"/>
              </w:rPr>
              <w:t>2.5体温单</w:t>
            </w:r>
          </w:p>
        </w:tc>
        <w:tc>
          <w:tcPr>
            <w:tcW w:w="6946" w:type="dxa"/>
            <w:noWrap w:val="0"/>
            <w:vAlign w:val="center"/>
          </w:tcPr>
          <w:p>
            <w:pPr>
              <w:pStyle w:val="37"/>
              <w:spacing w:before="62" w:beforeLines="20" w:after="62" w:afterLines="20" w:line="360" w:lineRule="exact"/>
              <w:ind w:firstLine="0" w:firstLineChars="0"/>
              <w:rPr>
                <w:rFonts w:ascii="宋体" w:hAnsi="宋体"/>
                <w:bCs/>
                <w:kern w:val="0"/>
                <w:sz w:val="24"/>
              </w:rPr>
            </w:pPr>
            <w:r>
              <w:rPr>
                <w:rFonts w:hint="eastAsia" w:ascii="宋体" w:hAnsi="宋体"/>
                <w:bCs/>
                <w:kern w:val="0"/>
                <w:sz w:val="24"/>
              </w:rPr>
              <w:t>具备编辑及打印体温单功能。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noWrap w:val="0"/>
            <w:vAlign w:val="center"/>
          </w:tcPr>
          <w:p>
            <w:pPr>
              <w:spacing w:before="62" w:beforeLines="20" w:after="62" w:afterLines="20" w:line="360" w:lineRule="exact"/>
              <w:jc w:val="left"/>
              <w:rPr>
                <w:rFonts w:ascii="黑体" w:hAnsi="黑体" w:eastAsia="黑体"/>
                <w:bCs/>
                <w:kern w:val="0"/>
                <w:sz w:val="24"/>
              </w:rPr>
            </w:pPr>
            <w:r>
              <w:rPr>
                <w:rFonts w:ascii="黑体" w:hAnsi="黑体" w:eastAsia="黑体"/>
                <w:bCs/>
                <w:kern w:val="0"/>
                <w:sz w:val="24"/>
              </w:rPr>
              <w:t>2.</w:t>
            </w:r>
            <w:r>
              <w:rPr>
                <w:rFonts w:hint="eastAsia" w:ascii="黑体" w:hAnsi="黑体" w:eastAsia="黑体"/>
                <w:bCs/>
                <w:kern w:val="0"/>
                <w:sz w:val="24"/>
              </w:rPr>
              <w:t>6系统评估</w:t>
            </w:r>
          </w:p>
        </w:tc>
        <w:tc>
          <w:tcPr>
            <w:tcW w:w="6946" w:type="dxa"/>
            <w:noWrap w:val="0"/>
            <w:vAlign w:val="center"/>
          </w:tcPr>
          <w:p>
            <w:pPr>
              <w:pStyle w:val="37"/>
              <w:spacing w:before="62" w:beforeLines="20" w:after="62" w:afterLines="20" w:line="360" w:lineRule="exact"/>
              <w:ind w:firstLine="0" w:firstLineChars="0"/>
              <w:rPr>
                <w:rFonts w:ascii="宋体" w:hAnsi="宋体"/>
                <w:bCs/>
                <w:kern w:val="0"/>
                <w:sz w:val="24"/>
              </w:rPr>
            </w:pPr>
            <w:r>
              <w:rPr>
                <w:rFonts w:hint="eastAsia" w:ascii="宋体" w:hAnsi="宋体"/>
                <w:bCs/>
                <w:kern w:val="0"/>
                <w:sz w:val="24"/>
              </w:rPr>
              <w:t>▲提供系统评估（包括神经系统、呼吸系统、消化系统等十余种评估）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noWrap w:val="0"/>
            <w:vAlign w:val="center"/>
          </w:tcPr>
          <w:p>
            <w:pPr>
              <w:spacing w:before="62" w:beforeLines="20" w:after="62" w:afterLines="20" w:line="360" w:lineRule="exact"/>
              <w:jc w:val="left"/>
              <w:rPr>
                <w:rFonts w:ascii="黑体" w:hAnsi="黑体" w:eastAsia="黑体"/>
                <w:bCs/>
                <w:kern w:val="0"/>
                <w:sz w:val="24"/>
              </w:rPr>
            </w:pPr>
            <w:r>
              <w:rPr>
                <w:rFonts w:ascii="黑体" w:hAnsi="黑体" w:eastAsia="黑体"/>
                <w:bCs/>
                <w:kern w:val="0"/>
                <w:sz w:val="24"/>
              </w:rPr>
              <w:t>2.</w:t>
            </w:r>
            <w:r>
              <w:rPr>
                <w:rFonts w:hint="eastAsia" w:ascii="黑体" w:hAnsi="黑体" w:eastAsia="黑体"/>
                <w:bCs/>
                <w:kern w:val="0"/>
                <w:sz w:val="24"/>
              </w:rPr>
              <w:t>7评分管理</w:t>
            </w:r>
          </w:p>
        </w:tc>
        <w:tc>
          <w:tcPr>
            <w:tcW w:w="6946" w:type="dxa"/>
            <w:noWrap w:val="0"/>
            <w:vAlign w:val="center"/>
          </w:tcPr>
          <w:p>
            <w:pPr>
              <w:pStyle w:val="37"/>
              <w:spacing w:before="62" w:beforeLines="20" w:after="62" w:afterLines="20" w:line="360" w:lineRule="exact"/>
              <w:ind w:firstLine="0" w:firstLineChars="0"/>
              <w:rPr>
                <w:rFonts w:ascii="宋体" w:hAnsi="宋体"/>
                <w:bCs/>
                <w:kern w:val="0"/>
                <w:sz w:val="24"/>
              </w:rPr>
            </w:pPr>
            <w:r>
              <w:rPr>
                <w:rFonts w:hint="eastAsia" w:ascii="宋体" w:hAnsi="宋体"/>
                <w:bCs/>
                <w:kern w:val="0"/>
                <w:sz w:val="24"/>
              </w:rPr>
              <w:t>提供跌倒评分、BRADEN评分、ADL评分、NRS评分、成人/儿童坠床评分、MORSE评分、约翰霍普金斯评分、转运风险评分评估患者情况。</w:t>
            </w:r>
          </w:p>
          <w:p>
            <w:pPr>
              <w:pStyle w:val="37"/>
              <w:spacing w:before="62" w:beforeLines="20" w:after="62" w:afterLines="20" w:line="360" w:lineRule="exact"/>
              <w:ind w:firstLine="0" w:firstLineChars="0"/>
              <w:rPr>
                <w:rFonts w:ascii="宋体" w:hAnsi="宋体"/>
                <w:bCs/>
                <w:kern w:val="0"/>
                <w:sz w:val="24"/>
              </w:rPr>
            </w:pPr>
            <w:r>
              <w:rPr>
                <w:rFonts w:hint="eastAsia" w:ascii="宋体" w:hAnsi="宋体"/>
                <w:bCs/>
                <w:kern w:val="0"/>
                <w:sz w:val="24"/>
              </w:rPr>
              <w:t>允许新增单个指定评分或修改文书内关联评分。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noWrap w:val="0"/>
            <w:vAlign w:val="center"/>
          </w:tcPr>
          <w:p>
            <w:pPr>
              <w:spacing w:before="62" w:beforeLines="20" w:after="62" w:afterLines="20" w:line="360" w:lineRule="exact"/>
              <w:jc w:val="left"/>
              <w:rPr>
                <w:rFonts w:ascii="黑体" w:hAnsi="黑体" w:eastAsia="黑体"/>
                <w:bCs/>
                <w:kern w:val="0"/>
                <w:sz w:val="24"/>
              </w:rPr>
            </w:pPr>
            <w:r>
              <w:rPr>
                <w:rFonts w:hint="eastAsia" w:ascii="黑体" w:hAnsi="黑体" w:eastAsia="黑体"/>
                <w:bCs/>
                <w:kern w:val="0"/>
                <w:sz w:val="24"/>
              </w:rPr>
              <w:t>2.8导管评估</w:t>
            </w:r>
          </w:p>
        </w:tc>
        <w:tc>
          <w:tcPr>
            <w:tcW w:w="6946" w:type="dxa"/>
            <w:noWrap w:val="0"/>
            <w:vAlign w:val="center"/>
          </w:tcPr>
          <w:p>
            <w:pPr>
              <w:pStyle w:val="37"/>
              <w:spacing w:before="62" w:beforeLines="20" w:after="62" w:afterLines="20" w:line="360" w:lineRule="exact"/>
              <w:ind w:firstLine="0" w:firstLineChars="0"/>
              <w:rPr>
                <w:rFonts w:ascii="宋体" w:hAnsi="宋体"/>
                <w:bCs/>
                <w:kern w:val="0"/>
                <w:sz w:val="24"/>
              </w:rPr>
            </w:pPr>
            <w:r>
              <w:rPr>
                <w:rFonts w:hint="eastAsia" w:ascii="宋体" w:hAnsi="宋体"/>
                <w:bCs/>
                <w:kern w:val="0"/>
                <w:sz w:val="24"/>
              </w:rPr>
              <w:t>能够实现患者导管记录：提供插管时间、重置及拔管时间，记录导管的类型、规格、引流液的颜色、性质及量，穿刺部位的皮肤情况，并最终形成统计信息。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noWrap w:val="0"/>
            <w:vAlign w:val="center"/>
          </w:tcPr>
          <w:p>
            <w:pPr>
              <w:spacing w:before="62" w:beforeLines="20" w:after="62" w:afterLines="20" w:line="360" w:lineRule="exact"/>
              <w:jc w:val="left"/>
              <w:rPr>
                <w:rFonts w:ascii="黑体" w:hAnsi="黑体" w:eastAsia="黑体"/>
                <w:bCs/>
                <w:kern w:val="0"/>
                <w:sz w:val="24"/>
              </w:rPr>
            </w:pPr>
            <w:r>
              <w:rPr>
                <w:rFonts w:ascii="黑体" w:hAnsi="黑体" w:eastAsia="黑体"/>
                <w:bCs/>
                <w:kern w:val="0"/>
                <w:sz w:val="24"/>
              </w:rPr>
              <w:t>2.9</w:t>
            </w:r>
            <w:r>
              <w:rPr>
                <w:rFonts w:hint="eastAsia" w:ascii="黑体" w:hAnsi="黑体" w:eastAsia="黑体"/>
                <w:bCs/>
                <w:kern w:val="0"/>
                <w:sz w:val="24"/>
              </w:rPr>
              <w:t>护理文书</w:t>
            </w:r>
          </w:p>
        </w:tc>
        <w:tc>
          <w:tcPr>
            <w:tcW w:w="6946" w:type="dxa"/>
            <w:noWrap w:val="0"/>
            <w:vAlign w:val="center"/>
          </w:tcPr>
          <w:p>
            <w:pPr>
              <w:pStyle w:val="37"/>
              <w:spacing w:before="62" w:beforeLines="20" w:after="62" w:afterLines="20" w:line="360" w:lineRule="exact"/>
              <w:ind w:firstLine="0" w:firstLineChars="0"/>
              <w:rPr>
                <w:rFonts w:ascii="宋体" w:hAnsi="宋体"/>
                <w:bCs/>
                <w:kern w:val="0"/>
                <w:sz w:val="24"/>
              </w:rPr>
            </w:pPr>
            <w:r>
              <w:rPr>
                <w:rFonts w:hint="eastAsia" w:ascii="宋体" w:hAnsi="宋体"/>
                <w:bCs/>
                <w:kern w:val="0"/>
                <w:sz w:val="24"/>
              </w:rPr>
              <w:t>支持个性化定制急诊抢救室内常用护理文书</w:t>
            </w:r>
          </w:p>
          <w:p>
            <w:pPr>
              <w:pStyle w:val="37"/>
              <w:spacing w:before="62" w:beforeLines="20" w:after="62" w:afterLines="20" w:line="360" w:lineRule="exact"/>
              <w:ind w:firstLine="0" w:firstLineChars="0"/>
              <w:rPr>
                <w:rFonts w:ascii="宋体" w:hAnsi="宋体"/>
                <w:bCs/>
                <w:kern w:val="0"/>
                <w:sz w:val="24"/>
              </w:rPr>
            </w:pPr>
            <w:r>
              <w:rPr>
                <w:rFonts w:hint="eastAsia" w:ascii="宋体" w:hAnsi="宋体"/>
                <w:bCs/>
                <w:kern w:val="0"/>
                <w:sz w:val="24"/>
              </w:rPr>
              <w:t>提供护理文书模板（包含急诊科脑卒中溶栓流程核查表、保护性约束知情同意书、胸痛时间管理记录表、住院须知、坠床/跌倒告知、留置管胃知情同意书等十余张模板）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noWrap w:val="0"/>
            <w:vAlign w:val="center"/>
          </w:tcPr>
          <w:p>
            <w:pPr>
              <w:spacing w:before="62" w:beforeLines="20" w:after="62" w:afterLines="20" w:line="360" w:lineRule="exact"/>
              <w:jc w:val="left"/>
              <w:rPr>
                <w:rFonts w:ascii="黑体" w:hAnsi="黑体" w:eastAsia="黑体"/>
                <w:bCs/>
                <w:kern w:val="0"/>
                <w:sz w:val="24"/>
              </w:rPr>
            </w:pPr>
            <w:r>
              <w:rPr>
                <w:rFonts w:ascii="黑体" w:hAnsi="黑体" w:eastAsia="黑体"/>
                <w:bCs/>
                <w:kern w:val="0"/>
                <w:sz w:val="24"/>
              </w:rPr>
              <w:t>2.10</w:t>
            </w:r>
            <w:r>
              <w:rPr>
                <w:rFonts w:hint="eastAsia" w:ascii="黑体" w:hAnsi="黑体" w:eastAsia="黑体"/>
                <w:bCs/>
                <w:kern w:val="0"/>
                <w:sz w:val="24"/>
              </w:rPr>
              <w:t>急诊交接单</w:t>
            </w:r>
          </w:p>
        </w:tc>
        <w:tc>
          <w:tcPr>
            <w:tcW w:w="6946" w:type="dxa"/>
            <w:noWrap w:val="0"/>
            <w:vAlign w:val="center"/>
          </w:tcPr>
          <w:p>
            <w:pPr>
              <w:pStyle w:val="37"/>
              <w:spacing w:before="62" w:beforeLines="20" w:after="62" w:afterLines="20" w:line="360" w:lineRule="exact"/>
              <w:ind w:firstLine="0" w:firstLineChars="0"/>
              <w:rPr>
                <w:rFonts w:ascii="宋体" w:hAnsi="宋体"/>
                <w:bCs/>
                <w:kern w:val="0"/>
                <w:sz w:val="24"/>
              </w:rPr>
            </w:pPr>
            <w:r>
              <w:rPr>
                <w:rFonts w:hint="eastAsia" w:ascii="宋体" w:hAnsi="宋体"/>
                <w:bCs/>
                <w:kern w:val="0"/>
                <w:sz w:val="24"/>
              </w:rPr>
              <w:t>支持个性化定制急诊抢救室内常用交接单</w:t>
            </w:r>
          </w:p>
          <w:p>
            <w:pPr>
              <w:pStyle w:val="37"/>
              <w:spacing w:before="62" w:beforeLines="20" w:after="62" w:afterLines="20" w:line="360" w:lineRule="exact"/>
              <w:ind w:firstLine="0" w:firstLineChars="0"/>
              <w:rPr>
                <w:rFonts w:ascii="宋体" w:hAnsi="宋体"/>
                <w:bCs/>
                <w:kern w:val="0"/>
                <w:sz w:val="24"/>
              </w:rPr>
            </w:pPr>
            <w:r>
              <w:rPr>
                <w:rFonts w:hint="eastAsia" w:ascii="宋体" w:hAnsi="宋体"/>
                <w:bCs/>
                <w:kern w:val="0"/>
                <w:sz w:val="24"/>
              </w:rPr>
              <w:t>提供交接单模板（包括危重患者转运交接单、手术患者交接单、一般患者转科交接单、介入患者护理交接单等模板）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noWrap w:val="0"/>
            <w:vAlign w:val="center"/>
          </w:tcPr>
          <w:p>
            <w:pPr>
              <w:spacing w:before="62" w:beforeLines="20" w:after="62" w:afterLines="20" w:line="360" w:lineRule="exact"/>
              <w:jc w:val="left"/>
              <w:rPr>
                <w:rFonts w:ascii="黑体" w:hAnsi="黑体" w:eastAsia="黑体"/>
                <w:bCs/>
                <w:kern w:val="0"/>
                <w:sz w:val="24"/>
              </w:rPr>
            </w:pPr>
            <w:r>
              <w:rPr>
                <w:rFonts w:ascii="黑体" w:hAnsi="黑体" w:eastAsia="黑体"/>
                <w:bCs/>
                <w:kern w:val="0"/>
                <w:sz w:val="24"/>
              </w:rPr>
              <w:t>2.11</w:t>
            </w:r>
            <w:r>
              <w:rPr>
                <w:rFonts w:hint="eastAsia" w:ascii="黑体" w:hAnsi="黑体" w:eastAsia="黑体"/>
                <w:bCs/>
                <w:kern w:val="0"/>
                <w:sz w:val="24"/>
              </w:rPr>
              <w:t>压疮护理会诊</w:t>
            </w:r>
          </w:p>
        </w:tc>
        <w:tc>
          <w:tcPr>
            <w:tcW w:w="6946" w:type="dxa"/>
            <w:noWrap w:val="0"/>
            <w:vAlign w:val="center"/>
          </w:tcPr>
          <w:p>
            <w:pPr>
              <w:pStyle w:val="37"/>
              <w:spacing w:before="62" w:beforeLines="20" w:after="62" w:afterLines="20" w:line="360" w:lineRule="exact"/>
              <w:ind w:firstLine="0" w:firstLineChars="0"/>
              <w:rPr>
                <w:rFonts w:ascii="宋体" w:hAnsi="宋体"/>
                <w:bCs/>
                <w:kern w:val="0"/>
                <w:sz w:val="24"/>
              </w:rPr>
            </w:pPr>
            <w:r>
              <w:rPr>
                <w:rFonts w:hint="eastAsia" w:ascii="宋体" w:hAnsi="宋体"/>
                <w:bCs/>
                <w:kern w:val="0"/>
                <w:sz w:val="24"/>
              </w:rPr>
              <w:t>▲支持压疮护理会诊登记功能，会诊申请包括申请科室、申请时间、会诊类型、护理病史、申请病区、会诊要求及目的等会诊申请内容。护理病史可导入主诉、现病史、体格检查、检验、检查、护理记录等信息，方便护士书。</w:t>
            </w:r>
          </w:p>
          <w:p>
            <w:pPr>
              <w:pStyle w:val="37"/>
              <w:spacing w:before="62" w:beforeLines="20" w:after="62" w:afterLines="20" w:line="360" w:lineRule="exact"/>
              <w:ind w:firstLine="0" w:firstLineChars="0"/>
              <w:rPr>
                <w:rFonts w:ascii="宋体" w:hAnsi="宋体"/>
                <w:bCs/>
                <w:kern w:val="0"/>
                <w:sz w:val="24"/>
              </w:rPr>
            </w:pPr>
            <w:r>
              <w:rPr>
                <w:rFonts w:hint="eastAsia" w:ascii="宋体" w:hAnsi="宋体"/>
                <w:bCs/>
                <w:kern w:val="0"/>
                <w:sz w:val="24"/>
              </w:rPr>
              <w:t>支持会诊意见录入系统。</w:t>
            </w:r>
          </w:p>
          <w:p>
            <w:pPr>
              <w:pStyle w:val="37"/>
              <w:spacing w:before="62" w:beforeLines="20" w:after="62" w:afterLines="20" w:line="360" w:lineRule="exact"/>
              <w:ind w:firstLine="0" w:firstLineChars="0"/>
              <w:rPr>
                <w:rFonts w:ascii="宋体" w:hAnsi="宋体"/>
                <w:bCs/>
                <w:kern w:val="0"/>
                <w:sz w:val="24"/>
              </w:rPr>
            </w:pPr>
            <w:r>
              <w:rPr>
                <w:rFonts w:hint="eastAsia" w:ascii="宋体" w:hAnsi="宋体"/>
                <w:bCs/>
                <w:kern w:val="0"/>
                <w:sz w:val="24"/>
              </w:rPr>
              <w:t>提供压疮护理会诊统计报表。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noWrap w:val="0"/>
            <w:vAlign w:val="center"/>
          </w:tcPr>
          <w:p>
            <w:pPr>
              <w:spacing w:before="62" w:beforeLines="20" w:after="62" w:afterLines="20" w:line="360" w:lineRule="exact"/>
              <w:jc w:val="left"/>
              <w:rPr>
                <w:rFonts w:ascii="黑体" w:hAnsi="黑体" w:eastAsia="黑体"/>
                <w:bCs/>
                <w:kern w:val="0"/>
                <w:sz w:val="24"/>
              </w:rPr>
            </w:pPr>
            <w:r>
              <w:rPr>
                <w:rFonts w:hint="eastAsia" w:ascii="黑体" w:hAnsi="黑体" w:eastAsia="黑体"/>
                <w:bCs/>
                <w:kern w:val="0"/>
                <w:sz w:val="24"/>
              </w:rPr>
              <w:t>2.</w:t>
            </w:r>
            <w:r>
              <w:rPr>
                <w:rFonts w:ascii="黑体" w:hAnsi="黑体" w:eastAsia="黑体"/>
                <w:bCs/>
                <w:kern w:val="0"/>
                <w:sz w:val="24"/>
              </w:rPr>
              <w:t>12</w:t>
            </w:r>
            <w:r>
              <w:rPr>
                <w:rFonts w:hint="eastAsia" w:ascii="黑体" w:hAnsi="黑体" w:eastAsia="黑体"/>
                <w:bCs/>
                <w:kern w:val="0"/>
                <w:sz w:val="24"/>
              </w:rPr>
              <w:t>口头医嘱单</w:t>
            </w:r>
          </w:p>
        </w:tc>
        <w:tc>
          <w:tcPr>
            <w:tcW w:w="6946" w:type="dxa"/>
            <w:noWrap w:val="0"/>
            <w:vAlign w:val="center"/>
          </w:tcPr>
          <w:p>
            <w:pPr>
              <w:pStyle w:val="37"/>
              <w:spacing w:before="62" w:beforeLines="20" w:after="62" w:afterLines="20" w:line="360" w:lineRule="exact"/>
              <w:ind w:firstLine="0" w:firstLineChars="0"/>
              <w:rPr>
                <w:rFonts w:ascii="宋体" w:hAnsi="宋体"/>
                <w:bCs/>
                <w:kern w:val="0"/>
                <w:sz w:val="24"/>
              </w:rPr>
            </w:pPr>
            <w:r>
              <w:rPr>
                <w:rFonts w:hint="eastAsia" w:ascii="宋体" w:hAnsi="宋体"/>
                <w:bCs/>
                <w:kern w:val="0"/>
                <w:sz w:val="24"/>
              </w:rPr>
              <w:t>▲提供护士口头医嘱单登记功能，核心元素：开立时间、医嘱内容（药物名称、计量、给药途径）、护士复述、医生确认、开立医嘱医生签名、接收医嘱护士签名。</w:t>
            </w:r>
          </w:p>
          <w:p>
            <w:pPr>
              <w:pStyle w:val="37"/>
              <w:spacing w:before="62" w:beforeLines="20" w:after="62" w:afterLines="20" w:line="360" w:lineRule="exact"/>
              <w:ind w:firstLine="0" w:firstLineChars="0"/>
              <w:rPr>
                <w:rFonts w:ascii="宋体" w:hAnsi="宋体"/>
                <w:bCs/>
                <w:kern w:val="0"/>
                <w:sz w:val="24"/>
              </w:rPr>
            </w:pPr>
            <w:r>
              <w:rPr>
                <w:rFonts w:hint="eastAsia" w:ascii="宋体" w:hAnsi="宋体"/>
                <w:bCs/>
                <w:kern w:val="0"/>
                <w:sz w:val="24"/>
              </w:rPr>
              <w:t>口头医嘱录入包括文本录入和选择套餐快速录入。其中套餐可自定义维护。</w:t>
            </w:r>
          </w:p>
          <w:p>
            <w:pPr>
              <w:pStyle w:val="37"/>
              <w:spacing w:before="62" w:beforeLines="20" w:after="62" w:afterLines="20" w:line="360" w:lineRule="exact"/>
              <w:ind w:firstLine="0" w:firstLineChars="0"/>
              <w:rPr>
                <w:rFonts w:ascii="宋体" w:hAnsi="宋体"/>
                <w:bCs/>
                <w:kern w:val="0"/>
                <w:sz w:val="24"/>
              </w:rPr>
            </w:pPr>
            <w:r>
              <w:rPr>
                <w:rFonts w:hint="eastAsia" w:ascii="宋体" w:hAnsi="宋体"/>
                <w:bCs/>
                <w:kern w:val="0"/>
                <w:sz w:val="24"/>
              </w:rPr>
              <w:t>口头医嘱单内容可导入护理记录单功能。</w:t>
            </w:r>
          </w:p>
          <w:p>
            <w:pPr>
              <w:pStyle w:val="37"/>
              <w:spacing w:before="62" w:beforeLines="20" w:after="62" w:afterLines="20" w:line="360" w:lineRule="exact"/>
              <w:ind w:firstLine="0" w:firstLineChars="0"/>
              <w:rPr>
                <w:rFonts w:ascii="宋体" w:hAnsi="宋体"/>
                <w:bCs/>
                <w:kern w:val="0"/>
                <w:sz w:val="24"/>
              </w:rPr>
            </w:pPr>
            <w:r>
              <w:rPr>
                <w:rFonts w:hint="eastAsia" w:ascii="宋体" w:hAnsi="宋体"/>
                <w:bCs/>
                <w:kern w:val="0"/>
                <w:sz w:val="24"/>
              </w:rPr>
              <w:t>口头医嘱单可修改完善，导出待收费医嘱清单，由医护人员录入HIS系统中进行计费处理。</w:t>
            </w:r>
          </w:p>
        </w:tc>
      </w:tr>
    </w:tbl>
    <w:p/>
    <w:p>
      <w:pPr>
        <w:pStyle w:val="7"/>
        <w:numPr>
          <w:ilvl w:val="4"/>
          <w:numId w:val="0"/>
        </w:numPr>
        <w:bidi w:val="0"/>
        <w:ind w:leftChars="0"/>
      </w:pPr>
      <w:r>
        <w:rPr>
          <w:rFonts w:hint="eastAsia"/>
          <w:lang w:val="en-US" w:eastAsia="zh-CN"/>
        </w:rPr>
        <w:t xml:space="preserve">2.2.2.2 </w:t>
      </w:r>
      <w:r>
        <w:rPr>
          <w:rFonts w:hint="eastAsia"/>
        </w:rPr>
        <w:t>急诊医护一体化工作站</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noWrap w:val="0"/>
            <w:vAlign w:val="center"/>
          </w:tcPr>
          <w:p>
            <w:pPr>
              <w:spacing w:before="62" w:beforeLines="20" w:after="62" w:afterLines="20" w:line="360" w:lineRule="exact"/>
              <w:jc w:val="left"/>
              <w:rPr>
                <w:rFonts w:ascii="黑体" w:hAnsi="黑体" w:eastAsia="黑体"/>
                <w:bCs/>
                <w:kern w:val="0"/>
                <w:sz w:val="24"/>
              </w:rPr>
            </w:pPr>
            <w:r>
              <w:rPr>
                <w:rFonts w:ascii="黑体" w:hAnsi="黑体" w:eastAsia="黑体"/>
                <w:bCs/>
                <w:kern w:val="0"/>
                <w:sz w:val="24"/>
              </w:rPr>
              <w:t>3.1</w:t>
            </w:r>
            <w:r>
              <w:rPr>
                <w:rFonts w:hint="eastAsia" w:ascii="黑体" w:hAnsi="黑体" w:eastAsia="黑体"/>
                <w:bCs/>
                <w:kern w:val="0"/>
                <w:sz w:val="24"/>
              </w:rPr>
              <w:t>基本信息</w:t>
            </w:r>
          </w:p>
        </w:tc>
        <w:tc>
          <w:tcPr>
            <w:tcW w:w="7229" w:type="dxa"/>
            <w:noWrap w:val="0"/>
            <w:vAlign w:val="center"/>
          </w:tcPr>
          <w:p>
            <w:pPr>
              <w:pStyle w:val="37"/>
              <w:spacing w:before="62" w:beforeLines="20" w:after="62" w:afterLines="20" w:line="360" w:lineRule="exact"/>
              <w:ind w:firstLine="0" w:firstLineChars="0"/>
              <w:rPr>
                <w:rFonts w:ascii="宋体" w:hAnsi="宋体"/>
                <w:bCs/>
                <w:kern w:val="0"/>
                <w:sz w:val="24"/>
              </w:rPr>
            </w:pPr>
            <w:r>
              <w:rPr>
                <w:rFonts w:hint="eastAsia" w:ascii="宋体" w:hAnsi="宋体"/>
                <w:bCs/>
                <w:kern w:val="0"/>
                <w:sz w:val="24"/>
              </w:rPr>
              <w:t>支持患者信息查询功能，可根据日期范围、门诊号、预检等级、姓名、急诊科室等条件自定义查询</w:t>
            </w:r>
          </w:p>
          <w:p>
            <w:pPr>
              <w:pStyle w:val="37"/>
              <w:spacing w:before="62" w:beforeLines="20" w:after="62" w:afterLines="20" w:line="360" w:lineRule="exact"/>
              <w:ind w:firstLine="0" w:firstLineChars="0"/>
              <w:rPr>
                <w:rFonts w:ascii="宋体" w:hAnsi="宋体"/>
                <w:bCs/>
                <w:kern w:val="0"/>
                <w:sz w:val="24"/>
              </w:rPr>
            </w:pPr>
            <w:r>
              <w:rPr>
                <w:rFonts w:hint="eastAsia" w:ascii="宋体" w:hAnsi="宋体"/>
                <w:bCs/>
                <w:kern w:val="0"/>
                <w:sz w:val="24"/>
              </w:rPr>
              <w:t>抢救室患者支持列表和床位卡模式显示</w:t>
            </w:r>
          </w:p>
          <w:p>
            <w:pPr>
              <w:pStyle w:val="37"/>
              <w:spacing w:before="62" w:beforeLines="20" w:after="62" w:afterLines="20" w:line="360" w:lineRule="exact"/>
              <w:ind w:firstLine="0" w:firstLineChars="0"/>
              <w:rPr>
                <w:rFonts w:ascii="宋体" w:hAnsi="宋体"/>
                <w:bCs/>
                <w:kern w:val="0"/>
                <w:sz w:val="24"/>
              </w:rPr>
            </w:pPr>
            <w:r>
              <w:rPr>
                <w:rFonts w:hint="eastAsia" w:ascii="宋体" w:hAnsi="宋体"/>
                <w:bCs/>
                <w:kern w:val="0"/>
                <w:sz w:val="24"/>
              </w:rPr>
              <w:t>支持床位卡上显示患者关键提示信息</w:t>
            </w:r>
          </w:p>
          <w:p>
            <w:pPr>
              <w:pStyle w:val="37"/>
              <w:spacing w:before="62" w:beforeLines="20" w:after="62" w:afterLines="20" w:line="360" w:lineRule="exact"/>
              <w:ind w:firstLine="0" w:firstLineChars="0"/>
              <w:rPr>
                <w:rFonts w:ascii="宋体" w:hAnsi="宋体"/>
                <w:bCs/>
                <w:kern w:val="0"/>
                <w:sz w:val="24"/>
              </w:rPr>
            </w:pPr>
            <w:r>
              <w:rPr>
                <w:rFonts w:hint="eastAsia" w:ascii="宋体" w:hAnsi="宋体"/>
                <w:bCs/>
                <w:kern w:val="0"/>
                <w:sz w:val="24"/>
              </w:rPr>
              <w:t>患者信息提供三无、群伤、绿色通道标识</w:t>
            </w:r>
          </w:p>
          <w:p>
            <w:pPr>
              <w:pStyle w:val="37"/>
              <w:spacing w:before="62" w:beforeLines="20" w:after="62" w:afterLines="20" w:line="360" w:lineRule="exact"/>
              <w:ind w:firstLine="0" w:firstLineChars="0"/>
              <w:rPr>
                <w:rFonts w:ascii="宋体" w:hAnsi="宋体"/>
                <w:bCs/>
                <w:kern w:val="0"/>
                <w:sz w:val="24"/>
              </w:rPr>
            </w:pPr>
            <w:r>
              <w:rPr>
                <w:rFonts w:hint="eastAsia" w:ascii="宋体" w:hAnsi="宋体"/>
                <w:bCs/>
                <w:kern w:val="0"/>
                <w:sz w:val="24"/>
              </w:rPr>
              <w:t>支持空床位右键新病人转入功能</w:t>
            </w:r>
          </w:p>
          <w:p>
            <w:pPr>
              <w:pStyle w:val="37"/>
              <w:spacing w:before="62" w:beforeLines="20" w:after="62" w:afterLines="20" w:line="360" w:lineRule="exact"/>
              <w:ind w:firstLine="0" w:firstLineChars="0"/>
              <w:rPr>
                <w:rFonts w:ascii="宋体" w:hAnsi="宋体"/>
                <w:bCs/>
                <w:kern w:val="0"/>
                <w:sz w:val="24"/>
              </w:rPr>
            </w:pPr>
            <w:r>
              <w:rPr>
                <w:rFonts w:hint="eastAsia" w:ascii="宋体" w:hAnsi="宋体"/>
                <w:bCs/>
                <w:kern w:val="0"/>
                <w:sz w:val="24"/>
              </w:rPr>
              <w:t>支持患者信息补录和修改功能</w:t>
            </w:r>
          </w:p>
          <w:p>
            <w:pPr>
              <w:pStyle w:val="37"/>
              <w:spacing w:before="62" w:beforeLines="20" w:after="62" w:afterLines="20" w:line="360" w:lineRule="exact"/>
              <w:ind w:firstLine="0" w:firstLineChars="0"/>
              <w:rPr>
                <w:rFonts w:ascii="宋体" w:hAnsi="宋体"/>
                <w:bCs/>
                <w:kern w:val="0"/>
                <w:sz w:val="24"/>
              </w:rPr>
            </w:pPr>
            <w:r>
              <w:rPr>
                <w:rFonts w:hint="eastAsia" w:ascii="宋体" w:hAnsi="宋体"/>
                <w:bCs/>
                <w:kern w:val="0"/>
                <w:sz w:val="24"/>
              </w:rPr>
              <w:t>支持患者补打分诊单功能</w:t>
            </w:r>
          </w:p>
          <w:p>
            <w:pPr>
              <w:pStyle w:val="37"/>
              <w:spacing w:before="62" w:beforeLines="20" w:after="62" w:afterLines="20" w:line="360" w:lineRule="exact"/>
              <w:ind w:firstLine="0" w:firstLineChars="0"/>
              <w:rPr>
                <w:rFonts w:ascii="宋体" w:hAnsi="宋体"/>
                <w:bCs/>
                <w:kern w:val="0"/>
                <w:sz w:val="24"/>
              </w:rPr>
            </w:pPr>
            <w:r>
              <w:rPr>
                <w:rFonts w:hint="eastAsia" w:ascii="宋体" w:hAnsi="宋体"/>
                <w:bCs/>
                <w:kern w:val="0"/>
                <w:sz w:val="24"/>
              </w:rPr>
              <w:t>▲参数配置留观室后，支持抢救室和留观室床位上下分布，统一管理在床患者信息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noWrap w:val="0"/>
            <w:vAlign w:val="center"/>
          </w:tcPr>
          <w:p>
            <w:pPr>
              <w:spacing w:before="62" w:beforeLines="20" w:after="62" w:afterLines="20" w:line="360" w:lineRule="exact"/>
              <w:jc w:val="left"/>
              <w:rPr>
                <w:rFonts w:ascii="黑体" w:hAnsi="黑体" w:eastAsia="黑体"/>
                <w:bCs/>
                <w:kern w:val="0"/>
                <w:sz w:val="24"/>
              </w:rPr>
            </w:pPr>
            <w:r>
              <w:rPr>
                <w:rFonts w:hint="eastAsia" w:ascii="黑体" w:hAnsi="黑体" w:eastAsia="黑体"/>
                <w:bCs/>
                <w:kern w:val="0"/>
                <w:sz w:val="24"/>
              </w:rPr>
              <w:t>3</w:t>
            </w:r>
            <w:r>
              <w:rPr>
                <w:rFonts w:ascii="黑体" w:hAnsi="黑体" w:eastAsia="黑体"/>
                <w:bCs/>
                <w:kern w:val="0"/>
                <w:sz w:val="24"/>
              </w:rPr>
              <w:t>.2</w:t>
            </w:r>
            <w:r>
              <w:rPr>
                <w:rFonts w:hint="eastAsia" w:ascii="黑体" w:hAnsi="黑体" w:eastAsia="黑体"/>
                <w:bCs/>
                <w:kern w:val="0"/>
                <w:sz w:val="24"/>
              </w:rPr>
              <w:t>候诊超时提醒</w:t>
            </w:r>
          </w:p>
        </w:tc>
        <w:tc>
          <w:tcPr>
            <w:tcW w:w="7229" w:type="dxa"/>
            <w:noWrap w:val="0"/>
            <w:vAlign w:val="center"/>
          </w:tcPr>
          <w:p>
            <w:pPr>
              <w:pStyle w:val="37"/>
              <w:spacing w:before="62" w:beforeLines="20" w:after="62" w:afterLines="20" w:line="360" w:lineRule="exact"/>
              <w:ind w:firstLine="0" w:firstLineChars="0"/>
              <w:rPr>
                <w:rFonts w:ascii="宋体" w:hAnsi="宋体"/>
                <w:bCs/>
                <w:kern w:val="0"/>
                <w:sz w:val="24"/>
              </w:rPr>
            </w:pPr>
            <w:r>
              <w:rPr>
                <w:rFonts w:hint="eastAsia" w:ascii="宋体" w:hAnsi="宋体"/>
                <w:bCs/>
                <w:kern w:val="0"/>
                <w:sz w:val="24"/>
              </w:rPr>
              <w:t>▲支持诊间患者候诊超时提醒功能</w:t>
            </w:r>
          </w:p>
          <w:p>
            <w:pPr>
              <w:pStyle w:val="37"/>
              <w:spacing w:before="62" w:beforeLines="20" w:after="62" w:afterLines="20" w:line="360" w:lineRule="exact"/>
              <w:ind w:firstLine="0" w:firstLineChars="0"/>
              <w:rPr>
                <w:rFonts w:ascii="宋体" w:hAnsi="宋体"/>
                <w:bCs/>
                <w:kern w:val="0"/>
                <w:sz w:val="24"/>
              </w:rPr>
            </w:pPr>
            <w:r>
              <w:rPr>
                <w:rFonts w:hint="eastAsia" w:ascii="宋体" w:hAnsi="宋体"/>
                <w:bCs/>
                <w:kern w:val="0"/>
                <w:sz w:val="24"/>
              </w:rPr>
              <w:t>支持候诊超时患者的快速查询功能，支持录入超时原因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noWrap w:val="0"/>
            <w:vAlign w:val="center"/>
          </w:tcPr>
          <w:p>
            <w:pPr>
              <w:spacing w:before="62" w:beforeLines="20" w:after="62" w:afterLines="20" w:line="360" w:lineRule="exact"/>
              <w:jc w:val="left"/>
              <w:rPr>
                <w:rFonts w:ascii="黑体" w:hAnsi="黑体" w:eastAsia="黑体"/>
                <w:bCs/>
                <w:kern w:val="0"/>
                <w:sz w:val="24"/>
              </w:rPr>
            </w:pPr>
            <w:r>
              <w:rPr>
                <w:rFonts w:ascii="黑体" w:hAnsi="黑体" w:eastAsia="黑体"/>
                <w:bCs/>
                <w:kern w:val="0"/>
                <w:sz w:val="24"/>
              </w:rPr>
              <w:t>3.3</w:t>
            </w:r>
            <w:r>
              <w:rPr>
                <w:rFonts w:hint="eastAsia" w:ascii="黑体" w:hAnsi="黑体" w:eastAsia="黑体"/>
                <w:bCs/>
                <w:kern w:val="0"/>
                <w:sz w:val="24"/>
              </w:rPr>
              <w:t>床位管理</w:t>
            </w:r>
          </w:p>
        </w:tc>
        <w:tc>
          <w:tcPr>
            <w:tcW w:w="7229" w:type="dxa"/>
            <w:noWrap w:val="0"/>
            <w:vAlign w:val="center"/>
          </w:tcPr>
          <w:p>
            <w:pPr>
              <w:pStyle w:val="37"/>
              <w:spacing w:before="62" w:beforeLines="20" w:after="62" w:afterLines="20" w:line="360" w:lineRule="exact"/>
              <w:ind w:firstLine="0" w:firstLineChars="0"/>
              <w:rPr>
                <w:rFonts w:ascii="宋体" w:hAnsi="宋体"/>
                <w:bCs/>
                <w:kern w:val="0"/>
                <w:sz w:val="24"/>
              </w:rPr>
            </w:pPr>
            <w:r>
              <w:rPr>
                <w:rFonts w:hint="eastAsia" w:ascii="宋体" w:hAnsi="宋体"/>
                <w:bCs/>
                <w:kern w:val="0"/>
                <w:sz w:val="24"/>
              </w:rPr>
              <w:t>支持患者床位管理功能，可配置抢救室、留观室床位</w:t>
            </w:r>
          </w:p>
          <w:p>
            <w:pPr>
              <w:pStyle w:val="37"/>
              <w:spacing w:before="62" w:beforeLines="20" w:after="62" w:afterLines="20" w:line="360" w:lineRule="exact"/>
              <w:ind w:firstLine="0" w:firstLineChars="0"/>
              <w:rPr>
                <w:rFonts w:ascii="宋体" w:hAnsi="宋体"/>
                <w:bCs/>
                <w:kern w:val="0"/>
                <w:sz w:val="24"/>
              </w:rPr>
            </w:pPr>
            <w:r>
              <w:rPr>
                <w:rFonts w:hint="eastAsia" w:ascii="宋体" w:hAnsi="宋体"/>
                <w:bCs/>
                <w:kern w:val="0"/>
                <w:sz w:val="24"/>
              </w:rPr>
              <w:t>支持新增、修改、删除床位</w:t>
            </w:r>
          </w:p>
          <w:p>
            <w:pPr>
              <w:pStyle w:val="37"/>
              <w:spacing w:before="62" w:beforeLines="20" w:after="62" w:afterLines="20" w:line="360" w:lineRule="exact"/>
              <w:ind w:firstLine="0" w:firstLineChars="0"/>
              <w:rPr>
                <w:rFonts w:ascii="宋体" w:hAnsi="宋体"/>
                <w:bCs/>
                <w:kern w:val="0"/>
                <w:sz w:val="24"/>
              </w:rPr>
            </w:pPr>
            <w:r>
              <w:rPr>
                <w:rFonts w:hint="eastAsia" w:ascii="宋体" w:hAnsi="宋体"/>
                <w:bCs/>
                <w:kern w:val="0"/>
                <w:sz w:val="24"/>
              </w:rPr>
              <w:t>支持查看床位使用情况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noWrap w:val="0"/>
            <w:vAlign w:val="center"/>
          </w:tcPr>
          <w:p>
            <w:pPr>
              <w:spacing w:before="62" w:beforeLines="20" w:after="62" w:afterLines="20" w:line="360" w:lineRule="exact"/>
              <w:jc w:val="left"/>
              <w:rPr>
                <w:rFonts w:ascii="黑体" w:hAnsi="黑体" w:eastAsia="黑体"/>
                <w:bCs/>
                <w:kern w:val="0"/>
                <w:sz w:val="24"/>
              </w:rPr>
            </w:pPr>
            <w:r>
              <w:rPr>
                <w:rFonts w:hint="eastAsia" w:ascii="黑体" w:hAnsi="黑体" w:eastAsia="黑体"/>
                <w:bCs/>
                <w:kern w:val="0"/>
                <w:sz w:val="24"/>
              </w:rPr>
              <w:t>3</w:t>
            </w:r>
            <w:r>
              <w:rPr>
                <w:rFonts w:ascii="黑体" w:hAnsi="黑体" w:eastAsia="黑体"/>
                <w:bCs/>
                <w:kern w:val="0"/>
                <w:sz w:val="24"/>
              </w:rPr>
              <w:t>.4</w:t>
            </w:r>
            <w:r>
              <w:rPr>
                <w:rFonts w:hint="eastAsia" w:ascii="黑体" w:hAnsi="黑体" w:eastAsia="黑体"/>
                <w:bCs/>
                <w:kern w:val="0"/>
                <w:sz w:val="24"/>
              </w:rPr>
              <w:t>患者首页</w:t>
            </w:r>
          </w:p>
        </w:tc>
        <w:tc>
          <w:tcPr>
            <w:tcW w:w="7229" w:type="dxa"/>
            <w:noWrap w:val="0"/>
            <w:vAlign w:val="center"/>
          </w:tcPr>
          <w:p>
            <w:pPr>
              <w:pStyle w:val="37"/>
              <w:spacing w:before="62" w:beforeLines="20" w:after="62" w:afterLines="20" w:line="360" w:lineRule="exact"/>
              <w:ind w:firstLine="0" w:firstLineChars="0"/>
              <w:rPr>
                <w:rFonts w:ascii="宋体" w:hAnsi="宋体"/>
                <w:bCs/>
                <w:kern w:val="0"/>
                <w:sz w:val="24"/>
              </w:rPr>
            </w:pPr>
            <w:r>
              <w:rPr>
                <w:rFonts w:hint="eastAsia" w:ascii="宋体" w:hAnsi="宋体"/>
                <w:bCs/>
                <w:kern w:val="0"/>
                <w:sz w:val="24"/>
              </w:rPr>
              <w:t>支持快速查看患者留抢病历、检查信息、检验信息、医嘱信息、会诊信息、转归记录信息</w:t>
            </w:r>
          </w:p>
          <w:p>
            <w:pPr>
              <w:pStyle w:val="37"/>
              <w:spacing w:before="62" w:beforeLines="20" w:after="62" w:afterLines="20" w:line="360" w:lineRule="exact"/>
              <w:ind w:firstLine="0" w:firstLineChars="0"/>
              <w:rPr>
                <w:rFonts w:ascii="宋体" w:hAnsi="宋体"/>
                <w:bCs/>
                <w:kern w:val="0"/>
                <w:sz w:val="24"/>
              </w:rPr>
            </w:pPr>
            <w:r>
              <w:rPr>
                <w:rFonts w:hint="eastAsia" w:ascii="宋体" w:hAnsi="宋体"/>
                <w:bCs/>
                <w:kern w:val="0"/>
                <w:sz w:val="24"/>
              </w:rPr>
              <w:t>病情基本信息需要包含分诊信息、体征数据、流转信息并允许修改</w:t>
            </w:r>
          </w:p>
          <w:p>
            <w:pPr>
              <w:pStyle w:val="37"/>
              <w:spacing w:before="62" w:beforeLines="20" w:after="62" w:afterLines="20" w:line="360" w:lineRule="exact"/>
              <w:ind w:firstLine="0" w:firstLineChars="0"/>
              <w:rPr>
                <w:rFonts w:ascii="宋体" w:hAnsi="宋体"/>
                <w:bCs/>
                <w:kern w:val="0"/>
                <w:sz w:val="24"/>
              </w:rPr>
            </w:pPr>
            <w:r>
              <w:rPr>
                <w:rFonts w:hint="eastAsia" w:ascii="宋体" w:hAnsi="宋体"/>
                <w:bCs/>
                <w:kern w:val="0"/>
                <w:sz w:val="24"/>
              </w:rPr>
              <w:t>提供检查，检验报告调阅，支持调阅查看检查报告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noWrap w:val="0"/>
            <w:vAlign w:val="center"/>
          </w:tcPr>
          <w:p>
            <w:pPr>
              <w:spacing w:before="62" w:beforeLines="20" w:after="62" w:afterLines="20" w:line="360" w:lineRule="exact"/>
              <w:jc w:val="left"/>
              <w:rPr>
                <w:rFonts w:ascii="黑体" w:hAnsi="黑体" w:eastAsia="黑体"/>
                <w:bCs/>
                <w:kern w:val="0"/>
                <w:sz w:val="24"/>
              </w:rPr>
            </w:pPr>
            <w:r>
              <w:rPr>
                <w:rFonts w:hint="eastAsia" w:ascii="黑体" w:hAnsi="黑体" w:eastAsia="黑体"/>
                <w:bCs/>
                <w:kern w:val="0"/>
                <w:sz w:val="24"/>
              </w:rPr>
              <w:t>3</w:t>
            </w:r>
            <w:r>
              <w:rPr>
                <w:rFonts w:ascii="黑体" w:hAnsi="黑体" w:eastAsia="黑体"/>
                <w:bCs/>
                <w:kern w:val="0"/>
                <w:sz w:val="24"/>
              </w:rPr>
              <w:t>.5</w:t>
            </w:r>
            <w:r>
              <w:rPr>
                <w:rFonts w:hint="eastAsia" w:ascii="黑体" w:hAnsi="黑体" w:eastAsia="黑体"/>
                <w:bCs/>
                <w:kern w:val="0"/>
                <w:sz w:val="24"/>
              </w:rPr>
              <w:t>患者时间轴</w:t>
            </w:r>
          </w:p>
        </w:tc>
        <w:tc>
          <w:tcPr>
            <w:tcW w:w="7229" w:type="dxa"/>
            <w:noWrap w:val="0"/>
            <w:vAlign w:val="center"/>
          </w:tcPr>
          <w:p>
            <w:pPr>
              <w:pStyle w:val="37"/>
              <w:spacing w:before="62" w:beforeLines="20" w:after="62" w:afterLines="20" w:line="360" w:lineRule="exact"/>
              <w:ind w:firstLine="0" w:firstLineChars="0"/>
              <w:rPr>
                <w:rFonts w:ascii="宋体" w:hAnsi="宋体"/>
                <w:bCs/>
                <w:kern w:val="0"/>
                <w:sz w:val="24"/>
              </w:rPr>
            </w:pPr>
            <w:r>
              <w:rPr>
                <w:rFonts w:hint="eastAsia" w:ascii="宋体" w:hAnsi="宋体"/>
                <w:bCs/>
                <w:kern w:val="0"/>
                <w:sz w:val="24"/>
              </w:rPr>
              <w:t>▲支持查看患者从分诊、就诊、留抢、会诊、出观的整个含就诊信息过程的时间轴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noWrap w:val="0"/>
            <w:vAlign w:val="center"/>
          </w:tcPr>
          <w:p>
            <w:pPr>
              <w:spacing w:before="62" w:beforeLines="20" w:after="62" w:afterLines="20" w:line="360" w:lineRule="exact"/>
              <w:jc w:val="left"/>
              <w:rPr>
                <w:rFonts w:ascii="黑体" w:hAnsi="黑体" w:eastAsia="黑体"/>
                <w:bCs/>
                <w:kern w:val="0"/>
                <w:sz w:val="24"/>
              </w:rPr>
            </w:pPr>
            <w:r>
              <w:rPr>
                <w:rFonts w:hint="eastAsia" w:ascii="黑体" w:hAnsi="黑体" w:eastAsia="黑体"/>
                <w:bCs/>
                <w:kern w:val="0"/>
                <w:sz w:val="24"/>
              </w:rPr>
              <w:t>3</w:t>
            </w:r>
            <w:r>
              <w:rPr>
                <w:rFonts w:ascii="黑体" w:hAnsi="黑体" w:eastAsia="黑体"/>
                <w:bCs/>
                <w:kern w:val="0"/>
                <w:sz w:val="24"/>
              </w:rPr>
              <w:t>.6</w:t>
            </w:r>
            <w:r>
              <w:rPr>
                <w:rFonts w:hint="eastAsia" w:ascii="黑体" w:hAnsi="黑体" w:eastAsia="黑体"/>
                <w:bCs/>
                <w:kern w:val="0"/>
                <w:sz w:val="24"/>
              </w:rPr>
              <w:t>调配床位</w:t>
            </w:r>
          </w:p>
        </w:tc>
        <w:tc>
          <w:tcPr>
            <w:tcW w:w="7229" w:type="dxa"/>
            <w:noWrap w:val="0"/>
            <w:vAlign w:val="center"/>
          </w:tcPr>
          <w:p>
            <w:pPr>
              <w:pStyle w:val="37"/>
              <w:spacing w:before="62" w:beforeLines="20" w:after="62" w:afterLines="20" w:line="360" w:lineRule="exact"/>
              <w:ind w:firstLine="0" w:firstLineChars="0"/>
              <w:rPr>
                <w:rFonts w:ascii="宋体" w:hAnsi="宋体"/>
                <w:bCs/>
                <w:kern w:val="0"/>
                <w:sz w:val="24"/>
              </w:rPr>
            </w:pPr>
            <w:r>
              <w:rPr>
                <w:rFonts w:hint="eastAsia" w:ascii="宋体" w:hAnsi="宋体"/>
                <w:bCs/>
                <w:kern w:val="0"/>
                <w:sz w:val="24"/>
              </w:rPr>
              <w:t>支持患者变更床位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noWrap w:val="0"/>
            <w:vAlign w:val="center"/>
          </w:tcPr>
          <w:p>
            <w:pPr>
              <w:spacing w:before="62" w:beforeLines="20" w:after="62" w:afterLines="20" w:line="360" w:lineRule="exact"/>
              <w:jc w:val="left"/>
              <w:rPr>
                <w:rFonts w:ascii="黑体" w:hAnsi="黑体" w:eastAsia="黑体"/>
                <w:bCs/>
                <w:kern w:val="0"/>
                <w:sz w:val="24"/>
              </w:rPr>
            </w:pPr>
            <w:r>
              <w:rPr>
                <w:rFonts w:ascii="黑体" w:hAnsi="黑体" w:eastAsia="黑体"/>
                <w:bCs/>
                <w:kern w:val="0"/>
                <w:sz w:val="24"/>
              </w:rPr>
              <w:t>3.7门药</w:t>
            </w:r>
            <w:r>
              <w:rPr>
                <w:rFonts w:hint="eastAsia" w:ascii="黑体" w:hAnsi="黑体" w:eastAsia="黑体"/>
                <w:bCs/>
                <w:kern w:val="0"/>
                <w:sz w:val="24"/>
              </w:rPr>
              <w:t>、</w:t>
            </w:r>
            <w:r>
              <w:rPr>
                <w:rFonts w:ascii="黑体" w:hAnsi="黑体" w:eastAsia="黑体"/>
                <w:bCs/>
                <w:kern w:val="0"/>
                <w:sz w:val="24"/>
              </w:rPr>
              <w:t>门球</w:t>
            </w:r>
            <w:r>
              <w:rPr>
                <w:rFonts w:hint="eastAsia" w:ascii="黑体" w:hAnsi="黑体" w:eastAsia="黑体"/>
                <w:bCs/>
                <w:kern w:val="0"/>
                <w:sz w:val="24"/>
              </w:rPr>
              <w:t>时间</w:t>
            </w:r>
            <w:r>
              <w:rPr>
                <w:rFonts w:ascii="黑体" w:hAnsi="黑体" w:eastAsia="黑体"/>
                <w:bCs/>
                <w:kern w:val="0"/>
                <w:sz w:val="24"/>
              </w:rPr>
              <w:t>录入</w:t>
            </w:r>
          </w:p>
        </w:tc>
        <w:tc>
          <w:tcPr>
            <w:tcW w:w="7229" w:type="dxa"/>
            <w:noWrap w:val="0"/>
            <w:vAlign w:val="center"/>
          </w:tcPr>
          <w:p>
            <w:pPr>
              <w:pStyle w:val="37"/>
              <w:spacing w:before="62" w:beforeLines="20" w:after="62" w:afterLines="20" w:line="360" w:lineRule="exact"/>
              <w:ind w:firstLine="0" w:firstLineChars="0"/>
              <w:rPr>
                <w:rFonts w:ascii="宋体" w:hAnsi="宋体"/>
                <w:bCs/>
                <w:kern w:val="0"/>
                <w:sz w:val="24"/>
              </w:rPr>
            </w:pPr>
            <w:r>
              <w:rPr>
                <w:rFonts w:hint="eastAsia" w:ascii="宋体" w:hAnsi="宋体"/>
                <w:bCs/>
                <w:kern w:val="0"/>
                <w:sz w:val="24"/>
              </w:rPr>
              <w:t>支持门药、门球时间和时长信息录入。</w:t>
            </w:r>
          </w:p>
          <w:p>
            <w:pPr>
              <w:pStyle w:val="37"/>
              <w:spacing w:before="62" w:beforeLines="20" w:after="62" w:afterLines="20" w:line="360" w:lineRule="exact"/>
              <w:ind w:firstLine="0" w:firstLineChars="0"/>
              <w:rPr>
                <w:rFonts w:ascii="宋体" w:hAnsi="宋体"/>
                <w:bCs/>
                <w:kern w:val="0"/>
                <w:sz w:val="24"/>
              </w:rPr>
            </w:pPr>
            <w:r>
              <w:rPr>
                <w:rFonts w:hint="eastAsia" w:ascii="宋体" w:hAnsi="宋体"/>
                <w:bCs/>
                <w:kern w:val="0"/>
                <w:sz w:val="24"/>
              </w:rPr>
              <w:t>提供门药时间报表和门球时间报表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noWrap w:val="0"/>
            <w:vAlign w:val="center"/>
          </w:tcPr>
          <w:p>
            <w:pPr>
              <w:spacing w:before="62" w:beforeLines="20" w:after="62" w:afterLines="20" w:line="360" w:lineRule="exact"/>
              <w:jc w:val="left"/>
              <w:rPr>
                <w:rFonts w:ascii="黑体" w:hAnsi="黑体" w:eastAsia="黑体"/>
                <w:bCs/>
                <w:kern w:val="0"/>
                <w:sz w:val="24"/>
              </w:rPr>
            </w:pPr>
            <w:r>
              <w:rPr>
                <w:rFonts w:hint="eastAsia" w:ascii="黑体" w:hAnsi="黑体" w:eastAsia="黑体"/>
                <w:bCs/>
                <w:kern w:val="0"/>
                <w:sz w:val="24"/>
              </w:rPr>
              <w:t>3.</w:t>
            </w:r>
            <w:r>
              <w:rPr>
                <w:rFonts w:ascii="黑体" w:hAnsi="黑体" w:eastAsia="黑体"/>
                <w:bCs/>
                <w:kern w:val="0"/>
                <w:sz w:val="24"/>
              </w:rPr>
              <w:t>8</w:t>
            </w:r>
            <w:r>
              <w:rPr>
                <w:rFonts w:hint="eastAsia" w:ascii="黑体" w:hAnsi="黑体" w:eastAsia="黑体"/>
                <w:bCs/>
                <w:kern w:val="0"/>
                <w:sz w:val="24"/>
              </w:rPr>
              <w:t>患者转归</w:t>
            </w:r>
          </w:p>
        </w:tc>
        <w:tc>
          <w:tcPr>
            <w:tcW w:w="7229" w:type="dxa"/>
            <w:noWrap w:val="0"/>
            <w:vAlign w:val="center"/>
          </w:tcPr>
          <w:p>
            <w:pPr>
              <w:pStyle w:val="37"/>
              <w:spacing w:before="62" w:beforeLines="20" w:after="62" w:afterLines="20" w:line="360" w:lineRule="exact"/>
              <w:ind w:firstLine="0" w:firstLineChars="0"/>
              <w:rPr>
                <w:rFonts w:ascii="宋体" w:hAnsi="宋体"/>
                <w:bCs/>
                <w:kern w:val="0"/>
                <w:sz w:val="24"/>
              </w:rPr>
            </w:pPr>
            <w:r>
              <w:rPr>
                <w:rFonts w:hint="eastAsia" w:ascii="宋体" w:hAnsi="宋体"/>
                <w:bCs/>
                <w:kern w:val="0"/>
                <w:sz w:val="24"/>
              </w:rPr>
              <w:t>支持录入患者转归信息（转抢救区/转留观区/转住院/转离院/转输液室/转院）</w:t>
            </w:r>
          </w:p>
          <w:p>
            <w:pPr>
              <w:pStyle w:val="37"/>
              <w:spacing w:before="62" w:beforeLines="20" w:after="62" w:afterLines="20" w:line="360" w:lineRule="exact"/>
              <w:ind w:firstLine="0" w:firstLineChars="0"/>
              <w:rPr>
                <w:rFonts w:ascii="宋体" w:hAnsi="宋体"/>
                <w:bCs/>
                <w:kern w:val="0"/>
                <w:sz w:val="24"/>
              </w:rPr>
            </w:pPr>
            <w:r>
              <w:rPr>
                <w:rFonts w:hint="eastAsia" w:ascii="宋体" w:hAnsi="宋体"/>
                <w:bCs/>
                <w:kern w:val="0"/>
                <w:sz w:val="24"/>
              </w:rPr>
              <w:t>支持修改诊间患者、抢救室患者、留观室患者转归信息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noWrap w:val="0"/>
            <w:vAlign w:val="center"/>
          </w:tcPr>
          <w:p>
            <w:pPr>
              <w:spacing w:before="62" w:beforeLines="20" w:after="62" w:afterLines="20" w:line="360" w:lineRule="exact"/>
              <w:jc w:val="left"/>
              <w:rPr>
                <w:rFonts w:ascii="黑体" w:hAnsi="黑体" w:eastAsia="黑体"/>
                <w:bCs/>
                <w:kern w:val="0"/>
                <w:sz w:val="24"/>
              </w:rPr>
            </w:pPr>
            <w:r>
              <w:rPr>
                <w:rFonts w:hint="eastAsia" w:ascii="黑体" w:hAnsi="黑体" w:eastAsia="黑体"/>
                <w:bCs/>
                <w:kern w:val="0"/>
                <w:sz w:val="24"/>
              </w:rPr>
              <w:t>3</w:t>
            </w:r>
            <w:r>
              <w:rPr>
                <w:rFonts w:ascii="黑体" w:hAnsi="黑体" w:eastAsia="黑体"/>
                <w:bCs/>
                <w:kern w:val="0"/>
                <w:sz w:val="24"/>
              </w:rPr>
              <w:t>.9</w:t>
            </w:r>
            <w:r>
              <w:rPr>
                <w:rFonts w:hint="eastAsia" w:ascii="黑体" w:hAnsi="黑体" w:eastAsia="黑体"/>
                <w:bCs/>
                <w:kern w:val="0"/>
                <w:sz w:val="24"/>
              </w:rPr>
              <w:t>健康宣教</w:t>
            </w:r>
          </w:p>
        </w:tc>
        <w:tc>
          <w:tcPr>
            <w:tcW w:w="7229" w:type="dxa"/>
            <w:noWrap w:val="0"/>
            <w:vAlign w:val="center"/>
          </w:tcPr>
          <w:p>
            <w:pPr>
              <w:pStyle w:val="37"/>
              <w:spacing w:before="62" w:beforeLines="20" w:after="62" w:afterLines="20" w:line="360" w:lineRule="exact"/>
              <w:ind w:firstLine="0" w:firstLineChars="0"/>
              <w:rPr>
                <w:rFonts w:ascii="宋体" w:hAnsi="宋体"/>
                <w:bCs/>
                <w:kern w:val="0"/>
                <w:sz w:val="24"/>
              </w:rPr>
            </w:pPr>
            <w:r>
              <w:rPr>
                <w:rFonts w:hint="eastAsia" w:ascii="宋体" w:hAnsi="宋体"/>
                <w:bCs/>
                <w:kern w:val="0"/>
                <w:sz w:val="24"/>
              </w:rPr>
              <w:t>▲支持患者健康教育功能，提供健康宣教模板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noWrap w:val="0"/>
            <w:vAlign w:val="center"/>
          </w:tcPr>
          <w:p>
            <w:pPr>
              <w:spacing w:before="62" w:beforeLines="20" w:after="62" w:afterLines="20" w:line="360" w:lineRule="exact"/>
              <w:jc w:val="left"/>
              <w:rPr>
                <w:rFonts w:ascii="黑体" w:hAnsi="黑体" w:eastAsia="黑体"/>
                <w:bCs/>
                <w:kern w:val="0"/>
                <w:sz w:val="24"/>
              </w:rPr>
            </w:pPr>
            <w:r>
              <w:rPr>
                <w:rFonts w:ascii="黑体" w:hAnsi="黑体" w:eastAsia="黑体"/>
                <w:bCs/>
                <w:kern w:val="0"/>
                <w:sz w:val="24"/>
              </w:rPr>
              <w:t>3</w:t>
            </w:r>
            <w:r>
              <w:rPr>
                <w:rFonts w:hint="eastAsia" w:ascii="黑体" w:hAnsi="黑体" w:eastAsia="黑体"/>
                <w:bCs/>
                <w:kern w:val="0"/>
                <w:sz w:val="24"/>
              </w:rPr>
              <w:t>.</w:t>
            </w:r>
            <w:r>
              <w:rPr>
                <w:rFonts w:ascii="黑体" w:hAnsi="黑体" w:eastAsia="黑体"/>
                <w:bCs/>
                <w:kern w:val="0"/>
                <w:sz w:val="24"/>
              </w:rPr>
              <w:t>10</w:t>
            </w:r>
            <w:r>
              <w:rPr>
                <w:rFonts w:hint="eastAsia" w:ascii="黑体" w:hAnsi="黑体" w:eastAsia="黑体"/>
                <w:bCs/>
                <w:kern w:val="0"/>
                <w:sz w:val="24"/>
              </w:rPr>
              <w:t>交接班</w:t>
            </w:r>
          </w:p>
        </w:tc>
        <w:tc>
          <w:tcPr>
            <w:tcW w:w="7229" w:type="dxa"/>
            <w:noWrap w:val="0"/>
            <w:vAlign w:val="center"/>
          </w:tcPr>
          <w:p>
            <w:pPr>
              <w:pStyle w:val="37"/>
              <w:spacing w:before="62" w:beforeLines="20" w:after="62" w:afterLines="20" w:line="360" w:lineRule="exact"/>
              <w:ind w:firstLine="0" w:firstLineChars="0"/>
              <w:rPr>
                <w:rFonts w:ascii="宋体" w:hAnsi="宋体"/>
                <w:bCs/>
                <w:kern w:val="0"/>
                <w:sz w:val="24"/>
              </w:rPr>
            </w:pPr>
            <w:r>
              <w:rPr>
                <w:rFonts w:hint="eastAsia" w:ascii="宋体" w:hAnsi="宋体"/>
                <w:bCs/>
                <w:kern w:val="0"/>
                <w:sz w:val="24"/>
              </w:rPr>
              <w:t>支持科室交班快速汇总急诊抢救间、急诊留观等区域病人信息，记录交班日志。</w:t>
            </w:r>
          </w:p>
          <w:p>
            <w:pPr>
              <w:pStyle w:val="37"/>
              <w:spacing w:before="62" w:beforeLines="20" w:after="62" w:afterLines="20" w:line="360" w:lineRule="exact"/>
              <w:ind w:firstLine="0" w:firstLineChars="0"/>
              <w:rPr>
                <w:rFonts w:ascii="宋体" w:hAnsi="宋体"/>
                <w:bCs/>
                <w:kern w:val="0"/>
                <w:sz w:val="24"/>
              </w:rPr>
            </w:pPr>
            <w:r>
              <w:rPr>
                <w:rFonts w:hint="eastAsia" w:ascii="宋体" w:hAnsi="宋体"/>
                <w:bCs/>
                <w:kern w:val="0"/>
                <w:sz w:val="24"/>
              </w:rPr>
              <w:t>支持患者病情交班快速提取病人病情信息、诊断信息，按需调阅病人完整病历信息。</w:t>
            </w:r>
          </w:p>
          <w:p>
            <w:pPr>
              <w:pStyle w:val="37"/>
              <w:spacing w:before="62" w:beforeLines="20" w:after="62" w:afterLines="20" w:line="360" w:lineRule="exact"/>
              <w:ind w:firstLine="0" w:firstLineChars="0"/>
              <w:rPr>
                <w:rFonts w:ascii="宋体" w:hAnsi="宋体"/>
                <w:bCs/>
                <w:kern w:val="0"/>
                <w:sz w:val="24"/>
              </w:rPr>
            </w:pPr>
            <w:r>
              <w:rPr>
                <w:rFonts w:hint="eastAsia" w:ascii="宋体" w:hAnsi="宋体"/>
                <w:bCs/>
                <w:kern w:val="0"/>
                <w:sz w:val="24"/>
              </w:rPr>
              <w:t>支持汇总显示每班次患者流转情况，如入科患者人数、出科患者人数、死亡患者人数。</w:t>
            </w:r>
          </w:p>
          <w:p>
            <w:pPr>
              <w:pStyle w:val="37"/>
              <w:spacing w:before="62" w:beforeLines="20" w:after="62" w:afterLines="20" w:line="360" w:lineRule="exact"/>
              <w:ind w:firstLine="0" w:firstLineChars="0"/>
              <w:rPr>
                <w:rFonts w:ascii="宋体" w:hAnsi="宋体"/>
                <w:bCs/>
                <w:kern w:val="0"/>
                <w:sz w:val="24"/>
              </w:rPr>
            </w:pPr>
            <w:r>
              <w:rPr>
                <w:rFonts w:hint="eastAsia" w:ascii="宋体" w:hAnsi="宋体"/>
                <w:bCs/>
                <w:kern w:val="0"/>
                <w:sz w:val="24"/>
              </w:rPr>
              <w:t>支持在交接班内容中，插入患者本班次的生命体征情况。</w:t>
            </w:r>
          </w:p>
          <w:p>
            <w:pPr>
              <w:pStyle w:val="37"/>
              <w:spacing w:before="62" w:beforeLines="20" w:after="62" w:afterLines="20" w:line="360" w:lineRule="exact"/>
              <w:ind w:firstLine="0" w:firstLineChars="0"/>
              <w:rPr>
                <w:rFonts w:ascii="宋体" w:hAnsi="宋体"/>
                <w:bCs/>
                <w:kern w:val="0"/>
                <w:sz w:val="24"/>
              </w:rPr>
            </w:pPr>
            <w:r>
              <w:rPr>
                <w:rFonts w:hint="eastAsia" w:ascii="宋体" w:hAnsi="宋体"/>
                <w:bCs/>
                <w:kern w:val="0"/>
                <w:sz w:val="24"/>
              </w:rPr>
              <w:t>支持在交接班内容中，导入患者的病情记录、观察项、出入量、医嘱。</w:t>
            </w:r>
          </w:p>
          <w:p>
            <w:pPr>
              <w:pStyle w:val="37"/>
              <w:spacing w:before="62" w:beforeLines="20" w:after="62" w:afterLines="20" w:line="360" w:lineRule="exact"/>
              <w:ind w:firstLine="0" w:firstLineChars="0"/>
              <w:rPr>
                <w:rFonts w:ascii="宋体" w:hAnsi="宋体"/>
                <w:bCs/>
                <w:kern w:val="0"/>
                <w:sz w:val="24"/>
              </w:rPr>
            </w:pPr>
            <w:r>
              <w:rPr>
                <w:rFonts w:hint="eastAsia" w:ascii="宋体" w:hAnsi="宋体"/>
                <w:bCs/>
                <w:kern w:val="0"/>
                <w:sz w:val="24"/>
              </w:rPr>
              <w:t>支持按医生、护士2种角色进行交接班。</w:t>
            </w:r>
          </w:p>
          <w:p>
            <w:pPr>
              <w:pStyle w:val="37"/>
              <w:spacing w:before="62" w:beforeLines="20" w:after="62" w:afterLines="20" w:line="360" w:lineRule="exact"/>
              <w:ind w:firstLine="0" w:firstLineChars="0"/>
              <w:rPr>
                <w:rFonts w:ascii="宋体" w:hAnsi="宋体"/>
                <w:bCs/>
                <w:kern w:val="0"/>
                <w:sz w:val="24"/>
              </w:rPr>
            </w:pPr>
            <w:r>
              <w:rPr>
                <w:rFonts w:hint="eastAsia" w:ascii="宋体" w:hAnsi="宋体"/>
                <w:bCs/>
                <w:kern w:val="0"/>
                <w:sz w:val="24"/>
              </w:rPr>
              <w:t>支持交接班报表查询打印功能。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noWrap w:val="0"/>
            <w:vAlign w:val="center"/>
          </w:tcPr>
          <w:p>
            <w:pPr>
              <w:spacing w:before="62" w:beforeLines="20" w:after="62" w:afterLines="20" w:line="360" w:lineRule="exact"/>
              <w:jc w:val="left"/>
              <w:rPr>
                <w:rFonts w:ascii="黑体" w:hAnsi="黑体" w:eastAsia="黑体"/>
                <w:bCs/>
                <w:kern w:val="0"/>
                <w:sz w:val="24"/>
              </w:rPr>
            </w:pPr>
            <w:r>
              <w:rPr>
                <w:rFonts w:hint="eastAsia" w:ascii="黑体" w:hAnsi="黑体" w:eastAsia="黑体"/>
                <w:bCs/>
                <w:kern w:val="0"/>
                <w:sz w:val="24"/>
              </w:rPr>
              <w:t>3</w:t>
            </w:r>
            <w:r>
              <w:rPr>
                <w:rFonts w:ascii="黑体" w:hAnsi="黑体" w:eastAsia="黑体"/>
                <w:bCs/>
                <w:kern w:val="0"/>
                <w:sz w:val="24"/>
              </w:rPr>
              <w:t>.11</w:t>
            </w:r>
            <w:r>
              <w:rPr>
                <w:rFonts w:hint="eastAsia" w:ascii="黑体" w:hAnsi="黑体" w:eastAsia="黑体"/>
                <w:bCs/>
                <w:kern w:val="0"/>
                <w:sz w:val="24"/>
              </w:rPr>
              <w:t>查对病历</w:t>
            </w:r>
          </w:p>
        </w:tc>
        <w:tc>
          <w:tcPr>
            <w:tcW w:w="7229" w:type="dxa"/>
            <w:noWrap w:val="0"/>
            <w:vAlign w:val="center"/>
          </w:tcPr>
          <w:p>
            <w:pPr>
              <w:pStyle w:val="37"/>
              <w:spacing w:before="62" w:beforeLines="20" w:after="62" w:afterLines="20" w:line="360" w:lineRule="exact"/>
              <w:ind w:firstLine="0" w:firstLineChars="0"/>
              <w:rPr>
                <w:rFonts w:ascii="宋体" w:hAnsi="宋体"/>
                <w:bCs/>
                <w:kern w:val="0"/>
                <w:sz w:val="24"/>
              </w:rPr>
            </w:pPr>
            <w:r>
              <w:rPr>
                <w:rFonts w:hint="eastAsia" w:ascii="宋体" w:hAnsi="宋体"/>
                <w:bCs/>
                <w:kern w:val="0"/>
                <w:sz w:val="24"/>
              </w:rPr>
              <w:t>提供查对审核标识，支持质控护士对患者护理病历审核查对。</w:t>
            </w:r>
          </w:p>
        </w:tc>
      </w:tr>
    </w:tbl>
    <w:p/>
    <w:p>
      <w:pPr>
        <w:pStyle w:val="7"/>
        <w:numPr>
          <w:ilvl w:val="4"/>
          <w:numId w:val="0"/>
        </w:numPr>
        <w:bidi w:val="0"/>
        <w:ind w:leftChars="0"/>
      </w:pPr>
      <w:r>
        <w:rPr>
          <w:rFonts w:hint="eastAsia"/>
          <w:lang w:val="en-US" w:eastAsia="zh-CN"/>
        </w:rPr>
        <w:t xml:space="preserve">2.2.2.3 </w:t>
      </w:r>
      <w:r>
        <w:rPr>
          <w:rFonts w:hint="eastAsia"/>
        </w:rPr>
        <w:t>急诊留观留抢电子病历</w:t>
      </w:r>
    </w:p>
    <w:tbl>
      <w:tblPr>
        <w:tblStyle w:val="24"/>
        <w:tblW w:w="8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noWrap w:val="0"/>
            <w:vAlign w:val="center"/>
          </w:tcPr>
          <w:p>
            <w:pPr>
              <w:spacing w:before="62" w:beforeLines="20" w:after="62" w:afterLines="20" w:line="360" w:lineRule="exact"/>
              <w:jc w:val="left"/>
              <w:rPr>
                <w:rFonts w:ascii="黑体" w:hAnsi="黑体" w:eastAsia="黑体"/>
                <w:bCs/>
                <w:kern w:val="0"/>
                <w:sz w:val="24"/>
              </w:rPr>
            </w:pPr>
            <w:r>
              <w:rPr>
                <w:rFonts w:hint="eastAsia" w:ascii="黑体" w:hAnsi="黑体" w:eastAsia="黑体"/>
                <w:bCs/>
                <w:kern w:val="0"/>
                <w:sz w:val="24"/>
              </w:rPr>
              <w:t>4.1病程录列表</w:t>
            </w:r>
          </w:p>
        </w:tc>
        <w:tc>
          <w:tcPr>
            <w:tcW w:w="6409" w:type="dxa"/>
            <w:noWrap w:val="0"/>
            <w:vAlign w:val="center"/>
          </w:tcPr>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提供病程录列表，可查看患者入抢、入观期间所有已书写的病历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noWrap w:val="0"/>
            <w:vAlign w:val="center"/>
          </w:tcPr>
          <w:p>
            <w:pPr>
              <w:spacing w:before="62" w:beforeLines="20" w:after="62" w:afterLines="20" w:line="360" w:lineRule="exact"/>
              <w:jc w:val="left"/>
              <w:rPr>
                <w:rFonts w:ascii="黑体" w:hAnsi="黑体" w:eastAsia="黑体"/>
                <w:bCs/>
                <w:kern w:val="0"/>
                <w:sz w:val="24"/>
              </w:rPr>
            </w:pPr>
            <w:r>
              <w:rPr>
                <w:rFonts w:hint="eastAsia" w:ascii="黑体" w:hAnsi="黑体" w:eastAsia="黑体"/>
                <w:bCs/>
                <w:kern w:val="0"/>
                <w:sz w:val="24"/>
              </w:rPr>
              <w:t>4.2病历模板</w:t>
            </w:r>
          </w:p>
        </w:tc>
        <w:tc>
          <w:tcPr>
            <w:tcW w:w="6409" w:type="dxa"/>
            <w:noWrap w:val="0"/>
            <w:vAlign w:val="center"/>
          </w:tcPr>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▲提供首次病历记录、手术病程记录、危急值病程记录等知识库模板配置功能</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支持将现有知识库模板内容一键导入至已配置模板对应的病历中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122" w:type="dxa"/>
            <w:noWrap w:val="0"/>
            <w:vAlign w:val="center"/>
          </w:tcPr>
          <w:p>
            <w:pPr>
              <w:spacing w:before="62" w:beforeLines="20" w:after="62" w:afterLines="20" w:line="360" w:lineRule="exact"/>
              <w:jc w:val="left"/>
              <w:rPr>
                <w:rFonts w:ascii="黑体" w:hAnsi="黑体" w:eastAsia="黑体"/>
                <w:bCs/>
                <w:kern w:val="0"/>
                <w:sz w:val="24"/>
              </w:rPr>
            </w:pPr>
            <w:r>
              <w:rPr>
                <w:rFonts w:hint="eastAsia" w:ascii="黑体" w:hAnsi="黑体" w:eastAsia="黑体"/>
                <w:bCs/>
                <w:kern w:val="0"/>
                <w:sz w:val="24"/>
              </w:rPr>
              <w:t>4.3患者诊断</w:t>
            </w:r>
          </w:p>
        </w:tc>
        <w:tc>
          <w:tcPr>
            <w:tcW w:w="6409" w:type="dxa"/>
            <w:noWrap w:val="0"/>
            <w:vAlign w:val="center"/>
          </w:tcPr>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支持获取HIS系统开立的初步诊断（需要第三方厂家开放对接接口）</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支持快速录入诊断。提供国家标准ICD-10诊断字典，诊断类型包括主诊断、其他诊断</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支持录入的诊断回写到病案首页、首次病历记录、抢救记录、死亡记录、死亡病历讨论记录、抢救室小结中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122" w:type="dxa"/>
            <w:noWrap w:val="0"/>
            <w:vAlign w:val="center"/>
          </w:tcPr>
          <w:p>
            <w:pPr>
              <w:spacing w:before="62" w:beforeLines="20" w:after="62" w:afterLines="20" w:line="360" w:lineRule="exact"/>
              <w:jc w:val="left"/>
              <w:rPr>
                <w:rFonts w:ascii="黑体" w:hAnsi="黑体" w:eastAsia="黑体"/>
                <w:bCs/>
                <w:kern w:val="0"/>
                <w:sz w:val="24"/>
              </w:rPr>
            </w:pPr>
            <w:r>
              <w:rPr>
                <w:rFonts w:hint="eastAsia" w:ascii="黑体" w:hAnsi="黑体" w:eastAsia="黑体"/>
                <w:bCs/>
                <w:kern w:val="0"/>
                <w:sz w:val="24"/>
              </w:rPr>
              <w:t>4.4导入功能</w:t>
            </w:r>
          </w:p>
        </w:tc>
        <w:tc>
          <w:tcPr>
            <w:tcW w:w="6409" w:type="dxa"/>
            <w:noWrap w:val="0"/>
            <w:vAlign w:val="center"/>
          </w:tcPr>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支持临床数据“一处输入，全程共享”，自动导入和选择导入相结合的方式，实现各病历项间数据的充分衔接。</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支持同一患者病历的内部复制。</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支持与LIS、PACS系统对接，能够将检验、检查报告插入到病历文书，医生可根据病情描述需要，自主选择检查、检验报告数据直接将准确的数据插入病历文书</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支持医嘱、生命体征、病情记录等内容插入病历文书。</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支持不同病历模板中常用语配置和导入，如：手术病程记录、诊疗计划、病情告知、查体内容、抢救人员、危急值病程、死亡病例讨论具体意见等。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122" w:type="dxa"/>
            <w:noWrap w:val="0"/>
            <w:vAlign w:val="center"/>
          </w:tcPr>
          <w:p>
            <w:pPr>
              <w:spacing w:before="62" w:beforeLines="20" w:after="62" w:afterLines="20" w:line="360" w:lineRule="exact"/>
              <w:jc w:val="left"/>
              <w:rPr>
                <w:rFonts w:ascii="黑体" w:hAnsi="黑体" w:eastAsia="黑体"/>
                <w:bCs/>
                <w:kern w:val="0"/>
                <w:sz w:val="24"/>
              </w:rPr>
            </w:pPr>
            <w:r>
              <w:rPr>
                <w:rFonts w:hint="eastAsia" w:ascii="黑体" w:hAnsi="黑体" w:eastAsia="黑体"/>
                <w:bCs/>
                <w:kern w:val="0"/>
                <w:sz w:val="24"/>
              </w:rPr>
              <w:t>4.5病案首页</w:t>
            </w:r>
          </w:p>
        </w:tc>
        <w:tc>
          <w:tcPr>
            <w:tcW w:w="6409" w:type="dxa"/>
            <w:noWrap w:val="0"/>
            <w:vAlign w:val="center"/>
          </w:tcPr>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提供病案首页模板</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支持快速录入手术操作。提供国家标准ICD-9手术字典</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病案首页自动导入预检信息</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支持对接HIS系统，将患者基本信息导入至病案首页</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支持录入病种、操作步骤并提供对应报表</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支持病历打印及病历痕迹比对功能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122" w:type="dxa"/>
            <w:noWrap w:val="0"/>
            <w:vAlign w:val="center"/>
          </w:tcPr>
          <w:p>
            <w:pPr>
              <w:spacing w:before="62" w:beforeLines="20" w:after="62" w:afterLines="20" w:line="360" w:lineRule="exact"/>
              <w:jc w:val="left"/>
              <w:rPr>
                <w:rFonts w:ascii="黑体" w:hAnsi="黑体" w:eastAsia="黑体"/>
                <w:bCs/>
                <w:kern w:val="0"/>
                <w:sz w:val="24"/>
              </w:rPr>
            </w:pPr>
            <w:r>
              <w:rPr>
                <w:rFonts w:hint="eastAsia" w:ascii="黑体" w:hAnsi="黑体" w:eastAsia="黑体"/>
                <w:bCs/>
                <w:kern w:val="0"/>
                <w:sz w:val="24"/>
              </w:rPr>
              <w:t>4.6首次病历记录</w:t>
            </w:r>
          </w:p>
        </w:tc>
        <w:tc>
          <w:tcPr>
            <w:tcW w:w="6409" w:type="dxa"/>
            <w:noWrap w:val="0"/>
            <w:vAlign w:val="center"/>
          </w:tcPr>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提供首次病历记录模板</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支持急诊门诊病历记录、急诊历史病历内容导入至首次病历记录中</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支持病历打印及病历痕迹比对功能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122" w:type="dxa"/>
            <w:noWrap w:val="0"/>
            <w:vAlign w:val="center"/>
          </w:tcPr>
          <w:p>
            <w:pPr>
              <w:spacing w:before="62" w:beforeLines="20" w:after="62" w:afterLines="20" w:line="360" w:lineRule="exact"/>
              <w:jc w:val="left"/>
              <w:rPr>
                <w:rFonts w:ascii="黑体" w:hAnsi="黑体" w:eastAsia="黑体"/>
                <w:bCs/>
                <w:kern w:val="0"/>
                <w:sz w:val="24"/>
              </w:rPr>
            </w:pPr>
            <w:r>
              <w:rPr>
                <w:rFonts w:hint="eastAsia" w:ascii="黑体" w:hAnsi="黑体" w:eastAsia="黑体"/>
                <w:bCs/>
                <w:kern w:val="0"/>
                <w:sz w:val="24"/>
              </w:rPr>
              <w:t>4.7病程记录</w:t>
            </w:r>
          </w:p>
        </w:tc>
        <w:tc>
          <w:tcPr>
            <w:tcW w:w="6409" w:type="dxa"/>
            <w:noWrap w:val="0"/>
            <w:vAlign w:val="center"/>
          </w:tcPr>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提供日常病程记录模板</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提供手术操作病程模板</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提供危急值病程模板</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提供输血(血制品)模板</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提供主治医生、副主任医生、主任医生查房记录模板</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提供抢救记录模板</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提供自定义可编辑抬头模板</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支持病程记录的续写功能</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支持病程记录的续打功能</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支持病程记录的合并打印功能</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支持病历痕迹比对功能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122" w:type="dxa"/>
            <w:noWrap w:val="0"/>
            <w:vAlign w:val="center"/>
          </w:tcPr>
          <w:p>
            <w:pPr>
              <w:spacing w:before="62" w:beforeLines="20" w:after="62" w:afterLines="20" w:line="360" w:lineRule="exact"/>
              <w:jc w:val="left"/>
              <w:rPr>
                <w:rFonts w:ascii="黑体" w:hAnsi="黑体" w:eastAsia="黑体"/>
                <w:bCs/>
                <w:kern w:val="0"/>
                <w:sz w:val="24"/>
              </w:rPr>
            </w:pPr>
            <w:r>
              <w:rPr>
                <w:rFonts w:hint="eastAsia" w:ascii="黑体" w:hAnsi="黑体" w:eastAsia="黑体"/>
                <w:bCs/>
                <w:kern w:val="0"/>
                <w:sz w:val="24"/>
              </w:rPr>
              <w:t>4.8死亡记录</w:t>
            </w:r>
          </w:p>
        </w:tc>
        <w:tc>
          <w:tcPr>
            <w:tcW w:w="6409" w:type="dxa"/>
            <w:noWrap w:val="0"/>
            <w:vAlign w:val="center"/>
          </w:tcPr>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提供死亡记录模板</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支持病历打印及病历痕迹比对功能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122" w:type="dxa"/>
            <w:noWrap w:val="0"/>
            <w:vAlign w:val="center"/>
          </w:tcPr>
          <w:p>
            <w:pPr>
              <w:spacing w:before="62" w:beforeLines="20" w:after="62" w:afterLines="20" w:line="360" w:lineRule="exact"/>
              <w:jc w:val="left"/>
              <w:rPr>
                <w:rFonts w:ascii="黑体" w:hAnsi="黑体" w:eastAsia="黑体"/>
                <w:bCs/>
                <w:kern w:val="0"/>
                <w:sz w:val="24"/>
              </w:rPr>
            </w:pPr>
            <w:r>
              <w:rPr>
                <w:rFonts w:hint="eastAsia" w:ascii="黑体" w:hAnsi="黑体" w:eastAsia="黑体"/>
                <w:bCs/>
                <w:kern w:val="0"/>
                <w:sz w:val="24"/>
              </w:rPr>
              <w:t>4.9死亡病例讨论</w:t>
            </w:r>
          </w:p>
        </w:tc>
        <w:tc>
          <w:tcPr>
            <w:tcW w:w="6409" w:type="dxa"/>
            <w:noWrap w:val="0"/>
            <w:vAlign w:val="center"/>
          </w:tcPr>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提供死亡病例讨论模板</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支持病历打印及病历痕迹比对功能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122" w:type="dxa"/>
            <w:noWrap w:val="0"/>
            <w:vAlign w:val="center"/>
          </w:tcPr>
          <w:p>
            <w:pPr>
              <w:spacing w:before="62" w:beforeLines="20" w:after="62" w:afterLines="20" w:line="360" w:lineRule="exact"/>
              <w:jc w:val="left"/>
              <w:rPr>
                <w:rFonts w:ascii="黑体" w:hAnsi="黑体" w:eastAsia="黑体"/>
                <w:bCs/>
                <w:kern w:val="0"/>
                <w:sz w:val="24"/>
              </w:rPr>
            </w:pPr>
            <w:r>
              <w:rPr>
                <w:rFonts w:hint="eastAsia" w:ascii="黑体" w:hAnsi="黑体" w:eastAsia="黑体"/>
                <w:bCs/>
                <w:kern w:val="0"/>
                <w:sz w:val="24"/>
              </w:rPr>
              <w:t>4.10疑难病例讨论记录</w:t>
            </w:r>
          </w:p>
        </w:tc>
        <w:tc>
          <w:tcPr>
            <w:tcW w:w="6409" w:type="dxa"/>
            <w:noWrap w:val="0"/>
            <w:vAlign w:val="center"/>
          </w:tcPr>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提供疑难病例讨论记录模板</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提供疑难病例讨论具体意见常用语模板</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支持病历打印及病历痕迹比对功能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122" w:type="dxa"/>
            <w:noWrap w:val="0"/>
            <w:vAlign w:val="center"/>
          </w:tcPr>
          <w:p>
            <w:pPr>
              <w:spacing w:before="62" w:beforeLines="20" w:after="62" w:afterLines="20" w:line="360" w:lineRule="exact"/>
              <w:jc w:val="left"/>
              <w:rPr>
                <w:rFonts w:ascii="黑体" w:hAnsi="黑体" w:eastAsia="黑体"/>
                <w:bCs/>
                <w:kern w:val="0"/>
                <w:sz w:val="24"/>
              </w:rPr>
            </w:pPr>
            <w:r>
              <w:rPr>
                <w:rFonts w:hint="eastAsia" w:ascii="黑体" w:hAnsi="黑体" w:eastAsia="黑体"/>
                <w:bCs/>
                <w:kern w:val="0"/>
                <w:sz w:val="24"/>
              </w:rPr>
              <w:t>4.11抢救室小结</w:t>
            </w:r>
          </w:p>
        </w:tc>
        <w:tc>
          <w:tcPr>
            <w:tcW w:w="6409" w:type="dxa"/>
            <w:noWrap w:val="0"/>
            <w:vAlign w:val="center"/>
          </w:tcPr>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提供抢救室小结模板</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支持病历打印及病历痕迹比对功能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122" w:type="dxa"/>
            <w:noWrap w:val="0"/>
            <w:vAlign w:val="center"/>
          </w:tcPr>
          <w:p>
            <w:pPr>
              <w:spacing w:before="62" w:beforeLines="20" w:after="62" w:afterLines="20" w:line="360" w:lineRule="exact"/>
              <w:jc w:val="left"/>
              <w:rPr>
                <w:rFonts w:ascii="黑体" w:hAnsi="黑体" w:eastAsia="黑体"/>
                <w:bCs/>
                <w:kern w:val="0"/>
                <w:sz w:val="24"/>
              </w:rPr>
            </w:pPr>
            <w:r>
              <w:rPr>
                <w:rFonts w:hint="eastAsia" w:ascii="黑体" w:hAnsi="黑体" w:eastAsia="黑体"/>
                <w:bCs/>
                <w:kern w:val="0"/>
                <w:sz w:val="24"/>
              </w:rPr>
              <w:t>4.12知情同意书</w:t>
            </w:r>
          </w:p>
        </w:tc>
        <w:tc>
          <w:tcPr>
            <w:tcW w:w="6409" w:type="dxa"/>
            <w:noWrap w:val="0"/>
            <w:vAlign w:val="center"/>
          </w:tcPr>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提供病情告知书模板。病情告知书可导入二十余种常见病情模板内容，如脑梗死、心力衰竭等。模板内容可定义配置</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提供病危病重告知书。选择病危或病重后，患者床卡会有病危或病重明显标识。医嘱单自动生成病危或病重通知的嘱托内容。</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提供四十余张知情同意书模板</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支持个性化定制医院知情同意书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122" w:type="dxa"/>
            <w:noWrap w:val="0"/>
            <w:vAlign w:val="center"/>
          </w:tcPr>
          <w:p>
            <w:pPr>
              <w:spacing w:before="62" w:beforeLines="20" w:after="62" w:afterLines="20" w:line="360" w:lineRule="exact"/>
              <w:jc w:val="left"/>
              <w:rPr>
                <w:rFonts w:ascii="黑体" w:hAnsi="黑体" w:eastAsia="黑体"/>
                <w:bCs/>
                <w:kern w:val="0"/>
                <w:sz w:val="24"/>
              </w:rPr>
            </w:pPr>
            <w:r>
              <w:rPr>
                <w:rFonts w:hint="eastAsia" w:ascii="黑体" w:hAnsi="黑体" w:eastAsia="黑体"/>
                <w:bCs/>
                <w:kern w:val="0"/>
                <w:sz w:val="24"/>
              </w:rPr>
              <w:t>4.13医嘱信息</w:t>
            </w:r>
          </w:p>
        </w:tc>
        <w:tc>
          <w:tcPr>
            <w:tcW w:w="6409" w:type="dxa"/>
            <w:noWrap w:val="0"/>
            <w:vAlign w:val="center"/>
          </w:tcPr>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支持查看并打印患者入抢期间的所有医嘱信息（需要第三方厂家开放对接接口）</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▲支持新增、删除文本医嘱功能，可手工录入或套餐选择录入文本医嘱功能。其中套餐可自定义维护。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122" w:type="dxa"/>
            <w:noWrap w:val="0"/>
            <w:vAlign w:val="center"/>
          </w:tcPr>
          <w:p>
            <w:pPr>
              <w:spacing w:before="62" w:beforeLines="20" w:after="62" w:afterLines="20" w:line="360" w:lineRule="exact"/>
              <w:jc w:val="left"/>
              <w:rPr>
                <w:rFonts w:ascii="黑体" w:hAnsi="黑体" w:eastAsia="黑体"/>
                <w:bCs/>
                <w:kern w:val="0"/>
                <w:sz w:val="24"/>
              </w:rPr>
            </w:pPr>
            <w:r>
              <w:rPr>
                <w:rFonts w:hint="eastAsia" w:ascii="黑体" w:hAnsi="黑体" w:eastAsia="黑体"/>
                <w:bCs/>
                <w:kern w:val="0"/>
                <w:sz w:val="24"/>
              </w:rPr>
              <w:t>4.14会诊管理</w:t>
            </w:r>
          </w:p>
        </w:tc>
        <w:tc>
          <w:tcPr>
            <w:tcW w:w="6409" w:type="dxa"/>
            <w:noWrap w:val="0"/>
            <w:vAlign w:val="center"/>
          </w:tcPr>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▲支持急会诊和普通会诊，支持会诊申请、会诊签到、会诊回复功能</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支持会诊医生到达急诊科时间记录</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支持会诊意见录入系统</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▲提供会诊统计报表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122" w:type="dxa"/>
            <w:noWrap w:val="0"/>
            <w:vAlign w:val="center"/>
          </w:tcPr>
          <w:p>
            <w:pPr>
              <w:spacing w:before="62" w:beforeLines="20" w:after="62" w:afterLines="20" w:line="360" w:lineRule="exact"/>
              <w:jc w:val="left"/>
              <w:rPr>
                <w:rFonts w:ascii="黑体" w:hAnsi="黑体" w:eastAsia="黑体"/>
                <w:bCs/>
                <w:kern w:val="0"/>
                <w:sz w:val="24"/>
              </w:rPr>
            </w:pPr>
            <w:r>
              <w:rPr>
                <w:rFonts w:hint="eastAsia" w:ascii="黑体" w:hAnsi="黑体" w:eastAsia="黑体"/>
                <w:bCs/>
                <w:kern w:val="0"/>
                <w:sz w:val="24"/>
              </w:rPr>
              <w:t>4.15评分表</w:t>
            </w:r>
          </w:p>
        </w:tc>
        <w:tc>
          <w:tcPr>
            <w:tcW w:w="6409" w:type="dxa"/>
            <w:noWrap w:val="0"/>
            <w:vAlign w:val="center"/>
          </w:tcPr>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提供评分表功能，含出血风险评估单、VTE风险评估单、静脉血栓风险因素评估表、ISS评分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122" w:type="dxa"/>
            <w:noWrap w:val="0"/>
            <w:vAlign w:val="center"/>
          </w:tcPr>
          <w:p>
            <w:pPr>
              <w:spacing w:before="62" w:beforeLines="20" w:after="62" w:afterLines="20" w:line="360" w:lineRule="exact"/>
              <w:jc w:val="left"/>
              <w:rPr>
                <w:rFonts w:ascii="黑体" w:hAnsi="黑体" w:eastAsia="黑体"/>
                <w:bCs/>
                <w:kern w:val="0"/>
                <w:sz w:val="24"/>
              </w:rPr>
            </w:pPr>
            <w:r>
              <w:rPr>
                <w:rFonts w:hint="eastAsia" w:ascii="黑体" w:hAnsi="黑体" w:eastAsia="黑体"/>
                <w:bCs/>
                <w:kern w:val="0"/>
                <w:sz w:val="24"/>
              </w:rPr>
              <w:t>4.16护理文书调用</w:t>
            </w:r>
          </w:p>
        </w:tc>
        <w:tc>
          <w:tcPr>
            <w:tcW w:w="6409" w:type="dxa"/>
            <w:noWrap w:val="0"/>
            <w:vAlign w:val="center"/>
          </w:tcPr>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支持急诊护理文书的调用(入院护理评估单、病情护理记录单、体温单)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122" w:type="dxa"/>
            <w:noWrap w:val="0"/>
            <w:vAlign w:val="center"/>
          </w:tcPr>
          <w:p>
            <w:pPr>
              <w:spacing w:before="62" w:beforeLines="20" w:after="62" w:afterLines="20" w:line="360" w:lineRule="exact"/>
              <w:jc w:val="left"/>
              <w:rPr>
                <w:rFonts w:ascii="黑体" w:hAnsi="黑体" w:eastAsia="黑体"/>
                <w:bCs/>
                <w:kern w:val="0"/>
                <w:sz w:val="24"/>
              </w:rPr>
            </w:pPr>
            <w:r>
              <w:rPr>
                <w:rFonts w:hint="eastAsia" w:ascii="黑体" w:hAnsi="黑体" w:eastAsia="黑体"/>
                <w:bCs/>
                <w:kern w:val="0"/>
                <w:sz w:val="24"/>
              </w:rPr>
              <w:t>4.17内嵌病历链接</w:t>
            </w:r>
          </w:p>
        </w:tc>
        <w:tc>
          <w:tcPr>
            <w:tcW w:w="6409" w:type="dxa"/>
            <w:noWrap w:val="0"/>
            <w:vAlign w:val="center"/>
          </w:tcPr>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▲支持提供急诊留抢病历URL链接，可供第三方系统查看指定患者急诊留抢病历信息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122" w:type="dxa"/>
            <w:noWrap w:val="0"/>
            <w:vAlign w:val="center"/>
          </w:tcPr>
          <w:p>
            <w:pPr>
              <w:spacing w:before="62" w:beforeLines="20" w:after="62" w:afterLines="20" w:line="360" w:lineRule="exact"/>
              <w:jc w:val="left"/>
              <w:rPr>
                <w:rFonts w:ascii="黑体" w:hAnsi="黑体" w:eastAsia="黑体"/>
                <w:bCs/>
                <w:kern w:val="0"/>
                <w:sz w:val="24"/>
              </w:rPr>
            </w:pPr>
            <w:r>
              <w:rPr>
                <w:rFonts w:hint="eastAsia" w:ascii="黑体" w:hAnsi="黑体" w:eastAsia="黑体"/>
                <w:bCs/>
                <w:kern w:val="0"/>
                <w:sz w:val="24"/>
              </w:rPr>
              <w:t>4.18病历统计报表</w:t>
            </w:r>
          </w:p>
        </w:tc>
        <w:tc>
          <w:tcPr>
            <w:tcW w:w="6409" w:type="dxa"/>
            <w:noWrap w:val="0"/>
            <w:vAlign w:val="center"/>
          </w:tcPr>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▲提供留抢病历质控检查统计报表</w:t>
            </w:r>
          </w:p>
        </w:tc>
      </w:tr>
    </w:tbl>
    <w:p>
      <w:pPr>
        <w:pStyle w:val="7"/>
        <w:numPr>
          <w:ilvl w:val="4"/>
          <w:numId w:val="0"/>
        </w:numPr>
        <w:bidi w:val="0"/>
        <w:ind w:leftChars="0"/>
      </w:pPr>
      <w:r>
        <w:rPr>
          <w:rFonts w:hint="eastAsia"/>
          <w:lang w:val="en-US" w:eastAsia="zh-CN"/>
        </w:rPr>
        <w:t xml:space="preserve">2.2.2.4 </w:t>
      </w:r>
      <w:r>
        <w:rPr>
          <w:rFonts w:hint="eastAsia"/>
        </w:rPr>
        <w:t>急诊移动护理（输液执行）</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2"/>
        <w:gridCol w:w="1756"/>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9" w:type="dxa"/>
            <w:vMerge w:val="restart"/>
            <w:noWrap w:val="0"/>
            <w:vAlign w:val="center"/>
          </w:tcPr>
          <w:p>
            <w:pPr>
              <w:spacing w:before="62" w:beforeLines="20" w:after="62" w:afterLines="20" w:line="360" w:lineRule="exact"/>
              <w:jc w:val="center"/>
              <w:rPr>
                <w:rFonts w:ascii="黑体" w:hAnsi="黑体" w:eastAsia="黑体"/>
                <w:bCs/>
                <w:kern w:val="0"/>
                <w:sz w:val="24"/>
              </w:rPr>
            </w:pPr>
            <w:r>
              <w:rPr>
                <w:rFonts w:hint="eastAsia" w:ascii="黑体" w:hAnsi="黑体" w:eastAsia="黑体"/>
                <w:bCs/>
                <w:kern w:val="0"/>
                <w:sz w:val="24"/>
              </w:rPr>
              <w:t>输液管理子系统</w:t>
            </w:r>
          </w:p>
          <w:p>
            <w:pPr>
              <w:spacing w:before="62" w:beforeLines="20" w:after="62" w:afterLines="20" w:line="360" w:lineRule="exact"/>
              <w:jc w:val="center"/>
              <w:rPr>
                <w:rFonts w:ascii="黑体" w:hAnsi="黑体" w:eastAsia="黑体"/>
                <w:bCs/>
                <w:kern w:val="0"/>
                <w:sz w:val="24"/>
              </w:rPr>
            </w:pPr>
            <w:r>
              <w:rPr>
                <w:rFonts w:hint="eastAsia" w:ascii="黑体" w:hAnsi="黑体" w:eastAsia="黑体"/>
                <w:bCs/>
                <w:kern w:val="0"/>
                <w:sz w:val="24"/>
              </w:rPr>
              <w:t>（急诊系统）</w:t>
            </w:r>
          </w:p>
        </w:tc>
        <w:tc>
          <w:tcPr>
            <w:tcW w:w="1824" w:type="dxa"/>
            <w:noWrap w:val="0"/>
            <w:vAlign w:val="center"/>
          </w:tcPr>
          <w:p>
            <w:pPr>
              <w:spacing w:before="62" w:beforeLines="20" w:after="62" w:afterLines="20" w:line="360" w:lineRule="exact"/>
              <w:jc w:val="left"/>
              <w:rPr>
                <w:rFonts w:ascii="黑体" w:hAnsi="黑体" w:eastAsia="黑体"/>
                <w:bCs/>
                <w:kern w:val="0"/>
                <w:sz w:val="24"/>
              </w:rPr>
            </w:pPr>
            <w:r>
              <w:rPr>
                <w:rFonts w:ascii="黑体" w:hAnsi="黑体" w:eastAsia="黑体"/>
                <w:bCs/>
                <w:kern w:val="0"/>
                <w:sz w:val="24"/>
              </w:rPr>
              <w:t>5.1</w:t>
            </w:r>
            <w:r>
              <w:rPr>
                <w:rFonts w:hint="eastAsia" w:ascii="黑体" w:hAnsi="黑体" w:eastAsia="黑体"/>
                <w:bCs/>
                <w:kern w:val="0"/>
                <w:sz w:val="24"/>
              </w:rPr>
              <w:t>系统对接</w:t>
            </w:r>
          </w:p>
        </w:tc>
        <w:tc>
          <w:tcPr>
            <w:tcW w:w="5985" w:type="dxa"/>
            <w:noWrap w:val="0"/>
            <w:vAlign w:val="center"/>
          </w:tcPr>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支持与HIS系统对接，可通过数据接口对接医嘱信息并将医嘱按要求进行分类（需要第三方厂家开放对接接口）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9" w:type="dxa"/>
            <w:vMerge w:val="continue"/>
            <w:noWrap w:val="0"/>
            <w:vAlign w:val="top"/>
          </w:tcPr>
          <w:p>
            <w:pPr>
              <w:spacing w:before="62" w:beforeLines="20" w:after="62" w:afterLines="20" w:line="360" w:lineRule="exact"/>
              <w:jc w:val="center"/>
              <w:rPr>
                <w:rFonts w:ascii="黑体" w:hAnsi="黑体" w:eastAsia="黑体"/>
                <w:bCs/>
                <w:kern w:val="0"/>
                <w:sz w:val="24"/>
              </w:rPr>
            </w:pPr>
          </w:p>
        </w:tc>
        <w:tc>
          <w:tcPr>
            <w:tcW w:w="1824" w:type="dxa"/>
            <w:noWrap w:val="0"/>
            <w:vAlign w:val="center"/>
          </w:tcPr>
          <w:p>
            <w:pPr>
              <w:spacing w:before="62" w:beforeLines="20" w:after="62" w:afterLines="20" w:line="360" w:lineRule="exact"/>
              <w:jc w:val="left"/>
              <w:rPr>
                <w:rFonts w:ascii="黑体" w:hAnsi="黑体" w:eastAsia="黑体"/>
                <w:bCs/>
                <w:kern w:val="0"/>
                <w:sz w:val="24"/>
              </w:rPr>
            </w:pPr>
            <w:r>
              <w:rPr>
                <w:rFonts w:hint="eastAsia" w:ascii="黑体" w:hAnsi="黑体" w:eastAsia="黑体"/>
                <w:bCs/>
                <w:kern w:val="0"/>
                <w:sz w:val="24"/>
              </w:rPr>
              <w:t>5</w:t>
            </w:r>
            <w:r>
              <w:rPr>
                <w:rFonts w:ascii="黑体" w:hAnsi="黑体" w:eastAsia="黑体"/>
                <w:bCs/>
                <w:kern w:val="0"/>
                <w:sz w:val="24"/>
              </w:rPr>
              <w:t>.2</w:t>
            </w:r>
            <w:r>
              <w:rPr>
                <w:rFonts w:hint="eastAsia" w:ascii="黑体" w:hAnsi="黑体" w:eastAsia="黑体"/>
                <w:bCs/>
                <w:kern w:val="0"/>
                <w:sz w:val="24"/>
              </w:rPr>
              <w:t>医嘱核对</w:t>
            </w:r>
          </w:p>
        </w:tc>
        <w:tc>
          <w:tcPr>
            <w:tcW w:w="5985" w:type="dxa"/>
            <w:noWrap w:val="0"/>
            <w:vAlign w:val="center"/>
          </w:tcPr>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医生在HIS下达医嘱后，系统自动同步医嘱。护士对医嘱做医嘱核对功能，核对时间会同步至医嘱单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9" w:type="dxa"/>
            <w:vMerge w:val="continue"/>
            <w:noWrap w:val="0"/>
            <w:vAlign w:val="top"/>
          </w:tcPr>
          <w:p>
            <w:pPr>
              <w:spacing w:before="62" w:beforeLines="20" w:after="62" w:afterLines="20" w:line="360" w:lineRule="exact"/>
              <w:jc w:val="center"/>
              <w:rPr>
                <w:rFonts w:ascii="黑体" w:hAnsi="黑体" w:eastAsia="黑体"/>
                <w:bCs/>
                <w:kern w:val="0"/>
                <w:sz w:val="24"/>
              </w:rPr>
            </w:pPr>
          </w:p>
        </w:tc>
        <w:tc>
          <w:tcPr>
            <w:tcW w:w="1824" w:type="dxa"/>
            <w:noWrap w:val="0"/>
            <w:vAlign w:val="center"/>
          </w:tcPr>
          <w:p>
            <w:pPr>
              <w:spacing w:before="62" w:beforeLines="20" w:after="62" w:afterLines="20" w:line="360" w:lineRule="exact"/>
              <w:jc w:val="left"/>
              <w:rPr>
                <w:rFonts w:ascii="黑体" w:hAnsi="黑体" w:eastAsia="黑体"/>
                <w:bCs/>
                <w:kern w:val="0"/>
                <w:sz w:val="24"/>
              </w:rPr>
            </w:pPr>
            <w:r>
              <w:rPr>
                <w:rFonts w:hint="eastAsia" w:ascii="黑体" w:hAnsi="黑体" w:eastAsia="黑体"/>
                <w:bCs/>
                <w:kern w:val="0"/>
                <w:sz w:val="24"/>
              </w:rPr>
              <w:t>5</w:t>
            </w:r>
            <w:r>
              <w:rPr>
                <w:rFonts w:ascii="黑体" w:hAnsi="黑体" w:eastAsia="黑体"/>
                <w:bCs/>
                <w:kern w:val="0"/>
                <w:sz w:val="24"/>
              </w:rPr>
              <w:t>.3</w:t>
            </w:r>
            <w:r>
              <w:rPr>
                <w:rFonts w:hint="eastAsia" w:ascii="黑体" w:hAnsi="黑体" w:eastAsia="黑体"/>
                <w:bCs/>
                <w:kern w:val="0"/>
                <w:sz w:val="24"/>
              </w:rPr>
              <w:t>撤销核对</w:t>
            </w:r>
          </w:p>
        </w:tc>
        <w:tc>
          <w:tcPr>
            <w:tcW w:w="5985" w:type="dxa"/>
            <w:noWrap w:val="0"/>
            <w:vAlign w:val="center"/>
          </w:tcPr>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支持撤销已核对的医嘱信息。医生在HIS下达医嘱并且护士医嘱拆分后，医生又对医嘱做作废动作。则此时护士可撤销核对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9" w:type="dxa"/>
            <w:vMerge w:val="continue"/>
            <w:noWrap w:val="0"/>
            <w:vAlign w:val="top"/>
          </w:tcPr>
          <w:p>
            <w:pPr>
              <w:spacing w:before="62" w:beforeLines="20" w:after="62" w:afterLines="20" w:line="360" w:lineRule="exact"/>
              <w:jc w:val="center"/>
              <w:rPr>
                <w:rFonts w:ascii="黑体" w:hAnsi="黑体" w:eastAsia="黑体"/>
                <w:bCs/>
                <w:kern w:val="0"/>
                <w:sz w:val="24"/>
              </w:rPr>
            </w:pPr>
          </w:p>
        </w:tc>
        <w:tc>
          <w:tcPr>
            <w:tcW w:w="1824" w:type="dxa"/>
            <w:noWrap w:val="0"/>
            <w:vAlign w:val="center"/>
          </w:tcPr>
          <w:p>
            <w:pPr>
              <w:spacing w:before="62" w:beforeLines="20" w:after="62" w:afterLines="20" w:line="360" w:lineRule="exact"/>
              <w:jc w:val="left"/>
              <w:rPr>
                <w:rFonts w:ascii="黑体" w:hAnsi="黑体" w:eastAsia="黑体"/>
                <w:b/>
                <w:kern w:val="0"/>
                <w:sz w:val="24"/>
              </w:rPr>
            </w:pPr>
            <w:r>
              <w:rPr>
                <w:rFonts w:hint="eastAsia" w:ascii="黑体" w:hAnsi="黑体" w:eastAsia="黑体"/>
                <w:bCs/>
                <w:kern w:val="0"/>
                <w:sz w:val="24"/>
              </w:rPr>
              <w:t>5</w:t>
            </w:r>
            <w:r>
              <w:rPr>
                <w:rFonts w:ascii="黑体" w:hAnsi="黑体" w:eastAsia="黑体"/>
                <w:bCs/>
                <w:kern w:val="0"/>
                <w:sz w:val="24"/>
              </w:rPr>
              <w:t>.4</w:t>
            </w:r>
            <w:r>
              <w:rPr>
                <w:rFonts w:hint="eastAsia" w:ascii="黑体" w:hAnsi="黑体" w:eastAsia="黑体"/>
                <w:bCs/>
                <w:kern w:val="0"/>
                <w:sz w:val="24"/>
              </w:rPr>
              <w:t>医嘱拆分</w:t>
            </w:r>
          </w:p>
        </w:tc>
        <w:tc>
          <w:tcPr>
            <w:tcW w:w="5985" w:type="dxa"/>
            <w:noWrap w:val="0"/>
            <w:vAlign w:val="center"/>
          </w:tcPr>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支持医嘱拆分功能。根据频次和用药天数对下达药疗医嘱做拆分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819" w:type="dxa"/>
            <w:vMerge w:val="continue"/>
            <w:noWrap w:val="0"/>
            <w:vAlign w:val="top"/>
          </w:tcPr>
          <w:p>
            <w:pPr>
              <w:spacing w:before="62" w:beforeLines="20" w:after="62" w:afterLines="20" w:line="360" w:lineRule="exact"/>
              <w:jc w:val="center"/>
              <w:rPr>
                <w:rFonts w:ascii="黑体" w:hAnsi="黑体" w:eastAsia="黑体"/>
                <w:bCs/>
                <w:kern w:val="0"/>
                <w:sz w:val="24"/>
              </w:rPr>
            </w:pPr>
          </w:p>
        </w:tc>
        <w:tc>
          <w:tcPr>
            <w:tcW w:w="1824" w:type="dxa"/>
            <w:noWrap w:val="0"/>
            <w:vAlign w:val="center"/>
          </w:tcPr>
          <w:p>
            <w:pPr>
              <w:spacing w:before="62" w:beforeLines="20" w:after="62" w:afterLines="20" w:line="360" w:lineRule="exact"/>
              <w:jc w:val="left"/>
              <w:rPr>
                <w:rFonts w:ascii="黑体" w:hAnsi="黑体" w:eastAsia="黑体"/>
                <w:b/>
                <w:kern w:val="0"/>
                <w:sz w:val="24"/>
              </w:rPr>
            </w:pPr>
            <w:r>
              <w:rPr>
                <w:rFonts w:hint="eastAsia" w:ascii="黑体" w:hAnsi="黑体" w:eastAsia="黑体"/>
                <w:bCs/>
                <w:kern w:val="0"/>
                <w:sz w:val="24"/>
              </w:rPr>
              <w:t>5</w:t>
            </w:r>
            <w:r>
              <w:rPr>
                <w:rFonts w:ascii="黑体" w:hAnsi="黑体" w:eastAsia="黑体"/>
                <w:bCs/>
                <w:kern w:val="0"/>
                <w:sz w:val="24"/>
              </w:rPr>
              <w:t>.5</w:t>
            </w:r>
            <w:r>
              <w:rPr>
                <w:rFonts w:hint="eastAsia" w:ascii="黑体" w:hAnsi="黑体" w:eastAsia="黑体"/>
                <w:bCs/>
                <w:kern w:val="0"/>
                <w:sz w:val="24"/>
              </w:rPr>
              <w:t>执行单打印</w:t>
            </w:r>
          </w:p>
        </w:tc>
        <w:tc>
          <w:tcPr>
            <w:tcW w:w="5985" w:type="dxa"/>
            <w:noWrap w:val="0"/>
            <w:vAlign w:val="center"/>
          </w:tcPr>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支持拆分后的执行单全部打印、单个打印、不打印标识操作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819" w:type="dxa"/>
            <w:vMerge w:val="continue"/>
            <w:noWrap w:val="0"/>
            <w:vAlign w:val="top"/>
          </w:tcPr>
          <w:p>
            <w:pPr>
              <w:spacing w:before="62" w:beforeLines="20" w:after="62" w:afterLines="20" w:line="360" w:lineRule="exact"/>
              <w:jc w:val="center"/>
              <w:rPr>
                <w:rFonts w:ascii="黑体" w:hAnsi="黑体" w:eastAsia="黑体"/>
                <w:bCs/>
                <w:kern w:val="0"/>
                <w:sz w:val="24"/>
              </w:rPr>
            </w:pPr>
          </w:p>
        </w:tc>
        <w:tc>
          <w:tcPr>
            <w:tcW w:w="1824" w:type="dxa"/>
            <w:noWrap w:val="0"/>
            <w:vAlign w:val="center"/>
          </w:tcPr>
          <w:p>
            <w:pPr>
              <w:spacing w:before="62" w:beforeLines="20" w:after="62" w:afterLines="20" w:line="360" w:lineRule="exact"/>
              <w:jc w:val="left"/>
              <w:rPr>
                <w:rFonts w:ascii="黑体" w:hAnsi="黑体" w:eastAsia="黑体"/>
                <w:bCs/>
                <w:kern w:val="0"/>
                <w:sz w:val="24"/>
              </w:rPr>
            </w:pPr>
            <w:r>
              <w:rPr>
                <w:rFonts w:ascii="黑体" w:hAnsi="黑体" w:eastAsia="黑体"/>
                <w:bCs/>
                <w:kern w:val="0"/>
                <w:sz w:val="24"/>
              </w:rPr>
              <w:t>5.6</w:t>
            </w:r>
            <w:r>
              <w:rPr>
                <w:rFonts w:hint="eastAsia" w:ascii="黑体" w:hAnsi="黑体" w:eastAsia="黑体"/>
                <w:bCs/>
                <w:kern w:val="0"/>
                <w:sz w:val="24"/>
              </w:rPr>
              <w:t>医嘱执行记录</w:t>
            </w:r>
          </w:p>
        </w:tc>
        <w:tc>
          <w:tcPr>
            <w:tcW w:w="5985" w:type="dxa"/>
            <w:noWrap w:val="0"/>
            <w:vAlign w:val="center"/>
          </w:tcPr>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支持查看所有执行单的执行情况</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支持人工录入和修改执行记录，开放配药时间、执行时间、结束时间等关键时间节点的修改功能</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支持修改权限控制，由护理组长角色（可配置）才能修改关键时间节点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819" w:type="dxa"/>
            <w:vMerge w:val="continue"/>
            <w:noWrap w:val="0"/>
            <w:vAlign w:val="top"/>
          </w:tcPr>
          <w:p>
            <w:pPr>
              <w:spacing w:before="62" w:beforeLines="20" w:after="62" w:afterLines="20" w:line="360" w:lineRule="exact"/>
              <w:jc w:val="center"/>
              <w:rPr>
                <w:rFonts w:ascii="黑体" w:hAnsi="黑体" w:eastAsia="黑体"/>
                <w:bCs/>
                <w:kern w:val="0"/>
                <w:sz w:val="24"/>
              </w:rPr>
            </w:pPr>
          </w:p>
        </w:tc>
        <w:tc>
          <w:tcPr>
            <w:tcW w:w="1824" w:type="dxa"/>
            <w:noWrap w:val="0"/>
            <w:vAlign w:val="center"/>
          </w:tcPr>
          <w:p>
            <w:pPr>
              <w:spacing w:before="62" w:beforeLines="20" w:after="62" w:afterLines="20" w:line="360" w:lineRule="exact"/>
              <w:jc w:val="left"/>
              <w:rPr>
                <w:rFonts w:ascii="黑体" w:hAnsi="黑体" w:eastAsia="黑体"/>
                <w:bCs/>
                <w:kern w:val="0"/>
                <w:sz w:val="24"/>
              </w:rPr>
            </w:pPr>
            <w:r>
              <w:rPr>
                <w:rFonts w:hint="eastAsia" w:ascii="黑体" w:hAnsi="黑体" w:eastAsia="黑体"/>
                <w:bCs/>
                <w:kern w:val="0"/>
                <w:sz w:val="24"/>
              </w:rPr>
              <w:t>5</w:t>
            </w:r>
            <w:r>
              <w:rPr>
                <w:rFonts w:ascii="黑体" w:hAnsi="黑体" w:eastAsia="黑体"/>
                <w:bCs/>
                <w:kern w:val="0"/>
                <w:sz w:val="24"/>
              </w:rPr>
              <w:t>.7</w:t>
            </w:r>
            <w:r>
              <w:rPr>
                <w:rFonts w:hint="eastAsia" w:ascii="黑体" w:hAnsi="黑体" w:eastAsia="黑体"/>
                <w:bCs/>
                <w:kern w:val="0"/>
                <w:sz w:val="24"/>
              </w:rPr>
              <w:t>医嘱单</w:t>
            </w:r>
          </w:p>
        </w:tc>
        <w:tc>
          <w:tcPr>
            <w:tcW w:w="5985" w:type="dxa"/>
            <w:noWrap w:val="0"/>
            <w:vAlign w:val="center"/>
          </w:tcPr>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支持医嘱单的查看和打印</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医嘱单的执行人、执行时间自动关联显示</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▲支持口头医嘱单的PDA录入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819" w:type="dxa"/>
            <w:vMerge w:val="continue"/>
            <w:noWrap w:val="0"/>
            <w:vAlign w:val="top"/>
          </w:tcPr>
          <w:p>
            <w:pPr>
              <w:spacing w:before="62" w:beforeLines="20" w:after="62" w:afterLines="20" w:line="360" w:lineRule="exact"/>
              <w:jc w:val="center"/>
              <w:rPr>
                <w:rFonts w:ascii="黑体" w:hAnsi="黑体" w:eastAsia="黑体"/>
                <w:bCs/>
                <w:kern w:val="0"/>
                <w:sz w:val="24"/>
              </w:rPr>
            </w:pPr>
          </w:p>
        </w:tc>
        <w:tc>
          <w:tcPr>
            <w:tcW w:w="1824" w:type="dxa"/>
            <w:noWrap w:val="0"/>
            <w:vAlign w:val="center"/>
          </w:tcPr>
          <w:p>
            <w:pPr>
              <w:spacing w:before="62" w:beforeLines="20" w:after="62" w:afterLines="20" w:line="360" w:lineRule="exact"/>
              <w:rPr>
                <w:rFonts w:ascii="黑体" w:hAnsi="黑体" w:eastAsia="黑体"/>
                <w:bCs/>
                <w:kern w:val="0"/>
                <w:sz w:val="24"/>
              </w:rPr>
            </w:pPr>
            <w:r>
              <w:rPr>
                <w:rFonts w:hint="eastAsia" w:ascii="黑体" w:hAnsi="黑体" w:eastAsia="黑体"/>
                <w:kern w:val="0"/>
                <w:sz w:val="24"/>
              </w:rPr>
              <w:t>5</w:t>
            </w:r>
            <w:r>
              <w:rPr>
                <w:rFonts w:ascii="黑体" w:hAnsi="黑体" w:eastAsia="黑体"/>
                <w:kern w:val="0"/>
                <w:sz w:val="24"/>
              </w:rPr>
              <w:t>.8</w:t>
            </w:r>
            <w:r>
              <w:rPr>
                <w:rFonts w:hint="eastAsia" w:ascii="黑体" w:hAnsi="黑体" w:eastAsia="黑体"/>
                <w:kern w:val="0"/>
                <w:sz w:val="24"/>
              </w:rPr>
              <w:t>巡视单查看</w:t>
            </w:r>
          </w:p>
        </w:tc>
        <w:tc>
          <w:tcPr>
            <w:tcW w:w="5985" w:type="dxa"/>
            <w:noWrap w:val="0"/>
            <w:vAlign w:val="center"/>
          </w:tcPr>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支持查看所有执行单的巡视情况</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支持巡视单的打印功能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819" w:type="dxa"/>
            <w:vMerge w:val="restart"/>
            <w:noWrap w:val="0"/>
            <w:vAlign w:val="center"/>
          </w:tcPr>
          <w:p>
            <w:pPr>
              <w:spacing w:before="62" w:beforeLines="20" w:after="62" w:afterLines="20" w:line="360" w:lineRule="exact"/>
              <w:jc w:val="center"/>
              <w:rPr>
                <w:rFonts w:ascii="黑体" w:hAnsi="黑体" w:eastAsia="黑体"/>
                <w:bCs/>
                <w:kern w:val="0"/>
                <w:sz w:val="24"/>
              </w:rPr>
            </w:pPr>
            <w:r>
              <w:rPr>
                <w:rFonts w:hint="eastAsia" w:ascii="黑体" w:hAnsi="黑体" w:eastAsia="黑体"/>
                <w:bCs/>
                <w:kern w:val="0"/>
                <w:sz w:val="24"/>
              </w:rPr>
              <w:t>P</w:t>
            </w:r>
            <w:r>
              <w:rPr>
                <w:rFonts w:ascii="黑体" w:hAnsi="黑体" w:eastAsia="黑体"/>
                <w:bCs/>
                <w:kern w:val="0"/>
                <w:sz w:val="24"/>
              </w:rPr>
              <w:t>DA</w:t>
            </w:r>
          </w:p>
        </w:tc>
        <w:tc>
          <w:tcPr>
            <w:tcW w:w="1824" w:type="dxa"/>
            <w:noWrap w:val="0"/>
            <w:vAlign w:val="center"/>
          </w:tcPr>
          <w:p>
            <w:pPr>
              <w:spacing w:before="62" w:beforeLines="20" w:after="62" w:afterLines="20" w:line="360" w:lineRule="exact"/>
              <w:jc w:val="left"/>
              <w:rPr>
                <w:rFonts w:ascii="黑体" w:hAnsi="黑体" w:eastAsia="黑体"/>
                <w:bCs/>
                <w:kern w:val="0"/>
                <w:sz w:val="24"/>
              </w:rPr>
            </w:pPr>
            <w:r>
              <w:rPr>
                <w:rFonts w:hint="eastAsia" w:ascii="黑体" w:hAnsi="黑体" w:eastAsia="黑体"/>
                <w:bCs/>
                <w:kern w:val="0"/>
                <w:sz w:val="24"/>
              </w:rPr>
              <w:t>5</w:t>
            </w:r>
            <w:r>
              <w:rPr>
                <w:rFonts w:ascii="黑体" w:hAnsi="黑体" w:eastAsia="黑体"/>
                <w:bCs/>
                <w:kern w:val="0"/>
                <w:sz w:val="24"/>
              </w:rPr>
              <w:t>.</w:t>
            </w:r>
            <w:r>
              <w:rPr>
                <w:rFonts w:hint="eastAsia" w:ascii="黑体" w:hAnsi="黑体" w:eastAsia="黑体"/>
                <w:bCs/>
                <w:kern w:val="0"/>
                <w:sz w:val="24"/>
              </w:rPr>
              <w:t>9患者列表</w:t>
            </w:r>
          </w:p>
        </w:tc>
        <w:tc>
          <w:tcPr>
            <w:tcW w:w="5985" w:type="dxa"/>
            <w:noWrap w:val="0"/>
            <w:vAlign w:val="center"/>
          </w:tcPr>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支持查询在床、离抢患者基本信息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819" w:type="dxa"/>
            <w:vMerge w:val="continue"/>
            <w:noWrap w:val="0"/>
            <w:vAlign w:val="top"/>
          </w:tcPr>
          <w:p>
            <w:pPr>
              <w:spacing w:before="62" w:beforeLines="20" w:after="62" w:afterLines="20" w:line="360" w:lineRule="exact"/>
              <w:jc w:val="center"/>
              <w:rPr>
                <w:rFonts w:ascii="黑体" w:hAnsi="黑体" w:eastAsia="黑体"/>
                <w:bCs/>
                <w:kern w:val="0"/>
                <w:sz w:val="24"/>
              </w:rPr>
            </w:pPr>
          </w:p>
        </w:tc>
        <w:tc>
          <w:tcPr>
            <w:tcW w:w="1824" w:type="dxa"/>
            <w:noWrap w:val="0"/>
            <w:vAlign w:val="center"/>
          </w:tcPr>
          <w:p>
            <w:pPr>
              <w:spacing w:before="62" w:beforeLines="20" w:after="62" w:afterLines="20" w:line="360" w:lineRule="exact"/>
              <w:jc w:val="left"/>
              <w:rPr>
                <w:rFonts w:ascii="黑体" w:hAnsi="黑体" w:eastAsia="黑体"/>
                <w:bCs/>
                <w:kern w:val="0"/>
                <w:sz w:val="24"/>
              </w:rPr>
            </w:pPr>
            <w:r>
              <w:rPr>
                <w:rFonts w:hint="eastAsia" w:ascii="黑体" w:hAnsi="黑体" w:eastAsia="黑体"/>
                <w:bCs/>
                <w:kern w:val="0"/>
                <w:sz w:val="24"/>
              </w:rPr>
              <w:t>5</w:t>
            </w:r>
            <w:r>
              <w:rPr>
                <w:rFonts w:ascii="黑体" w:hAnsi="黑体" w:eastAsia="黑体"/>
                <w:bCs/>
                <w:kern w:val="0"/>
                <w:sz w:val="24"/>
              </w:rPr>
              <w:t>.</w:t>
            </w:r>
            <w:r>
              <w:rPr>
                <w:rFonts w:hint="eastAsia" w:ascii="黑体" w:hAnsi="黑体" w:eastAsia="黑体"/>
                <w:bCs/>
                <w:kern w:val="0"/>
                <w:sz w:val="24"/>
              </w:rPr>
              <w:t>10患者信息</w:t>
            </w:r>
          </w:p>
        </w:tc>
        <w:tc>
          <w:tcPr>
            <w:tcW w:w="5985" w:type="dxa"/>
            <w:noWrap w:val="0"/>
            <w:vAlign w:val="center"/>
          </w:tcPr>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点击查看患者预检基本信息</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扫描患者腕带，快速准确的识别出患者身份信息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819" w:type="dxa"/>
            <w:vMerge w:val="continue"/>
            <w:noWrap w:val="0"/>
            <w:vAlign w:val="top"/>
          </w:tcPr>
          <w:p>
            <w:pPr>
              <w:spacing w:before="62" w:beforeLines="20" w:after="62" w:afterLines="20" w:line="360" w:lineRule="exact"/>
              <w:jc w:val="center"/>
              <w:rPr>
                <w:rFonts w:ascii="黑体" w:hAnsi="黑体" w:eastAsia="黑体"/>
                <w:bCs/>
                <w:kern w:val="0"/>
                <w:sz w:val="24"/>
              </w:rPr>
            </w:pPr>
          </w:p>
        </w:tc>
        <w:tc>
          <w:tcPr>
            <w:tcW w:w="1824" w:type="dxa"/>
            <w:noWrap w:val="0"/>
            <w:vAlign w:val="center"/>
          </w:tcPr>
          <w:p>
            <w:pPr>
              <w:spacing w:before="62" w:beforeLines="20" w:after="62" w:afterLines="20" w:line="360" w:lineRule="exact"/>
              <w:jc w:val="left"/>
              <w:rPr>
                <w:rFonts w:ascii="黑体" w:hAnsi="黑体" w:eastAsia="黑体"/>
                <w:bCs/>
                <w:kern w:val="0"/>
                <w:sz w:val="24"/>
              </w:rPr>
            </w:pPr>
            <w:r>
              <w:rPr>
                <w:rFonts w:ascii="黑体" w:hAnsi="黑体" w:eastAsia="黑体"/>
                <w:bCs/>
                <w:kern w:val="0"/>
                <w:sz w:val="24"/>
              </w:rPr>
              <w:t>5.1</w:t>
            </w:r>
            <w:r>
              <w:rPr>
                <w:rFonts w:hint="eastAsia" w:ascii="黑体" w:hAnsi="黑体" w:eastAsia="黑体"/>
                <w:bCs/>
                <w:kern w:val="0"/>
                <w:sz w:val="24"/>
              </w:rPr>
              <w:t>1配药</w:t>
            </w:r>
          </w:p>
        </w:tc>
        <w:tc>
          <w:tcPr>
            <w:tcW w:w="5985" w:type="dxa"/>
            <w:noWrap w:val="0"/>
            <w:vAlign w:val="center"/>
          </w:tcPr>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支持查看待配药药品列表</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支持人工配药或扫码配药功能</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支持高危药品双护士核对操作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819" w:type="dxa"/>
            <w:vMerge w:val="continue"/>
            <w:noWrap w:val="0"/>
            <w:vAlign w:val="top"/>
          </w:tcPr>
          <w:p>
            <w:pPr>
              <w:spacing w:before="62" w:beforeLines="20" w:after="62" w:afterLines="20" w:line="360" w:lineRule="exact"/>
              <w:jc w:val="center"/>
              <w:rPr>
                <w:rFonts w:ascii="黑体" w:hAnsi="黑体" w:eastAsia="黑体"/>
                <w:bCs/>
                <w:kern w:val="0"/>
                <w:sz w:val="24"/>
              </w:rPr>
            </w:pPr>
          </w:p>
        </w:tc>
        <w:tc>
          <w:tcPr>
            <w:tcW w:w="1824" w:type="dxa"/>
            <w:noWrap w:val="0"/>
            <w:vAlign w:val="center"/>
          </w:tcPr>
          <w:p>
            <w:pPr>
              <w:spacing w:before="62" w:beforeLines="20" w:after="62" w:afterLines="20" w:line="360" w:lineRule="exact"/>
              <w:jc w:val="left"/>
              <w:rPr>
                <w:rFonts w:ascii="黑体" w:hAnsi="黑体" w:eastAsia="黑体"/>
                <w:bCs/>
                <w:kern w:val="0"/>
                <w:sz w:val="24"/>
              </w:rPr>
            </w:pPr>
            <w:r>
              <w:rPr>
                <w:rFonts w:ascii="黑体" w:hAnsi="黑体" w:eastAsia="黑体"/>
                <w:bCs/>
                <w:kern w:val="0"/>
                <w:sz w:val="24"/>
              </w:rPr>
              <w:t>5.1</w:t>
            </w:r>
            <w:r>
              <w:rPr>
                <w:rFonts w:hint="eastAsia" w:ascii="黑体" w:hAnsi="黑体" w:eastAsia="黑体"/>
                <w:bCs/>
                <w:kern w:val="0"/>
                <w:sz w:val="24"/>
              </w:rPr>
              <w:t>2输液</w:t>
            </w:r>
          </w:p>
        </w:tc>
        <w:tc>
          <w:tcPr>
            <w:tcW w:w="5985" w:type="dxa"/>
            <w:noWrap w:val="0"/>
            <w:vAlign w:val="center"/>
          </w:tcPr>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支持查看输液执行明细情况</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支持药品执行功能。扫描患者腕带和输液标签，进行核对，减少医疗差错</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支持高危药品双护士核对操作</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支持输液结束操作，结束的同时系统提示是否存在未结束的药品，可自动结束上一笔输液中的药品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819" w:type="dxa"/>
            <w:vMerge w:val="continue"/>
            <w:noWrap w:val="0"/>
            <w:vAlign w:val="top"/>
          </w:tcPr>
          <w:p>
            <w:pPr>
              <w:spacing w:before="62" w:beforeLines="20" w:after="62" w:afterLines="20" w:line="360" w:lineRule="exact"/>
              <w:jc w:val="center"/>
              <w:rPr>
                <w:rFonts w:ascii="黑体" w:hAnsi="黑体" w:eastAsia="黑体"/>
                <w:bCs/>
                <w:kern w:val="0"/>
                <w:sz w:val="24"/>
              </w:rPr>
            </w:pPr>
          </w:p>
        </w:tc>
        <w:tc>
          <w:tcPr>
            <w:tcW w:w="1824" w:type="dxa"/>
            <w:noWrap w:val="0"/>
            <w:vAlign w:val="center"/>
          </w:tcPr>
          <w:p>
            <w:pPr>
              <w:spacing w:before="62" w:beforeLines="20" w:after="62" w:afterLines="20" w:line="360" w:lineRule="exact"/>
              <w:jc w:val="left"/>
              <w:rPr>
                <w:rFonts w:ascii="黑体" w:hAnsi="黑体" w:eastAsia="黑体"/>
                <w:bCs/>
                <w:kern w:val="0"/>
                <w:sz w:val="24"/>
              </w:rPr>
            </w:pPr>
            <w:r>
              <w:rPr>
                <w:rFonts w:ascii="黑体" w:hAnsi="黑体" w:eastAsia="黑体"/>
                <w:bCs/>
                <w:kern w:val="0"/>
                <w:sz w:val="24"/>
              </w:rPr>
              <w:t>5.1</w:t>
            </w:r>
            <w:r>
              <w:rPr>
                <w:rFonts w:hint="eastAsia" w:ascii="黑体" w:hAnsi="黑体" w:eastAsia="黑体"/>
                <w:bCs/>
                <w:kern w:val="0"/>
                <w:sz w:val="24"/>
              </w:rPr>
              <w:t>3巡视</w:t>
            </w:r>
          </w:p>
        </w:tc>
        <w:tc>
          <w:tcPr>
            <w:tcW w:w="5985" w:type="dxa"/>
            <w:noWrap w:val="0"/>
            <w:vAlign w:val="center"/>
          </w:tcPr>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支持巡视功能，记录输液状态、余液量、滴速等信息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819" w:type="dxa"/>
            <w:vMerge w:val="continue"/>
            <w:noWrap w:val="0"/>
            <w:vAlign w:val="top"/>
          </w:tcPr>
          <w:p>
            <w:pPr>
              <w:spacing w:before="62" w:beforeLines="20" w:after="62" w:afterLines="20" w:line="360" w:lineRule="exact"/>
              <w:jc w:val="center"/>
              <w:rPr>
                <w:rFonts w:ascii="黑体" w:hAnsi="黑体" w:eastAsia="黑体"/>
                <w:bCs/>
                <w:kern w:val="0"/>
                <w:sz w:val="24"/>
              </w:rPr>
            </w:pPr>
          </w:p>
        </w:tc>
        <w:tc>
          <w:tcPr>
            <w:tcW w:w="1824" w:type="dxa"/>
            <w:noWrap w:val="0"/>
            <w:vAlign w:val="center"/>
          </w:tcPr>
          <w:p>
            <w:pPr>
              <w:spacing w:before="62" w:beforeLines="20" w:after="62" w:afterLines="20" w:line="360" w:lineRule="exact"/>
              <w:jc w:val="left"/>
              <w:rPr>
                <w:rFonts w:ascii="黑体" w:hAnsi="黑体" w:eastAsia="黑体"/>
                <w:bCs/>
                <w:kern w:val="0"/>
                <w:sz w:val="24"/>
              </w:rPr>
            </w:pPr>
            <w:r>
              <w:rPr>
                <w:rFonts w:ascii="黑体" w:hAnsi="黑体" w:eastAsia="黑体"/>
                <w:bCs/>
                <w:kern w:val="0"/>
                <w:sz w:val="24"/>
              </w:rPr>
              <w:t>5.1</w:t>
            </w:r>
            <w:r>
              <w:rPr>
                <w:rFonts w:hint="eastAsia" w:ascii="黑体" w:hAnsi="黑体" w:eastAsia="黑体"/>
                <w:bCs/>
                <w:kern w:val="0"/>
                <w:sz w:val="24"/>
              </w:rPr>
              <w:t>4快速巡视</w:t>
            </w:r>
          </w:p>
        </w:tc>
        <w:tc>
          <w:tcPr>
            <w:tcW w:w="5985" w:type="dxa"/>
            <w:noWrap w:val="0"/>
            <w:vAlign w:val="center"/>
          </w:tcPr>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支持快速巡视功能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819" w:type="dxa"/>
            <w:vMerge w:val="continue"/>
            <w:noWrap w:val="0"/>
            <w:vAlign w:val="top"/>
          </w:tcPr>
          <w:p>
            <w:pPr>
              <w:spacing w:before="62" w:beforeLines="20" w:after="62" w:afterLines="20" w:line="360" w:lineRule="exact"/>
              <w:jc w:val="center"/>
              <w:rPr>
                <w:rFonts w:ascii="黑体" w:hAnsi="黑体" w:eastAsia="黑体"/>
                <w:bCs/>
                <w:kern w:val="0"/>
                <w:sz w:val="24"/>
              </w:rPr>
            </w:pPr>
          </w:p>
        </w:tc>
        <w:tc>
          <w:tcPr>
            <w:tcW w:w="1824" w:type="dxa"/>
            <w:noWrap w:val="0"/>
            <w:vAlign w:val="center"/>
          </w:tcPr>
          <w:p>
            <w:pPr>
              <w:spacing w:before="62" w:beforeLines="20" w:after="62" w:afterLines="20" w:line="360" w:lineRule="exact"/>
              <w:jc w:val="left"/>
              <w:rPr>
                <w:rFonts w:ascii="黑体" w:hAnsi="黑体" w:eastAsia="黑体"/>
                <w:bCs/>
                <w:kern w:val="0"/>
                <w:sz w:val="24"/>
              </w:rPr>
            </w:pPr>
            <w:r>
              <w:rPr>
                <w:rFonts w:hint="eastAsia" w:ascii="黑体" w:hAnsi="黑体" w:eastAsia="黑体"/>
                <w:bCs/>
                <w:kern w:val="0"/>
                <w:sz w:val="24"/>
              </w:rPr>
              <w:t>5</w:t>
            </w:r>
            <w:r>
              <w:rPr>
                <w:rFonts w:ascii="黑体" w:hAnsi="黑体" w:eastAsia="黑体"/>
                <w:bCs/>
                <w:kern w:val="0"/>
                <w:sz w:val="24"/>
              </w:rPr>
              <w:t>.1</w:t>
            </w:r>
            <w:r>
              <w:rPr>
                <w:rFonts w:hint="eastAsia" w:ascii="黑体" w:hAnsi="黑体" w:eastAsia="黑体"/>
                <w:bCs/>
                <w:kern w:val="0"/>
                <w:sz w:val="24"/>
              </w:rPr>
              <w:t>5医嘱查询</w:t>
            </w:r>
          </w:p>
        </w:tc>
        <w:tc>
          <w:tcPr>
            <w:tcW w:w="5985" w:type="dxa"/>
            <w:noWrap w:val="0"/>
            <w:vAlign w:val="center"/>
          </w:tcPr>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支持查询指定患者新开的医嘱，以及医嘱执行情况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819" w:type="dxa"/>
            <w:vMerge w:val="continue"/>
            <w:noWrap w:val="0"/>
            <w:vAlign w:val="top"/>
          </w:tcPr>
          <w:p>
            <w:pPr>
              <w:spacing w:before="62" w:beforeLines="20" w:after="62" w:afterLines="20" w:line="360" w:lineRule="exact"/>
              <w:jc w:val="center"/>
              <w:rPr>
                <w:rFonts w:ascii="黑体" w:hAnsi="黑体" w:eastAsia="黑体"/>
                <w:bCs/>
                <w:kern w:val="0"/>
                <w:sz w:val="24"/>
              </w:rPr>
            </w:pPr>
          </w:p>
        </w:tc>
        <w:tc>
          <w:tcPr>
            <w:tcW w:w="1824" w:type="dxa"/>
            <w:noWrap w:val="0"/>
            <w:vAlign w:val="center"/>
          </w:tcPr>
          <w:p>
            <w:pPr>
              <w:spacing w:before="62" w:beforeLines="20" w:after="62" w:afterLines="20" w:line="360" w:lineRule="exact"/>
              <w:jc w:val="left"/>
              <w:rPr>
                <w:rFonts w:ascii="黑体" w:hAnsi="黑体" w:eastAsia="黑体"/>
                <w:bCs/>
                <w:kern w:val="0"/>
                <w:sz w:val="24"/>
              </w:rPr>
            </w:pPr>
            <w:r>
              <w:rPr>
                <w:rFonts w:ascii="黑体" w:hAnsi="黑体" w:eastAsia="黑体"/>
                <w:bCs/>
                <w:kern w:val="0"/>
                <w:sz w:val="24"/>
              </w:rPr>
              <w:t>5</w:t>
            </w:r>
            <w:r>
              <w:rPr>
                <w:rFonts w:hint="eastAsia" w:ascii="黑体" w:hAnsi="黑体" w:eastAsia="黑体"/>
                <w:bCs/>
                <w:kern w:val="0"/>
                <w:sz w:val="24"/>
              </w:rPr>
              <w:t>.</w:t>
            </w:r>
            <w:r>
              <w:rPr>
                <w:rFonts w:ascii="黑体" w:hAnsi="黑体" w:eastAsia="黑体"/>
                <w:bCs/>
                <w:kern w:val="0"/>
                <w:sz w:val="24"/>
              </w:rPr>
              <w:t>16</w:t>
            </w:r>
            <w:r>
              <w:rPr>
                <w:rFonts w:hint="eastAsia" w:ascii="黑体" w:hAnsi="黑体" w:eastAsia="黑体"/>
                <w:bCs/>
                <w:kern w:val="0"/>
                <w:sz w:val="24"/>
              </w:rPr>
              <w:t>导入护理记录单</w:t>
            </w:r>
          </w:p>
        </w:tc>
        <w:tc>
          <w:tcPr>
            <w:tcW w:w="5985" w:type="dxa"/>
            <w:noWrap w:val="0"/>
            <w:vAlign w:val="center"/>
          </w:tcPr>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支持将执行药品自动导入并生成护理记录单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819" w:type="dxa"/>
            <w:vMerge w:val="continue"/>
            <w:noWrap w:val="0"/>
            <w:vAlign w:val="top"/>
          </w:tcPr>
          <w:p>
            <w:pPr>
              <w:spacing w:before="62" w:beforeLines="20" w:after="62" w:afterLines="20" w:line="360" w:lineRule="exact"/>
              <w:jc w:val="center"/>
              <w:rPr>
                <w:rFonts w:ascii="黑体" w:hAnsi="黑体" w:eastAsia="黑体"/>
                <w:bCs/>
                <w:kern w:val="0"/>
                <w:sz w:val="24"/>
              </w:rPr>
            </w:pPr>
          </w:p>
        </w:tc>
        <w:tc>
          <w:tcPr>
            <w:tcW w:w="1824" w:type="dxa"/>
            <w:noWrap w:val="0"/>
            <w:vAlign w:val="center"/>
          </w:tcPr>
          <w:p>
            <w:pPr>
              <w:spacing w:before="62" w:beforeLines="20" w:after="62" w:afterLines="20" w:line="360" w:lineRule="exact"/>
              <w:jc w:val="left"/>
              <w:rPr>
                <w:rFonts w:ascii="黑体" w:hAnsi="黑体" w:eastAsia="黑体"/>
                <w:bCs/>
                <w:kern w:val="0"/>
                <w:sz w:val="24"/>
              </w:rPr>
            </w:pPr>
            <w:r>
              <w:rPr>
                <w:rFonts w:hint="eastAsia" w:ascii="黑体" w:hAnsi="黑体" w:eastAsia="黑体"/>
                <w:kern w:val="0"/>
                <w:sz w:val="24"/>
              </w:rPr>
              <w:t>5</w:t>
            </w:r>
            <w:r>
              <w:rPr>
                <w:rFonts w:ascii="黑体" w:hAnsi="黑体" w:eastAsia="黑体"/>
                <w:kern w:val="0"/>
                <w:sz w:val="24"/>
              </w:rPr>
              <w:t>.17</w:t>
            </w:r>
            <w:r>
              <w:rPr>
                <w:rFonts w:hint="eastAsia" w:ascii="黑体" w:hAnsi="黑体" w:eastAsia="黑体"/>
                <w:kern w:val="0"/>
                <w:sz w:val="24"/>
              </w:rPr>
              <w:t>口头医嘱录入</w:t>
            </w:r>
          </w:p>
        </w:tc>
        <w:tc>
          <w:tcPr>
            <w:tcW w:w="5985" w:type="dxa"/>
            <w:noWrap w:val="0"/>
            <w:vAlign w:val="center"/>
          </w:tcPr>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支持口头医嘱单文本录入</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支持医嘱套餐勾选快捷录入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819" w:type="dxa"/>
            <w:vMerge w:val="continue"/>
            <w:noWrap w:val="0"/>
            <w:vAlign w:val="top"/>
          </w:tcPr>
          <w:p>
            <w:pPr>
              <w:spacing w:before="62" w:beforeLines="20" w:after="62" w:afterLines="20" w:line="360" w:lineRule="exact"/>
              <w:jc w:val="center"/>
              <w:rPr>
                <w:rFonts w:ascii="黑体" w:hAnsi="黑体" w:eastAsia="黑体"/>
                <w:bCs/>
                <w:kern w:val="0"/>
                <w:sz w:val="24"/>
              </w:rPr>
            </w:pPr>
          </w:p>
        </w:tc>
        <w:tc>
          <w:tcPr>
            <w:tcW w:w="1824" w:type="dxa"/>
            <w:noWrap w:val="0"/>
            <w:vAlign w:val="center"/>
          </w:tcPr>
          <w:p>
            <w:pPr>
              <w:spacing w:before="62" w:beforeLines="20" w:after="62" w:afterLines="20" w:line="360" w:lineRule="exact"/>
              <w:jc w:val="left"/>
              <w:rPr>
                <w:rFonts w:ascii="黑体" w:hAnsi="黑体" w:eastAsia="黑体"/>
                <w:bCs/>
                <w:kern w:val="0"/>
                <w:sz w:val="24"/>
              </w:rPr>
            </w:pPr>
            <w:r>
              <w:rPr>
                <w:rFonts w:hint="eastAsia" w:ascii="黑体" w:hAnsi="黑体" w:eastAsia="黑体"/>
                <w:bCs/>
                <w:kern w:val="0"/>
                <w:sz w:val="24"/>
              </w:rPr>
              <w:t>5</w:t>
            </w:r>
            <w:r>
              <w:rPr>
                <w:rFonts w:ascii="黑体" w:hAnsi="黑体" w:eastAsia="黑体"/>
                <w:bCs/>
                <w:kern w:val="0"/>
                <w:sz w:val="24"/>
              </w:rPr>
              <w:t>.1</w:t>
            </w:r>
            <w:r>
              <w:rPr>
                <w:rFonts w:hint="eastAsia" w:ascii="黑体" w:hAnsi="黑体" w:eastAsia="黑体"/>
                <w:bCs/>
                <w:kern w:val="0"/>
                <w:sz w:val="24"/>
              </w:rPr>
              <w:t>8设置</w:t>
            </w:r>
          </w:p>
        </w:tc>
        <w:tc>
          <w:tcPr>
            <w:tcW w:w="5985" w:type="dxa"/>
            <w:noWrap w:val="0"/>
            <w:vAlign w:val="center"/>
          </w:tcPr>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系统升级，检测是否有最新版本，可自动下载更新</w:t>
            </w:r>
          </w:p>
        </w:tc>
      </w:tr>
    </w:tbl>
    <w:p>
      <w:pPr>
        <w:ind w:left="420" w:leftChars="200"/>
      </w:pPr>
    </w:p>
    <w:p>
      <w:pPr>
        <w:pStyle w:val="7"/>
        <w:numPr>
          <w:ilvl w:val="4"/>
          <w:numId w:val="0"/>
        </w:numPr>
        <w:bidi w:val="0"/>
        <w:ind w:leftChars="0"/>
      </w:pPr>
      <w:r>
        <w:rPr>
          <w:rFonts w:hint="eastAsia"/>
          <w:lang w:val="en-US" w:eastAsia="zh-CN"/>
        </w:rPr>
        <w:t xml:space="preserve">2.2.2.5 </w:t>
      </w:r>
      <w:r>
        <w:rPr>
          <w:rFonts w:hint="eastAsia"/>
        </w:rPr>
        <w:t>急诊统计报表</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1"/>
        <w:gridCol w:w="6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noWrap w:val="0"/>
            <w:vAlign w:val="top"/>
          </w:tcPr>
          <w:p>
            <w:pPr>
              <w:spacing w:before="62" w:beforeLines="20" w:after="62" w:afterLines="20" w:line="360" w:lineRule="exact"/>
              <w:jc w:val="center"/>
              <w:rPr>
                <w:rFonts w:ascii="黑体" w:hAnsi="黑体" w:eastAsia="黑体"/>
                <w:bCs/>
                <w:kern w:val="0"/>
                <w:sz w:val="24"/>
              </w:rPr>
            </w:pPr>
            <w:r>
              <w:rPr>
                <w:rFonts w:hint="eastAsia" w:ascii="黑体" w:hAnsi="黑体" w:eastAsia="黑体"/>
                <w:bCs/>
                <w:kern w:val="0"/>
                <w:sz w:val="24"/>
              </w:rPr>
              <w:t>6.</w:t>
            </w:r>
            <w:r>
              <w:rPr>
                <w:rFonts w:ascii="黑体" w:hAnsi="黑体" w:eastAsia="黑体"/>
                <w:bCs/>
                <w:kern w:val="0"/>
                <w:sz w:val="24"/>
              </w:rPr>
              <w:t>1</w:t>
            </w:r>
            <w:r>
              <w:rPr>
                <w:rFonts w:hint="eastAsia" w:ascii="黑体" w:hAnsi="黑体" w:eastAsia="黑体"/>
                <w:bCs/>
                <w:kern w:val="0"/>
                <w:sz w:val="24"/>
              </w:rPr>
              <w:t>统计报表</w:t>
            </w:r>
          </w:p>
        </w:tc>
        <w:tc>
          <w:tcPr>
            <w:tcW w:w="6561" w:type="dxa"/>
            <w:noWrap w:val="0"/>
            <w:vAlign w:val="top"/>
          </w:tcPr>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通过线形图、直方图、饼状图等图形直观显示急诊各方面的数据统计，并提供查询（日期区间）以及EXCLE导出统计数据等功能，为以后的科研、教学、大数据挖掘，提供准确高效的数据统计工具通过信息化质控报表，对急诊数据进行全面质控，如：急诊各级患者比例、急诊医患比/护患比等，为各级管理者改进服务效率、优化业务流程提供数据基础。</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支持急诊患者趋势图报表</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支持就诊时间分布统计图报表</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支持急诊科住院人数统计报表</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支持住院科室收住人数统计报表</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支持急诊科患者就诊统计图报表</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支持急诊科会诊院内统计报表</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支持转院汇总统计报表</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支持病情汇总统计报表</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支持分诊人员统计报表</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支持抢救室滞留时间统计报表</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支持病种及操作技术统计报表</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支持120收住院人数统计报表</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支持120到院统计报表</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支持手术操作统计报表</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支持分诊目标反应时间报表</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支持科室流量统计报表</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支持去向流量统计报表</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支持留抢病历质控检查统计报表</w:t>
            </w:r>
          </w:p>
          <w:p>
            <w:pPr>
              <w:pStyle w:val="37"/>
              <w:spacing w:before="62" w:beforeLines="20" w:after="62" w:afterLines="20" w:line="360" w:lineRule="exact"/>
              <w:ind w:firstLine="0" w:firstLineChars="0"/>
              <w:jc w:val="left"/>
              <w:rPr>
                <w:rFonts w:ascii="宋体" w:hAnsi="宋体"/>
                <w:kern w:val="0"/>
                <w:sz w:val="24"/>
              </w:rPr>
            </w:pPr>
            <w:r>
              <w:rPr>
                <w:rFonts w:hint="eastAsia" w:ascii="宋体" w:hAnsi="宋体"/>
                <w:bCs/>
                <w:kern w:val="0"/>
                <w:sz w:val="24"/>
              </w:rPr>
              <w:t>支持分诊级别符合率统计报表</w:t>
            </w:r>
          </w:p>
        </w:tc>
      </w:tr>
    </w:tbl>
    <w:p>
      <w:pPr>
        <w:pStyle w:val="7"/>
        <w:numPr>
          <w:ilvl w:val="4"/>
          <w:numId w:val="0"/>
        </w:numPr>
        <w:bidi w:val="0"/>
        <w:ind w:leftChars="0"/>
      </w:pPr>
      <w:r>
        <w:rPr>
          <w:rFonts w:hint="eastAsia"/>
          <w:lang w:val="en-US" w:eastAsia="zh-CN"/>
        </w:rPr>
        <w:t xml:space="preserve">2.2.2.6 </w:t>
      </w:r>
      <w:r>
        <w:rPr>
          <w:rFonts w:hint="eastAsia"/>
        </w:rPr>
        <w:t>急诊质控报表</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9"/>
        <w:gridCol w:w="6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noWrap w:val="0"/>
            <w:vAlign w:val="top"/>
          </w:tcPr>
          <w:p>
            <w:pPr>
              <w:spacing w:before="62" w:beforeLines="20" w:after="62" w:afterLines="20" w:line="360" w:lineRule="exact"/>
              <w:jc w:val="center"/>
              <w:rPr>
                <w:rFonts w:ascii="黑体" w:hAnsi="黑体" w:eastAsia="黑体"/>
                <w:bCs/>
                <w:kern w:val="0"/>
                <w:sz w:val="24"/>
              </w:rPr>
            </w:pPr>
            <w:r>
              <w:rPr>
                <w:rFonts w:hint="eastAsia" w:ascii="黑体" w:hAnsi="黑体" w:eastAsia="黑体"/>
                <w:bCs/>
                <w:kern w:val="0"/>
                <w:sz w:val="24"/>
              </w:rPr>
              <w:t>7.</w:t>
            </w:r>
            <w:r>
              <w:rPr>
                <w:rFonts w:ascii="黑体" w:hAnsi="黑体" w:eastAsia="黑体"/>
                <w:bCs/>
                <w:kern w:val="0"/>
                <w:sz w:val="24"/>
              </w:rPr>
              <w:t>1</w:t>
            </w:r>
            <w:r>
              <w:rPr>
                <w:rFonts w:hint="eastAsia" w:ascii="黑体" w:hAnsi="黑体" w:eastAsia="黑体"/>
                <w:bCs/>
                <w:kern w:val="0"/>
                <w:sz w:val="24"/>
              </w:rPr>
              <w:t>质控报表</w:t>
            </w:r>
          </w:p>
        </w:tc>
        <w:tc>
          <w:tcPr>
            <w:tcW w:w="6563" w:type="dxa"/>
            <w:noWrap w:val="0"/>
            <w:vAlign w:val="top"/>
          </w:tcPr>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根据国家《急诊专业医疗质量质控指标2015》进行统计。</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支持急诊各级患者比例报表</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支持抢救室滞留时间中位数报表</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支持急诊抢救室患者死亡率报表</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支持急诊医患比/护患比报表</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支持非计划重返抢救室率报表</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支持门球时间报表</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支持门药时间报表</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支持ROSC成功率报表</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支持手术患者死亡率报表</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支持以图形式、表格形式统计数据</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支持导出单个质控指标图、表的数据内容</w:t>
            </w:r>
          </w:p>
          <w:p>
            <w:pPr>
              <w:pStyle w:val="37"/>
              <w:spacing w:before="62" w:beforeLines="20" w:after="62" w:afterLines="20" w:line="360" w:lineRule="exact"/>
              <w:ind w:firstLine="0" w:firstLineChars="0"/>
              <w:jc w:val="left"/>
              <w:rPr>
                <w:rFonts w:ascii="宋体" w:hAnsi="宋体"/>
                <w:kern w:val="0"/>
                <w:sz w:val="24"/>
              </w:rPr>
            </w:pPr>
            <w:r>
              <w:rPr>
                <w:rFonts w:hint="eastAsia" w:ascii="宋体" w:hAnsi="宋体"/>
                <w:bCs/>
                <w:kern w:val="0"/>
                <w:sz w:val="24"/>
              </w:rPr>
              <w:t>支持导出时间区间内整个数据内容</w:t>
            </w:r>
          </w:p>
        </w:tc>
      </w:tr>
    </w:tbl>
    <w:p>
      <w:pPr>
        <w:pStyle w:val="7"/>
        <w:numPr>
          <w:ilvl w:val="4"/>
          <w:numId w:val="0"/>
        </w:numPr>
        <w:bidi w:val="0"/>
        <w:ind w:leftChars="0"/>
      </w:pPr>
      <w:r>
        <w:rPr>
          <w:rFonts w:hint="eastAsia"/>
          <w:lang w:val="en-US" w:eastAsia="zh-CN"/>
        </w:rPr>
        <w:t xml:space="preserve">2.2.2.7 </w:t>
      </w:r>
      <w:r>
        <w:rPr>
          <w:rFonts w:hint="eastAsia"/>
        </w:rPr>
        <w:t>今日急诊大屏及系统设置</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noWrap w:val="0"/>
            <w:vAlign w:val="center"/>
          </w:tcPr>
          <w:p>
            <w:pPr>
              <w:spacing w:before="62" w:beforeLines="20" w:after="62" w:afterLines="20" w:line="360" w:lineRule="exact"/>
              <w:jc w:val="center"/>
              <w:rPr>
                <w:rFonts w:ascii="黑体" w:hAnsi="黑体" w:eastAsia="黑体"/>
                <w:bCs/>
                <w:kern w:val="0"/>
                <w:sz w:val="24"/>
              </w:rPr>
            </w:pPr>
            <w:r>
              <w:rPr>
                <w:rFonts w:hint="eastAsia" w:ascii="黑体" w:hAnsi="黑体" w:eastAsia="黑体"/>
                <w:bCs/>
                <w:kern w:val="0"/>
                <w:sz w:val="24"/>
              </w:rPr>
              <w:t>8.1急诊大屏</w:t>
            </w:r>
          </w:p>
        </w:tc>
        <w:tc>
          <w:tcPr>
            <w:tcW w:w="7229" w:type="dxa"/>
            <w:noWrap w:val="0"/>
            <w:vAlign w:val="center"/>
          </w:tcPr>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以大屏方式展示急诊科运行情况</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支持视频、图片、文字的方式进行健康宣教。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noWrap w:val="0"/>
            <w:vAlign w:val="center"/>
          </w:tcPr>
          <w:p>
            <w:pPr>
              <w:spacing w:before="62" w:beforeLines="20" w:after="62" w:afterLines="20" w:line="360" w:lineRule="exact"/>
              <w:jc w:val="center"/>
              <w:rPr>
                <w:rFonts w:ascii="黑体" w:hAnsi="黑体" w:eastAsia="黑体"/>
                <w:bCs/>
                <w:kern w:val="0"/>
                <w:sz w:val="24"/>
              </w:rPr>
            </w:pPr>
            <w:r>
              <w:rPr>
                <w:rFonts w:hint="eastAsia" w:ascii="黑体" w:hAnsi="黑体" w:eastAsia="黑体"/>
                <w:bCs/>
                <w:kern w:val="0"/>
                <w:sz w:val="24"/>
              </w:rPr>
              <w:t>8.2用户管理</w:t>
            </w:r>
          </w:p>
        </w:tc>
        <w:tc>
          <w:tcPr>
            <w:tcW w:w="7229" w:type="dxa"/>
            <w:noWrap w:val="0"/>
            <w:vAlign w:val="center"/>
          </w:tcPr>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系统支持用户新增、修改、删除、启动、禁用等功能</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支持用户密码重置、用户授权等相关功能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noWrap w:val="0"/>
            <w:vAlign w:val="center"/>
          </w:tcPr>
          <w:p>
            <w:pPr>
              <w:spacing w:before="62" w:beforeLines="20" w:after="62" w:afterLines="20" w:line="360" w:lineRule="exact"/>
              <w:jc w:val="center"/>
              <w:rPr>
                <w:rFonts w:ascii="黑体" w:hAnsi="黑体" w:eastAsia="黑体"/>
                <w:bCs/>
                <w:kern w:val="0"/>
                <w:sz w:val="24"/>
              </w:rPr>
            </w:pPr>
            <w:r>
              <w:rPr>
                <w:rFonts w:hint="eastAsia" w:ascii="黑体" w:hAnsi="黑体" w:eastAsia="黑体"/>
                <w:bCs/>
                <w:kern w:val="0"/>
                <w:sz w:val="24"/>
              </w:rPr>
              <w:t>8.3数据字典配置</w:t>
            </w:r>
          </w:p>
        </w:tc>
        <w:tc>
          <w:tcPr>
            <w:tcW w:w="7229" w:type="dxa"/>
            <w:noWrap w:val="0"/>
            <w:vAlign w:val="center"/>
          </w:tcPr>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支持数据字典内容的新增、修改、删除功能</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支持数据字典内容设置可用和禁用功能</w:t>
            </w:r>
          </w:p>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支持系统功能数据节点根据配置显示。实现部分节点内容的自定义，可配置化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noWrap w:val="0"/>
            <w:vAlign w:val="center"/>
          </w:tcPr>
          <w:p>
            <w:pPr>
              <w:spacing w:before="62" w:beforeLines="20" w:after="62" w:afterLines="20" w:line="360" w:lineRule="exact"/>
              <w:jc w:val="center"/>
              <w:rPr>
                <w:rFonts w:ascii="黑体" w:hAnsi="黑体" w:eastAsia="黑体"/>
                <w:bCs/>
                <w:kern w:val="0"/>
                <w:sz w:val="24"/>
              </w:rPr>
            </w:pPr>
            <w:r>
              <w:rPr>
                <w:rFonts w:hint="eastAsia" w:ascii="黑体" w:hAnsi="黑体" w:eastAsia="黑体"/>
                <w:bCs/>
                <w:kern w:val="0"/>
                <w:sz w:val="24"/>
              </w:rPr>
              <w:t>8.4权限配置</w:t>
            </w:r>
          </w:p>
        </w:tc>
        <w:tc>
          <w:tcPr>
            <w:tcW w:w="7229" w:type="dxa"/>
            <w:noWrap w:val="0"/>
            <w:vAlign w:val="center"/>
          </w:tcPr>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登陆人员的权限进行管理，不同的人员拥有不同的权限，权限按照人员角色进行管理，通过不同的角色，采用医护一体化的方式进行管理，通过角色的切换，方便登陆人员适应不同的工作场景。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noWrap w:val="0"/>
            <w:vAlign w:val="center"/>
          </w:tcPr>
          <w:p>
            <w:pPr>
              <w:spacing w:before="62" w:beforeLines="20" w:after="62" w:afterLines="20" w:line="360" w:lineRule="exact"/>
              <w:jc w:val="center"/>
              <w:rPr>
                <w:rFonts w:ascii="黑体" w:hAnsi="黑体" w:eastAsia="黑体"/>
                <w:bCs/>
                <w:kern w:val="0"/>
                <w:sz w:val="24"/>
              </w:rPr>
            </w:pPr>
            <w:r>
              <w:rPr>
                <w:rFonts w:hint="eastAsia" w:ascii="黑体" w:hAnsi="黑体" w:eastAsia="黑体"/>
                <w:bCs/>
                <w:kern w:val="0"/>
                <w:sz w:val="24"/>
              </w:rPr>
              <w:t>8.5系统对接</w:t>
            </w:r>
          </w:p>
        </w:tc>
        <w:tc>
          <w:tcPr>
            <w:tcW w:w="7229" w:type="dxa"/>
            <w:noWrap w:val="0"/>
            <w:vAlign w:val="center"/>
          </w:tcPr>
          <w:p>
            <w:pPr>
              <w:pStyle w:val="37"/>
              <w:spacing w:before="62" w:beforeLines="20" w:after="62" w:afterLines="20" w:line="360" w:lineRule="exact"/>
              <w:ind w:firstLine="0" w:firstLineChars="0"/>
              <w:jc w:val="left"/>
              <w:rPr>
                <w:rFonts w:ascii="宋体" w:hAnsi="宋体"/>
                <w:bCs/>
                <w:kern w:val="0"/>
                <w:sz w:val="24"/>
              </w:rPr>
            </w:pPr>
            <w:r>
              <w:rPr>
                <w:rFonts w:hint="eastAsia" w:ascii="宋体" w:hAnsi="宋体"/>
                <w:bCs/>
                <w:kern w:val="0"/>
                <w:sz w:val="24"/>
              </w:rPr>
              <w:t>系统与医院现有的HIS、LIS、PACS等系统的改造和对接</w:t>
            </w:r>
          </w:p>
        </w:tc>
      </w:tr>
    </w:tbl>
    <w:p/>
    <w:p>
      <w:pPr>
        <w:pStyle w:val="5"/>
        <w:tabs>
          <w:tab w:val="left" w:pos="1260"/>
        </w:tabs>
        <w:bidi w:val="0"/>
      </w:pPr>
      <w:r>
        <w:rPr>
          <w:rFonts w:hint="eastAsia"/>
          <w:lang w:val="en-US" w:eastAsia="zh-CN"/>
        </w:rPr>
        <w:t>2.3 系统集成技术服务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本次项目采购内容需与院内HIS、电子病历、LIS、PACS、急诊三大中心等系统完成系统集成技术服务，保证数据间互联互通，保证数据的安全性和正确性，相互接口融合费用包含在本次项目中，全部由中标商承担。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000000"/>
          <w:kern w:val="0"/>
          <w:sz w:val="24"/>
          <w:szCs w:val="24"/>
          <w:u w:val="none"/>
          <w:lang w:val="en-US" w:eastAsia="zh-CN" w:bidi="ar"/>
        </w:rPr>
      </w:pPr>
    </w:p>
    <w:p>
      <w:pPr>
        <w:pStyle w:val="12"/>
        <w:tabs>
          <w:tab w:val="left" w:pos="600"/>
        </w:tabs>
        <w:spacing w:line="360" w:lineRule="auto"/>
        <w:ind w:firstLine="422" w:firstLineChars="200"/>
        <w:rPr>
          <w:rFonts w:hint="eastAsia" w:ascii="宋体" w:hAnsi="宋体"/>
          <w:b/>
          <w:bCs/>
          <w:color w:val="auto"/>
          <w:sz w:val="21"/>
          <w:szCs w:val="21"/>
          <w:highlight w:val="none"/>
          <w:lang w:eastAsia="zh-CN"/>
        </w:rPr>
      </w:pPr>
    </w:p>
    <w:p>
      <w:pPr>
        <w:pStyle w:val="12"/>
        <w:tabs>
          <w:tab w:val="left" w:pos="600"/>
        </w:tabs>
        <w:spacing w:line="360" w:lineRule="auto"/>
        <w:ind w:firstLine="422" w:firstLineChars="200"/>
        <w:rPr>
          <w:rFonts w:hint="eastAsia" w:ascii="宋体" w:hAnsi="宋体"/>
          <w:b/>
          <w:bCs/>
          <w:color w:val="auto"/>
          <w:sz w:val="21"/>
          <w:szCs w:val="21"/>
          <w:highlight w:val="none"/>
          <w:lang w:eastAsia="zh-CN"/>
        </w:rPr>
      </w:pPr>
    </w:p>
    <w:p>
      <w:pPr>
        <w:pStyle w:val="12"/>
        <w:tabs>
          <w:tab w:val="left" w:pos="600"/>
        </w:tabs>
        <w:spacing w:line="360" w:lineRule="auto"/>
        <w:ind w:firstLine="422" w:firstLineChars="200"/>
        <w:rPr>
          <w:rFonts w:hint="eastAsia" w:ascii="宋体" w:hAnsi="宋体"/>
          <w:b/>
          <w:bCs/>
          <w:color w:val="auto"/>
          <w:sz w:val="21"/>
          <w:szCs w:val="21"/>
          <w:highlight w:val="none"/>
        </w:rPr>
      </w:pPr>
      <w:r>
        <w:rPr>
          <w:rFonts w:hint="eastAsia" w:ascii="宋体" w:hAnsi="宋体"/>
          <w:b/>
          <w:bCs/>
          <w:color w:val="auto"/>
          <w:sz w:val="21"/>
          <w:szCs w:val="21"/>
          <w:highlight w:val="none"/>
          <w:lang w:eastAsia="zh-CN"/>
        </w:rPr>
        <w:t>备注：</w:t>
      </w:r>
      <w:r>
        <w:rPr>
          <w:rFonts w:hint="eastAsia" w:ascii="宋体" w:hAnsi="宋体"/>
          <w:b/>
          <w:bCs/>
          <w:color w:val="auto"/>
          <w:sz w:val="21"/>
          <w:szCs w:val="21"/>
          <w:highlight w:val="none"/>
        </w:rPr>
        <w:t>1、通过篡改数据响应的按照无效标处理并追究法律责任。在交货后，发现部分不能实现，甲方有权退货并索取赔偿。</w:t>
      </w:r>
    </w:p>
    <w:p>
      <w:pPr>
        <w:pStyle w:val="12"/>
        <w:tabs>
          <w:tab w:val="left" w:pos="600"/>
        </w:tabs>
        <w:spacing w:line="360" w:lineRule="auto"/>
        <w:ind w:firstLine="422" w:firstLineChars="200"/>
        <w:rPr>
          <w:rFonts w:hint="eastAsia" w:ascii="宋体" w:hAnsi="宋体"/>
          <w:b/>
          <w:bCs/>
          <w:color w:val="auto"/>
          <w:sz w:val="21"/>
          <w:szCs w:val="21"/>
          <w:highlight w:val="none"/>
        </w:rPr>
      </w:pPr>
      <w:r>
        <w:rPr>
          <w:rFonts w:hint="eastAsia" w:ascii="宋体" w:hAnsi="宋体"/>
          <w:b/>
          <w:bCs/>
          <w:color w:val="auto"/>
          <w:sz w:val="21"/>
          <w:szCs w:val="21"/>
          <w:highlight w:val="none"/>
        </w:rPr>
        <w:t>2、产品中标后安装验收过程中如果发现有不满足招标要求的、篡改参数，投标产品与交货产品不一致的，用户可以拒绝付款。</w:t>
      </w:r>
    </w:p>
    <w:p>
      <w:pPr>
        <w:pStyle w:val="12"/>
        <w:tabs>
          <w:tab w:val="left" w:pos="600"/>
        </w:tabs>
        <w:spacing w:line="360" w:lineRule="auto"/>
        <w:ind w:firstLine="422" w:firstLineChars="200"/>
        <w:rPr>
          <w:rFonts w:hint="eastAsia" w:ascii="宋体" w:hAnsi="宋体"/>
          <w:b/>
          <w:bCs/>
          <w:color w:val="auto"/>
          <w:sz w:val="21"/>
          <w:szCs w:val="21"/>
          <w:highlight w:val="none"/>
        </w:rPr>
      </w:pPr>
      <w:r>
        <w:rPr>
          <w:rFonts w:hint="eastAsia" w:ascii="宋体" w:hAnsi="宋体"/>
          <w:b/>
          <w:bCs/>
          <w:color w:val="auto"/>
          <w:sz w:val="21"/>
          <w:szCs w:val="21"/>
          <w:highlight w:val="none"/>
        </w:rPr>
        <w:br w:type="page"/>
      </w:r>
    </w:p>
    <w:bookmarkEnd w:id="140"/>
    <w:p>
      <w:pPr>
        <w:pStyle w:val="31"/>
        <w:numPr>
          <w:ilvl w:val="0"/>
          <w:numId w:val="6"/>
        </w:numPr>
        <w:ind w:firstLine="0" w:firstLineChars="0"/>
        <w:jc w:val="center"/>
        <w:rPr>
          <w:rFonts w:hint="eastAsia" w:ascii="宋体" w:hAnsi="宋体" w:cs="宋体"/>
          <w:b/>
          <w:bCs/>
          <w:color w:val="auto"/>
          <w:sz w:val="28"/>
          <w:szCs w:val="28"/>
          <w:highlight w:val="none"/>
        </w:rPr>
      </w:pPr>
      <w:r>
        <w:rPr>
          <w:rFonts w:hint="eastAsia" w:asciiTheme="minorEastAsia" w:hAnsiTheme="minorEastAsia" w:eastAsiaTheme="minorEastAsia" w:cstheme="minorEastAsia"/>
          <w:color w:val="auto"/>
          <w:kern w:val="2"/>
          <w:sz w:val="24"/>
          <w:szCs w:val="24"/>
          <w:highlight w:val="none"/>
          <w:lang w:val="zh-CN" w:eastAsia="zh-CN" w:bidi="ar-SA"/>
        </w:rPr>
        <w:t>▲</w:t>
      </w:r>
      <w:r>
        <w:rPr>
          <w:rFonts w:hint="eastAsia" w:ascii="宋体" w:hAnsi="宋体" w:cs="宋体"/>
          <w:b/>
          <w:bCs/>
          <w:color w:val="auto"/>
          <w:sz w:val="28"/>
          <w:szCs w:val="28"/>
          <w:highlight w:val="none"/>
        </w:rPr>
        <w:t>商务条款</w:t>
      </w:r>
    </w:p>
    <w:p>
      <w:pPr>
        <w:pStyle w:val="4"/>
        <w:bidi w:val="0"/>
        <w:rPr>
          <w:rFonts w:hint="eastAsia" w:ascii="宋体" w:hAnsi="宋体" w:eastAsia="宋体" w:cs="宋体"/>
          <w:sz w:val="28"/>
          <w:szCs w:val="28"/>
        </w:rPr>
      </w:pPr>
      <w:bookmarkStart w:id="141" w:name="_Toc516213186"/>
      <w:bookmarkStart w:id="142" w:name="_Toc5712781"/>
      <w:bookmarkStart w:id="143" w:name="_Toc520212110"/>
      <w:r>
        <w:rPr>
          <w:rFonts w:hint="eastAsia" w:ascii="宋体" w:hAnsi="宋体" w:eastAsia="宋体" w:cs="宋体"/>
          <w:sz w:val="28"/>
          <w:szCs w:val="28"/>
          <w:lang w:val="en-US" w:eastAsia="zh-CN"/>
        </w:rPr>
        <w:t>1、</w:t>
      </w:r>
      <w:r>
        <w:rPr>
          <w:rFonts w:hint="eastAsia" w:ascii="宋体" w:hAnsi="宋体" w:eastAsia="宋体" w:cs="宋体"/>
          <w:sz w:val="28"/>
          <w:szCs w:val="28"/>
        </w:rPr>
        <w:t>项目工期要求</w:t>
      </w:r>
    </w:p>
    <w:p>
      <w:pPr>
        <w:autoSpaceDE w:val="0"/>
        <w:autoSpaceDN w:val="0"/>
        <w:adjustRightInd w:val="0"/>
        <w:spacing w:line="380" w:lineRule="exact"/>
        <w:ind w:firstLine="472"/>
        <w:rPr>
          <w:rFonts w:hint="eastAsia" w:ascii="宋体" w:hAnsi="宋体" w:eastAsia="宋体" w:cs="宋体"/>
          <w:sz w:val="24"/>
          <w:szCs w:val="24"/>
          <w:lang w:val="zh-CN"/>
        </w:rPr>
      </w:pPr>
      <w:r>
        <w:rPr>
          <w:rFonts w:hint="eastAsia" w:ascii="宋体" w:hAnsi="宋体" w:eastAsia="宋体" w:cs="宋体"/>
          <w:sz w:val="24"/>
          <w:szCs w:val="24"/>
          <w:lang w:val="zh-CN"/>
        </w:rPr>
        <w:t>本项目需要签订项目合同后</w:t>
      </w:r>
      <w:r>
        <w:rPr>
          <w:rFonts w:hint="eastAsia" w:ascii="宋体" w:hAnsi="宋体" w:cs="宋体"/>
          <w:sz w:val="24"/>
          <w:szCs w:val="24"/>
          <w:lang w:val="en-US" w:eastAsia="zh-CN"/>
        </w:rPr>
        <w:t>20天</w:t>
      </w:r>
      <w:r>
        <w:rPr>
          <w:rFonts w:hint="eastAsia" w:ascii="宋体" w:hAnsi="宋体" w:eastAsia="宋体" w:cs="宋体"/>
          <w:sz w:val="24"/>
          <w:szCs w:val="24"/>
          <w:lang w:val="zh-CN"/>
        </w:rPr>
        <w:t>内完成实施上线工作。</w:t>
      </w:r>
    </w:p>
    <w:p>
      <w:pPr>
        <w:pStyle w:val="4"/>
        <w:bidi w:val="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验收要求</w:t>
      </w:r>
      <w:bookmarkEnd w:id="141"/>
      <w:bookmarkEnd w:id="142"/>
      <w:bookmarkEnd w:id="143"/>
    </w:p>
    <w:p>
      <w:pPr>
        <w:autoSpaceDE w:val="0"/>
        <w:autoSpaceDN w:val="0"/>
        <w:adjustRightInd w:val="0"/>
        <w:spacing w:line="380" w:lineRule="exact"/>
        <w:ind w:firstLine="472"/>
        <w:rPr>
          <w:rFonts w:hint="eastAsia" w:ascii="宋体" w:hAnsi="宋体" w:eastAsia="宋体" w:cs="宋体"/>
          <w:sz w:val="24"/>
          <w:szCs w:val="24"/>
          <w:lang w:val="zh-CN"/>
        </w:rPr>
      </w:pPr>
      <w:r>
        <w:rPr>
          <w:rFonts w:hint="eastAsia" w:ascii="宋体" w:hAnsi="宋体" w:cs="宋体"/>
          <w:sz w:val="24"/>
          <w:szCs w:val="24"/>
          <w:lang w:val="en-US" w:eastAsia="zh-CN"/>
        </w:rPr>
        <w:t>1</w:t>
      </w:r>
      <w:r>
        <w:rPr>
          <w:rFonts w:hint="eastAsia" w:ascii="宋体" w:hAnsi="宋体" w:eastAsia="宋体" w:cs="宋体"/>
          <w:sz w:val="24"/>
          <w:szCs w:val="24"/>
          <w:lang w:val="zh-CN"/>
        </w:rPr>
        <w:t>、验收时间：业务系统安装、调试完毕，并稳定运行一</w:t>
      </w:r>
      <w:r>
        <w:rPr>
          <w:rFonts w:hint="eastAsia" w:ascii="宋体" w:hAnsi="宋体" w:cs="宋体"/>
          <w:sz w:val="24"/>
          <w:szCs w:val="24"/>
          <w:lang w:val="en-US" w:eastAsia="zh-CN"/>
        </w:rPr>
        <w:t>周</w:t>
      </w:r>
      <w:r>
        <w:rPr>
          <w:rFonts w:hint="eastAsia" w:ascii="宋体" w:hAnsi="宋体" w:eastAsia="宋体" w:cs="宋体"/>
          <w:sz w:val="24"/>
          <w:szCs w:val="24"/>
          <w:lang w:val="zh-CN"/>
        </w:rPr>
        <w:t>后，由中标方提出验收申请，招标方应于中标方提出验收申请后</w:t>
      </w:r>
      <w:r>
        <w:rPr>
          <w:rFonts w:hint="eastAsia" w:ascii="宋体" w:hAnsi="宋体" w:cs="宋体"/>
          <w:sz w:val="24"/>
          <w:szCs w:val="24"/>
          <w:lang w:val="en-US" w:eastAsia="zh-CN"/>
        </w:rPr>
        <w:t>7</w:t>
      </w:r>
      <w:r>
        <w:rPr>
          <w:rFonts w:hint="eastAsia" w:ascii="宋体" w:hAnsi="宋体" w:eastAsia="宋体" w:cs="宋体"/>
          <w:sz w:val="24"/>
          <w:szCs w:val="24"/>
          <w:lang w:val="zh-CN"/>
        </w:rPr>
        <w:t>个工作日内组织验收。招标方验收合格后应当出具验收报告；</w:t>
      </w:r>
    </w:p>
    <w:p>
      <w:pPr>
        <w:autoSpaceDE w:val="0"/>
        <w:autoSpaceDN w:val="0"/>
        <w:adjustRightInd w:val="0"/>
        <w:spacing w:line="380" w:lineRule="exact"/>
        <w:ind w:firstLine="472"/>
        <w:rPr>
          <w:rFonts w:hint="eastAsia" w:ascii="宋体" w:hAnsi="宋体" w:eastAsia="宋体" w:cs="宋体"/>
          <w:sz w:val="24"/>
          <w:szCs w:val="24"/>
          <w:lang w:val="zh-CN"/>
        </w:rPr>
      </w:pPr>
      <w:r>
        <w:rPr>
          <w:rFonts w:hint="eastAsia" w:ascii="宋体" w:hAnsi="宋体" w:eastAsia="宋体" w:cs="宋体"/>
          <w:sz w:val="24"/>
          <w:szCs w:val="24"/>
          <w:lang w:val="zh-CN"/>
        </w:rPr>
        <w:t>3、验收内容：按照招标文件、响应文件、合同、相关承诺和相关补充文件的内容进行。</w:t>
      </w:r>
    </w:p>
    <w:p>
      <w:pPr>
        <w:autoSpaceDE w:val="0"/>
        <w:autoSpaceDN w:val="0"/>
        <w:adjustRightInd w:val="0"/>
        <w:spacing w:line="380" w:lineRule="exact"/>
        <w:ind w:firstLine="472"/>
        <w:rPr>
          <w:rFonts w:hint="eastAsia" w:ascii="宋体" w:hAnsi="宋体" w:eastAsia="宋体" w:cs="宋体"/>
          <w:sz w:val="24"/>
          <w:szCs w:val="24"/>
          <w:lang w:val="zh-CN"/>
        </w:rPr>
      </w:pPr>
      <w:r>
        <w:rPr>
          <w:rFonts w:hint="eastAsia" w:ascii="宋体" w:hAnsi="宋体" w:eastAsia="宋体" w:cs="宋体"/>
          <w:sz w:val="24"/>
          <w:szCs w:val="24"/>
          <w:lang w:val="zh-CN"/>
        </w:rPr>
        <w:t>4、验收标准：</w:t>
      </w:r>
    </w:p>
    <w:p>
      <w:pPr>
        <w:autoSpaceDE w:val="0"/>
        <w:autoSpaceDN w:val="0"/>
        <w:adjustRightInd w:val="0"/>
        <w:spacing w:line="380" w:lineRule="exact"/>
        <w:ind w:firstLine="472"/>
        <w:rPr>
          <w:rFonts w:hint="eastAsia" w:ascii="宋体" w:hAnsi="宋体" w:eastAsia="宋体" w:cs="宋体"/>
          <w:sz w:val="24"/>
          <w:szCs w:val="24"/>
          <w:lang w:val="zh-CN"/>
        </w:rPr>
      </w:pPr>
      <w:r>
        <w:rPr>
          <w:rFonts w:hint="eastAsia" w:ascii="宋体" w:hAnsi="宋体" w:eastAsia="宋体" w:cs="宋体"/>
          <w:sz w:val="24"/>
          <w:szCs w:val="24"/>
          <w:lang w:val="zh-CN"/>
        </w:rPr>
        <w:t>①项目服务所有技术性能规格及参数：应符合招标文件和中标方投标文件所要求的技术标准及服务标准</w:t>
      </w:r>
      <w:r>
        <w:rPr>
          <w:rFonts w:hint="eastAsia" w:ascii="宋体" w:hAnsi="宋体" w:cs="宋体"/>
          <w:sz w:val="24"/>
          <w:szCs w:val="24"/>
          <w:lang w:val="zh-CN"/>
        </w:rPr>
        <w:t>，</w:t>
      </w:r>
      <w:r>
        <w:rPr>
          <w:rFonts w:hint="eastAsia" w:ascii="宋体" w:hAnsi="宋体" w:cs="宋体"/>
          <w:sz w:val="24"/>
          <w:szCs w:val="24"/>
          <w:lang w:val="en-US" w:eastAsia="zh-CN"/>
        </w:rPr>
        <w:t>满足国家政策的技术功能要求，满足带</w:t>
      </w:r>
      <w:r>
        <w:rPr>
          <w:rFonts w:hint="eastAsia" w:ascii="宋体" w:hAnsi="宋体" w:eastAsia="宋体" w:cs="宋体"/>
          <w:sz w:val="24"/>
          <w:szCs w:val="24"/>
        </w:rPr>
        <w:t>▲</w:t>
      </w:r>
      <w:r>
        <w:rPr>
          <w:rFonts w:hint="eastAsia" w:ascii="宋体" w:hAnsi="宋体" w:eastAsia="宋体" w:cs="宋体"/>
          <w:sz w:val="24"/>
          <w:szCs w:val="24"/>
          <w:lang w:val="en-US" w:eastAsia="zh-CN"/>
        </w:rPr>
        <w:t>号技术指标要求</w:t>
      </w:r>
      <w:r>
        <w:rPr>
          <w:rFonts w:hint="eastAsia" w:ascii="宋体" w:hAnsi="宋体" w:eastAsia="宋体" w:cs="宋体"/>
          <w:sz w:val="24"/>
          <w:szCs w:val="24"/>
          <w:lang w:val="zh-CN"/>
        </w:rPr>
        <w:t>。</w:t>
      </w:r>
    </w:p>
    <w:p>
      <w:pPr>
        <w:autoSpaceDE w:val="0"/>
        <w:autoSpaceDN w:val="0"/>
        <w:adjustRightInd w:val="0"/>
        <w:spacing w:line="380" w:lineRule="exact"/>
        <w:ind w:firstLine="472"/>
        <w:rPr>
          <w:rFonts w:hint="eastAsia" w:ascii="宋体" w:hAnsi="宋体" w:eastAsia="宋体" w:cs="宋体"/>
          <w:sz w:val="24"/>
          <w:szCs w:val="24"/>
          <w:lang w:val="zh-CN"/>
        </w:rPr>
      </w:pPr>
      <w:r>
        <w:rPr>
          <w:rFonts w:hint="eastAsia" w:ascii="宋体" w:hAnsi="宋体" w:eastAsia="宋体" w:cs="宋体"/>
          <w:sz w:val="24"/>
          <w:szCs w:val="24"/>
          <w:lang w:val="zh-CN"/>
        </w:rPr>
        <w:t>②验收工作由招标方和中标方共同进行。在验收时，中标方应向招标方提供货物的相关资料，按招标方提出的方式验收。</w:t>
      </w:r>
    </w:p>
    <w:p>
      <w:pPr>
        <w:autoSpaceDE w:val="0"/>
        <w:autoSpaceDN w:val="0"/>
        <w:adjustRightInd w:val="0"/>
        <w:spacing w:line="380" w:lineRule="exact"/>
        <w:ind w:firstLine="472"/>
        <w:rPr>
          <w:rFonts w:hint="eastAsia" w:ascii="宋体" w:hAnsi="宋体" w:eastAsia="宋体" w:cs="宋体"/>
          <w:sz w:val="24"/>
          <w:szCs w:val="24"/>
          <w:lang w:val="zh-CN"/>
        </w:rPr>
      </w:pPr>
      <w:r>
        <w:rPr>
          <w:rFonts w:hint="eastAsia" w:ascii="宋体" w:hAnsi="宋体" w:eastAsia="宋体" w:cs="宋体"/>
          <w:sz w:val="24"/>
          <w:szCs w:val="24"/>
          <w:lang w:val="zh-CN"/>
        </w:rPr>
        <w:t>5、验收文件的签署：由中标方撰写</w:t>
      </w:r>
      <w:r>
        <w:rPr>
          <w:rFonts w:hint="eastAsia" w:ascii="宋体" w:hAnsi="宋体" w:eastAsia="宋体" w:cs="宋体"/>
          <w:sz w:val="24"/>
          <w:szCs w:val="24"/>
          <w:lang w:val="en-US" w:eastAsia="zh-CN"/>
        </w:rPr>
        <w:t>验收</w:t>
      </w:r>
      <w:r>
        <w:rPr>
          <w:rFonts w:hint="eastAsia" w:ascii="宋体" w:hAnsi="宋体" w:eastAsia="宋体" w:cs="宋体"/>
          <w:sz w:val="24"/>
          <w:szCs w:val="24"/>
          <w:lang w:val="zh-CN"/>
        </w:rPr>
        <w:t>完成报告，由采购单位委派的负责人在审核后签署。</w:t>
      </w:r>
    </w:p>
    <w:p>
      <w:pPr>
        <w:pStyle w:val="4"/>
        <w:bidi w:val="0"/>
        <w:rPr>
          <w:rFonts w:hint="eastAsia" w:ascii="宋体" w:hAnsi="宋体" w:eastAsia="宋体" w:cs="宋体"/>
          <w:sz w:val="28"/>
          <w:szCs w:val="28"/>
          <w:lang w:val="zh-CN"/>
        </w:rPr>
      </w:pPr>
      <w:bookmarkStart w:id="144" w:name="_Toc511313966"/>
      <w:bookmarkStart w:id="145" w:name="_Toc449000765"/>
      <w:bookmarkStart w:id="146" w:name="_Toc5712782"/>
      <w:bookmarkStart w:id="147" w:name="_Toc511313853"/>
      <w:bookmarkStart w:id="148" w:name="_Toc520212111"/>
      <w:bookmarkStart w:id="149" w:name="_Toc490660177"/>
      <w:r>
        <w:rPr>
          <w:rFonts w:hint="eastAsia" w:ascii="宋体" w:hAnsi="宋体" w:eastAsia="宋体" w:cs="宋体"/>
          <w:sz w:val="28"/>
          <w:szCs w:val="28"/>
          <w:lang w:val="en-US" w:eastAsia="zh-CN"/>
        </w:rPr>
        <w:t>3、</w:t>
      </w:r>
      <w:r>
        <w:rPr>
          <w:rFonts w:hint="eastAsia" w:ascii="宋体" w:hAnsi="宋体" w:eastAsia="宋体" w:cs="宋体"/>
          <w:sz w:val="28"/>
          <w:szCs w:val="28"/>
        </w:rPr>
        <w:t>培训要求</w:t>
      </w:r>
      <w:bookmarkEnd w:id="144"/>
      <w:bookmarkEnd w:id="145"/>
      <w:bookmarkEnd w:id="146"/>
      <w:bookmarkEnd w:id="147"/>
      <w:bookmarkEnd w:id="148"/>
      <w:bookmarkEnd w:id="149"/>
    </w:p>
    <w:p>
      <w:pPr>
        <w:autoSpaceDE w:val="0"/>
        <w:autoSpaceDN w:val="0"/>
        <w:adjustRightInd w:val="0"/>
        <w:spacing w:line="380" w:lineRule="exact"/>
        <w:ind w:firstLine="472"/>
        <w:rPr>
          <w:rFonts w:hint="eastAsia" w:ascii="宋体" w:hAnsi="宋体" w:eastAsia="宋体" w:cs="宋体"/>
          <w:sz w:val="24"/>
          <w:szCs w:val="24"/>
          <w:lang w:val="zh-CN"/>
        </w:rPr>
      </w:pPr>
      <w:bookmarkStart w:id="150" w:name="_Toc5712783"/>
      <w:bookmarkStart w:id="151" w:name="_Toc511313967"/>
      <w:bookmarkStart w:id="152" w:name="_Toc520212112"/>
      <w:bookmarkStart w:id="153" w:name="_Toc449000766"/>
      <w:bookmarkStart w:id="154" w:name="_Toc511313854"/>
      <w:bookmarkStart w:id="155" w:name="_Toc490660178"/>
      <w:r>
        <w:rPr>
          <w:rFonts w:hint="eastAsia" w:ascii="宋体" w:hAnsi="宋体" w:eastAsia="宋体" w:cs="宋体"/>
          <w:sz w:val="24"/>
          <w:szCs w:val="24"/>
          <w:lang w:val="zh-CN"/>
        </w:rPr>
        <w:t>培训是项目顺利进行的保证。在项目的不同阶段要求提供相关的培训课程，面向系统开发和管理员、各级领导、系统操作人员等不同群体提供系统化、定制化和有针对性的培训。</w:t>
      </w:r>
    </w:p>
    <w:p>
      <w:pPr>
        <w:autoSpaceDE w:val="0"/>
        <w:autoSpaceDN w:val="0"/>
        <w:adjustRightInd w:val="0"/>
        <w:spacing w:line="380" w:lineRule="exact"/>
        <w:ind w:firstLine="472"/>
        <w:rPr>
          <w:rFonts w:hint="eastAsia" w:ascii="宋体" w:hAnsi="宋体" w:eastAsia="宋体" w:cs="宋体"/>
          <w:sz w:val="24"/>
          <w:szCs w:val="24"/>
          <w:lang w:val="zh-CN"/>
        </w:rPr>
      </w:pPr>
      <w:r>
        <w:rPr>
          <w:rFonts w:hint="eastAsia" w:ascii="宋体" w:hAnsi="宋体" w:eastAsia="宋体" w:cs="宋体"/>
          <w:sz w:val="24"/>
          <w:szCs w:val="24"/>
          <w:lang w:val="zh-CN"/>
        </w:rPr>
        <w:t>(1)培训内容要求分为三类，分别为系统开发和管理培训、运行与维护管理培训和用户使用培训。通过培训应使各类用户能独立进行相应应用与管理、故障处理、日常维护等工作，确保系统能正常安全运行；</w:t>
      </w:r>
    </w:p>
    <w:p>
      <w:pPr>
        <w:autoSpaceDE w:val="0"/>
        <w:autoSpaceDN w:val="0"/>
        <w:adjustRightInd w:val="0"/>
        <w:spacing w:line="380" w:lineRule="exact"/>
        <w:ind w:firstLine="472"/>
        <w:rPr>
          <w:rFonts w:hint="eastAsia" w:ascii="宋体" w:hAnsi="宋体" w:eastAsia="宋体" w:cs="宋体"/>
          <w:sz w:val="24"/>
          <w:szCs w:val="24"/>
          <w:lang w:val="zh-CN"/>
        </w:rPr>
      </w:pPr>
      <w:r>
        <w:rPr>
          <w:rFonts w:hint="eastAsia" w:ascii="宋体" w:hAnsi="宋体" w:eastAsia="宋体" w:cs="宋体"/>
          <w:sz w:val="24"/>
          <w:szCs w:val="24"/>
          <w:lang w:val="zh-CN"/>
        </w:rPr>
        <w:t>(2) 供应商应在投标文件中提出培训计划，计划包括培训项目、人数、地点等详细内容；</w:t>
      </w:r>
    </w:p>
    <w:p>
      <w:pPr>
        <w:autoSpaceDE w:val="0"/>
        <w:autoSpaceDN w:val="0"/>
        <w:adjustRightInd w:val="0"/>
        <w:spacing w:line="380" w:lineRule="exact"/>
        <w:ind w:firstLine="472"/>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cs="宋体"/>
          <w:sz w:val="24"/>
          <w:szCs w:val="24"/>
          <w:lang w:val="en-US" w:eastAsia="zh-CN"/>
        </w:rPr>
        <w:t>3</w:t>
      </w:r>
      <w:r>
        <w:rPr>
          <w:rFonts w:hint="eastAsia" w:ascii="宋体" w:hAnsi="宋体" w:eastAsia="宋体" w:cs="宋体"/>
          <w:sz w:val="24"/>
          <w:szCs w:val="24"/>
          <w:lang w:val="zh-CN"/>
        </w:rPr>
        <w:t>)其中要求对系统管理员进行充分的技术培训，保证管理人员掌握必要的管理工具，通晓管理规范；</w:t>
      </w:r>
    </w:p>
    <w:p>
      <w:pPr>
        <w:pStyle w:val="4"/>
        <w:bidi w:val="0"/>
        <w:rPr>
          <w:rFonts w:hint="eastAsia" w:ascii="宋体" w:hAnsi="宋体" w:eastAsia="宋体" w:cs="宋体"/>
          <w:sz w:val="22"/>
          <w:szCs w:val="22"/>
          <w:lang w:val="zh-CN"/>
        </w:rPr>
      </w:pPr>
      <w:r>
        <w:rPr>
          <w:rFonts w:hint="eastAsia" w:ascii="宋体" w:hAnsi="宋体" w:eastAsia="宋体" w:cs="宋体"/>
          <w:sz w:val="28"/>
          <w:szCs w:val="28"/>
          <w:lang w:val="en-US" w:eastAsia="zh-CN"/>
        </w:rPr>
        <w:t>4、</w:t>
      </w:r>
      <w:r>
        <w:rPr>
          <w:rFonts w:hint="eastAsia" w:ascii="宋体" w:hAnsi="宋体" w:eastAsia="宋体" w:cs="宋体"/>
          <w:sz w:val="28"/>
          <w:szCs w:val="28"/>
          <w:lang w:val="zh-CN"/>
        </w:rPr>
        <w:t>售后服务要求</w:t>
      </w:r>
      <w:bookmarkEnd w:id="150"/>
      <w:bookmarkEnd w:id="151"/>
      <w:bookmarkEnd w:id="152"/>
      <w:bookmarkEnd w:id="153"/>
      <w:bookmarkEnd w:id="154"/>
      <w:bookmarkEnd w:id="155"/>
    </w:p>
    <w:p>
      <w:pPr>
        <w:autoSpaceDE w:val="0"/>
        <w:autoSpaceDN w:val="0"/>
        <w:adjustRightInd w:val="0"/>
        <w:spacing w:line="380" w:lineRule="exact"/>
        <w:ind w:firstLine="472"/>
        <w:rPr>
          <w:rFonts w:hint="eastAsia" w:ascii="宋体" w:hAnsi="宋体" w:eastAsia="宋体" w:cs="宋体"/>
          <w:sz w:val="24"/>
          <w:szCs w:val="24"/>
          <w:lang w:val="zh-CN"/>
        </w:rPr>
      </w:pPr>
      <w:r>
        <w:rPr>
          <w:rFonts w:hint="eastAsia" w:ascii="宋体" w:hAnsi="宋体" w:eastAsia="宋体" w:cs="宋体"/>
          <w:sz w:val="24"/>
          <w:szCs w:val="24"/>
          <w:lang w:val="zh-CN"/>
        </w:rPr>
        <w:t>响应时间：投标人在投标书中必须明确承诺售后服务响应时间，并不得低于以下标准：提供7×24电话或电子邮件服务，接到业主报修通知2小时内做出明确响应和安排，8小时内做出故障诊断报告。如需现场服务的，具有解决故障能力的工程师应在接到报修通知次日到达现场。</w:t>
      </w:r>
    </w:p>
    <w:p>
      <w:pPr>
        <w:pStyle w:val="4"/>
        <w:bidi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5、付款方式</w:t>
      </w:r>
    </w:p>
    <w:p>
      <w:pPr>
        <w:pStyle w:val="9"/>
        <w:numPr>
          <w:ilvl w:val="0"/>
          <w:numId w:val="0"/>
        </w:numPr>
        <w:rPr>
          <w:rFonts w:hint="eastAsia"/>
          <w:sz w:val="24"/>
          <w:szCs w:val="24"/>
        </w:rPr>
      </w:pPr>
      <w:r>
        <w:rPr>
          <w:rFonts w:hint="eastAsia"/>
          <w:sz w:val="24"/>
          <w:szCs w:val="24"/>
          <w:lang w:val="en-US" w:eastAsia="zh-CN"/>
        </w:rPr>
        <w:t>以甲乙双方合同约定执行。</w:t>
      </w:r>
    </w:p>
    <w:p>
      <w:pPr>
        <w:rPr>
          <w:rFonts w:hint="eastAsia" w:ascii="宋体" w:hAnsi="宋体"/>
          <w:b/>
          <w:color w:val="auto"/>
          <w:sz w:val="24"/>
          <w:highlight w:val="none"/>
        </w:rPr>
      </w:pPr>
    </w:p>
    <w:p>
      <w:pPr>
        <w:rPr>
          <w:rFonts w:hint="eastAsia" w:ascii="宋体" w:hAnsi="宋体"/>
          <w:b/>
          <w:color w:val="auto"/>
          <w:sz w:val="24"/>
          <w:highlight w:val="none"/>
        </w:rPr>
      </w:pPr>
    </w:p>
    <w:p>
      <w:pPr>
        <w:ind w:firstLine="482" w:firstLineChars="200"/>
        <w:rPr>
          <w:rFonts w:hint="eastAsia" w:ascii="宋体" w:hAnsi="宋体"/>
          <w:b/>
          <w:color w:val="auto"/>
          <w:sz w:val="24"/>
          <w:highlight w:val="none"/>
        </w:rPr>
      </w:pPr>
      <w:r>
        <w:rPr>
          <w:rFonts w:hint="eastAsia" w:ascii="宋体" w:hAnsi="宋体"/>
          <w:b/>
          <w:color w:val="auto"/>
          <w:sz w:val="24"/>
          <w:highlight w:val="none"/>
        </w:rPr>
        <w:t>注：1、本项目商务条款全部为重要指标（实质性要求），不得负偏离，投标人在投标文件中必须对商务条款进行一一正面响应，若不响应、逃避响应或模糊混淆概念响应，按照负偏离处理（不符合招标文件实质性要求），不能提供证明文件的不予认可。在交货后，发现部分不能实现，甲方有权退货并索取赔偿。</w:t>
      </w:r>
    </w:p>
    <w:p>
      <w:pPr>
        <w:pStyle w:val="30"/>
        <w:rPr>
          <w:highlight w:val="none"/>
        </w:rPr>
      </w:pPr>
      <w:r>
        <w:rPr>
          <w:rFonts w:hint="eastAsia" w:ascii="宋体" w:hAnsi="宋体"/>
          <w:b/>
          <w:color w:val="auto"/>
          <w:sz w:val="24"/>
          <w:highlight w:val="none"/>
        </w:rPr>
        <w:t>2、产品中标后签订合同、验收过程中如果发现有不满足招标要求的、篡改商务条款的，用户可以拒绝付款。</w:t>
      </w:r>
    </w:p>
    <w:p>
      <w:pPr>
        <w:pStyle w:val="30"/>
        <w:rPr>
          <w:highlight w:val="none"/>
        </w:rPr>
      </w:pPr>
    </w:p>
    <w:p>
      <w:pPr>
        <w:widowControl/>
        <w:spacing w:after="240" w:afterLines="100" w:line="400" w:lineRule="atLeast"/>
        <w:jc w:val="center"/>
        <w:rPr>
          <w:rFonts w:hint="eastAsia" w:ascii="黑体" w:hAnsi="宋体" w:eastAsia="黑体"/>
          <w:b/>
          <w:color w:val="auto"/>
          <w:sz w:val="44"/>
          <w:szCs w:val="44"/>
          <w:highlight w:val="none"/>
        </w:rPr>
      </w:pPr>
      <w:r>
        <w:rPr>
          <w:rFonts w:ascii="黑体" w:hAnsi="宋体" w:eastAsia="黑体"/>
          <w:b/>
          <w:color w:val="auto"/>
          <w:sz w:val="44"/>
          <w:szCs w:val="44"/>
          <w:highlight w:val="none"/>
        </w:rPr>
        <w:br w:type="page"/>
      </w:r>
      <w:r>
        <w:rPr>
          <w:rFonts w:hint="eastAsia" w:ascii="黑体" w:hAnsi="宋体" w:eastAsia="黑体"/>
          <w:b/>
          <w:color w:val="auto"/>
          <w:sz w:val="44"/>
          <w:szCs w:val="44"/>
          <w:highlight w:val="none"/>
        </w:rPr>
        <w:t>第五章  采购合同格式</w:t>
      </w:r>
    </w:p>
    <w:p>
      <w:pPr>
        <w:pStyle w:val="35"/>
        <w:spacing w:before="240" w:beforeLines="100"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 xml:space="preserve">合同编号： </w:t>
      </w:r>
    </w:p>
    <w:p>
      <w:pPr>
        <w:pStyle w:val="35"/>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 xml:space="preserve">签订地点： </w:t>
      </w:r>
    </w:p>
    <w:p>
      <w:pPr>
        <w:pStyle w:val="35"/>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签订时间:</w:t>
      </w:r>
    </w:p>
    <w:p>
      <w:pPr>
        <w:pStyle w:val="35"/>
        <w:spacing w:line="360" w:lineRule="auto"/>
        <w:ind w:firstLine="420"/>
        <w:rPr>
          <w:rFonts w:hint="eastAsia" w:ascii="宋体" w:hAnsi="宋体"/>
          <w:color w:val="auto"/>
          <w:sz w:val="21"/>
          <w:szCs w:val="21"/>
          <w:highlight w:val="none"/>
        </w:rPr>
      </w:pPr>
    </w:p>
    <w:p>
      <w:pPr>
        <w:pStyle w:val="35"/>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采购人（甲方）：</w:t>
      </w:r>
    </w:p>
    <w:p>
      <w:pPr>
        <w:pStyle w:val="35"/>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投标人（乙方）：</w:t>
      </w:r>
    </w:p>
    <w:p>
      <w:pPr>
        <w:pStyle w:val="35"/>
        <w:spacing w:before="120" w:beforeLines="50"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根据《</w:t>
      </w:r>
      <w:r>
        <w:rPr>
          <w:rFonts w:hint="eastAsia" w:ascii="宋体" w:hAnsi="宋体"/>
          <w:color w:val="auto"/>
          <w:sz w:val="21"/>
          <w:szCs w:val="21"/>
          <w:highlight w:val="none"/>
          <w:lang w:eastAsia="zh-CN"/>
        </w:rPr>
        <w:t>中华人民共和国民法典</w:t>
      </w:r>
      <w:r>
        <w:rPr>
          <w:rFonts w:hint="eastAsia" w:ascii="宋体" w:hAnsi="宋体"/>
          <w:color w:val="auto"/>
          <w:sz w:val="21"/>
          <w:szCs w:val="21"/>
          <w:highlight w:val="none"/>
        </w:rPr>
        <w:t>》和甲方</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采购项目（采购项目编号：</w:t>
      </w:r>
      <w:r>
        <w:rPr>
          <w:rFonts w:hint="eastAsia" w:ascii="宋体" w:hAnsi="宋体" w:eastAsia="宋体"/>
          <w:color w:val="auto"/>
          <w:sz w:val="21"/>
          <w:szCs w:val="21"/>
          <w:highlight w:val="none"/>
          <w:lang w:val="en-US" w:eastAsia="zh-CN"/>
        </w:rPr>
        <w:t xml:space="preserve">   </w:t>
      </w:r>
      <w:r>
        <w:rPr>
          <w:rFonts w:hint="eastAsia" w:ascii="宋体" w:hAnsi="宋体"/>
          <w:color w:val="auto"/>
          <w:sz w:val="21"/>
          <w:szCs w:val="21"/>
          <w:highlight w:val="none"/>
        </w:rPr>
        <w:t xml:space="preserve"> ）的招标文件、投标文件等有关规定，为确保甲方采购项目的顺利实施，甲、乙双方在平等自愿原则下签订本合同，并共同遵守如下条款：</w:t>
      </w:r>
    </w:p>
    <w:p>
      <w:pPr>
        <w:pStyle w:val="35"/>
        <w:spacing w:before="120" w:beforeLines="50" w:line="360" w:lineRule="auto"/>
        <w:ind w:firstLine="452" w:firstLineChars="150"/>
        <w:rPr>
          <w:rFonts w:hint="eastAsia"/>
          <w:b/>
          <w:color w:val="auto"/>
          <w:sz w:val="30"/>
          <w:szCs w:val="30"/>
          <w:highlight w:val="none"/>
        </w:rPr>
      </w:pPr>
      <w:r>
        <w:rPr>
          <w:rFonts w:hint="eastAsia"/>
          <w:b/>
          <w:color w:val="auto"/>
          <w:sz w:val="30"/>
          <w:szCs w:val="30"/>
          <w:highlight w:val="none"/>
        </w:rPr>
        <w:t>第一条 合同标的及数量</w:t>
      </w:r>
    </w:p>
    <w:p>
      <w:pPr>
        <w:pStyle w:val="35"/>
        <w:spacing w:before="120" w:beforeLines="50" w:line="360" w:lineRule="auto"/>
        <w:ind w:firstLine="525" w:firstLineChars="250"/>
        <w:rPr>
          <w:rFonts w:hint="eastAsia" w:ascii="宋体" w:hAnsi="宋体"/>
          <w:b/>
          <w:color w:val="auto"/>
          <w:sz w:val="21"/>
          <w:szCs w:val="21"/>
          <w:highlight w:val="none"/>
        </w:rPr>
      </w:pPr>
      <w:r>
        <w:rPr>
          <w:rFonts w:hint="eastAsia"/>
          <w:color w:val="auto"/>
          <w:sz w:val="21"/>
          <w:szCs w:val="21"/>
          <w:highlight w:val="none"/>
        </w:rPr>
        <w:t>乙方向甲方提供下列货物（产品）：</w:t>
      </w:r>
    </w:p>
    <w:p>
      <w:pPr>
        <w:pStyle w:val="9"/>
        <w:spacing w:before="120" w:beforeLines="50" w:after="120" w:afterLines="50"/>
        <w:ind w:firstLine="0"/>
        <w:jc w:val="center"/>
        <w:rPr>
          <w:rFonts w:hint="eastAsia" w:ascii="宋体" w:hAnsi="宋体"/>
          <w:b/>
          <w:color w:val="auto"/>
          <w:sz w:val="30"/>
          <w:szCs w:val="30"/>
          <w:highlight w:val="none"/>
        </w:rPr>
      </w:pPr>
      <w:r>
        <w:rPr>
          <w:rFonts w:hint="eastAsia" w:ascii="宋体" w:hAnsi="宋体"/>
          <w:b/>
          <w:color w:val="auto"/>
          <w:sz w:val="30"/>
          <w:szCs w:val="30"/>
          <w:highlight w:val="none"/>
        </w:rPr>
        <w:t>供货一览表</w:t>
      </w:r>
    </w:p>
    <w:tbl>
      <w:tblPr>
        <w:tblStyle w:val="23"/>
        <w:tblpPr w:leftFromText="180" w:rightFromText="180" w:vertAnchor="text" w:horzAnchor="margin" w:tblpY="30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333"/>
        <w:gridCol w:w="761"/>
        <w:gridCol w:w="1481"/>
        <w:gridCol w:w="531"/>
        <w:gridCol w:w="717"/>
        <w:gridCol w:w="730"/>
        <w:gridCol w:w="1060"/>
        <w:gridCol w:w="14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center"/>
          </w:tcPr>
          <w:p>
            <w:pPr>
              <w:pStyle w:val="4"/>
              <w:spacing w:before="0" w:after="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333" w:type="dxa"/>
            <w:noWrap w:val="0"/>
            <w:vAlign w:val="center"/>
          </w:tcPr>
          <w:p>
            <w:pPr>
              <w:pStyle w:val="4"/>
              <w:spacing w:before="0" w:after="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货物名称</w:t>
            </w:r>
          </w:p>
        </w:tc>
        <w:tc>
          <w:tcPr>
            <w:tcW w:w="761" w:type="dxa"/>
            <w:noWrap w:val="0"/>
            <w:vAlign w:val="center"/>
          </w:tcPr>
          <w:p>
            <w:pPr>
              <w:pStyle w:val="4"/>
              <w:spacing w:before="0"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品目代码</w:t>
            </w:r>
          </w:p>
        </w:tc>
        <w:tc>
          <w:tcPr>
            <w:tcW w:w="1481" w:type="dxa"/>
            <w:noWrap w:val="0"/>
            <w:vAlign w:val="center"/>
          </w:tcPr>
          <w:p>
            <w:pPr>
              <w:pStyle w:val="4"/>
              <w:spacing w:before="0" w:after="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品牌/型号</w:t>
            </w:r>
          </w:p>
        </w:tc>
        <w:tc>
          <w:tcPr>
            <w:tcW w:w="531" w:type="dxa"/>
            <w:noWrap w:val="0"/>
            <w:vAlign w:val="center"/>
          </w:tcPr>
          <w:p>
            <w:pPr>
              <w:pStyle w:val="4"/>
              <w:spacing w:before="0" w:after="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规格</w:t>
            </w:r>
          </w:p>
        </w:tc>
        <w:tc>
          <w:tcPr>
            <w:tcW w:w="717" w:type="dxa"/>
            <w:noWrap w:val="0"/>
            <w:vAlign w:val="center"/>
          </w:tcPr>
          <w:p>
            <w:pPr>
              <w:pStyle w:val="4"/>
              <w:spacing w:before="0" w:after="0" w:line="240" w:lineRule="auto"/>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计量单位</w:t>
            </w:r>
          </w:p>
        </w:tc>
        <w:tc>
          <w:tcPr>
            <w:tcW w:w="730" w:type="dxa"/>
            <w:noWrap w:val="0"/>
            <w:vAlign w:val="center"/>
          </w:tcPr>
          <w:p>
            <w:pPr>
              <w:pStyle w:val="4"/>
              <w:spacing w:before="0" w:after="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数量</w:t>
            </w:r>
          </w:p>
        </w:tc>
        <w:tc>
          <w:tcPr>
            <w:tcW w:w="1060" w:type="dxa"/>
            <w:noWrap w:val="0"/>
            <w:vAlign w:val="center"/>
          </w:tcPr>
          <w:p>
            <w:pPr>
              <w:pStyle w:val="4"/>
              <w:spacing w:before="0" w:after="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单价（元）</w:t>
            </w:r>
          </w:p>
        </w:tc>
        <w:tc>
          <w:tcPr>
            <w:tcW w:w="1461" w:type="dxa"/>
            <w:noWrap w:val="0"/>
            <w:vAlign w:val="center"/>
          </w:tcPr>
          <w:p>
            <w:pPr>
              <w:pStyle w:val="4"/>
              <w:spacing w:before="0" w:after="0"/>
              <w:ind w:left="207" w:hanging="207" w:hangingChars="98"/>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金额 (元)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1333"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761"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1481"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531"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717"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730"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1060"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1461" w:type="dxa"/>
            <w:noWrap w:val="0"/>
            <w:vAlign w:val="top"/>
          </w:tcPr>
          <w:p>
            <w:pPr>
              <w:pStyle w:val="4"/>
              <w:spacing w:before="0" w:after="0" w:line="360" w:lineRule="auto"/>
              <w:rPr>
                <w:rFonts w:hint="eastAsia" w:ascii="宋体" w:hAnsi="宋体" w:eastAsia="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1333"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761"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1481"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531"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717"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730"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1060"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1461" w:type="dxa"/>
            <w:noWrap w:val="0"/>
            <w:vAlign w:val="top"/>
          </w:tcPr>
          <w:p>
            <w:pPr>
              <w:pStyle w:val="4"/>
              <w:spacing w:before="0" w:after="0" w:line="360" w:lineRule="auto"/>
              <w:rPr>
                <w:rFonts w:hint="eastAsia" w:ascii="宋体" w:hAnsi="宋体" w:eastAsia="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1333"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761"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1481"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531"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717"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730"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1060"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1461" w:type="dxa"/>
            <w:noWrap w:val="0"/>
            <w:vAlign w:val="top"/>
          </w:tcPr>
          <w:p>
            <w:pPr>
              <w:pStyle w:val="4"/>
              <w:spacing w:before="0" w:after="0" w:line="360" w:lineRule="auto"/>
              <w:rPr>
                <w:rFonts w:hint="eastAsia" w:ascii="宋体" w:hAnsi="宋体" w:eastAsia="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1333"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761"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1481"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531"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717"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730"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1060"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1461" w:type="dxa"/>
            <w:noWrap w:val="0"/>
            <w:vAlign w:val="top"/>
          </w:tcPr>
          <w:p>
            <w:pPr>
              <w:pStyle w:val="4"/>
              <w:spacing w:before="0" w:after="0" w:line="360" w:lineRule="auto"/>
              <w:rPr>
                <w:rFonts w:hint="eastAsia" w:ascii="宋体" w:hAnsi="宋体" w:eastAsia="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1333"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761"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1481"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531"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717"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730"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1060"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1461" w:type="dxa"/>
            <w:noWrap w:val="0"/>
            <w:vAlign w:val="top"/>
          </w:tcPr>
          <w:p>
            <w:pPr>
              <w:pStyle w:val="4"/>
              <w:spacing w:before="0" w:after="0" w:line="360" w:lineRule="auto"/>
              <w:rPr>
                <w:rFonts w:hint="eastAsia" w:ascii="宋体" w:hAnsi="宋体" w:eastAsia="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1333"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761"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1481"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531"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717"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730"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1060"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1461" w:type="dxa"/>
            <w:noWrap w:val="0"/>
            <w:vAlign w:val="top"/>
          </w:tcPr>
          <w:p>
            <w:pPr>
              <w:pStyle w:val="4"/>
              <w:spacing w:before="0" w:after="0" w:line="360" w:lineRule="auto"/>
              <w:rPr>
                <w:rFonts w:hint="eastAsia" w:ascii="宋体" w:hAnsi="宋体" w:eastAsia="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1333"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761"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1481"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531"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717"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730"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1060"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1461" w:type="dxa"/>
            <w:noWrap w:val="0"/>
            <w:vAlign w:val="top"/>
          </w:tcPr>
          <w:p>
            <w:pPr>
              <w:pStyle w:val="4"/>
              <w:spacing w:before="0" w:after="0" w:line="360" w:lineRule="auto"/>
              <w:rPr>
                <w:rFonts w:hint="eastAsia" w:ascii="宋体" w:hAnsi="宋体" w:eastAsia="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1333"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761"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1481"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531"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717"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730"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1060"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1461" w:type="dxa"/>
            <w:noWrap w:val="0"/>
            <w:vAlign w:val="top"/>
          </w:tcPr>
          <w:p>
            <w:pPr>
              <w:pStyle w:val="4"/>
              <w:spacing w:before="0" w:after="0" w:line="360" w:lineRule="auto"/>
              <w:rPr>
                <w:rFonts w:hint="eastAsia" w:ascii="宋体" w:hAnsi="宋体" w:eastAsia="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top"/>
          </w:tcPr>
          <w:p>
            <w:pPr>
              <w:pStyle w:val="4"/>
              <w:spacing w:before="0" w:after="0" w:line="360" w:lineRule="auto"/>
              <w:rPr>
                <w:rFonts w:hint="eastAsia" w:ascii="宋体" w:hAnsi="宋体" w:eastAsia="宋体"/>
                <w:color w:val="auto"/>
                <w:sz w:val="24"/>
                <w:szCs w:val="24"/>
                <w:highlight w:val="none"/>
              </w:rPr>
            </w:pPr>
          </w:p>
        </w:tc>
        <w:tc>
          <w:tcPr>
            <w:tcW w:w="1333" w:type="dxa"/>
            <w:noWrap w:val="0"/>
            <w:vAlign w:val="center"/>
          </w:tcPr>
          <w:p>
            <w:pPr>
              <w:pStyle w:val="4"/>
              <w:spacing w:before="0" w:after="0" w:line="240" w:lineRule="auto"/>
              <w:ind w:firstLine="310" w:firstLineChars="147"/>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合计</w:t>
            </w:r>
          </w:p>
        </w:tc>
        <w:tc>
          <w:tcPr>
            <w:tcW w:w="4220" w:type="dxa"/>
            <w:gridSpan w:val="5"/>
            <w:noWrap w:val="0"/>
            <w:vAlign w:val="center"/>
          </w:tcPr>
          <w:p>
            <w:pPr>
              <w:pStyle w:val="4"/>
              <w:spacing w:before="0" w:after="0" w:line="24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大写</w:t>
            </w:r>
          </w:p>
        </w:tc>
        <w:tc>
          <w:tcPr>
            <w:tcW w:w="2521" w:type="dxa"/>
            <w:gridSpan w:val="2"/>
            <w:noWrap w:val="0"/>
            <w:vAlign w:val="center"/>
          </w:tcPr>
          <w:p>
            <w:pPr>
              <w:pStyle w:val="4"/>
              <w:spacing w:before="0" w:after="0" w:line="24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w:t>
            </w:r>
          </w:p>
        </w:tc>
      </w:tr>
    </w:tbl>
    <w:p>
      <w:pPr>
        <w:pStyle w:val="4"/>
        <w:spacing w:before="0" w:after="120" w:afterLines="50" w:line="360" w:lineRule="auto"/>
        <w:ind w:firstLine="590" w:firstLineChars="196"/>
        <w:rPr>
          <w:rFonts w:hint="eastAsia" w:ascii="宋体" w:hAnsi="宋体" w:eastAsia="宋体"/>
          <w:color w:val="auto"/>
          <w:sz w:val="30"/>
          <w:szCs w:val="30"/>
          <w:highlight w:val="none"/>
        </w:rPr>
      </w:pPr>
      <w:r>
        <w:rPr>
          <w:rFonts w:hint="eastAsia" w:ascii="宋体" w:hAnsi="宋体" w:eastAsia="宋体"/>
          <w:color w:val="auto"/>
          <w:sz w:val="30"/>
          <w:szCs w:val="30"/>
          <w:highlight w:val="none"/>
        </w:rPr>
        <w:t>第二条 合同价款</w:t>
      </w:r>
    </w:p>
    <w:p>
      <w:pPr>
        <w:pStyle w:val="4"/>
        <w:spacing w:before="0" w:after="0" w:line="360" w:lineRule="auto"/>
        <w:ind w:firstLine="516" w:firstLineChars="246"/>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1.合同总价：人民币（大写）</w:t>
      </w:r>
      <w:r>
        <w:rPr>
          <w:rFonts w:hint="eastAsia" w:ascii="宋体" w:hAnsi="宋体" w:eastAsia="宋体"/>
          <w:b w:val="0"/>
          <w:color w:val="auto"/>
          <w:sz w:val="21"/>
          <w:szCs w:val="21"/>
          <w:highlight w:val="none"/>
          <w:u w:val="single"/>
        </w:rPr>
        <w:t xml:space="preserve">                 </w:t>
      </w:r>
      <w:r>
        <w:rPr>
          <w:rFonts w:hint="eastAsia" w:ascii="宋体" w:hAnsi="宋体" w:eastAsia="宋体"/>
          <w:b w:val="0"/>
          <w:color w:val="auto"/>
          <w:sz w:val="21"/>
          <w:szCs w:val="21"/>
          <w:highlight w:val="none"/>
        </w:rPr>
        <w:t xml:space="preserve"> 元，（￥</w:t>
      </w:r>
      <w:r>
        <w:rPr>
          <w:rFonts w:hint="eastAsia" w:ascii="宋体" w:hAnsi="宋体" w:eastAsia="宋体"/>
          <w:b w:val="0"/>
          <w:color w:val="auto"/>
          <w:sz w:val="21"/>
          <w:szCs w:val="21"/>
          <w:highlight w:val="none"/>
          <w:u w:val="single"/>
        </w:rPr>
        <w:t xml:space="preserve">           </w:t>
      </w:r>
      <w:r>
        <w:rPr>
          <w:rFonts w:hint="eastAsia" w:ascii="宋体" w:hAnsi="宋体" w:eastAsia="宋体"/>
          <w:b w:val="0"/>
          <w:color w:val="auto"/>
          <w:sz w:val="21"/>
          <w:szCs w:val="21"/>
          <w:highlight w:val="none"/>
        </w:rPr>
        <w:t xml:space="preserve"> ）。</w:t>
      </w:r>
    </w:p>
    <w:p>
      <w:pPr>
        <w:pStyle w:val="4"/>
        <w:spacing w:before="0" w:after="0" w:line="360" w:lineRule="auto"/>
        <w:ind w:firstLine="516" w:firstLineChars="246"/>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2.本合同总价是货物（产品）设计、材料、制造、包装、运输、安装、调试、检测、验收合格交付使用之前及保修期内保修服务与备用物件等其他有关各项的含税费用。</w:t>
      </w:r>
    </w:p>
    <w:p>
      <w:pPr>
        <w:pStyle w:val="4"/>
        <w:spacing w:before="0" w:after="0" w:line="360" w:lineRule="auto"/>
        <w:ind w:firstLine="516" w:firstLineChars="246"/>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3.本合同总价还包含乙方应当提供的伴随服务和售后服务费用。</w:t>
      </w:r>
    </w:p>
    <w:p>
      <w:pPr>
        <w:pStyle w:val="4"/>
        <w:spacing w:before="0" w:after="0" w:line="360" w:lineRule="auto"/>
        <w:ind w:firstLine="516" w:firstLineChars="246"/>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4.本合同执行期间合同总价不变，甲方无须另向乙方支付本合同规定之外的其他任何费用。</w:t>
      </w:r>
    </w:p>
    <w:p>
      <w:pPr>
        <w:pStyle w:val="4"/>
        <w:spacing w:before="120" w:beforeLines="50" w:after="120" w:afterLines="50" w:line="360" w:lineRule="auto"/>
        <w:ind w:firstLine="452" w:firstLineChars="150"/>
        <w:rPr>
          <w:rFonts w:hint="eastAsia" w:ascii="宋体" w:hAnsi="宋体" w:eastAsia="宋体"/>
          <w:color w:val="auto"/>
          <w:sz w:val="30"/>
          <w:szCs w:val="30"/>
          <w:highlight w:val="none"/>
        </w:rPr>
      </w:pPr>
      <w:r>
        <w:rPr>
          <w:rFonts w:hint="eastAsia" w:ascii="宋体" w:hAnsi="宋体" w:eastAsia="宋体"/>
          <w:color w:val="auto"/>
          <w:sz w:val="30"/>
          <w:szCs w:val="30"/>
          <w:highlight w:val="none"/>
        </w:rPr>
        <w:t>第三条 货款支付</w:t>
      </w:r>
    </w:p>
    <w:p>
      <w:pPr>
        <w:pStyle w:val="3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1.货物（产品）按下列比例支付价款：</w:t>
      </w:r>
    </w:p>
    <w:p>
      <w:pPr>
        <w:pStyle w:val="3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（1）产品供货完成，验收合格后据实结算。</w:t>
      </w:r>
    </w:p>
    <w:p>
      <w:pPr>
        <w:pStyle w:val="3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2.乙方须向甲方出具合法有效的完税发票，甲方进行支付结算。</w:t>
      </w:r>
    </w:p>
    <w:p>
      <w:pPr>
        <w:pStyle w:val="3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3.结算方式：银行转账。</w:t>
      </w:r>
    </w:p>
    <w:p>
      <w:pPr>
        <w:pStyle w:val="35"/>
        <w:spacing w:before="120" w:beforeLines="50" w:after="120" w:afterLines="50" w:line="360" w:lineRule="auto"/>
        <w:ind w:firstLine="500" w:firstLineChars="166"/>
        <w:rPr>
          <w:rFonts w:hint="eastAsia" w:ascii="宋体" w:hAnsi="宋体"/>
          <w:b/>
          <w:color w:val="auto"/>
          <w:sz w:val="30"/>
          <w:szCs w:val="30"/>
          <w:highlight w:val="none"/>
        </w:rPr>
      </w:pPr>
      <w:r>
        <w:rPr>
          <w:rFonts w:hint="eastAsia" w:ascii="宋体" w:hAnsi="宋体"/>
          <w:b/>
          <w:color w:val="auto"/>
          <w:sz w:val="30"/>
          <w:szCs w:val="30"/>
          <w:highlight w:val="none"/>
        </w:rPr>
        <w:t>第四条 交货时间与地点</w:t>
      </w:r>
    </w:p>
    <w:p>
      <w:pPr>
        <w:pStyle w:val="3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乙方在合同签订生效之日起，按甲方指定时间、地点交货。</w:t>
      </w:r>
    </w:p>
    <w:p>
      <w:pPr>
        <w:pStyle w:val="3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 合同履行期限：</w:t>
      </w:r>
    </w:p>
    <w:p>
      <w:pPr>
        <w:pStyle w:val="3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2.交货地点：甲方指定地点</w:t>
      </w:r>
    </w:p>
    <w:p>
      <w:pPr>
        <w:pStyle w:val="35"/>
        <w:spacing w:before="120" w:beforeLines="50" w:after="120" w:afterLines="50" w:line="360" w:lineRule="auto"/>
        <w:ind w:firstLine="500" w:firstLineChars="166"/>
        <w:rPr>
          <w:rFonts w:hint="eastAsia" w:ascii="宋体" w:hAnsi="宋体"/>
          <w:b/>
          <w:color w:val="auto"/>
          <w:sz w:val="30"/>
          <w:szCs w:val="30"/>
          <w:highlight w:val="none"/>
        </w:rPr>
      </w:pPr>
      <w:r>
        <w:rPr>
          <w:rFonts w:hint="eastAsia" w:ascii="宋体" w:hAnsi="宋体"/>
          <w:b/>
          <w:color w:val="auto"/>
          <w:sz w:val="30"/>
          <w:szCs w:val="30"/>
          <w:highlight w:val="none"/>
        </w:rPr>
        <w:t>第五条 质量保证</w:t>
      </w:r>
    </w:p>
    <w:p>
      <w:pPr>
        <w:pStyle w:val="3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质保期以甲乙双方合同约定执行</w:t>
      </w:r>
      <w:r>
        <w:rPr>
          <w:rFonts w:hint="eastAsia" w:ascii="宋体" w:hAnsi="宋体"/>
          <w:color w:val="auto"/>
          <w:sz w:val="21"/>
          <w:szCs w:val="21"/>
          <w:highlight w:val="none"/>
          <w:lang w:eastAsia="zh-CN"/>
        </w:rPr>
        <w:t>。</w:t>
      </w:r>
    </w:p>
    <w:p>
      <w:pPr>
        <w:pStyle w:val="35"/>
        <w:spacing w:before="120" w:beforeLines="50" w:after="120" w:afterLines="50" w:line="360" w:lineRule="auto"/>
        <w:ind w:firstLine="602"/>
        <w:rPr>
          <w:rFonts w:hint="eastAsia" w:ascii="宋体" w:hAnsi="宋体"/>
          <w:b/>
          <w:color w:val="auto"/>
          <w:sz w:val="30"/>
          <w:szCs w:val="30"/>
          <w:highlight w:val="none"/>
        </w:rPr>
      </w:pPr>
      <w:r>
        <w:rPr>
          <w:rFonts w:hint="eastAsia" w:ascii="宋体" w:hAnsi="宋体"/>
          <w:b/>
          <w:color w:val="auto"/>
          <w:sz w:val="30"/>
          <w:szCs w:val="30"/>
          <w:highlight w:val="none"/>
        </w:rPr>
        <w:t>第六条 权利保证</w:t>
      </w:r>
    </w:p>
    <w:p>
      <w:pPr>
        <w:pStyle w:val="3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1.乙方保证对其出售的货物享有合法的权利。</w:t>
      </w:r>
    </w:p>
    <w:p>
      <w:pPr>
        <w:pStyle w:val="3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2.乙方保证对其出售的货物上不存在任何未曾向甲方透露的担保物权，如抵押权、质押权、留置权。</w:t>
      </w:r>
    </w:p>
    <w:p>
      <w:pPr>
        <w:pStyle w:val="3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3.乙方保证对其出售的货物或其任何一部分没有侵犯第三方的专利权、版权、商标权或其他权利。</w:t>
      </w:r>
    </w:p>
    <w:p>
      <w:pPr>
        <w:pStyle w:val="3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4.如甲方在使用该货物构成上述侵权的，则由乙方承担全部责任。</w:t>
      </w:r>
    </w:p>
    <w:p>
      <w:pPr>
        <w:pStyle w:val="35"/>
        <w:spacing w:before="120" w:beforeLines="50" w:after="120" w:afterLines="50" w:line="360" w:lineRule="auto"/>
        <w:ind w:firstLine="500" w:firstLineChars="166"/>
        <w:rPr>
          <w:rFonts w:hint="eastAsia" w:ascii="宋体" w:hAnsi="宋体"/>
          <w:color w:val="auto"/>
          <w:sz w:val="30"/>
          <w:szCs w:val="30"/>
          <w:highlight w:val="none"/>
        </w:rPr>
      </w:pPr>
      <w:r>
        <w:rPr>
          <w:rFonts w:hint="eastAsia" w:ascii="宋体" w:hAnsi="宋体"/>
          <w:b/>
          <w:color w:val="auto"/>
          <w:sz w:val="30"/>
          <w:szCs w:val="30"/>
          <w:highlight w:val="none"/>
        </w:rPr>
        <w:t xml:space="preserve">第七条 包装要求与运输方式  </w:t>
      </w:r>
      <w:r>
        <w:rPr>
          <w:rFonts w:hint="eastAsia" w:ascii="宋体" w:hAnsi="宋体"/>
          <w:color w:val="auto"/>
          <w:sz w:val="30"/>
          <w:szCs w:val="30"/>
          <w:highlight w:val="none"/>
        </w:rPr>
        <w:t xml:space="preserve"> </w:t>
      </w:r>
    </w:p>
    <w:p>
      <w:pPr>
        <w:pStyle w:val="3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1.除合同另有规定外，乙方提供的全部货物均应按标准保护措施进行包装，该包装应适应于远距离运输、防潮、防震、防锈和防野蛮装卸，以确保货物安全运抵指定地点。</w:t>
      </w:r>
    </w:p>
    <w:p>
      <w:pPr>
        <w:pStyle w:val="3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2.每一包装单元应附详细的装箱单和质量合格证。</w:t>
      </w:r>
    </w:p>
    <w:p>
      <w:pPr>
        <w:pStyle w:val="3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3.货物（产品）运输方式：             。</w:t>
      </w:r>
    </w:p>
    <w:p>
      <w:pPr>
        <w:pStyle w:val="3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4.乙方负责货物（产品）运输，货物运输的合理损耗及计算方法 /。</w:t>
      </w:r>
    </w:p>
    <w:p>
      <w:pPr>
        <w:pStyle w:val="35"/>
        <w:spacing w:before="120" w:beforeLines="50" w:after="120" w:afterLines="50" w:line="360" w:lineRule="auto"/>
        <w:ind w:firstLine="349" w:firstLineChars="116"/>
        <w:rPr>
          <w:rFonts w:hint="eastAsia" w:ascii="宋体" w:hAnsi="宋体"/>
          <w:color w:val="auto"/>
          <w:sz w:val="30"/>
          <w:szCs w:val="30"/>
          <w:highlight w:val="none"/>
        </w:rPr>
      </w:pPr>
      <w:r>
        <w:rPr>
          <w:rFonts w:hint="eastAsia" w:ascii="宋体" w:hAnsi="宋体"/>
          <w:b/>
          <w:color w:val="auto"/>
          <w:sz w:val="30"/>
          <w:szCs w:val="30"/>
          <w:highlight w:val="none"/>
        </w:rPr>
        <w:t>第八条 货物验收</w:t>
      </w:r>
    </w:p>
    <w:p>
      <w:pPr>
        <w:pStyle w:val="3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1.货物验收由甲方组织，乙方配合，并按下列程序进行：</w:t>
      </w:r>
    </w:p>
    <w:p>
      <w:pPr>
        <w:pStyle w:val="3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交货验收时，乙方须提供质检部门产品抽样检查合格的检测报告（或生产厂家自检报告）及所提供货物（产品）的合格证、装箱清单、配件、随机工具、用户使用手册（产品使用说明书）、保修卡等资料交付给甲方；</w:t>
      </w:r>
    </w:p>
    <w:p>
      <w:pPr>
        <w:pStyle w:val="3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（2）到货验收 ：货物到达后，按合同第一条款的货物清单和装箱单经行逐一核对，同时检查货物外观，是否有划痕或破损的，并做好相应记录；</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（3）货物初验：乙方应在货物到货之日起，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日内全部完成安装调试完毕；乙方安装调试完毕后</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日内完成初步验收；初步验收合格后，进入</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日试用期；试用期间发生重大质量问题，修复后试用期相应顺延；</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（4）货物终验：试用期结束后</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日内完成最终验收；</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（5）质量验收合格，双方签署质量验收报告。</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2.货物验收依据：</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（1）招标文件；</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（2）投标文件；</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（3）采购合同及补充协议；</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（4）质检部门抽样检查货物（产品）合格的检测报告。</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3.货物验收时发现问题的处理办法：</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（1）乙方提供不符合招标文件和本合同规定的货物（产品），甲方有权拒绝接受；</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2）如发现所交付的货物有短装、次品、损坏或其它不符合标准及本合同规定之情形者，甲方有权要求更换货物（产品），同时做出详尽的现场记录，或由甲乙双方签署备忘录，此现场记录或备忘录可用作补充、缺失和更换损坏部件或更换整个货物（产品）有效证据，由此产生的时间延误与有关费用由乙方承担，验收期限相应顺延；</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（3）如货物经乙方</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次维修仍不能达到合同约定的质量标准，甲方有权退货，并视作乙方不能交付货物而须支付违约赔偿金给甲方，甲方还可依法追究乙方的违约责任； </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（4）货物安装完成后</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日内，甲方无故不进行验收工作并已使用货物的，视同已安装调试完成并验收合格；</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（5）乙方不能完整交付货物及本条第一款规定的单证和工具的，必须负责补齐，否则视为未按合同约定交货；</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（6）超出合理磅差的处理方法：</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p>
    <w:p>
      <w:pPr>
        <w:pStyle w:val="35"/>
        <w:spacing w:before="120" w:beforeLines="50" w:after="120" w:afterLines="50" w:line="360" w:lineRule="auto"/>
        <w:ind w:firstLine="500" w:firstLineChars="166"/>
        <w:rPr>
          <w:rFonts w:hint="eastAsia"/>
          <w:b/>
          <w:color w:val="auto"/>
          <w:sz w:val="30"/>
          <w:szCs w:val="30"/>
          <w:highlight w:val="none"/>
        </w:rPr>
      </w:pPr>
      <w:r>
        <w:rPr>
          <w:rFonts w:hint="eastAsia"/>
          <w:b/>
          <w:color w:val="auto"/>
          <w:sz w:val="30"/>
          <w:szCs w:val="30"/>
          <w:highlight w:val="none"/>
        </w:rPr>
        <w:t>第九条 售后服务</w:t>
      </w:r>
    </w:p>
    <w:p>
      <w:pPr>
        <w:pStyle w:val="35"/>
        <w:spacing w:line="360" w:lineRule="auto"/>
        <w:ind w:firstLine="420"/>
        <w:rPr>
          <w:color w:val="auto"/>
          <w:kern w:val="0"/>
          <w:sz w:val="21"/>
          <w:szCs w:val="21"/>
          <w:highlight w:val="none"/>
        </w:rPr>
      </w:pPr>
      <w:r>
        <w:rPr>
          <w:rFonts w:hint="eastAsia"/>
          <w:color w:val="auto"/>
          <w:kern w:val="0"/>
          <w:sz w:val="21"/>
          <w:szCs w:val="21"/>
          <w:highlight w:val="none"/>
        </w:rPr>
        <w:t>质保期</w:t>
      </w:r>
      <w:r>
        <w:rPr>
          <w:rFonts w:hint="eastAsia"/>
          <w:color w:val="auto"/>
          <w:kern w:val="0"/>
          <w:sz w:val="21"/>
          <w:szCs w:val="21"/>
          <w:highlight w:val="none"/>
          <w:lang w:val="en-US" w:eastAsia="zh-CN"/>
        </w:rPr>
        <w:t xml:space="preserve">      </w:t>
      </w:r>
      <w:r>
        <w:rPr>
          <w:rFonts w:hint="eastAsia"/>
          <w:color w:val="auto"/>
          <w:kern w:val="0"/>
          <w:sz w:val="21"/>
          <w:szCs w:val="21"/>
          <w:highlight w:val="none"/>
        </w:rPr>
        <w:t>年。乙方应按照国家有关法律法规和“三包”规定以及招标文件要求和投标文件的“服务承诺”提供服务。</w:t>
      </w:r>
    </w:p>
    <w:p>
      <w:pPr>
        <w:pStyle w:val="35"/>
        <w:spacing w:before="120" w:beforeLines="50" w:after="120" w:afterLines="50" w:line="360" w:lineRule="auto"/>
        <w:ind w:firstLine="500" w:firstLineChars="166"/>
        <w:rPr>
          <w:rFonts w:hint="eastAsia"/>
          <w:b/>
          <w:color w:val="auto"/>
          <w:sz w:val="30"/>
          <w:szCs w:val="30"/>
          <w:highlight w:val="none"/>
        </w:rPr>
      </w:pPr>
      <w:r>
        <w:rPr>
          <w:rFonts w:hint="eastAsia"/>
          <w:b/>
          <w:color w:val="auto"/>
          <w:kern w:val="0"/>
          <w:sz w:val="30"/>
          <w:szCs w:val="30"/>
          <w:highlight w:val="none"/>
        </w:rPr>
        <w:t xml:space="preserve">第十条 </w:t>
      </w:r>
      <w:r>
        <w:rPr>
          <w:rFonts w:hint="eastAsia"/>
          <w:b/>
          <w:color w:val="auto"/>
          <w:sz w:val="30"/>
          <w:szCs w:val="30"/>
          <w:highlight w:val="none"/>
        </w:rPr>
        <w:t>履约保证金</w:t>
      </w:r>
    </w:p>
    <w:p>
      <w:pPr>
        <w:widowControl/>
        <w:spacing w:line="360" w:lineRule="auto"/>
        <w:ind w:firstLine="525" w:firstLineChars="2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1.乙方在签订本合同之前，向甲方提交履约保证金人民币（大写）</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元，￥</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pPr>
        <w:widowControl/>
        <w:spacing w:line="360" w:lineRule="auto"/>
        <w:ind w:firstLine="525" w:firstLineChars="2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2.履约保证金的有效期为乙方承诺的货物（产品）质保期。</w:t>
      </w:r>
    </w:p>
    <w:p>
      <w:pPr>
        <w:widowControl/>
        <w:spacing w:line="360" w:lineRule="auto"/>
        <w:ind w:firstLine="525" w:firstLineChars="2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3.如乙方未能履行合同规定的义务，甲方有权从履约保证金中取得补偿。</w:t>
      </w:r>
    </w:p>
    <w:p>
      <w:pPr>
        <w:widowControl/>
        <w:spacing w:line="360" w:lineRule="auto"/>
        <w:ind w:firstLine="525" w:firstLineChars="2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ascii="宋体" w:hAnsi="宋体"/>
          <w:color w:val="auto"/>
          <w:szCs w:val="21"/>
          <w:highlight w:val="none"/>
        </w:rPr>
        <w:t>货物（产品）质保期结束后，甲方财务部门接到甲方确认本合同货物质量与服务等约定事项已经履行完毕的正式书面文件后的</w:t>
      </w:r>
      <w:r>
        <w:rPr>
          <w:rFonts w:hint="eastAsia" w:ascii="宋体" w:hAnsi="宋体"/>
          <w:color w:val="auto"/>
          <w:szCs w:val="21"/>
          <w:highlight w:val="none"/>
          <w:u w:val="single"/>
        </w:rPr>
        <w:t xml:space="preserve">   </w:t>
      </w:r>
      <w:r>
        <w:rPr>
          <w:rFonts w:hint="eastAsia" w:ascii="宋体" w:hAnsi="宋体"/>
          <w:color w:val="auto"/>
          <w:szCs w:val="21"/>
          <w:highlight w:val="none"/>
        </w:rPr>
        <w:t>日内，向乙方退还履约保证金。</w:t>
      </w:r>
    </w:p>
    <w:p>
      <w:pPr>
        <w:widowControl/>
        <w:spacing w:line="360" w:lineRule="auto"/>
        <w:ind w:firstLine="525" w:firstLineChars="250"/>
        <w:jc w:val="left"/>
        <w:rPr>
          <w:rFonts w:hint="eastAsia" w:ascii="宋体" w:hAnsi="宋体"/>
          <w:bCs/>
          <w:color w:val="auto"/>
          <w:szCs w:val="21"/>
          <w:highlight w:val="none"/>
        </w:rPr>
      </w:pPr>
      <w:r>
        <w:rPr>
          <w:rFonts w:hint="eastAsia" w:ascii="宋体" w:hAnsi="宋体"/>
          <w:color w:val="auto"/>
          <w:szCs w:val="21"/>
          <w:highlight w:val="none"/>
        </w:rPr>
        <w:t>5.乙方可以履约担保函的形式交纳履约保证金（格式见附件1）。</w:t>
      </w:r>
    </w:p>
    <w:p>
      <w:pPr>
        <w:pStyle w:val="35"/>
        <w:spacing w:before="120" w:beforeLines="50" w:after="120" w:afterLines="50" w:line="360" w:lineRule="auto"/>
        <w:ind w:firstLine="500" w:firstLineChars="166"/>
        <w:rPr>
          <w:rFonts w:hint="eastAsia" w:ascii="宋体" w:hAnsi="宋体"/>
          <w:color w:val="auto"/>
          <w:sz w:val="30"/>
          <w:szCs w:val="30"/>
          <w:highlight w:val="none"/>
        </w:rPr>
      </w:pPr>
      <w:r>
        <w:rPr>
          <w:rFonts w:hint="eastAsia" w:ascii="宋体" w:hAnsi="宋体"/>
          <w:b/>
          <w:color w:val="auto"/>
          <w:sz w:val="30"/>
          <w:szCs w:val="30"/>
          <w:highlight w:val="none"/>
        </w:rPr>
        <w:t>第十一条 违约责任</w:t>
      </w:r>
    </w:p>
    <w:p>
      <w:pPr>
        <w:pStyle w:val="35"/>
        <w:spacing w:line="360" w:lineRule="auto"/>
        <w:ind w:firstLine="525" w:firstLineChars="250"/>
        <w:rPr>
          <w:rFonts w:hint="eastAsia" w:ascii="宋体" w:hAnsi="宋体"/>
          <w:color w:val="auto"/>
          <w:sz w:val="21"/>
          <w:szCs w:val="21"/>
          <w:highlight w:val="none"/>
        </w:rPr>
      </w:pPr>
      <w:r>
        <w:rPr>
          <w:rFonts w:hint="eastAsia" w:ascii="宋体" w:hAnsi="宋体"/>
          <w:color w:val="auto"/>
          <w:sz w:val="21"/>
          <w:szCs w:val="21"/>
          <w:highlight w:val="none"/>
        </w:rPr>
        <w:t>1.甲方违约责任</w:t>
      </w:r>
    </w:p>
    <w:p>
      <w:pPr>
        <w:pStyle w:val="35"/>
        <w:spacing w:line="360" w:lineRule="auto"/>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（1）甲方无正当理由拒收货物的，甲方应偿付合同总价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%的违约金；</w:t>
      </w:r>
    </w:p>
    <w:p>
      <w:pPr>
        <w:pStyle w:val="35"/>
        <w:spacing w:line="360" w:lineRule="auto"/>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（2）甲方逾期支付货款的，除应及时付足货款外，应向乙方每天支付欠款总额</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‰的滞纳金；但累计滞纳金总额不超过欠款总额的</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p>
    <w:p>
      <w:pPr>
        <w:pStyle w:val="35"/>
        <w:spacing w:line="360" w:lineRule="auto"/>
        <w:ind w:firstLine="525" w:firstLineChars="250"/>
        <w:rPr>
          <w:rFonts w:hint="eastAsia" w:ascii="宋体" w:hAnsi="宋体"/>
          <w:color w:val="auto"/>
          <w:sz w:val="21"/>
          <w:szCs w:val="21"/>
          <w:highlight w:val="none"/>
        </w:rPr>
      </w:pPr>
      <w:r>
        <w:rPr>
          <w:rFonts w:hint="eastAsia" w:ascii="宋体" w:hAnsi="宋体"/>
          <w:color w:val="auto"/>
          <w:sz w:val="21"/>
          <w:szCs w:val="21"/>
          <w:highlight w:val="none"/>
        </w:rPr>
        <w:t>2.乙方违约责任</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（1）如乙方不能交付货物，甲方有权扣留全部履约保证金；同时乙方应向甲方支付合同总价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％的违约金；</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（2）乙方逾期交付货物的，每逾期1天，乙方向甲方偿付逾期交货部分货款总额的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‰的滞纳金。如乙方逾期交货达___天，甲方有权解除合同，解除合同的通知自到达乙方时生效；</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（3）乙方所交付的货物品种、型号、规格不符合合同规定的，甲方有权拒收。甲方拒收的，乙方应向甲方支付货款总额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%的违约金；</w:t>
      </w:r>
    </w:p>
    <w:p>
      <w:pPr>
        <w:pStyle w:val="35"/>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（4）乙方货物经甲方送交具有法定资格条件的质量技术监督机构检测后，如检测结果认定货物质量不符合本合同规定标准的，则视为乙方没有按时交货而违约，乙方须在</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天内无条件更换合格的货物，如逾期不能更换合格的货物，甲方有权终止本合同，乙方应另向甲方支付货款总额的</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%的违约金；</w:t>
      </w:r>
    </w:p>
    <w:p>
      <w:pPr>
        <w:pStyle w:val="35"/>
        <w:spacing w:line="360" w:lineRule="auto"/>
        <w:ind w:firstLine="420"/>
        <w:rPr>
          <w:rFonts w:hint="eastAsia" w:ascii="宋体" w:hAnsi="宋体"/>
          <w:color w:val="auto"/>
          <w:kern w:val="0"/>
          <w:sz w:val="21"/>
          <w:szCs w:val="21"/>
          <w:highlight w:val="none"/>
        </w:rPr>
      </w:pPr>
      <w:r>
        <w:rPr>
          <w:rFonts w:hint="eastAsia" w:ascii="宋体" w:hAnsi="宋体"/>
          <w:color w:val="auto"/>
          <w:kern w:val="0"/>
          <w:sz w:val="21"/>
          <w:szCs w:val="21"/>
          <w:highlight w:val="none"/>
        </w:rPr>
        <w:t>（5）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pStyle w:val="35"/>
        <w:spacing w:line="360" w:lineRule="auto"/>
        <w:ind w:firstLine="420"/>
        <w:rPr>
          <w:rFonts w:hint="eastAsia" w:ascii="宋体" w:hAnsi="宋体"/>
          <w:color w:val="auto"/>
          <w:kern w:val="0"/>
          <w:sz w:val="21"/>
          <w:szCs w:val="21"/>
          <w:highlight w:val="none"/>
        </w:rPr>
      </w:pPr>
      <w:r>
        <w:rPr>
          <w:rFonts w:hint="eastAsia" w:ascii="宋体" w:hAnsi="宋体"/>
          <w:color w:val="auto"/>
          <w:kern w:val="0"/>
          <w:sz w:val="21"/>
          <w:szCs w:val="21"/>
          <w:highlight w:val="none"/>
        </w:rPr>
        <w:t>（6）乙方未按本合同第十条的规定向甲方交付履约保证金的，应按应交付履约保证金的</w:t>
      </w:r>
      <w:r>
        <w:rPr>
          <w:rFonts w:hint="eastAsia" w:ascii="宋体" w:hAnsi="宋体"/>
          <w:color w:val="auto"/>
          <w:kern w:val="0"/>
          <w:sz w:val="21"/>
          <w:szCs w:val="21"/>
          <w:highlight w:val="none"/>
          <w:u w:val="single"/>
        </w:rPr>
        <w:t xml:space="preserve">  </w:t>
      </w:r>
      <w:r>
        <w:rPr>
          <w:rFonts w:hint="eastAsia" w:ascii="宋体" w:hAnsi="宋体"/>
          <w:color w:val="auto"/>
          <w:kern w:val="0"/>
          <w:sz w:val="21"/>
          <w:szCs w:val="21"/>
          <w:highlight w:val="none"/>
        </w:rPr>
        <w:t>%向甲方支付违约金，该违约金的支付不影响乙方应承担的其他违约责任；</w:t>
      </w:r>
    </w:p>
    <w:p>
      <w:pPr>
        <w:pStyle w:val="35"/>
        <w:spacing w:line="360" w:lineRule="auto"/>
        <w:ind w:firstLine="420"/>
        <w:rPr>
          <w:rFonts w:hint="eastAsia" w:ascii="宋体" w:hAnsi="宋体"/>
          <w:color w:val="auto"/>
          <w:kern w:val="0"/>
          <w:sz w:val="21"/>
          <w:szCs w:val="21"/>
          <w:highlight w:val="none"/>
        </w:rPr>
      </w:pPr>
      <w:r>
        <w:rPr>
          <w:rFonts w:hint="eastAsia" w:ascii="宋体" w:hAnsi="宋体"/>
          <w:color w:val="auto"/>
          <w:kern w:val="0"/>
          <w:sz w:val="21"/>
          <w:szCs w:val="21"/>
          <w:highlight w:val="none"/>
        </w:rPr>
        <w:t>（7）乙方未按本合同的规定和“服务承诺”提供伴随服务/售后服务的，应按合同总价款的</w:t>
      </w:r>
      <w:r>
        <w:rPr>
          <w:rFonts w:hint="eastAsia" w:ascii="宋体" w:hAnsi="宋体"/>
          <w:color w:val="auto"/>
          <w:kern w:val="0"/>
          <w:sz w:val="21"/>
          <w:szCs w:val="21"/>
          <w:highlight w:val="none"/>
          <w:u w:val="single"/>
        </w:rPr>
        <w:t xml:space="preserve">  </w:t>
      </w:r>
      <w:r>
        <w:rPr>
          <w:rFonts w:hint="eastAsia" w:ascii="宋体" w:hAnsi="宋体"/>
          <w:color w:val="auto"/>
          <w:kern w:val="0"/>
          <w:sz w:val="21"/>
          <w:szCs w:val="21"/>
          <w:highlight w:val="none"/>
        </w:rPr>
        <w:t>%向甲方承担违约责任；</w:t>
      </w:r>
    </w:p>
    <w:p>
      <w:pPr>
        <w:pStyle w:val="35"/>
        <w:spacing w:line="360" w:lineRule="auto"/>
        <w:ind w:firstLine="420"/>
        <w:rPr>
          <w:rFonts w:hint="eastAsia" w:ascii="宋体" w:hAnsi="宋体"/>
          <w:color w:val="auto"/>
          <w:kern w:val="0"/>
          <w:sz w:val="21"/>
          <w:szCs w:val="21"/>
          <w:highlight w:val="none"/>
        </w:rPr>
      </w:pPr>
      <w:r>
        <w:rPr>
          <w:rFonts w:hint="eastAsia" w:ascii="宋体" w:hAnsi="宋体"/>
          <w:color w:val="auto"/>
          <w:kern w:val="0"/>
          <w:sz w:val="21"/>
          <w:szCs w:val="21"/>
          <w:highlight w:val="none"/>
        </w:rPr>
        <w:t>（8）乙方在承担上述1-7款一项或多项违约责任后，仍应继续履行合同规定的义务（甲方解除合同的除外）。甲方未能及时追究乙方的任何一项违约责任并不表明甲方放弃追究乙方该项或其他违约责任；</w:t>
      </w:r>
    </w:p>
    <w:p>
      <w:pPr>
        <w:pStyle w:val="35"/>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（9）乙方偿付的违约金不足以弥补甲方损失的，还应按甲方损失尚未弥补的部分，支付赔偿金给甲方。</w:t>
      </w:r>
    </w:p>
    <w:p>
      <w:pPr>
        <w:widowControl/>
        <w:spacing w:before="120" w:beforeLines="50" w:after="120" w:afterLines="50" w:line="360" w:lineRule="auto"/>
        <w:ind w:firstLine="452" w:firstLineChars="150"/>
        <w:jc w:val="left"/>
        <w:rPr>
          <w:rFonts w:hint="eastAsia" w:ascii="宋体" w:hAnsi="宋体" w:cs="宋体"/>
          <w:color w:val="auto"/>
          <w:kern w:val="0"/>
          <w:sz w:val="30"/>
          <w:szCs w:val="30"/>
          <w:highlight w:val="none"/>
        </w:rPr>
      </w:pPr>
      <w:r>
        <w:rPr>
          <w:rFonts w:hint="eastAsia" w:ascii="宋体" w:hAnsi="宋体"/>
          <w:b/>
          <w:color w:val="auto"/>
          <w:sz w:val="30"/>
          <w:szCs w:val="30"/>
          <w:highlight w:val="none"/>
        </w:rPr>
        <w:t xml:space="preserve">第十二条 </w:t>
      </w:r>
      <w:r>
        <w:rPr>
          <w:rFonts w:hint="eastAsia" w:ascii="宋体" w:hAnsi="宋体" w:cs="宋体"/>
          <w:b/>
          <w:color w:val="auto"/>
          <w:kern w:val="0"/>
          <w:sz w:val="30"/>
          <w:szCs w:val="30"/>
          <w:highlight w:val="none"/>
        </w:rPr>
        <w:t>合同的变更和终止</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除《中华人民共和国政府采购法》第49条、第50条第二款规定的情形外，本合同一经签订，甲乙双方不得擅自变更、中止或终止合同。</w:t>
      </w:r>
    </w:p>
    <w:p>
      <w:pPr>
        <w:widowControl/>
        <w:spacing w:before="120" w:beforeLines="50" w:after="120" w:afterLines="50" w:line="360" w:lineRule="auto"/>
        <w:ind w:firstLine="452" w:firstLineChars="150"/>
        <w:jc w:val="left"/>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rPr>
        <w:t>第十三条 争议的解决</w:t>
      </w:r>
    </w:p>
    <w:p>
      <w:pPr>
        <w:pStyle w:val="35"/>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1.因货物的质量问题发生争议，由质量技术监督部门或其指定的质量鉴定机构进行质量鉴定。货物符合标准的，鉴定费由甲方承担；货物不符合质量标准的，鉴定费由乙方承担。</w:t>
      </w:r>
    </w:p>
    <w:p>
      <w:pPr>
        <w:pStyle w:val="35"/>
        <w:spacing w:line="360" w:lineRule="auto"/>
        <w:ind w:firstLine="420"/>
        <w:rPr>
          <w:rFonts w:hint="eastAsia" w:ascii="宋体" w:hAnsi="宋体"/>
          <w:color w:val="auto"/>
          <w:kern w:val="0"/>
          <w:sz w:val="21"/>
          <w:szCs w:val="21"/>
          <w:highlight w:val="none"/>
        </w:rPr>
      </w:pPr>
      <w:r>
        <w:rPr>
          <w:rFonts w:hint="eastAsia" w:ascii="宋体" w:hAnsi="宋体"/>
          <w:color w:val="auto"/>
          <w:kern w:val="0"/>
          <w:sz w:val="21"/>
          <w:szCs w:val="21"/>
          <w:highlight w:val="none"/>
        </w:rPr>
        <w:t>2.因履行本合同引起的或与本合同有关的争议，甲、乙双方应首先通过友好协商解决，如果协商不成，则采取以下第（1）种方式解决争议：</w:t>
      </w:r>
    </w:p>
    <w:p>
      <w:pPr>
        <w:pStyle w:val="35"/>
        <w:spacing w:line="360" w:lineRule="auto"/>
        <w:ind w:firstLine="420"/>
        <w:rPr>
          <w:rFonts w:hint="eastAsia" w:ascii="宋体" w:hAnsi="宋体"/>
          <w:color w:val="auto"/>
          <w:kern w:val="0"/>
          <w:sz w:val="21"/>
          <w:szCs w:val="21"/>
          <w:highlight w:val="none"/>
        </w:rPr>
      </w:pPr>
      <w:r>
        <w:rPr>
          <w:rFonts w:hint="eastAsia" w:ascii="宋体" w:hAnsi="宋体"/>
          <w:color w:val="auto"/>
          <w:kern w:val="0"/>
          <w:sz w:val="21"/>
          <w:szCs w:val="21"/>
          <w:highlight w:val="none"/>
        </w:rPr>
        <w:t>（1）向甲方所在地有管辖权的人民法院提起诉讼；</w:t>
      </w:r>
    </w:p>
    <w:p>
      <w:pPr>
        <w:pStyle w:val="35"/>
        <w:spacing w:line="360" w:lineRule="auto"/>
        <w:ind w:firstLine="420"/>
        <w:rPr>
          <w:rFonts w:hint="eastAsia" w:ascii="宋体" w:hAnsi="宋体"/>
          <w:color w:val="auto"/>
          <w:kern w:val="0"/>
          <w:sz w:val="21"/>
          <w:szCs w:val="21"/>
          <w:highlight w:val="none"/>
        </w:rPr>
      </w:pPr>
      <w:r>
        <w:rPr>
          <w:rFonts w:hint="eastAsia" w:ascii="宋体" w:hAnsi="宋体"/>
          <w:color w:val="auto"/>
          <w:kern w:val="0"/>
          <w:sz w:val="21"/>
          <w:szCs w:val="21"/>
          <w:highlight w:val="none"/>
        </w:rPr>
        <w:t>3.在仲裁期间，本合同应继续履行。</w:t>
      </w:r>
    </w:p>
    <w:p>
      <w:pPr>
        <w:snapToGrid w:val="0"/>
        <w:spacing w:before="120" w:beforeLines="50" w:after="120" w:afterLines="50" w:line="360" w:lineRule="auto"/>
        <w:ind w:firstLine="602" w:firstLineChars="200"/>
        <w:textAlignment w:val="baseline"/>
        <w:rPr>
          <w:rFonts w:hint="eastAsia" w:ascii="宋体" w:hAnsi="宋体"/>
          <w:b/>
          <w:color w:val="auto"/>
          <w:sz w:val="30"/>
          <w:szCs w:val="30"/>
          <w:highlight w:val="none"/>
        </w:rPr>
      </w:pPr>
      <w:r>
        <w:rPr>
          <w:rFonts w:hint="eastAsia" w:ascii="宋体" w:hAnsi="宋体"/>
          <w:b/>
          <w:color w:val="auto"/>
          <w:sz w:val="30"/>
          <w:szCs w:val="30"/>
          <w:highlight w:val="none"/>
        </w:rPr>
        <w:t>第十四条</w:t>
      </w:r>
      <w:r>
        <w:rPr>
          <w:rFonts w:hint="eastAsia" w:ascii="宋体" w:hAnsi="宋体"/>
          <w:color w:val="auto"/>
          <w:sz w:val="30"/>
          <w:szCs w:val="30"/>
          <w:highlight w:val="none"/>
        </w:rPr>
        <w:t xml:space="preserve"> </w:t>
      </w:r>
      <w:r>
        <w:rPr>
          <w:rFonts w:hint="eastAsia" w:ascii="宋体" w:hAnsi="宋体"/>
          <w:b/>
          <w:color w:val="auto"/>
          <w:sz w:val="30"/>
          <w:szCs w:val="30"/>
          <w:highlight w:val="none"/>
        </w:rPr>
        <w:t>合同文件</w:t>
      </w:r>
    </w:p>
    <w:p>
      <w:pPr>
        <w:snapToGrid w:val="0"/>
        <w:spacing w:before="120" w:beforeLines="50" w:after="120" w:afterLines="50" w:line="360" w:lineRule="auto"/>
        <w:ind w:firstLine="420" w:firstLineChars="200"/>
        <w:textAlignment w:val="baseline"/>
        <w:rPr>
          <w:rFonts w:hint="eastAsia" w:ascii="宋体" w:hAnsi="宋体"/>
          <w:color w:val="auto"/>
          <w:szCs w:val="21"/>
          <w:highlight w:val="none"/>
        </w:rPr>
      </w:pPr>
      <w:r>
        <w:rPr>
          <w:rFonts w:hint="eastAsia" w:ascii="宋体" w:hAnsi="宋体"/>
          <w:color w:val="auto"/>
          <w:szCs w:val="21"/>
          <w:highlight w:val="none"/>
        </w:rPr>
        <w:t>详细技术说明及其他有关合同项目的特定信息由合同附件予以说明，下列文件构成本合同的组成部分，应该认为是一个整体，彼此相互解释，相互补充。组成合同的多个文件的优先支配地位的次序如下：</w:t>
      </w:r>
    </w:p>
    <w:p>
      <w:pPr>
        <w:snapToGrid w:val="0"/>
        <w:spacing w:line="360" w:lineRule="auto"/>
        <w:ind w:firstLine="539"/>
        <w:rPr>
          <w:rFonts w:hint="eastAsia" w:ascii="宋体" w:hAnsi="宋体"/>
          <w:color w:val="auto"/>
          <w:szCs w:val="21"/>
          <w:highlight w:val="none"/>
        </w:rPr>
      </w:pPr>
      <w:r>
        <w:rPr>
          <w:rFonts w:hint="eastAsia" w:ascii="宋体" w:hAnsi="宋体"/>
          <w:color w:val="auto"/>
          <w:szCs w:val="21"/>
          <w:highlight w:val="none"/>
        </w:rPr>
        <w:t>1.本合同书</w:t>
      </w:r>
    </w:p>
    <w:p>
      <w:pPr>
        <w:snapToGrid w:val="0"/>
        <w:spacing w:line="360" w:lineRule="auto"/>
        <w:ind w:firstLine="539"/>
        <w:rPr>
          <w:rFonts w:hint="eastAsia" w:ascii="宋体" w:hAnsi="宋体"/>
          <w:color w:val="auto"/>
          <w:szCs w:val="21"/>
          <w:highlight w:val="none"/>
        </w:rPr>
      </w:pPr>
      <w:r>
        <w:rPr>
          <w:rFonts w:hint="eastAsia" w:ascii="宋体" w:hAnsi="宋体"/>
          <w:color w:val="auto"/>
          <w:szCs w:val="21"/>
          <w:highlight w:val="none"/>
        </w:rPr>
        <w:t>2.中标通知书</w:t>
      </w:r>
      <w:r>
        <w:rPr>
          <w:rFonts w:hint="eastAsia" w:ascii="宋体" w:hAnsi="宋体"/>
          <w:color w:val="auto"/>
          <w:szCs w:val="21"/>
          <w:highlight w:val="none"/>
        </w:rPr>
        <w:tab/>
      </w:r>
    </w:p>
    <w:p>
      <w:pPr>
        <w:snapToGrid w:val="0"/>
        <w:spacing w:line="360" w:lineRule="auto"/>
        <w:ind w:firstLine="539"/>
        <w:rPr>
          <w:rFonts w:hint="eastAsia" w:ascii="宋体" w:hAnsi="宋体"/>
          <w:color w:val="auto"/>
          <w:szCs w:val="21"/>
          <w:highlight w:val="none"/>
        </w:rPr>
      </w:pPr>
      <w:r>
        <w:rPr>
          <w:rFonts w:hint="eastAsia" w:ascii="宋体" w:hAnsi="宋体"/>
          <w:color w:val="auto"/>
          <w:szCs w:val="21"/>
          <w:highlight w:val="none"/>
        </w:rPr>
        <w:t>3.协议</w:t>
      </w:r>
    </w:p>
    <w:p>
      <w:pPr>
        <w:snapToGrid w:val="0"/>
        <w:spacing w:line="360" w:lineRule="auto"/>
        <w:ind w:firstLine="539"/>
        <w:rPr>
          <w:rFonts w:hint="eastAsia" w:ascii="宋体" w:hAnsi="宋体"/>
          <w:color w:val="auto"/>
          <w:szCs w:val="21"/>
          <w:highlight w:val="none"/>
        </w:rPr>
      </w:pPr>
      <w:r>
        <w:rPr>
          <w:rFonts w:hint="eastAsia" w:ascii="宋体" w:hAnsi="宋体"/>
          <w:color w:val="auto"/>
          <w:szCs w:val="21"/>
          <w:highlight w:val="none"/>
        </w:rPr>
        <w:t>4.招标文件(含澄清或者修改文件)</w:t>
      </w:r>
    </w:p>
    <w:p>
      <w:pPr>
        <w:snapToGrid w:val="0"/>
        <w:spacing w:line="360" w:lineRule="auto"/>
        <w:ind w:firstLine="539"/>
        <w:rPr>
          <w:rFonts w:hint="eastAsia" w:ascii="宋体" w:hAnsi="宋体"/>
          <w:color w:val="auto"/>
          <w:szCs w:val="21"/>
          <w:highlight w:val="none"/>
        </w:rPr>
      </w:pPr>
      <w:r>
        <w:rPr>
          <w:rFonts w:hint="eastAsia" w:ascii="宋体" w:hAnsi="宋体"/>
          <w:color w:val="auto"/>
          <w:szCs w:val="21"/>
          <w:highlight w:val="none"/>
        </w:rPr>
        <w:t>5.投标文件</w:t>
      </w:r>
    </w:p>
    <w:p>
      <w:pPr>
        <w:snapToGrid w:val="0"/>
        <w:spacing w:before="120" w:beforeLines="50" w:after="120" w:afterLines="50" w:line="360" w:lineRule="auto"/>
        <w:ind w:firstLine="452" w:firstLineChars="150"/>
        <w:rPr>
          <w:rFonts w:hint="eastAsia"/>
          <w:b/>
          <w:color w:val="auto"/>
          <w:kern w:val="0"/>
          <w:sz w:val="30"/>
          <w:szCs w:val="30"/>
          <w:highlight w:val="none"/>
        </w:rPr>
      </w:pPr>
      <w:r>
        <w:rPr>
          <w:rFonts w:hint="eastAsia"/>
          <w:b/>
          <w:color w:val="auto"/>
          <w:sz w:val="30"/>
          <w:szCs w:val="30"/>
          <w:highlight w:val="none"/>
        </w:rPr>
        <w:t xml:space="preserve">第十五条 </w:t>
      </w:r>
      <w:r>
        <w:rPr>
          <w:rFonts w:hint="eastAsia"/>
          <w:b/>
          <w:color w:val="auto"/>
          <w:kern w:val="0"/>
          <w:sz w:val="30"/>
          <w:szCs w:val="30"/>
          <w:highlight w:val="none"/>
        </w:rPr>
        <w:t>合同生效及其他</w:t>
      </w:r>
    </w:p>
    <w:p>
      <w:pPr>
        <w:snapToGrid w:val="0"/>
        <w:spacing w:line="360" w:lineRule="auto"/>
        <w:ind w:firstLine="539"/>
        <w:rPr>
          <w:rFonts w:hint="eastAsia" w:ascii="宋体" w:hAnsi="宋体"/>
          <w:color w:val="auto"/>
          <w:szCs w:val="21"/>
          <w:highlight w:val="none"/>
        </w:rPr>
      </w:pPr>
      <w:r>
        <w:rPr>
          <w:rFonts w:hint="eastAsia" w:ascii="宋体" w:hAnsi="宋体" w:cs="宋体"/>
          <w:color w:val="auto"/>
          <w:kern w:val="0"/>
          <w:szCs w:val="21"/>
          <w:highlight w:val="none"/>
        </w:rPr>
        <w:t>1.</w:t>
      </w:r>
      <w:r>
        <w:rPr>
          <w:rFonts w:hint="eastAsia" w:ascii="宋体" w:hAnsi="宋体"/>
          <w:color w:val="auto"/>
          <w:szCs w:val="21"/>
          <w:highlight w:val="none"/>
        </w:rPr>
        <w:t>如有未尽事宜，由双方依法订立补充合同。</w:t>
      </w:r>
    </w:p>
    <w:p>
      <w:pPr>
        <w:snapToGrid w:val="0"/>
        <w:spacing w:line="360" w:lineRule="auto"/>
        <w:ind w:firstLine="539"/>
        <w:rPr>
          <w:rFonts w:hint="eastAsia" w:ascii="宋体" w:hAnsi="宋体"/>
          <w:color w:val="auto"/>
          <w:kern w:val="0"/>
          <w:szCs w:val="21"/>
          <w:highlight w:val="none"/>
        </w:rPr>
      </w:pPr>
      <w:r>
        <w:rPr>
          <w:rFonts w:hint="eastAsia" w:ascii="宋体" w:hAnsi="宋体"/>
          <w:color w:val="auto"/>
          <w:kern w:val="0"/>
          <w:szCs w:val="21"/>
          <w:highlight w:val="none"/>
        </w:rPr>
        <w:t>2.本合同自签订之日起生效。</w:t>
      </w:r>
    </w:p>
    <w:p>
      <w:pPr>
        <w:snapToGrid w:val="0"/>
        <w:spacing w:line="360" w:lineRule="auto"/>
        <w:ind w:firstLine="539"/>
        <w:rPr>
          <w:rFonts w:hint="eastAsia" w:ascii="宋体" w:hAnsi="宋体"/>
          <w:color w:val="auto"/>
          <w:szCs w:val="21"/>
          <w:highlight w:val="none"/>
        </w:rPr>
      </w:pPr>
      <w:r>
        <w:rPr>
          <w:rFonts w:hint="eastAsia" w:ascii="宋体" w:hAnsi="宋体"/>
          <w:color w:val="auto"/>
          <w:kern w:val="0"/>
          <w:szCs w:val="21"/>
          <w:highlight w:val="none"/>
        </w:rPr>
        <w:t>3.本合同一式___份，具有同等法律效力，甲乙双方各执____份，___份报送监督管理部门备案，一份采购代理机构存档。</w:t>
      </w: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before="120" w:beforeLines="50" w:after="120" w:afterLines="50"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甲方：   （盖章）   </w:t>
      </w:r>
      <w:r>
        <w:rPr>
          <w:rFonts w:hint="eastAsia" w:ascii="宋体" w:hAnsi="宋体"/>
          <w:color w:val="auto"/>
          <w:szCs w:val="21"/>
          <w:highlight w:val="none"/>
        </w:rPr>
        <w:tab/>
      </w:r>
      <w:r>
        <w:rPr>
          <w:rFonts w:hint="eastAsia" w:ascii="宋体" w:hAnsi="宋体"/>
          <w:color w:val="auto"/>
          <w:szCs w:val="21"/>
          <w:highlight w:val="none"/>
        </w:rPr>
        <w:tab/>
      </w:r>
      <w:r>
        <w:rPr>
          <w:rFonts w:hint="eastAsia" w:ascii="宋体" w:hAnsi="宋体"/>
          <w:color w:val="auto"/>
          <w:szCs w:val="21"/>
          <w:highlight w:val="none"/>
        </w:rPr>
        <w:tab/>
      </w:r>
      <w:r>
        <w:rPr>
          <w:rFonts w:hint="eastAsia" w:ascii="宋体" w:hAnsi="宋体"/>
          <w:color w:val="auto"/>
          <w:szCs w:val="21"/>
          <w:highlight w:val="none"/>
        </w:rPr>
        <w:t xml:space="preserve">   乙方：   （盖章）</w:t>
      </w:r>
    </w:p>
    <w:p>
      <w:pPr>
        <w:spacing w:before="120" w:beforeLines="50" w:after="120" w:afterLines="50"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法定代表人/委托代理人：            法定代表人/委托代理人：</w:t>
      </w:r>
    </w:p>
    <w:p>
      <w:pPr>
        <w:spacing w:before="120" w:beforeLines="50" w:after="120" w:afterLines="50"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地    址：                         地    址：</w:t>
      </w:r>
    </w:p>
    <w:p>
      <w:pPr>
        <w:spacing w:before="120" w:beforeLines="50" w:after="120" w:afterLines="50"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开户银行：                         开户银行：</w:t>
      </w:r>
    </w:p>
    <w:p>
      <w:pPr>
        <w:spacing w:before="120" w:beforeLines="50" w:after="120" w:afterLines="50"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账    号：                         账    号：</w:t>
      </w:r>
    </w:p>
    <w:p>
      <w:pPr>
        <w:spacing w:before="120" w:beforeLines="50" w:after="120" w:afterLines="50"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电    话：                         电    话：</w:t>
      </w:r>
    </w:p>
    <w:p>
      <w:pPr>
        <w:spacing w:before="120" w:beforeLines="50" w:after="120" w:afterLines="50"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传    真：                         传    真：</w:t>
      </w:r>
    </w:p>
    <w:p>
      <w:pPr>
        <w:spacing w:before="120" w:beforeLines="50" w:after="120" w:afterLines="50"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签约日期：    年  月  日           签约日期：    年  月  日</w:t>
      </w:r>
    </w:p>
    <w:p>
      <w:pPr>
        <w:rPr>
          <w:rFonts w:hint="eastAsia" w:ascii="宋体" w:hAnsi="宋体"/>
          <w:b/>
          <w:color w:val="auto"/>
          <w:sz w:val="28"/>
          <w:szCs w:val="28"/>
          <w:highlight w:val="none"/>
        </w:rPr>
      </w:pPr>
    </w:p>
    <w:p>
      <w:pPr>
        <w:rPr>
          <w:rFonts w:hint="eastAsia" w:ascii="宋体" w:hAnsi="宋体"/>
          <w:b/>
          <w:color w:val="auto"/>
          <w:sz w:val="28"/>
          <w:szCs w:val="28"/>
          <w:highlight w:val="none"/>
        </w:rPr>
      </w:pPr>
    </w:p>
    <w:p>
      <w:pPr>
        <w:rPr>
          <w:rFonts w:hint="eastAsia" w:ascii="宋体" w:hAnsi="宋体"/>
          <w:b/>
          <w:color w:val="auto"/>
          <w:sz w:val="28"/>
          <w:szCs w:val="28"/>
          <w:highlight w:val="none"/>
        </w:rPr>
      </w:pPr>
    </w:p>
    <w:p>
      <w:pPr>
        <w:rPr>
          <w:rFonts w:hint="eastAsia" w:ascii="黑体" w:hAnsi="宋体" w:eastAsia="黑体"/>
          <w:color w:val="auto"/>
          <w:sz w:val="28"/>
          <w:szCs w:val="28"/>
          <w:highlight w:val="none"/>
        </w:rPr>
      </w:pPr>
      <w:r>
        <w:rPr>
          <w:rFonts w:ascii="黑体" w:hAnsi="宋体" w:eastAsia="黑体"/>
          <w:color w:val="auto"/>
          <w:sz w:val="28"/>
          <w:szCs w:val="28"/>
          <w:highlight w:val="none"/>
        </w:rPr>
        <w:br w:type="page"/>
      </w:r>
      <w:r>
        <w:rPr>
          <w:rFonts w:hint="eastAsia" w:ascii="黑体" w:hAnsi="宋体" w:eastAsia="黑体"/>
          <w:color w:val="auto"/>
          <w:sz w:val="28"/>
          <w:szCs w:val="28"/>
          <w:highlight w:val="none"/>
        </w:rPr>
        <w:t>附件1：</w:t>
      </w:r>
    </w:p>
    <w:p>
      <w:pPr>
        <w:jc w:val="center"/>
        <w:rPr>
          <w:rFonts w:hint="eastAsia" w:ascii="宋体" w:hAnsi="宋体"/>
          <w:b/>
          <w:color w:val="auto"/>
          <w:sz w:val="36"/>
          <w:szCs w:val="36"/>
          <w:highlight w:val="none"/>
        </w:rPr>
      </w:pPr>
      <w:r>
        <w:rPr>
          <w:rFonts w:hint="eastAsia" w:ascii="宋体" w:hAnsi="宋体"/>
          <w:b/>
          <w:color w:val="auto"/>
          <w:sz w:val="36"/>
          <w:szCs w:val="36"/>
          <w:highlight w:val="none"/>
        </w:rPr>
        <w:t>采购履约担保函</w:t>
      </w:r>
    </w:p>
    <w:p>
      <w:pPr>
        <w:rPr>
          <w:rFonts w:hint="eastAsia"/>
          <w:color w:val="auto"/>
          <w:highlight w:val="none"/>
        </w:rPr>
      </w:pPr>
    </w:p>
    <w:p>
      <w:pPr>
        <w:ind w:firstLine="6615" w:firstLineChars="3150"/>
        <w:rPr>
          <w:rFonts w:hint="eastAsia"/>
          <w:color w:val="auto"/>
          <w:szCs w:val="21"/>
          <w:highlight w:val="none"/>
        </w:rPr>
      </w:pPr>
      <w:r>
        <w:rPr>
          <w:rFonts w:hint="eastAsia"/>
          <w:color w:val="auto"/>
          <w:szCs w:val="21"/>
          <w:highlight w:val="none"/>
        </w:rPr>
        <w:t xml:space="preserve"> 编号：</w:t>
      </w:r>
    </w:p>
    <w:p>
      <w:pPr>
        <w:rPr>
          <w:color w:val="auto"/>
          <w:szCs w:val="21"/>
          <w:highlight w:val="none"/>
        </w:rPr>
      </w:pPr>
    </w:p>
    <w:p>
      <w:pPr>
        <w:spacing w:line="360" w:lineRule="auto"/>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（采购人）：</w:t>
      </w:r>
    </w:p>
    <w:p>
      <w:pPr>
        <w:spacing w:line="360" w:lineRule="auto"/>
        <w:rPr>
          <w:rFonts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鉴于你方与</w:t>
      </w:r>
      <w:r>
        <w:rPr>
          <w:rFonts w:hint="eastAsia" w:ascii="宋体" w:hAnsi="宋体"/>
          <w:color w:val="auto"/>
          <w:szCs w:val="21"/>
          <w:highlight w:val="none"/>
          <w:u w:val="single"/>
        </w:rPr>
        <w:t xml:space="preserve">                    </w:t>
      </w:r>
      <w:r>
        <w:rPr>
          <w:rFonts w:hint="eastAsia" w:ascii="宋体" w:hAnsi="宋体"/>
          <w:color w:val="auto"/>
          <w:szCs w:val="21"/>
          <w:highlight w:val="none"/>
        </w:rPr>
        <w:t>（以下简称中标人）于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日签定编号为   的《</w:t>
      </w:r>
      <w:r>
        <w:rPr>
          <w:rFonts w:hint="eastAsia" w:ascii="宋体" w:hAnsi="宋体"/>
          <w:color w:val="auto"/>
          <w:szCs w:val="21"/>
          <w:highlight w:val="none"/>
          <w:u w:val="single"/>
        </w:rPr>
        <w:t xml:space="preserve">           </w:t>
      </w:r>
      <w:r>
        <w:rPr>
          <w:rFonts w:hint="eastAsia" w:ascii="宋体" w:hAnsi="宋体"/>
          <w:color w:val="auto"/>
          <w:szCs w:val="21"/>
          <w:highlight w:val="none"/>
        </w:rPr>
        <w:t>采购合同》（以下简称主合同），且依据该合同的约定，中标人应在</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日前向你方交纳履约保证金，且可以履约担保函的形式交纳履约保证金。应中标人的申请，我方以保证的方式向你方提供如下履约保证金担保：</w:t>
      </w:r>
    </w:p>
    <w:p>
      <w:pPr>
        <w:spacing w:before="120" w:beforeLines="50" w:after="120" w:afterLines="50" w:line="360" w:lineRule="auto"/>
        <w:ind w:firstLine="452" w:firstLineChars="150"/>
        <w:rPr>
          <w:rFonts w:hint="eastAsia" w:ascii="宋体" w:hAnsi="宋体"/>
          <w:b/>
          <w:color w:val="auto"/>
          <w:sz w:val="30"/>
          <w:szCs w:val="30"/>
          <w:highlight w:val="none"/>
        </w:rPr>
      </w:pPr>
      <w:r>
        <w:rPr>
          <w:rFonts w:hint="eastAsia" w:ascii="宋体" w:hAnsi="宋体"/>
          <w:b/>
          <w:color w:val="auto"/>
          <w:sz w:val="30"/>
          <w:szCs w:val="30"/>
          <w:highlight w:val="none"/>
        </w:rPr>
        <w:t>一、保证责任的情形及保证金额</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（一）在中标人出现下列情形之一时，我方承担保证责任：</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1.将中标项目转让给他人，或者在投标文件中未说明，且未经采购招标机构人同意，将中标项目分包给他人的；</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2.主合同约定的应当缴纳履约保证金的情形: </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（1）未按主合同约定的质量、数量和期限供应货物/提供服务/完成工程的；</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（二）我方的保证范围是主合同约定的合同价款总额的</w:t>
      </w:r>
      <w:r>
        <w:rPr>
          <w:rFonts w:hint="eastAsia" w:ascii="宋体" w:hAnsi="宋体"/>
          <w:color w:val="auto"/>
          <w:szCs w:val="21"/>
          <w:highlight w:val="none"/>
          <w:u w:val="single"/>
        </w:rPr>
        <w:t xml:space="preserve">        </w:t>
      </w:r>
      <w:r>
        <w:rPr>
          <w:rFonts w:hint="eastAsia" w:ascii="宋体" w:hAnsi="宋体"/>
          <w:color w:val="auto"/>
          <w:szCs w:val="21"/>
          <w:highlight w:val="none"/>
        </w:rPr>
        <w:t>%数额为</w:t>
      </w:r>
      <w:r>
        <w:rPr>
          <w:rFonts w:hint="eastAsia" w:ascii="宋体" w:hAnsi="宋体"/>
          <w:color w:val="auto"/>
          <w:szCs w:val="21"/>
          <w:highlight w:val="none"/>
          <w:u w:val="single"/>
        </w:rPr>
        <w:t xml:space="preserve">         </w:t>
      </w:r>
      <w:r>
        <w:rPr>
          <w:rFonts w:hint="eastAsia" w:ascii="宋体" w:hAnsi="宋体"/>
          <w:color w:val="auto"/>
          <w:szCs w:val="21"/>
          <w:highlight w:val="none"/>
        </w:rPr>
        <w:t>元（大写</w:t>
      </w:r>
      <w:r>
        <w:rPr>
          <w:rFonts w:hint="eastAsia" w:ascii="宋体" w:hAnsi="宋体"/>
          <w:color w:val="auto"/>
          <w:szCs w:val="21"/>
          <w:highlight w:val="none"/>
          <w:u w:val="single"/>
        </w:rPr>
        <w:t xml:space="preserve">           </w:t>
      </w:r>
      <w:r>
        <w:rPr>
          <w:rFonts w:hint="eastAsia" w:ascii="宋体" w:hAnsi="宋体"/>
          <w:color w:val="auto"/>
          <w:szCs w:val="21"/>
          <w:highlight w:val="none"/>
        </w:rPr>
        <w:t>），币种为</w:t>
      </w:r>
      <w:r>
        <w:rPr>
          <w:rFonts w:hint="eastAsia" w:ascii="宋体" w:hAnsi="宋体"/>
          <w:color w:val="auto"/>
          <w:szCs w:val="21"/>
          <w:highlight w:val="none"/>
          <w:u w:val="single"/>
        </w:rPr>
        <w:t xml:space="preserve">        </w:t>
      </w:r>
      <w:r>
        <w:rPr>
          <w:rFonts w:hint="eastAsia" w:ascii="宋体" w:hAnsi="宋体"/>
          <w:color w:val="auto"/>
          <w:szCs w:val="21"/>
          <w:highlight w:val="none"/>
        </w:rPr>
        <w:t>。（即主合同履约保证金金额）</w:t>
      </w:r>
    </w:p>
    <w:p>
      <w:pPr>
        <w:spacing w:before="120" w:beforeLines="50" w:after="120" w:afterLines="50" w:line="360" w:lineRule="auto"/>
        <w:ind w:firstLine="452" w:firstLineChars="150"/>
        <w:rPr>
          <w:rFonts w:hint="eastAsia" w:ascii="宋体" w:hAnsi="宋体"/>
          <w:b/>
          <w:color w:val="auto"/>
          <w:sz w:val="30"/>
          <w:szCs w:val="30"/>
          <w:highlight w:val="none"/>
        </w:rPr>
      </w:pPr>
      <w:r>
        <w:rPr>
          <w:rFonts w:hint="eastAsia" w:ascii="宋体" w:hAnsi="宋体"/>
          <w:b/>
          <w:color w:val="auto"/>
          <w:sz w:val="30"/>
          <w:szCs w:val="30"/>
          <w:highlight w:val="none"/>
        </w:rPr>
        <w:t>二、保证的方式及保证期间</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我方保证的方式为：连带责任保证。</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我方保证的期间为：自本合同生效之日起至中标人按照主合同约定的供货/完工期限届满后</w:t>
      </w:r>
      <w:r>
        <w:rPr>
          <w:rFonts w:hint="eastAsia" w:ascii="宋体" w:hAnsi="宋体"/>
          <w:color w:val="auto"/>
          <w:szCs w:val="21"/>
          <w:highlight w:val="none"/>
          <w:u w:val="single"/>
        </w:rPr>
        <w:t xml:space="preserve">     </w:t>
      </w:r>
      <w:r>
        <w:rPr>
          <w:rFonts w:hint="eastAsia" w:ascii="宋体" w:hAnsi="宋体"/>
          <w:color w:val="auto"/>
          <w:szCs w:val="21"/>
          <w:highlight w:val="none"/>
        </w:rPr>
        <w:t>日内。</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如果中标人未按主合同约定向贵方供应货物/提供服务/完成工程的，由我方在保证金额内向你方支付上述款项。</w:t>
      </w:r>
    </w:p>
    <w:p>
      <w:pPr>
        <w:spacing w:before="120" w:beforeLines="50" w:after="120" w:afterLines="50" w:line="360" w:lineRule="auto"/>
        <w:ind w:firstLine="482" w:firstLineChars="150"/>
        <w:rPr>
          <w:rFonts w:hint="eastAsia" w:ascii="宋体" w:hAnsi="宋体"/>
          <w:b/>
          <w:color w:val="auto"/>
          <w:sz w:val="32"/>
          <w:szCs w:val="32"/>
          <w:highlight w:val="none"/>
        </w:rPr>
      </w:pPr>
      <w:r>
        <w:rPr>
          <w:rFonts w:hint="eastAsia" w:ascii="宋体" w:hAnsi="宋体"/>
          <w:b/>
          <w:color w:val="auto"/>
          <w:sz w:val="32"/>
          <w:szCs w:val="32"/>
          <w:highlight w:val="none"/>
        </w:rPr>
        <w:t>三、承担保证责任的程序</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1.你方要求我方承担保证责任的，应在本保函保证期间内向我方发出书面索赔通知。索赔通知应写明要求索赔的金额，支付款项应到达的帐号。并附有证明中标人违约事实的证明材料。</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如果你方与中标人因货物质量问题产生争议，你方还需同时提供</w:t>
      </w:r>
      <w:r>
        <w:rPr>
          <w:rFonts w:hint="eastAsia" w:ascii="宋体" w:hAnsi="宋体"/>
          <w:color w:val="auto"/>
          <w:szCs w:val="21"/>
          <w:highlight w:val="none"/>
          <w:u w:val="single"/>
        </w:rPr>
        <w:t xml:space="preserve">        </w:t>
      </w:r>
      <w:r>
        <w:rPr>
          <w:rFonts w:hint="eastAsia" w:ascii="宋体" w:hAnsi="宋体"/>
          <w:color w:val="auto"/>
          <w:szCs w:val="21"/>
          <w:highlight w:val="none"/>
        </w:rPr>
        <w:t>部门出具的质量检测报告，或经诉讼（仲裁）程序裁决后的裁决书、调解书，本保证人即按照检测结果或裁决书、调解书决定是否承担保证责任。</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2.我方收到你方的书面索赔通知及相应证明材料，在</w:t>
      </w:r>
      <w:r>
        <w:rPr>
          <w:rFonts w:hint="eastAsia" w:ascii="宋体" w:hAnsi="宋体"/>
          <w:color w:val="auto"/>
          <w:szCs w:val="21"/>
          <w:highlight w:val="none"/>
          <w:u w:val="single"/>
        </w:rPr>
        <w:t xml:space="preserve">     </w:t>
      </w:r>
      <w:r>
        <w:rPr>
          <w:rFonts w:hint="eastAsia" w:ascii="宋体" w:hAnsi="宋体"/>
          <w:color w:val="auto"/>
          <w:szCs w:val="21"/>
          <w:highlight w:val="none"/>
        </w:rPr>
        <w:t>工作日内进行核定后按照本保函的承诺承担保证责任。</w:t>
      </w:r>
    </w:p>
    <w:p>
      <w:pPr>
        <w:spacing w:before="120" w:beforeLines="50" w:after="120" w:afterLines="50" w:line="360" w:lineRule="auto"/>
        <w:ind w:firstLine="452" w:firstLineChars="150"/>
        <w:rPr>
          <w:rFonts w:hint="eastAsia" w:ascii="宋体" w:hAnsi="宋体"/>
          <w:b/>
          <w:color w:val="auto"/>
          <w:sz w:val="30"/>
          <w:szCs w:val="30"/>
          <w:highlight w:val="none"/>
        </w:rPr>
      </w:pPr>
      <w:r>
        <w:rPr>
          <w:rFonts w:hint="eastAsia" w:ascii="宋体" w:hAnsi="宋体"/>
          <w:b/>
          <w:color w:val="auto"/>
          <w:sz w:val="30"/>
          <w:szCs w:val="30"/>
          <w:highlight w:val="none"/>
        </w:rPr>
        <w:t>四、保证责任的终止</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2.我方按照本保函向你方履行了保证责任后，自我方向你方支付款项（支付款项从我方账户划出）之日起，保证责任即终止。</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3.按照法律法规的规定或出现应终止我方保证责任的其它情形的，我方在本保函项下的保证责任亦终止。</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你方与中标人修改主合同，加重我方保证责任的，我方对加重部分不承担保证责任，但该等修改事先经我方书面同意的除外；你方与中标人修改主合同履行期限，我方保证期间仍依修改前的履行期限计算，但该等修改事先经我方书面同意的除外。</w:t>
      </w:r>
    </w:p>
    <w:p>
      <w:pPr>
        <w:spacing w:before="120" w:beforeLines="50" w:after="120" w:afterLines="50" w:line="360" w:lineRule="auto"/>
        <w:ind w:firstLine="425" w:firstLineChars="141"/>
        <w:rPr>
          <w:rFonts w:hint="eastAsia" w:ascii="宋体" w:hAnsi="宋体"/>
          <w:b/>
          <w:color w:val="auto"/>
          <w:sz w:val="30"/>
          <w:szCs w:val="30"/>
          <w:highlight w:val="none"/>
        </w:rPr>
      </w:pPr>
      <w:r>
        <w:rPr>
          <w:rFonts w:hint="eastAsia" w:ascii="宋体" w:hAnsi="宋体"/>
          <w:b/>
          <w:color w:val="auto"/>
          <w:sz w:val="30"/>
          <w:szCs w:val="30"/>
          <w:highlight w:val="none"/>
        </w:rPr>
        <w:t>五、免责条款</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1.因你方违反主合同约定致使中标人不能履行义务的，我方不承担保证责任。</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2.依照法律法规的规定或你方与中标人的另行约定，全部或者部分免除中标人应缴纳的保证金义务的，我方亦免除相应的保证责任。</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3.因不可抗力造成中标人不能履行供货义务的，我方不承担保证责任。</w:t>
      </w:r>
    </w:p>
    <w:p>
      <w:pPr>
        <w:spacing w:before="120" w:beforeLines="50" w:after="120" w:afterLines="50" w:line="360" w:lineRule="auto"/>
        <w:ind w:firstLine="425" w:firstLineChars="141"/>
        <w:rPr>
          <w:rFonts w:hint="eastAsia" w:ascii="宋体" w:hAnsi="宋体"/>
          <w:b/>
          <w:color w:val="auto"/>
          <w:sz w:val="30"/>
          <w:szCs w:val="30"/>
          <w:highlight w:val="none"/>
        </w:rPr>
      </w:pPr>
      <w:r>
        <w:rPr>
          <w:rFonts w:hint="eastAsia" w:ascii="宋体" w:hAnsi="宋体"/>
          <w:b/>
          <w:color w:val="auto"/>
          <w:sz w:val="30"/>
          <w:szCs w:val="30"/>
          <w:highlight w:val="none"/>
        </w:rPr>
        <w:t>六、争议的解决</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因本保函发生的纠纷，由你我双方协商解决，协商不成的，通过诉讼程序解决，诉讼管辖地法院为</w:t>
      </w:r>
      <w:r>
        <w:rPr>
          <w:rFonts w:hint="eastAsia" w:ascii="宋体" w:hAnsi="宋体"/>
          <w:color w:val="auto"/>
          <w:szCs w:val="21"/>
          <w:highlight w:val="none"/>
          <w:u w:val="single"/>
        </w:rPr>
        <w:t xml:space="preserve">        </w:t>
      </w:r>
      <w:r>
        <w:rPr>
          <w:rFonts w:hint="eastAsia" w:ascii="宋体" w:hAnsi="宋体"/>
          <w:color w:val="auto"/>
          <w:szCs w:val="21"/>
          <w:highlight w:val="none"/>
        </w:rPr>
        <w:t>法院。</w:t>
      </w:r>
    </w:p>
    <w:p>
      <w:pPr>
        <w:spacing w:before="120" w:beforeLines="50" w:after="120" w:afterLines="50" w:line="360" w:lineRule="auto"/>
        <w:ind w:firstLine="301" w:firstLineChars="100"/>
        <w:rPr>
          <w:rFonts w:hint="eastAsia" w:ascii="宋体" w:hAnsi="宋体"/>
          <w:b/>
          <w:color w:val="auto"/>
          <w:sz w:val="30"/>
          <w:szCs w:val="30"/>
          <w:highlight w:val="none"/>
        </w:rPr>
      </w:pPr>
      <w:r>
        <w:rPr>
          <w:rFonts w:hint="eastAsia" w:ascii="宋体" w:hAnsi="宋体"/>
          <w:b/>
          <w:color w:val="auto"/>
          <w:sz w:val="30"/>
          <w:szCs w:val="30"/>
          <w:highlight w:val="none"/>
        </w:rPr>
        <w:t>七、保函的生效</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本保函自我方加盖公章之日起生效。</w:t>
      </w:r>
      <w:r>
        <w:rPr>
          <w:rFonts w:ascii="宋体" w:hAnsi="宋体"/>
          <w:color w:val="auto"/>
          <w:szCs w:val="21"/>
          <w:highlight w:val="none"/>
        </w:rPr>
        <w:t xml:space="preserve">                                 </w:t>
      </w:r>
    </w:p>
    <w:p>
      <w:pPr>
        <w:spacing w:line="360" w:lineRule="auto"/>
        <w:rPr>
          <w:rFonts w:hint="eastAsia" w:ascii="宋体" w:hAnsi="宋体"/>
          <w:color w:val="auto"/>
          <w:szCs w:val="21"/>
          <w:highlight w:val="none"/>
        </w:rPr>
      </w:pPr>
    </w:p>
    <w:p>
      <w:pPr>
        <w:spacing w:line="360" w:lineRule="auto"/>
        <w:ind w:firstLine="5250" w:firstLineChars="2500"/>
        <w:rPr>
          <w:rFonts w:hint="eastAsia" w:ascii="宋体" w:hAnsi="宋体"/>
          <w:color w:val="auto"/>
          <w:szCs w:val="21"/>
          <w:highlight w:val="none"/>
        </w:rPr>
      </w:pPr>
      <w:r>
        <w:rPr>
          <w:rFonts w:hint="eastAsia" w:ascii="宋体" w:hAnsi="宋体"/>
          <w:color w:val="auto"/>
          <w:szCs w:val="21"/>
          <w:highlight w:val="none"/>
        </w:rPr>
        <w:t>保证人：（盖单位章）</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年  月  日</w:t>
      </w:r>
    </w:p>
    <w:p>
      <w:pPr>
        <w:spacing w:before="120" w:beforeLines="50" w:line="520" w:lineRule="exact"/>
        <w:jc w:val="center"/>
        <w:rPr>
          <w:rFonts w:hint="eastAsia" w:ascii="宋体" w:hAnsi="宋体"/>
          <w:b/>
          <w:color w:val="auto"/>
          <w:sz w:val="44"/>
          <w:szCs w:val="44"/>
          <w:highlight w:val="none"/>
        </w:rPr>
      </w:pPr>
    </w:p>
    <w:p>
      <w:pPr>
        <w:spacing w:before="120" w:beforeLines="50" w:line="520" w:lineRule="exact"/>
        <w:jc w:val="center"/>
        <w:rPr>
          <w:rFonts w:hint="eastAsia" w:ascii="黑体" w:hAnsi="宋体" w:eastAsia="黑体"/>
          <w:b/>
          <w:color w:val="auto"/>
          <w:sz w:val="44"/>
          <w:szCs w:val="44"/>
          <w:highlight w:val="none"/>
        </w:rPr>
      </w:pPr>
    </w:p>
    <w:p>
      <w:pPr>
        <w:spacing w:before="120" w:beforeLines="50" w:line="520" w:lineRule="exact"/>
        <w:jc w:val="center"/>
        <w:rPr>
          <w:rFonts w:hint="eastAsia" w:ascii="黑体" w:hAnsi="宋体" w:eastAsia="黑体"/>
          <w:b/>
          <w:color w:val="auto"/>
          <w:sz w:val="44"/>
          <w:szCs w:val="44"/>
          <w:highlight w:val="none"/>
        </w:rPr>
      </w:pPr>
      <w:r>
        <w:rPr>
          <w:rFonts w:hint="eastAsia" w:ascii="黑体" w:hAnsi="宋体" w:eastAsia="黑体"/>
          <w:b/>
          <w:color w:val="auto"/>
          <w:sz w:val="44"/>
          <w:szCs w:val="44"/>
          <w:highlight w:val="none"/>
        </w:rPr>
        <w:t>第六章 投标文件格式</w:t>
      </w:r>
      <w:bookmarkEnd w:id="137"/>
    </w:p>
    <w:p>
      <w:pPr>
        <w:spacing w:line="520" w:lineRule="exact"/>
        <w:jc w:val="center"/>
        <w:rPr>
          <w:rFonts w:hint="eastAsia" w:ascii="仿宋_GB2312" w:eastAsia="仿宋_GB2312"/>
          <w:b/>
          <w:color w:val="auto"/>
          <w:sz w:val="32"/>
          <w:szCs w:val="32"/>
          <w:highlight w:val="none"/>
        </w:rPr>
      </w:pPr>
    </w:p>
    <w:p>
      <w:pPr>
        <w:spacing w:line="400" w:lineRule="exact"/>
        <w:jc w:val="center"/>
        <w:rPr>
          <w:rFonts w:hint="eastAsia" w:ascii="仿宋_GB2312" w:eastAsia="仿宋_GB2312"/>
          <w:b/>
          <w:color w:val="auto"/>
          <w:sz w:val="32"/>
          <w:szCs w:val="32"/>
          <w:highlight w:val="none"/>
        </w:rPr>
      </w:pPr>
    </w:p>
    <w:p>
      <w:pPr>
        <w:spacing w:line="360" w:lineRule="auto"/>
        <w:ind w:firstLine="411" w:firstLineChars="196"/>
        <w:rPr>
          <w:rFonts w:hint="eastAsia" w:ascii="仿宋_GB2312" w:hAnsi="宋体" w:eastAsia="仿宋_GB2312"/>
          <w:b/>
          <w:color w:val="auto"/>
          <w:sz w:val="28"/>
          <w:szCs w:val="28"/>
          <w:highlight w:val="none"/>
        </w:rPr>
      </w:pPr>
      <w:r>
        <w:rPr>
          <w:rFonts w:hint="eastAsia" w:ascii="宋体" w:hAnsi="宋体"/>
          <w:color w:val="auto"/>
          <w:szCs w:val="21"/>
          <w:highlight w:val="none"/>
        </w:rPr>
        <w:t>投标文件格式是投标人的部分投标文件格式，投标人应当严格按照这些格式编制投标文件。编制投标文件前，请详细阅读招标文件，理解文件中的每一项要求，做出逐一实质性响应，认为有必要，可做补充说明。</w:t>
      </w:r>
    </w:p>
    <w:p>
      <w:pPr>
        <w:spacing w:line="400" w:lineRule="exact"/>
        <w:ind w:firstLine="570"/>
        <w:rPr>
          <w:rFonts w:hint="eastAsia" w:ascii="仿宋_GB2312" w:hAnsi="宋体" w:eastAsia="仿宋_GB2312"/>
          <w:color w:val="auto"/>
          <w:sz w:val="28"/>
          <w:szCs w:val="28"/>
          <w:highlight w:val="none"/>
        </w:rPr>
      </w:pPr>
    </w:p>
    <w:p>
      <w:pPr>
        <w:spacing w:line="400" w:lineRule="exact"/>
        <w:ind w:firstLine="570"/>
        <w:rPr>
          <w:rFonts w:hint="eastAsia" w:ascii="仿宋_GB2312" w:hAnsi="宋体" w:eastAsia="仿宋_GB2312"/>
          <w:color w:val="auto"/>
          <w:sz w:val="28"/>
          <w:szCs w:val="28"/>
          <w:highlight w:val="none"/>
        </w:rPr>
      </w:pPr>
    </w:p>
    <w:p>
      <w:pPr>
        <w:spacing w:line="400" w:lineRule="exact"/>
        <w:ind w:firstLine="570"/>
        <w:rPr>
          <w:rFonts w:hint="eastAsia" w:ascii="仿宋_GB2312" w:hAnsi="宋体" w:eastAsia="仿宋_GB2312"/>
          <w:color w:val="auto"/>
          <w:sz w:val="28"/>
          <w:szCs w:val="28"/>
          <w:highlight w:val="none"/>
        </w:rPr>
      </w:pPr>
    </w:p>
    <w:p>
      <w:pPr>
        <w:spacing w:line="400" w:lineRule="exact"/>
        <w:ind w:firstLine="570"/>
        <w:rPr>
          <w:rFonts w:hint="eastAsia" w:ascii="仿宋_GB2312" w:hAnsi="宋体" w:eastAsia="仿宋_GB2312"/>
          <w:color w:val="auto"/>
          <w:sz w:val="28"/>
          <w:szCs w:val="28"/>
          <w:highlight w:val="none"/>
        </w:rPr>
      </w:pPr>
    </w:p>
    <w:p>
      <w:pPr>
        <w:spacing w:line="400" w:lineRule="exact"/>
        <w:ind w:firstLine="570"/>
        <w:rPr>
          <w:rFonts w:hint="eastAsia" w:ascii="仿宋_GB2312" w:hAnsi="宋体" w:eastAsia="仿宋_GB2312"/>
          <w:color w:val="auto"/>
          <w:sz w:val="28"/>
          <w:szCs w:val="28"/>
          <w:highlight w:val="none"/>
        </w:rPr>
      </w:pPr>
    </w:p>
    <w:p>
      <w:pPr>
        <w:spacing w:line="400" w:lineRule="exact"/>
        <w:ind w:firstLine="570"/>
        <w:rPr>
          <w:rFonts w:hint="eastAsia" w:ascii="仿宋_GB2312" w:hAnsi="宋体" w:eastAsia="仿宋_GB2312"/>
          <w:color w:val="auto"/>
          <w:sz w:val="28"/>
          <w:szCs w:val="28"/>
          <w:highlight w:val="none"/>
        </w:rPr>
      </w:pPr>
    </w:p>
    <w:p>
      <w:pPr>
        <w:spacing w:line="400" w:lineRule="exact"/>
        <w:ind w:firstLine="570"/>
        <w:rPr>
          <w:rFonts w:hint="eastAsia" w:ascii="仿宋_GB2312" w:hAnsi="宋体" w:eastAsia="仿宋_GB2312"/>
          <w:color w:val="auto"/>
          <w:sz w:val="28"/>
          <w:szCs w:val="28"/>
          <w:highlight w:val="none"/>
        </w:rPr>
      </w:pPr>
    </w:p>
    <w:p>
      <w:pPr>
        <w:spacing w:line="400" w:lineRule="exact"/>
        <w:ind w:firstLine="570"/>
        <w:rPr>
          <w:rFonts w:hint="eastAsia" w:ascii="仿宋_GB2312" w:hAnsi="宋体" w:eastAsia="仿宋_GB2312"/>
          <w:color w:val="auto"/>
          <w:sz w:val="28"/>
          <w:szCs w:val="28"/>
          <w:highlight w:val="none"/>
        </w:rPr>
      </w:pPr>
    </w:p>
    <w:p>
      <w:pPr>
        <w:spacing w:line="400" w:lineRule="exact"/>
        <w:ind w:firstLine="570"/>
        <w:rPr>
          <w:rFonts w:hint="eastAsia" w:ascii="仿宋_GB2312" w:hAnsi="宋体" w:eastAsia="仿宋_GB2312"/>
          <w:color w:val="auto"/>
          <w:sz w:val="28"/>
          <w:szCs w:val="28"/>
          <w:highlight w:val="none"/>
        </w:rPr>
      </w:pPr>
    </w:p>
    <w:p>
      <w:pPr>
        <w:spacing w:line="400" w:lineRule="exact"/>
        <w:ind w:firstLine="570"/>
        <w:rPr>
          <w:rFonts w:hint="eastAsia" w:ascii="仿宋_GB2312" w:hAnsi="宋体" w:eastAsia="仿宋_GB2312"/>
          <w:color w:val="auto"/>
          <w:sz w:val="28"/>
          <w:szCs w:val="28"/>
          <w:highlight w:val="none"/>
        </w:rPr>
      </w:pPr>
    </w:p>
    <w:p>
      <w:pPr>
        <w:spacing w:line="400" w:lineRule="exact"/>
        <w:ind w:firstLine="570"/>
        <w:rPr>
          <w:rFonts w:hint="eastAsia" w:ascii="仿宋_GB2312" w:hAnsi="宋体" w:eastAsia="仿宋_GB2312"/>
          <w:color w:val="auto"/>
          <w:sz w:val="28"/>
          <w:szCs w:val="28"/>
          <w:highlight w:val="none"/>
        </w:rPr>
      </w:pPr>
    </w:p>
    <w:p>
      <w:pPr>
        <w:spacing w:line="400" w:lineRule="exact"/>
        <w:ind w:firstLine="570"/>
        <w:rPr>
          <w:rFonts w:hint="eastAsia" w:ascii="仿宋_GB2312" w:hAnsi="宋体" w:eastAsia="仿宋_GB2312"/>
          <w:color w:val="auto"/>
          <w:sz w:val="28"/>
          <w:szCs w:val="28"/>
          <w:highlight w:val="none"/>
        </w:rPr>
      </w:pPr>
    </w:p>
    <w:p>
      <w:pPr>
        <w:spacing w:line="400" w:lineRule="exact"/>
        <w:ind w:firstLine="570"/>
        <w:rPr>
          <w:rFonts w:hint="eastAsia" w:ascii="仿宋_GB2312" w:hAnsi="宋体" w:eastAsia="仿宋_GB2312"/>
          <w:b/>
          <w:color w:val="auto"/>
          <w:sz w:val="28"/>
          <w:szCs w:val="28"/>
          <w:highlight w:val="none"/>
        </w:rPr>
      </w:pPr>
    </w:p>
    <w:p>
      <w:pPr>
        <w:spacing w:line="400" w:lineRule="exact"/>
        <w:ind w:firstLine="570"/>
        <w:rPr>
          <w:rFonts w:hint="eastAsia" w:ascii="仿宋_GB2312" w:hAnsi="宋体" w:eastAsia="仿宋_GB2312"/>
          <w:b/>
          <w:color w:val="auto"/>
          <w:sz w:val="28"/>
          <w:szCs w:val="28"/>
          <w:highlight w:val="none"/>
        </w:rPr>
      </w:pPr>
    </w:p>
    <w:p>
      <w:pPr>
        <w:spacing w:line="400" w:lineRule="exact"/>
        <w:ind w:firstLine="570"/>
        <w:rPr>
          <w:rFonts w:hint="eastAsia" w:ascii="仿宋_GB2312" w:hAnsi="宋体" w:eastAsia="仿宋_GB2312"/>
          <w:b/>
          <w:color w:val="auto"/>
          <w:sz w:val="28"/>
          <w:szCs w:val="28"/>
          <w:highlight w:val="none"/>
        </w:rPr>
      </w:pPr>
    </w:p>
    <w:p>
      <w:pPr>
        <w:spacing w:line="400" w:lineRule="exact"/>
        <w:ind w:firstLine="570"/>
        <w:rPr>
          <w:rFonts w:hint="eastAsia" w:ascii="仿宋_GB2312" w:hAnsi="宋体" w:eastAsia="仿宋_GB2312"/>
          <w:b/>
          <w:color w:val="auto"/>
          <w:sz w:val="28"/>
          <w:szCs w:val="28"/>
          <w:highlight w:val="none"/>
        </w:rPr>
      </w:pPr>
    </w:p>
    <w:p>
      <w:pPr>
        <w:spacing w:line="400" w:lineRule="exact"/>
        <w:ind w:firstLine="570"/>
        <w:rPr>
          <w:rFonts w:hint="eastAsia" w:ascii="仿宋_GB2312" w:hAnsi="宋体" w:eastAsia="仿宋_GB2312"/>
          <w:b/>
          <w:color w:val="auto"/>
          <w:sz w:val="28"/>
          <w:szCs w:val="28"/>
          <w:highlight w:val="none"/>
        </w:rPr>
      </w:pPr>
    </w:p>
    <w:p>
      <w:pPr>
        <w:spacing w:line="400" w:lineRule="exact"/>
        <w:ind w:firstLine="570"/>
        <w:rPr>
          <w:rFonts w:hint="eastAsia" w:ascii="仿宋_GB2312" w:hAnsi="宋体" w:eastAsia="仿宋_GB2312"/>
          <w:b/>
          <w:color w:val="auto"/>
          <w:sz w:val="28"/>
          <w:szCs w:val="28"/>
          <w:highlight w:val="none"/>
        </w:rPr>
      </w:pPr>
    </w:p>
    <w:p>
      <w:pPr>
        <w:spacing w:line="400" w:lineRule="exact"/>
        <w:ind w:firstLine="570"/>
        <w:rPr>
          <w:rFonts w:hint="eastAsia" w:ascii="仿宋_GB2312" w:hAnsi="宋体" w:eastAsia="仿宋_GB2312"/>
          <w:b/>
          <w:color w:val="auto"/>
          <w:sz w:val="28"/>
          <w:szCs w:val="28"/>
          <w:highlight w:val="none"/>
        </w:rPr>
      </w:pPr>
    </w:p>
    <w:p>
      <w:pPr>
        <w:spacing w:line="400" w:lineRule="exact"/>
        <w:ind w:firstLine="570"/>
        <w:rPr>
          <w:rFonts w:hint="eastAsia" w:ascii="仿宋_GB2312" w:hAnsi="宋体" w:eastAsia="仿宋_GB2312"/>
          <w:b/>
          <w:color w:val="auto"/>
          <w:sz w:val="28"/>
          <w:szCs w:val="28"/>
          <w:highlight w:val="none"/>
        </w:rPr>
      </w:pPr>
    </w:p>
    <w:p>
      <w:pPr>
        <w:spacing w:line="400" w:lineRule="exact"/>
        <w:ind w:firstLine="570"/>
        <w:rPr>
          <w:rFonts w:hint="eastAsia" w:ascii="仿宋_GB2312" w:hAnsi="宋体" w:eastAsia="仿宋_GB2312"/>
          <w:b/>
          <w:color w:val="auto"/>
          <w:sz w:val="28"/>
          <w:szCs w:val="28"/>
          <w:highlight w:val="none"/>
        </w:rPr>
      </w:pPr>
    </w:p>
    <w:p>
      <w:pPr>
        <w:spacing w:line="400" w:lineRule="exact"/>
        <w:ind w:firstLine="570"/>
        <w:rPr>
          <w:rFonts w:hint="eastAsia" w:ascii="仿宋_GB2312" w:hAnsi="宋体" w:eastAsia="仿宋_GB2312"/>
          <w:b/>
          <w:color w:val="auto"/>
          <w:sz w:val="28"/>
          <w:szCs w:val="28"/>
          <w:highlight w:val="none"/>
        </w:rPr>
      </w:pPr>
    </w:p>
    <w:p>
      <w:pPr>
        <w:pStyle w:val="4"/>
        <w:spacing w:line="400" w:lineRule="exact"/>
        <w:ind w:right="840"/>
        <w:jc w:val="right"/>
        <w:rPr>
          <w:rFonts w:hint="eastAsia" w:ascii="仿宋_GB2312" w:eastAsia="仿宋_GB2312"/>
          <w:color w:val="auto"/>
          <w:szCs w:val="28"/>
          <w:highlight w:val="none"/>
        </w:rPr>
      </w:pPr>
      <w:bookmarkStart w:id="156" w:name="_Toc217446082"/>
    </w:p>
    <w:p>
      <w:pPr>
        <w:pStyle w:val="4"/>
        <w:spacing w:before="120" w:after="120" w:line="400" w:lineRule="exact"/>
        <w:rPr>
          <w:rFonts w:hint="eastAsia" w:ascii="宋体" w:hAnsi="宋体" w:eastAsia="宋体"/>
          <w:color w:val="auto"/>
          <w:szCs w:val="28"/>
          <w:highlight w:val="none"/>
        </w:rPr>
      </w:pPr>
      <w:r>
        <w:rPr>
          <w:rFonts w:hint="eastAsia" w:ascii="宋体" w:hAnsi="宋体" w:eastAsia="宋体"/>
          <w:color w:val="auto"/>
          <w:szCs w:val="28"/>
          <w:highlight w:val="none"/>
        </w:rPr>
        <w:t xml:space="preserve">项目编号： </w:t>
      </w:r>
    </w:p>
    <w:p>
      <w:pPr>
        <w:pStyle w:val="4"/>
        <w:spacing w:line="400" w:lineRule="exact"/>
        <w:rPr>
          <w:rFonts w:hint="eastAsia" w:ascii="仿宋_GB2312" w:eastAsia="仿宋_GB2312"/>
          <w:color w:val="auto"/>
          <w:szCs w:val="28"/>
          <w:highlight w:val="none"/>
        </w:rPr>
      </w:pPr>
      <w:r>
        <w:rPr>
          <w:rFonts w:hint="eastAsia" w:ascii="仿宋_GB2312" w:eastAsia="仿宋_GB2312"/>
          <w:color w:val="auto"/>
          <w:szCs w:val="28"/>
          <w:highlight w:val="none"/>
        </w:rPr>
        <w:t xml:space="preserve">                           </w:t>
      </w:r>
    </w:p>
    <w:p>
      <w:pPr>
        <w:pStyle w:val="4"/>
        <w:spacing w:line="400" w:lineRule="exact"/>
        <w:jc w:val="center"/>
        <w:rPr>
          <w:rFonts w:hint="eastAsia" w:ascii="仿宋_GB2312" w:eastAsia="仿宋_GB2312"/>
          <w:color w:val="auto"/>
          <w:szCs w:val="28"/>
          <w:highlight w:val="none"/>
        </w:rPr>
      </w:pPr>
    </w:p>
    <w:p>
      <w:pPr>
        <w:pStyle w:val="4"/>
        <w:spacing w:line="680" w:lineRule="exact"/>
        <w:jc w:val="center"/>
        <w:rPr>
          <w:rFonts w:hint="eastAsia" w:ascii="宋体" w:hAnsi="宋体" w:eastAsia="宋体"/>
          <w:b w:val="0"/>
          <w:color w:val="auto"/>
          <w:sz w:val="44"/>
          <w:szCs w:val="44"/>
          <w:highlight w:val="none"/>
        </w:rPr>
      </w:pPr>
      <w:r>
        <w:rPr>
          <w:rFonts w:hint="eastAsia"/>
          <w:b/>
          <w:color w:val="auto"/>
          <w:sz w:val="44"/>
          <w:szCs w:val="44"/>
          <w:highlight w:val="none"/>
          <w:lang w:eastAsia="zh-CN"/>
        </w:rPr>
        <w:t>特克斯县急诊急救业务楼信息化及办公设备项目标项二</w:t>
      </w:r>
    </w:p>
    <w:p>
      <w:pPr>
        <w:pStyle w:val="4"/>
        <w:spacing w:line="400" w:lineRule="exact"/>
        <w:jc w:val="center"/>
        <w:rPr>
          <w:rFonts w:hint="eastAsia" w:ascii="宋体" w:hAnsi="宋体" w:eastAsia="宋体"/>
          <w:color w:val="auto"/>
          <w:sz w:val="44"/>
          <w:szCs w:val="44"/>
          <w:highlight w:val="none"/>
        </w:rPr>
      </w:pPr>
    </w:p>
    <w:p>
      <w:pPr>
        <w:pStyle w:val="4"/>
        <w:spacing w:line="900" w:lineRule="exact"/>
        <w:jc w:val="center"/>
        <w:rPr>
          <w:rFonts w:hint="eastAsia" w:ascii="微软雅黑" w:hAnsi="宋体" w:eastAsia="微软雅黑"/>
          <w:b w:val="0"/>
          <w:color w:val="auto"/>
          <w:sz w:val="84"/>
          <w:szCs w:val="84"/>
          <w:highlight w:val="none"/>
        </w:rPr>
      </w:pPr>
      <w:r>
        <w:rPr>
          <w:rFonts w:hint="eastAsia" w:ascii="微软雅黑" w:hAnsi="宋体" w:eastAsia="微软雅黑"/>
          <w:b w:val="0"/>
          <w:color w:val="auto"/>
          <w:sz w:val="84"/>
          <w:szCs w:val="84"/>
          <w:highlight w:val="none"/>
        </w:rPr>
        <w:t>投标文件</w:t>
      </w:r>
    </w:p>
    <w:p>
      <w:pPr>
        <w:pStyle w:val="9"/>
        <w:ind w:firstLine="0"/>
        <w:jc w:val="center"/>
        <w:rPr>
          <w:rFonts w:hint="eastAsia"/>
          <w:color w:val="auto"/>
          <w:sz w:val="32"/>
          <w:szCs w:val="32"/>
          <w:highlight w:val="none"/>
        </w:rPr>
      </w:pPr>
    </w:p>
    <w:p>
      <w:pPr>
        <w:pStyle w:val="9"/>
        <w:rPr>
          <w:rFonts w:hint="eastAsia"/>
          <w:color w:val="auto"/>
          <w:sz w:val="28"/>
          <w:szCs w:val="28"/>
          <w:highlight w:val="none"/>
        </w:rPr>
      </w:pPr>
    </w:p>
    <w:p>
      <w:pPr>
        <w:pStyle w:val="9"/>
        <w:rPr>
          <w:rFonts w:hint="eastAsia"/>
          <w:color w:val="auto"/>
          <w:sz w:val="28"/>
          <w:szCs w:val="28"/>
          <w:highlight w:val="none"/>
        </w:rPr>
      </w:pPr>
    </w:p>
    <w:p>
      <w:pPr>
        <w:pStyle w:val="9"/>
        <w:rPr>
          <w:rFonts w:hint="eastAsia"/>
          <w:color w:val="auto"/>
          <w:sz w:val="28"/>
          <w:szCs w:val="28"/>
          <w:highlight w:val="none"/>
        </w:rPr>
      </w:pPr>
    </w:p>
    <w:p>
      <w:pPr>
        <w:pStyle w:val="9"/>
        <w:rPr>
          <w:rFonts w:hint="eastAsia"/>
          <w:color w:val="auto"/>
          <w:sz w:val="28"/>
          <w:szCs w:val="28"/>
          <w:highlight w:val="none"/>
        </w:rPr>
      </w:pPr>
    </w:p>
    <w:p>
      <w:pPr>
        <w:pStyle w:val="9"/>
        <w:rPr>
          <w:rFonts w:hint="eastAsia"/>
          <w:color w:val="auto"/>
          <w:sz w:val="28"/>
          <w:szCs w:val="28"/>
          <w:highlight w:val="none"/>
        </w:rPr>
      </w:pPr>
    </w:p>
    <w:p>
      <w:pPr>
        <w:pStyle w:val="9"/>
        <w:rPr>
          <w:rFonts w:hint="eastAsia"/>
          <w:color w:val="auto"/>
          <w:sz w:val="28"/>
          <w:szCs w:val="28"/>
          <w:highlight w:val="none"/>
        </w:rPr>
      </w:pPr>
    </w:p>
    <w:p>
      <w:pPr>
        <w:pStyle w:val="9"/>
        <w:spacing w:before="120" w:beforeLines="50"/>
        <w:ind w:firstLine="0"/>
        <w:rPr>
          <w:rFonts w:hint="eastAsia" w:ascii="宋体" w:hAnsi="宋体"/>
          <w:b/>
          <w:color w:val="auto"/>
          <w:sz w:val="28"/>
          <w:szCs w:val="28"/>
          <w:highlight w:val="none"/>
        </w:rPr>
      </w:pPr>
    </w:p>
    <w:p>
      <w:pPr>
        <w:pStyle w:val="9"/>
        <w:spacing w:before="120" w:beforeLines="50"/>
        <w:ind w:firstLine="0"/>
        <w:rPr>
          <w:rFonts w:hint="eastAsia" w:ascii="宋体" w:hAnsi="宋体"/>
          <w:b/>
          <w:color w:val="auto"/>
          <w:sz w:val="28"/>
          <w:szCs w:val="28"/>
          <w:highlight w:val="none"/>
        </w:rPr>
      </w:pPr>
    </w:p>
    <w:p>
      <w:pPr>
        <w:pStyle w:val="9"/>
        <w:spacing w:before="120" w:beforeLines="50"/>
        <w:ind w:firstLine="1630" w:firstLineChars="580"/>
        <w:rPr>
          <w:rFonts w:hint="eastAsia" w:ascii="宋体" w:hAnsi="宋体"/>
          <w:b/>
          <w:color w:val="auto"/>
          <w:sz w:val="28"/>
          <w:szCs w:val="28"/>
          <w:highlight w:val="none"/>
        </w:rPr>
      </w:pPr>
    </w:p>
    <w:p>
      <w:pPr>
        <w:pStyle w:val="9"/>
        <w:spacing w:before="120" w:beforeLines="50"/>
        <w:ind w:firstLine="1630" w:firstLineChars="580"/>
        <w:rPr>
          <w:rFonts w:hint="eastAsia" w:ascii="宋体" w:hAnsi="宋体"/>
          <w:color w:val="auto"/>
          <w:sz w:val="28"/>
          <w:szCs w:val="28"/>
          <w:highlight w:val="none"/>
        </w:rPr>
      </w:pPr>
      <w:r>
        <w:rPr>
          <w:rFonts w:hint="eastAsia" w:ascii="宋体" w:hAnsi="宋体"/>
          <w:b/>
          <w:color w:val="auto"/>
          <w:sz w:val="28"/>
          <w:szCs w:val="28"/>
          <w:highlight w:val="none"/>
        </w:rPr>
        <w:t xml:space="preserve">投标人：                        </w:t>
      </w:r>
      <w:r>
        <w:rPr>
          <w:rFonts w:hint="eastAsia" w:ascii="宋体" w:hAnsi="宋体"/>
          <w:color w:val="auto"/>
          <w:sz w:val="28"/>
          <w:szCs w:val="28"/>
          <w:highlight w:val="none"/>
        </w:rPr>
        <w:t>（盖单位章）</w:t>
      </w:r>
    </w:p>
    <w:p>
      <w:pPr>
        <w:pStyle w:val="9"/>
        <w:spacing w:before="120" w:beforeLines="50"/>
        <w:ind w:firstLine="1630" w:firstLineChars="580"/>
        <w:rPr>
          <w:rFonts w:hint="eastAsia" w:ascii="宋体" w:hAnsi="宋体"/>
          <w:color w:val="auto"/>
          <w:sz w:val="28"/>
          <w:szCs w:val="28"/>
          <w:highlight w:val="none"/>
        </w:rPr>
      </w:pPr>
      <w:r>
        <w:rPr>
          <w:rFonts w:hint="eastAsia" w:ascii="宋体" w:hAnsi="宋体"/>
          <w:b/>
          <w:color w:val="auto"/>
          <w:sz w:val="28"/>
          <w:szCs w:val="28"/>
          <w:highlight w:val="none"/>
        </w:rPr>
        <w:t xml:space="preserve">法定代表人或其委托代理人：        </w:t>
      </w:r>
      <w:r>
        <w:rPr>
          <w:rFonts w:hint="eastAsia" w:ascii="宋体" w:hAnsi="宋体"/>
          <w:color w:val="auto"/>
          <w:sz w:val="28"/>
          <w:szCs w:val="28"/>
          <w:highlight w:val="none"/>
        </w:rPr>
        <w:t>（签字）</w:t>
      </w:r>
    </w:p>
    <w:p>
      <w:pPr>
        <w:pStyle w:val="9"/>
        <w:spacing w:before="120" w:beforeLines="50"/>
        <w:ind w:firstLine="1630" w:firstLineChars="580"/>
        <w:rPr>
          <w:rFonts w:hint="eastAsia" w:ascii="宋体" w:hAnsi="宋体"/>
          <w:color w:val="auto"/>
          <w:sz w:val="28"/>
          <w:szCs w:val="28"/>
          <w:highlight w:val="none"/>
        </w:rPr>
      </w:pPr>
      <w:r>
        <w:rPr>
          <w:rFonts w:hint="eastAsia"/>
          <w:b/>
          <w:color w:val="auto"/>
          <w:sz w:val="28"/>
          <w:szCs w:val="28"/>
          <w:highlight w:val="none"/>
        </w:rPr>
        <w:t xml:space="preserve">时  间：    </w:t>
      </w:r>
      <w:r>
        <w:rPr>
          <w:rFonts w:hint="eastAsia" w:ascii="宋体" w:hAnsi="宋体"/>
          <w:color w:val="auto"/>
          <w:sz w:val="28"/>
          <w:szCs w:val="28"/>
          <w:highlight w:val="none"/>
        </w:rPr>
        <w:t>20    年  月  日</w:t>
      </w:r>
    </w:p>
    <w:p>
      <w:pPr>
        <w:pStyle w:val="9"/>
        <w:spacing w:before="120" w:beforeLines="50" w:after="120" w:afterLines="50"/>
        <w:ind w:firstLine="0"/>
        <w:jc w:val="center"/>
        <w:rPr>
          <w:rFonts w:hint="eastAsia"/>
          <w:color w:val="auto"/>
          <w:sz w:val="32"/>
          <w:szCs w:val="32"/>
          <w:highlight w:val="none"/>
        </w:rPr>
      </w:pPr>
    </w:p>
    <w:p>
      <w:pPr>
        <w:pStyle w:val="9"/>
        <w:spacing w:before="120" w:beforeLines="50" w:after="120" w:afterLines="50"/>
        <w:ind w:firstLine="0"/>
        <w:jc w:val="center"/>
        <w:rPr>
          <w:rFonts w:hint="eastAsia"/>
          <w:b/>
          <w:bCs/>
          <w:color w:val="auto"/>
          <w:sz w:val="32"/>
          <w:szCs w:val="32"/>
          <w:highlight w:val="none"/>
        </w:rPr>
      </w:pPr>
    </w:p>
    <w:p>
      <w:pPr>
        <w:rPr>
          <w:rFonts w:hint="eastAsia"/>
          <w:b/>
          <w:bCs/>
          <w:color w:val="auto"/>
          <w:sz w:val="32"/>
          <w:szCs w:val="32"/>
          <w:highlight w:val="none"/>
        </w:rPr>
      </w:pPr>
      <w:r>
        <w:rPr>
          <w:rFonts w:hint="eastAsia"/>
          <w:b/>
          <w:bCs/>
          <w:color w:val="auto"/>
          <w:sz w:val="32"/>
          <w:szCs w:val="32"/>
          <w:highlight w:val="none"/>
        </w:rPr>
        <w:br w:type="page"/>
      </w:r>
    </w:p>
    <w:p>
      <w:pPr>
        <w:pStyle w:val="9"/>
        <w:spacing w:before="120" w:beforeLines="50" w:after="120" w:afterLines="50"/>
        <w:ind w:firstLine="0"/>
        <w:jc w:val="center"/>
        <w:rPr>
          <w:rFonts w:hint="eastAsia"/>
          <w:b/>
          <w:bCs/>
          <w:color w:val="auto"/>
          <w:sz w:val="32"/>
          <w:szCs w:val="32"/>
          <w:highlight w:val="none"/>
        </w:rPr>
      </w:pPr>
      <w:r>
        <w:rPr>
          <w:rFonts w:hint="eastAsia"/>
          <w:b/>
          <w:bCs/>
          <w:color w:val="auto"/>
          <w:sz w:val="32"/>
          <w:szCs w:val="32"/>
          <w:highlight w:val="none"/>
        </w:rPr>
        <w:t>（资格审查部分）</w:t>
      </w:r>
    </w:p>
    <w:p>
      <w:pPr>
        <w:rPr>
          <w:rFonts w:hint="eastAsia" w:ascii="微软雅黑" w:eastAsia="微软雅黑"/>
          <w:color w:val="auto"/>
          <w:sz w:val="44"/>
          <w:szCs w:val="44"/>
          <w:highlight w:val="none"/>
        </w:rPr>
      </w:pPr>
      <w:r>
        <w:rPr>
          <w:rFonts w:hint="eastAsia" w:ascii="微软雅黑" w:eastAsia="微软雅黑"/>
          <w:color w:val="auto"/>
          <w:sz w:val="44"/>
          <w:szCs w:val="44"/>
          <w:highlight w:val="none"/>
        </w:rPr>
        <w:br w:type="page"/>
      </w:r>
    </w:p>
    <w:p>
      <w:pPr>
        <w:pStyle w:val="9"/>
        <w:spacing w:before="120" w:beforeLines="50" w:after="120" w:afterLines="50"/>
        <w:ind w:firstLine="0"/>
        <w:jc w:val="center"/>
        <w:rPr>
          <w:rFonts w:hint="eastAsia" w:ascii="微软雅黑" w:eastAsia="微软雅黑"/>
          <w:color w:val="auto"/>
          <w:sz w:val="44"/>
          <w:szCs w:val="44"/>
          <w:highlight w:val="none"/>
        </w:rPr>
      </w:pPr>
      <w:r>
        <w:rPr>
          <w:rFonts w:hint="eastAsia" w:ascii="微软雅黑" w:eastAsia="微软雅黑"/>
          <w:color w:val="auto"/>
          <w:sz w:val="44"/>
          <w:szCs w:val="44"/>
          <w:highlight w:val="none"/>
        </w:rPr>
        <w:t>目  录</w:t>
      </w:r>
    </w:p>
    <w:p>
      <w:pPr>
        <w:pStyle w:val="9"/>
        <w:spacing w:before="120" w:beforeLines="50" w:line="360" w:lineRule="auto"/>
        <w:ind w:firstLine="0"/>
        <w:rPr>
          <w:rFonts w:hint="eastAsia"/>
          <w:color w:val="auto"/>
          <w:sz w:val="24"/>
          <w:szCs w:val="24"/>
          <w:highlight w:val="none"/>
        </w:rPr>
      </w:pPr>
    </w:p>
    <w:p>
      <w:pPr>
        <w:rPr>
          <w:rFonts w:hint="eastAsia"/>
          <w:color w:val="auto"/>
          <w:highlight w:val="none"/>
        </w:rPr>
      </w:pPr>
    </w:p>
    <w:p>
      <w:pPr>
        <w:spacing w:line="480" w:lineRule="auto"/>
        <w:ind w:firstLine="525" w:firstLineChars="250"/>
        <w:rPr>
          <w:rFonts w:hint="eastAsia" w:ascii="宋体" w:hAnsi="宋体"/>
          <w:color w:val="auto"/>
          <w:szCs w:val="21"/>
          <w:highlight w:val="none"/>
        </w:rPr>
      </w:pPr>
      <w:r>
        <w:rPr>
          <w:rFonts w:hint="eastAsia" w:ascii="宋体" w:hAnsi="宋体"/>
          <w:color w:val="auto"/>
          <w:szCs w:val="21"/>
          <w:highlight w:val="none"/>
        </w:rPr>
        <w:t>1.投标人基本情况表…………………………………………………………………页码</w:t>
      </w:r>
    </w:p>
    <w:p>
      <w:pPr>
        <w:spacing w:line="480" w:lineRule="auto"/>
        <w:ind w:firstLine="525" w:firstLineChars="250"/>
        <w:rPr>
          <w:rFonts w:hint="eastAsia" w:ascii="宋体" w:hAnsi="宋体"/>
          <w:color w:val="auto"/>
          <w:szCs w:val="21"/>
          <w:highlight w:val="none"/>
        </w:rPr>
      </w:pPr>
      <w:r>
        <w:rPr>
          <w:rFonts w:hint="eastAsia" w:ascii="宋体" w:hAnsi="宋体"/>
          <w:color w:val="auto"/>
          <w:szCs w:val="21"/>
          <w:highlight w:val="none"/>
        </w:rPr>
        <w:t>2.法定代表人（单位负责人）身份证明……………………………………………………</w:t>
      </w:r>
    </w:p>
    <w:p>
      <w:pPr>
        <w:spacing w:line="480" w:lineRule="auto"/>
        <w:ind w:firstLine="525" w:firstLineChars="250"/>
        <w:rPr>
          <w:rFonts w:hint="eastAsia" w:ascii="宋体" w:hAnsi="宋体"/>
          <w:color w:val="auto"/>
          <w:szCs w:val="21"/>
          <w:highlight w:val="none"/>
        </w:rPr>
      </w:pPr>
      <w:r>
        <w:rPr>
          <w:rFonts w:hint="eastAsia" w:ascii="宋体" w:hAnsi="宋体"/>
          <w:color w:val="auto"/>
          <w:szCs w:val="21"/>
          <w:highlight w:val="none"/>
        </w:rPr>
        <w:t>3.授权委托书…………………………………………………………………………</w:t>
      </w:r>
    </w:p>
    <w:p>
      <w:pPr>
        <w:spacing w:line="480" w:lineRule="auto"/>
        <w:ind w:firstLine="525" w:firstLineChars="250"/>
        <w:rPr>
          <w:rFonts w:hint="eastAsia"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lang w:eastAsia="zh-CN"/>
        </w:rPr>
        <w:t>资质证书</w:t>
      </w:r>
      <w:r>
        <w:rPr>
          <w:rFonts w:hint="eastAsia" w:ascii="宋体" w:hAnsi="宋体"/>
          <w:color w:val="auto"/>
          <w:szCs w:val="21"/>
          <w:highlight w:val="none"/>
        </w:rPr>
        <w:t>……………………………………………………………………………………</w:t>
      </w:r>
    </w:p>
    <w:p>
      <w:pPr>
        <w:spacing w:line="480" w:lineRule="auto"/>
        <w:ind w:firstLine="525" w:firstLineChars="250"/>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.投标人</w:t>
      </w:r>
      <w:r>
        <w:rPr>
          <w:rFonts w:hint="eastAsia" w:ascii="宋体" w:hAnsi="宋体"/>
          <w:color w:val="auto"/>
          <w:szCs w:val="21"/>
          <w:highlight w:val="none"/>
          <w:lang w:val="zh-CN"/>
        </w:rPr>
        <w:t>营业执照等证明文件，自然人的身份证明</w:t>
      </w:r>
      <w:r>
        <w:rPr>
          <w:rFonts w:hint="eastAsia" w:ascii="宋体" w:hAnsi="宋体"/>
          <w:color w:val="auto"/>
          <w:szCs w:val="21"/>
          <w:highlight w:val="none"/>
        </w:rPr>
        <w:t>………………………………………</w:t>
      </w:r>
    </w:p>
    <w:p>
      <w:pPr>
        <w:spacing w:line="480" w:lineRule="auto"/>
        <w:ind w:firstLine="525" w:firstLineChars="250"/>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color w:val="auto"/>
          <w:highlight w:val="none"/>
        </w:rPr>
        <w:t>财务状况报告</w:t>
      </w:r>
      <w:r>
        <w:rPr>
          <w:rFonts w:hint="eastAsia" w:ascii="宋体" w:hAnsi="宋体"/>
          <w:color w:val="auto"/>
          <w:szCs w:val="21"/>
          <w:highlight w:val="none"/>
        </w:rPr>
        <w:t>………………………………………………………………………………</w:t>
      </w:r>
    </w:p>
    <w:p>
      <w:pPr>
        <w:spacing w:line="480" w:lineRule="auto"/>
        <w:ind w:firstLine="525" w:firstLineChars="250"/>
        <w:rPr>
          <w:rFonts w:hint="eastAsia"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.税收缴纳证明………………………………………………………………………………</w:t>
      </w:r>
    </w:p>
    <w:p>
      <w:pPr>
        <w:spacing w:line="480" w:lineRule="auto"/>
        <w:ind w:firstLine="525" w:firstLineChars="25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r>
        <w:rPr>
          <w:rFonts w:hint="eastAsia" w:ascii="宋体" w:hAnsi="宋体"/>
          <w:color w:val="auto"/>
          <w:szCs w:val="21"/>
          <w:highlight w:val="none"/>
        </w:rPr>
        <w:t>.信用中国和中国政府采购网以及国家企业信用信息公示系统截图…………………</w:t>
      </w:r>
    </w:p>
    <w:p>
      <w:pPr>
        <w:spacing w:line="480" w:lineRule="auto"/>
        <w:ind w:firstLine="525" w:firstLineChars="250"/>
        <w:rPr>
          <w:rFonts w:hint="eastAsia"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.缴纳社会保障资金证明……………………………………………………………………</w:t>
      </w:r>
    </w:p>
    <w:p>
      <w:pPr>
        <w:spacing w:line="480" w:lineRule="auto"/>
        <w:ind w:firstLine="525" w:firstLineChars="250"/>
        <w:rPr>
          <w:rFonts w:hint="eastAsia"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w:t>
      </w:r>
      <w:r>
        <w:rPr>
          <w:rFonts w:hint="eastAsia" w:ascii="宋体" w:hAnsi="宋体"/>
          <w:color w:val="auto"/>
          <w:szCs w:val="21"/>
          <w:highlight w:val="none"/>
          <w:lang w:val="zh-CN"/>
        </w:rPr>
        <w:t>具备履行合同所必需的产品和专业技术能力的证明</w:t>
      </w:r>
      <w:r>
        <w:rPr>
          <w:rFonts w:hint="eastAsia" w:ascii="宋体" w:hAnsi="宋体"/>
          <w:color w:val="auto"/>
          <w:szCs w:val="21"/>
          <w:highlight w:val="none"/>
        </w:rPr>
        <w:t>……………………………………</w:t>
      </w:r>
    </w:p>
    <w:p>
      <w:pPr>
        <w:spacing w:line="480" w:lineRule="auto"/>
        <w:ind w:firstLine="525" w:firstLineChars="250"/>
        <w:rPr>
          <w:rFonts w:hint="eastAsia" w:ascii="宋体" w:hAnsi="宋体"/>
          <w:color w:val="auto"/>
          <w:szCs w:val="21"/>
          <w:highlight w:val="none"/>
        </w:rPr>
      </w:pPr>
      <w:r>
        <w:rPr>
          <w:rFonts w:hint="eastAsia" w:ascii="宋体" w:hAnsi="宋体"/>
          <w:color w:val="auto"/>
          <w:szCs w:val="21"/>
          <w:highlight w:val="none"/>
          <w:lang w:val="en-US" w:eastAsia="zh-CN"/>
        </w:rPr>
        <w:t>11</w:t>
      </w:r>
      <w:r>
        <w:rPr>
          <w:rFonts w:hint="eastAsia" w:ascii="宋体" w:hAnsi="宋体"/>
          <w:color w:val="auto"/>
          <w:szCs w:val="21"/>
          <w:highlight w:val="none"/>
        </w:rPr>
        <w:t>.投标声明书………………………………………………………………………………</w:t>
      </w:r>
    </w:p>
    <w:p>
      <w:pPr>
        <w:spacing w:line="480" w:lineRule="auto"/>
        <w:ind w:firstLine="525" w:firstLineChars="25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12.提供投标人享受政府采购优惠政策的证明材料</w:t>
      </w:r>
      <w:r>
        <w:rPr>
          <w:rFonts w:hint="eastAsia" w:ascii="宋体" w:hAnsi="宋体"/>
          <w:color w:val="auto"/>
          <w:szCs w:val="21"/>
          <w:highlight w:val="none"/>
        </w:rPr>
        <w:t>………………………………………</w:t>
      </w:r>
    </w:p>
    <w:p>
      <w:pPr>
        <w:spacing w:line="480" w:lineRule="auto"/>
        <w:ind w:firstLine="525" w:firstLineChars="250"/>
        <w:rPr>
          <w:rFonts w:hint="eastAsia" w:ascii="宋体" w:hAnsi="宋体"/>
          <w:color w:val="auto"/>
          <w:szCs w:val="21"/>
          <w:highlight w:val="none"/>
        </w:rPr>
      </w:pPr>
      <w:r>
        <w:rPr>
          <w:rFonts w:hint="eastAsia" w:ascii="宋体" w:hAnsi="宋体"/>
          <w:color w:val="auto"/>
          <w:szCs w:val="21"/>
          <w:highlight w:val="none"/>
          <w:lang w:val="en-US" w:eastAsia="zh-CN"/>
        </w:rPr>
        <w:t>13</w:t>
      </w:r>
      <w:r>
        <w:rPr>
          <w:rFonts w:hint="eastAsia" w:ascii="宋体" w:hAnsi="宋体"/>
          <w:color w:val="auto"/>
          <w:szCs w:val="21"/>
          <w:highlight w:val="none"/>
        </w:rPr>
        <w:t>.投标保证金</w:t>
      </w:r>
      <w:r>
        <w:rPr>
          <w:rFonts w:hint="eastAsia" w:ascii="宋体" w:hAnsi="宋体"/>
          <w:color w:val="auto"/>
          <w:szCs w:val="21"/>
          <w:highlight w:val="none"/>
          <w:lang w:eastAsia="zh-CN"/>
        </w:rPr>
        <w:t>凭证</w:t>
      </w:r>
      <w:r>
        <w:rPr>
          <w:rFonts w:hint="eastAsia" w:ascii="宋体" w:hAnsi="宋体"/>
          <w:color w:val="auto"/>
          <w:szCs w:val="21"/>
          <w:highlight w:val="none"/>
        </w:rPr>
        <w:t>…………………………………………………………………………</w:t>
      </w:r>
    </w:p>
    <w:p>
      <w:pPr>
        <w:pStyle w:val="9"/>
        <w:spacing w:before="120" w:beforeLines="50" w:after="120" w:afterLines="50"/>
        <w:ind w:firstLine="0"/>
        <w:jc w:val="center"/>
        <w:rPr>
          <w:rFonts w:hint="eastAsia"/>
          <w:b/>
          <w:color w:val="auto"/>
          <w:sz w:val="44"/>
          <w:szCs w:val="44"/>
          <w:highlight w:val="none"/>
        </w:rPr>
      </w:pPr>
    </w:p>
    <w:p>
      <w:pPr>
        <w:pStyle w:val="9"/>
        <w:spacing w:before="120" w:beforeLines="50" w:after="120" w:afterLines="50"/>
        <w:ind w:firstLine="0"/>
        <w:jc w:val="center"/>
        <w:rPr>
          <w:rFonts w:hint="eastAsia"/>
          <w:b/>
          <w:color w:val="auto"/>
          <w:sz w:val="44"/>
          <w:szCs w:val="44"/>
          <w:highlight w:val="none"/>
        </w:rPr>
      </w:pPr>
    </w:p>
    <w:p>
      <w:pPr>
        <w:pStyle w:val="9"/>
        <w:spacing w:before="120" w:beforeLines="50" w:after="120" w:afterLines="50"/>
        <w:ind w:firstLine="0"/>
        <w:jc w:val="center"/>
        <w:rPr>
          <w:rFonts w:hint="eastAsia"/>
          <w:b/>
          <w:color w:val="auto"/>
          <w:sz w:val="44"/>
          <w:szCs w:val="44"/>
          <w:highlight w:val="none"/>
        </w:rPr>
      </w:pPr>
    </w:p>
    <w:p>
      <w:pPr>
        <w:pStyle w:val="9"/>
        <w:spacing w:before="120" w:beforeLines="50" w:after="120" w:afterLines="50"/>
        <w:ind w:firstLine="0"/>
        <w:rPr>
          <w:rFonts w:hint="eastAsia" w:ascii="仿宋_GB2312" w:eastAsia="仿宋_GB2312"/>
          <w:b/>
          <w:color w:val="auto"/>
          <w:szCs w:val="21"/>
          <w:highlight w:val="none"/>
        </w:rPr>
      </w:pPr>
    </w:p>
    <w:p>
      <w:pPr>
        <w:pStyle w:val="9"/>
        <w:spacing w:before="120" w:beforeLines="50" w:after="120" w:afterLines="50"/>
        <w:ind w:firstLine="0"/>
        <w:rPr>
          <w:rFonts w:hint="eastAsia" w:ascii="仿宋_GB2312" w:eastAsia="仿宋_GB2312"/>
          <w:b/>
          <w:color w:val="auto"/>
          <w:szCs w:val="21"/>
          <w:highlight w:val="none"/>
        </w:rPr>
      </w:pPr>
    </w:p>
    <w:p>
      <w:pPr>
        <w:adjustRightInd w:val="0"/>
        <w:snapToGrid w:val="0"/>
        <w:spacing w:line="360" w:lineRule="auto"/>
        <w:jc w:val="center"/>
        <w:rPr>
          <w:rFonts w:ascii="宋体" w:hAnsi="宋体"/>
          <w:b/>
          <w:color w:val="auto"/>
          <w:sz w:val="36"/>
          <w:szCs w:val="36"/>
          <w:highlight w:val="none"/>
        </w:rPr>
      </w:pPr>
    </w:p>
    <w:p>
      <w:pPr>
        <w:adjustRightInd w:val="0"/>
        <w:snapToGrid w:val="0"/>
        <w:spacing w:line="360" w:lineRule="auto"/>
        <w:jc w:val="center"/>
        <w:rPr>
          <w:rFonts w:hint="eastAsia" w:ascii="宋体" w:hAnsi="宋体"/>
          <w:b/>
          <w:color w:val="auto"/>
          <w:sz w:val="36"/>
          <w:szCs w:val="36"/>
          <w:highlight w:val="none"/>
        </w:rPr>
      </w:pPr>
      <w:r>
        <w:rPr>
          <w:rFonts w:ascii="宋体" w:hAnsi="宋体"/>
          <w:b/>
          <w:color w:val="auto"/>
          <w:sz w:val="36"/>
          <w:szCs w:val="36"/>
          <w:highlight w:val="none"/>
        </w:rPr>
        <w:br w:type="page"/>
      </w:r>
      <w:r>
        <w:rPr>
          <w:rFonts w:hint="eastAsia" w:ascii="宋体" w:hAnsi="宋体"/>
          <w:b/>
          <w:color w:val="auto"/>
          <w:sz w:val="36"/>
          <w:szCs w:val="36"/>
          <w:highlight w:val="none"/>
        </w:rPr>
        <w:t>1.投标人基本情况表</w:t>
      </w:r>
    </w:p>
    <w:tbl>
      <w:tblPr>
        <w:tblStyle w:val="23"/>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4"/>
        <w:gridCol w:w="1416"/>
        <w:gridCol w:w="208"/>
        <w:gridCol w:w="1068"/>
        <w:gridCol w:w="143"/>
        <w:gridCol w:w="1418"/>
        <w:gridCol w:w="140"/>
        <w:gridCol w:w="427"/>
        <w:gridCol w:w="814"/>
        <w:gridCol w:w="13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1984" w:type="dxa"/>
            <w:noWrap w:val="0"/>
            <w:vAlign w:val="center"/>
          </w:tcPr>
          <w:p>
            <w:pPr>
              <w:topLinePunct/>
              <w:jc w:val="center"/>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名称</w:t>
            </w:r>
          </w:p>
        </w:tc>
        <w:tc>
          <w:tcPr>
            <w:tcW w:w="7016" w:type="dxa"/>
            <w:gridSpan w:val="9"/>
            <w:noWrap w:val="0"/>
            <w:vAlign w:val="center"/>
          </w:tcPr>
          <w:p>
            <w:pPr>
              <w:topLinePunct/>
              <w:spacing w:line="440" w:lineRule="exact"/>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trPr>
        <w:tc>
          <w:tcPr>
            <w:tcW w:w="1984" w:type="dxa"/>
            <w:noWrap w:val="0"/>
            <w:vAlign w:val="center"/>
          </w:tcPr>
          <w:p>
            <w:pPr>
              <w:topLinePunct/>
              <w:jc w:val="center"/>
              <w:rPr>
                <w:rFonts w:ascii="宋体" w:hAnsi="宋体"/>
                <w:color w:val="auto"/>
                <w:szCs w:val="21"/>
                <w:highlight w:val="none"/>
              </w:rPr>
            </w:pPr>
            <w:r>
              <w:rPr>
                <w:rFonts w:hint="eastAsia" w:ascii="宋体" w:hAnsi="宋体"/>
                <w:color w:val="auto"/>
                <w:szCs w:val="21"/>
                <w:highlight w:val="none"/>
              </w:rPr>
              <w:t>统一社会信用代码</w:t>
            </w:r>
          </w:p>
        </w:tc>
        <w:tc>
          <w:tcPr>
            <w:tcW w:w="1416" w:type="dxa"/>
            <w:noWrap w:val="0"/>
            <w:vAlign w:val="center"/>
          </w:tcPr>
          <w:p>
            <w:pPr>
              <w:topLinePunct/>
              <w:spacing w:line="440" w:lineRule="exact"/>
              <w:jc w:val="center"/>
              <w:rPr>
                <w:rFonts w:ascii="宋体" w:hAnsi="宋体"/>
                <w:color w:val="auto"/>
                <w:szCs w:val="21"/>
                <w:highlight w:val="none"/>
              </w:rPr>
            </w:pPr>
          </w:p>
        </w:tc>
        <w:tc>
          <w:tcPr>
            <w:tcW w:w="1419" w:type="dxa"/>
            <w:gridSpan w:val="3"/>
            <w:noWrap w:val="0"/>
            <w:vAlign w:val="center"/>
          </w:tcPr>
          <w:p>
            <w:pPr>
              <w:topLinePunct/>
              <w:jc w:val="center"/>
              <w:rPr>
                <w:rFonts w:ascii="宋体" w:hAnsi="宋体"/>
                <w:color w:val="auto"/>
                <w:szCs w:val="21"/>
                <w:highlight w:val="none"/>
              </w:rPr>
            </w:pPr>
            <w:r>
              <w:rPr>
                <w:rFonts w:hint="eastAsia" w:ascii="宋体" w:hAnsi="宋体"/>
                <w:color w:val="auto"/>
                <w:szCs w:val="21"/>
                <w:highlight w:val="none"/>
              </w:rPr>
              <w:t>注册资金</w:t>
            </w:r>
          </w:p>
        </w:tc>
        <w:tc>
          <w:tcPr>
            <w:tcW w:w="1418" w:type="dxa"/>
            <w:noWrap w:val="0"/>
            <w:vAlign w:val="center"/>
          </w:tcPr>
          <w:p>
            <w:pPr>
              <w:topLinePunct/>
              <w:jc w:val="center"/>
              <w:rPr>
                <w:rFonts w:ascii="宋体" w:hAnsi="宋体"/>
                <w:color w:val="auto"/>
                <w:szCs w:val="21"/>
                <w:highlight w:val="none"/>
              </w:rPr>
            </w:pPr>
          </w:p>
        </w:tc>
        <w:tc>
          <w:tcPr>
            <w:tcW w:w="1381" w:type="dxa"/>
            <w:gridSpan w:val="3"/>
            <w:noWrap w:val="0"/>
            <w:vAlign w:val="center"/>
          </w:tcPr>
          <w:p>
            <w:pPr>
              <w:topLinePunct/>
              <w:spacing w:line="440" w:lineRule="exact"/>
              <w:jc w:val="center"/>
              <w:rPr>
                <w:rFonts w:ascii="宋体" w:hAnsi="宋体"/>
                <w:color w:val="auto"/>
                <w:szCs w:val="21"/>
                <w:highlight w:val="none"/>
              </w:rPr>
            </w:pPr>
            <w:r>
              <w:rPr>
                <w:rFonts w:hint="eastAsia" w:ascii="宋体" w:hAnsi="宋体"/>
                <w:color w:val="auto"/>
                <w:szCs w:val="21"/>
                <w:highlight w:val="none"/>
              </w:rPr>
              <w:t>成立时间</w:t>
            </w:r>
          </w:p>
        </w:tc>
        <w:tc>
          <w:tcPr>
            <w:tcW w:w="1382" w:type="dxa"/>
            <w:noWrap w:val="0"/>
            <w:vAlign w:val="center"/>
          </w:tcPr>
          <w:p>
            <w:pPr>
              <w:topLinePunct/>
              <w:spacing w:line="440" w:lineRule="exact"/>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984" w:type="dxa"/>
            <w:noWrap w:val="0"/>
            <w:vAlign w:val="center"/>
          </w:tcPr>
          <w:p>
            <w:pPr>
              <w:topLinePunct/>
              <w:jc w:val="center"/>
              <w:rPr>
                <w:rFonts w:hint="eastAsia" w:ascii="宋体" w:hAnsi="宋体"/>
                <w:color w:val="auto"/>
                <w:szCs w:val="21"/>
                <w:highlight w:val="none"/>
              </w:rPr>
            </w:pPr>
            <w:r>
              <w:rPr>
                <w:rFonts w:hint="eastAsia" w:ascii="宋体" w:hAnsi="宋体"/>
                <w:color w:val="auto"/>
                <w:szCs w:val="21"/>
                <w:highlight w:val="none"/>
              </w:rPr>
              <w:t>注册地址</w:t>
            </w:r>
          </w:p>
        </w:tc>
        <w:tc>
          <w:tcPr>
            <w:tcW w:w="4253" w:type="dxa"/>
            <w:gridSpan w:val="5"/>
            <w:noWrap w:val="0"/>
            <w:vAlign w:val="center"/>
          </w:tcPr>
          <w:p>
            <w:pPr>
              <w:topLinePunct/>
              <w:spacing w:line="440" w:lineRule="exact"/>
              <w:jc w:val="center"/>
              <w:rPr>
                <w:rFonts w:ascii="宋体" w:hAnsi="宋体"/>
                <w:color w:val="auto"/>
                <w:szCs w:val="21"/>
                <w:highlight w:val="none"/>
              </w:rPr>
            </w:pPr>
          </w:p>
        </w:tc>
        <w:tc>
          <w:tcPr>
            <w:tcW w:w="1381" w:type="dxa"/>
            <w:gridSpan w:val="3"/>
            <w:noWrap w:val="0"/>
            <w:vAlign w:val="center"/>
          </w:tcPr>
          <w:p>
            <w:pPr>
              <w:topLinePunct/>
              <w:spacing w:line="440" w:lineRule="exact"/>
              <w:jc w:val="center"/>
              <w:rPr>
                <w:rFonts w:ascii="宋体" w:hAnsi="宋体"/>
                <w:color w:val="auto"/>
                <w:szCs w:val="21"/>
                <w:highlight w:val="none"/>
              </w:rPr>
            </w:pPr>
            <w:r>
              <w:rPr>
                <w:rFonts w:hint="eastAsia" w:ascii="宋体" w:hAnsi="宋体"/>
                <w:color w:val="auto"/>
                <w:szCs w:val="21"/>
                <w:highlight w:val="none"/>
              </w:rPr>
              <w:t>资产总额</w:t>
            </w:r>
          </w:p>
        </w:tc>
        <w:tc>
          <w:tcPr>
            <w:tcW w:w="1382" w:type="dxa"/>
            <w:noWrap w:val="0"/>
            <w:vAlign w:val="center"/>
          </w:tcPr>
          <w:p>
            <w:pPr>
              <w:topLinePunct/>
              <w:spacing w:line="440" w:lineRule="exact"/>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noWrap w:val="0"/>
            <w:vAlign w:val="center"/>
          </w:tcPr>
          <w:p>
            <w:pPr>
              <w:topLinePunct/>
              <w:jc w:val="center"/>
              <w:rPr>
                <w:rFonts w:hint="eastAsia" w:ascii="宋体" w:hAnsi="宋体"/>
                <w:color w:val="auto"/>
                <w:szCs w:val="21"/>
                <w:highlight w:val="none"/>
              </w:rPr>
            </w:pPr>
            <w:r>
              <w:rPr>
                <w:rFonts w:hint="eastAsia" w:ascii="宋体" w:hAnsi="宋体"/>
                <w:color w:val="auto"/>
                <w:szCs w:val="21"/>
                <w:highlight w:val="none"/>
              </w:rPr>
              <w:t>上年营业额</w:t>
            </w:r>
          </w:p>
        </w:tc>
        <w:tc>
          <w:tcPr>
            <w:tcW w:w="1416" w:type="dxa"/>
            <w:noWrap w:val="0"/>
            <w:vAlign w:val="center"/>
          </w:tcPr>
          <w:p>
            <w:pPr>
              <w:topLinePunct/>
              <w:jc w:val="center"/>
              <w:rPr>
                <w:rFonts w:hint="eastAsia" w:ascii="宋体" w:hAnsi="宋体"/>
                <w:color w:val="auto"/>
                <w:szCs w:val="21"/>
                <w:highlight w:val="none"/>
              </w:rPr>
            </w:pPr>
          </w:p>
        </w:tc>
        <w:tc>
          <w:tcPr>
            <w:tcW w:w="1419" w:type="dxa"/>
            <w:gridSpan w:val="3"/>
            <w:noWrap w:val="0"/>
            <w:vAlign w:val="center"/>
          </w:tcPr>
          <w:p>
            <w:pPr>
              <w:topLinePunct/>
              <w:jc w:val="center"/>
              <w:rPr>
                <w:rFonts w:hint="eastAsia" w:ascii="宋体" w:hAnsi="宋体"/>
                <w:color w:val="auto"/>
                <w:szCs w:val="21"/>
                <w:highlight w:val="none"/>
              </w:rPr>
            </w:pPr>
            <w:r>
              <w:rPr>
                <w:rFonts w:hint="eastAsia" w:ascii="宋体" w:hAnsi="宋体"/>
                <w:color w:val="auto"/>
                <w:szCs w:val="21"/>
                <w:highlight w:val="none"/>
              </w:rPr>
              <w:t>员工总人数</w:t>
            </w:r>
          </w:p>
        </w:tc>
        <w:tc>
          <w:tcPr>
            <w:tcW w:w="1418" w:type="dxa"/>
            <w:noWrap w:val="0"/>
            <w:vAlign w:val="center"/>
          </w:tcPr>
          <w:p>
            <w:pPr>
              <w:topLinePunct/>
              <w:jc w:val="center"/>
              <w:rPr>
                <w:rFonts w:hint="eastAsia" w:ascii="宋体" w:hAnsi="宋体"/>
                <w:color w:val="auto"/>
                <w:szCs w:val="21"/>
                <w:highlight w:val="none"/>
              </w:rPr>
            </w:pPr>
          </w:p>
        </w:tc>
        <w:tc>
          <w:tcPr>
            <w:tcW w:w="1381" w:type="dxa"/>
            <w:gridSpan w:val="3"/>
            <w:noWrap w:val="0"/>
            <w:vAlign w:val="center"/>
          </w:tcPr>
          <w:p>
            <w:pPr>
              <w:topLinePunct/>
              <w:spacing w:line="440" w:lineRule="exact"/>
              <w:jc w:val="center"/>
              <w:rPr>
                <w:rFonts w:hint="eastAsia" w:ascii="宋体" w:hAnsi="宋体"/>
                <w:color w:val="auto"/>
                <w:szCs w:val="21"/>
                <w:highlight w:val="none"/>
              </w:rPr>
            </w:pPr>
            <w:r>
              <w:rPr>
                <w:rFonts w:hint="eastAsia" w:ascii="宋体" w:hAnsi="宋体"/>
                <w:color w:val="auto"/>
                <w:szCs w:val="21"/>
                <w:highlight w:val="none"/>
              </w:rPr>
              <w:t>企业类型</w:t>
            </w:r>
          </w:p>
        </w:tc>
        <w:tc>
          <w:tcPr>
            <w:tcW w:w="1382" w:type="dxa"/>
            <w:noWrap w:val="0"/>
            <w:vAlign w:val="center"/>
          </w:tcPr>
          <w:p>
            <w:pPr>
              <w:topLinePunct/>
              <w:spacing w:line="440" w:lineRule="exact"/>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restart"/>
            <w:noWrap w:val="0"/>
            <w:vAlign w:val="center"/>
          </w:tcPr>
          <w:p>
            <w:pPr>
              <w:topLinePunct/>
              <w:jc w:val="center"/>
              <w:rPr>
                <w:rFonts w:hint="eastAsia" w:ascii="宋体" w:hAnsi="宋体"/>
                <w:color w:val="auto"/>
                <w:szCs w:val="21"/>
                <w:highlight w:val="none"/>
              </w:rPr>
            </w:pPr>
            <w:r>
              <w:rPr>
                <w:rFonts w:hint="eastAsia" w:ascii="宋体" w:hAnsi="宋体"/>
                <w:color w:val="auto"/>
                <w:szCs w:val="21"/>
                <w:highlight w:val="none"/>
              </w:rPr>
              <w:t>法定代表人</w:t>
            </w:r>
          </w:p>
          <w:p>
            <w:pPr>
              <w:topLinePunct/>
              <w:jc w:val="center"/>
              <w:rPr>
                <w:rFonts w:hint="eastAsia" w:ascii="宋体" w:hAnsi="宋体"/>
                <w:color w:val="auto"/>
                <w:szCs w:val="21"/>
                <w:highlight w:val="none"/>
              </w:rPr>
            </w:pPr>
            <w:r>
              <w:rPr>
                <w:rFonts w:hint="eastAsia" w:ascii="宋体" w:hAnsi="宋体"/>
                <w:color w:val="auto"/>
                <w:szCs w:val="21"/>
                <w:highlight w:val="none"/>
              </w:rPr>
              <w:t xml:space="preserve"> （单位负责人）</w:t>
            </w:r>
          </w:p>
        </w:tc>
        <w:tc>
          <w:tcPr>
            <w:tcW w:w="1416" w:type="dxa"/>
            <w:vMerge w:val="restart"/>
            <w:noWrap w:val="0"/>
            <w:vAlign w:val="center"/>
          </w:tcPr>
          <w:p>
            <w:pPr>
              <w:topLinePunct/>
              <w:jc w:val="center"/>
              <w:rPr>
                <w:rFonts w:hint="eastAsia" w:ascii="宋体" w:hAnsi="宋体"/>
                <w:color w:val="auto"/>
                <w:szCs w:val="21"/>
                <w:highlight w:val="none"/>
              </w:rPr>
            </w:pPr>
            <w:r>
              <w:rPr>
                <w:rFonts w:hint="eastAsia" w:ascii="宋体" w:hAnsi="宋体"/>
                <w:color w:val="auto"/>
                <w:szCs w:val="21"/>
                <w:highlight w:val="none"/>
              </w:rPr>
              <w:t>姓名</w:t>
            </w:r>
          </w:p>
        </w:tc>
        <w:tc>
          <w:tcPr>
            <w:tcW w:w="1419" w:type="dxa"/>
            <w:gridSpan w:val="3"/>
            <w:vMerge w:val="restart"/>
            <w:noWrap w:val="0"/>
            <w:vAlign w:val="center"/>
          </w:tcPr>
          <w:p>
            <w:pPr>
              <w:topLinePunct/>
              <w:jc w:val="center"/>
              <w:rPr>
                <w:rFonts w:hint="eastAsia" w:ascii="宋体" w:hAnsi="宋体"/>
                <w:color w:val="auto"/>
                <w:szCs w:val="21"/>
                <w:highlight w:val="none"/>
              </w:rPr>
            </w:pPr>
          </w:p>
        </w:tc>
        <w:tc>
          <w:tcPr>
            <w:tcW w:w="1418" w:type="dxa"/>
            <w:vMerge w:val="restart"/>
            <w:noWrap w:val="0"/>
            <w:vAlign w:val="center"/>
          </w:tcPr>
          <w:p>
            <w:pPr>
              <w:topLinePunct/>
              <w:jc w:val="center"/>
              <w:rPr>
                <w:rFonts w:hint="eastAsia" w:ascii="宋体" w:hAnsi="宋体"/>
                <w:color w:val="auto"/>
                <w:szCs w:val="21"/>
                <w:highlight w:val="none"/>
              </w:rPr>
            </w:pPr>
            <w:r>
              <w:rPr>
                <w:rFonts w:hint="eastAsia" w:ascii="宋体" w:hAnsi="宋体"/>
                <w:color w:val="auto"/>
                <w:szCs w:val="21"/>
                <w:highlight w:val="none"/>
              </w:rPr>
              <w:t>电话</w:t>
            </w:r>
          </w:p>
        </w:tc>
        <w:tc>
          <w:tcPr>
            <w:tcW w:w="1381" w:type="dxa"/>
            <w:gridSpan w:val="3"/>
            <w:noWrap w:val="0"/>
            <w:vAlign w:val="center"/>
          </w:tcPr>
          <w:p>
            <w:pPr>
              <w:topLinePunct/>
              <w:spacing w:line="440" w:lineRule="exact"/>
              <w:jc w:val="center"/>
              <w:rPr>
                <w:rFonts w:hint="eastAsia" w:ascii="宋体" w:hAnsi="宋体"/>
                <w:color w:val="auto"/>
                <w:szCs w:val="21"/>
                <w:highlight w:val="none"/>
              </w:rPr>
            </w:pPr>
            <w:r>
              <w:rPr>
                <w:rFonts w:hint="eastAsia" w:ascii="宋体" w:hAnsi="宋体"/>
                <w:color w:val="auto"/>
                <w:szCs w:val="21"/>
                <w:highlight w:val="none"/>
              </w:rPr>
              <w:t>手机</w:t>
            </w:r>
          </w:p>
        </w:tc>
        <w:tc>
          <w:tcPr>
            <w:tcW w:w="1382" w:type="dxa"/>
            <w:noWrap w:val="0"/>
            <w:vAlign w:val="center"/>
          </w:tcPr>
          <w:p>
            <w:pPr>
              <w:topLinePunct/>
              <w:spacing w:line="440" w:lineRule="exact"/>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continue"/>
            <w:noWrap w:val="0"/>
            <w:vAlign w:val="center"/>
          </w:tcPr>
          <w:p>
            <w:pPr>
              <w:topLinePunct/>
              <w:jc w:val="center"/>
              <w:rPr>
                <w:rFonts w:hint="eastAsia" w:ascii="宋体" w:hAnsi="宋体"/>
                <w:color w:val="auto"/>
                <w:szCs w:val="21"/>
                <w:highlight w:val="none"/>
              </w:rPr>
            </w:pPr>
          </w:p>
        </w:tc>
        <w:tc>
          <w:tcPr>
            <w:tcW w:w="1416" w:type="dxa"/>
            <w:vMerge w:val="continue"/>
            <w:noWrap w:val="0"/>
            <w:vAlign w:val="center"/>
          </w:tcPr>
          <w:p>
            <w:pPr>
              <w:topLinePunct/>
              <w:jc w:val="center"/>
              <w:rPr>
                <w:rFonts w:hint="eastAsia" w:ascii="宋体" w:hAnsi="宋体"/>
                <w:color w:val="auto"/>
                <w:szCs w:val="21"/>
                <w:highlight w:val="none"/>
              </w:rPr>
            </w:pPr>
          </w:p>
        </w:tc>
        <w:tc>
          <w:tcPr>
            <w:tcW w:w="1419" w:type="dxa"/>
            <w:gridSpan w:val="3"/>
            <w:vMerge w:val="continue"/>
            <w:noWrap w:val="0"/>
            <w:vAlign w:val="center"/>
          </w:tcPr>
          <w:p>
            <w:pPr>
              <w:topLinePunct/>
              <w:jc w:val="center"/>
              <w:rPr>
                <w:rFonts w:hint="eastAsia" w:ascii="宋体" w:hAnsi="宋体"/>
                <w:color w:val="auto"/>
                <w:szCs w:val="21"/>
                <w:highlight w:val="none"/>
              </w:rPr>
            </w:pPr>
          </w:p>
        </w:tc>
        <w:tc>
          <w:tcPr>
            <w:tcW w:w="1418" w:type="dxa"/>
            <w:vMerge w:val="continue"/>
            <w:noWrap w:val="0"/>
            <w:vAlign w:val="center"/>
          </w:tcPr>
          <w:p>
            <w:pPr>
              <w:topLinePunct/>
              <w:jc w:val="center"/>
              <w:rPr>
                <w:rFonts w:hint="eastAsia" w:ascii="宋体" w:hAnsi="宋体"/>
                <w:color w:val="auto"/>
                <w:szCs w:val="21"/>
                <w:highlight w:val="none"/>
              </w:rPr>
            </w:pPr>
          </w:p>
        </w:tc>
        <w:tc>
          <w:tcPr>
            <w:tcW w:w="1381" w:type="dxa"/>
            <w:gridSpan w:val="3"/>
            <w:noWrap w:val="0"/>
            <w:vAlign w:val="center"/>
          </w:tcPr>
          <w:p>
            <w:pPr>
              <w:topLinePunct/>
              <w:spacing w:line="440" w:lineRule="exact"/>
              <w:jc w:val="center"/>
              <w:rPr>
                <w:rFonts w:hint="eastAsia" w:ascii="宋体" w:hAnsi="宋体"/>
                <w:color w:val="auto"/>
                <w:szCs w:val="21"/>
                <w:highlight w:val="none"/>
              </w:rPr>
            </w:pPr>
            <w:r>
              <w:rPr>
                <w:rFonts w:hint="eastAsia" w:ascii="宋体" w:hAnsi="宋体"/>
                <w:color w:val="auto"/>
                <w:szCs w:val="21"/>
                <w:highlight w:val="none"/>
              </w:rPr>
              <w:t>办公</w:t>
            </w:r>
          </w:p>
        </w:tc>
        <w:tc>
          <w:tcPr>
            <w:tcW w:w="1382" w:type="dxa"/>
            <w:noWrap w:val="0"/>
            <w:vAlign w:val="center"/>
          </w:tcPr>
          <w:p>
            <w:pPr>
              <w:topLinePunct/>
              <w:spacing w:line="440" w:lineRule="exact"/>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restart"/>
            <w:noWrap w:val="0"/>
            <w:vAlign w:val="center"/>
          </w:tcPr>
          <w:p>
            <w:pPr>
              <w:topLinePunct/>
              <w:jc w:val="center"/>
              <w:rPr>
                <w:rFonts w:hint="eastAsia" w:ascii="宋体" w:hAnsi="宋体"/>
                <w:color w:val="auto"/>
                <w:szCs w:val="21"/>
                <w:highlight w:val="none"/>
              </w:rPr>
            </w:pPr>
            <w:r>
              <w:rPr>
                <w:rFonts w:hint="eastAsia" w:ascii="宋体" w:hAnsi="宋体"/>
                <w:color w:val="auto"/>
                <w:szCs w:val="21"/>
                <w:highlight w:val="none"/>
              </w:rPr>
              <w:t>联系方式</w:t>
            </w:r>
          </w:p>
        </w:tc>
        <w:tc>
          <w:tcPr>
            <w:tcW w:w="1416" w:type="dxa"/>
            <w:vMerge w:val="restart"/>
            <w:noWrap w:val="0"/>
            <w:vAlign w:val="center"/>
          </w:tcPr>
          <w:p>
            <w:pPr>
              <w:topLinePunct/>
              <w:jc w:val="center"/>
              <w:rPr>
                <w:rFonts w:hint="eastAsia" w:ascii="宋体" w:hAnsi="宋体"/>
                <w:color w:val="auto"/>
                <w:szCs w:val="21"/>
                <w:highlight w:val="none"/>
              </w:rPr>
            </w:pPr>
            <w:r>
              <w:rPr>
                <w:rFonts w:hint="eastAsia" w:ascii="宋体" w:hAnsi="宋体"/>
                <w:color w:val="auto"/>
                <w:szCs w:val="21"/>
                <w:highlight w:val="none"/>
              </w:rPr>
              <w:t>联系人</w:t>
            </w:r>
          </w:p>
        </w:tc>
        <w:tc>
          <w:tcPr>
            <w:tcW w:w="1419" w:type="dxa"/>
            <w:gridSpan w:val="3"/>
            <w:vMerge w:val="restart"/>
            <w:noWrap w:val="0"/>
            <w:vAlign w:val="center"/>
          </w:tcPr>
          <w:p>
            <w:pPr>
              <w:topLinePunct/>
              <w:jc w:val="center"/>
              <w:rPr>
                <w:rFonts w:hint="eastAsia" w:ascii="宋体" w:hAnsi="宋体"/>
                <w:color w:val="auto"/>
                <w:szCs w:val="21"/>
                <w:highlight w:val="none"/>
              </w:rPr>
            </w:pPr>
          </w:p>
        </w:tc>
        <w:tc>
          <w:tcPr>
            <w:tcW w:w="1418" w:type="dxa"/>
            <w:noWrap w:val="0"/>
            <w:vAlign w:val="center"/>
          </w:tcPr>
          <w:p>
            <w:pPr>
              <w:topLinePunct/>
              <w:jc w:val="center"/>
              <w:rPr>
                <w:rFonts w:hint="eastAsia" w:ascii="宋体" w:hAnsi="宋体"/>
                <w:color w:val="auto"/>
                <w:szCs w:val="21"/>
                <w:highlight w:val="none"/>
              </w:rPr>
            </w:pPr>
            <w:r>
              <w:rPr>
                <w:rFonts w:hint="eastAsia" w:ascii="宋体" w:hAnsi="宋体"/>
                <w:color w:val="auto"/>
                <w:szCs w:val="21"/>
                <w:highlight w:val="none"/>
              </w:rPr>
              <w:t>电话</w:t>
            </w:r>
          </w:p>
        </w:tc>
        <w:tc>
          <w:tcPr>
            <w:tcW w:w="2763" w:type="dxa"/>
            <w:gridSpan w:val="4"/>
            <w:noWrap w:val="0"/>
            <w:vAlign w:val="center"/>
          </w:tcPr>
          <w:p>
            <w:pPr>
              <w:topLinePunct/>
              <w:spacing w:line="440" w:lineRule="exact"/>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continue"/>
            <w:noWrap w:val="0"/>
            <w:vAlign w:val="center"/>
          </w:tcPr>
          <w:p>
            <w:pPr>
              <w:topLinePunct/>
              <w:jc w:val="center"/>
              <w:rPr>
                <w:rFonts w:hint="eastAsia" w:ascii="宋体" w:hAnsi="宋体"/>
                <w:color w:val="auto"/>
                <w:szCs w:val="21"/>
                <w:highlight w:val="none"/>
              </w:rPr>
            </w:pPr>
          </w:p>
        </w:tc>
        <w:tc>
          <w:tcPr>
            <w:tcW w:w="1416" w:type="dxa"/>
            <w:vMerge w:val="continue"/>
            <w:noWrap w:val="0"/>
            <w:vAlign w:val="center"/>
          </w:tcPr>
          <w:p>
            <w:pPr>
              <w:topLinePunct/>
              <w:jc w:val="center"/>
              <w:rPr>
                <w:rFonts w:hint="eastAsia" w:ascii="宋体" w:hAnsi="宋体"/>
                <w:color w:val="auto"/>
                <w:szCs w:val="21"/>
                <w:highlight w:val="none"/>
              </w:rPr>
            </w:pPr>
          </w:p>
        </w:tc>
        <w:tc>
          <w:tcPr>
            <w:tcW w:w="1419" w:type="dxa"/>
            <w:gridSpan w:val="3"/>
            <w:vMerge w:val="continue"/>
            <w:noWrap w:val="0"/>
            <w:vAlign w:val="center"/>
          </w:tcPr>
          <w:p>
            <w:pPr>
              <w:topLinePunct/>
              <w:jc w:val="center"/>
              <w:rPr>
                <w:rFonts w:hint="eastAsia" w:ascii="宋体" w:hAnsi="宋体"/>
                <w:color w:val="auto"/>
                <w:szCs w:val="21"/>
                <w:highlight w:val="none"/>
              </w:rPr>
            </w:pPr>
          </w:p>
        </w:tc>
        <w:tc>
          <w:tcPr>
            <w:tcW w:w="1418" w:type="dxa"/>
            <w:noWrap w:val="0"/>
            <w:vAlign w:val="center"/>
          </w:tcPr>
          <w:p>
            <w:pPr>
              <w:topLinePunct/>
              <w:jc w:val="center"/>
              <w:rPr>
                <w:rFonts w:hint="eastAsia" w:ascii="宋体" w:hAnsi="宋体"/>
                <w:color w:val="auto"/>
                <w:szCs w:val="21"/>
                <w:highlight w:val="none"/>
              </w:rPr>
            </w:pPr>
            <w:r>
              <w:rPr>
                <w:rFonts w:hint="eastAsia" w:ascii="宋体" w:hAnsi="宋体"/>
                <w:color w:val="auto"/>
                <w:szCs w:val="21"/>
                <w:highlight w:val="none"/>
              </w:rPr>
              <w:t>邮箱</w:t>
            </w:r>
          </w:p>
        </w:tc>
        <w:tc>
          <w:tcPr>
            <w:tcW w:w="2763" w:type="dxa"/>
            <w:gridSpan w:val="4"/>
            <w:noWrap w:val="0"/>
            <w:vAlign w:val="center"/>
          </w:tcPr>
          <w:p>
            <w:pPr>
              <w:topLinePunct/>
              <w:spacing w:line="440" w:lineRule="exact"/>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noWrap w:val="0"/>
            <w:vAlign w:val="center"/>
          </w:tcPr>
          <w:p>
            <w:pPr>
              <w:topLinePunct/>
              <w:jc w:val="center"/>
              <w:rPr>
                <w:rFonts w:hint="eastAsia" w:ascii="宋体" w:hAnsi="宋体"/>
                <w:color w:val="auto"/>
                <w:szCs w:val="21"/>
                <w:highlight w:val="none"/>
              </w:rPr>
            </w:pPr>
            <w:r>
              <w:rPr>
                <w:rFonts w:hint="eastAsia" w:ascii="宋体" w:hAnsi="宋体"/>
                <w:color w:val="auto"/>
                <w:szCs w:val="21"/>
                <w:highlight w:val="none"/>
              </w:rPr>
              <w:t>基本账户开银行行</w:t>
            </w:r>
          </w:p>
        </w:tc>
        <w:tc>
          <w:tcPr>
            <w:tcW w:w="2835" w:type="dxa"/>
            <w:gridSpan w:val="4"/>
            <w:noWrap w:val="0"/>
            <w:vAlign w:val="center"/>
          </w:tcPr>
          <w:p>
            <w:pPr>
              <w:topLinePunct/>
              <w:spacing w:line="440" w:lineRule="exact"/>
              <w:jc w:val="center"/>
              <w:rPr>
                <w:rFonts w:hint="eastAsia" w:ascii="宋体" w:hAnsi="宋体"/>
                <w:color w:val="auto"/>
                <w:szCs w:val="21"/>
                <w:highlight w:val="none"/>
              </w:rPr>
            </w:pPr>
          </w:p>
        </w:tc>
        <w:tc>
          <w:tcPr>
            <w:tcW w:w="1985" w:type="dxa"/>
            <w:gridSpan w:val="3"/>
            <w:noWrap w:val="0"/>
            <w:vAlign w:val="center"/>
          </w:tcPr>
          <w:p>
            <w:pPr>
              <w:topLinePunct/>
              <w:spacing w:line="440" w:lineRule="exact"/>
              <w:jc w:val="center"/>
              <w:rPr>
                <w:rFonts w:hint="eastAsia" w:ascii="宋体" w:hAnsi="宋体"/>
                <w:color w:val="auto"/>
                <w:szCs w:val="21"/>
                <w:highlight w:val="none"/>
              </w:rPr>
            </w:pPr>
            <w:r>
              <w:rPr>
                <w:rFonts w:hint="eastAsia" w:ascii="宋体" w:hAnsi="宋体"/>
                <w:color w:val="auto"/>
                <w:szCs w:val="21"/>
                <w:highlight w:val="none"/>
              </w:rPr>
              <w:t>基本账户银行账号</w:t>
            </w:r>
          </w:p>
        </w:tc>
        <w:tc>
          <w:tcPr>
            <w:tcW w:w="2196" w:type="dxa"/>
            <w:gridSpan w:val="2"/>
            <w:noWrap w:val="0"/>
            <w:vAlign w:val="center"/>
          </w:tcPr>
          <w:p>
            <w:pPr>
              <w:topLinePunct/>
              <w:spacing w:line="440" w:lineRule="exact"/>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88" w:hRule="atLeast"/>
        </w:trPr>
        <w:tc>
          <w:tcPr>
            <w:tcW w:w="1984" w:type="dxa"/>
            <w:noWrap w:val="0"/>
            <w:vAlign w:val="center"/>
          </w:tcPr>
          <w:p>
            <w:pPr>
              <w:topLinePunct/>
              <w:spacing w:line="360" w:lineRule="exact"/>
              <w:rPr>
                <w:rFonts w:hint="eastAsia" w:ascii="宋体" w:hAnsi="宋体"/>
                <w:color w:val="auto"/>
                <w:szCs w:val="21"/>
                <w:highlight w:val="none"/>
              </w:rPr>
            </w:pPr>
            <w:r>
              <w:rPr>
                <w:rFonts w:hint="eastAsia" w:ascii="宋体" w:hAnsi="宋体"/>
                <w:color w:val="auto"/>
                <w:szCs w:val="21"/>
                <w:highlight w:val="none"/>
              </w:rPr>
              <w:t>投标人关联企业情况（包括但不限于与投标人法定代表人为同一人或者存在控股、管理关系的不同单位）</w:t>
            </w:r>
          </w:p>
        </w:tc>
        <w:tc>
          <w:tcPr>
            <w:tcW w:w="7016" w:type="dxa"/>
            <w:gridSpan w:val="9"/>
            <w:noWrap w:val="0"/>
            <w:vAlign w:val="center"/>
          </w:tcPr>
          <w:p>
            <w:pPr>
              <w:topLinePunct/>
              <w:spacing w:line="440" w:lineRule="exact"/>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9" w:hRule="atLeast"/>
        </w:trPr>
        <w:tc>
          <w:tcPr>
            <w:tcW w:w="3608" w:type="dxa"/>
            <w:gridSpan w:val="3"/>
            <w:noWrap w:val="0"/>
            <w:vAlign w:val="center"/>
          </w:tcPr>
          <w:p>
            <w:pPr>
              <w:topLinePunct/>
              <w:jc w:val="center"/>
              <w:rPr>
                <w:rFonts w:ascii="宋体" w:hAnsi="宋体"/>
                <w:color w:val="auto"/>
                <w:szCs w:val="21"/>
                <w:highlight w:val="none"/>
              </w:rPr>
            </w:pPr>
            <w:r>
              <w:rPr>
                <w:rFonts w:hint="eastAsia" w:ascii="宋体" w:hAnsi="宋体"/>
                <w:color w:val="auto"/>
                <w:szCs w:val="21"/>
                <w:highlight w:val="none"/>
              </w:rPr>
              <w:t>投标人需具有的</w:t>
            </w:r>
            <w:r>
              <w:rPr>
                <w:rFonts w:ascii="宋体" w:hAnsi="宋体"/>
                <w:color w:val="auto"/>
                <w:szCs w:val="21"/>
                <w:highlight w:val="none"/>
              </w:rPr>
              <w:t>资质</w:t>
            </w:r>
            <w:r>
              <w:rPr>
                <w:rFonts w:hint="eastAsia" w:ascii="宋体" w:hAnsi="宋体"/>
                <w:color w:val="auto"/>
                <w:szCs w:val="21"/>
                <w:highlight w:val="none"/>
              </w:rPr>
              <w:t>证书</w:t>
            </w:r>
          </w:p>
        </w:tc>
        <w:tc>
          <w:tcPr>
            <w:tcW w:w="1068" w:type="dxa"/>
            <w:noWrap w:val="0"/>
            <w:vAlign w:val="center"/>
          </w:tcPr>
          <w:p>
            <w:pPr>
              <w:topLinePunct/>
              <w:jc w:val="center"/>
              <w:rPr>
                <w:rFonts w:ascii="宋体" w:hAnsi="宋体"/>
                <w:color w:val="auto"/>
                <w:szCs w:val="21"/>
                <w:highlight w:val="none"/>
              </w:rPr>
            </w:pPr>
            <w:r>
              <w:rPr>
                <w:rFonts w:ascii="宋体" w:hAnsi="宋体"/>
                <w:color w:val="auto"/>
                <w:szCs w:val="21"/>
                <w:highlight w:val="none"/>
              </w:rPr>
              <w:t>等级</w:t>
            </w:r>
          </w:p>
        </w:tc>
        <w:tc>
          <w:tcPr>
            <w:tcW w:w="1701" w:type="dxa"/>
            <w:gridSpan w:val="3"/>
            <w:noWrap w:val="0"/>
            <w:vAlign w:val="center"/>
          </w:tcPr>
          <w:p>
            <w:pPr>
              <w:topLinePunct/>
              <w:jc w:val="center"/>
              <w:rPr>
                <w:rFonts w:ascii="宋体" w:hAnsi="宋体"/>
                <w:color w:val="auto"/>
                <w:szCs w:val="21"/>
                <w:highlight w:val="none"/>
              </w:rPr>
            </w:pPr>
            <w:r>
              <w:rPr>
                <w:rFonts w:hint="eastAsia" w:ascii="宋体" w:hAnsi="宋体"/>
                <w:color w:val="auto"/>
                <w:szCs w:val="21"/>
                <w:highlight w:val="none"/>
              </w:rPr>
              <w:t>类型</w:t>
            </w:r>
          </w:p>
        </w:tc>
        <w:tc>
          <w:tcPr>
            <w:tcW w:w="2623" w:type="dxa"/>
            <w:gridSpan w:val="3"/>
            <w:noWrap w:val="0"/>
            <w:vAlign w:val="center"/>
          </w:tcPr>
          <w:p>
            <w:pPr>
              <w:topLinePunct/>
              <w:jc w:val="center"/>
              <w:rPr>
                <w:rFonts w:ascii="宋体" w:hAnsi="宋体"/>
                <w:color w:val="auto"/>
                <w:szCs w:val="21"/>
                <w:highlight w:val="none"/>
              </w:rPr>
            </w:pPr>
            <w:r>
              <w:rPr>
                <w:rFonts w:hint="eastAsia" w:ascii="宋体" w:hAnsi="宋体"/>
                <w:color w:val="auto"/>
                <w:szCs w:val="21"/>
                <w:highlight w:val="none"/>
              </w:rPr>
              <w:t>证书号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trPr>
        <w:tc>
          <w:tcPr>
            <w:tcW w:w="3608" w:type="dxa"/>
            <w:gridSpan w:val="3"/>
            <w:noWrap w:val="0"/>
            <w:vAlign w:val="center"/>
          </w:tcPr>
          <w:p>
            <w:pPr>
              <w:topLinePunct/>
              <w:jc w:val="center"/>
              <w:rPr>
                <w:rFonts w:ascii="宋体" w:hAnsi="宋体"/>
                <w:color w:val="auto"/>
                <w:szCs w:val="21"/>
                <w:highlight w:val="none"/>
              </w:rPr>
            </w:pPr>
          </w:p>
        </w:tc>
        <w:tc>
          <w:tcPr>
            <w:tcW w:w="1068" w:type="dxa"/>
            <w:noWrap w:val="0"/>
            <w:vAlign w:val="center"/>
          </w:tcPr>
          <w:p>
            <w:pPr>
              <w:topLinePunct/>
              <w:jc w:val="center"/>
              <w:rPr>
                <w:rFonts w:ascii="宋体" w:hAnsi="宋体"/>
                <w:color w:val="auto"/>
                <w:szCs w:val="21"/>
                <w:highlight w:val="none"/>
              </w:rPr>
            </w:pPr>
          </w:p>
        </w:tc>
        <w:tc>
          <w:tcPr>
            <w:tcW w:w="1701" w:type="dxa"/>
            <w:gridSpan w:val="3"/>
            <w:noWrap w:val="0"/>
            <w:vAlign w:val="center"/>
          </w:tcPr>
          <w:p>
            <w:pPr>
              <w:topLinePunct/>
              <w:jc w:val="center"/>
              <w:rPr>
                <w:rFonts w:ascii="宋体" w:hAnsi="宋体"/>
                <w:color w:val="auto"/>
                <w:szCs w:val="21"/>
                <w:highlight w:val="none"/>
              </w:rPr>
            </w:pPr>
          </w:p>
        </w:tc>
        <w:tc>
          <w:tcPr>
            <w:tcW w:w="2623" w:type="dxa"/>
            <w:gridSpan w:val="3"/>
            <w:noWrap w:val="0"/>
            <w:vAlign w:val="center"/>
          </w:tcPr>
          <w:p>
            <w:pPr>
              <w:topLinePunct/>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4" w:hRule="atLeast"/>
        </w:trPr>
        <w:tc>
          <w:tcPr>
            <w:tcW w:w="3608" w:type="dxa"/>
            <w:gridSpan w:val="3"/>
            <w:noWrap w:val="0"/>
            <w:vAlign w:val="center"/>
          </w:tcPr>
          <w:p>
            <w:pPr>
              <w:topLinePunct/>
              <w:jc w:val="center"/>
              <w:rPr>
                <w:rFonts w:ascii="宋体" w:hAnsi="宋体"/>
                <w:color w:val="auto"/>
                <w:szCs w:val="21"/>
                <w:highlight w:val="none"/>
              </w:rPr>
            </w:pPr>
          </w:p>
        </w:tc>
        <w:tc>
          <w:tcPr>
            <w:tcW w:w="1068" w:type="dxa"/>
            <w:noWrap w:val="0"/>
            <w:vAlign w:val="center"/>
          </w:tcPr>
          <w:p>
            <w:pPr>
              <w:topLinePunct/>
              <w:jc w:val="center"/>
              <w:rPr>
                <w:rFonts w:ascii="宋体" w:hAnsi="宋体"/>
                <w:color w:val="auto"/>
                <w:szCs w:val="21"/>
                <w:highlight w:val="none"/>
              </w:rPr>
            </w:pPr>
          </w:p>
        </w:tc>
        <w:tc>
          <w:tcPr>
            <w:tcW w:w="1701" w:type="dxa"/>
            <w:gridSpan w:val="3"/>
            <w:noWrap w:val="0"/>
            <w:vAlign w:val="center"/>
          </w:tcPr>
          <w:p>
            <w:pPr>
              <w:topLinePunct/>
              <w:jc w:val="center"/>
              <w:rPr>
                <w:rFonts w:ascii="宋体" w:hAnsi="宋体"/>
                <w:color w:val="auto"/>
                <w:szCs w:val="21"/>
                <w:highlight w:val="none"/>
              </w:rPr>
            </w:pPr>
          </w:p>
        </w:tc>
        <w:tc>
          <w:tcPr>
            <w:tcW w:w="2623" w:type="dxa"/>
            <w:gridSpan w:val="3"/>
            <w:noWrap w:val="0"/>
            <w:vAlign w:val="center"/>
          </w:tcPr>
          <w:p>
            <w:pPr>
              <w:topLinePunct/>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8" w:hRule="atLeast"/>
        </w:trPr>
        <w:tc>
          <w:tcPr>
            <w:tcW w:w="3608" w:type="dxa"/>
            <w:gridSpan w:val="3"/>
            <w:noWrap w:val="0"/>
            <w:vAlign w:val="center"/>
          </w:tcPr>
          <w:p>
            <w:pPr>
              <w:topLinePunct/>
              <w:jc w:val="center"/>
              <w:rPr>
                <w:rFonts w:ascii="宋体" w:hAnsi="宋体"/>
                <w:color w:val="auto"/>
                <w:szCs w:val="21"/>
                <w:highlight w:val="none"/>
              </w:rPr>
            </w:pPr>
          </w:p>
        </w:tc>
        <w:tc>
          <w:tcPr>
            <w:tcW w:w="1068" w:type="dxa"/>
            <w:noWrap w:val="0"/>
            <w:vAlign w:val="center"/>
          </w:tcPr>
          <w:p>
            <w:pPr>
              <w:topLinePunct/>
              <w:jc w:val="center"/>
              <w:rPr>
                <w:rFonts w:ascii="宋体" w:hAnsi="宋体"/>
                <w:color w:val="auto"/>
                <w:szCs w:val="21"/>
                <w:highlight w:val="none"/>
              </w:rPr>
            </w:pPr>
          </w:p>
        </w:tc>
        <w:tc>
          <w:tcPr>
            <w:tcW w:w="1701" w:type="dxa"/>
            <w:gridSpan w:val="3"/>
            <w:noWrap w:val="0"/>
            <w:vAlign w:val="center"/>
          </w:tcPr>
          <w:p>
            <w:pPr>
              <w:topLinePunct/>
              <w:jc w:val="center"/>
              <w:rPr>
                <w:rFonts w:ascii="宋体" w:hAnsi="宋体"/>
                <w:color w:val="auto"/>
                <w:szCs w:val="21"/>
                <w:highlight w:val="none"/>
              </w:rPr>
            </w:pPr>
          </w:p>
        </w:tc>
        <w:tc>
          <w:tcPr>
            <w:tcW w:w="2623" w:type="dxa"/>
            <w:gridSpan w:val="3"/>
            <w:noWrap w:val="0"/>
            <w:vAlign w:val="center"/>
          </w:tcPr>
          <w:p>
            <w:pPr>
              <w:topLinePunct/>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6" w:hRule="atLeast"/>
        </w:trPr>
        <w:tc>
          <w:tcPr>
            <w:tcW w:w="3608" w:type="dxa"/>
            <w:gridSpan w:val="3"/>
            <w:noWrap w:val="0"/>
            <w:vAlign w:val="center"/>
          </w:tcPr>
          <w:p>
            <w:pPr>
              <w:topLinePunct/>
              <w:jc w:val="center"/>
              <w:rPr>
                <w:rFonts w:ascii="宋体" w:hAnsi="宋体"/>
                <w:color w:val="auto"/>
                <w:szCs w:val="21"/>
                <w:highlight w:val="none"/>
              </w:rPr>
            </w:pPr>
            <w:r>
              <w:rPr>
                <w:rFonts w:hint="eastAsia" w:ascii="宋体" w:hAnsi="宋体"/>
                <w:color w:val="auto"/>
                <w:szCs w:val="21"/>
                <w:highlight w:val="none"/>
              </w:rPr>
              <w:t>投标产品制造商名称</w:t>
            </w:r>
          </w:p>
        </w:tc>
        <w:tc>
          <w:tcPr>
            <w:tcW w:w="5392" w:type="dxa"/>
            <w:gridSpan w:val="7"/>
            <w:noWrap w:val="0"/>
            <w:vAlign w:val="center"/>
          </w:tcPr>
          <w:p>
            <w:pPr>
              <w:topLinePunct/>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2" w:hRule="atLeast"/>
        </w:trPr>
        <w:tc>
          <w:tcPr>
            <w:tcW w:w="3608" w:type="dxa"/>
            <w:gridSpan w:val="3"/>
            <w:noWrap w:val="0"/>
            <w:vAlign w:val="center"/>
          </w:tcPr>
          <w:p>
            <w:pPr>
              <w:topLinePunct/>
              <w:jc w:val="center"/>
              <w:rPr>
                <w:rFonts w:ascii="宋体" w:hAnsi="宋体"/>
                <w:color w:val="auto"/>
                <w:szCs w:val="21"/>
                <w:highlight w:val="none"/>
              </w:rPr>
            </w:pPr>
            <w:r>
              <w:rPr>
                <w:rFonts w:hint="eastAsia" w:ascii="宋体" w:hAnsi="宋体"/>
                <w:color w:val="auto"/>
                <w:szCs w:val="21"/>
                <w:highlight w:val="none"/>
              </w:rPr>
              <w:t>投标产品制造商需具有的资质证书</w:t>
            </w:r>
          </w:p>
        </w:tc>
        <w:tc>
          <w:tcPr>
            <w:tcW w:w="1068" w:type="dxa"/>
            <w:noWrap w:val="0"/>
            <w:vAlign w:val="center"/>
          </w:tcPr>
          <w:p>
            <w:pPr>
              <w:topLinePunct/>
              <w:jc w:val="center"/>
              <w:rPr>
                <w:rFonts w:ascii="宋体" w:hAnsi="宋体"/>
                <w:color w:val="auto"/>
                <w:szCs w:val="21"/>
                <w:highlight w:val="none"/>
              </w:rPr>
            </w:pPr>
            <w:r>
              <w:rPr>
                <w:rFonts w:hint="eastAsia" w:ascii="宋体" w:hAnsi="宋体"/>
                <w:color w:val="auto"/>
                <w:szCs w:val="21"/>
                <w:highlight w:val="none"/>
              </w:rPr>
              <w:t>等级</w:t>
            </w:r>
          </w:p>
        </w:tc>
        <w:tc>
          <w:tcPr>
            <w:tcW w:w="1701" w:type="dxa"/>
            <w:gridSpan w:val="3"/>
            <w:noWrap w:val="0"/>
            <w:vAlign w:val="center"/>
          </w:tcPr>
          <w:p>
            <w:pPr>
              <w:topLinePunct/>
              <w:jc w:val="center"/>
              <w:rPr>
                <w:rFonts w:ascii="宋体" w:hAnsi="宋体"/>
                <w:color w:val="auto"/>
                <w:szCs w:val="21"/>
                <w:highlight w:val="none"/>
              </w:rPr>
            </w:pPr>
            <w:r>
              <w:rPr>
                <w:rFonts w:hint="eastAsia" w:ascii="宋体" w:hAnsi="宋体"/>
                <w:color w:val="auto"/>
                <w:szCs w:val="21"/>
                <w:highlight w:val="none"/>
              </w:rPr>
              <w:t>类型</w:t>
            </w:r>
          </w:p>
        </w:tc>
        <w:tc>
          <w:tcPr>
            <w:tcW w:w="2623" w:type="dxa"/>
            <w:gridSpan w:val="3"/>
            <w:noWrap w:val="0"/>
            <w:vAlign w:val="center"/>
          </w:tcPr>
          <w:p>
            <w:pPr>
              <w:topLinePunct/>
              <w:jc w:val="center"/>
              <w:rPr>
                <w:rFonts w:ascii="宋体" w:hAnsi="宋体"/>
                <w:color w:val="auto"/>
                <w:szCs w:val="21"/>
                <w:highlight w:val="none"/>
              </w:rPr>
            </w:pPr>
            <w:r>
              <w:rPr>
                <w:rFonts w:hint="eastAsia" w:ascii="宋体" w:hAnsi="宋体"/>
                <w:color w:val="auto"/>
                <w:szCs w:val="21"/>
                <w:highlight w:val="none"/>
              </w:rPr>
              <w:t>证书号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2" w:hRule="atLeast"/>
        </w:trPr>
        <w:tc>
          <w:tcPr>
            <w:tcW w:w="3608" w:type="dxa"/>
            <w:gridSpan w:val="3"/>
            <w:noWrap w:val="0"/>
            <w:vAlign w:val="center"/>
          </w:tcPr>
          <w:p>
            <w:pPr>
              <w:topLinePunct/>
              <w:jc w:val="center"/>
              <w:rPr>
                <w:rFonts w:ascii="宋体" w:hAnsi="宋体"/>
                <w:color w:val="auto"/>
                <w:szCs w:val="21"/>
                <w:highlight w:val="none"/>
              </w:rPr>
            </w:pPr>
          </w:p>
        </w:tc>
        <w:tc>
          <w:tcPr>
            <w:tcW w:w="1068" w:type="dxa"/>
            <w:noWrap w:val="0"/>
            <w:vAlign w:val="center"/>
          </w:tcPr>
          <w:p>
            <w:pPr>
              <w:topLinePunct/>
              <w:jc w:val="center"/>
              <w:rPr>
                <w:rFonts w:ascii="宋体" w:hAnsi="宋体"/>
                <w:color w:val="auto"/>
                <w:szCs w:val="21"/>
                <w:highlight w:val="none"/>
              </w:rPr>
            </w:pPr>
          </w:p>
        </w:tc>
        <w:tc>
          <w:tcPr>
            <w:tcW w:w="1701" w:type="dxa"/>
            <w:gridSpan w:val="3"/>
            <w:noWrap w:val="0"/>
            <w:vAlign w:val="center"/>
          </w:tcPr>
          <w:p>
            <w:pPr>
              <w:topLinePunct/>
              <w:jc w:val="center"/>
              <w:rPr>
                <w:rFonts w:ascii="宋体" w:hAnsi="宋体"/>
                <w:color w:val="auto"/>
                <w:szCs w:val="21"/>
                <w:highlight w:val="none"/>
              </w:rPr>
            </w:pPr>
          </w:p>
        </w:tc>
        <w:tc>
          <w:tcPr>
            <w:tcW w:w="2623" w:type="dxa"/>
            <w:gridSpan w:val="3"/>
            <w:noWrap w:val="0"/>
            <w:vAlign w:val="center"/>
          </w:tcPr>
          <w:p>
            <w:pPr>
              <w:topLinePunct/>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3608" w:type="dxa"/>
            <w:gridSpan w:val="3"/>
            <w:noWrap w:val="0"/>
            <w:vAlign w:val="center"/>
          </w:tcPr>
          <w:p>
            <w:pPr>
              <w:topLinePunct/>
              <w:jc w:val="center"/>
              <w:rPr>
                <w:rFonts w:ascii="宋体" w:hAnsi="宋体"/>
                <w:color w:val="auto"/>
                <w:szCs w:val="21"/>
                <w:highlight w:val="none"/>
              </w:rPr>
            </w:pPr>
          </w:p>
        </w:tc>
        <w:tc>
          <w:tcPr>
            <w:tcW w:w="1068" w:type="dxa"/>
            <w:noWrap w:val="0"/>
            <w:vAlign w:val="center"/>
          </w:tcPr>
          <w:p>
            <w:pPr>
              <w:topLinePunct/>
              <w:jc w:val="center"/>
              <w:rPr>
                <w:rFonts w:ascii="宋体" w:hAnsi="宋体"/>
                <w:color w:val="auto"/>
                <w:szCs w:val="21"/>
                <w:highlight w:val="none"/>
              </w:rPr>
            </w:pPr>
          </w:p>
        </w:tc>
        <w:tc>
          <w:tcPr>
            <w:tcW w:w="1701" w:type="dxa"/>
            <w:gridSpan w:val="3"/>
            <w:noWrap w:val="0"/>
            <w:vAlign w:val="center"/>
          </w:tcPr>
          <w:p>
            <w:pPr>
              <w:topLinePunct/>
              <w:jc w:val="center"/>
              <w:rPr>
                <w:rFonts w:ascii="宋体" w:hAnsi="宋体"/>
                <w:color w:val="auto"/>
                <w:szCs w:val="21"/>
                <w:highlight w:val="none"/>
              </w:rPr>
            </w:pPr>
          </w:p>
        </w:tc>
        <w:tc>
          <w:tcPr>
            <w:tcW w:w="2623" w:type="dxa"/>
            <w:gridSpan w:val="3"/>
            <w:noWrap w:val="0"/>
            <w:vAlign w:val="center"/>
          </w:tcPr>
          <w:p>
            <w:pPr>
              <w:topLinePunct/>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4" w:hRule="atLeast"/>
        </w:trPr>
        <w:tc>
          <w:tcPr>
            <w:tcW w:w="3608" w:type="dxa"/>
            <w:gridSpan w:val="3"/>
            <w:noWrap w:val="0"/>
            <w:vAlign w:val="center"/>
          </w:tcPr>
          <w:p>
            <w:pPr>
              <w:topLinePunct/>
              <w:jc w:val="center"/>
              <w:rPr>
                <w:rFonts w:ascii="宋体" w:hAnsi="宋体"/>
                <w:color w:val="auto"/>
                <w:szCs w:val="21"/>
                <w:highlight w:val="none"/>
              </w:rPr>
            </w:pPr>
          </w:p>
        </w:tc>
        <w:tc>
          <w:tcPr>
            <w:tcW w:w="1068" w:type="dxa"/>
            <w:noWrap w:val="0"/>
            <w:vAlign w:val="center"/>
          </w:tcPr>
          <w:p>
            <w:pPr>
              <w:topLinePunct/>
              <w:jc w:val="center"/>
              <w:rPr>
                <w:rFonts w:ascii="宋体" w:hAnsi="宋体"/>
                <w:color w:val="auto"/>
                <w:szCs w:val="21"/>
                <w:highlight w:val="none"/>
              </w:rPr>
            </w:pPr>
          </w:p>
        </w:tc>
        <w:tc>
          <w:tcPr>
            <w:tcW w:w="1701" w:type="dxa"/>
            <w:gridSpan w:val="3"/>
            <w:noWrap w:val="0"/>
            <w:vAlign w:val="center"/>
          </w:tcPr>
          <w:p>
            <w:pPr>
              <w:topLinePunct/>
              <w:jc w:val="center"/>
              <w:rPr>
                <w:rFonts w:ascii="宋体" w:hAnsi="宋体"/>
                <w:color w:val="auto"/>
                <w:szCs w:val="21"/>
                <w:highlight w:val="none"/>
              </w:rPr>
            </w:pPr>
          </w:p>
        </w:tc>
        <w:tc>
          <w:tcPr>
            <w:tcW w:w="2623" w:type="dxa"/>
            <w:gridSpan w:val="3"/>
            <w:noWrap w:val="0"/>
            <w:vAlign w:val="center"/>
          </w:tcPr>
          <w:p>
            <w:pPr>
              <w:topLinePunct/>
              <w:jc w:val="center"/>
              <w:rPr>
                <w:rFonts w:ascii="宋体" w:hAnsi="宋体"/>
                <w:color w:val="auto"/>
                <w:szCs w:val="21"/>
                <w:highlight w:val="none"/>
              </w:rPr>
            </w:pPr>
          </w:p>
        </w:tc>
      </w:tr>
    </w:tbl>
    <w:p>
      <w:pPr>
        <w:adjustRightInd w:val="0"/>
        <w:snapToGrid w:val="0"/>
        <w:spacing w:before="120" w:beforeLines="50"/>
        <w:ind w:left="630" w:hanging="630" w:hangingChars="300"/>
        <w:rPr>
          <w:rFonts w:hint="eastAsia" w:ascii="楷体" w:hAnsi="楷体" w:eastAsia="楷体"/>
          <w:color w:val="auto"/>
          <w:szCs w:val="21"/>
          <w:highlight w:val="none"/>
        </w:rPr>
      </w:pPr>
      <w:r>
        <w:rPr>
          <w:rFonts w:hint="eastAsia" w:ascii="楷体" w:hAnsi="楷体" w:eastAsia="楷体"/>
          <w:color w:val="auto"/>
          <w:szCs w:val="21"/>
          <w:highlight w:val="none"/>
        </w:rPr>
        <w:t>说明：企业类型指大型、中型、小型、微型；上年营业收入、资产总额应与财务报表中的数据一致， 金额单位为万元。</w:t>
      </w:r>
    </w:p>
    <w:p>
      <w:pPr>
        <w:adjustRightInd w:val="0"/>
        <w:snapToGrid w:val="0"/>
        <w:spacing w:before="240" w:beforeLines="100" w:line="360" w:lineRule="auto"/>
        <w:ind w:firstLine="388" w:firstLineChars="185"/>
        <w:rPr>
          <w:rFonts w:hint="eastAsia" w:ascii="宋体" w:hAnsi="宋体"/>
          <w:color w:val="auto"/>
          <w:szCs w:val="21"/>
          <w:highlight w:val="none"/>
        </w:rPr>
      </w:pPr>
      <w:r>
        <w:rPr>
          <w:rFonts w:hint="eastAsia" w:ascii="宋体" w:hAnsi="宋体"/>
          <w:bCs/>
          <w:color w:val="auto"/>
          <w:szCs w:val="21"/>
          <w:highlight w:val="none"/>
        </w:rPr>
        <w:t>投  标  人：</w:t>
      </w:r>
      <w:r>
        <w:rPr>
          <w:rFonts w:hint="eastAsia" w:ascii="宋体" w:hAnsi="宋体"/>
          <w:bCs/>
          <w:color w:val="auto"/>
          <w:szCs w:val="21"/>
          <w:highlight w:val="none"/>
          <w:u w:val="single"/>
        </w:rPr>
        <w:t xml:space="preserve">                        </w:t>
      </w:r>
      <w:r>
        <w:rPr>
          <w:rFonts w:hint="eastAsia" w:ascii="宋体" w:hAnsi="宋体"/>
          <w:bCs/>
          <w:color w:val="auto"/>
          <w:szCs w:val="21"/>
          <w:highlight w:val="none"/>
        </w:rPr>
        <w:t>（盖单位章）</w:t>
      </w:r>
    </w:p>
    <w:p>
      <w:pPr>
        <w:adjustRightInd w:val="0"/>
        <w:spacing w:line="360" w:lineRule="auto"/>
        <w:ind w:firstLine="367" w:firstLineChars="175"/>
        <w:jc w:val="left"/>
        <w:rPr>
          <w:rFonts w:hint="eastAsia" w:ascii="宋体" w:hAnsi="宋体"/>
          <w:bCs/>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adjustRightInd w:val="0"/>
        <w:spacing w:line="360" w:lineRule="auto"/>
        <w:ind w:firstLine="367" w:firstLineChars="175"/>
        <w:jc w:val="left"/>
        <w:rPr>
          <w:rFonts w:hint="eastAsia" w:ascii="宋体" w:hAnsi="宋体"/>
          <w:bCs/>
          <w:color w:val="auto"/>
          <w:szCs w:val="21"/>
          <w:highlight w:val="none"/>
        </w:rPr>
      </w:pPr>
      <w:r>
        <w:rPr>
          <w:rFonts w:hint="eastAsia" w:ascii="宋体" w:hAnsi="宋体"/>
          <w:bCs/>
          <w:color w:val="auto"/>
          <w:szCs w:val="21"/>
          <w:highlight w:val="none"/>
        </w:rPr>
        <w:t>日      期:20</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w:t>
      </w:r>
    </w:p>
    <w:p>
      <w:pPr>
        <w:adjustRightInd w:val="0"/>
        <w:snapToGrid w:val="0"/>
        <w:spacing w:line="360" w:lineRule="auto"/>
        <w:jc w:val="center"/>
        <w:rPr>
          <w:rFonts w:hint="eastAsia" w:ascii="宋体" w:hAnsi="宋体"/>
          <w:b/>
          <w:color w:val="auto"/>
          <w:sz w:val="36"/>
          <w:szCs w:val="36"/>
          <w:highlight w:val="none"/>
        </w:rPr>
      </w:pPr>
    </w:p>
    <w:p>
      <w:pPr>
        <w:adjustRightInd w:val="0"/>
        <w:snapToGrid w:val="0"/>
        <w:spacing w:line="360" w:lineRule="auto"/>
        <w:jc w:val="center"/>
        <w:rPr>
          <w:rFonts w:hint="eastAsia" w:ascii="宋体" w:hAnsi="宋体"/>
          <w:color w:val="auto"/>
          <w:szCs w:val="21"/>
          <w:highlight w:val="none"/>
        </w:rPr>
      </w:pPr>
      <w:r>
        <w:rPr>
          <w:rFonts w:hint="eastAsia" w:ascii="宋体" w:hAnsi="宋体"/>
          <w:b/>
          <w:color w:val="auto"/>
          <w:sz w:val="36"/>
          <w:szCs w:val="36"/>
          <w:highlight w:val="none"/>
        </w:rPr>
        <w:t>2.法定代表人（单位负责人）身份证明</w:t>
      </w:r>
    </w:p>
    <w:p>
      <w:pPr>
        <w:snapToGrid w:val="0"/>
        <w:spacing w:line="480" w:lineRule="auto"/>
        <w:rPr>
          <w:rFonts w:hint="eastAsia" w:ascii="宋体" w:hAnsi="宋体"/>
          <w:color w:val="auto"/>
          <w:szCs w:val="21"/>
          <w:highlight w:val="none"/>
        </w:rPr>
      </w:pPr>
    </w:p>
    <w:p>
      <w:pPr>
        <w:autoSpaceDE w:val="0"/>
        <w:autoSpaceDN w:val="0"/>
        <w:adjustRightInd w:val="0"/>
        <w:snapToGrid w:val="0"/>
        <w:spacing w:before="120" w:beforeLines="50" w:line="360" w:lineRule="auto"/>
        <w:jc w:val="left"/>
        <w:rPr>
          <w:rFonts w:hint="eastAsia" w:ascii="宋体" w:hAnsi="宋体" w:cs="宋体"/>
          <w:color w:val="auto"/>
          <w:kern w:val="0"/>
          <w:szCs w:val="21"/>
          <w:highlight w:val="none"/>
        </w:rPr>
      </w:pPr>
      <w:r>
        <w:rPr>
          <w:rFonts w:hint="eastAsia" w:ascii="宋体" w:hAnsi="宋体"/>
          <w:color w:val="auto"/>
          <w:szCs w:val="21"/>
          <w:highlight w:val="none"/>
        </w:rPr>
        <w:t>投标人</w:t>
      </w:r>
      <w:r>
        <w:rPr>
          <w:rFonts w:hint="eastAsia" w:ascii="宋体" w:hAnsi="宋体" w:cs="宋体"/>
          <w:color w:val="auto"/>
          <w:kern w:val="0"/>
          <w:szCs w:val="21"/>
          <w:highlight w:val="none"/>
        </w:rPr>
        <w:t>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pPr>
        <w:autoSpaceDE w:val="0"/>
        <w:autoSpaceDN w:val="0"/>
        <w:adjustRightInd w:val="0"/>
        <w:snapToGrid w:val="0"/>
        <w:spacing w:before="120" w:beforeLines="50"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统一社会信用代码：</w:t>
      </w:r>
      <w:r>
        <w:rPr>
          <w:rFonts w:hint="eastAsia" w:ascii="宋体" w:hAnsi="宋体" w:cs="宋体"/>
          <w:color w:val="auto"/>
          <w:kern w:val="0"/>
          <w:szCs w:val="21"/>
          <w:highlight w:val="none"/>
          <w:u w:val="single"/>
        </w:rPr>
        <w:t xml:space="preserve">                </w:t>
      </w:r>
    </w:p>
    <w:p>
      <w:pPr>
        <w:autoSpaceDE w:val="0"/>
        <w:autoSpaceDN w:val="0"/>
        <w:adjustRightInd w:val="0"/>
        <w:snapToGrid w:val="0"/>
        <w:spacing w:before="120" w:beforeLines="50"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姓名：</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性别：</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年龄：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职务：</w:t>
      </w:r>
      <w:r>
        <w:rPr>
          <w:rFonts w:hint="eastAsia" w:ascii="宋体" w:hAnsi="宋体" w:cs="宋体"/>
          <w:color w:val="auto"/>
          <w:kern w:val="0"/>
          <w:szCs w:val="21"/>
          <w:highlight w:val="none"/>
          <w:u w:val="single"/>
        </w:rPr>
        <w:t xml:space="preserve">             </w:t>
      </w:r>
    </w:p>
    <w:p>
      <w:pPr>
        <w:autoSpaceDE w:val="0"/>
        <w:autoSpaceDN w:val="0"/>
        <w:adjustRightInd w:val="0"/>
        <w:snapToGrid w:val="0"/>
        <w:spacing w:before="120" w:beforeLines="50"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（投标</w:t>
      </w:r>
      <w:r>
        <w:rPr>
          <w:rFonts w:hint="eastAsia" w:ascii="宋体" w:hAnsi="宋体"/>
          <w:color w:val="auto"/>
          <w:szCs w:val="21"/>
          <w:highlight w:val="none"/>
        </w:rPr>
        <w:t>人</w:t>
      </w:r>
      <w:r>
        <w:rPr>
          <w:rFonts w:hint="eastAsia" w:ascii="宋体" w:hAnsi="宋体" w:cs="宋体"/>
          <w:color w:val="auto"/>
          <w:kern w:val="0"/>
          <w:szCs w:val="21"/>
          <w:highlight w:val="none"/>
        </w:rPr>
        <w:t>名称）的法定代表人（单位负责人）。</w:t>
      </w:r>
    </w:p>
    <w:p>
      <w:pPr>
        <w:autoSpaceDE w:val="0"/>
        <w:autoSpaceDN w:val="0"/>
        <w:adjustRightInd w:val="0"/>
        <w:snapToGrid w:val="0"/>
        <w:spacing w:before="120" w:beforeLines="50"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特此证明。</w:t>
      </w:r>
    </w:p>
    <w:p>
      <w:pPr>
        <w:autoSpaceDE w:val="0"/>
        <w:autoSpaceDN w:val="0"/>
        <w:adjustRightInd w:val="0"/>
        <w:snapToGrid w:val="0"/>
        <w:spacing w:before="120" w:beforeLines="50" w:line="360" w:lineRule="auto"/>
        <w:jc w:val="left"/>
        <w:rPr>
          <w:rFonts w:hint="eastAsia" w:ascii="宋体" w:hAnsi="宋体"/>
          <w:color w:val="auto"/>
          <w:szCs w:val="21"/>
          <w:highlight w:val="none"/>
        </w:rPr>
      </w:pPr>
    </w:p>
    <w:p>
      <w:pPr>
        <w:autoSpaceDE w:val="0"/>
        <w:autoSpaceDN w:val="0"/>
        <w:adjustRightInd w:val="0"/>
        <w:snapToGrid w:val="0"/>
        <w:spacing w:before="120" w:beforeLines="50" w:line="360" w:lineRule="auto"/>
        <w:jc w:val="left"/>
        <w:rPr>
          <w:rFonts w:hint="eastAsia" w:ascii="宋体" w:hAnsi="宋体" w:cs="宋体"/>
          <w:color w:val="auto"/>
          <w:kern w:val="0"/>
          <w:szCs w:val="21"/>
          <w:highlight w:val="none"/>
        </w:rPr>
      </w:pPr>
      <w:r>
        <w:rPr>
          <w:rFonts w:hint="eastAsia" w:ascii="宋体" w:hAnsi="宋体"/>
          <w:color w:val="auto"/>
          <w:szCs w:val="21"/>
          <w:highlight w:val="none"/>
        </w:rPr>
        <w:t>附：法定代表人身份证复印件</w:t>
      </w:r>
    </w:p>
    <w:p>
      <w:pPr>
        <w:snapToGrid w:val="0"/>
        <w:spacing w:line="480" w:lineRule="auto"/>
        <w:rPr>
          <w:rFonts w:ascii="宋体" w:hAnsi="宋体"/>
          <w:color w:val="auto"/>
          <w:szCs w:val="21"/>
          <w:highlight w:val="none"/>
        </w:rPr>
      </w:pPr>
    </w:p>
    <w:tbl>
      <w:tblPr>
        <w:tblStyle w:val="23"/>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noWrap w:val="0"/>
            <w:vAlign w:val="center"/>
          </w:tcPr>
          <w:p>
            <w:pPr>
              <w:snapToGrid w:val="0"/>
              <w:spacing w:line="480" w:lineRule="auto"/>
              <w:jc w:val="center"/>
              <w:rPr>
                <w:rFonts w:hint="eastAsia" w:ascii="宋体" w:hAnsi="宋体"/>
                <w:color w:val="auto"/>
                <w:szCs w:val="21"/>
                <w:highlight w:val="none"/>
              </w:rPr>
            </w:pPr>
          </w:p>
          <w:p>
            <w:pPr>
              <w:snapToGrid w:val="0"/>
              <w:spacing w:line="480" w:lineRule="auto"/>
              <w:jc w:val="center"/>
              <w:rPr>
                <w:rFonts w:hint="eastAsia" w:ascii="宋体" w:hAnsi="宋体"/>
                <w:color w:val="auto"/>
                <w:szCs w:val="21"/>
                <w:highlight w:val="none"/>
              </w:rPr>
            </w:pPr>
          </w:p>
          <w:p>
            <w:pPr>
              <w:autoSpaceDE w:val="0"/>
              <w:autoSpaceDN w:val="0"/>
              <w:adjustRightInd w:val="0"/>
              <w:snapToGrid w:val="0"/>
              <w:spacing w:before="120" w:beforeLines="50" w:line="360" w:lineRule="auto"/>
              <w:jc w:val="center"/>
              <w:rPr>
                <w:rFonts w:hint="eastAsia" w:ascii="宋体" w:hAnsi="宋体" w:cs="宋体"/>
                <w:color w:val="auto"/>
                <w:kern w:val="0"/>
                <w:szCs w:val="21"/>
                <w:highlight w:val="none"/>
              </w:rPr>
            </w:pPr>
            <w:r>
              <w:rPr>
                <w:rFonts w:hint="eastAsia" w:ascii="宋体" w:hAnsi="宋体"/>
                <w:color w:val="auto"/>
                <w:szCs w:val="21"/>
                <w:highlight w:val="none"/>
              </w:rPr>
              <w:t>法定代表人身份证复印件粘贴处</w:t>
            </w:r>
          </w:p>
          <w:p>
            <w:pPr>
              <w:snapToGrid w:val="0"/>
              <w:spacing w:line="480" w:lineRule="auto"/>
              <w:jc w:val="center"/>
              <w:rPr>
                <w:rFonts w:hint="eastAsia" w:ascii="宋体" w:hAnsi="宋体"/>
                <w:color w:val="auto"/>
                <w:szCs w:val="21"/>
                <w:highlight w:val="none"/>
              </w:rPr>
            </w:pPr>
          </w:p>
          <w:p>
            <w:pPr>
              <w:snapToGrid w:val="0"/>
              <w:spacing w:line="480" w:lineRule="auto"/>
              <w:jc w:val="center"/>
              <w:rPr>
                <w:rFonts w:hint="eastAsia" w:ascii="宋体" w:hAnsi="宋体"/>
                <w:color w:val="auto"/>
                <w:szCs w:val="21"/>
                <w:highlight w:val="none"/>
              </w:rPr>
            </w:pPr>
          </w:p>
        </w:tc>
      </w:tr>
    </w:tbl>
    <w:p>
      <w:pPr>
        <w:snapToGrid w:val="0"/>
        <w:spacing w:line="480" w:lineRule="auto"/>
        <w:rPr>
          <w:rFonts w:hint="eastAsia" w:ascii="宋体" w:hAnsi="宋体"/>
          <w:color w:val="auto"/>
          <w:szCs w:val="21"/>
          <w:highlight w:val="none"/>
        </w:rPr>
      </w:pPr>
    </w:p>
    <w:p>
      <w:pPr>
        <w:snapToGrid w:val="0"/>
        <w:rPr>
          <w:rFonts w:hint="eastAsia" w:ascii="宋体" w:hAnsi="宋体"/>
          <w:color w:val="auto"/>
          <w:szCs w:val="21"/>
          <w:highlight w:val="none"/>
        </w:rPr>
      </w:pPr>
    </w:p>
    <w:p>
      <w:pPr>
        <w:snapToGrid w:val="0"/>
        <w:rPr>
          <w:rFonts w:hint="eastAsia" w:ascii="宋体" w:hAnsi="宋体"/>
          <w:color w:val="auto"/>
          <w:szCs w:val="21"/>
          <w:highlight w:val="none"/>
        </w:rPr>
      </w:pPr>
    </w:p>
    <w:p>
      <w:pPr>
        <w:snapToGrid w:val="0"/>
        <w:rPr>
          <w:rFonts w:hint="eastAsia" w:ascii="宋体" w:hAnsi="宋体"/>
          <w:color w:val="auto"/>
          <w:szCs w:val="21"/>
          <w:highlight w:val="none"/>
        </w:rPr>
      </w:pPr>
    </w:p>
    <w:p>
      <w:pPr>
        <w:adjustRightInd w:val="0"/>
        <w:snapToGrid w:val="0"/>
        <w:spacing w:line="360" w:lineRule="auto"/>
        <w:rPr>
          <w:rFonts w:hint="eastAsia" w:ascii="宋体" w:hAnsi="宋体"/>
          <w:color w:val="auto"/>
          <w:szCs w:val="21"/>
          <w:highlight w:val="none"/>
        </w:rPr>
      </w:pPr>
    </w:p>
    <w:p>
      <w:pPr>
        <w:adjustRightInd w:val="0"/>
        <w:snapToGrid w:val="0"/>
        <w:spacing w:line="360" w:lineRule="auto"/>
        <w:ind w:right="420"/>
        <w:rPr>
          <w:rFonts w:hint="eastAsia" w:ascii="宋体" w:hAnsi="宋体"/>
          <w:color w:val="auto"/>
          <w:szCs w:val="21"/>
          <w:highlight w:val="none"/>
        </w:rPr>
      </w:pPr>
    </w:p>
    <w:p>
      <w:pPr>
        <w:adjustRightInd w:val="0"/>
        <w:snapToGrid w:val="0"/>
        <w:spacing w:line="360" w:lineRule="auto"/>
        <w:ind w:right="420"/>
        <w:rPr>
          <w:rFonts w:hint="eastAsia" w:ascii="宋体" w:hAnsi="宋体"/>
          <w:color w:val="auto"/>
          <w:szCs w:val="21"/>
          <w:highlight w:val="none"/>
        </w:rPr>
      </w:pPr>
    </w:p>
    <w:p>
      <w:pPr>
        <w:adjustRightInd w:val="0"/>
        <w:snapToGrid w:val="0"/>
        <w:spacing w:line="360" w:lineRule="auto"/>
        <w:ind w:right="420"/>
        <w:rPr>
          <w:rFonts w:hint="eastAsia" w:ascii="宋体" w:hAnsi="宋体"/>
          <w:color w:val="auto"/>
          <w:szCs w:val="21"/>
          <w:highlight w:val="none"/>
        </w:rPr>
      </w:pPr>
    </w:p>
    <w:p>
      <w:pPr>
        <w:adjustRightInd w:val="0"/>
        <w:snapToGrid w:val="0"/>
        <w:spacing w:line="360" w:lineRule="auto"/>
        <w:ind w:right="420"/>
        <w:rPr>
          <w:rFonts w:hint="eastAsia" w:ascii="宋体" w:hAnsi="宋体"/>
          <w:color w:val="auto"/>
          <w:szCs w:val="21"/>
          <w:highlight w:val="none"/>
        </w:rPr>
      </w:pPr>
    </w:p>
    <w:p>
      <w:pPr>
        <w:adjustRightInd w:val="0"/>
        <w:snapToGrid w:val="0"/>
        <w:spacing w:line="360" w:lineRule="auto"/>
        <w:ind w:right="420" w:firstLine="210" w:firstLineChars="100"/>
        <w:rPr>
          <w:rFonts w:hint="eastAsia" w:ascii="宋体" w:hAnsi="宋体"/>
          <w:color w:val="auto"/>
          <w:szCs w:val="21"/>
          <w:highlight w:val="none"/>
        </w:rPr>
      </w:pPr>
    </w:p>
    <w:p>
      <w:pPr>
        <w:adjustRightInd w:val="0"/>
        <w:snapToGrid w:val="0"/>
        <w:spacing w:line="360" w:lineRule="auto"/>
        <w:ind w:right="420" w:firstLine="3255" w:firstLineChars="1550"/>
        <w:rPr>
          <w:rFonts w:hint="eastAsia" w:ascii="宋体" w:hAnsi="宋体"/>
          <w:color w:val="auto"/>
          <w:szCs w:val="21"/>
          <w:highlight w:val="none"/>
        </w:rPr>
      </w:pPr>
    </w:p>
    <w:p>
      <w:pPr>
        <w:adjustRightInd w:val="0"/>
        <w:snapToGrid w:val="0"/>
        <w:spacing w:line="360" w:lineRule="auto"/>
        <w:ind w:right="420" w:firstLine="3255" w:firstLineChars="1550"/>
        <w:rPr>
          <w:rFonts w:hint="eastAsia" w:ascii="宋体" w:hAnsi="宋体"/>
          <w:color w:val="auto"/>
          <w:szCs w:val="21"/>
          <w:highlight w:val="none"/>
        </w:rPr>
      </w:pPr>
      <w:r>
        <w:rPr>
          <w:rFonts w:hint="eastAsia" w:ascii="宋体" w:hAnsi="宋体"/>
          <w:color w:val="auto"/>
          <w:szCs w:val="21"/>
          <w:highlight w:val="none"/>
        </w:rPr>
        <w:t>投标人名称：</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adjustRightInd w:val="0"/>
        <w:snapToGrid w:val="0"/>
        <w:spacing w:line="360" w:lineRule="auto"/>
        <w:ind w:right="420" w:firstLine="4830" w:firstLineChars="2300"/>
        <w:rPr>
          <w:rFonts w:hint="eastAsia" w:ascii="宋体" w:hAnsi="宋体"/>
          <w:color w:val="auto"/>
          <w:szCs w:val="21"/>
          <w:highlight w:val="none"/>
        </w:rPr>
      </w:pPr>
    </w:p>
    <w:p>
      <w:pPr>
        <w:adjustRightInd w:val="0"/>
        <w:snapToGrid w:val="0"/>
        <w:spacing w:line="360" w:lineRule="auto"/>
        <w:ind w:right="420" w:firstLine="4252" w:firstLineChars="2025"/>
        <w:rPr>
          <w:rFonts w:hint="eastAsia" w:ascii="宋体" w:hAnsi="宋体"/>
          <w:color w:val="auto"/>
          <w:szCs w:val="21"/>
          <w:highlight w:val="none"/>
        </w:rPr>
      </w:pPr>
      <w:r>
        <w:rPr>
          <w:rFonts w:hint="eastAsia" w:ascii="宋体" w:hAnsi="宋体"/>
          <w:color w:val="auto"/>
          <w:szCs w:val="21"/>
          <w:highlight w:val="none"/>
        </w:rPr>
        <w:t>日期：20  年  月  日</w:t>
      </w:r>
    </w:p>
    <w:p>
      <w:pPr>
        <w:adjustRightInd w:val="0"/>
        <w:snapToGrid w:val="0"/>
        <w:spacing w:line="360" w:lineRule="auto"/>
        <w:ind w:right="420" w:firstLine="210" w:firstLineChars="100"/>
        <w:rPr>
          <w:rFonts w:hint="eastAsia" w:ascii="仿宋_GB2312" w:hAnsi="宋体" w:eastAsia="仿宋_GB2312"/>
          <w:color w:val="auto"/>
          <w:szCs w:val="21"/>
          <w:highlight w:val="none"/>
        </w:rPr>
      </w:pPr>
    </w:p>
    <w:p>
      <w:pPr>
        <w:adjustRightInd w:val="0"/>
        <w:snapToGrid w:val="0"/>
        <w:spacing w:line="360" w:lineRule="auto"/>
        <w:ind w:right="420" w:firstLine="210" w:firstLineChars="100"/>
        <w:rPr>
          <w:rFonts w:hint="eastAsia" w:ascii="仿宋_GB2312" w:hAnsi="宋体" w:eastAsia="仿宋_GB2312"/>
          <w:color w:val="auto"/>
          <w:szCs w:val="21"/>
          <w:highlight w:val="none"/>
        </w:rPr>
      </w:pPr>
    </w:p>
    <w:p>
      <w:pPr>
        <w:adjustRightInd w:val="0"/>
        <w:snapToGrid w:val="0"/>
        <w:spacing w:line="360" w:lineRule="auto"/>
        <w:ind w:right="420" w:firstLine="210" w:firstLineChars="100"/>
        <w:rPr>
          <w:rFonts w:hint="eastAsia" w:ascii="仿宋_GB2312" w:hAnsi="宋体" w:eastAsia="仿宋_GB2312"/>
          <w:color w:val="auto"/>
          <w:szCs w:val="21"/>
          <w:highlight w:val="none"/>
        </w:rPr>
      </w:pPr>
    </w:p>
    <w:p>
      <w:pPr>
        <w:adjustRightInd w:val="0"/>
        <w:snapToGrid w:val="0"/>
        <w:spacing w:line="360" w:lineRule="auto"/>
        <w:ind w:right="420" w:firstLine="210" w:firstLineChars="100"/>
        <w:rPr>
          <w:rFonts w:hint="eastAsia" w:ascii="楷体" w:hAnsi="楷体" w:eastAsia="楷体"/>
          <w:color w:val="auto"/>
          <w:szCs w:val="21"/>
          <w:highlight w:val="none"/>
        </w:rPr>
      </w:pPr>
      <w:r>
        <w:rPr>
          <w:rFonts w:hint="eastAsia" w:ascii="楷体" w:hAnsi="楷体" w:eastAsia="楷体"/>
          <w:color w:val="auto"/>
          <w:szCs w:val="21"/>
          <w:highlight w:val="none"/>
        </w:rPr>
        <w:t>说明：仅限法定代表人参加投标时提供</w:t>
      </w:r>
    </w:p>
    <w:p>
      <w:pPr>
        <w:jc w:val="center"/>
        <w:rPr>
          <w:rFonts w:hint="eastAsia" w:ascii="宋体" w:hAnsi="宋体"/>
          <w:b/>
          <w:color w:val="auto"/>
          <w:sz w:val="36"/>
          <w:szCs w:val="36"/>
          <w:highlight w:val="none"/>
        </w:rPr>
      </w:pPr>
      <w:r>
        <w:rPr>
          <w:rFonts w:ascii="宋体" w:hAnsi="宋体"/>
          <w:b/>
          <w:color w:val="auto"/>
          <w:sz w:val="36"/>
          <w:szCs w:val="36"/>
          <w:highlight w:val="none"/>
        </w:rPr>
        <w:br w:type="page"/>
      </w:r>
      <w:r>
        <w:rPr>
          <w:rFonts w:hint="eastAsia" w:ascii="宋体" w:hAnsi="宋体"/>
          <w:b/>
          <w:color w:val="auto"/>
          <w:sz w:val="36"/>
          <w:szCs w:val="36"/>
          <w:highlight w:val="none"/>
        </w:rPr>
        <w:t>3.授权委托书</w:t>
      </w:r>
    </w:p>
    <w:p>
      <w:pPr>
        <w:adjustRightInd w:val="0"/>
        <w:snapToGrid w:val="0"/>
        <w:spacing w:line="360" w:lineRule="auto"/>
        <w:jc w:val="center"/>
        <w:rPr>
          <w:rFonts w:hint="eastAsia" w:ascii="黑体" w:hAnsi="华文中宋" w:eastAsia="黑体"/>
          <w:b/>
          <w:color w:val="auto"/>
          <w:sz w:val="28"/>
          <w:szCs w:val="28"/>
          <w:highlight w:val="none"/>
        </w:rPr>
      </w:pPr>
    </w:p>
    <w:p>
      <w:pPr>
        <w:spacing w:line="400" w:lineRule="exact"/>
        <w:ind w:firstLine="560" w:firstLineChars="200"/>
        <w:rPr>
          <w:rFonts w:hint="eastAsia" w:ascii="仿宋_GB2312" w:hAnsi="宋体" w:eastAsia="仿宋_GB2312"/>
          <w:color w:val="auto"/>
          <w:sz w:val="28"/>
          <w:szCs w:val="28"/>
          <w:highlight w:val="none"/>
        </w:rPr>
      </w:pP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zh-CN"/>
        </w:rPr>
        <w:t>本人</w:t>
      </w:r>
      <w:r>
        <w:rPr>
          <w:rFonts w:hint="eastAsia" w:ascii="宋体" w:hAnsi="宋体"/>
          <w:color w:val="auto"/>
          <w:szCs w:val="21"/>
          <w:highlight w:val="none"/>
          <w:u w:val="single"/>
          <w:lang w:val="zh-CN"/>
        </w:rPr>
        <w:t xml:space="preserve">          </w:t>
      </w:r>
      <w:r>
        <w:rPr>
          <w:rFonts w:hint="eastAsia" w:ascii="宋体" w:hAnsi="宋体"/>
          <w:color w:val="auto"/>
          <w:szCs w:val="21"/>
          <w:highlight w:val="none"/>
          <w:lang w:val="zh-CN"/>
        </w:rPr>
        <w:t>（姓名）系</w:t>
      </w:r>
      <w:r>
        <w:rPr>
          <w:rFonts w:hint="eastAsia" w:ascii="宋体" w:hAnsi="宋体"/>
          <w:color w:val="auto"/>
          <w:szCs w:val="21"/>
          <w:highlight w:val="none"/>
          <w:u w:val="single"/>
          <w:lang w:val="zh-CN"/>
        </w:rPr>
        <w:t xml:space="preserve">              </w:t>
      </w:r>
      <w:r>
        <w:rPr>
          <w:rFonts w:hint="eastAsia" w:ascii="宋体" w:hAnsi="宋体"/>
          <w:color w:val="auto"/>
          <w:szCs w:val="21"/>
          <w:highlight w:val="none"/>
          <w:lang w:val="zh-CN"/>
        </w:rPr>
        <w:t>（投标人名称）的法定代表人（单位负责人），现委托</w:t>
      </w:r>
      <w:r>
        <w:rPr>
          <w:rFonts w:hint="eastAsia" w:ascii="宋体" w:hAnsi="宋体"/>
          <w:color w:val="auto"/>
          <w:szCs w:val="21"/>
          <w:highlight w:val="none"/>
          <w:u w:val="single"/>
          <w:lang w:val="zh-CN"/>
        </w:rPr>
        <w:t xml:space="preserve">           </w:t>
      </w:r>
      <w:r>
        <w:rPr>
          <w:rFonts w:hint="eastAsia" w:ascii="宋体" w:hAnsi="宋体"/>
          <w:color w:val="auto"/>
          <w:szCs w:val="21"/>
          <w:highlight w:val="none"/>
          <w:lang w:val="zh-CN"/>
        </w:rPr>
        <w:t>（姓名）为我方代理人。代理人根据授权，以我方的名义签署、澄清确认、递交、撤回、修改</w:t>
      </w:r>
      <w:r>
        <w:rPr>
          <w:rFonts w:hint="eastAsia" w:ascii="宋体" w:hAnsi="宋体"/>
          <w:color w:val="auto"/>
          <w:szCs w:val="21"/>
          <w:highlight w:val="none"/>
          <w:u w:val="single"/>
          <w:lang w:val="zh-CN"/>
        </w:rPr>
        <w:t xml:space="preserve">         </w:t>
      </w:r>
      <w:r>
        <w:rPr>
          <w:rFonts w:hint="eastAsia" w:ascii="宋体" w:hAnsi="宋体"/>
          <w:color w:val="auto"/>
          <w:szCs w:val="21"/>
          <w:highlight w:val="none"/>
          <w:lang w:val="zh-CN"/>
        </w:rPr>
        <w:t>（采购项目）投标文件、签订合同和全权处理一切与之有关的事宜，</w:t>
      </w:r>
      <w:r>
        <w:rPr>
          <w:rFonts w:hint="eastAsia" w:ascii="宋体" w:hAnsi="宋体" w:cs="宋体"/>
          <w:color w:val="auto"/>
          <w:kern w:val="0"/>
          <w:szCs w:val="21"/>
          <w:highlight w:val="none"/>
        </w:rPr>
        <w:t>其法律后果由我方承担。</w:t>
      </w:r>
    </w:p>
    <w:p>
      <w:pPr>
        <w:spacing w:line="48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zh-CN"/>
        </w:rPr>
        <w:t>委托期限</w:t>
      </w:r>
      <w:r>
        <w:rPr>
          <w:rFonts w:hint="eastAsia" w:ascii="宋体" w:hAnsi="宋体"/>
          <w:color w:val="auto"/>
          <w:szCs w:val="21"/>
          <w:highlight w:val="none"/>
        </w:rPr>
        <w:t xml:space="preserve">：    </w:t>
      </w:r>
      <w:r>
        <w:rPr>
          <w:rFonts w:hint="eastAsia" w:ascii="宋体" w:hAnsi="宋体"/>
          <w:color w:val="auto"/>
          <w:szCs w:val="21"/>
          <w:highlight w:val="none"/>
          <w:lang w:val="zh-CN"/>
        </w:rPr>
        <w:t>年</w:t>
      </w:r>
      <w:r>
        <w:rPr>
          <w:rFonts w:hint="eastAsia" w:ascii="宋体" w:hAnsi="宋体"/>
          <w:color w:val="auto"/>
          <w:szCs w:val="21"/>
          <w:highlight w:val="none"/>
        </w:rPr>
        <w:t xml:space="preserve">    </w:t>
      </w:r>
      <w:r>
        <w:rPr>
          <w:rFonts w:hint="eastAsia" w:ascii="宋体" w:hAnsi="宋体"/>
          <w:color w:val="auto"/>
          <w:szCs w:val="21"/>
          <w:highlight w:val="none"/>
          <w:lang w:val="zh-CN"/>
        </w:rPr>
        <w:t>月</w:t>
      </w:r>
      <w:r>
        <w:rPr>
          <w:rFonts w:hint="eastAsia" w:ascii="宋体" w:hAnsi="宋体"/>
          <w:color w:val="auto"/>
          <w:szCs w:val="21"/>
          <w:highlight w:val="none"/>
        </w:rPr>
        <w:t xml:space="preserve">   </w:t>
      </w:r>
      <w:r>
        <w:rPr>
          <w:rFonts w:hint="eastAsia" w:ascii="宋体" w:hAnsi="宋体"/>
          <w:color w:val="auto"/>
          <w:szCs w:val="21"/>
          <w:highlight w:val="none"/>
          <w:lang w:val="zh-CN"/>
        </w:rPr>
        <w:t>日至</w:t>
      </w:r>
      <w:r>
        <w:rPr>
          <w:rFonts w:hint="eastAsia" w:ascii="宋体" w:hAnsi="宋体"/>
          <w:color w:val="auto"/>
          <w:szCs w:val="21"/>
          <w:highlight w:val="none"/>
        </w:rPr>
        <w:t xml:space="preserve">     </w:t>
      </w:r>
      <w:r>
        <w:rPr>
          <w:rFonts w:hint="eastAsia" w:ascii="宋体" w:hAnsi="宋体"/>
          <w:color w:val="auto"/>
          <w:szCs w:val="21"/>
          <w:highlight w:val="none"/>
          <w:lang w:val="zh-CN"/>
        </w:rPr>
        <w:t>年</w:t>
      </w:r>
      <w:r>
        <w:rPr>
          <w:rFonts w:hint="eastAsia" w:ascii="宋体" w:hAnsi="宋体"/>
          <w:color w:val="auto"/>
          <w:szCs w:val="21"/>
          <w:highlight w:val="none"/>
        </w:rPr>
        <w:t xml:space="preserve">   </w:t>
      </w:r>
      <w:r>
        <w:rPr>
          <w:rFonts w:hint="eastAsia" w:ascii="宋体" w:hAnsi="宋体"/>
          <w:color w:val="auto"/>
          <w:szCs w:val="21"/>
          <w:highlight w:val="none"/>
          <w:lang w:val="zh-CN"/>
        </w:rPr>
        <w:t>月</w:t>
      </w:r>
      <w:r>
        <w:rPr>
          <w:rFonts w:hint="eastAsia" w:ascii="宋体" w:hAnsi="宋体"/>
          <w:color w:val="auto"/>
          <w:szCs w:val="21"/>
          <w:highlight w:val="none"/>
        </w:rPr>
        <w:t xml:space="preserve">   </w:t>
      </w:r>
      <w:r>
        <w:rPr>
          <w:rFonts w:hint="eastAsia" w:ascii="宋体" w:hAnsi="宋体"/>
          <w:color w:val="auto"/>
          <w:szCs w:val="21"/>
          <w:highlight w:val="none"/>
          <w:lang w:val="zh-CN"/>
        </w:rPr>
        <w:t>日。</w:t>
      </w:r>
    </w:p>
    <w:p>
      <w:pPr>
        <w:spacing w:line="480" w:lineRule="auto"/>
        <w:ind w:firstLine="420" w:firstLineChars="200"/>
        <w:rPr>
          <w:rFonts w:hint="eastAsia" w:ascii="宋体" w:hAnsi="宋体"/>
          <w:b/>
          <w:bCs/>
          <w:color w:val="auto"/>
          <w:szCs w:val="21"/>
          <w:highlight w:val="none"/>
        </w:rPr>
      </w:pPr>
      <w:r>
        <w:rPr>
          <w:rFonts w:hint="eastAsia" w:ascii="宋体" w:hAnsi="宋体"/>
          <w:color w:val="auto"/>
          <w:szCs w:val="21"/>
          <w:highlight w:val="none"/>
        </w:rPr>
        <w:t>代理人无转委托权。</w:t>
      </w:r>
    </w:p>
    <w:p>
      <w:pPr>
        <w:spacing w:line="360" w:lineRule="auto"/>
        <w:ind w:firstLine="420" w:firstLineChars="200"/>
        <w:rPr>
          <w:rFonts w:hint="eastAsia" w:ascii="宋体" w:hAnsi="宋体"/>
          <w:color w:val="auto"/>
          <w:szCs w:val="21"/>
          <w:highlight w:val="none"/>
        </w:rPr>
      </w:pPr>
    </w:p>
    <w:p>
      <w:pPr>
        <w:spacing w:line="360" w:lineRule="auto"/>
        <w:rPr>
          <w:rFonts w:hint="eastAsia" w:ascii="宋体" w:hAnsi="宋体"/>
          <w:color w:val="auto"/>
          <w:szCs w:val="21"/>
          <w:highlight w:val="none"/>
          <w:u w:val="single"/>
        </w:rPr>
      </w:pPr>
      <w:r>
        <w:rPr>
          <w:rFonts w:hint="eastAsia" w:ascii="宋体" w:hAnsi="宋体"/>
          <w:color w:val="auto"/>
          <w:szCs w:val="21"/>
          <w:highlight w:val="none"/>
          <w:lang w:val="zh-CN"/>
        </w:rPr>
        <w:t>附：法定代表人（单位负责人）身份证复印件</w:t>
      </w:r>
      <w:r>
        <w:rPr>
          <w:rFonts w:hint="eastAsia" w:ascii="宋体" w:hAnsi="宋体"/>
          <w:color w:val="auto"/>
          <w:szCs w:val="21"/>
          <w:highlight w:val="none"/>
        </w:rPr>
        <w:t>、</w:t>
      </w:r>
      <w:r>
        <w:rPr>
          <w:rFonts w:hint="eastAsia" w:ascii="宋体" w:hAnsi="宋体"/>
          <w:color w:val="auto"/>
          <w:szCs w:val="21"/>
          <w:highlight w:val="none"/>
          <w:lang w:val="zh-CN"/>
        </w:rPr>
        <w:t>委托代理人身份证复印件</w:t>
      </w:r>
    </w:p>
    <w:tbl>
      <w:tblPr>
        <w:tblStyle w:val="23"/>
        <w:tblW w:w="0" w:type="auto"/>
        <w:tblInd w:w="540" w:type="dxa"/>
        <w:tblLayout w:type="fixed"/>
        <w:tblCellMar>
          <w:top w:w="0" w:type="dxa"/>
          <w:left w:w="108" w:type="dxa"/>
          <w:bottom w:w="0" w:type="dxa"/>
          <w:right w:w="108" w:type="dxa"/>
        </w:tblCellMar>
      </w:tblPr>
      <w:tblGrid>
        <w:gridCol w:w="4081"/>
        <w:gridCol w:w="3915"/>
      </w:tblGrid>
      <w:tr>
        <w:tblPrEx>
          <w:tblCellMar>
            <w:top w:w="0" w:type="dxa"/>
            <w:left w:w="108" w:type="dxa"/>
            <w:bottom w:w="0" w:type="dxa"/>
            <w:right w:w="108" w:type="dxa"/>
          </w:tblCellMar>
        </w:tblPrEx>
        <w:trPr>
          <w:trHeight w:val="3117" w:hRule="atLeast"/>
        </w:trPr>
        <w:tc>
          <w:tcPr>
            <w:tcW w:w="4081"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olor w:val="auto"/>
                <w:szCs w:val="21"/>
                <w:highlight w:val="none"/>
                <w:u w:val="single"/>
              </w:rPr>
            </w:pPr>
            <w:r>
              <w:rPr>
                <w:rFonts w:hint="eastAsia" w:ascii="宋体" w:hAnsi="宋体"/>
                <w:color w:val="auto"/>
                <w:szCs w:val="21"/>
                <w:highlight w:val="none"/>
                <w:lang w:val="zh-CN"/>
              </w:rPr>
              <w:t>法定代表人（单位负责人）身份证复印件</w:t>
            </w:r>
          </w:p>
        </w:tc>
        <w:tc>
          <w:tcPr>
            <w:tcW w:w="391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olor w:val="auto"/>
                <w:szCs w:val="21"/>
                <w:highlight w:val="none"/>
                <w:u w:val="single"/>
              </w:rPr>
            </w:pPr>
            <w:r>
              <w:rPr>
                <w:rFonts w:hint="eastAsia" w:ascii="宋体" w:hAnsi="宋体"/>
                <w:color w:val="auto"/>
                <w:szCs w:val="21"/>
                <w:highlight w:val="none"/>
                <w:lang w:val="zh-CN"/>
              </w:rPr>
              <w:t>委托代理人身份证复印件</w:t>
            </w:r>
          </w:p>
        </w:tc>
      </w:tr>
    </w:tbl>
    <w:p>
      <w:pPr>
        <w:ind w:firstLine="420" w:firstLineChars="200"/>
        <w:rPr>
          <w:rFonts w:hint="eastAsia" w:ascii="宋体" w:hAnsi="宋体"/>
          <w:color w:val="auto"/>
          <w:szCs w:val="21"/>
          <w:highlight w:val="none"/>
        </w:rPr>
      </w:pPr>
    </w:p>
    <w:p>
      <w:pPr>
        <w:ind w:firstLine="420" w:firstLineChars="200"/>
        <w:rPr>
          <w:rFonts w:hint="eastAsia" w:ascii="宋体" w:hAnsi="宋体"/>
          <w:color w:val="auto"/>
          <w:szCs w:val="21"/>
          <w:highlight w:val="none"/>
        </w:rPr>
      </w:pPr>
    </w:p>
    <w:p>
      <w:pPr>
        <w:ind w:firstLine="420" w:firstLineChars="200"/>
        <w:rPr>
          <w:rFonts w:hint="eastAsia" w:ascii="宋体" w:hAnsi="宋体"/>
          <w:color w:val="auto"/>
          <w:szCs w:val="21"/>
          <w:highlight w:val="none"/>
        </w:rPr>
      </w:pPr>
    </w:p>
    <w:p>
      <w:pPr>
        <w:ind w:firstLine="2835" w:firstLineChars="1350"/>
        <w:rPr>
          <w:rFonts w:hint="eastAsia" w:ascii="宋体" w:hAnsi="宋体"/>
          <w:color w:val="auto"/>
          <w:szCs w:val="21"/>
          <w:highlight w:val="none"/>
        </w:rPr>
      </w:pPr>
      <w:r>
        <w:rPr>
          <w:rFonts w:hint="eastAsia" w:ascii="宋体" w:hAnsi="宋体"/>
          <w:color w:val="auto"/>
          <w:szCs w:val="21"/>
          <w:highlight w:val="none"/>
        </w:rPr>
        <w:t>投 标 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（盖单位章） </w:t>
      </w:r>
    </w:p>
    <w:p>
      <w:pPr>
        <w:ind w:firstLine="420" w:firstLineChars="200"/>
        <w:rPr>
          <w:rFonts w:hint="eastAsia" w:ascii="宋体" w:hAnsi="宋体"/>
          <w:color w:val="auto"/>
          <w:szCs w:val="21"/>
          <w:highlight w:val="none"/>
        </w:rPr>
      </w:pPr>
    </w:p>
    <w:p>
      <w:pPr>
        <w:ind w:firstLine="2835" w:firstLineChars="1350"/>
        <w:rPr>
          <w:rFonts w:hint="eastAsia" w:ascii="宋体" w:hAnsi="宋体"/>
          <w:color w:val="auto"/>
          <w:szCs w:val="21"/>
          <w:highlight w:val="none"/>
        </w:rPr>
      </w:pPr>
      <w:r>
        <w:rPr>
          <w:rFonts w:hint="eastAsia" w:ascii="宋体" w:hAnsi="宋体"/>
          <w:color w:val="auto"/>
          <w:szCs w:val="21"/>
          <w:highlight w:val="none"/>
        </w:rPr>
        <w:t xml:space="preserve">法定代表人（单位负责人）: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（签字）</w:t>
      </w:r>
    </w:p>
    <w:p>
      <w:pPr>
        <w:ind w:firstLine="3465" w:firstLineChars="1650"/>
        <w:rPr>
          <w:rFonts w:hint="eastAsia" w:ascii="宋体" w:hAnsi="宋体"/>
          <w:color w:val="auto"/>
          <w:szCs w:val="21"/>
          <w:highlight w:val="none"/>
        </w:rPr>
      </w:pPr>
    </w:p>
    <w:p>
      <w:pPr>
        <w:ind w:firstLine="2835" w:firstLineChars="1350"/>
        <w:jc w:val="left"/>
        <w:rPr>
          <w:rFonts w:hint="eastAsia" w:ascii="宋体" w:hAnsi="宋体"/>
          <w:color w:val="auto"/>
          <w:szCs w:val="21"/>
          <w:highlight w:val="none"/>
          <w:u w:val="single"/>
        </w:rPr>
      </w:pPr>
      <w:r>
        <w:rPr>
          <w:rFonts w:hint="eastAsia" w:ascii="宋体" w:hAnsi="宋体"/>
          <w:color w:val="auto"/>
          <w:szCs w:val="21"/>
          <w:highlight w:val="none"/>
        </w:rPr>
        <w:t>身 份 证 号：</w:t>
      </w:r>
      <w:r>
        <w:rPr>
          <w:rFonts w:hint="eastAsia" w:ascii="宋体" w:hAnsi="宋体"/>
          <w:color w:val="auto"/>
          <w:szCs w:val="21"/>
          <w:highlight w:val="none"/>
          <w:u w:val="single"/>
        </w:rPr>
        <w:t xml:space="preserve">                               </w:t>
      </w:r>
    </w:p>
    <w:p>
      <w:pPr>
        <w:ind w:firstLine="3465" w:firstLineChars="1650"/>
        <w:rPr>
          <w:rFonts w:hint="eastAsia" w:ascii="宋体" w:hAnsi="宋体"/>
          <w:color w:val="auto"/>
          <w:szCs w:val="21"/>
          <w:highlight w:val="none"/>
        </w:rPr>
      </w:pPr>
    </w:p>
    <w:p>
      <w:pPr>
        <w:ind w:firstLine="2835" w:firstLineChars="1350"/>
        <w:rPr>
          <w:rFonts w:hint="eastAsia" w:ascii="宋体" w:hAnsi="宋体"/>
          <w:color w:val="auto"/>
          <w:szCs w:val="21"/>
          <w:highlight w:val="none"/>
        </w:rPr>
      </w:pPr>
      <w:r>
        <w:rPr>
          <w:rFonts w:hint="eastAsia" w:ascii="宋体" w:hAnsi="宋体"/>
          <w:color w:val="auto"/>
          <w:szCs w:val="21"/>
          <w:highlight w:val="none"/>
        </w:rPr>
        <w:t>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（签字）     </w:t>
      </w:r>
    </w:p>
    <w:p>
      <w:pPr>
        <w:ind w:firstLine="2835" w:firstLineChars="1350"/>
        <w:jc w:val="left"/>
        <w:rPr>
          <w:rFonts w:hint="eastAsia" w:ascii="宋体" w:hAnsi="宋体"/>
          <w:color w:val="auto"/>
          <w:szCs w:val="21"/>
          <w:highlight w:val="none"/>
        </w:rPr>
      </w:pPr>
    </w:p>
    <w:p>
      <w:pPr>
        <w:ind w:firstLine="2835" w:firstLineChars="1350"/>
        <w:jc w:val="left"/>
        <w:rPr>
          <w:rFonts w:hint="eastAsia" w:ascii="宋体" w:hAnsi="宋体"/>
          <w:color w:val="auto"/>
          <w:szCs w:val="21"/>
          <w:highlight w:val="none"/>
          <w:u w:val="single"/>
        </w:rPr>
      </w:pPr>
      <w:r>
        <w:rPr>
          <w:rFonts w:hint="eastAsia" w:ascii="宋体" w:hAnsi="宋体"/>
          <w:color w:val="auto"/>
          <w:szCs w:val="21"/>
          <w:highlight w:val="none"/>
        </w:rPr>
        <w:t>身 份 证 号：</w:t>
      </w:r>
      <w:r>
        <w:rPr>
          <w:rFonts w:hint="eastAsia" w:ascii="宋体" w:hAnsi="宋体"/>
          <w:color w:val="auto"/>
          <w:szCs w:val="21"/>
          <w:highlight w:val="none"/>
          <w:u w:val="single"/>
        </w:rPr>
        <w:t xml:space="preserve">                               </w:t>
      </w:r>
    </w:p>
    <w:p>
      <w:pPr>
        <w:ind w:firstLine="420" w:firstLineChars="200"/>
        <w:rPr>
          <w:rFonts w:hint="eastAsia" w:ascii="宋体" w:hAnsi="宋体"/>
          <w:color w:val="auto"/>
          <w:szCs w:val="21"/>
          <w:highlight w:val="none"/>
        </w:rPr>
      </w:pPr>
    </w:p>
    <w:p>
      <w:pPr>
        <w:ind w:firstLine="2730" w:firstLineChars="1300"/>
        <w:rPr>
          <w:rFonts w:hint="eastAsia" w:ascii="仿宋_GB2312" w:eastAsia="仿宋_GB2312"/>
          <w:color w:val="auto"/>
          <w:szCs w:val="21"/>
          <w:highlight w:val="none"/>
          <w:lang w:val="zh-CN"/>
        </w:rPr>
      </w:pPr>
      <w:r>
        <w:rPr>
          <w:rFonts w:hint="eastAsia" w:ascii="宋体" w:hAnsi="宋体"/>
          <w:color w:val="auto"/>
          <w:szCs w:val="21"/>
          <w:highlight w:val="none"/>
        </w:rPr>
        <w:t xml:space="preserve"> 授权委托日期：20</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w:t>
      </w:r>
    </w:p>
    <w:p>
      <w:pPr>
        <w:ind w:firstLine="420" w:firstLineChars="200"/>
        <w:rPr>
          <w:rFonts w:hint="eastAsia" w:ascii="仿宋_GB2312" w:eastAsia="仿宋_GB2312"/>
          <w:color w:val="auto"/>
          <w:highlight w:val="none"/>
          <w:lang w:val="zh-CN"/>
        </w:rPr>
      </w:pPr>
    </w:p>
    <w:p>
      <w:pPr>
        <w:ind w:firstLine="420" w:firstLineChars="200"/>
        <w:rPr>
          <w:rFonts w:hint="eastAsia" w:ascii="仿宋_GB2312" w:eastAsia="仿宋_GB2312"/>
          <w:color w:val="auto"/>
          <w:highlight w:val="none"/>
          <w:lang w:val="zh-CN"/>
        </w:rPr>
      </w:pPr>
    </w:p>
    <w:p>
      <w:pPr>
        <w:ind w:firstLine="420" w:firstLineChars="200"/>
        <w:rPr>
          <w:rFonts w:hint="eastAsia" w:ascii="仿宋_GB2312" w:eastAsia="仿宋_GB2312"/>
          <w:color w:val="auto"/>
          <w:highlight w:val="none"/>
          <w:lang w:val="zh-CN"/>
        </w:rPr>
      </w:pPr>
    </w:p>
    <w:p>
      <w:pPr>
        <w:ind w:firstLine="420" w:firstLineChars="200"/>
        <w:rPr>
          <w:rFonts w:hint="eastAsia" w:ascii="仿宋_GB2312" w:eastAsia="仿宋_GB2312"/>
          <w:color w:val="auto"/>
          <w:highlight w:val="none"/>
          <w:lang w:val="zh-CN"/>
        </w:rPr>
      </w:pPr>
    </w:p>
    <w:p>
      <w:pPr>
        <w:rPr>
          <w:rFonts w:hint="eastAsia" w:ascii="楷体" w:hAnsi="楷体" w:eastAsia="楷体"/>
          <w:color w:val="auto"/>
          <w:highlight w:val="none"/>
          <w:lang w:val="zh-CN"/>
        </w:rPr>
      </w:pPr>
      <w:r>
        <w:rPr>
          <w:rFonts w:hint="eastAsia" w:ascii="楷体" w:hAnsi="楷体" w:eastAsia="楷体"/>
          <w:color w:val="auto"/>
          <w:highlight w:val="none"/>
          <w:lang w:val="zh-CN"/>
        </w:rPr>
        <w:t>说明：本授权委托书有效期自开标之日起不得少于</w:t>
      </w:r>
      <w:r>
        <w:rPr>
          <w:rFonts w:hint="eastAsia" w:ascii="楷体" w:hAnsi="楷体" w:eastAsia="楷体"/>
          <w:color w:val="auto"/>
          <w:highlight w:val="none"/>
        </w:rPr>
        <w:t>90</w:t>
      </w:r>
      <w:r>
        <w:rPr>
          <w:rFonts w:hint="eastAsia" w:ascii="楷体" w:hAnsi="楷体" w:eastAsia="楷体"/>
          <w:color w:val="auto"/>
          <w:highlight w:val="none"/>
          <w:lang w:val="zh-CN"/>
        </w:rPr>
        <w:t>天，仅限委托代理人参加投标时提供。</w:t>
      </w:r>
    </w:p>
    <w:p>
      <w:pPr>
        <w:pStyle w:val="1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楷体" w:hAnsi="楷体" w:eastAsia="楷体"/>
          <w:color w:val="auto"/>
          <w:highlight w:val="none"/>
          <w:lang w:val="en-US" w:eastAsia="zh-CN"/>
        </w:rPr>
      </w:pPr>
    </w:p>
    <w:p>
      <w:pPr>
        <w:rPr>
          <w:rFonts w:hint="eastAsia" w:ascii="宋体" w:hAnsi="宋体"/>
          <w:b/>
          <w:color w:val="auto"/>
          <w:sz w:val="36"/>
          <w:szCs w:val="36"/>
          <w:highlight w:val="none"/>
        </w:rPr>
      </w:pPr>
      <w:r>
        <w:rPr>
          <w:rFonts w:hint="eastAsia" w:ascii="宋体" w:hAnsi="宋体"/>
          <w:b/>
          <w:color w:val="auto"/>
          <w:sz w:val="36"/>
          <w:szCs w:val="36"/>
          <w:highlight w:val="none"/>
        </w:rPr>
        <w:br w:type="page"/>
      </w:r>
    </w:p>
    <w:p>
      <w:pPr>
        <w:jc w:val="center"/>
        <w:rPr>
          <w:rFonts w:hint="eastAsia" w:ascii="宋体" w:hAnsi="宋体" w:eastAsia="宋体"/>
          <w:b/>
          <w:color w:val="auto"/>
          <w:sz w:val="36"/>
          <w:szCs w:val="36"/>
          <w:highlight w:val="none"/>
          <w:lang w:eastAsia="zh-CN"/>
        </w:rPr>
      </w:pPr>
      <w:r>
        <w:rPr>
          <w:rFonts w:hint="eastAsia" w:ascii="宋体" w:hAnsi="宋体"/>
          <w:b/>
          <w:color w:val="auto"/>
          <w:sz w:val="36"/>
          <w:szCs w:val="36"/>
          <w:highlight w:val="none"/>
        </w:rPr>
        <w:t>4.资质证书</w:t>
      </w:r>
      <w:r>
        <w:rPr>
          <w:rFonts w:hint="eastAsia" w:ascii="宋体" w:hAnsi="宋体"/>
          <w:b/>
          <w:color w:val="auto"/>
          <w:sz w:val="36"/>
          <w:szCs w:val="36"/>
          <w:highlight w:val="none"/>
          <w:lang w:eastAsia="zh-CN"/>
        </w:rPr>
        <w:t>（</w:t>
      </w:r>
      <w:r>
        <w:rPr>
          <w:rFonts w:hint="eastAsia" w:ascii="宋体" w:hAnsi="宋体"/>
          <w:b/>
          <w:color w:val="auto"/>
          <w:sz w:val="36"/>
          <w:szCs w:val="36"/>
          <w:highlight w:val="none"/>
          <w:lang w:val="en-US" w:eastAsia="zh-CN"/>
        </w:rPr>
        <w:t>如有</w:t>
      </w:r>
      <w:r>
        <w:rPr>
          <w:rFonts w:hint="eastAsia" w:ascii="宋体" w:hAnsi="宋体"/>
          <w:b/>
          <w:color w:val="auto"/>
          <w:sz w:val="36"/>
          <w:szCs w:val="36"/>
          <w:highlight w:val="none"/>
          <w:lang w:eastAsia="zh-CN"/>
        </w:rPr>
        <w:t>）</w:t>
      </w:r>
    </w:p>
    <w:p>
      <w:pPr>
        <w:pStyle w:val="14"/>
        <w:adjustRightInd w:val="0"/>
        <w:snapToGrid w:val="0"/>
        <w:spacing w:line="360" w:lineRule="auto"/>
        <w:rPr>
          <w:rFonts w:hint="eastAsia" w:ascii="宋体" w:hAnsi="宋体"/>
          <w:b/>
          <w:color w:val="auto"/>
          <w:sz w:val="36"/>
          <w:szCs w:val="36"/>
          <w:highlight w:val="none"/>
          <w:lang w:val="en-US" w:eastAsia="zh-CN"/>
        </w:rPr>
      </w:pPr>
      <w:r>
        <w:rPr>
          <w:rFonts w:hint="eastAsia" w:ascii="楷体" w:hAnsi="楷体" w:eastAsia="楷体"/>
          <w:color w:val="auto"/>
          <w:highlight w:val="none"/>
        </w:rPr>
        <w:t xml:space="preserve"> </w:t>
      </w:r>
    </w:p>
    <w:p>
      <w:pPr>
        <w:rPr>
          <w:rFonts w:hint="eastAsia" w:ascii="宋体" w:hAnsi="宋体"/>
          <w:b/>
          <w:color w:val="auto"/>
          <w:sz w:val="36"/>
          <w:szCs w:val="36"/>
          <w:highlight w:val="none"/>
          <w:lang w:val="en-US" w:eastAsia="zh-CN"/>
        </w:rPr>
      </w:pPr>
      <w:r>
        <w:rPr>
          <w:rFonts w:hint="eastAsia" w:ascii="宋体" w:hAnsi="宋体"/>
          <w:b/>
          <w:color w:val="auto"/>
          <w:sz w:val="36"/>
          <w:szCs w:val="36"/>
          <w:highlight w:val="none"/>
          <w:lang w:val="en-US" w:eastAsia="zh-CN"/>
        </w:rPr>
        <w:br w:type="page"/>
      </w:r>
    </w:p>
    <w:p>
      <w:pPr>
        <w:jc w:val="center"/>
        <w:rPr>
          <w:rFonts w:ascii="宋体" w:hAnsi="宋体"/>
          <w:b/>
          <w:color w:val="auto"/>
          <w:sz w:val="36"/>
          <w:szCs w:val="36"/>
          <w:highlight w:val="none"/>
        </w:rPr>
      </w:pPr>
      <w:r>
        <w:rPr>
          <w:rFonts w:hint="eastAsia" w:ascii="宋体" w:hAnsi="宋体"/>
          <w:b/>
          <w:color w:val="auto"/>
          <w:sz w:val="36"/>
          <w:szCs w:val="36"/>
          <w:highlight w:val="none"/>
          <w:lang w:val="en-US" w:eastAsia="zh-CN"/>
        </w:rPr>
        <w:t>5</w:t>
      </w:r>
      <w:r>
        <w:rPr>
          <w:rFonts w:hint="eastAsia" w:ascii="宋体" w:hAnsi="宋体"/>
          <w:b/>
          <w:color w:val="auto"/>
          <w:sz w:val="36"/>
          <w:szCs w:val="36"/>
          <w:highlight w:val="none"/>
        </w:rPr>
        <w:t>.</w:t>
      </w:r>
      <w:r>
        <w:rPr>
          <w:rFonts w:hint="eastAsia" w:ascii="宋体" w:hAnsi="宋体" w:cs="宋体"/>
          <w:b/>
          <w:color w:val="auto"/>
          <w:kern w:val="0"/>
          <w:sz w:val="36"/>
          <w:szCs w:val="36"/>
          <w:highlight w:val="none"/>
          <w:lang w:val="zh-CN"/>
        </w:rPr>
        <w:t>投标人的营业执照等证明文件，自然人的身份证明</w:t>
      </w:r>
    </w:p>
    <w:p>
      <w:pPr>
        <w:pStyle w:val="14"/>
        <w:adjustRightInd w:val="0"/>
        <w:snapToGrid w:val="0"/>
        <w:spacing w:line="360" w:lineRule="auto"/>
        <w:jc w:val="left"/>
        <w:rPr>
          <w:rFonts w:hint="eastAsia" w:hAnsi="宋体"/>
          <w:color w:val="auto"/>
          <w:sz w:val="24"/>
          <w:szCs w:val="24"/>
          <w:highlight w:val="none"/>
        </w:rPr>
      </w:pPr>
    </w:p>
    <w:p>
      <w:pPr>
        <w:pStyle w:val="14"/>
        <w:adjustRightInd w:val="0"/>
        <w:snapToGrid w:val="0"/>
        <w:spacing w:line="360" w:lineRule="auto"/>
        <w:rPr>
          <w:rFonts w:hint="eastAsia" w:ascii="楷体" w:hAnsi="楷体" w:eastAsia="楷体"/>
          <w:color w:val="auto"/>
          <w:highlight w:val="none"/>
        </w:rPr>
      </w:pPr>
      <w:r>
        <w:rPr>
          <w:rFonts w:hint="eastAsia" w:ascii="楷体" w:hAnsi="楷体" w:eastAsia="楷体"/>
          <w:color w:val="auto"/>
          <w:highlight w:val="none"/>
        </w:rPr>
        <w:t xml:space="preserve"> 说明：</w:t>
      </w:r>
    </w:p>
    <w:p>
      <w:pPr>
        <w:pStyle w:val="14"/>
        <w:adjustRightInd w:val="0"/>
        <w:snapToGrid w:val="0"/>
        <w:spacing w:line="360" w:lineRule="auto"/>
        <w:ind w:firstLine="420" w:firstLineChars="200"/>
        <w:rPr>
          <w:rFonts w:hint="eastAsia" w:ascii="楷体" w:hAnsi="楷体" w:eastAsia="楷体"/>
          <w:color w:val="auto"/>
          <w:highlight w:val="none"/>
        </w:rPr>
      </w:pPr>
      <w:r>
        <w:rPr>
          <w:rFonts w:hint="eastAsia" w:ascii="楷体" w:hAnsi="楷体" w:eastAsia="楷体"/>
          <w:color w:val="auto"/>
          <w:highlight w:val="none"/>
        </w:rPr>
        <w:t>（1）投标人为企业法人应提供合法有效的标识有统一社会信用代码的营业执照；事业法人应提供事业单位法人证书；其他组织应提供合法登记证明文件，并加盖投标人单位章。</w:t>
      </w:r>
    </w:p>
    <w:p>
      <w:pPr>
        <w:pStyle w:val="14"/>
        <w:adjustRightInd w:val="0"/>
        <w:snapToGrid w:val="0"/>
        <w:spacing w:line="360" w:lineRule="auto"/>
        <w:ind w:firstLine="420" w:firstLineChars="200"/>
        <w:rPr>
          <w:rFonts w:hint="eastAsia" w:ascii="楷体" w:hAnsi="楷体" w:eastAsia="楷体"/>
          <w:color w:val="auto"/>
          <w:highlight w:val="none"/>
        </w:rPr>
      </w:pPr>
    </w:p>
    <w:p>
      <w:pPr>
        <w:pStyle w:val="14"/>
        <w:adjustRightInd w:val="0"/>
        <w:snapToGrid w:val="0"/>
        <w:spacing w:line="360" w:lineRule="auto"/>
        <w:jc w:val="center"/>
        <w:rPr>
          <w:rFonts w:hint="eastAsia"/>
          <w:b/>
          <w:color w:val="auto"/>
          <w:sz w:val="36"/>
          <w:szCs w:val="36"/>
          <w:highlight w:val="none"/>
        </w:rPr>
      </w:pPr>
    </w:p>
    <w:p>
      <w:pPr>
        <w:pStyle w:val="14"/>
        <w:adjustRightInd w:val="0"/>
        <w:snapToGrid w:val="0"/>
        <w:spacing w:line="360" w:lineRule="auto"/>
        <w:jc w:val="center"/>
        <w:rPr>
          <w:rFonts w:hint="eastAsia"/>
          <w:b/>
          <w:color w:val="auto"/>
          <w:sz w:val="36"/>
          <w:szCs w:val="36"/>
          <w:highlight w:val="none"/>
        </w:rPr>
      </w:pPr>
    </w:p>
    <w:p>
      <w:pPr>
        <w:pStyle w:val="14"/>
        <w:adjustRightInd w:val="0"/>
        <w:snapToGrid w:val="0"/>
        <w:spacing w:line="360" w:lineRule="auto"/>
        <w:jc w:val="center"/>
        <w:rPr>
          <w:rFonts w:hint="eastAsia"/>
          <w:b/>
          <w:color w:val="auto"/>
          <w:sz w:val="36"/>
          <w:szCs w:val="36"/>
          <w:highlight w:val="none"/>
        </w:rPr>
      </w:pPr>
    </w:p>
    <w:p>
      <w:pPr>
        <w:pStyle w:val="14"/>
        <w:adjustRightInd w:val="0"/>
        <w:snapToGrid w:val="0"/>
        <w:spacing w:line="360" w:lineRule="auto"/>
        <w:jc w:val="center"/>
        <w:rPr>
          <w:rFonts w:hint="eastAsia"/>
          <w:b/>
          <w:color w:val="auto"/>
          <w:sz w:val="36"/>
          <w:szCs w:val="36"/>
          <w:highlight w:val="none"/>
        </w:rPr>
      </w:pPr>
    </w:p>
    <w:p>
      <w:pPr>
        <w:pStyle w:val="14"/>
        <w:adjustRightInd w:val="0"/>
        <w:snapToGrid w:val="0"/>
        <w:spacing w:line="360" w:lineRule="auto"/>
        <w:jc w:val="center"/>
        <w:rPr>
          <w:rFonts w:hint="eastAsia"/>
          <w:b/>
          <w:color w:val="auto"/>
          <w:sz w:val="36"/>
          <w:szCs w:val="36"/>
          <w:highlight w:val="none"/>
        </w:rPr>
      </w:pPr>
    </w:p>
    <w:p>
      <w:pPr>
        <w:pStyle w:val="14"/>
        <w:adjustRightInd w:val="0"/>
        <w:snapToGrid w:val="0"/>
        <w:spacing w:line="360" w:lineRule="auto"/>
        <w:jc w:val="center"/>
        <w:rPr>
          <w:rFonts w:hint="eastAsia"/>
          <w:b/>
          <w:color w:val="auto"/>
          <w:sz w:val="36"/>
          <w:szCs w:val="36"/>
          <w:highlight w:val="none"/>
        </w:rPr>
      </w:pPr>
    </w:p>
    <w:p>
      <w:pPr>
        <w:pStyle w:val="14"/>
        <w:adjustRightInd w:val="0"/>
        <w:snapToGrid w:val="0"/>
        <w:spacing w:line="360" w:lineRule="auto"/>
        <w:jc w:val="center"/>
        <w:rPr>
          <w:rFonts w:hint="eastAsia"/>
          <w:b/>
          <w:color w:val="auto"/>
          <w:sz w:val="36"/>
          <w:szCs w:val="36"/>
          <w:highlight w:val="none"/>
        </w:rPr>
      </w:pPr>
    </w:p>
    <w:p>
      <w:pPr>
        <w:pStyle w:val="14"/>
        <w:adjustRightInd w:val="0"/>
        <w:snapToGrid w:val="0"/>
        <w:spacing w:line="360" w:lineRule="auto"/>
        <w:jc w:val="center"/>
        <w:rPr>
          <w:rFonts w:hint="eastAsia"/>
          <w:b/>
          <w:color w:val="auto"/>
          <w:sz w:val="36"/>
          <w:szCs w:val="36"/>
          <w:highlight w:val="none"/>
        </w:rPr>
      </w:pPr>
    </w:p>
    <w:p>
      <w:pPr>
        <w:pStyle w:val="14"/>
        <w:adjustRightInd w:val="0"/>
        <w:snapToGrid w:val="0"/>
        <w:spacing w:line="360" w:lineRule="auto"/>
        <w:jc w:val="center"/>
        <w:rPr>
          <w:rFonts w:hint="eastAsia"/>
          <w:b/>
          <w:color w:val="auto"/>
          <w:sz w:val="36"/>
          <w:szCs w:val="36"/>
          <w:highlight w:val="none"/>
        </w:rPr>
      </w:pPr>
    </w:p>
    <w:p>
      <w:pPr>
        <w:pStyle w:val="14"/>
        <w:adjustRightInd w:val="0"/>
        <w:snapToGrid w:val="0"/>
        <w:spacing w:line="360" w:lineRule="auto"/>
        <w:jc w:val="center"/>
        <w:rPr>
          <w:rFonts w:hint="eastAsia"/>
          <w:b/>
          <w:color w:val="auto"/>
          <w:sz w:val="36"/>
          <w:szCs w:val="36"/>
          <w:highlight w:val="none"/>
        </w:rPr>
      </w:pPr>
    </w:p>
    <w:p>
      <w:pPr>
        <w:pStyle w:val="14"/>
        <w:adjustRightInd w:val="0"/>
        <w:snapToGrid w:val="0"/>
        <w:spacing w:line="360" w:lineRule="auto"/>
        <w:jc w:val="center"/>
        <w:rPr>
          <w:rFonts w:hint="eastAsia"/>
          <w:b/>
          <w:color w:val="auto"/>
          <w:sz w:val="36"/>
          <w:szCs w:val="36"/>
          <w:highlight w:val="none"/>
        </w:rPr>
      </w:pPr>
    </w:p>
    <w:p>
      <w:pPr>
        <w:pStyle w:val="14"/>
        <w:adjustRightInd w:val="0"/>
        <w:snapToGrid w:val="0"/>
        <w:spacing w:line="360" w:lineRule="auto"/>
        <w:jc w:val="center"/>
        <w:rPr>
          <w:rFonts w:hint="eastAsia"/>
          <w:b/>
          <w:color w:val="auto"/>
          <w:sz w:val="36"/>
          <w:szCs w:val="36"/>
          <w:highlight w:val="none"/>
        </w:rPr>
      </w:pPr>
    </w:p>
    <w:p>
      <w:pPr>
        <w:pStyle w:val="14"/>
        <w:adjustRightInd w:val="0"/>
        <w:snapToGrid w:val="0"/>
        <w:spacing w:line="360" w:lineRule="auto"/>
        <w:jc w:val="center"/>
        <w:rPr>
          <w:rFonts w:hint="eastAsia"/>
          <w:b/>
          <w:color w:val="auto"/>
          <w:sz w:val="36"/>
          <w:szCs w:val="36"/>
          <w:highlight w:val="none"/>
        </w:rPr>
      </w:pPr>
    </w:p>
    <w:p>
      <w:pPr>
        <w:pStyle w:val="14"/>
        <w:adjustRightInd w:val="0"/>
        <w:snapToGrid w:val="0"/>
        <w:spacing w:line="360" w:lineRule="auto"/>
        <w:jc w:val="center"/>
        <w:rPr>
          <w:rFonts w:hint="eastAsia"/>
          <w:b/>
          <w:color w:val="auto"/>
          <w:sz w:val="36"/>
          <w:szCs w:val="36"/>
          <w:highlight w:val="none"/>
        </w:rPr>
      </w:pPr>
    </w:p>
    <w:p>
      <w:pPr>
        <w:pStyle w:val="14"/>
        <w:adjustRightInd w:val="0"/>
        <w:snapToGrid w:val="0"/>
        <w:spacing w:line="360" w:lineRule="auto"/>
        <w:jc w:val="center"/>
        <w:rPr>
          <w:b/>
          <w:color w:val="auto"/>
          <w:sz w:val="36"/>
          <w:szCs w:val="36"/>
          <w:highlight w:val="none"/>
        </w:rPr>
      </w:pPr>
      <w:r>
        <w:rPr>
          <w:b/>
          <w:color w:val="auto"/>
          <w:sz w:val="36"/>
          <w:szCs w:val="36"/>
          <w:highlight w:val="none"/>
        </w:rPr>
        <w:br w:type="page"/>
      </w:r>
    </w:p>
    <w:p>
      <w:pPr>
        <w:pStyle w:val="14"/>
        <w:adjustRightInd w:val="0"/>
        <w:snapToGrid w:val="0"/>
        <w:spacing w:line="360" w:lineRule="auto"/>
        <w:jc w:val="center"/>
        <w:rPr>
          <w:rFonts w:hint="eastAsia"/>
          <w:b/>
          <w:color w:val="auto"/>
          <w:sz w:val="36"/>
          <w:szCs w:val="36"/>
          <w:highlight w:val="none"/>
        </w:rPr>
      </w:pPr>
      <w:r>
        <w:rPr>
          <w:rFonts w:hint="eastAsia"/>
          <w:b/>
          <w:color w:val="auto"/>
          <w:sz w:val="36"/>
          <w:szCs w:val="36"/>
          <w:highlight w:val="none"/>
          <w:lang w:val="en-US" w:eastAsia="zh-CN"/>
        </w:rPr>
        <w:t>6</w:t>
      </w:r>
      <w:r>
        <w:rPr>
          <w:rFonts w:hint="eastAsia"/>
          <w:b/>
          <w:color w:val="auto"/>
          <w:sz w:val="36"/>
          <w:szCs w:val="36"/>
          <w:highlight w:val="none"/>
        </w:rPr>
        <w:t>.财务状况报告</w:t>
      </w:r>
    </w:p>
    <w:p>
      <w:pPr>
        <w:pStyle w:val="14"/>
        <w:adjustRightInd w:val="0"/>
        <w:snapToGrid w:val="0"/>
        <w:spacing w:line="360" w:lineRule="auto"/>
        <w:jc w:val="left"/>
        <w:rPr>
          <w:rFonts w:hint="eastAsia" w:ascii="楷体" w:hAnsi="楷体" w:eastAsia="楷体"/>
          <w:color w:val="auto"/>
          <w:highlight w:val="none"/>
        </w:rPr>
      </w:pPr>
      <w:r>
        <w:rPr>
          <w:rFonts w:hint="eastAsia" w:ascii="楷体" w:hAnsi="楷体" w:eastAsia="楷体"/>
          <w:color w:val="auto"/>
          <w:highlight w:val="none"/>
        </w:rPr>
        <w:t>说明：</w:t>
      </w:r>
    </w:p>
    <w:p>
      <w:pPr>
        <w:pStyle w:val="14"/>
        <w:adjustRightInd w:val="0"/>
        <w:snapToGrid w:val="0"/>
        <w:spacing w:line="360" w:lineRule="auto"/>
        <w:ind w:firstLine="420" w:firstLineChars="200"/>
        <w:rPr>
          <w:rFonts w:hint="eastAsia" w:ascii="楷体" w:hAnsi="楷体" w:eastAsia="楷体"/>
          <w:color w:val="auto"/>
          <w:highlight w:val="none"/>
        </w:rPr>
      </w:pPr>
      <w:r>
        <w:rPr>
          <w:rFonts w:hint="eastAsia" w:ascii="楷体" w:hAnsi="楷体" w:eastAsia="楷体"/>
          <w:color w:val="auto"/>
          <w:highlight w:val="none"/>
        </w:rPr>
        <w:t>（1）</w:t>
      </w:r>
      <w:r>
        <w:rPr>
          <w:rFonts w:hint="eastAsia" w:ascii="楷体" w:hAnsi="楷体" w:eastAsia="楷体"/>
          <w:color w:val="auto"/>
          <w:highlight w:val="none"/>
          <w:lang w:eastAsia="zh-CN"/>
        </w:rPr>
        <w:t>投标人</w:t>
      </w:r>
      <w:r>
        <w:rPr>
          <w:rFonts w:hint="eastAsia" w:ascii="楷体" w:hAnsi="楷体" w:eastAsia="楷体"/>
          <w:color w:val="auto"/>
          <w:highlight w:val="none"/>
        </w:rPr>
        <w:t>提供20</w:t>
      </w:r>
      <w:r>
        <w:rPr>
          <w:rFonts w:hint="eastAsia" w:ascii="楷体" w:hAnsi="楷体" w:eastAsia="楷体"/>
          <w:color w:val="auto"/>
          <w:highlight w:val="none"/>
          <w:lang w:val="en-US" w:eastAsia="zh-CN"/>
        </w:rPr>
        <w:t>23</w:t>
      </w:r>
      <w:r>
        <w:rPr>
          <w:rFonts w:hint="eastAsia" w:ascii="楷体" w:hAnsi="楷体" w:eastAsia="楷体"/>
          <w:color w:val="auto"/>
          <w:highlight w:val="none"/>
        </w:rPr>
        <w:t>年的财务审计报告</w:t>
      </w:r>
      <w:r>
        <w:rPr>
          <w:rFonts w:hint="eastAsia" w:ascii="楷体" w:hAnsi="楷体" w:eastAsia="楷体"/>
          <w:color w:val="auto"/>
          <w:highlight w:val="none"/>
          <w:lang w:eastAsia="zh-CN"/>
        </w:rPr>
        <w:t>（</w:t>
      </w:r>
      <w:r>
        <w:rPr>
          <w:rFonts w:hint="eastAsia" w:ascii="楷体" w:hAnsi="楷体" w:eastAsia="楷体"/>
          <w:color w:val="auto"/>
          <w:highlight w:val="none"/>
        </w:rPr>
        <w:t>成立时间至提交投标文件截止时间不足一年的可提供成立后任意时段的资产负债表），或其开标前三个月内基本存款账户开户银行出具的资信证明及基本存款账户开户许可证；</w:t>
      </w:r>
    </w:p>
    <w:p>
      <w:pPr>
        <w:pStyle w:val="14"/>
        <w:adjustRightInd w:val="0"/>
        <w:snapToGrid w:val="0"/>
        <w:spacing w:line="360" w:lineRule="auto"/>
        <w:jc w:val="left"/>
        <w:rPr>
          <w:rFonts w:hint="eastAsia"/>
          <w:b/>
          <w:color w:val="auto"/>
          <w:sz w:val="24"/>
          <w:szCs w:val="24"/>
          <w:highlight w:val="none"/>
        </w:rPr>
      </w:pPr>
    </w:p>
    <w:p>
      <w:pPr>
        <w:pStyle w:val="14"/>
        <w:adjustRightInd w:val="0"/>
        <w:snapToGrid w:val="0"/>
        <w:spacing w:line="360" w:lineRule="auto"/>
        <w:jc w:val="left"/>
        <w:rPr>
          <w:rFonts w:hint="eastAsia"/>
          <w:b/>
          <w:color w:val="auto"/>
          <w:sz w:val="24"/>
          <w:szCs w:val="24"/>
          <w:highlight w:val="none"/>
        </w:rPr>
      </w:pPr>
    </w:p>
    <w:p>
      <w:pPr>
        <w:pStyle w:val="14"/>
        <w:adjustRightInd w:val="0"/>
        <w:snapToGrid w:val="0"/>
        <w:spacing w:line="360" w:lineRule="auto"/>
        <w:jc w:val="left"/>
        <w:rPr>
          <w:rFonts w:hint="eastAsia"/>
          <w:b/>
          <w:color w:val="auto"/>
          <w:sz w:val="24"/>
          <w:szCs w:val="24"/>
          <w:highlight w:val="none"/>
        </w:rPr>
      </w:pPr>
    </w:p>
    <w:p>
      <w:pPr>
        <w:pStyle w:val="14"/>
        <w:adjustRightInd w:val="0"/>
        <w:snapToGrid w:val="0"/>
        <w:spacing w:line="360" w:lineRule="auto"/>
        <w:jc w:val="left"/>
        <w:rPr>
          <w:rFonts w:hint="eastAsia"/>
          <w:b/>
          <w:color w:val="auto"/>
          <w:sz w:val="24"/>
          <w:szCs w:val="24"/>
          <w:highlight w:val="none"/>
        </w:rPr>
      </w:pPr>
    </w:p>
    <w:p>
      <w:pPr>
        <w:pStyle w:val="14"/>
        <w:adjustRightInd w:val="0"/>
        <w:snapToGrid w:val="0"/>
        <w:spacing w:line="360" w:lineRule="auto"/>
        <w:jc w:val="left"/>
        <w:rPr>
          <w:rFonts w:hint="eastAsia"/>
          <w:b/>
          <w:color w:val="auto"/>
          <w:sz w:val="24"/>
          <w:szCs w:val="24"/>
          <w:highlight w:val="none"/>
        </w:rPr>
      </w:pPr>
    </w:p>
    <w:p>
      <w:pPr>
        <w:pStyle w:val="14"/>
        <w:adjustRightInd w:val="0"/>
        <w:snapToGrid w:val="0"/>
        <w:spacing w:line="360" w:lineRule="auto"/>
        <w:jc w:val="left"/>
        <w:rPr>
          <w:rFonts w:hint="eastAsia"/>
          <w:b/>
          <w:color w:val="auto"/>
          <w:sz w:val="24"/>
          <w:szCs w:val="24"/>
          <w:highlight w:val="none"/>
        </w:rPr>
      </w:pPr>
    </w:p>
    <w:p>
      <w:pPr>
        <w:pStyle w:val="14"/>
        <w:adjustRightInd w:val="0"/>
        <w:snapToGrid w:val="0"/>
        <w:spacing w:line="360" w:lineRule="auto"/>
        <w:jc w:val="left"/>
        <w:rPr>
          <w:rFonts w:hint="eastAsia"/>
          <w:b/>
          <w:color w:val="auto"/>
          <w:sz w:val="24"/>
          <w:szCs w:val="24"/>
          <w:highlight w:val="none"/>
        </w:rPr>
      </w:pPr>
    </w:p>
    <w:p>
      <w:pPr>
        <w:pStyle w:val="14"/>
        <w:adjustRightInd w:val="0"/>
        <w:snapToGrid w:val="0"/>
        <w:spacing w:line="360" w:lineRule="auto"/>
        <w:jc w:val="left"/>
        <w:rPr>
          <w:rFonts w:hint="eastAsia"/>
          <w:b/>
          <w:color w:val="auto"/>
          <w:sz w:val="24"/>
          <w:szCs w:val="24"/>
          <w:highlight w:val="none"/>
        </w:rPr>
      </w:pPr>
    </w:p>
    <w:p>
      <w:pPr>
        <w:pStyle w:val="14"/>
        <w:adjustRightInd w:val="0"/>
        <w:snapToGrid w:val="0"/>
        <w:spacing w:line="360" w:lineRule="auto"/>
        <w:jc w:val="left"/>
        <w:rPr>
          <w:rFonts w:hint="eastAsia"/>
          <w:b/>
          <w:color w:val="auto"/>
          <w:sz w:val="24"/>
          <w:szCs w:val="24"/>
          <w:highlight w:val="none"/>
        </w:rPr>
      </w:pPr>
    </w:p>
    <w:p>
      <w:pPr>
        <w:pStyle w:val="14"/>
        <w:adjustRightInd w:val="0"/>
        <w:snapToGrid w:val="0"/>
        <w:spacing w:line="360" w:lineRule="auto"/>
        <w:jc w:val="left"/>
        <w:rPr>
          <w:rFonts w:hint="eastAsia"/>
          <w:b/>
          <w:color w:val="auto"/>
          <w:sz w:val="24"/>
          <w:szCs w:val="24"/>
          <w:highlight w:val="none"/>
        </w:rPr>
      </w:pPr>
    </w:p>
    <w:p>
      <w:pPr>
        <w:pStyle w:val="14"/>
        <w:adjustRightInd w:val="0"/>
        <w:snapToGrid w:val="0"/>
        <w:spacing w:line="360" w:lineRule="auto"/>
        <w:jc w:val="left"/>
        <w:rPr>
          <w:rFonts w:hint="eastAsia"/>
          <w:b/>
          <w:color w:val="auto"/>
          <w:sz w:val="24"/>
          <w:szCs w:val="24"/>
          <w:highlight w:val="none"/>
        </w:rPr>
      </w:pPr>
    </w:p>
    <w:p>
      <w:pPr>
        <w:pStyle w:val="14"/>
        <w:adjustRightInd w:val="0"/>
        <w:snapToGrid w:val="0"/>
        <w:spacing w:line="360" w:lineRule="auto"/>
        <w:jc w:val="left"/>
        <w:rPr>
          <w:rFonts w:hint="eastAsia"/>
          <w:b/>
          <w:color w:val="auto"/>
          <w:sz w:val="24"/>
          <w:szCs w:val="24"/>
          <w:highlight w:val="none"/>
        </w:rPr>
      </w:pPr>
    </w:p>
    <w:p>
      <w:pPr>
        <w:pStyle w:val="14"/>
        <w:adjustRightInd w:val="0"/>
        <w:snapToGrid w:val="0"/>
        <w:spacing w:line="360" w:lineRule="auto"/>
        <w:jc w:val="left"/>
        <w:rPr>
          <w:rFonts w:hint="eastAsia"/>
          <w:b/>
          <w:color w:val="auto"/>
          <w:sz w:val="24"/>
          <w:szCs w:val="24"/>
          <w:highlight w:val="none"/>
        </w:rPr>
      </w:pPr>
    </w:p>
    <w:p>
      <w:pPr>
        <w:pStyle w:val="14"/>
        <w:adjustRightInd w:val="0"/>
        <w:snapToGrid w:val="0"/>
        <w:spacing w:line="360" w:lineRule="auto"/>
        <w:jc w:val="left"/>
        <w:rPr>
          <w:rFonts w:hint="eastAsia"/>
          <w:b/>
          <w:color w:val="auto"/>
          <w:sz w:val="24"/>
          <w:szCs w:val="24"/>
          <w:highlight w:val="none"/>
        </w:rPr>
      </w:pPr>
    </w:p>
    <w:p>
      <w:pPr>
        <w:pStyle w:val="14"/>
        <w:adjustRightInd w:val="0"/>
        <w:snapToGrid w:val="0"/>
        <w:spacing w:line="360" w:lineRule="auto"/>
        <w:jc w:val="left"/>
        <w:rPr>
          <w:rFonts w:hint="eastAsia"/>
          <w:b/>
          <w:color w:val="auto"/>
          <w:sz w:val="24"/>
          <w:szCs w:val="24"/>
          <w:highlight w:val="none"/>
        </w:rPr>
      </w:pPr>
    </w:p>
    <w:p>
      <w:pPr>
        <w:pStyle w:val="14"/>
        <w:adjustRightInd w:val="0"/>
        <w:snapToGrid w:val="0"/>
        <w:spacing w:line="360" w:lineRule="auto"/>
        <w:jc w:val="left"/>
        <w:rPr>
          <w:rFonts w:hint="eastAsia"/>
          <w:b/>
          <w:color w:val="auto"/>
          <w:sz w:val="24"/>
          <w:szCs w:val="24"/>
          <w:highlight w:val="none"/>
        </w:rPr>
      </w:pPr>
    </w:p>
    <w:p>
      <w:pPr>
        <w:pStyle w:val="14"/>
        <w:adjustRightInd w:val="0"/>
        <w:snapToGrid w:val="0"/>
        <w:spacing w:line="360" w:lineRule="auto"/>
        <w:jc w:val="left"/>
        <w:rPr>
          <w:rFonts w:hint="eastAsia"/>
          <w:b/>
          <w:color w:val="auto"/>
          <w:sz w:val="24"/>
          <w:szCs w:val="24"/>
          <w:highlight w:val="none"/>
        </w:rPr>
      </w:pPr>
    </w:p>
    <w:p>
      <w:pPr>
        <w:pStyle w:val="14"/>
        <w:adjustRightInd w:val="0"/>
        <w:snapToGrid w:val="0"/>
        <w:spacing w:line="360" w:lineRule="auto"/>
        <w:jc w:val="left"/>
        <w:rPr>
          <w:rFonts w:hint="eastAsia"/>
          <w:b/>
          <w:color w:val="auto"/>
          <w:sz w:val="24"/>
          <w:szCs w:val="24"/>
          <w:highlight w:val="none"/>
        </w:rPr>
      </w:pPr>
    </w:p>
    <w:p>
      <w:pPr>
        <w:pStyle w:val="14"/>
        <w:adjustRightInd w:val="0"/>
        <w:snapToGrid w:val="0"/>
        <w:spacing w:line="360" w:lineRule="auto"/>
        <w:jc w:val="left"/>
        <w:rPr>
          <w:rFonts w:hint="eastAsia"/>
          <w:b/>
          <w:color w:val="auto"/>
          <w:sz w:val="24"/>
          <w:szCs w:val="24"/>
          <w:highlight w:val="none"/>
        </w:rPr>
      </w:pPr>
    </w:p>
    <w:p>
      <w:pPr>
        <w:pStyle w:val="14"/>
        <w:adjustRightInd w:val="0"/>
        <w:snapToGrid w:val="0"/>
        <w:spacing w:line="360" w:lineRule="auto"/>
        <w:jc w:val="center"/>
        <w:rPr>
          <w:rFonts w:hint="eastAsia"/>
          <w:b/>
          <w:color w:val="auto"/>
          <w:sz w:val="36"/>
          <w:szCs w:val="36"/>
          <w:highlight w:val="none"/>
        </w:rPr>
      </w:pPr>
    </w:p>
    <w:p>
      <w:pPr>
        <w:pStyle w:val="14"/>
        <w:adjustRightInd w:val="0"/>
        <w:snapToGrid w:val="0"/>
        <w:spacing w:line="360" w:lineRule="auto"/>
        <w:jc w:val="center"/>
        <w:rPr>
          <w:b/>
          <w:color w:val="auto"/>
          <w:sz w:val="36"/>
          <w:szCs w:val="36"/>
          <w:highlight w:val="none"/>
        </w:rPr>
      </w:pPr>
    </w:p>
    <w:p>
      <w:pPr>
        <w:pStyle w:val="14"/>
        <w:adjustRightInd w:val="0"/>
        <w:snapToGrid w:val="0"/>
        <w:spacing w:line="360" w:lineRule="auto"/>
        <w:jc w:val="center"/>
        <w:rPr>
          <w:rFonts w:hint="eastAsia"/>
          <w:b/>
          <w:color w:val="auto"/>
          <w:sz w:val="36"/>
          <w:szCs w:val="36"/>
          <w:highlight w:val="none"/>
        </w:rPr>
      </w:pPr>
    </w:p>
    <w:p>
      <w:pPr>
        <w:pStyle w:val="14"/>
        <w:adjustRightInd w:val="0"/>
        <w:snapToGrid w:val="0"/>
        <w:spacing w:line="360" w:lineRule="auto"/>
        <w:jc w:val="center"/>
        <w:rPr>
          <w:rFonts w:hint="eastAsia"/>
          <w:b/>
          <w:color w:val="auto"/>
          <w:sz w:val="36"/>
          <w:szCs w:val="36"/>
          <w:highlight w:val="none"/>
          <w:lang w:val="en-US" w:eastAsia="zh-CN"/>
        </w:rPr>
      </w:pPr>
    </w:p>
    <w:p>
      <w:pPr>
        <w:pStyle w:val="14"/>
        <w:adjustRightInd w:val="0"/>
        <w:snapToGrid w:val="0"/>
        <w:spacing w:line="360" w:lineRule="auto"/>
        <w:jc w:val="center"/>
        <w:rPr>
          <w:rFonts w:hint="eastAsia"/>
          <w:b/>
          <w:color w:val="auto"/>
          <w:sz w:val="36"/>
          <w:szCs w:val="36"/>
          <w:highlight w:val="none"/>
        </w:rPr>
      </w:pPr>
      <w:r>
        <w:rPr>
          <w:rFonts w:hint="eastAsia"/>
          <w:b/>
          <w:color w:val="auto"/>
          <w:sz w:val="36"/>
          <w:szCs w:val="36"/>
          <w:highlight w:val="none"/>
          <w:lang w:val="en-US" w:eastAsia="zh-CN"/>
        </w:rPr>
        <w:t>7</w:t>
      </w:r>
      <w:r>
        <w:rPr>
          <w:rFonts w:hint="eastAsia"/>
          <w:b/>
          <w:color w:val="auto"/>
          <w:sz w:val="36"/>
          <w:szCs w:val="36"/>
          <w:highlight w:val="none"/>
        </w:rPr>
        <w:t>.税收缴纳证明</w:t>
      </w:r>
    </w:p>
    <w:p>
      <w:pPr>
        <w:pStyle w:val="14"/>
        <w:adjustRightInd w:val="0"/>
        <w:snapToGrid w:val="0"/>
        <w:spacing w:line="360" w:lineRule="auto"/>
        <w:jc w:val="left"/>
        <w:rPr>
          <w:rFonts w:hint="eastAsia" w:ascii="楷体" w:hAnsi="楷体" w:eastAsia="楷体"/>
          <w:color w:val="auto"/>
          <w:highlight w:val="none"/>
        </w:rPr>
      </w:pPr>
      <w:r>
        <w:rPr>
          <w:rFonts w:hint="eastAsia" w:ascii="楷体" w:hAnsi="楷体" w:eastAsia="楷体"/>
          <w:color w:val="auto"/>
          <w:highlight w:val="none"/>
        </w:rPr>
        <w:t>说明：</w:t>
      </w:r>
    </w:p>
    <w:p>
      <w:pPr>
        <w:pStyle w:val="14"/>
        <w:adjustRightInd w:val="0"/>
        <w:snapToGrid w:val="0"/>
        <w:spacing w:line="360" w:lineRule="auto"/>
        <w:ind w:firstLine="420" w:firstLineChars="200"/>
        <w:rPr>
          <w:rFonts w:hint="eastAsia" w:ascii="楷体" w:hAnsi="楷体" w:eastAsia="楷体"/>
          <w:color w:val="auto"/>
          <w:highlight w:val="none"/>
        </w:rPr>
      </w:pPr>
      <w:r>
        <w:rPr>
          <w:rFonts w:hint="eastAsia" w:ascii="楷体" w:hAnsi="楷体" w:eastAsia="楷体"/>
          <w:color w:val="auto"/>
          <w:highlight w:val="none"/>
        </w:rPr>
        <w:t>（1）税收缴纳证明：投标人提供纳税证明或完税证明，纳税证明或完税证明上应有代收机构或税务机关的公章，依法免税的投标人应提供相关文件证明；</w:t>
      </w:r>
    </w:p>
    <w:p>
      <w:pPr>
        <w:pStyle w:val="14"/>
        <w:adjustRightInd w:val="0"/>
        <w:snapToGrid w:val="0"/>
        <w:spacing w:line="360" w:lineRule="auto"/>
        <w:ind w:firstLine="420" w:firstLineChars="200"/>
        <w:rPr>
          <w:rFonts w:hint="eastAsia" w:hAnsi="宋体"/>
          <w:color w:val="auto"/>
          <w:highlight w:val="none"/>
        </w:rPr>
      </w:pPr>
    </w:p>
    <w:p>
      <w:pPr>
        <w:pStyle w:val="14"/>
        <w:adjustRightInd w:val="0"/>
        <w:snapToGrid w:val="0"/>
        <w:spacing w:line="360" w:lineRule="auto"/>
        <w:jc w:val="left"/>
        <w:rPr>
          <w:rFonts w:hint="eastAsia"/>
          <w:color w:val="auto"/>
          <w:sz w:val="24"/>
          <w:szCs w:val="24"/>
          <w:highlight w:val="none"/>
        </w:rPr>
      </w:pPr>
    </w:p>
    <w:p>
      <w:pPr>
        <w:pStyle w:val="14"/>
        <w:adjustRightInd w:val="0"/>
        <w:snapToGrid w:val="0"/>
        <w:spacing w:line="360" w:lineRule="auto"/>
        <w:jc w:val="left"/>
        <w:rPr>
          <w:rFonts w:hint="eastAsia"/>
          <w:b/>
          <w:color w:val="auto"/>
          <w:sz w:val="24"/>
          <w:szCs w:val="24"/>
          <w:highlight w:val="none"/>
        </w:rPr>
      </w:pPr>
    </w:p>
    <w:p>
      <w:pPr>
        <w:pStyle w:val="14"/>
        <w:adjustRightInd w:val="0"/>
        <w:snapToGrid w:val="0"/>
        <w:spacing w:line="360" w:lineRule="auto"/>
        <w:jc w:val="left"/>
        <w:rPr>
          <w:rFonts w:hint="eastAsia"/>
          <w:b/>
          <w:color w:val="auto"/>
          <w:sz w:val="24"/>
          <w:szCs w:val="24"/>
          <w:highlight w:val="none"/>
        </w:rPr>
      </w:pPr>
    </w:p>
    <w:p>
      <w:pPr>
        <w:pStyle w:val="14"/>
        <w:adjustRightInd w:val="0"/>
        <w:snapToGrid w:val="0"/>
        <w:spacing w:line="360" w:lineRule="auto"/>
        <w:jc w:val="left"/>
        <w:rPr>
          <w:rFonts w:hint="eastAsia"/>
          <w:b/>
          <w:color w:val="auto"/>
          <w:sz w:val="24"/>
          <w:szCs w:val="24"/>
          <w:highlight w:val="none"/>
        </w:rPr>
      </w:pPr>
    </w:p>
    <w:p>
      <w:pPr>
        <w:pStyle w:val="14"/>
        <w:adjustRightInd w:val="0"/>
        <w:snapToGrid w:val="0"/>
        <w:spacing w:line="360" w:lineRule="auto"/>
        <w:jc w:val="left"/>
        <w:rPr>
          <w:rFonts w:hint="eastAsia"/>
          <w:b/>
          <w:color w:val="auto"/>
          <w:sz w:val="24"/>
          <w:szCs w:val="24"/>
          <w:highlight w:val="none"/>
        </w:rPr>
      </w:pPr>
    </w:p>
    <w:p>
      <w:pPr>
        <w:pStyle w:val="14"/>
        <w:adjustRightInd w:val="0"/>
        <w:snapToGrid w:val="0"/>
        <w:spacing w:line="360" w:lineRule="auto"/>
        <w:jc w:val="left"/>
        <w:rPr>
          <w:rFonts w:hint="eastAsia"/>
          <w:b/>
          <w:color w:val="auto"/>
          <w:sz w:val="24"/>
          <w:szCs w:val="24"/>
          <w:highlight w:val="none"/>
        </w:rPr>
      </w:pPr>
    </w:p>
    <w:p>
      <w:pPr>
        <w:pStyle w:val="14"/>
        <w:adjustRightInd w:val="0"/>
        <w:snapToGrid w:val="0"/>
        <w:spacing w:line="360" w:lineRule="auto"/>
        <w:jc w:val="left"/>
        <w:rPr>
          <w:rFonts w:hint="eastAsia"/>
          <w:b/>
          <w:color w:val="auto"/>
          <w:sz w:val="24"/>
          <w:szCs w:val="24"/>
          <w:highlight w:val="none"/>
        </w:rPr>
      </w:pPr>
    </w:p>
    <w:p>
      <w:pPr>
        <w:pStyle w:val="14"/>
        <w:adjustRightInd w:val="0"/>
        <w:snapToGrid w:val="0"/>
        <w:spacing w:line="360" w:lineRule="auto"/>
        <w:jc w:val="left"/>
        <w:rPr>
          <w:rFonts w:hint="eastAsia"/>
          <w:b/>
          <w:color w:val="auto"/>
          <w:sz w:val="24"/>
          <w:szCs w:val="24"/>
          <w:highlight w:val="none"/>
        </w:rPr>
      </w:pPr>
    </w:p>
    <w:p>
      <w:pPr>
        <w:pStyle w:val="14"/>
        <w:adjustRightInd w:val="0"/>
        <w:snapToGrid w:val="0"/>
        <w:spacing w:line="360" w:lineRule="auto"/>
        <w:jc w:val="left"/>
        <w:rPr>
          <w:rFonts w:hint="eastAsia"/>
          <w:b/>
          <w:color w:val="auto"/>
          <w:sz w:val="24"/>
          <w:szCs w:val="24"/>
          <w:highlight w:val="none"/>
        </w:rPr>
      </w:pPr>
    </w:p>
    <w:p>
      <w:pPr>
        <w:pStyle w:val="14"/>
        <w:adjustRightInd w:val="0"/>
        <w:snapToGrid w:val="0"/>
        <w:spacing w:line="360" w:lineRule="auto"/>
        <w:jc w:val="left"/>
        <w:rPr>
          <w:rFonts w:hint="eastAsia"/>
          <w:b/>
          <w:color w:val="auto"/>
          <w:sz w:val="24"/>
          <w:szCs w:val="24"/>
          <w:highlight w:val="none"/>
        </w:rPr>
      </w:pPr>
    </w:p>
    <w:p>
      <w:pPr>
        <w:pStyle w:val="14"/>
        <w:adjustRightInd w:val="0"/>
        <w:snapToGrid w:val="0"/>
        <w:spacing w:line="360" w:lineRule="auto"/>
        <w:jc w:val="left"/>
        <w:rPr>
          <w:rFonts w:hint="eastAsia"/>
          <w:b/>
          <w:color w:val="auto"/>
          <w:sz w:val="24"/>
          <w:szCs w:val="24"/>
          <w:highlight w:val="none"/>
        </w:rPr>
      </w:pPr>
    </w:p>
    <w:p>
      <w:pPr>
        <w:pStyle w:val="14"/>
        <w:adjustRightInd w:val="0"/>
        <w:snapToGrid w:val="0"/>
        <w:spacing w:line="360" w:lineRule="auto"/>
        <w:jc w:val="left"/>
        <w:rPr>
          <w:rFonts w:hint="eastAsia"/>
          <w:b/>
          <w:color w:val="auto"/>
          <w:sz w:val="24"/>
          <w:szCs w:val="24"/>
          <w:highlight w:val="none"/>
        </w:rPr>
      </w:pPr>
    </w:p>
    <w:p>
      <w:pPr>
        <w:pStyle w:val="14"/>
        <w:adjustRightInd w:val="0"/>
        <w:snapToGrid w:val="0"/>
        <w:spacing w:line="360" w:lineRule="auto"/>
        <w:jc w:val="left"/>
        <w:rPr>
          <w:rFonts w:hint="eastAsia"/>
          <w:b/>
          <w:color w:val="auto"/>
          <w:sz w:val="24"/>
          <w:szCs w:val="24"/>
          <w:highlight w:val="none"/>
        </w:rPr>
      </w:pPr>
    </w:p>
    <w:p>
      <w:pPr>
        <w:pStyle w:val="14"/>
        <w:adjustRightInd w:val="0"/>
        <w:snapToGrid w:val="0"/>
        <w:spacing w:line="360" w:lineRule="auto"/>
        <w:jc w:val="left"/>
        <w:rPr>
          <w:rFonts w:hint="eastAsia"/>
          <w:b/>
          <w:color w:val="auto"/>
          <w:sz w:val="24"/>
          <w:szCs w:val="24"/>
          <w:highlight w:val="none"/>
        </w:rPr>
      </w:pPr>
    </w:p>
    <w:p>
      <w:pPr>
        <w:pStyle w:val="14"/>
        <w:adjustRightInd w:val="0"/>
        <w:snapToGrid w:val="0"/>
        <w:spacing w:line="360" w:lineRule="auto"/>
        <w:jc w:val="left"/>
        <w:rPr>
          <w:rFonts w:hint="eastAsia"/>
          <w:b/>
          <w:color w:val="auto"/>
          <w:sz w:val="24"/>
          <w:szCs w:val="24"/>
          <w:highlight w:val="none"/>
        </w:rPr>
      </w:pPr>
    </w:p>
    <w:p>
      <w:pPr>
        <w:pStyle w:val="14"/>
        <w:adjustRightInd w:val="0"/>
        <w:snapToGrid w:val="0"/>
        <w:spacing w:line="360" w:lineRule="auto"/>
        <w:jc w:val="left"/>
        <w:rPr>
          <w:rFonts w:hint="eastAsia"/>
          <w:b/>
          <w:color w:val="auto"/>
          <w:sz w:val="24"/>
          <w:szCs w:val="24"/>
          <w:highlight w:val="none"/>
        </w:rPr>
      </w:pPr>
    </w:p>
    <w:p>
      <w:pPr>
        <w:pStyle w:val="14"/>
        <w:adjustRightInd w:val="0"/>
        <w:snapToGrid w:val="0"/>
        <w:spacing w:line="360" w:lineRule="auto"/>
        <w:jc w:val="left"/>
        <w:rPr>
          <w:rFonts w:hint="eastAsia"/>
          <w:b/>
          <w:color w:val="auto"/>
          <w:sz w:val="24"/>
          <w:szCs w:val="24"/>
          <w:highlight w:val="none"/>
        </w:rPr>
      </w:pPr>
    </w:p>
    <w:p>
      <w:pPr>
        <w:pStyle w:val="14"/>
        <w:adjustRightInd w:val="0"/>
        <w:snapToGrid w:val="0"/>
        <w:spacing w:line="360" w:lineRule="auto"/>
        <w:jc w:val="left"/>
        <w:rPr>
          <w:rFonts w:hint="eastAsia"/>
          <w:b/>
          <w:color w:val="auto"/>
          <w:sz w:val="24"/>
          <w:szCs w:val="24"/>
          <w:highlight w:val="none"/>
        </w:rPr>
      </w:pPr>
    </w:p>
    <w:p>
      <w:pPr>
        <w:pStyle w:val="14"/>
        <w:adjustRightInd w:val="0"/>
        <w:snapToGrid w:val="0"/>
        <w:spacing w:line="360" w:lineRule="auto"/>
        <w:jc w:val="center"/>
        <w:rPr>
          <w:rFonts w:hint="eastAsia"/>
          <w:b/>
          <w:color w:val="auto"/>
          <w:sz w:val="36"/>
          <w:szCs w:val="36"/>
          <w:highlight w:val="none"/>
        </w:rPr>
      </w:pPr>
    </w:p>
    <w:p>
      <w:pPr>
        <w:pStyle w:val="14"/>
        <w:adjustRightInd w:val="0"/>
        <w:snapToGrid w:val="0"/>
        <w:spacing w:line="360" w:lineRule="auto"/>
        <w:jc w:val="center"/>
        <w:rPr>
          <w:rFonts w:hint="eastAsia"/>
          <w:b/>
          <w:color w:val="auto"/>
          <w:sz w:val="36"/>
          <w:szCs w:val="36"/>
          <w:highlight w:val="none"/>
        </w:rPr>
      </w:pPr>
    </w:p>
    <w:p>
      <w:pPr>
        <w:pStyle w:val="14"/>
        <w:adjustRightInd w:val="0"/>
        <w:snapToGrid w:val="0"/>
        <w:spacing w:line="360" w:lineRule="auto"/>
        <w:jc w:val="center"/>
        <w:rPr>
          <w:rFonts w:hint="eastAsia"/>
          <w:b/>
          <w:color w:val="auto"/>
          <w:sz w:val="36"/>
          <w:szCs w:val="36"/>
          <w:highlight w:val="none"/>
        </w:rPr>
      </w:pPr>
    </w:p>
    <w:p>
      <w:pPr>
        <w:pStyle w:val="14"/>
        <w:adjustRightInd w:val="0"/>
        <w:snapToGrid w:val="0"/>
        <w:spacing w:line="360" w:lineRule="auto"/>
        <w:jc w:val="center"/>
        <w:rPr>
          <w:rFonts w:hint="eastAsia"/>
          <w:b/>
          <w:color w:val="auto"/>
          <w:sz w:val="36"/>
          <w:szCs w:val="36"/>
          <w:highlight w:val="none"/>
        </w:rPr>
      </w:pPr>
    </w:p>
    <w:p>
      <w:pPr>
        <w:pStyle w:val="14"/>
        <w:adjustRightInd w:val="0"/>
        <w:snapToGrid w:val="0"/>
        <w:spacing w:line="360" w:lineRule="auto"/>
        <w:jc w:val="center"/>
        <w:rPr>
          <w:rFonts w:hint="eastAsia" w:ascii="宋体" w:hAnsi="宋体" w:eastAsia="宋体"/>
          <w:color w:val="auto"/>
          <w:szCs w:val="21"/>
          <w:highlight w:val="none"/>
          <w:lang w:val="en-US" w:eastAsia="zh-CN"/>
        </w:rPr>
      </w:pPr>
    </w:p>
    <w:p>
      <w:pPr>
        <w:pStyle w:val="14"/>
        <w:adjustRightInd w:val="0"/>
        <w:snapToGrid w:val="0"/>
        <w:spacing w:line="360" w:lineRule="auto"/>
        <w:jc w:val="center"/>
        <w:rPr>
          <w:rFonts w:hint="eastAsia" w:ascii="宋体" w:eastAsia="宋体"/>
          <w:b/>
          <w:color w:val="auto"/>
          <w:sz w:val="36"/>
          <w:szCs w:val="36"/>
          <w:highlight w:val="none"/>
          <w:lang w:val="en-US" w:eastAsia="zh-CN"/>
        </w:rPr>
      </w:pPr>
      <w:r>
        <w:rPr>
          <w:rFonts w:hint="eastAsia"/>
          <w:b/>
          <w:color w:val="auto"/>
          <w:sz w:val="36"/>
          <w:szCs w:val="36"/>
          <w:highlight w:val="none"/>
          <w:lang w:val="en-US" w:eastAsia="zh-CN"/>
        </w:rPr>
        <w:t>8</w:t>
      </w:r>
      <w:r>
        <w:rPr>
          <w:rFonts w:hint="eastAsia" w:ascii="宋体" w:eastAsia="宋体"/>
          <w:b/>
          <w:color w:val="auto"/>
          <w:sz w:val="36"/>
          <w:szCs w:val="36"/>
          <w:highlight w:val="none"/>
          <w:lang w:val="en-US" w:eastAsia="zh-CN"/>
        </w:rPr>
        <w:t>.信用中国和中国政府采购网以及国家企业信用信息公示系统截图</w:t>
      </w:r>
    </w:p>
    <w:p>
      <w:pPr>
        <w:pStyle w:val="14"/>
        <w:adjustRightInd w:val="0"/>
        <w:snapToGrid w:val="0"/>
        <w:spacing w:line="360" w:lineRule="auto"/>
        <w:jc w:val="left"/>
        <w:rPr>
          <w:rFonts w:hint="eastAsia" w:ascii="楷体" w:hAnsi="楷体" w:eastAsia="楷体"/>
          <w:color w:val="auto"/>
          <w:highlight w:val="none"/>
        </w:rPr>
      </w:pPr>
      <w:r>
        <w:rPr>
          <w:rFonts w:hint="eastAsia" w:ascii="楷体" w:hAnsi="楷体" w:eastAsia="楷体"/>
          <w:color w:val="auto"/>
          <w:highlight w:val="none"/>
        </w:rPr>
        <w:t>说明：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Courier New"/>
          <w:color w:val="auto"/>
          <w:kern w:val="2"/>
          <w:sz w:val="21"/>
          <w:szCs w:val="21"/>
          <w:highlight w:val="none"/>
          <w:lang w:val="en-US" w:eastAsia="zh-CN" w:bidi="ar-SA"/>
        </w:rPr>
      </w:pPr>
      <w:r>
        <w:rPr>
          <w:rFonts w:hint="eastAsia" w:ascii="楷体" w:hAnsi="楷体" w:eastAsia="楷体"/>
          <w:color w:val="auto"/>
          <w:highlight w:val="none"/>
        </w:rPr>
        <w:t>（1）</w:t>
      </w:r>
      <w:r>
        <w:rPr>
          <w:rFonts w:hint="eastAsia" w:ascii="楷体" w:hAnsi="楷体" w:eastAsia="楷体" w:cs="Courier New"/>
          <w:color w:val="auto"/>
          <w:kern w:val="2"/>
          <w:sz w:val="21"/>
          <w:szCs w:val="21"/>
          <w:highlight w:val="none"/>
          <w:lang w:val="en-US" w:eastAsia="zh-CN" w:bidi="ar-SA"/>
        </w:rPr>
        <w:t>投标人须在“信用中国（www.creditchina.gov.cn）和中国政府采购网（www.ccgp.gov.cn）以及国家企业信用信息公示系统网站（http://www.gsxt.gov.cn）上未被列入失信被执行人、重大税收违法失信主体、未被列入政府采购严重违法失信行为记录名单里以及未被列入严重违法失信企业名单（黑名单）信息；（网页打印件须自招标文件发布之日起至投标截止时间从上述网站中打印）；</w:t>
      </w:r>
    </w:p>
    <w:p>
      <w:pPr>
        <w:pStyle w:val="14"/>
        <w:adjustRightInd w:val="0"/>
        <w:snapToGrid w:val="0"/>
        <w:spacing w:line="360" w:lineRule="auto"/>
        <w:jc w:val="center"/>
        <w:rPr>
          <w:rFonts w:hint="eastAsia" w:hAnsi="宋体"/>
          <w:b/>
          <w:color w:val="auto"/>
          <w:sz w:val="36"/>
          <w:szCs w:val="36"/>
          <w:highlight w:val="none"/>
        </w:rPr>
      </w:pPr>
      <w:r>
        <w:rPr>
          <w:rFonts w:hint="eastAsia"/>
          <w:b/>
          <w:color w:val="auto"/>
          <w:sz w:val="36"/>
          <w:szCs w:val="36"/>
          <w:highlight w:val="none"/>
          <w:lang w:val="en-US" w:eastAsia="zh-CN"/>
        </w:rPr>
        <w:br w:type="column"/>
      </w:r>
      <w:r>
        <w:rPr>
          <w:rFonts w:hint="eastAsia"/>
          <w:b/>
          <w:color w:val="auto"/>
          <w:sz w:val="36"/>
          <w:szCs w:val="36"/>
          <w:highlight w:val="none"/>
          <w:lang w:val="en-US" w:eastAsia="zh-CN"/>
        </w:rPr>
        <w:t>9</w:t>
      </w:r>
      <w:r>
        <w:rPr>
          <w:rFonts w:hint="eastAsia"/>
          <w:b/>
          <w:color w:val="auto"/>
          <w:sz w:val="36"/>
          <w:szCs w:val="36"/>
          <w:highlight w:val="none"/>
        </w:rPr>
        <w:t>.缴纳社会保障资金证明</w:t>
      </w:r>
    </w:p>
    <w:p>
      <w:pPr>
        <w:pStyle w:val="14"/>
        <w:adjustRightInd w:val="0"/>
        <w:snapToGrid w:val="0"/>
        <w:spacing w:line="360" w:lineRule="auto"/>
        <w:jc w:val="left"/>
        <w:rPr>
          <w:rFonts w:hint="eastAsia" w:ascii="楷体" w:hAnsi="楷体" w:eastAsia="楷体"/>
          <w:color w:val="auto"/>
          <w:highlight w:val="none"/>
        </w:rPr>
      </w:pPr>
      <w:r>
        <w:rPr>
          <w:rFonts w:hint="eastAsia" w:ascii="楷体" w:hAnsi="楷体" w:eastAsia="楷体"/>
          <w:color w:val="auto"/>
          <w:highlight w:val="none"/>
        </w:rPr>
        <w:t>说明：</w:t>
      </w:r>
    </w:p>
    <w:p>
      <w:pPr>
        <w:pStyle w:val="14"/>
        <w:adjustRightInd w:val="0"/>
        <w:snapToGrid w:val="0"/>
        <w:spacing w:line="360" w:lineRule="auto"/>
        <w:ind w:firstLine="482"/>
        <w:rPr>
          <w:rFonts w:hint="eastAsia" w:ascii="楷体" w:hAnsi="楷体" w:eastAsia="楷体"/>
          <w:color w:val="auto"/>
          <w:highlight w:val="none"/>
        </w:rPr>
      </w:pPr>
      <w:r>
        <w:rPr>
          <w:rFonts w:hint="eastAsia" w:ascii="楷体" w:hAnsi="楷体" w:eastAsia="楷体"/>
          <w:color w:val="auto"/>
          <w:highlight w:val="none"/>
        </w:rPr>
        <w:t>（1）社会保障资金缴纳证明：投标人提供社会保障资金缴存单据或社保机构开具的社会保险参保缴费情况证明，依法不需要缴纳社会保障资金的投标人应提供相关文件证明；</w:t>
      </w:r>
    </w:p>
    <w:p>
      <w:pPr>
        <w:pStyle w:val="14"/>
        <w:adjustRightInd w:val="0"/>
        <w:snapToGrid w:val="0"/>
        <w:spacing w:line="360" w:lineRule="auto"/>
        <w:ind w:firstLine="560" w:firstLineChars="200"/>
        <w:rPr>
          <w:rFonts w:hint="eastAsia" w:ascii="仿宋_GB2312" w:hAnsi="宋体" w:eastAsia="仿宋_GB2312"/>
          <w:color w:val="auto"/>
          <w:sz w:val="28"/>
          <w:szCs w:val="28"/>
          <w:highlight w:val="none"/>
        </w:rPr>
      </w:pPr>
    </w:p>
    <w:p>
      <w:pPr>
        <w:spacing w:line="360" w:lineRule="auto"/>
        <w:rPr>
          <w:rFonts w:hint="eastAsia" w:ascii="仿宋_GB2312" w:hAnsi="宋体" w:eastAsia="仿宋_GB2312"/>
          <w:color w:val="auto"/>
          <w:sz w:val="28"/>
          <w:szCs w:val="28"/>
          <w:highlight w:val="none"/>
        </w:rPr>
      </w:pPr>
    </w:p>
    <w:p>
      <w:pPr>
        <w:spacing w:line="360" w:lineRule="auto"/>
        <w:rPr>
          <w:rFonts w:hint="eastAsia" w:ascii="仿宋_GB2312" w:hAnsi="宋体" w:eastAsia="仿宋_GB2312"/>
          <w:color w:val="auto"/>
          <w:sz w:val="28"/>
          <w:szCs w:val="28"/>
          <w:highlight w:val="none"/>
        </w:rPr>
      </w:pPr>
    </w:p>
    <w:p>
      <w:pPr>
        <w:spacing w:line="360" w:lineRule="auto"/>
        <w:rPr>
          <w:rFonts w:hint="eastAsia" w:ascii="仿宋_GB2312" w:hAnsi="宋体" w:eastAsia="仿宋_GB2312"/>
          <w:color w:val="auto"/>
          <w:sz w:val="28"/>
          <w:szCs w:val="28"/>
          <w:highlight w:val="none"/>
        </w:rPr>
      </w:pPr>
    </w:p>
    <w:p>
      <w:pPr>
        <w:spacing w:line="360" w:lineRule="auto"/>
        <w:rPr>
          <w:rFonts w:hint="eastAsia" w:ascii="仿宋_GB2312" w:hAnsi="宋体" w:eastAsia="仿宋_GB2312"/>
          <w:color w:val="auto"/>
          <w:sz w:val="28"/>
          <w:szCs w:val="28"/>
          <w:highlight w:val="none"/>
        </w:rPr>
      </w:pPr>
    </w:p>
    <w:p>
      <w:pPr>
        <w:spacing w:line="360" w:lineRule="auto"/>
        <w:rPr>
          <w:rFonts w:hint="eastAsia" w:ascii="仿宋_GB2312" w:hAnsi="宋体" w:eastAsia="仿宋_GB2312"/>
          <w:color w:val="auto"/>
          <w:sz w:val="28"/>
          <w:szCs w:val="28"/>
          <w:highlight w:val="none"/>
        </w:rPr>
      </w:pPr>
    </w:p>
    <w:p>
      <w:pPr>
        <w:spacing w:line="360" w:lineRule="auto"/>
        <w:rPr>
          <w:rFonts w:hint="eastAsia" w:ascii="仿宋_GB2312" w:hAnsi="宋体" w:eastAsia="仿宋_GB2312"/>
          <w:color w:val="auto"/>
          <w:sz w:val="28"/>
          <w:szCs w:val="28"/>
          <w:highlight w:val="none"/>
        </w:rPr>
      </w:pPr>
    </w:p>
    <w:p>
      <w:pPr>
        <w:spacing w:line="360" w:lineRule="auto"/>
        <w:rPr>
          <w:rFonts w:hint="eastAsia" w:ascii="仿宋_GB2312" w:hAnsi="宋体" w:eastAsia="仿宋_GB2312"/>
          <w:color w:val="auto"/>
          <w:sz w:val="28"/>
          <w:szCs w:val="28"/>
          <w:highlight w:val="none"/>
        </w:rPr>
      </w:pPr>
    </w:p>
    <w:p>
      <w:pPr>
        <w:spacing w:line="360" w:lineRule="auto"/>
        <w:rPr>
          <w:rFonts w:hint="eastAsia" w:ascii="仿宋_GB2312" w:hAnsi="宋体" w:eastAsia="仿宋_GB2312"/>
          <w:color w:val="auto"/>
          <w:sz w:val="28"/>
          <w:szCs w:val="28"/>
          <w:highlight w:val="none"/>
        </w:rPr>
      </w:pPr>
    </w:p>
    <w:p>
      <w:pPr>
        <w:spacing w:line="360" w:lineRule="auto"/>
        <w:rPr>
          <w:rFonts w:hint="eastAsia" w:ascii="仿宋_GB2312" w:hAnsi="宋体" w:eastAsia="仿宋_GB2312"/>
          <w:color w:val="auto"/>
          <w:sz w:val="28"/>
          <w:szCs w:val="28"/>
          <w:highlight w:val="none"/>
        </w:rPr>
      </w:pPr>
    </w:p>
    <w:p>
      <w:pPr>
        <w:spacing w:line="360" w:lineRule="auto"/>
        <w:rPr>
          <w:rFonts w:hint="eastAsia" w:ascii="仿宋_GB2312" w:hAnsi="宋体" w:eastAsia="仿宋_GB2312"/>
          <w:color w:val="auto"/>
          <w:sz w:val="28"/>
          <w:szCs w:val="28"/>
          <w:highlight w:val="none"/>
        </w:rPr>
      </w:pPr>
    </w:p>
    <w:p>
      <w:pPr>
        <w:spacing w:line="360" w:lineRule="auto"/>
        <w:rPr>
          <w:rFonts w:hint="eastAsia" w:ascii="仿宋_GB2312" w:hAnsi="宋体" w:eastAsia="仿宋_GB2312"/>
          <w:color w:val="auto"/>
          <w:sz w:val="28"/>
          <w:szCs w:val="28"/>
          <w:highlight w:val="none"/>
        </w:rPr>
      </w:pPr>
    </w:p>
    <w:p>
      <w:pPr>
        <w:spacing w:line="360" w:lineRule="auto"/>
        <w:rPr>
          <w:rFonts w:hint="eastAsia" w:ascii="仿宋_GB2312" w:hAnsi="宋体" w:eastAsia="仿宋_GB2312"/>
          <w:color w:val="auto"/>
          <w:sz w:val="28"/>
          <w:szCs w:val="28"/>
          <w:highlight w:val="none"/>
        </w:rPr>
      </w:pPr>
    </w:p>
    <w:p>
      <w:pPr>
        <w:pStyle w:val="9"/>
        <w:pageBreakBefore/>
        <w:ind w:firstLine="0"/>
        <w:jc w:val="center"/>
        <w:rPr>
          <w:rFonts w:hint="eastAsia" w:ascii="宋体" w:hAnsi="宋体"/>
          <w:b/>
          <w:color w:val="auto"/>
          <w:sz w:val="36"/>
          <w:szCs w:val="36"/>
          <w:highlight w:val="none"/>
        </w:rPr>
      </w:pPr>
      <w:r>
        <w:rPr>
          <w:rFonts w:hint="eastAsia" w:ascii="宋体" w:hAnsi="宋体"/>
          <w:b/>
          <w:color w:val="auto"/>
          <w:sz w:val="36"/>
          <w:szCs w:val="36"/>
          <w:highlight w:val="none"/>
          <w:lang w:val="en-US" w:eastAsia="zh-CN"/>
        </w:rPr>
        <w:t>10</w:t>
      </w:r>
      <w:r>
        <w:rPr>
          <w:rFonts w:hint="eastAsia" w:ascii="宋体" w:hAnsi="宋体"/>
          <w:b/>
          <w:color w:val="auto"/>
          <w:sz w:val="36"/>
          <w:szCs w:val="36"/>
          <w:highlight w:val="none"/>
        </w:rPr>
        <w:t>.</w:t>
      </w:r>
      <w:r>
        <w:rPr>
          <w:rFonts w:hint="eastAsia" w:ascii="宋体" w:hAnsi="宋体" w:cs="宋体"/>
          <w:b/>
          <w:color w:val="auto"/>
          <w:kern w:val="0"/>
          <w:sz w:val="36"/>
          <w:szCs w:val="36"/>
          <w:highlight w:val="none"/>
          <w:lang w:val="zh-CN"/>
        </w:rPr>
        <w:t>具备履行合同所必需的</w:t>
      </w:r>
      <w:r>
        <w:rPr>
          <w:rFonts w:hint="eastAsia" w:ascii="宋体" w:hAnsi="宋体" w:cs="宋体"/>
          <w:b/>
          <w:color w:val="auto"/>
          <w:kern w:val="0"/>
          <w:sz w:val="36"/>
          <w:szCs w:val="36"/>
          <w:highlight w:val="none"/>
          <w:lang w:val="zh-CN" w:eastAsia="zh-CN"/>
        </w:rPr>
        <w:t>产品</w:t>
      </w:r>
      <w:r>
        <w:rPr>
          <w:rFonts w:hint="eastAsia" w:ascii="宋体" w:hAnsi="宋体" w:cs="宋体"/>
          <w:b/>
          <w:color w:val="auto"/>
          <w:kern w:val="0"/>
          <w:sz w:val="36"/>
          <w:szCs w:val="36"/>
          <w:highlight w:val="none"/>
          <w:lang w:val="zh-CN"/>
        </w:rPr>
        <w:t>和专业技术能力的证明</w:t>
      </w:r>
    </w:p>
    <w:p>
      <w:pPr>
        <w:pStyle w:val="9"/>
        <w:spacing w:after="240" w:afterLines="100"/>
        <w:ind w:firstLine="0"/>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（一）完成本项目必须的设备清单</w:t>
      </w:r>
    </w:p>
    <w:p>
      <w:pPr>
        <w:pStyle w:val="9"/>
        <w:spacing w:after="120" w:afterLines="50"/>
        <w:ind w:firstLine="0"/>
        <w:jc w:val="left"/>
        <w:rPr>
          <w:rFonts w:hint="eastAsia" w:ascii="宋体" w:hAnsi="宋体"/>
          <w:color w:val="auto"/>
          <w:szCs w:val="21"/>
          <w:highlight w:val="none"/>
        </w:rPr>
      </w:pPr>
      <w:r>
        <w:rPr>
          <w:rFonts w:hint="eastAsia" w:ascii="宋体" w:hAnsi="宋体"/>
          <w:color w:val="auto"/>
          <w:szCs w:val="21"/>
          <w:highlight w:val="none"/>
        </w:rPr>
        <w:t>投标人：                                           采购项目编号：</w:t>
      </w:r>
    </w:p>
    <w:tbl>
      <w:tblPr>
        <w:tblStyle w:val="2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41"/>
        <w:gridCol w:w="1445"/>
        <w:gridCol w:w="992"/>
        <w:gridCol w:w="2410"/>
        <w:gridCol w:w="12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17" w:type="dxa"/>
            <w:noWrap w:val="0"/>
            <w:vAlign w:val="center"/>
          </w:tcPr>
          <w:p>
            <w:pPr>
              <w:pStyle w:val="9"/>
              <w:ind w:firstLine="0"/>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2241" w:type="dxa"/>
            <w:noWrap w:val="0"/>
            <w:vAlign w:val="center"/>
          </w:tcPr>
          <w:p>
            <w:pPr>
              <w:pStyle w:val="9"/>
              <w:ind w:firstLine="0"/>
              <w:jc w:val="center"/>
              <w:rPr>
                <w:rFonts w:hint="eastAsia" w:ascii="宋体" w:hAnsi="宋体"/>
                <w:b/>
                <w:color w:val="auto"/>
                <w:szCs w:val="21"/>
                <w:highlight w:val="none"/>
              </w:rPr>
            </w:pPr>
            <w:r>
              <w:rPr>
                <w:rFonts w:hint="eastAsia" w:ascii="宋体" w:hAnsi="宋体"/>
                <w:b/>
                <w:color w:val="auto"/>
                <w:szCs w:val="21"/>
                <w:highlight w:val="none"/>
              </w:rPr>
              <w:t>设备名称</w:t>
            </w:r>
          </w:p>
        </w:tc>
        <w:tc>
          <w:tcPr>
            <w:tcW w:w="1445" w:type="dxa"/>
            <w:noWrap w:val="0"/>
            <w:vAlign w:val="center"/>
          </w:tcPr>
          <w:p>
            <w:pPr>
              <w:pStyle w:val="9"/>
              <w:ind w:firstLine="0"/>
              <w:jc w:val="center"/>
              <w:rPr>
                <w:rFonts w:hint="eastAsia" w:ascii="宋体" w:hAnsi="宋体"/>
                <w:b/>
                <w:color w:val="auto"/>
                <w:szCs w:val="21"/>
                <w:highlight w:val="none"/>
              </w:rPr>
            </w:pPr>
            <w:r>
              <w:rPr>
                <w:rFonts w:hint="eastAsia" w:ascii="宋体" w:hAnsi="宋体"/>
                <w:b/>
                <w:color w:val="auto"/>
                <w:szCs w:val="21"/>
                <w:highlight w:val="none"/>
              </w:rPr>
              <w:t>计量单位</w:t>
            </w:r>
          </w:p>
        </w:tc>
        <w:tc>
          <w:tcPr>
            <w:tcW w:w="992" w:type="dxa"/>
            <w:noWrap w:val="0"/>
            <w:vAlign w:val="center"/>
          </w:tcPr>
          <w:p>
            <w:pPr>
              <w:pStyle w:val="9"/>
              <w:ind w:firstLine="0"/>
              <w:jc w:val="center"/>
              <w:rPr>
                <w:rFonts w:hint="eastAsia" w:ascii="宋体" w:hAnsi="宋体"/>
                <w:b/>
                <w:color w:val="auto"/>
                <w:szCs w:val="21"/>
                <w:highlight w:val="none"/>
              </w:rPr>
            </w:pPr>
            <w:r>
              <w:rPr>
                <w:rFonts w:hint="eastAsia" w:ascii="宋体" w:hAnsi="宋体"/>
                <w:b/>
                <w:color w:val="auto"/>
                <w:szCs w:val="21"/>
                <w:highlight w:val="none"/>
              </w:rPr>
              <w:t>数量</w:t>
            </w:r>
          </w:p>
        </w:tc>
        <w:tc>
          <w:tcPr>
            <w:tcW w:w="2410" w:type="dxa"/>
            <w:noWrap w:val="0"/>
            <w:vAlign w:val="center"/>
          </w:tcPr>
          <w:p>
            <w:pPr>
              <w:pStyle w:val="9"/>
              <w:ind w:firstLine="0"/>
              <w:jc w:val="center"/>
              <w:rPr>
                <w:rFonts w:hint="eastAsia" w:ascii="宋体" w:hAnsi="宋体"/>
                <w:b/>
                <w:color w:val="auto"/>
                <w:szCs w:val="21"/>
                <w:highlight w:val="none"/>
              </w:rPr>
            </w:pPr>
            <w:r>
              <w:rPr>
                <w:rFonts w:hint="eastAsia" w:ascii="宋体" w:hAnsi="宋体"/>
                <w:b/>
                <w:color w:val="auto"/>
                <w:szCs w:val="21"/>
                <w:highlight w:val="none"/>
              </w:rPr>
              <w:t>生产企业</w:t>
            </w:r>
          </w:p>
        </w:tc>
        <w:tc>
          <w:tcPr>
            <w:tcW w:w="1270" w:type="dxa"/>
            <w:noWrap w:val="0"/>
            <w:vAlign w:val="center"/>
          </w:tcPr>
          <w:p>
            <w:pPr>
              <w:pStyle w:val="9"/>
              <w:ind w:firstLine="0"/>
              <w:jc w:val="center"/>
              <w:rPr>
                <w:rFonts w:hint="eastAsia" w:ascii="宋体" w:hAnsi="宋体"/>
                <w:b/>
                <w:color w:val="auto"/>
                <w:szCs w:val="21"/>
                <w:highlight w:val="none"/>
              </w:rPr>
            </w:pPr>
            <w:r>
              <w:rPr>
                <w:rFonts w:hint="eastAsia" w:ascii="宋体" w:hAnsi="宋体"/>
                <w:b/>
                <w:color w:val="auto"/>
                <w:szCs w:val="21"/>
                <w:highlight w:val="none"/>
              </w:rPr>
              <w:t>使用年限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17" w:type="dxa"/>
            <w:noWrap w:val="0"/>
            <w:vAlign w:val="top"/>
          </w:tcPr>
          <w:p>
            <w:pPr>
              <w:pStyle w:val="9"/>
              <w:ind w:firstLine="0"/>
              <w:jc w:val="left"/>
              <w:rPr>
                <w:rFonts w:hint="eastAsia" w:ascii="宋体" w:hAnsi="宋体"/>
                <w:b/>
                <w:color w:val="auto"/>
                <w:sz w:val="28"/>
                <w:szCs w:val="28"/>
                <w:highlight w:val="none"/>
              </w:rPr>
            </w:pPr>
          </w:p>
        </w:tc>
        <w:tc>
          <w:tcPr>
            <w:tcW w:w="2241" w:type="dxa"/>
            <w:noWrap w:val="0"/>
            <w:vAlign w:val="top"/>
          </w:tcPr>
          <w:p>
            <w:pPr>
              <w:pStyle w:val="9"/>
              <w:ind w:firstLine="0"/>
              <w:jc w:val="left"/>
              <w:rPr>
                <w:rFonts w:hint="eastAsia" w:ascii="宋体" w:hAnsi="宋体"/>
                <w:b/>
                <w:color w:val="auto"/>
                <w:sz w:val="28"/>
                <w:szCs w:val="28"/>
                <w:highlight w:val="none"/>
              </w:rPr>
            </w:pPr>
          </w:p>
        </w:tc>
        <w:tc>
          <w:tcPr>
            <w:tcW w:w="1445" w:type="dxa"/>
            <w:noWrap w:val="0"/>
            <w:vAlign w:val="top"/>
          </w:tcPr>
          <w:p>
            <w:pPr>
              <w:pStyle w:val="9"/>
              <w:ind w:firstLine="0"/>
              <w:jc w:val="left"/>
              <w:rPr>
                <w:rFonts w:hint="eastAsia" w:ascii="宋体" w:hAnsi="宋体"/>
                <w:b/>
                <w:color w:val="auto"/>
                <w:sz w:val="28"/>
                <w:szCs w:val="28"/>
                <w:highlight w:val="none"/>
              </w:rPr>
            </w:pPr>
          </w:p>
        </w:tc>
        <w:tc>
          <w:tcPr>
            <w:tcW w:w="992" w:type="dxa"/>
            <w:noWrap w:val="0"/>
            <w:vAlign w:val="top"/>
          </w:tcPr>
          <w:p>
            <w:pPr>
              <w:pStyle w:val="9"/>
              <w:ind w:firstLine="0"/>
              <w:jc w:val="left"/>
              <w:rPr>
                <w:rFonts w:hint="eastAsia" w:ascii="宋体" w:hAnsi="宋体"/>
                <w:b/>
                <w:color w:val="auto"/>
                <w:sz w:val="28"/>
                <w:szCs w:val="28"/>
                <w:highlight w:val="none"/>
              </w:rPr>
            </w:pPr>
          </w:p>
        </w:tc>
        <w:tc>
          <w:tcPr>
            <w:tcW w:w="2410" w:type="dxa"/>
            <w:noWrap w:val="0"/>
            <w:vAlign w:val="top"/>
          </w:tcPr>
          <w:p>
            <w:pPr>
              <w:pStyle w:val="9"/>
              <w:ind w:firstLine="0"/>
              <w:jc w:val="left"/>
              <w:rPr>
                <w:rFonts w:hint="eastAsia" w:ascii="宋体" w:hAnsi="宋体"/>
                <w:b/>
                <w:color w:val="auto"/>
                <w:sz w:val="28"/>
                <w:szCs w:val="28"/>
                <w:highlight w:val="none"/>
              </w:rPr>
            </w:pPr>
          </w:p>
        </w:tc>
        <w:tc>
          <w:tcPr>
            <w:tcW w:w="1270" w:type="dxa"/>
            <w:noWrap w:val="0"/>
            <w:vAlign w:val="top"/>
          </w:tcPr>
          <w:p>
            <w:pPr>
              <w:pStyle w:val="9"/>
              <w:ind w:firstLine="0"/>
              <w:jc w:val="left"/>
              <w:rPr>
                <w:rFonts w:hint="eastAsia" w:ascii="宋体" w:hAnsi="宋体"/>
                <w:b/>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17" w:type="dxa"/>
            <w:noWrap w:val="0"/>
            <w:vAlign w:val="top"/>
          </w:tcPr>
          <w:p>
            <w:pPr>
              <w:pStyle w:val="9"/>
              <w:ind w:firstLine="0"/>
              <w:jc w:val="left"/>
              <w:rPr>
                <w:rFonts w:hint="eastAsia" w:ascii="宋体" w:hAnsi="宋体"/>
                <w:b/>
                <w:color w:val="auto"/>
                <w:sz w:val="28"/>
                <w:szCs w:val="28"/>
                <w:highlight w:val="none"/>
              </w:rPr>
            </w:pPr>
          </w:p>
        </w:tc>
        <w:tc>
          <w:tcPr>
            <w:tcW w:w="2241" w:type="dxa"/>
            <w:noWrap w:val="0"/>
            <w:vAlign w:val="top"/>
          </w:tcPr>
          <w:p>
            <w:pPr>
              <w:pStyle w:val="9"/>
              <w:ind w:firstLine="0"/>
              <w:jc w:val="left"/>
              <w:rPr>
                <w:rFonts w:hint="eastAsia" w:ascii="宋体" w:hAnsi="宋体"/>
                <w:b/>
                <w:color w:val="auto"/>
                <w:sz w:val="28"/>
                <w:szCs w:val="28"/>
                <w:highlight w:val="none"/>
              </w:rPr>
            </w:pPr>
          </w:p>
        </w:tc>
        <w:tc>
          <w:tcPr>
            <w:tcW w:w="1445" w:type="dxa"/>
            <w:noWrap w:val="0"/>
            <w:vAlign w:val="top"/>
          </w:tcPr>
          <w:p>
            <w:pPr>
              <w:pStyle w:val="9"/>
              <w:ind w:firstLine="0"/>
              <w:jc w:val="left"/>
              <w:rPr>
                <w:rFonts w:hint="eastAsia" w:ascii="宋体" w:hAnsi="宋体"/>
                <w:b/>
                <w:color w:val="auto"/>
                <w:sz w:val="28"/>
                <w:szCs w:val="28"/>
                <w:highlight w:val="none"/>
              </w:rPr>
            </w:pPr>
          </w:p>
        </w:tc>
        <w:tc>
          <w:tcPr>
            <w:tcW w:w="992" w:type="dxa"/>
            <w:noWrap w:val="0"/>
            <w:vAlign w:val="top"/>
          </w:tcPr>
          <w:p>
            <w:pPr>
              <w:pStyle w:val="9"/>
              <w:ind w:firstLine="0"/>
              <w:jc w:val="left"/>
              <w:rPr>
                <w:rFonts w:hint="eastAsia" w:ascii="宋体" w:hAnsi="宋体"/>
                <w:b/>
                <w:color w:val="auto"/>
                <w:sz w:val="28"/>
                <w:szCs w:val="28"/>
                <w:highlight w:val="none"/>
              </w:rPr>
            </w:pPr>
          </w:p>
        </w:tc>
        <w:tc>
          <w:tcPr>
            <w:tcW w:w="2410" w:type="dxa"/>
            <w:noWrap w:val="0"/>
            <w:vAlign w:val="top"/>
          </w:tcPr>
          <w:p>
            <w:pPr>
              <w:pStyle w:val="9"/>
              <w:ind w:firstLine="0"/>
              <w:jc w:val="left"/>
              <w:rPr>
                <w:rFonts w:hint="eastAsia" w:ascii="宋体" w:hAnsi="宋体"/>
                <w:b/>
                <w:color w:val="auto"/>
                <w:sz w:val="28"/>
                <w:szCs w:val="28"/>
                <w:highlight w:val="none"/>
              </w:rPr>
            </w:pPr>
          </w:p>
        </w:tc>
        <w:tc>
          <w:tcPr>
            <w:tcW w:w="1270" w:type="dxa"/>
            <w:noWrap w:val="0"/>
            <w:vAlign w:val="top"/>
          </w:tcPr>
          <w:p>
            <w:pPr>
              <w:pStyle w:val="9"/>
              <w:ind w:firstLine="0"/>
              <w:jc w:val="left"/>
              <w:rPr>
                <w:rFonts w:hint="eastAsia" w:ascii="宋体" w:hAnsi="宋体"/>
                <w:b/>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17" w:type="dxa"/>
            <w:noWrap w:val="0"/>
            <w:vAlign w:val="top"/>
          </w:tcPr>
          <w:p>
            <w:pPr>
              <w:pStyle w:val="9"/>
              <w:ind w:firstLine="0"/>
              <w:jc w:val="left"/>
              <w:rPr>
                <w:rFonts w:hint="eastAsia" w:ascii="宋体" w:hAnsi="宋体"/>
                <w:b/>
                <w:color w:val="auto"/>
                <w:sz w:val="28"/>
                <w:szCs w:val="28"/>
                <w:highlight w:val="none"/>
              </w:rPr>
            </w:pPr>
          </w:p>
        </w:tc>
        <w:tc>
          <w:tcPr>
            <w:tcW w:w="2241" w:type="dxa"/>
            <w:noWrap w:val="0"/>
            <w:vAlign w:val="top"/>
          </w:tcPr>
          <w:p>
            <w:pPr>
              <w:pStyle w:val="9"/>
              <w:ind w:firstLine="0"/>
              <w:jc w:val="left"/>
              <w:rPr>
                <w:rFonts w:hint="eastAsia" w:ascii="宋体" w:hAnsi="宋体"/>
                <w:b/>
                <w:color w:val="auto"/>
                <w:sz w:val="28"/>
                <w:szCs w:val="28"/>
                <w:highlight w:val="none"/>
              </w:rPr>
            </w:pPr>
          </w:p>
        </w:tc>
        <w:tc>
          <w:tcPr>
            <w:tcW w:w="1445" w:type="dxa"/>
            <w:noWrap w:val="0"/>
            <w:vAlign w:val="top"/>
          </w:tcPr>
          <w:p>
            <w:pPr>
              <w:pStyle w:val="9"/>
              <w:ind w:firstLine="0"/>
              <w:jc w:val="left"/>
              <w:rPr>
                <w:rFonts w:hint="eastAsia" w:ascii="宋体" w:hAnsi="宋体"/>
                <w:b/>
                <w:color w:val="auto"/>
                <w:sz w:val="28"/>
                <w:szCs w:val="28"/>
                <w:highlight w:val="none"/>
              </w:rPr>
            </w:pPr>
          </w:p>
        </w:tc>
        <w:tc>
          <w:tcPr>
            <w:tcW w:w="992" w:type="dxa"/>
            <w:noWrap w:val="0"/>
            <w:vAlign w:val="top"/>
          </w:tcPr>
          <w:p>
            <w:pPr>
              <w:pStyle w:val="9"/>
              <w:ind w:firstLine="0"/>
              <w:jc w:val="left"/>
              <w:rPr>
                <w:rFonts w:hint="eastAsia" w:ascii="宋体" w:hAnsi="宋体"/>
                <w:b/>
                <w:color w:val="auto"/>
                <w:sz w:val="28"/>
                <w:szCs w:val="28"/>
                <w:highlight w:val="none"/>
              </w:rPr>
            </w:pPr>
          </w:p>
        </w:tc>
        <w:tc>
          <w:tcPr>
            <w:tcW w:w="2410" w:type="dxa"/>
            <w:noWrap w:val="0"/>
            <w:vAlign w:val="top"/>
          </w:tcPr>
          <w:p>
            <w:pPr>
              <w:pStyle w:val="9"/>
              <w:ind w:firstLine="0"/>
              <w:jc w:val="left"/>
              <w:rPr>
                <w:rFonts w:hint="eastAsia" w:ascii="宋体" w:hAnsi="宋体"/>
                <w:b/>
                <w:color w:val="auto"/>
                <w:sz w:val="28"/>
                <w:szCs w:val="28"/>
                <w:highlight w:val="none"/>
              </w:rPr>
            </w:pPr>
          </w:p>
        </w:tc>
        <w:tc>
          <w:tcPr>
            <w:tcW w:w="1270" w:type="dxa"/>
            <w:noWrap w:val="0"/>
            <w:vAlign w:val="top"/>
          </w:tcPr>
          <w:p>
            <w:pPr>
              <w:pStyle w:val="9"/>
              <w:ind w:firstLine="0"/>
              <w:jc w:val="left"/>
              <w:rPr>
                <w:rFonts w:hint="eastAsia" w:ascii="宋体" w:hAnsi="宋体"/>
                <w:b/>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7" w:type="dxa"/>
            <w:noWrap w:val="0"/>
            <w:vAlign w:val="top"/>
          </w:tcPr>
          <w:p>
            <w:pPr>
              <w:pStyle w:val="9"/>
              <w:ind w:firstLine="0"/>
              <w:jc w:val="left"/>
              <w:rPr>
                <w:rFonts w:hint="eastAsia" w:ascii="宋体" w:hAnsi="宋体"/>
                <w:b/>
                <w:color w:val="auto"/>
                <w:sz w:val="28"/>
                <w:szCs w:val="28"/>
                <w:highlight w:val="none"/>
              </w:rPr>
            </w:pPr>
          </w:p>
        </w:tc>
        <w:tc>
          <w:tcPr>
            <w:tcW w:w="2241" w:type="dxa"/>
            <w:noWrap w:val="0"/>
            <w:vAlign w:val="top"/>
          </w:tcPr>
          <w:p>
            <w:pPr>
              <w:pStyle w:val="9"/>
              <w:ind w:firstLine="0"/>
              <w:jc w:val="left"/>
              <w:rPr>
                <w:rFonts w:hint="eastAsia" w:ascii="宋体" w:hAnsi="宋体"/>
                <w:b/>
                <w:color w:val="auto"/>
                <w:sz w:val="28"/>
                <w:szCs w:val="28"/>
                <w:highlight w:val="none"/>
              </w:rPr>
            </w:pPr>
          </w:p>
        </w:tc>
        <w:tc>
          <w:tcPr>
            <w:tcW w:w="1445" w:type="dxa"/>
            <w:noWrap w:val="0"/>
            <w:vAlign w:val="top"/>
          </w:tcPr>
          <w:p>
            <w:pPr>
              <w:pStyle w:val="9"/>
              <w:ind w:firstLine="0"/>
              <w:jc w:val="left"/>
              <w:rPr>
                <w:rFonts w:hint="eastAsia" w:ascii="宋体" w:hAnsi="宋体"/>
                <w:b/>
                <w:color w:val="auto"/>
                <w:sz w:val="28"/>
                <w:szCs w:val="28"/>
                <w:highlight w:val="none"/>
              </w:rPr>
            </w:pPr>
          </w:p>
        </w:tc>
        <w:tc>
          <w:tcPr>
            <w:tcW w:w="992" w:type="dxa"/>
            <w:noWrap w:val="0"/>
            <w:vAlign w:val="top"/>
          </w:tcPr>
          <w:p>
            <w:pPr>
              <w:pStyle w:val="9"/>
              <w:ind w:firstLine="0"/>
              <w:jc w:val="left"/>
              <w:rPr>
                <w:rFonts w:hint="eastAsia" w:ascii="宋体" w:hAnsi="宋体"/>
                <w:b/>
                <w:color w:val="auto"/>
                <w:sz w:val="28"/>
                <w:szCs w:val="28"/>
                <w:highlight w:val="none"/>
              </w:rPr>
            </w:pPr>
          </w:p>
        </w:tc>
        <w:tc>
          <w:tcPr>
            <w:tcW w:w="2410" w:type="dxa"/>
            <w:noWrap w:val="0"/>
            <w:vAlign w:val="top"/>
          </w:tcPr>
          <w:p>
            <w:pPr>
              <w:pStyle w:val="9"/>
              <w:ind w:firstLine="0"/>
              <w:jc w:val="left"/>
              <w:rPr>
                <w:rFonts w:hint="eastAsia" w:ascii="宋体" w:hAnsi="宋体"/>
                <w:b/>
                <w:color w:val="auto"/>
                <w:sz w:val="28"/>
                <w:szCs w:val="28"/>
                <w:highlight w:val="none"/>
              </w:rPr>
            </w:pPr>
          </w:p>
        </w:tc>
        <w:tc>
          <w:tcPr>
            <w:tcW w:w="1270" w:type="dxa"/>
            <w:noWrap w:val="0"/>
            <w:vAlign w:val="top"/>
          </w:tcPr>
          <w:p>
            <w:pPr>
              <w:pStyle w:val="9"/>
              <w:ind w:firstLine="0"/>
              <w:jc w:val="left"/>
              <w:rPr>
                <w:rFonts w:hint="eastAsia" w:ascii="宋体" w:hAnsi="宋体"/>
                <w:b/>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noWrap w:val="0"/>
            <w:vAlign w:val="top"/>
          </w:tcPr>
          <w:p>
            <w:pPr>
              <w:pStyle w:val="9"/>
              <w:ind w:firstLine="0"/>
              <w:jc w:val="left"/>
              <w:rPr>
                <w:rFonts w:hint="eastAsia" w:ascii="宋体" w:hAnsi="宋体"/>
                <w:b/>
                <w:color w:val="auto"/>
                <w:sz w:val="28"/>
                <w:szCs w:val="28"/>
                <w:highlight w:val="none"/>
              </w:rPr>
            </w:pPr>
          </w:p>
        </w:tc>
        <w:tc>
          <w:tcPr>
            <w:tcW w:w="2241" w:type="dxa"/>
            <w:noWrap w:val="0"/>
            <w:vAlign w:val="top"/>
          </w:tcPr>
          <w:p>
            <w:pPr>
              <w:pStyle w:val="9"/>
              <w:ind w:firstLine="0"/>
              <w:jc w:val="left"/>
              <w:rPr>
                <w:rFonts w:hint="eastAsia" w:ascii="宋体" w:hAnsi="宋体"/>
                <w:b/>
                <w:color w:val="auto"/>
                <w:sz w:val="28"/>
                <w:szCs w:val="28"/>
                <w:highlight w:val="none"/>
              </w:rPr>
            </w:pPr>
          </w:p>
        </w:tc>
        <w:tc>
          <w:tcPr>
            <w:tcW w:w="1445" w:type="dxa"/>
            <w:noWrap w:val="0"/>
            <w:vAlign w:val="top"/>
          </w:tcPr>
          <w:p>
            <w:pPr>
              <w:pStyle w:val="9"/>
              <w:ind w:firstLine="0"/>
              <w:jc w:val="left"/>
              <w:rPr>
                <w:rFonts w:hint="eastAsia" w:ascii="宋体" w:hAnsi="宋体"/>
                <w:b/>
                <w:color w:val="auto"/>
                <w:sz w:val="28"/>
                <w:szCs w:val="28"/>
                <w:highlight w:val="none"/>
              </w:rPr>
            </w:pPr>
          </w:p>
        </w:tc>
        <w:tc>
          <w:tcPr>
            <w:tcW w:w="992" w:type="dxa"/>
            <w:noWrap w:val="0"/>
            <w:vAlign w:val="top"/>
          </w:tcPr>
          <w:p>
            <w:pPr>
              <w:pStyle w:val="9"/>
              <w:ind w:firstLine="0"/>
              <w:jc w:val="left"/>
              <w:rPr>
                <w:rFonts w:hint="eastAsia" w:ascii="宋体" w:hAnsi="宋体"/>
                <w:b/>
                <w:color w:val="auto"/>
                <w:sz w:val="28"/>
                <w:szCs w:val="28"/>
                <w:highlight w:val="none"/>
              </w:rPr>
            </w:pPr>
          </w:p>
        </w:tc>
        <w:tc>
          <w:tcPr>
            <w:tcW w:w="2410" w:type="dxa"/>
            <w:noWrap w:val="0"/>
            <w:vAlign w:val="top"/>
          </w:tcPr>
          <w:p>
            <w:pPr>
              <w:pStyle w:val="9"/>
              <w:ind w:firstLine="0"/>
              <w:jc w:val="left"/>
              <w:rPr>
                <w:rFonts w:hint="eastAsia" w:ascii="宋体" w:hAnsi="宋体"/>
                <w:b/>
                <w:color w:val="auto"/>
                <w:sz w:val="28"/>
                <w:szCs w:val="28"/>
                <w:highlight w:val="none"/>
              </w:rPr>
            </w:pPr>
          </w:p>
        </w:tc>
        <w:tc>
          <w:tcPr>
            <w:tcW w:w="1270" w:type="dxa"/>
            <w:noWrap w:val="0"/>
            <w:vAlign w:val="top"/>
          </w:tcPr>
          <w:p>
            <w:pPr>
              <w:pStyle w:val="9"/>
              <w:ind w:firstLine="0"/>
              <w:jc w:val="left"/>
              <w:rPr>
                <w:rFonts w:hint="eastAsia" w:ascii="宋体" w:hAnsi="宋体"/>
                <w:b/>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noWrap w:val="0"/>
            <w:vAlign w:val="top"/>
          </w:tcPr>
          <w:p>
            <w:pPr>
              <w:pStyle w:val="9"/>
              <w:ind w:firstLine="0"/>
              <w:jc w:val="left"/>
              <w:rPr>
                <w:rFonts w:hint="eastAsia" w:ascii="宋体" w:hAnsi="宋体"/>
                <w:b/>
                <w:color w:val="auto"/>
                <w:sz w:val="28"/>
                <w:szCs w:val="28"/>
                <w:highlight w:val="none"/>
              </w:rPr>
            </w:pPr>
          </w:p>
        </w:tc>
        <w:tc>
          <w:tcPr>
            <w:tcW w:w="2241" w:type="dxa"/>
            <w:noWrap w:val="0"/>
            <w:vAlign w:val="top"/>
          </w:tcPr>
          <w:p>
            <w:pPr>
              <w:pStyle w:val="9"/>
              <w:ind w:firstLine="0"/>
              <w:jc w:val="left"/>
              <w:rPr>
                <w:rFonts w:hint="eastAsia" w:ascii="宋体" w:hAnsi="宋体"/>
                <w:b/>
                <w:color w:val="auto"/>
                <w:sz w:val="28"/>
                <w:szCs w:val="28"/>
                <w:highlight w:val="none"/>
              </w:rPr>
            </w:pPr>
          </w:p>
        </w:tc>
        <w:tc>
          <w:tcPr>
            <w:tcW w:w="1445" w:type="dxa"/>
            <w:noWrap w:val="0"/>
            <w:vAlign w:val="top"/>
          </w:tcPr>
          <w:p>
            <w:pPr>
              <w:pStyle w:val="9"/>
              <w:ind w:firstLine="0"/>
              <w:jc w:val="left"/>
              <w:rPr>
                <w:rFonts w:hint="eastAsia" w:ascii="宋体" w:hAnsi="宋体"/>
                <w:b/>
                <w:color w:val="auto"/>
                <w:sz w:val="28"/>
                <w:szCs w:val="28"/>
                <w:highlight w:val="none"/>
              </w:rPr>
            </w:pPr>
          </w:p>
        </w:tc>
        <w:tc>
          <w:tcPr>
            <w:tcW w:w="992" w:type="dxa"/>
            <w:noWrap w:val="0"/>
            <w:vAlign w:val="top"/>
          </w:tcPr>
          <w:p>
            <w:pPr>
              <w:pStyle w:val="9"/>
              <w:ind w:firstLine="0"/>
              <w:jc w:val="left"/>
              <w:rPr>
                <w:rFonts w:hint="eastAsia" w:ascii="宋体" w:hAnsi="宋体"/>
                <w:b/>
                <w:color w:val="auto"/>
                <w:sz w:val="28"/>
                <w:szCs w:val="28"/>
                <w:highlight w:val="none"/>
              </w:rPr>
            </w:pPr>
          </w:p>
        </w:tc>
        <w:tc>
          <w:tcPr>
            <w:tcW w:w="2410" w:type="dxa"/>
            <w:noWrap w:val="0"/>
            <w:vAlign w:val="top"/>
          </w:tcPr>
          <w:p>
            <w:pPr>
              <w:pStyle w:val="9"/>
              <w:ind w:firstLine="0"/>
              <w:jc w:val="left"/>
              <w:rPr>
                <w:rFonts w:hint="eastAsia" w:ascii="宋体" w:hAnsi="宋体"/>
                <w:b/>
                <w:color w:val="auto"/>
                <w:sz w:val="28"/>
                <w:szCs w:val="28"/>
                <w:highlight w:val="none"/>
              </w:rPr>
            </w:pPr>
          </w:p>
        </w:tc>
        <w:tc>
          <w:tcPr>
            <w:tcW w:w="1270" w:type="dxa"/>
            <w:noWrap w:val="0"/>
            <w:vAlign w:val="top"/>
          </w:tcPr>
          <w:p>
            <w:pPr>
              <w:pStyle w:val="9"/>
              <w:ind w:firstLine="0"/>
              <w:jc w:val="left"/>
              <w:rPr>
                <w:rFonts w:hint="eastAsia" w:ascii="宋体" w:hAnsi="宋体"/>
                <w:b/>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noWrap w:val="0"/>
            <w:vAlign w:val="top"/>
          </w:tcPr>
          <w:p>
            <w:pPr>
              <w:pStyle w:val="9"/>
              <w:ind w:firstLine="0"/>
              <w:jc w:val="left"/>
              <w:rPr>
                <w:rFonts w:hint="eastAsia" w:ascii="宋体" w:hAnsi="宋体"/>
                <w:b/>
                <w:color w:val="auto"/>
                <w:sz w:val="28"/>
                <w:szCs w:val="28"/>
                <w:highlight w:val="none"/>
              </w:rPr>
            </w:pPr>
          </w:p>
        </w:tc>
        <w:tc>
          <w:tcPr>
            <w:tcW w:w="2241" w:type="dxa"/>
            <w:noWrap w:val="0"/>
            <w:vAlign w:val="top"/>
          </w:tcPr>
          <w:p>
            <w:pPr>
              <w:pStyle w:val="9"/>
              <w:ind w:firstLine="0"/>
              <w:jc w:val="left"/>
              <w:rPr>
                <w:rFonts w:hint="eastAsia" w:ascii="宋体" w:hAnsi="宋体"/>
                <w:b/>
                <w:color w:val="auto"/>
                <w:sz w:val="28"/>
                <w:szCs w:val="28"/>
                <w:highlight w:val="none"/>
              </w:rPr>
            </w:pPr>
          </w:p>
        </w:tc>
        <w:tc>
          <w:tcPr>
            <w:tcW w:w="1445" w:type="dxa"/>
            <w:noWrap w:val="0"/>
            <w:vAlign w:val="top"/>
          </w:tcPr>
          <w:p>
            <w:pPr>
              <w:pStyle w:val="9"/>
              <w:ind w:firstLine="0"/>
              <w:jc w:val="left"/>
              <w:rPr>
                <w:rFonts w:hint="eastAsia" w:ascii="宋体" w:hAnsi="宋体"/>
                <w:b/>
                <w:color w:val="auto"/>
                <w:sz w:val="28"/>
                <w:szCs w:val="28"/>
                <w:highlight w:val="none"/>
              </w:rPr>
            </w:pPr>
          </w:p>
        </w:tc>
        <w:tc>
          <w:tcPr>
            <w:tcW w:w="992" w:type="dxa"/>
            <w:noWrap w:val="0"/>
            <w:vAlign w:val="top"/>
          </w:tcPr>
          <w:p>
            <w:pPr>
              <w:pStyle w:val="9"/>
              <w:ind w:firstLine="0"/>
              <w:jc w:val="left"/>
              <w:rPr>
                <w:rFonts w:hint="eastAsia" w:ascii="宋体" w:hAnsi="宋体"/>
                <w:b/>
                <w:color w:val="auto"/>
                <w:sz w:val="28"/>
                <w:szCs w:val="28"/>
                <w:highlight w:val="none"/>
              </w:rPr>
            </w:pPr>
          </w:p>
        </w:tc>
        <w:tc>
          <w:tcPr>
            <w:tcW w:w="2410" w:type="dxa"/>
            <w:noWrap w:val="0"/>
            <w:vAlign w:val="top"/>
          </w:tcPr>
          <w:p>
            <w:pPr>
              <w:pStyle w:val="9"/>
              <w:ind w:firstLine="0"/>
              <w:jc w:val="left"/>
              <w:rPr>
                <w:rFonts w:hint="eastAsia" w:ascii="宋体" w:hAnsi="宋体"/>
                <w:b/>
                <w:color w:val="auto"/>
                <w:sz w:val="28"/>
                <w:szCs w:val="28"/>
                <w:highlight w:val="none"/>
              </w:rPr>
            </w:pPr>
          </w:p>
        </w:tc>
        <w:tc>
          <w:tcPr>
            <w:tcW w:w="1270" w:type="dxa"/>
            <w:noWrap w:val="0"/>
            <w:vAlign w:val="top"/>
          </w:tcPr>
          <w:p>
            <w:pPr>
              <w:pStyle w:val="9"/>
              <w:ind w:firstLine="0"/>
              <w:jc w:val="left"/>
              <w:rPr>
                <w:rFonts w:hint="eastAsia" w:ascii="宋体" w:hAnsi="宋体"/>
                <w:b/>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noWrap w:val="0"/>
            <w:vAlign w:val="top"/>
          </w:tcPr>
          <w:p>
            <w:pPr>
              <w:pStyle w:val="9"/>
              <w:ind w:firstLine="0"/>
              <w:jc w:val="left"/>
              <w:rPr>
                <w:rFonts w:hint="eastAsia" w:ascii="宋体" w:hAnsi="宋体"/>
                <w:b/>
                <w:color w:val="auto"/>
                <w:sz w:val="28"/>
                <w:szCs w:val="28"/>
                <w:highlight w:val="none"/>
              </w:rPr>
            </w:pPr>
          </w:p>
        </w:tc>
        <w:tc>
          <w:tcPr>
            <w:tcW w:w="2241" w:type="dxa"/>
            <w:noWrap w:val="0"/>
            <w:vAlign w:val="top"/>
          </w:tcPr>
          <w:p>
            <w:pPr>
              <w:pStyle w:val="9"/>
              <w:ind w:firstLine="0"/>
              <w:jc w:val="left"/>
              <w:rPr>
                <w:rFonts w:hint="eastAsia" w:ascii="宋体" w:hAnsi="宋体"/>
                <w:b/>
                <w:color w:val="auto"/>
                <w:sz w:val="28"/>
                <w:szCs w:val="28"/>
                <w:highlight w:val="none"/>
              </w:rPr>
            </w:pPr>
          </w:p>
        </w:tc>
        <w:tc>
          <w:tcPr>
            <w:tcW w:w="1445" w:type="dxa"/>
            <w:noWrap w:val="0"/>
            <w:vAlign w:val="top"/>
          </w:tcPr>
          <w:p>
            <w:pPr>
              <w:pStyle w:val="9"/>
              <w:ind w:firstLine="0"/>
              <w:jc w:val="left"/>
              <w:rPr>
                <w:rFonts w:hint="eastAsia" w:ascii="宋体" w:hAnsi="宋体"/>
                <w:b/>
                <w:color w:val="auto"/>
                <w:sz w:val="28"/>
                <w:szCs w:val="28"/>
                <w:highlight w:val="none"/>
              </w:rPr>
            </w:pPr>
          </w:p>
        </w:tc>
        <w:tc>
          <w:tcPr>
            <w:tcW w:w="992" w:type="dxa"/>
            <w:noWrap w:val="0"/>
            <w:vAlign w:val="top"/>
          </w:tcPr>
          <w:p>
            <w:pPr>
              <w:pStyle w:val="9"/>
              <w:ind w:firstLine="0"/>
              <w:jc w:val="left"/>
              <w:rPr>
                <w:rFonts w:hint="eastAsia" w:ascii="宋体" w:hAnsi="宋体"/>
                <w:b/>
                <w:color w:val="auto"/>
                <w:sz w:val="28"/>
                <w:szCs w:val="28"/>
                <w:highlight w:val="none"/>
              </w:rPr>
            </w:pPr>
          </w:p>
        </w:tc>
        <w:tc>
          <w:tcPr>
            <w:tcW w:w="2410" w:type="dxa"/>
            <w:noWrap w:val="0"/>
            <w:vAlign w:val="top"/>
          </w:tcPr>
          <w:p>
            <w:pPr>
              <w:pStyle w:val="9"/>
              <w:ind w:firstLine="0"/>
              <w:jc w:val="left"/>
              <w:rPr>
                <w:rFonts w:hint="eastAsia" w:ascii="宋体" w:hAnsi="宋体"/>
                <w:b/>
                <w:color w:val="auto"/>
                <w:sz w:val="28"/>
                <w:szCs w:val="28"/>
                <w:highlight w:val="none"/>
              </w:rPr>
            </w:pPr>
          </w:p>
        </w:tc>
        <w:tc>
          <w:tcPr>
            <w:tcW w:w="1270" w:type="dxa"/>
            <w:noWrap w:val="0"/>
            <w:vAlign w:val="top"/>
          </w:tcPr>
          <w:p>
            <w:pPr>
              <w:pStyle w:val="9"/>
              <w:ind w:firstLine="0"/>
              <w:jc w:val="left"/>
              <w:rPr>
                <w:rFonts w:hint="eastAsia" w:ascii="宋体" w:hAnsi="宋体"/>
                <w:b/>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noWrap w:val="0"/>
            <w:vAlign w:val="top"/>
          </w:tcPr>
          <w:p>
            <w:pPr>
              <w:pStyle w:val="9"/>
              <w:ind w:firstLine="0"/>
              <w:jc w:val="left"/>
              <w:rPr>
                <w:rFonts w:hint="eastAsia" w:ascii="宋体" w:hAnsi="宋体"/>
                <w:b/>
                <w:color w:val="auto"/>
                <w:sz w:val="28"/>
                <w:szCs w:val="28"/>
                <w:highlight w:val="none"/>
              </w:rPr>
            </w:pPr>
          </w:p>
        </w:tc>
        <w:tc>
          <w:tcPr>
            <w:tcW w:w="2241" w:type="dxa"/>
            <w:noWrap w:val="0"/>
            <w:vAlign w:val="top"/>
          </w:tcPr>
          <w:p>
            <w:pPr>
              <w:pStyle w:val="9"/>
              <w:ind w:firstLine="0"/>
              <w:jc w:val="left"/>
              <w:rPr>
                <w:rFonts w:hint="eastAsia" w:ascii="宋体" w:hAnsi="宋体"/>
                <w:b/>
                <w:color w:val="auto"/>
                <w:sz w:val="28"/>
                <w:szCs w:val="28"/>
                <w:highlight w:val="none"/>
              </w:rPr>
            </w:pPr>
          </w:p>
        </w:tc>
        <w:tc>
          <w:tcPr>
            <w:tcW w:w="1445" w:type="dxa"/>
            <w:noWrap w:val="0"/>
            <w:vAlign w:val="top"/>
          </w:tcPr>
          <w:p>
            <w:pPr>
              <w:pStyle w:val="9"/>
              <w:ind w:firstLine="0"/>
              <w:jc w:val="left"/>
              <w:rPr>
                <w:rFonts w:hint="eastAsia" w:ascii="宋体" w:hAnsi="宋体"/>
                <w:b/>
                <w:color w:val="auto"/>
                <w:sz w:val="28"/>
                <w:szCs w:val="28"/>
                <w:highlight w:val="none"/>
              </w:rPr>
            </w:pPr>
          </w:p>
        </w:tc>
        <w:tc>
          <w:tcPr>
            <w:tcW w:w="992" w:type="dxa"/>
            <w:noWrap w:val="0"/>
            <w:vAlign w:val="top"/>
          </w:tcPr>
          <w:p>
            <w:pPr>
              <w:pStyle w:val="9"/>
              <w:ind w:firstLine="0"/>
              <w:jc w:val="left"/>
              <w:rPr>
                <w:rFonts w:hint="eastAsia" w:ascii="宋体" w:hAnsi="宋体"/>
                <w:b/>
                <w:color w:val="auto"/>
                <w:sz w:val="28"/>
                <w:szCs w:val="28"/>
                <w:highlight w:val="none"/>
              </w:rPr>
            </w:pPr>
          </w:p>
        </w:tc>
        <w:tc>
          <w:tcPr>
            <w:tcW w:w="2410" w:type="dxa"/>
            <w:noWrap w:val="0"/>
            <w:vAlign w:val="top"/>
          </w:tcPr>
          <w:p>
            <w:pPr>
              <w:pStyle w:val="9"/>
              <w:ind w:firstLine="0"/>
              <w:jc w:val="left"/>
              <w:rPr>
                <w:rFonts w:hint="eastAsia" w:ascii="宋体" w:hAnsi="宋体"/>
                <w:b/>
                <w:color w:val="auto"/>
                <w:sz w:val="28"/>
                <w:szCs w:val="28"/>
                <w:highlight w:val="none"/>
              </w:rPr>
            </w:pPr>
          </w:p>
        </w:tc>
        <w:tc>
          <w:tcPr>
            <w:tcW w:w="1270" w:type="dxa"/>
            <w:noWrap w:val="0"/>
            <w:vAlign w:val="top"/>
          </w:tcPr>
          <w:p>
            <w:pPr>
              <w:pStyle w:val="9"/>
              <w:ind w:firstLine="0"/>
              <w:jc w:val="left"/>
              <w:rPr>
                <w:rFonts w:hint="eastAsia" w:ascii="宋体" w:hAnsi="宋体"/>
                <w:b/>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noWrap w:val="0"/>
            <w:vAlign w:val="top"/>
          </w:tcPr>
          <w:p>
            <w:pPr>
              <w:pStyle w:val="9"/>
              <w:ind w:firstLine="0"/>
              <w:jc w:val="left"/>
              <w:rPr>
                <w:rFonts w:hint="eastAsia" w:ascii="宋体" w:hAnsi="宋体"/>
                <w:b/>
                <w:color w:val="auto"/>
                <w:sz w:val="28"/>
                <w:szCs w:val="28"/>
                <w:highlight w:val="none"/>
              </w:rPr>
            </w:pPr>
          </w:p>
        </w:tc>
        <w:tc>
          <w:tcPr>
            <w:tcW w:w="2241" w:type="dxa"/>
            <w:noWrap w:val="0"/>
            <w:vAlign w:val="top"/>
          </w:tcPr>
          <w:p>
            <w:pPr>
              <w:pStyle w:val="9"/>
              <w:ind w:firstLine="0"/>
              <w:jc w:val="left"/>
              <w:rPr>
                <w:rFonts w:hint="eastAsia" w:ascii="宋体" w:hAnsi="宋体"/>
                <w:b/>
                <w:color w:val="auto"/>
                <w:sz w:val="28"/>
                <w:szCs w:val="28"/>
                <w:highlight w:val="none"/>
              </w:rPr>
            </w:pPr>
          </w:p>
        </w:tc>
        <w:tc>
          <w:tcPr>
            <w:tcW w:w="1445" w:type="dxa"/>
            <w:noWrap w:val="0"/>
            <w:vAlign w:val="top"/>
          </w:tcPr>
          <w:p>
            <w:pPr>
              <w:pStyle w:val="9"/>
              <w:ind w:firstLine="0"/>
              <w:jc w:val="left"/>
              <w:rPr>
                <w:rFonts w:hint="eastAsia" w:ascii="宋体" w:hAnsi="宋体"/>
                <w:b/>
                <w:color w:val="auto"/>
                <w:sz w:val="28"/>
                <w:szCs w:val="28"/>
                <w:highlight w:val="none"/>
              </w:rPr>
            </w:pPr>
          </w:p>
        </w:tc>
        <w:tc>
          <w:tcPr>
            <w:tcW w:w="992" w:type="dxa"/>
            <w:noWrap w:val="0"/>
            <w:vAlign w:val="top"/>
          </w:tcPr>
          <w:p>
            <w:pPr>
              <w:pStyle w:val="9"/>
              <w:ind w:firstLine="0"/>
              <w:jc w:val="left"/>
              <w:rPr>
                <w:rFonts w:hint="eastAsia" w:ascii="宋体" w:hAnsi="宋体"/>
                <w:b/>
                <w:color w:val="auto"/>
                <w:sz w:val="28"/>
                <w:szCs w:val="28"/>
                <w:highlight w:val="none"/>
              </w:rPr>
            </w:pPr>
          </w:p>
        </w:tc>
        <w:tc>
          <w:tcPr>
            <w:tcW w:w="2410" w:type="dxa"/>
            <w:noWrap w:val="0"/>
            <w:vAlign w:val="top"/>
          </w:tcPr>
          <w:p>
            <w:pPr>
              <w:pStyle w:val="9"/>
              <w:ind w:firstLine="0"/>
              <w:jc w:val="left"/>
              <w:rPr>
                <w:rFonts w:hint="eastAsia" w:ascii="宋体" w:hAnsi="宋体"/>
                <w:b/>
                <w:color w:val="auto"/>
                <w:sz w:val="28"/>
                <w:szCs w:val="28"/>
                <w:highlight w:val="none"/>
              </w:rPr>
            </w:pPr>
          </w:p>
        </w:tc>
        <w:tc>
          <w:tcPr>
            <w:tcW w:w="1270" w:type="dxa"/>
            <w:noWrap w:val="0"/>
            <w:vAlign w:val="top"/>
          </w:tcPr>
          <w:p>
            <w:pPr>
              <w:pStyle w:val="9"/>
              <w:ind w:firstLine="0"/>
              <w:jc w:val="left"/>
              <w:rPr>
                <w:rFonts w:hint="eastAsia" w:ascii="宋体" w:hAnsi="宋体"/>
                <w:b/>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noWrap w:val="0"/>
            <w:vAlign w:val="top"/>
          </w:tcPr>
          <w:p>
            <w:pPr>
              <w:pStyle w:val="9"/>
              <w:ind w:firstLine="0"/>
              <w:jc w:val="left"/>
              <w:rPr>
                <w:rFonts w:hint="eastAsia" w:ascii="宋体" w:hAnsi="宋体"/>
                <w:b/>
                <w:color w:val="auto"/>
                <w:sz w:val="28"/>
                <w:szCs w:val="28"/>
                <w:highlight w:val="none"/>
              </w:rPr>
            </w:pPr>
          </w:p>
        </w:tc>
        <w:tc>
          <w:tcPr>
            <w:tcW w:w="2241" w:type="dxa"/>
            <w:noWrap w:val="0"/>
            <w:vAlign w:val="top"/>
          </w:tcPr>
          <w:p>
            <w:pPr>
              <w:pStyle w:val="9"/>
              <w:ind w:firstLine="0"/>
              <w:jc w:val="left"/>
              <w:rPr>
                <w:rFonts w:hint="eastAsia" w:ascii="宋体" w:hAnsi="宋体"/>
                <w:b/>
                <w:color w:val="auto"/>
                <w:sz w:val="28"/>
                <w:szCs w:val="28"/>
                <w:highlight w:val="none"/>
              </w:rPr>
            </w:pPr>
          </w:p>
        </w:tc>
        <w:tc>
          <w:tcPr>
            <w:tcW w:w="1445" w:type="dxa"/>
            <w:noWrap w:val="0"/>
            <w:vAlign w:val="top"/>
          </w:tcPr>
          <w:p>
            <w:pPr>
              <w:pStyle w:val="9"/>
              <w:ind w:firstLine="0"/>
              <w:jc w:val="left"/>
              <w:rPr>
                <w:rFonts w:hint="eastAsia" w:ascii="宋体" w:hAnsi="宋体"/>
                <w:b/>
                <w:color w:val="auto"/>
                <w:sz w:val="28"/>
                <w:szCs w:val="28"/>
                <w:highlight w:val="none"/>
              </w:rPr>
            </w:pPr>
          </w:p>
        </w:tc>
        <w:tc>
          <w:tcPr>
            <w:tcW w:w="992" w:type="dxa"/>
            <w:noWrap w:val="0"/>
            <w:vAlign w:val="top"/>
          </w:tcPr>
          <w:p>
            <w:pPr>
              <w:pStyle w:val="9"/>
              <w:ind w:firstLine="0"/>
              <w:jc w:val="left"/>
              <w:rPr>
                <w:rFonts w:hint="eastAsia" w:ascii="宋体" w:hAnsi="宋体"/>
                <w:b/>
                <w:color w:val="auto"/>
                <w:sz w:val="28"/>
                <w:szCs w:val="28"/>
                <w:highlight w:val="none"/>
              </w:rPr>
            </w:pPr>
          </w:p>
        </w:tc>
        <w:tc>
          <w:tcPr>
            <w:tcW w:w="2410" w:type="dxa"/>
            <w:noWrap w:val="0"/>
            <w:vAlign w:val="top"/>
          </w:tcPr>
          <w:p>
            <w:pPr>
              <w:pStyle w:val="9"/>
              <w:ind w:firstLine="0"/>
              <w:jc w:val="left"/>
              <w:rPr>
                <w:rFonts w:hint="eastAsia" w:ascii="宋体" w:hAnsi="宋体"/>
                <w:b/>
                <w:color w:val="auto"/>
                <w:sz w:val="28"/>
                <w:szCs w:val="28"/>
                <w:highlight w:val="none"/>
              </w:rPr>
            </w:pPr>
          </w:p>
        </w:tc>
        <w:tc>
          <w:tcPr>
            <w:tcW w:w="1270" w:type="dxa"/>
            <w:noWrap w:val="0"/>
            <w:vAlign w:val="top"/>
          </w:tcPr>
          <w:p>
            <w:pPr>
              <w:pStyle w:val="9"/>
              <w:ind w:firstLine="0"/>
              <w:jc w:val="left"/>
              <w:rPr>
                <w:rFonts w:hint="eastAsia" w:ascii="宋体" w:hAnsi="宋体"/>
                <w:b/>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noWrap w:val="0"/>
            <w:vAlign w:val="top"/>
          </w:tcPr>
          <w:p>
            <w:pPr>
              <w:pStyle w:val="9"/>
              <w:ind w:firstLine="0"/>
              <w:jc w:val="left"/>
              <w:rPr>
                <w:rFonts w:hint="eastAsia" w:ascii="宋体" w:hAnsi="宋体"/>
                <w:b/>
                <w:color w:val="auto"/>
                <w:sz w:val="28"/>
                <w:szCs w:val="28"/>
                <w:highlight w:val="none"/>
              </w:rPr>
            </w:pPr>
          </w:p>
        </w:tc>
        <w:tc>
          <w:tcPr>
            <w:tcW w:w="2241" w:type="dxa"/>
            <w:noWrap w:val="0"/>
            <w:vAlign w:val="top"/>
          </w:tcPr>
          <w:p>
            <w:pPr>
              <w:pStyle w:val="9"/>
              <w:ind w:firstLine="0"/>
              <w:jc w:val="left"/>
              <w:rPr>
                <w:rFonts w:hint="eastAsia" w:ascii="宋体" w:hAnsi="宋体"/>
                <w:b/>
                <w:color w:val="auto"/>
                <w:sz w:val="28"/>
                <w:szCs w:val="28"/>
                <w:highlight w:val="none"/>
              </w:rPr>
            </w:pPr>
          </w:p>
        </w:tc>
        <w:tc>
          <w:tcPr>
            <w:tcW w:w="1445" w:type="dxa"/>
            <w:noWrap w:val="0"/>
            <w:vAlign w:val="top"/>
          </w:tcPr>
          <w:p>
            <w:pPr>
              <w:pStyle w:val="9"/>
              <w:ind w:firstLine="0"/>
              <w:jc w:val="left"/>
              <w:rPr>
                <w:rFonts w:hint="eastAsia" w:ascii="宋体" w:hAnsi="宋体"/>
                <w:b/>
                <w:color w:val="auto"/>
                <w:sz w:val="28"/>
                <w:szCs w:val="28"/>
                <w:highlight w:val="none"/>
              </w:rPr>
            </w:pPr>
          </w:p>
        </w:tc>
        <w:tc>
          <w:tcPr>
            <w:tcW w:w="992" w:type="dxa"/>
            <w:noWrap w:val="0"/>
            <w:vAlign w:val="top"/>
          </w:tcPr>
          <w:p>
            <w:pPr>
              <w:pStyle w:val="9"/>
              <w:ind w:firstLine="0"/>
              <w:jc w:val="left"/>
              <w:rPr>
                <w:rFonts w:hint="eastAsia" w:ascii="宋体" w:hAnsi="宋体"/>
                <w:b/>
                <w:color w:val="auto"/>
                <w:sz w:val="28"/>
                <w:szCs w:val="28"/>
                <w:highlight w:val="none"/>
              </w:rPr>
            </w:pPr>
          </w:p>
        </w:tc>
        <w:tc>
          <w:tcPr>
            <w:tcW w:w="2410" w:type="dxa"/>
            <w:noWrap w:val="0"/>
            <w:vAlign w:val="top"/>
          </w:tcPr>
          <w:p>
            <w:pPr>
              <w:pStyle w:val="9"/>
              <w:ind w:firstLine="0"/>
              <w:jc w:val="left"/>
              <w:rPr>
                <w:rFonts w:hint="eastAsia" w:ascii="宋体" w:hAnsi="宋体"/>
                <w:b/>
                <w:color w:val="auto"/>
                <w:sz w:val="28"/>
                <w:szCs w:val="28"/>
                <w:highlight w:val="none"/>
              </w:rPr>
            </w:pPr>
          </w:p>
        </w:tc>
        <w:tc>
          <w:tcPr>
            <w:tcW w:w="1270" w:type="dxa"/>
            <w:noWrap w:val="0"/>
            <w:vAlign w:val="top"/>
          </w:tcPr>
          <w:p>
            <w:pPr>
              <w:pStyle w:val="9"/>
              <w:ind w:firstLine="0"/>
              <w:jc w:val="left"/>
              <w:rPr>
                <w:rFonts w:hint="eastAsia" w:ascii="宋体" w:hAnsi="宋体"/>
                <w:b/>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noWrap w:val="0"/>
            <w:vAlign w:val="top"/>
          </w:tcPr>
          <w:p>
            <w:pPr>
              <w:pStyle w:val="9"/>
              <w:ind w:firstLine="0"/>
              <w:jc w:val="left"/>
              <w:rPr>
                <w:rFonts w:hint="eastAsia" w:ascii="宋体" w:hAnsi="宋体"/>
                <w:b/>
                <w:color w:val="auto"/>
                <w:sz w:val="28"/>
                <w:szCs w:val="28"/>
                <w:highlight w:val="none"/>
              </w:rPr>
            </w:pPr>
          </w:p>
        </w:tc>
        <w:tc>
          <w:tcPr>
            <w:tcW w:w="2241" w:type="dxa"/>
            <w:noWrap w:val="0"/>
            <w:vAlign w:val="top"/>
          </w:tcPr>
          <w:p>
            <w:pPr>
              <w:pStyle w:val="9"/>
              <w:ind w:firstLine="0"/>
              <w:jc w:val="left"/>
              <w:rPr>
                <w:rFonts w:hint="eastAsia" w:ascii="宋体" w:hAnsi="宋体"/>
                <w:b/>
                <w:color w:val="auto"/>
                <w:sz w:val="28"/>
                <w:szCs w:val="28"/>
                <w:highlight w:val="none"/>
              </w:rPr>
            </w:pPr>
          </w:p>
        </w:tc>
        <w:tc>
          <w:tcPr>
            <w:tcW w:w="1445" w:type="dxa"/>
            <w:noWrap w:val="0"/>
            <w:vAlign w:val="top"/>
          </w:tcPr>
          <w:p>
            <w:pPr>
              <w:pStyle w:val="9"/>
              <w:ind w:firstLine="0"/>
              <w:jc w:val="left"/>
              <w:rPr>
                <w:rFonts w:hint="eastAsia" w:ascii="宋体" w:hAnsi="宋体"/>
                <w:b/>
                <w:color w:val="auto"/>
                <w:sz w:val="28"/>
                <w:szCs w:val="28"/>
                <w:highlight w:val="none"/>
              </w:rPr>
            </w:pPr>
          </w:p>
        </w:tc>
        <w:tc>
          <w:tcPr>
            <w:tcW w:w="992" w:type="dxa"/>
            <w:noWrap w:val="0"/>
            <w:vAlign w:val="top"/>
          </w:tcPr>
          <w:p>
            <w:pPr>
              <w:pStyle w:val="9"/>
              <w:ind w:firstLine="0"/>
              <w:jc w:val="left"/>
              <w:rPr>
                <w:rFonts w:hint="eastAsia" w:ascii="宋体" w:hAnsi="宋体"/>
                <w:b/>
                <w:color w:val="auto"/>
                <w:sz w:val="28"/>
                <w:szCs w:val="28"/>
                <w:highlight w:val="none"/>
              </w:rPr>
            </w:pPr>
          </w:p>
        </w:tc>
        <w:tc>
          <w:tcPr>
            <w:tcW w:w="2410" w:type="dxa"/>
            <w:noWrap w:val="0"/>
            <w:vAlign w:val="top"/>
          </w:tcPr>
          <w:p>
            <w:pPr>
              <w:pStyle w:val="9"/>
              <w:ind w:firstLine="0"/>
              <w:jc w:val="left"/>
              <w:rPr>
                <w:rFonts w:hint="eastAsia" w:ascii="宋体" w:hAnsi="宋体"/>
                <w:b/>
                <w:color w:val="auto"/>
                <w:sz w:val="28"/>
                <w:szCs w:val="28"/>
                <w:highlight w:val="none"/>
              </w:rPr>
            </w:pPr>
          </w:p>
        </w:tc>
        <w:tc>
          <w:tcPr>
            <w:tcW w:w="1270" w:type="dxa"/>
            <w:noWrap w:val="0"/>
            <w:vAlign w:val="top"/>
          </w:tcPr>
          <w:p>
            <w:pPr>
              <w:pStyle w:val="9"/>
              <w:ind w:firstLine="0"/>
              <w:jc w:val="left"/>
              <w:rPr>
                <w:rFonts w:hint="eastAsia" w:ascii="宋体" w:hAnsi="宋体"/>
                <w:b/>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noWrap w:val="0"/>
            <w:vAlign w:val="top"/>
          </w:tcPr>
          <w:p>
            <w:pPr>
              <w:pStyle w:val="9"/>
              <w:ind w:firstLine="0"/>
              <w:jc w:val="left"/>
              <w:rPr>
                <w:rFonts w:hint="eastAsia" w:ascii="宋体" w:hAnsi="宋体"/>
                <w:b/>
                <w:color w:val="auto"/>
                <w:sz w:val="28"/>
                <w:szCs w:val="28"/>
                <w:highlight w:val="none"/>
              </w:rPr>
            </w:pPr>
          </w:p>
        </w:tc>
        <w:tc>
          <w:tcPr>
            <w:tcW w:w="2241" w:type="dxa"/>
            <w:noWrap w:val="0"/>
            <w:vAlign w:val="top"/>
          </w:tcPr>
          <w:p>
            <w:pPr>
              <w:pStyle w:val="9"/>
              <w:ind w:firstLine="0"/>
              <w:jc w:val="left"/>
              <w:rPr>
                <w:rFonts w:hint="eastAsia" w:ascii="宋体" w:hAnsi="宋体"/>
                <w:b/>
                <w:color w:val="auto"/>
                <w:sz w:val="28"/>
                <w:szCs w:val="28"/>
                <w:highlight w:val="none"/>
              </w:rPr>
            </w:pPr>
          </w:p>
        </w:tc>
        <w:tc>
          <w:tcPr>
            <w:tcW w:w="1445" w:type="dxa"/>
            <w:noWrap w:val="0"/>
            <w:vAlign w:val="top"/>
          </w:tcPr>
          <w:p>
            <w:pPr>
              <w:pStyle w:val="9"/>
              <w:ind w:firstLine="0"/>
              <w:jc w:val="left"/>
              <w:rPr>
                <w:rFonts w:hint="eastAsia" w:ascii="宋体" w:hAnsi="宋体"/>
                <w:b/>
                <w:color w:val="auto"/>
                <w:sz w:val="28"/>
                <w:szCs w:val="28"/>
                <w:highlight w:val="none"/>
              </w:rPr>
            </w:pPr>
          </w:p>
        </w:tc>
        <w:tc>
          <w:tcPr>
            <w:tcW w:w="992" w:type="dxa"/>
            <w:noWrap w:val="0"/>
            <w:vAlign w:val="top"/>
          </w:tcPr>
          <w:p>
            <w:pPr>
              <w:pStyle w:val="9"/>
              <w:ind w:firstLine="0"/>
              <w:jc w:val="left"/>
              <w:rPr>
                <w:rFonts w:hint="eastAsia" w:ascii="宋体" w:hAnsi="宋体"/>
                <w:b/>
                <w:color w:val="auto"/>
                <w:sz w:val="28"/>
                <w:szCs w:val="28"/>
                <w:highlight w:val="none"/>
              </w:rPr>
            </w:pPr>
          </w:p>
        </w:tc>
        <w:tc>
          <w:tcPr>
            <w:tcW w:w="2410" w:type="dxa"/>
            <w:noWrap w:val="0"/>
            <w:vAlign w:val="top"/>
          </w:tcPr>
          <w:p>
            <w:pPr>
              <w:pStyle w:val="9"/>
              <w:ind w:firstLine="0"/>
              <w:jc w:val="left"/>
              <w:rPr>
                <w:rFonts w:hint="eastAsia" w:ascii="宋体" w:hAnsi="宋体"/>
                <w:b/>
                <w:color w:val="auto"/>
                <w:sz w:val="28"/>
                <w:szCs w:val="28"/>
                <w:highlight w:val="none"/>
              </w:rPr>
            </w:pPr>
          </w:p>
        </w:tc>
        <w:tc>
          <w:tcPr>
            <w:tcW w:w="1270" w:type="dxa"/>
            <w:noWrap w:val="0"/>
            <w:vAlign w:val="top"/>
          </w:tcPr>
          <w:p>
            <w:pPr>
              <w:pStyle w:val="9"/>
              <w:ind w:firstLine="0"/>
              <w:jc w:val="left"/>
              <w:rPr>
                <w:rFonts w:hint="eastAsia" w:ascii="宋体" w:hAnsi="宋体"/>
                <w:b/>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noWrap w:val="0"/>
            <w:vAlign w:val="top"/>
          </w:tcPr>
          <w:p>
            <w:pPr>
              <w:pStyle w:val="9"/>
              <w:ind w:firstLine="0"/>
              <w:jc w:val="left"/>
              <w:rPr>
                <w:rFonts w:hint="eastAsia" w:ascii="宋体" w:hAnsi="宋体"/>
                <w:b/>
                <w:color w:val="auto"/>
                <w:sz w:val="28"/>
                <w:szCs w:val="28"/>
                <w:highlight w:val="none"/>
              </w:rPr>
            </w:pPr>
          </w:p>
        </w:tc>
        <w:tc>
          <w:tcPr>
            <w:tcW w:w="2241" w:type="dxa"/>
            <w:noWrap w:val="0"/>
            <w:vAlign w:val="top"/>
          </w:tcPr>
          <w:p>
            <w:pPr>
              <w:pStyle w:val="9"/>
              <w:ind w:firstLine="0"/>
              <w:jc w:val="left"/>
              <w:rPr>
                <w:rFonts w:hint="eastAsia" w:ascii="宋体" w:hAnsi="宋体"/>
                <w:b/>
                <w:color w:val="auto"/>
                <w:sz w:val="28"/>
                <w:szCs w:val="28"/>
                <w:highlight w:val="none"/>
              </w:rPr>
            </w:pPr>
          </w:p>
        </w:tc>
        <w:tc>
          <w:tcPr>
            <w:tcW w:w="1445" w:type="dxa"/>
            <w:noWrap w:val="0"/>
            <w:vAlign w:val="top"/>
          </w:tcPr>
          <w:p>
            <w:pPr>
              <w:pStyle w:val="9"/>
              <w:ind w:firstLine="0"/>
              <w:jc w:val="left"/>
              <w:rPr>
                <w:rFonts w:hint="eastAsia" w:ascii="宋体" w:hAnsi="宋体"/>
                <w:b/>
                <w:color w:val="auto"/>
                <w:sz w:val="28"/>
                <w:szCs w:val="28"/>
                <w:highlight w:val="none"/>
              </w:rPr>
            </w:pPr>
          </w:p>
        </w:tc>
        <w:tc>
          <w:tcPr>
            <w:tcW w:w="992" w:type="dxa"/>
            <w:noWrap w:val="0"/>
            <w:vAlign w:val="top"/>
          </w:tcPr>
          <w:p>
            <w:pPr>
              <w:pStyle w:val="9"/>
              <w:ind w:firstLine="0"/>
              <w:jc w:val="left"/>
              <w:rPr>
                <w:rFonts w:hint="eastAsia" w:ascii="宋体" w:hAnsi="宋体"/>
                <w:b/>
                <w:color w:val="auto"/>
                <w:sz w:val="28"/>
                <w:szCs w:val="28"/>
                <w:highlight w:val="none"/>
              </w:rPr>
            </w:pPr>
          </w:p>
        </w:tc>
        <w:tc>
          <w:tcPr>
            <w:tcW w:w="2410" w:type="dxa"/>
            <w:noWrap w:val="0"/>
            <w:vAlign w:val="top"/>
          </w:tcPr>
          <w:p>
            <w:pPr>
              <w:pStyle w:val="9"/>
              <w:ind w:firstLine="0"/>
              <w:jc w:val="left"/>
              <w:rPr>
                <w:rFonts w:hint="eastAsia" w:ascii="宋体" w:hAnsi="宋体"/>
                <w:b/>
                <w:color w:val="auto"/>
                <w:sz w:val="28"/>
                <w:szCs w:val="28"/>
                <w:highlight w:val="none"/>
              </w:rPr>
            </w:pPr>
          </w:p>
        </w:tc>
        <w:tc>
          <w:tcPr>
            <w:tcW w:w="1270" w:type="dxa"/>
            <w:noWrap w:val="0"/>
            <w:vAlign w:val="top"/>
          </w:tcPr>
          <w:p>
            <w:pPr>
              <w:pStyle w:val="9"/>
              <w:ind w:firstLine="0"/>
              <w:jc w:val="left"/>
              <w:rPr>
                <w:rFonts w:hint="eastAsia" w:ascii="宋体" w:hAnsi="宋体"/>
                <w:b/>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17" w:type="dxa"/>
            <w:noWrap w:val="0"/>
            <w:vAlign w:val="top"/>
          </w:tcPr>
          <w:p>
            <w:pPr>
              <w:pStyle w:val="9"/>
              <w:ind w:firstLine="0"/>
              <w:jc w:val="left"/>
              <w:rPr>
                <w:rFonts w:hint="eastAsia" w:ascii="宋体" w:hAnsi="宋体"/>
                <w:b/>
                <w:color w:val="auto"/>
                <w:sz w:val="28"/>
                <w:szCs w:val="28"/>
                <w:highlight w:val="none"/>
              </w:rPr>
            </w:pPr>
          </w:p>
        </w:tc>
        <w:tc>
          <w:tcPr>
            <w:tcW w:w="2241" w:type="dxa"/>
            <w:noWrap w:val="0"/>
            <w:vAlign w:val="top"/>
          </w:tcPr>
          <w:p>
            <w:pPr>
              <w:pStyle w:val="9"/>
              <w:ind w:firstLine="0"/>
              <w:jc w:val="left"/>
              <w:rPr>
                <w:rFonts w:hint="eastAsia" w:ascii="宋体" w:hAnsi="宋体"/>
                <w:b/>
                <w:color w:val="auto"/>
                <w:sz w:val="28"/>
                <w:szCs w:val="28"/>
                <w:highlight w:val="none"/>
              </w:rPr>
            </w:pPr>
          </w:p>
        </w:tc>
        <w:tc>
          <w:tcPr>
            <w:tcW w:w="1445" w:type="dxa"/>
            <w:noWrap w:val="0"/>
            <w:vAlign w:val="top"/>
          </w:tcPr>
          <w:p>
            <w:pPr>
              <w:pStyle w:val="9"/>
              <w:ind w:firstLine="0"/>
              <w:jc w:val="left"/>
              <w:rPr>
                <w:rFonts w:hint="eastAsia" w:ascii="宋体" w:hAnsi="宋体"/>
                <w:b/>
                <w:color w:val="auto"/>
                <w:sz w:val="28"/>
                <w:szCs w:val="28"/>
                <w:highlight w:val="none"/>
              </w:rPr>
            </w:pPr>
          </w:p>
        </w:tc>
        <w:tc>
          <w:tcPr>
            <w:tcW w:w="992" w:type="dxa"/>
            <w:noWrap w:val="0"/>
            <w:vAlign w:val="top"/>
          </w:tcPr>
          <w:p>
            <w:pPr>
              <w:pStyle w:val="9"/>
              <w:ind w:firstLine="0"/>
              <w:jc w:val="left"/>
              <w:rPr>
                <w:rFonts w:hint="eastAsia" w:ascii="宋体" w:hAnsi="宋体"/>
                <w:b/>
                <w:color w:val="auto"/>
                <w:sz w:val="28"/>
                <w:szCs w:val="28"/>
                <w:highlight w:val="none"/>
              </w:rPr>
            </w:pPr>
          </w:p>
        </w:tc>
        <w:tc>
          <w:tcPr>
            <w:tcW w:w="2410" w:type="dxa"/>
            <w:noWrap w:val="0"/>
            <w:vAlign w:val="top"/>
          </w:tcPr>
          <w:p>
            <w:pPr>
              <w:pStyle w:val="9"/>
              <w:ind w:firstLine="0"/>
              <w:jc w:val="left"/>
              <w:rPr>
                <w:rFonts w:hint="eastAsia" w:ascii="宋体" w:hAnsi="宋体"/>
                <w:b/>
                <w:color w:val="auto"/>
                <w:sz w:val="28"/>
                <w:szCs w:val="28"/>
                <w:highlight w:val="none"/>
              </w:rPr>
            </w:pPr>
          </w:p>
        </w:tc>
        <w:tc>
          <w:tcPr>
            <w:tcW w:w="1270" w:type="dxa"/>
            <w:noWrap w:val="0"/>
            <w:vAlign w:val="top"/>
          </w:tcPr>
          <w:p>
            <w:pPr>
              <w:pStyle w:val="9"/>
              <w:ind w:firstLine="0"/>
              <w:jc w:val="left"/>
              <w:rPr>
                <w:rFonts w:hint="eastAsia" w:ascii="宋体" w:hAnsi="宋体"/>
                <w:b/>
                <w:color w:val="auto"/>
                <w:sz w:val="28"/>
                <w:szCs w:val="28"/>
                <w:highlight w:val="none"/>
              </w:rPr>
            </w:pPr>
          </w:p>
        </w:tc>
      </w:tr>
    </w:tbl>
    <w:p>
      <w:pPr>
        <w:adjustRightInd w:val="0"/>
        <w:spacing w:line="400" w:lineRule="exact"/>
        <w:ind w:firstLine="105" w:firstLineChars="50"/>
        <w:jc w:val="left"/>
        <w:rPr>
          <w:rFonts w:hint="eastAsia" w:ascii="楷体" w:hAnsi="楷体" w:eastAsia="楷体"/>
          <w:color w:val="auto"/>
          <w:szCs w:val="21"/>
          <w:highlight w:val="none"/>
        </w:rPr>
      </w:pPr>
      <w:r>
        <w:rPr>
          <w:rFonts w:hint="eastAsia" w:ascii="楷体" w:hAnsi="楷体" w:eastAsia="楷体"/>
          <w:color w:val="auto"/>
          <w:szCs w:val="21"/>
          <w:highlight w:val="none"/>
        </w:rPr>
        <w:t>说明：设备可以填写单台设备，也可以填写成套设备。</w:t>
      </w:r>
    </w:p>
    <w:p>
      <w:pPr>
        <w:adjustRightInd w:val="0"/>
        <w:spacing w:before="480" w:beforeLines="200" w:line="360" w:lineRule="auto"/>
        <w:ind w:firstLine="105" w:firstLineChars="50"/>
        <w:jc w:val="left"/>
        <w:rPr>
          <w:rFonts w:hint="eastAsia" w:ascii="宋体" w:hAnsi="宋体"/>
          <w:color w:val="auto"/>
          <w:szCs w:val="21"/>
          <w:highlight w:val="none"/>
        </w:rPr>
      </w:pPr>
    </w:p>
    <w:p>
      <w:pPr>
        <w:adjustRightInd w:val="0"/>
        <w:spacing w:before="480" w:beforeLines="200" w:line="360" w:lineRule="auto"/>
        <w:ind w:firstLine="105" w:firstLineChars="50"/>
        <w:jc w:val="left"/>
        <w:rPr>
          <w:rFonts w:hint="eastAsia" w:ascii="宋体" w:hAnsi="宋体"/>
          <w:color w:val="auto"/>
          <w:szCs w:val="21"/>
          <w:highlight w:val="none"/>
        </w:rPr>
      </w:pPr>
      <w:r>
        <w:rPr>
          <w:rFonts w:hint="eastAsia" w:ascii="宋体" w:hAnsi="宋体"/>
          <w:color w:val="auto"/>
          <w:szCs w:val="21"/>
          <w:highlight w:val="none"/>
        </w:rPr>
        <w:t>投 标 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（盖单位章）</w:t>
      </w:r>
    </w:p>
    <w:p>
      <w:pPr>
        <w:spacing w:line="400" w:lineRule="exact"/>
        <w:jc w:val="center"/>
        <w:outlineLvl w:val="1"/>
        <w:rPr>
          <w:rFonts w:hint="eastAsia" w:ascii="宋体" w:hAnsi="宋体"/>
          <w:color w:val="auto"/>
          <w:szCs w:val="21"/>
          <w:highlight w:val="none"/>
        </w:rPr>
      </w:pPr>
    </w:p>
    <w:p>
      <w:pPr>
        <w:spacing w:line="400" w:lineRule="exact"/>
        <w:ind w:firstLine="105" w:firstLineChars="50"/>
        <w:outlineLvl w:val="1"/>
        <w:rPr>
          <w:rFonts w:hint="eastAsia"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before="480" w:beforeLines="200"/>
        <w:ind w:firstLine="123" w:firstLineChars="59"/>
        <w:outlineLvl w:val="1"/>
        <w:rPr>
          <w:rFonts w:hint="eastAsia" w:ascii="宋体" w:hAnsi="宋体"/>
          <w:b/>
          <w:color w:val="auto"/>
          <w:szCs w:val="21"/>
          <w:highlight w:val="none"/>
        </w:rPr>
      </w:pPr>
      <w:r>
        <w:rPr>
          <w:rFonts w:hint="eastAsia" w:ascii="宋体" w:hAnsi="宋体"/>
          <w:color w:val="auto"/>
          <w:szCs w:val="21"/>
          <w:highlight w:val="none"/>
        </w:rPr>
        <w:t>日    期：20</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w:t>
      </w:r>
    </w:p>
    <w:p>
      <w:pPr>
        <w:pStyle w:val="9"/>
        <w:spacing w:after="240" w:afterLines="100"/>
        <w:ind w:firstLine="0"/>
        <w:jc w:val="center"/>
        <w:rPr>
          <w:rFonts w:hint="eastAsia"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（二）本项目组织实施人员</w:t>
      </w:r>
    </w:p>
    <w:p>
      <w:pPr>
        <w:pStyle w:val="9"/>
        <w:spacing w:after="120" w:afterLines="50"/>
        <w:ind w:firstLine="0"/>
        <w:jc w:val="left"/>
        <w:rPr>
          <w:rFonts w:hint="eastAsia" w:ascii="宋体" w:hAnsi="宋体"/>
          <w:color w:val="auto"/>
          <w:szCs w:val="21"/>
          <w:highlight w:val="none"/>
        </w:rPr>
      </w:pPr>
      <w:r>
        <w:rPr>
          <w:rFonts w:hint="eastAsia" w:ascii="宋体" w:hAnsi="宋体"/>
          <w:color w:val="auto"/>
          <w:szCs w:val="21"/>
          <w:highlight w:val="none"/>
        </w:rPr>
        <w:t>投标人：                                     采购项目编号：</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50"/>
        <w:gridCol w:w="1134"/>
        <w:gridCol w:w="1560"/>
        <w:gridCol w:w="1701"/>
        <w:gridCol w:w="1984"/>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175" w:type="dxa"/>
            <w:gridSpan w:val="7"/>
            <w:tcBorders>
              <w:top w:val="single" w:color="auto" w:sz="12" w:space="0"/>
              <w:left w:val="single" w:color="auto" w:sz="12" w:space="0"/>
              <w:right w:val="single" w:color="auto" w:sz="12" w:space="0"/>
            </w:tcBorders>
            <w:noWrap w:val="0"/>
            <w:vAlign w:val="center"/>
          </w:tcPr>
          <w:p>
            <w:pPr>
              <w:pStyle w:val="9"/>
              <w:ind w:firstLine="0"/>
              <w:rPr>
                <w:rFonts w:hint="eastAsia" w:ascii="宋体" w:hAnsi="宋体"/>
                <w:b/>
                <w:color w:val="auto"/>
                <w:sz w:val="28"/>
                <w:szCs w:val="28"/>
                <w:highlight w:val="none"/>
              </w:rPr>
            </w:pPr>
            <w:r>
              <w:rPr>
                <w:rFonts w:hint="eastAsia" w:ascii="宋体" w:hAnsi="宋体"/>
                <w:b/>
                <w:color w:val="auto"/>
                <w:sz w:val="28"/>
                <w:szCs w:val="28"/>
                <w:highlight w:val="none"/>
              </w:rPr>
              <w:t>1.项目负责人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center"/>
          </w:tcPr>
          <w:p>
            <w:pPr>
              <w:pStyle w:val="9"/>
              <w:ind w:firstLine="0"/>
              <w:jc w:val="center"/>
              <w:rPr>
                <w:rFonts w:hint="eastAsia" w:ascii="宋体" w:hAnsi="宋体"/>
                <w:color w:val="auto"/>
                <w:szCs w:val="21"/>
                <w:highlight w:val="none"/>
              </w:rPr>
            </w:pPr>
            <w:r>
              <w:rPr>
                <w:rFonts w:hint="eastAsia" w:ascii="宋体" w:hAnsi="宋体"/>
                <w:color w:val="auto"/>
                <w:szCs w:val="21"/>
                <w:highlight w:val="none"/>
              </w:rPr>
              <w:t>姓名</w:t>
            </w:r>
          </w:p>
        </w:tc>
        <w:tc>
          <w:tcPr>
            <w:tcW w:w="850" w:type="dxa"/>
            <w:noWrap w:val="0"/>
            <w:vAlign w:val="center"/>
          </w:tcPr>
          <w:p>
            <w:pPr>
              <w:pStyle w:val="9"/>
              <w:ind w:firstLine="0"/>
              <w:jc w:val="center"/>
              <w:rPr>
                <w:rFonts w:hint="eastAsia" w:ascii="宋体" w:hAnsi="宋体"/>
                <w:color w:val="auto"/>
                <w:szCs w:val="21"/>
                <w:highlight w:val="none"/>
              </w:rPr>
            </w:pPr>
            <w:r>
              <w:rPr>
                <w:rFonts w:hint="eastAsia" w:ascii="宋体" w:hAnsi="宋体"/>
                <w:color w:val="auto"/>
                <w:szCs w:val="21"/>
                <w:highlight w:val="none"/>
              </w:rPr>
              <w:t>年龄</w:t>
            </w:r>
          </w:p>
        </w:tc>
        <w:tc>
          <w:tcPr>
            <w:tcW w:w="1134" w:type="dxa"/>
            <w:noWrap w:val="0"/>
            <w:vAlign w:val="center"/>
          </w:tcPr>
          <w:p>
            <w:pPr>
              <w:pStyle w:val="9"/>
              <w:ind w:firstLine="0"/>
              <w:jc w:val="center"/>
              <w:rPr>
                <w:rFonts w:hint="eastAsia" w:ascii="宋体" w:hAnsi="宋体"/>
                <w:color w:val="auto"/>
                <w:szCs w:val="21"/>
                <w:highlight w:val="none"/>
              </w:rPr>
            </w:pPr>
            <w:r>
              <w:rPr>
                <w:rFonts w:hint="eastAsia" w:ascii="宋体" w:hAnsi="宋体"/>
                <w:color w:val="auto"/>
                <w:szCs w:val="21"/>
                <w:highlight w:val="none"/>
              </w:rPr>
              <w:t>职务</w:t>
            </w:r>
          </w:p>
        </w:tc>
        <w:tc>
          <w:tcPr>
            <w:tcW w:w="1560" w:type="dxa"/>
            <w:noWrap w:val="0"/>
            <w:vAlign w:val="center"/>
          </w:tcPr>
          <w:p>
            <w:pPr>
              <w:pStyle w:val="9"/>
              <w:ind w:firstLine="0"/>
              <w:jc w:val="center"/>
              <w:rPr>
                <w:rFonts w:hint="eastAsia" w:ascii="宋体" w:hAnsi="宋体"/>
                <w:color w:val="auto"/>
                <w:szCs w:val="21"/>
                <w:highlight w:val="none"/>
              </w:rPr>
            </w:pPr>
            <w:r>
              <w:rPr>
                <w:rFonts w:hint="eastAsia" w:ascii="宋体" w:hAnsi="宋体"/>
                <w:color w:val="auto"/>
                <w:szCs w:val="21"/>
                <w:highlight w:val="none"/>
              </w:rPr>
              <w:t>资格/职称</w:t>
            </w:r>
          </w:p>
        </w:tc>
        <w:tc>
          <w:tcPr>
            <w:tcW w:w="1701" w:type="dxa"/>
            <w:noWrap w:val="0"/>
            <w:vAlign w:val="top"/>
          </w:tcPr>
          <w:p>
            <w:pPr>
              <w:pStyle w:val="9"/>
              <w:ind w:firstLine="0"/>
              <w:jc w:val="center"/>
              <w:rPr>
                <w:rFonts w:hint="eastAsia" w:ascii="宋体" w:hAnsi="宋体"/>
                <w:color w:val="auto"/>
                <w:szCs w:val="21"/>
                <w:highlight w:val="none"/>
              </w:rPr>
            </w:pPr>
            <w:r>
              <w:rPr>
                <w:rFonts w:hint="eastAsia" w:ascii="宋体" w:hAnsi="宋体"/>
                <w:color w:val="auto"/>
                <w:szCs w:val="21"/>
                <w:highlight w:val="none"/>
              </w:rPr>
              <w:t>在本行业从业 工作年限</w:t>
            </w:r>
          </w:p>
        </w:tc>
        <w:tc>
          <w:tcPr>
            <w:tcW w:w="2971" w:type="dxa"/>
            <w:gridSpan w:val="2"/>
            <w:tcBorders>
              <w:right w:val="single" w:color="auto" w:sz="12" w:space="0"/>
            </w:tcBorders>
            <w:noWrap w:val="0"/>
            <w:vAlign w:val="center"/>
          </w:tcPr>
          <w:p>
            <w:pPr>
              <w:pStyle w:val="9"/>
              <w:ind w:firstLine="0"/>
              <w:jc w:val="center"/>
              <w:rPr>
                <w:rFonts w:hint="eastAsia" w:ascii="宋体" w:hAnsi="宋体"/>
                <w:color w:val="auto"/>
                <w:szCs w:val="21"/>
                <w:highlight w:val="none"/>
              </w:rPr>
            </w:pPr>
            <w:r>
              <w:rPr>
                <w:rFonts w:hint="eastAsia" w:ascii="宋体" w:hAnsi="宋体"/>
                <w:color w:val="auto"/>
                <w:szCs w:val="21"/>
                <w:highlight w:val="none"/>
              </w:rPr>
              <w:t>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4" w:space="0"/>
            </w:tcBorders>
            <w:noWrap w:val="0"/>
            <w:vAlign w:val="top"/>
          </w:tcPr>
          <w:p>
            <w:pPr>
              <w:pStyle w:val="9"/>
              <w:ind w:firstLine="0"/>
              <w:jc w:val="left"/>
              <w:rPr>
                <w:rFonts w:hint="eastAsia" w:ascii="宋体" w:hAnsi="宋体"/>
                <w:b/>
                <w:color w:val="auto"/>
                <w:sz w:val="28"/>
                <w:szCs w:val="28"/>
                <w:highlight w:val="none"/>
              </w:rPr>
            </w:pPr>
          </w:p>
        </w:tc>
        <w:tc>
          <w:tcPr>
            <w:tcW w:w="850" w:type="dxa"/>
            <w:tcBorders>
              <w:bottom w:val="single" w:color="auto" w:sz="4" w:space="0"/>
            </w:tcBorders>
            <w:noWrap w:val="0"/>
            <w:vAlign w:val="top"/>
          </w:tcPr>
          <w:p>
            <w:pPr>
              <w:pStyle w:val="9"/>
              <w:ind w:firstLine="0"/>
              <w:jc w:val="left"/>
              <w:rPr>
                <w:rFonts w:hint="eastAsia" w:ascii="宋体" w:hAnsi="宋体"/>
                <w:b/>
                <w:color w:val="auto"/>
                <w:sz w:val="28"/>
                <w:szCs w:val="28"/>
                <w:highlight w:val="none"/>
              </w:rPr>
            </w:pPr>
          </w:p>
        </w:tc>
        <w:tc>
          <w:tcPr>
            <w:tcW w:w="1134" w:type="dxa"/>
            <w:tcBorders>
              <w:bottom w:val="single" w:color="auto" w:sz="4" w:space="0"/>
            </w:tcBorders>
            <w:noWrap w:val="0"/>
            <w:vAlign w:val="top"/>
          </w:tcPr>
          <w:p>
            <w:pPr>
              <w:pStyle w:val="9"/>
              <w:ind w:firstLine="0"/>
              <w:jc w:val="left"/>
              <w:rPr>
                <w:rFonts w:hint="eastAsia" w:ascii="宋体" w:hAnsi="宋体"/>
                <w:b/>
                <w:color w:val="auto"/>
                <w:sz w:val="28"/>
                <w:szCs w:val="28"/>
                <w:highlight w:val="none"/>
              </w:rPr>
            </w:pPr>
          </w:p>
        </w:tc>
        <w:tc>
          <w:tcPr>
            <w:tcW w:w="1560" w:type="dxa"/>
            <w:tcBorders>
              <w:bottom w:val="single" w:color="auto" w:sz="4" w:space="0"/>
            </w:tcBorders>
            <w:noWrap w:val="0"/>
            <w:vAlign w:val="top"/>
          </w:tcPr>
          <w:p>
            <w:pPr>
              <w:pStyle w:val="9"/>
              <w:ind w:firstLine="0"/>
              <w:jc w:val="left"/>
              <w:rPr>
                <w:rFonts w:hint="eastAsia" w:ascii="宋体" w:hAnsi="宋体"/>
                <w:b/>
                <w:color w:val="auto"/>
                <w:sz w:val="28"/>
                <w:szCs w:val="28"/>
                <w:highlight w:val="none"/>
              </w:rPr>
            </w:pPr>
          </w:p>
        </w:tc>
        <w:tc>
          <w:tcPr>
            <w:tcW w:w="1701" w:type="dxa"/>
            <w:tcBorders>
              <w:bottom w:val="single" w:color="auto" w:sz="4" w:space="0"/>
            </w:tcBorders>
            <w:noWrap w:val="0"/>
            <w:vAlign w:val="top"/>
          </w:tcPr>
          <w:p>
            <w:pPr>
              <w:pStyle w:val="9"/>
              <w:ind w:firstLine="0"/>
              <w:jc w:val="left"/>
              <w:rPr>
                <w:rFonts w:hint="eastAsia" w:ascii="宋体" w:hAnsi="宋体"/>
                <w:b/>
                <w:color w:val="auto"/>
                <w:sz w:val="28"/>
                <w:szCs w:val="28"/>
                <w:highlight w:val="none"/>
              </w:rPr>
            </w:pPr>
          </w:p>
        </w:tc>
        <w:tc>
          <w:tcPr>
            <w:tcW w:w="2971" w:type="dxa"/>
            <w:gridSpan w:val="2"/>
            <w:tcBorders>
              <w:bottom w:val="single" w:color="auto" w:sz="4" w:space="0"/>
              <w:right w:val="single" w:color="auto" w:sz="12" w:space="0"/>
            </w:tcBorders>
            <w:noWrap w:val="0"/>
            <w:vAlign w:val="top"/>
          </w:tcPr>
          <w:p>
            <w:pPr>
              <w:pStyle w:val="9"/>
              <w:ind w:firstLine="0"/>
              <w:jc w:val="left"/>
              <w:rPr>
                <w:rFonts w:hint="eastAsia" w:ascii="宋体" w:hAnsi="宋体"/>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12" w:space="0"/>
            </w:tcBorders>
            <w:noWrap w:val="0"/>
            <w:vAlign w:val="top"/>
          </w:tcPr>
          <w:p>
            <w:pPr>
              <w:pStyle w:val="9"/>
              <w:ind w:firstLine="0"/>
              <w:jc w:val="left"/>
              <w:rPr>
                <w:rFonts w:hint="eastAsia" w:ascii="宋体" w:hAnsi="宋体"/>
                <w:b/>
                <w:color w:val="auto"/>
                <w:sz w:val="28"/>
                <w:szCs w:val="28"/>
                <w:highlight w:val="none"/>
              </w:rPr>
            </w:pPr>
          </w:p>
        </w:tc>
        <w:tc>
          <w:tcPr>
            <w:tcW w:w="850" w:type="dxa"/>
            <w:tcBorders>
              <w:bottom w:val="single" w:color="auto" w:sz="12" w:space="0"/>
            </w:tcBorders>
            <w:noWrap w:val="0"/>
            <w:vAlign w:val="top"/>
          </w:tcPr>
          <w:p>
            <w:pPr>
              <w:pStyle w:val="9"/>
              <w:ind w:firstLine="0"/>
              <w:jc w:val="left"/>
              <w:rPr>
                <w:rFonts w:hint="eastAsia" w:ascii="宋体" w:hAnsi="宋体"/>
                <w:b/>
                <w:color w:val="auto"/>
                <w:sz w:val="28"/>
                <w:szCs w:val="28"/>
                <w:highlight w:val="none"/>
              </w:rPr>
            </w:pPr>
          </w:p>
        </w:tc>
        <w:tc>
          <w:tcPr>
            <w:tcW w:w="1134" w:type="dxa"/>
            <w:tcBorders>
              <w:bottom w:val="single" w:color="auto" w:sz="12" w:space="0"/>
            </w:tcBorders>
            <w:noWrap w:val="0"/>
            <w:vAlign w:val="top"/>
          </w:tcPr>
          <w:p>
            <w:pPr>
              <w:pStyle w:val="9"/>
              <w:ind w:firstLine="0"/>
              <w:jc w:val="left"/>
              <w:rPr>
                <w:rFonts w:hint="eastAsia" w:ascii="宋体" w:hAnsi="宋体"/>
                <w:b/>
                <w:color w:val="auto"/>
                <w:sz w:val="28"/>
                <w:szCs w:val="28"/>
                <w:highlight w:val="none"/>
              </w:rPr>
            </w:pPr>
          </w:p>
        </w:tc>
        <w:tc>
          <w:tcPr>
            <w:tcW w:w="1560" w:type="dxa"/>
            <w:tcBorders>
              <w:bottom w:val="single" w:color="auto" w:sz="12" w:space="0"/>
            </w:tcBorders>
            <w:noWrap w:val="0"/>
            <w:vAlign w:val="top"/>
          </w:tcPr>
          <w:p>
            <w:pPr>
              <w:pStyle w:val="9"/>
              <w:ind w:firstLine="0"/>
              <w:jc w:val="left"/>
              <w:rPr>
                <w:rFonts w:hint="eastAsia" w:ascii="宋体" w:hAnsi="宋体"/>
                <w:b/>
                <w:color w:val="auto"/>
                <w:sz w:val="28"/>
                <w:szCs w:val="28"/>
                <w:highlight w:val="none"/>
              </w:rPr>
            </w:pPr>
          </w:p>
        </w:tc>
        <w:tc>
          <w:tcPr>
            <w:tcW w:w="1701" w:type="dxa"/>
            <w:tcBorders>
              <w:bottom w:val="single" w:color="auto" w:sz="12" w:space="0"/>
            </w:tcBorders>
            <w:noWrap w:val="0"/>
            <w:vAlign w:val="top"/>
          </w:tcPr>
          <w:p>
            <w:pPr>
              <w:pStyle w:val="9"/>
              <w:ind w:firstLine="0"/>
              <w:jc w:val="left"/>
              <w:rPr>
                <w:rFonts w:hint="eastAsia" w:ascii="宋体" w:hAnsi="宋体"/>
                <w:b/>
                <w:color w:val="auto"/>
                <w:sz w:val="28"/>
                <w:szCs w:val="28"/>
                <w:highlight w:val="none"/>
              </w:rPr>
            </w:pPr>
          </w:p>
        </w:tc>
        <w:tc>
          <w:tcPr>
            <w:tcW w:w="2971" w:type="dxa"/>
            <w:gridSpan w:val="2"/>
            <w:tcBorders>
              <w:bottom w:val="single" w:color="auto" w:sz="12" w:space="0"/>
              <w:right w:val="single" w:color="auto" w:sz="12" w:space="0"/>
            </w:tcBorders>
            <w:noWrap w:val="0"/>
            <w:vAlign w:val="top"/>
          </w:tcPr>
          <w:p>
            <w:pPr>
              <w:pStyle w:val="9"/>
              <w:ind w:firstLine="0"/>
              <w:jc w:val="left"/>
              <w:rPr>
                <w:rFonts w:hint="eastAsia" w:ascii="宋体" w:hAnsi="宋体"/>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175" w:type="dxa"/>
            <w:gridSpan w:val="7"/>
            <w:tcBorders>
              <w:top w:val="single" w:color="auto" w:sz="12" w:space="0"/>
              <w:left w:val="single" w:color="auto" w:sz="12" w:space="0"/>
              <w:right w:val="single" w:color="auto" w:sz="12" w:space="0"/>
            </w:tcBorders>
            <w:noWrap w:val="0"/>
            <w:vAlign w:val="center"/>
          </w:tcPr>
          <w:p>
            <w:pPr>
              <w:pStyle w:val="9"/>
              <w:ind w:firstLine="0"/>
              <w:rPr>
                <w:rFonts w:hint="eastAsia" w:ascii="宋体" w:hAnsi="宋体"/>
                <w:b/>
                <w:color w:val="auto"/>
                <w:sz w:val="28"/>
                <w:szCs w:val="28"/>
                <w:highlight w:val="none"/>
              </w:rPr>
            </w:pPr>
            <w:r>
              <w:rPr>
                <w:rFonts w:hint="eastAsia" w:ascii="宋体" w:hAnsi="宋体"/>
                <w:b/>
                <w:color w:val="auto"/>
                <w:sz w:val="28"/>
                <w:szCs w:val="28"/>
                <w:highlight w:val="none"/>
              </w:rPr>
              <w:t>2.管理人员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center"/>
          </w:tcPr>
          <w:p>
            <w:pPr>
              <w:pStyle w:val="9"/>
              <w:ind w:firstLine="0"/>
              <w:jc w:val="center"/>
              <w:rPr>
                <w:rFonts w:hint="eastAsia" w:ascii="宋体" w:hAnsi="宋体"/>
                <w:color w:val="auto"/>
                <w:szCs w:val="21"/>
                <w:highlight w:val="none"/>
              </w:rPr>
            </w:pPr>
            <w:r>
              <w:rPr>
                <w:rFonts w:hint="eastAsia" w:ascii="宋体" w:hAnsi="宋体"/>
                <w:color w:val="auto"/>
                <w:szCs w:val="21"/>
                <w:highlight w:val="none"/>
              </w:rPr>
              <w:t>姓名</w:t>
            </w:r>
          </w:p>
        </w:tc>
        <w:tc>
          <w:tcPr>
            <w:tcW w:w="850" w:type="dxa"/>
            <w:noWrap w:val="0"/>
            <w:vAlign w:val="center"/>
          </w:tcPr>
          <w:p>
            <w:pPr>
              <w:pStyle w:val="9"/>
              <w:ind w:firstLine="0"/>
              <w:jc w:val="center"/>
              <w:rPr>
                <w:rFonts w:hint="eastAsia" w:ascii="宋体" w:hAnsi="宋体"/>
                <w:color w:val="auto"/>
                <w:szCs w:val="21"/>
                <w:highlight w:val="none"/>
              </w:rPr>
            </w:pPr>
            <w:r>
              <w:rPr>
                <w:rFonts w:hint="eastAsia" w:ascii="宋体" w:hAnsi="宋体"/>
                <w:color w:val="auto"/>
                <w:szCs w:val="21"/>
                <w:highlight w:val="none"/>
              </w:rPr>
              <w:t>年龄</w:t>
            </w:r>
          </w:p>
        </w:tc>
        <w:tc>
          <w:tcPr>
            <w:tcW w:w="1134" w:type="dxa"/>
            <w:noWrap w:val="0"/>
            <w:vAlign w:val="center"/>
          </w:tcPr>
          <w:p>
            <w:pPr>
              <w:pStyle w:val="9"/>
              <w:ind w:firstLine="0"/>
              <w:jc w:val="center"/>
              <w:rPr>
                <w:rFonts w:hint="eastAsia" w:ascii="宋体" w:hAnsi="宋体"/>
                <w:color w:val="auto"/>
                <w:szCs w:val="21"/>
                <w:highlight w:val="none"/>
              </w:rPr>
            </w:pPr>
            <w:r>
              <w:rPr>
                <w:rFonts w:hint="eastAsia" w:ascii="宋体" w:hAnsi="宋体"/>
                <w:color w:val="auto"/>
                <w:szCs w:val="21"/>
                <w:highlight w:val="none"/>
              </w:rPr>
              <w:t>职务</w:t>
            </w:r>
          </w:p>
        </w:tc>
        <w:tc>
          <w:tcPr>
            <w:tcW w:w="1560" w:type="dxa"/>
            <w:noWrap w:val="0"/>
            <w:vAlign w:val="center"/>
          </w:tcPr>
          <w:p>
            <w:pPr>
              <w:pStyle w:val="9"/>
              <w:ind w:firstLine="0"/>
              <w:jc w:val="center"/>
              <w:rPr>
                <w:rFonts w:hint="eastAsia" w:ascii="宋体" w:hAnsi="宋体"/>
                <w:color w:val="auto"/>
                <w:szCs w:val="21"/>
                <w:highlight w:val="none"/>
              </w:rPr>
            </w:pPr>
            <w:r>
              <w:rPr>
                <w:rFonts w:hint="eastAsia" w:ascii="宋体" w:hAnsi="宋体"/>
                <w:color w:val="auto"/>
                <w:szCs w:val="21"/>
                <w:highlight w:val="none"/>
              </w:rPr>
              <w:t>资格/职称</w:t>
            </w:r>
          </w:p>
        </w:tc>
        <w:tc>
          <w:tcPr>
            <w:tcW w:w="1701" w:type="dxa"/>
            <w:noWrap w:val="0"/>
            <w:vAlign w:val="center"/>
          </w:tcPr>
          <w:p>
            <w:pPr>
              <w:pStyle w:val="9"/>
              <w:ind w:firstLine="0"/>
              <w:jc w:val="center"/>
              <w:rPr>
                <w:rFonts w:hint="eastAsia" w:ascii="宋体" w:hAnsi="宋体"/>
                <w:b/>
                <w:color w:val="auto"/>
                <w:szCs w:val="21"/>
                <w:highlight w:val="none"/>
              </w:rPr>
            </w:pPr>
            <w:r>
              <w:rPr>
                <w:rFonts w:hint="eastAsia" w:ascii="宋体" w:hAnsi="宋体"/>
                <w:color w:val="auto"/>
                <w:szCs w:val="21"/>
                <w:highlight w:val="none"/>
              </w:rPr>
              <w:t>在本行业从业 工作年限</w:t>
            </w:r>
          </w:p>
        </w:tc>
        <w:tc>
          <w:tcPr>
            <w:tcW w:w="1984" w:type="dxa"/>
            <w:noWrap w:val="0"/>
            <w:vAlign w:val="center"/>
          </w:tcPr>
          <w:p>
            <w:pPr>
              <w:pStyle w:val="9"/>
              <w:ind w:firstLine="0"/>
              <w:jc w:val="center"/>
              <w:rPr>
                <w:rFonts w:hint="eastAsia" w:ascii="宋体" w:hAnsi="宋体"/>
                <w:b/>
                <w:color w:val="auto"/>
                <w:szCs w:val="21"/>
                <w:highlight w:val="none"/>
              </w:rPr>
            </w:pPr>
            <w:r>
              <w:rPr>
                <w:rFonts w:hint="eastAsia" w:ascii="宋体" w:hAnsi="宋体"/>
                <w:color w:val="auto"/>
                <w:szCs w:val="21"/>
                <w:highlight w:val="none"/>
              </w:rPr>
              <w:t>主要工作业绩</w:t>
            </w:r>
          </w:p>
        </w:tc>
        <w:tc>
          <w:tcPr>
            <w:tcW w:w="987" w:type="dxa"/>
            <w:tcBorders>
              <w:right w:val="single" w:color="auto" w:sz="12" w:space="0"/>
            </w:tcBorders>
            <w:noWrap w:val="0"/>
            <w:vAlign w:val="center"/>
          </w:tcPr>
          <w:p>
            <w:pPr>
              <w:pStyle w:val="9"/>
              <w:ind w:firstLine="0"/>
              <w:jc w:val="center"/>
              <w:rPr>
                <w:rFonts w:hint="eastAsia" w:ascii="宋体" w:hAnsi="宋体"/>
                <w:color w:val="auto"/>
                <w:szCs w:val="21"/>
                <w:highlight w:val="none"/>
              </w:rPr>
            </w:pPr>
            <w:r>
              <w:rPr>
                <w:rFonts w:hint="eastAsia" w:ascii="宋体" w:hAnsi="宋体"/>
                <w:color w:val="auto"/>
                <w:szCs w:val="21"/>
                <w:highlight w:val="none"/>
              </w:rPr>
              <w:t>当前</w:t>
            </w:r>
          </w:p>
          <w:p>
            <w:pPr>
              <w:pStyle w:val="9"/>
              <w:ind w:firstLine="0"/>
              <w:jc w:val="center"/>
              <w:rPr>
                <w:rFonts w:hint="eastAsia" w:ascii="宋体" w:hAnsi="宋体"/>
                <w:color w:val="auto"/>
                <w:szCs w:val="21"/>
                <w:highlight w:val="none"/>
              </w:rPr>
            </w:pPr>
            <w:r>
              <w:rPr>
                <w:rFonts w:hint="eastAsia" w:ascii="宋体" w:hAnsi="宋体"/>
                <w:color w:val="auto"/>
                <w:szCs w:val="21"/>
                <w:highlight w:val="none"/>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top"/>
          </w:tcPr>
          <w:p>
            <w:pPr>
              <w:pStyle w:val="9"/>
              <w:ind w:firstLine="0"/>
              <w:jc w:val="left"/>
              <w:rPr>
                <w:rFonts w:hint="eastAsia" w:ascii="宋体" w:hAnsi="宋体"/>
                <w:b/>
                <w:color w:val="auto"/>
                <w:sz w:val="28"/>
                <w:szCs w:val="28"/>
                <w:highlight w:val="none"/>
              </w:rPr>
            </w:pPr>
          </w:p>
        </w:tc>
        <w:tc>
          <w:tcPr>
            <w:tcW w:w="850" w:type="dxa"/>
            <w:noWrap w:val="0"/>
            <w:vAlign w:val="top"/>
          </w:tcPr>
          <w:p>
            <w:pPr>
              <w:pStyle w:val="9"/>
              <w:ind w:firstLine="0"/>
              <w:jc w:val="left"/>
              <w:rPr>
                <w:rFonts w:hint="eastAsia" w:ascii="宋体" w:hAnsi="宋体"/>
                <w:b/>
                <w:color w:val="auto"/>
                <w:sz w:val="28"/>
                <w:szCs w:val="28"/>
                <w:highlight w:val="none"/>
              </w:rPr>
            </w:pPr>
          </w:p>
        </w:tc>
        <w:tc>
          <w:tcPr>
            <w:tcW w:w="1134" w:type="dxa"/>
            <w:noWrap w:val="0"/>
            <w:vAlign w:val="top"/>
          </w:tcPr>
          <w:p>
            <w:pPr>
              <w:pStyle w:val="9"/>
              <w:ind w:firstLine="0"/>
              <w:jc w:val="left"/>
              <w:rPr>
                <w:rFonts w:hint="eastAsia" w:ascii="宋体" w:hAnsi="宋体"/>
                <w:b/>
                <w:color w:val="auto"/>
                <w:sz w:val="28"/>
                <w:szCs w:val="28"/>
                <w:highlight w:val="none"/>
              </w:rPr>
            </w:pPr>
          </w:p>
        </w:tc>
        <w:tc>
          <w:tcPr>
            <w:tcW w:w="1560" w:type="dxa"/>
            <w:noWrap w:val="0"/>
            <w:vAlign w:val="top"/>
          </w:tcPr>
          <w:p>
            <w:pPr>
              <w:pStyle w:val="9"/>
              <w:ind w:firstLine="0"/>
              <w:jc w:val="left"/>
              <w:rPr>
                <w:rFonts w:hint="eastAsia" w:ascii="宋体" w:hAnsi="宋体"/>
                <w:b/>
                <w:color w:val="auto"/>
                <w:sz w:val="28"/>
                <w:szCs w:val="28"/>
                <w:highlight w:val="none"/>
              </w:rPr>
            </w:pPr>
          </w:p>
        </w:tc>
        <w:tc>
          <w:tcPr>
            <w:tcW w:w="1701" w:type="dxa"/>
            <w:noWrap w:val="0"/>
            <w:vAlign w:val="top"/>
          </w:tcPr>
          <w:p>
            <w:pPr>
              <w:pStyle w:val="9"/>
              <w:ind w:firstLine="0"/>
              <w:jc w:val="left"/>
              <w:rPr>
                <w:rFonts w:hint="eastAsia" w:ascii="宋体" w:hAnsi="宋体"/>
                <w:b/>
                <w:color w:val="auto"/>
                <w:sz w:val="28"/>
                <w:szCs w:val="28"/>
                <w:highlight w:val="none"/>
              </w:rPr>
            </w:pPr>
          </w:p>
        </w:tc>
        <w:tc>
          <w:tcPr>
            <w:tcW w:w="1984" w:type="dxa"/>
            <w:noWrap w:val="0"/>
            <w:vAlign w:val="top"/>
          </w:tcPr>
          <w:p>
            <w:pPr>
              <w:pStyle w:val="9"/>
              <w:ind w:firstLine="0"/>
              <w:jc w:val="left"/>
              <w:rPr>
                <w:rFonts w:hint="eastAsia" w:ascii="宋体" w:hAnsi="宋体"/>
                <w:b/>
                <w:color w:val="auto"/>
                <w:sz w:val="28"/>
                <w:szCs w:val="28"/>
                <w:highlight w:val="none"/>
              </w:rPr>
            </w:pPr>
          </w:p>
        </w:tc>
        <w:tc>
          <w:tcPr>
            <w:tcW w:w="987" w:type="dxa"/>
            <w:tcBorders>
              <w:right w:val="single" w:color="auto" w:sz="12" w:space="0"/>
            </w:tcBorders>
            <w:noWrap w:val="0"/>
            <w:vAlign w:val="top"/>
          </w:tcPr>
          <w:p>
            <w:pPr>
              <w:pStyle w:val="9"/>
              <w:ind w:firstLine="0"/>
              <w:jc w:val="left"/>
              <w:rPr>
                <w:rFonts w:hint="eastAsia" w:ascii="宋体" w:hAnsi="宋体"/>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top"/>
          </w:tcPr>
          <w:p>
            <w:pPr>
              <w:pStyle w:val="9"/>
              <w:ind w:firstLine="0"/>
              <w:jc w:val="left"/>
              <w:rPr>
                <w:rFonts w:hint="eastAsia" w:ascii="宋体" w:hAnsi="宋体"/>
                <w:b/>
                <w:color w:val="auto"/>
                <w:sz w:val="28"/>
                <w:szCs w:val="28"/>
                <w:highlight w:val="none"/>
              </w:rPr>
            </w:pPr>
          </w:p>
        </w:tc>
        <w:tc>
          <w:tcPr>
            <w:tcW w:w="850" w:type="dxa"/>
            <w:noWrap w:val="0"/>
            <w:vAlign w:val="top"/>
          </w:tcPr>
          <w:p>
            <w:pPr>
              <w:pStyle w:val="9"/>
              <w:ind w:firstLine="0"/>
              <w:jc w:val="left"/>
              <w:rPr>
                <w:rFonts w:hint="eastAsia" w:ascii="宋体" w:hAnsi="宋体"/>
                <w:b/>
                <w:color w:val="auto"/>
                <w:sz w:val="28"/>
                <w:szCs w:val="28"/>
                <w:highlight w:val="none"/>
              </w:rPr>
            </w:pPr>
          </w:p>
        </w:tc>
        <w:tc>
          <w:tcPr>
            <w:tcW w:w="1134" w:type="dxa"/>
            <w:noWrap w:val="0"/>
            <w:vAlign w:val="top"/>
          </w:tcPr>
          <w:p>
            <w:pPr>
              <w:pStyle w:val="9"/>
              <w:ind w:firstLine="0"/>
              <w:jc w:val="left"/>
              <w:rPr>
                <w:rFonts w:hint="eastAsia" w:ascii="宋体" w:hAnsi="宋体"/>
                <w:b/>
                <w:color w:val="auto"/>
                <w:sz w:val="28"/>
                <w:szCs w:val="28"/>
                <w:highlight w:val="none"/>
              </w:rPr>
            </w:pPr>
          </w:p>
        </w:tc>
        <w:tc>
          <w:tcPr>
            <w:tcW w:w="1560" w:type="dxa"/>
            <w:noWrap w:val="0"/>
            <w:vAlign w:val="top"/>
          </w:tcPr>
          <w:p>
            <w:pPr>
              <w:pStyle w:val="9"/>
              <w:ind w:firstLine="0"/>
              <w:jc w:val="left"/>
              <w:rPr>
                <w:rFonts w:hint="eastAsia" w:ascii="宋体" w:hAnsi="宋体"/>
                <w:b/>
                <w:color w:val="auto"/>
                <w:sz w:val="28"/>
                <w:szCs w:val="28"/>
                <w:highlight w:val="none"/>
              </w:rPr>
            </w:pPr>
          </w:p>
        </w:tc>
        <w:tc>
          <w:tcPr>
            <w:tcW w:w="1701" w:type="dxa"/>
            <w:noWrap w:val="0"/>
            <w:vAlign w:val="top"/>
          </w:tcPr>
          <w:p>
            <w:pPr>
              <w:pStyle w:val="9"/>
              <w:ind w:firstLine="0"/>
              <w:jc w:val="left"/>
              <w:rPr>
                <w:rFonts w:hint="eastAsia" w:ascii="宋体" w:hAnsi="宋体"/>
                <w:b/>
                <w:color w:val="auto"/>
                <w:sz w:val="28"/>
                <w:szCs w:val="28"/>
                <w:highlight w:val="none"/>
              </w:rPr>
            </w:pPr>
          </w:p>
        </w:tc>
        <w:tc>
          <w:tcPr>
            <w:tcW w:w="1984" w:type="dxa"/>
            <w:noWrap w:val="0"/>
            <w:vAlign w:val="top"/>
          </w:tcPr>
          <w:p>
            <w:pPr>
              <w:pStyle w:val="9"/>
              <w:ind w:firstLine="0"/>
              <w:jc w:val="left"/>
              <w:rPr>
                <w:rFonts w:hint="eastAsia" w:ascii="宋体" w:hAnsi="宋体"/>
                <w:b/>
                <w:color w:val="auto"/>
                <w:sz w:val="28"/>
                <w:szCs w:val="28"/>
                <w:highlight w:val="none"/>
              </w:rPr>
            </w:pPr>
          </w:p>
        </w:tc>
        <w:tc>
          <w:tcPr>
            <w:tcW w:w="987" w:type="dxa"/>
            <w:tcBorders>
              <w:right w:val="single" w:color="auto" w:sz="12" w:space="0"/>
            </w:tcBorders>
            <w:noWrap w:val="0"/>
            <w:vAlign w:val="top"/>
          </w:tcPr>
          <w:p>
            <w:pPr>
              <w:pStyle w:val="9"/>
              <w:ind w:firstLine="0"/>
              <w:jc w:val="left"/>
              <w:rPr>
                <w:rFonts w:hint="eastAsia" w:ascii="宋体" w:hAnsi="宋体"/>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top"/>
          </w:tcPr>
          <w:p>
            <w:pPr>
              <w:pStyle w:val="9"/>
              <w:ind w:firstLine="0"/>
              <w:jc w:val="left"/>
              <w:rPr>
                <w:rFonts w:hint="eastAsia" w:ascii="宋体" w:hAnsi="宋体"/>
                <w:b/>
                <w:color w:val="auto"/>
                <w:sz w:val="28"/>
                <w:szCs w:val="28"/>
                <w:highlight w:val="none"/>
              </w:rPr>
            </w:pPr>
          </w:p>
        </w:tc>
        <w:tc>
          <w:tcPr>
            <w:tcW w:w="850" w:type="dxa"/>
            <w:noWrap w:val="0"/>
            <w:vAlign w:val="top"/>
          </w:tcPr>
          <w:p>
            <w:pPr>
              <w:pStyle w:val="9"/>
              <w:ind w:firstLine="0"/>
              <w:jc w:val="left"/>
              <w:rPr>
                <w:rFonts w:hint="eastAsia" w:ascii="宋体" w:hAnsi="宋体"/>
                <w:b/>
                <w:color w:val="auto"/>
                <w:sz w:val="28"/>
                <w:szCs w:val="28"/>
                <w:highlight w:val="none"/>
              </w:rPr>
            </w:pPr>
          </w:p>
        </w:tc>
        <w:tc>
          <w:tcPr>
            <w:tcW w:w="1134" w:type="dxa"/>
            <w:noWrap w:val="0"/>
            <w:vAlign w:val="top"/>
          </w:tcPr>
          <w:p>
            <w:pPr>
              <w:pStyle w:val="9"/>
              <w:ind w:firstLine="0"/>
              <w:jc w:val="left"/>
              <w:rPr>
                <w:rFonts w:hint="eastAsia" w:ascii="宋体" w:hAnsi="宋体"/>
                <w:b/>
                <w:color w:val="auto"/>
                <w:sz w:val="28"/>
                <w:szCs w:val="28"/>
                <w:highlight w:val="none"/>
              </w:rPr>
            </w:pPr>
          </w:p>
        </w:tc>
        <w:tc>
          <w:tcPr>
            <w:tcW w:w="1560" w:type="dxa"/>
            <w:noWrap w:val="0"/>
            <w:vAlign w:val="top"/>
          </w:tcPr>
          <w:p>
            <w:pPr>
              <w:pStyle w:val="9"/>
              <w:ind w:firstLine="0"/>
              <w:jc w:val="left"/>
              <w:rPr>
                <w:rFonts w:hint="eastAsia" w:ascii="宋体" w:hAnsi="宋体"/>
                <w:b/>
                <w:color w:val="auto"/>
                <w:sz w:val="28"/>
                <w:szCs w:val="28"/>
                <w:highlight w:val="none"/>
              </w:rPr>
            </w:pPr>
          </w:p>
        </w:tc>
        <w:tc>
          <w:tcPr>
            <w:tcW w:w="1701" w:type="dxa"/>
            <w:noWrap w:val="0"/>
            <w:vAlign w:val="top"/>
          </w:tcPr>
          <w:p>
            <w:pPr>
              <w:pStyle w:val="9"/>
              <w:ind w:firstLine="0"/>
              <w:jc w:val="left"/>
              <w:rPr>
                <w:rFonts w:hint="eastAsia" w:ascii="宋体" w:hAnsi="宋体"/>
                <w:b/>
                <w:color w:val="auto"/>
                <w:sz w:val="28"/>
                <w:szCs w:val="28"/>
                <w:highlight w:val="none"/>
              </w:rPr>
            </w:pPr>
          </w:p>
        </w:tc>
        <w:tc>
          <w:tcPr>
            <w:tcW w:w="1984" w:type="dxa"/>
            <w:noWrap w:val="0"/>
            <w:vAlign w:val="top"/>
          </w:tcPr>
          <w:p>
            <w:pPr>
              <w:pStyle w:val="9"/>
              <w:ind w:firstLine="0"/>
              <w:jc w:val="left"/>
              <w:rPr>
                <w:rFonts w:hint="eastAsia" w:ascii="宋体" w:hAnsi="宋体"/>
                <w:b/>
                <w:color w:val="auto"/>
                <w:sz w:val="28"/>
                <w:szCs w:val="28"/>
                <w:highlight w:val="none"/>
              </w:rPr>
            </w:pPr>
          </w:p>
        </w:tc>
        <w:tc>
          <w:tcPr>
            <w:tcW w:w="987" w:type="dxa"/>
            <w:tcBorders>
              <w:right w:val="single" w:color="auto" w:sz="12" w:space="0"/>
            </w:tcBorders>
            <w:noWrap w:val="0"/>
            <w:vAlign w:val="top"/>
          </w:tcPr>
          <w:p>
            <w:pPr>
              <w:pStyle w:val="9"/>
              <w:ind w:firstLine="0"/>
              <w:jc w:val="left"/>
              <w:rPr>
                <w:rFonts w:hint="eastAsia" w:ascii="宋体" w:hAnsi="宋体"/>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top"/>
          </w:tcPr>
          <w:p>
            <w:pPr>
              <w:pStyle w:val="9"/>
              <w:ind w:firstLine="0"/>
              <w:jc w:val="left"/>
              <w:rPr>
                <w:rFonts w:hint="eastAsia" w:ascii="宋体" w:hAnsi="宋体"/>
                <w:b/>
                <w:color w:val="auto"/>
                <w:sz w:val="28"/>
                <w:szCs w:val="28"/>
                <w:highlight w:val="none"/>
              </w:rPr>
            </w:pPr>
          </w:p>
        </w:tc>
        <w:tc>
          <w:tcPr>
            <w:tcW w:w="850" w:type="dxa"/>
            <w:noWrap w:val="0"/>
            <w:vAlign w:val="top"/>
          </w:tcPr>
          <w:p>
            <w:pPr>
              <w:pStyle w:val="9"/>
              <w:ind w:firstLine="0"/>
              <w:jc w:val="left"/>
              <w:rPr>
                <w:rFonts w:hint="eastAsia" w:ascii="宋体" w:hAnsi="宋体"/>
                <w:b/>
                <w:color w:val="auto"/>
                <w:sz w:val="28"/>
                <w:szCs w:val="28"/>
                <w:highlight w:val="none"/>
              </w:rPr>
            </w:pPr>
          </w:p>
        </w:tc>
        <w:tc>
          <w:tcPr>
            <w:tcW w:w="1134" w:type="dxa"/>
            <w:noWrap w:val="0"/>
            <w:vAlign w:val="top"/>
          </w:tcPr>
          <w:p>
            <w:pPr>
              <w:pStyle w:val="9"/>
              <w:ind w:firstLine="0"/>
              <w:jc w:val="left"/>
              <w:rPr>
                <w:rFonts w:hint="eastAsia" w:ascii="宋体" w:hAnsi="宋体"/>
                <w:b/>
                <w:color w:val="auto"/>
                <w:sz w:val="28"/>
                <w:szCs w:val="28"/>
                <w:highlight w:val="none"/>
              </w:rPr>
            </w:pPr>
          </w:p>
        </w:tc>
        <w:tc>
          <w:tcPr>
            <w:tcW w:w="1560" w:type="dxa"/>
            <w:noWrap w:val="0"/>
            <w:vAlign w:val="top"/>
          </w:tcPr>
          <w:p>
            <w:pPr>
              <w:pStyle w:val="9"/>
              <w:ind w:firstLine="0"/>
              <w:jc w:val="left"/>
              <w:rPr>
                <w:rFonts w:hint="eastAsia" w:ascii="宋体" w:hAnsi="宋体"/>
                <w:b/>
                <w:color w:val="auto"/>
                <w:sz w:val="28"/>
                <w:szCs w:val="28"/>
                <w:highlight w:val="none"/>
              </w:rPr>
            </w:pPr>
          </w:p>
        </w:tc>
        <w:tc>
          <w:tcPr>
            <w:tcW w:w="1701" w:type="dxa"/>
            <w:noWrap w:val="0"/>
            <w:vAlign w:val="top"/>
          </w:tcPr>
          <w:p>
            <w:pPr>
              <w:pStyle w:val="9"/>
              <w:ind w:firstLine="0"/>
              <w:jc w:val="left"/>
              <w:rPr>
                <w:rFonts w:hint="eastAsia" w:ascii="宋体" w:hAnsi="宋体"/>
                <w:b/>
                <w:color w:val="auto"/>
                <w:sz w:val="28"/>
                <w:szCs w:val="28"/>
                <w:highlight w:val="none"/>
              </w:rPr>
            </w:pPr>
          </w:p>
        </w:tc>
        <w:tc>
          <w:tcPr>
            <w:tcW w:w="1984" w:type="dxa"/>
            <w:noWrap w:val="0"/>
            <w:vAlign w:val="top"/>
          </w:tcPr>
          <w:p>
            <w:pPr>
              <w:pStyle w:val="9"/>
              <w:ind w:firstLine="0"/>
              <w:jc w:val="left"/>
              <w:rPr>
                <w:rFonts w:hint="eastAsia" w:ascii="宋体" w:hAnsi="宋体"/>
                <w:b/>
                <w:color w:val="auto"/>
                <w:sz w:val="28"/>
                <w:szCs w:val="28"/>
                <w:highlight w:val="none"/>
              </w:rPr>
            </w:pPr>
          </w:p>
        </w:tc>
        <w:tc>
          <w:tcPr>
            <w:tcW w:w="987" w:type="dxa"/>
            <w:tcBorders>
              <w:right w:val="single" w:color="auto" w:sz="12" w:space="0"/>
            </w:tcBorders>
            <w:noWrap w:val="0"/>
            <w:vAlign w:val="top"/>
          </w:tcPr>
          <w:p>
            <w:pPr>
              <w:pStyle w:val="9"/>
              <w:ind w:firstLine="0"/>
              <w:jc w:val="left"/>
              <w:rPr>
                <w:rFonts w:hint="eastAsia" w:ascii="宋体" w:hAnsi="宋体"/>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5" w:type="dxa"/>
            <w:gridSpan w:val="7"/>
            <w:tcBorders>
              <w:left w:val="single" w:color="auto" w:sz="12" w:space="0"/>
              <w:right w:val="single" w:color="auto" w:sz="12" w:space="0"/>
            </w:tcBorders>
            <w:noWrap w:val="0"/>
            <w:vAlign w:val="top"/>
          </w:tcPr>
          <w:p>
            <w:pPr>
              <w:pStyle w:val="9"/>
              <w:ind w:firstLine="0"/>
              <w:jc w:val="left"/>
              <w:rPr>
                <w:rFonts w:hint="eastAsia" w:ascii="宋体" w:hAnsi="宋体"/>
                <w:b/>
                <w:color w:val="auto"/>
                <w:sz w:val="28"/>
                <w:szCs w:val="28"/>
                <w:highlight w:val="none"/>
              </w:rPr>
            </w:pPr>
            <w:r>
              <w:rPr>
                <w:rFonts w:hint="eastAsia" w:ascii="宋体" w:hAnsi="宋体"/>
                <w:b/>
                <w:color w:val="auto"/>
                <w:sz w:val="28"/>
                <w:szCs w:val="28"/>
                <w:highlight w:val="none"/>
              </w:rPr>
              <w:t>3.技术人员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center"/>
          </w:tcPr>
          <w:p>
            <w:pPr>
              <w:pStyle w:val="9"/>
              <w:ind w:firstLine="0"/>
              <w:jc w:val="center"/>
              <w:rPr>
                <w:rFonts w:hint="eastAsia" w:ascii="宋体" w:hAnsi="宋体"/>
                <w:color w:val="auto"/>
                <w:szCs w:val="21"/>
                <w:highlight w:val="none"/>
              </w:rPr>
            </w:pPr>
            <w:r>
              <w:rPr>
                <w:rFonts w:hint="eastAsia" w:ascii="宋体" w:hAnsi="宋体"/>
                <w:color w:val="auto"/>
                <w:szCs w:val="21"/>
                <w:highlight w:val="none"/>
              </w:rPr>
              <w:t>姓名</w:t>
            </w:r>
          </w:p>
        </w:tc>
        <w:tc>
          <w:tcPr>
            <w:tcW w:w="850" w:type="dxa"/>
            <w:noWrap w:val="0"/>
            <w:vAlign w:val="center"/>
          </w:tcPr>
          <w:p>
            <w:pPr>
              <w:pStyle w:val="9"/>
              <w:ind w:firstLine="0"/>
              <w:jc w:val="center"/>
              <w:rPr>
                <w:rFonts w:hint="eastAsia" w:ascii="宋体" w:hAnsi="宋体"/>
                <w:color w:val="auto"/>
                <w:szCs w:val="21"/>
                <w:highlight w:val="none"/>
              </w:rPr>
            </w:pPr>
            <w:r>
              <w:rPr>
                <w:rFonts w:hint="eastAsia" w:ascii="宋体" w:hAnsi="宋体"/>
                <w:color w:val="auto"/>
                <w:szCs w:val="21"/>
                <w:highlight w:val="none"/>
              </w:rPr>
              <w:t>年龄</w:t>
            </w:r>
          </w:p>
        </w:tc>
        <w:tc>
          <w:tcPr>
            <w:tcW w:w="1134" w:type="dxa"/>
            <w:noWrap w:val="0"/>
            <w:vAlign w:val="center"/>
          </w:tcPr>
          <w:p>
            <w:pPr>
              <w:pStyle w:val="9"/>
              <w:ind w:firstLine="0"/>
              <w:jc w:val="center"/>
              <w:rPr>
                <w:rFonts w:hint="eastAsia" w:ascii="宋体" w:hAnsi="宋体"/>
                <w:color w:val="auto"/>
                <w:szCs w:val="21"/>
                <w:highlight w:val="none"/>
              </w:rPr>
            </w:pPr>
            <w:r>
              <w:rPr>
                <w:rFonts w:hint="eastAsia" w:ascii="宋体" w:hAnsi="宋体"/>
                <w:color w:val="auto"/>
                <w:szCs w:val="21"/>
                <w:highlight w:val="none"/>
              </w:rPr>
              <w:t>职务</w:t>
            </w:r>
          </w:p>
        </w:tc>
        <w:tc>
          <w:tcPr>
            <w:tcW w:w="1560" w:type="dxa"/>
            <w:noWrap w:val="0"/>
            <w:vAlign w:val="center"/>
          </w:tcPr>
          <w:p>
            <w:pPr>
              <w:pStyle w:val="9"/>
              <w:ind w:firstLine="0"/>
              <w:jc w:val="center"/>
              <w:rPr>
                <w:rFonts w:hint="eastAsia" w:ascii="宋体" w:hAnsi="宋体"/>
                <w:color w:val="auto"/>
                <w:szCs w:val="21"/>
                <w:highlight w:val="none"/>
              </w:rPr>
            </w:pPr>
            <w:r>
              <w:rPr>
                <w:rFonts w:hint="eastAsia" w:ascii="宋体" w:hAnsi="宋体"/>
                <w:color w:val="auto"/>
                <w:szCs w:val="21"/>
                <w:highlight w:val="none"/>
              </w:rPr>
              <w:t>资格/职称</w:t>
            </w:r>
          </w:p>
        </w:tc>
        <w:tc>
          <w:tcPr>
            <w:tcW w:w="1701" w:type="dxa"/>
            <w:noWrap w:val="0"/>
            <w:vAlign w:val="center"/>
          </w:tcPr>
          <w:p>
            <w:pPr>
              <w:pStyle w:val="9"/>
              <w:ind w:firstLine="0"/>
              <w:jc w:val="center"/>
              <w:rPr>
                <w:rFonts w:hint="eastAsia" w:ascii="宋体" w:hAnsi="宋体"/>
                <w:b/>
                <w:color w:val="auto"/>
                <w:szCs w:val="21"/>
                <w:highlight w:val="none"/>
              </w:rPr>
            </w:pPr>
            <w:r>
              <w:rPr>
                <w:rFonts w:hint="eastAsia" w:ascii="宋体" w:hAnsi="宋体"/>
                <w:color w:val="auto"/>
                <w:szCs w:val="21"/>
                <w:highlight w:val="none"/>
              </w:rPr>
              <w:t>在本行业从业 工作年限</w:t>
            </w:r>
          </w:p>
        </w:tc>
        <w:tc>
          <w:tcPr>
            <w:tcW w:w="1984" w:type="dxa"/>
            <w:noWrap w:val="0"/>
            <w:vAlign w:val="center"/>
          </w:tcPr>
          <w:p>
            <w:pPr>
              <w:pStyle w:val="9"/>
              <w:ind w:firstLine="0"/>
              <w:jc w:val="center"/>
              <w:rPr>
                <w:rFonts w:hint="eastAsia" w:ascii="宋体" w:hAnsi="宋体"/>
                <w:b/>
                <w:color w:val="auto"/>
                <w:szCs w:val="21"/>
                <w:highlight w:val="none"/>
              </w:rPr>
            </w:pPr>
            <w:r>
              <w:rPr>
                <w:rFonts w:hint="eastAsia" w:ascii="宋体" w:hAnsi="宋体"/>
                <w:color w:val="auto"/>
                <w:szCs w:val="21"/>
                <w:highlight w:val="none"/>
              </w:rPr>
              <w:t>主要工作业绩</w:t>
            </w:r>
          </w:p>
        </w:tc>
        <w:tc>
          <w:tcPr>
            <w:tcW w:w="987" w:type="dxa"/>
            <w:tcBorders>
              <w:right w:val="single" w:color="auto" w:sz="12" w:space="0"/>
            </w:tcBorders>
            <w:noWrap w:val="0"/>
            <w:vAlign w:val="center"/>
          </w:tcPr>
          <w:p>
            <w:pPr>
              <w:pStyle w:val="9"/>
              <w:ind w:firstLine="0"/>
              <w:jc w:val="center"/>
              <w:rPr>
                <w:rFonts w:hint="eastAsia" w:ascii="宋体" w:hAnsi="宋体"/>
                <w:color w:val="auto"/>
                <w:szCs w:val="21"/>
                <w:highlight w:val="none"/>
              </w:rPr>
            </w:pPr>
            <w:r>
              <w:rPr>
                <w:rFonts w:hint="eastAsia" w:ascii="宋体" w:hAnsi="宋体"/>
                <w:color w:val="auto"/>
                <w:szCs w:val="21"/>
                <w:highlight w:val="none"/>
              </w:rPr>
              <w:t>当前</w:t>
            </w:r>
          </w:p>
          <w:p>
            <w:pPr>
              <w:pStyle w:val="9"/>
              <w:ind w:firstLine="0"/>
              <w:jc w:val="center"/>
              <w:rPr>
                <w:rFonts w:hint="eastAsia" w:ascii="宋体" w:hAnsi="宋体"/>
                <w:color w:val="auto"/>
                <w:szCs w:val="21"/>
                <w:highlight w:val="none"/>
              </w:rPr>
            </w:pPr>
            <w:r>
              <w:rPr>
                <w:rFonts w:hint="eastAsia" w:ascii="宋体" w:hAnsi="宋体"/>
                <w:color w:val="auto"/>
                <w:szCs w:val="21"/>
                <w:highlight w:val="none"/>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4" w:space="0"/>
            </w:tcBorders>
            <w:noWrap w:val="0"/>
            <w:vAlign w:val="top"/>
          </w:tcPr>
          <w:p>
            <w:pPr>
              <w:pStyle w:val="9"/>
              <w:ind w:firstLine="0"/>
              <w:jc w:val="left"/>
              <w:rPr>
                <w:rFonts w:hint="eastAsia" w:ascii="宋体" w:hAnsi="宋体"/>
                <w:b/>
                <w:color w:val="auto"/>
                <w:sz w:val="28"/>
                <w:szCs w:val="28"/>
                <w:highlight w:val="none"/>
              </w:rPr>
            </w:pPr>
          </w:p>
        </w:tc>
        <w:tc>
          <w:tcPr>
            <w:tcW w:w="850" w:type="dxa"/>
            <w:tcBorders>
              <w:bottom w:val="single" w:color="auto" w:sz="4" w:space="0"/>
            </w:tcBorders>
            <w:noWrap w:val="0"/>
            <w:vAlign w:val="top"/>
          </w:tcPr>
          <w:p>
            <w:pPr>
              <w:pStyle w:val="9"/>
              <w:ind w:firstLine="0"/>
              <w:jc w:val="left"/>
              <w:rPr>
                <w:rFonts w:hint="eastAsia" w:ascii="宋体" w:hAnsi="宋体"/>
                <w:b/>
                <w:color w:val="auto"/>
                <w:sz w:val="28"/>
                <w:szCs w:val="28"/>
                <w:highlight w:val="none"/>
              </w:rPr>
            </w:pPr>
          </w:p>
        </w:tc>
        <w:tc>
          <w:tcPr>
            <w:tcW w:w="1134" w:type="dxa"/>
            <w:tcBorders>
              <w:bottom w:val="single" w:color="auto" w:sz="4" w:space="0"/>
            </w:tcBorders>
            <w:noWrap w:val="0"/>
            <w:vAlign w:val="top"/>
          </w:tcPr>
          <w:p>
            <w:pPr>
              <w:pStyle w:val="9"/>
              <w:ind w:firstLine="0"/>
              <w:jc w:val="left"/>
              <w:rPr>
                <w:rFonts w:hint="eastAsia" w:ascii="宋体" w:hAnsi="宋体"/>
                <w:b/>
                <w:color w:val="auto"/>
                <w:sz w:val="28"/>
                <w:szCs w:val="28"/>
                <w:highlight w:val="none"/>
              </w:rPr>
            </w:pPr>
          </w:p>
        </w:tc>
        <w:tc>
          <w:tcPr>
            <w:tcW w:w="1560" w:type="dxa"/>
            <w:tcBorders>
              <w:bottom w:val="single" w:color="auto" w:sz="4" w:space="0"/>
            </w:tcBorders>
            <w:noWrap w:val="0"/>
            <w:vAlign w:val="top"/>
          </w:tcPr>
          <w:p>
            <w:pPr>
              <w:pStyle w:val="9"/>
              <w:ind w:firstLine="0"/>
              <w:jc w:val="left"/>
              <w:rPr>
                <w:rFonts w:hint="eastAsia" w:ascii="宋体" w:hAnsi="宋体"/>
                <w:b/>
                <w:color w:val="auto"/>
                <w:sz w:val="28"/>
                <w:szCs w:val="28"/>
                <w:highlight w:val="none"/>
              </w:rPr>
            </w:pPr>
          </w:p>
        </w:tc>
        <w:tc>
          <w:tcPr>
            <w:tcW w:w="1701" w:type="dxa"/>
            <w:tcBorders>
              <w:bottom w:val="single" w:color="auto" w:sz="4" w:space="0"/>
            </w:tcBorders>
            <w:noWrap w:val="0"/>
            <w:vAlign w:val="top"/>
          </w:tcPr>
          <w:p>
            <w:pPr>
              <w:pStyle w:val="9"/>
              <w:ind w:firstLine="0"/>
              <w:jc w:val="left"/>
              <w:rPr>
                <w:rFonts w:hint="eastAsia" w:ascii="宋体" w:hAnsi="宋体"/>
                <w:b/>
                <w:color w:val="auto"/>
                <w:sz w:val="28"/>
                <w:szCs w:val="28"/>
                <w:highlight w:val="none"/>
              </w:rPr>
            </w:pPr>
          </w:p>
        </w:tc>
        <w:tc>
          <w:tcPr>
            <w:tcW w:w="1984" w:type="dxa"/>
            <w:tcBorders>
              <w:bottom w:val="single" w:color="auto" w:sz="4" w:space="0"/>
            </w:tcBorders>
            <w:noWrap w:val="0"/>
            <w:vAlign w:val="top"/>
          </w:tcPr>
          <w:p>
            <w:pPr>
              <w:pStyle w:val="9"/>
              <w:ind w:firstLine="0"/>
              <w:jc w:val="left"/>
              <w:rPr>
                <w:rFonts w:hint="eastAsia" w:ascii="宋体" w:hAnsi="宋体"/>
                <w:b/>
                <w:color w:val="auto"/>
                <w:sz w:val="28"/>
                <w:szCs w:val="28"/>
                <w:highlight w:val="none"/>
              </w:rPr>
            </w:pPr>
          </w:p>
        </w:tc>
        <w:tc>
          <w:tcPr>
            <w:tcW w:w="987" w:type="dxa"/>
            <w:tcBorders>
              <w:bottom w:val="single" w:color="auto" w:sz="4" w:space="0"/>
              <w:right w:val="single" w:color="auto" w:sz="12" w:space="0"/>
            </w:tcBorders>
            <w:noWrap w:val="0"/>
            <w:vAlign w:val="top"/>
          </w:tcPr>
          <w:p>
            <w:pPr>
              <w:pStyle w:val="9"/>
              <w:ind w:firstLine="0"/>
              <w:jc w:val="left"/>
              <w:rPr>
                <w:rFonts w:hint="eastAsia" w:ascii="宋体" w:hAnsi="宋体"/>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4" w:space="0"/>
            </w:tcBorders>
            <w:noWrap w:val="0"/>
            <w:vAlign w:val="top"/>
          </w:tcPr>
          <w:p>
            <w:pPr>
              <w:pStyle w:val="9"/>
              <w:ind w:firstLine="0"/>
              <w:jc w:val="left"/>
              <w:rPr>
                <w:rFonts w:hint="eastAsia" w:ascii="宋体" w:hAnsi="宋体"/>
                <w:b/>
                <w:color w:val="auto"/>
                <w:sz w:val="28"/>
                <w:szCs w:val="28"/>
                <w:highlight w:val="none"/>
              </w:rPr>
            </w:pPr>
          </w:p>
        </w:tc>
        <w:tc>
          <w:tcPr>
            <w:tcW w:w="850" w:type="dxa"/>
            <w:tcBorders>
              <w:bottom w:val="single" w:color="auto" w:sz="4" w:space="0"/>
            </w:tcBorders>
            <w:noWrap w:val="0"/>
            <w:vAlign w:val="top"/>
          </w:tcPr>
          <w:p>
            <w:pPr>
              <w:pStyle w:val="9"/>
              <w:ind w:firstLine="0"/>
              <w:jc w:val="left"/>
              <w:rPr>
                <w:rFonts w:hint="eastAsia" w:ascii="宋体" w:hAnsi="宋体"/>
                <w:b/>
                <w:color w:val="auto"/>
                <w:sz w:val="28"/>
                <w:szCs w:val="28"/>
                <w:highlight w:val="none"/>
              </w:rPr>
            </w:pPr>
          </w:p>
        </w:tc>
        <w:tc>
          <w:tcPr>
            <w:tcW w:w="1134" w:type="dxa"/>
            <w:tcBorders>
              <w:bottom w:val="single" w:color="auto" w:sz="4" w:space="0"/>
            </w:tcBorders>
            <w:noWrap w:val="0"/>
            <w:vAlign w:val="top"/>
          </w:tcPr>
          <w:p>
            <w:pPr>
              <w:pStyle w:val="9"/>
              <w:ind w:firstLine="0"/>
              <w:jc w:val="left"/>
              <w:rPr>
                <w:rFonts w:hint="eastAsia" w:ascii="宋体" w:hAnsi="宋体"/>
                <w:b/>
                <w:color w:val="auto"/>
                <w:sz w:val="28"/>
                <w:szCs w:val="28"/>
                <w:highlight w:val="none"/>
              </w:rPr>
            </w:pPr>
          </w:p>
        </w:tc>
        <w:tc>
          <w:tcPr>
            <w:tcW w:w="1560" w:type="dxa"/>
            <w:tcBorders>
              <w:bottom w:val="single" w:color="auto" w:sz="4" w:space="0"/>
            </w:tcBorders>
            <w:noWrap w:val="0"/>
            <w:vAlign w:val="top"/>
          </w:tcPr>
          <w:p>
            <w:pPr>
              <w:pStyle w:val="9"/>
              <w:ind w:firstLine="0"/>
              <w:jc w:val="left"/>
              <w:rPr>
                <w:rFonts w:hint="eastAsia" w:ascii="宋体" w:hAnsi="宋体"/>
                <w:b/>
                <w:color w:val="auto"/>
                <w:sz w:val="28"/>
                <w:szCs w:val="28"/>
                <w:highlight w:val="none"/>
              </w:rPr>
            </w:pPr>
          </w:p>
        </w:tc>
        <w:tc>
          <w:tcPr>
            <w:tcW w:w="1701" w:type="dxa"/>
            <w:tcBorders>
              <w:bottom w:val="single" w:color="auto" w:sz="4" w:space="0"/>
            </w:tcBorders>
            <w:noWrap w:val="0"/>
            <w:vAlign w:val="top"/>
          </w:tcPr>
          <w:p>
            <w:pPr>
              <w:pStyle w:val="9"/>
              <w:ind w:firstLine="0"/>
              <w:jc w:val="left"/>
              <w:rPr>
                <w:rFonts w:hint="eastAsia" w:ascii="宋体" w:hAnsi="宋体"/>
                <w:b/>
                <w:color w:val="auto"/>
                <w:sz w:val="28"/>
                <w:szCs w:val="28"/>
                <w:highlight w:val="none"/>
              </w:rPr>
            </w:pPr>
          </w:p>
        </w:tc>
        <w:tc>
          <w:tcPr>
            <w:tcW w:w="1984" w:type="dxa"/>
            <w:tcBorders>
              <w:bottom w:val="single" w:color="auto" w:sz="4" w:space="0"/>
            </w:tcBorders>
            <w:noWrap w:val="0"/>
            <w:vAlign w:val="top"/>
          </w:tcPr>
          <w:p>
            <w:pPr>
              <w:pStyle w:val="9"/>
              <w:ind w:firstLine="0"/>
              <w:jc w:val="left"/>
              <w:rPr>
                <w:rFonts w:hint="eastAsia" w:ascii="宋体" w:hAnsi="宋体"/>
                <w:b/>
                <w:color w:val="auto"/>
                <w:sz w:val="28"/>
                <w:szCs w:val="28"/>
                <w:highlight w:val="none"/>
              </w:rPr>
            </w:pPr>
          </w:p>
        </w:tc>
        <w:tc>
          <w:tcPr>
            <w:tcW w:w="987" w:type="dxa"/>
            <w:tcBorders>
              <w:bottom w:val="single" w:color="auto" w:sz="4" w:space="0"/>
              <w:right w:val="single" w:color="auto" w:sz="12" w:space="0"/>
            </w:tcBorders>
            <w:noWrap w:val="0"/>
            <w:vAlign w:val="top"/>
          </w:tcPr>
          <w:p>
            <w:pPr>
              <w:pStyle w:val="9"/>
              <w:ind w:firstLine="0"/>
              <w:jc w:val="left"/>
              <w:rPr>
                <w:rFonts w:hint="eastAsia" w:ascii="宋体" w:hAnsi="宋体"/>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4" w:space="0"/>
            </w:tcBorders>
            <w:noWrap w:val="0"/>
            <w:vAlign w:val="top"/>
          </w:tcPr>
          <w:p>
            <w:pPr>
              <w:pStyle w:val="9"/>
              <w:ind w:firstLine="0"/>
              <w:jc w:val="left"/>
              <w:rPr>
                <w:rFonts w:hint="eastAsia" w:ascii="宋体" w:hAnsi="宋体"/>
                <w:b/>
                <w:color w:val="auto"/>
                <w:sz w:val="28"/>
                <w:szCs w:val="28"/>
                <w:highlight w:val="none"/>
              </w:rPr>
            </w:pPr>
          </w:p>
        </w:tc>
        <w:tc>
          <w:tcPr>
            <w:tcW w:w="850" w:type="dxa"/>
            <w:tcBorders>
              <w:bottom w:val="single" w:color="auto" w:sz="4" w:space="0"/>
            </w:tcBorders>
            <w:noWrap w:val="0"/>
            <w:vAlign w:val="top"/>
          </w:tcPr>
          <w:p>
            <w:pPr>
              <w:pStyle w:val="9"/>
              <w:ind w:firstLine="0"/>
              <w:jc w:val="left"/>
              <w:rPr>
                <w:rFonts w:hint="eastAsia" w:ascii="宋体" w:hAnsi="宋体"/>
                <w:b/>
                <w:color w:val="auto"/>
                <w:sz w:val="28"/>
                <w:szCs w:val="28"/>
                <w:highlight w:val="none"/>
              </w:rPr>
            </w:pPr>
          </w:p>
        </w:tc>
        <w:tc>
          <w:tcPr>
            <w:tcW w:w="1134" w:type="dxa"/>
            <w:tcBorders>
              <w:bottom w:val="single" w:color="auto" w:sz="4" w:space="0"/>
            </w:tcBorders>
            <w:noWrap w:val="0"/>
            <w:vAlign w:val="top"/>
          </w:tcPr>
          <w:p>
            <w:pPr>
              <w:pStyle w:val="9"/>
              <w:ind w:firstLine="0"/>
              <w:jc w:val="left"/>
              <w:rPr>
                <w:rFonts w:hint="eastAsia" w:ascii="宋体" w:hAnsi="宋体"/>
                <w:b/>
                <w:color w:val="auto"/>
                <w:sz w:val="28"/>
                <w:szCs w:val="28"/>
                <w:highlight w:val="none"/>
              </w:rPr>
            </w:pPr>
          </w:p>
        </w:tc>
        <w:tc>
          <w:tcPr>
            <w:tcW w:w="1560" w:type="dxa"/>
            <w:tcBorders>
              <w:bottom w:val="single" w:color="auto" w:sz="4" w:space="0"/>
            </w:tcBorders>
            <w:noWrap w:val="0"/>
            <w:vAlign w:val="top"/>
          </w:tcPr>
          <w:p>
            <w:pPr>
              <w:pStyle w:val="9"/>
              <w:ind w:firstLine="0"/>
              <w:jc w:val="left"/>
              <w:rPr>
                <w:rFonts w:hint="eastAsia" w:ascii="宋体" w:hAnsi="宋体"/>
                <w:b/>
                <w:color w:val="auto"/>
                <w:sz w:val="28"/>
                <w:szCs w:val="28"/>
                <w:highlight w:val="none"/>
              </w:rPr>
            </w:pPr>
          </w:p>
        </w:tc>
        <w:tc>
          <w:tcPr>
            <w:tcW w:w="1701" w:type="dxa"/>
            <w:tcBorders>
              <w:bottom w:val="single" w:color="auto" w:sz="4" w:space="0"/>
            </w:tcBorders>
            <w:noWrap w:val="0"/>
            <w:vAlign w:val="top"/>
          </w:tcPr>
          <w:p>
            <w:pPr>
              <w:pStyle w:val="9"/>
              <w:ind w:firstLine="0"/>
              <w:jc w:val="left"/>
              <w:rPr>
                <w:rFonts w:hint="eastAsia" w:ascii="宋体" w:hAnsi="宋体"/>
                <w:b/>
                <w:color w:val="auto"/>
                <w:sz w:val="28"/>
                <w:szCs w:val="28"/>
                <w:highlight w:val="none"/>
              </w:rPr>
            </w:pPr>
          </w:p>
        </w:tc>
        <w:tc>
          <w:tcPr>
            <w:tcW w:w="1984" w:type="dxa"/>
            <w:tcBorders>
              <w:bottom w:val="single" w:color="auto" w:sz="4" w:space="0"/>
            </w:tcBorders>
            <w:noWrap w:val="0"/>
            <w:vAlign w:val="top"/>
          </w:tcPr>
          <w:p>
            <w:pPr>
              <w:pStyle w:val="9"/>
              <w:ind w:firstLine="0"/>
              <w:jc w:val="left"/>
              <w:rPr>
                <w:rFonts w:hint="eastAsia" w:ascii="宋体" w:hAnsi="宋体"/>
                <w:b/>
                <w:color w:val="auto"/>
                <w:sz w:val="28"/>
                <w:szCs w:val="28"/>
                <w:highlight w:val="none"/>
              </w:rPr>
            </w:pPr>
          </w:p>
        </w:tc>
        <w:tc>
          <w:tcPr>
            <w:tcW w:w="987" w:type="dxa"/>
            <w:tcBorders>
              <w:bottom w:val="single" w:color="auto" w:sz="4" w:space="0"/>
              <w:right w:val="single" w:color="auto" w:sz="12" w:space="0"/>
            </w:tcBorders>
            <w:noWrap w:val="0"/>
            <w:vAlign w:val="top"/>
          </w:tcPr>
          <w:p>
            <w:pPr>
              <w:pStyle w:val="9"/>
              <w:ind w:firstLine="0"/>
              <w:jc w:val="left"/>
              <w:rPr>
                <w:rFonts w:hint="eastAsia" w:ascii="宋体" w:hAnsi="宋体"/>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12" w:space="0"/>
            </w:tcBorders>
            <w:noWrap w:val="0"/>
            <w:vAlign w:val="top"/>
          </w:tcPr>
          <w:p>
            <w:pPr>
              <w:pStyle w:val="9"/>
              <w:ind w:firstLine="0"/>
              <w:jc w:val="left"/>
              <w:rPr>
                <w:rFonts w:hint="eastAsia" w:ascii="宋体" w:hAnsi="宋体"/>
                <w:b/>
                <w:color w:val="auto"/>
                <w:sz w:val="28"/>
                <w:szCs w:val="28"/>
                <w:highlight w:val="none"/>
              </w:rPr>
            </w:pPr>
          </w:p>
        </w:tc>
        <w:tc>
          <w:tcPr>
            <w:tcW w:w="850" w:type="dxa"/>
            <w:tcBorders>
              <w:bottom w:val="single" w:color="auto" w:sz="12" w:space="0"/>
            </w:tcBorders>
            <w:noWrap w:val="0"/>
            <w:vAlign w:val="top"/>
          </w:tcPr>
          <w:p>
            <w:pPr>
              <w:pStyle w:val="9"/>
              <w:ind w:firstLine="0"/>
              <w:jc w:val="left"/>
              <w:rPr>
                <w:rFonts w:hint="eastAsia" w:ascii="宋体" w:hAnsi="宋体"/>
                <w:b/>
                <w:color w:val="auto"/>
                <w:sz w:val="28"/>
                <w:szCs w:val="28"/>
                <w:highlight w:val="none"/>
              </w:rPr>
            </w:pPr>
          </w:p>
        </w:tc>
        <w:tc>
          <w:tcPr>
            <w:tcW w:w="1134" w:type="dxa"/>
            <w:tcBorders>
              <w:bottom w:val="single" w:color="auto" w:sz="12" w:space="0"/>
            </w:tcBorders>
            <w:noWrap w:val="0"/>
            <w:vAlign w:val="top"/>
          </w:tcPr>
          <w:p>
            <w:pPr>
              <w:pStyle w:val="9"/>
              <w:ind w:firstLine="0"/>
              <w:jc w:val="left"/>
              <w:rPr>
                <w:rFonts w:hint="eastAsia" w:ascii="宋体" w:hAnsi="宋体"/>
                <w:b/>
                <w:color w:val="auto"/>
                <w:sz w:val="28"/>
                <w:szCs w:val="28"/>
                <w:highlight w:val="none"/>
              </w:rPr>
            </w:pPr>
          </w:p>
        </w:tc>
        <w:tc>
          <w:tcPr>
            <w:tcW w:w="1560" w:type="dxa"/>
            <w:tcBorders>
              <w:bottom w:val="single" w:color="auto" w:sz="12" w:space="0"/>
            </w:tcBorders>
            <w:noWrap w:val="0"/>
            <w:vAlign w:val="top"/>
          </w:tcPr>
          <w:p>
            <w:pPr>
              <w:pStyle w:val="9"/>
              <w:ind w:firstLine="0"/>
              <w:jc w:val="left"/>
              <w:rPr>
                <w:rFonts w:hint="eastAsia" w:ascii="宋体" w:hAnsi="宋体"/>
                <w:b/>
                <w:color w:val="auto"/>
                <w:sz w:val="28"/>
                <w:szCs w:val="28"/>
                <w:highlight w:val="none"/>
              </w:rPr>
            </w:pPr>
          </w:p>
        </w:tc>
        <w:tc>
          <w:tcPr>
            <w:tcW w:w="1701" w:type="dxa"/>
            <w:tcBorders>
              <w:bottom w:val="single" w:color="auto" w:sz="12" w:space="0"/>
            </w:tcBorders>
            <w:noWrap w:val="0"/>
            <w:vAlign w:val="top"/>
          </w:tcPr>
          <w:p>
            <w:pPr>
              <w:pStyle w:val="9"/>
              <w:ind w:firstLine="0"/>
              <w:jc w:val="left"/>
              <w:rPr>
                <w:rFonts w:hint="eastAsia" w:ascii="宋体" w:hAnsi="宋体"/>
                <w:b/>
                <w:color w:val="auto"/>
                <w:sz w:val="28"/>
                <w:szCs w:val="28"/>
                <w:highlight w:val="none"/>
              </w:rPr>
            </w:pPr>
          </w:p>
        </w:tc>
        <w:tc>
          <w:tcPr>
            <w:tcW w:w="1984" w:type="dxa"/>
            <w:tcBorders>
              <w:bottom w:val="single" w:color="auto" w:sz="12" w:space="0"/>
            </w:tcBorders>
            <w:noWrap w:val="0"/>
            <w:vAlign w:val="top"/>
          </w:tcPr>
          <w:p>
            <w:pPr>
              <w:pStyle w:val="9"/>
              <w:ind w:firstLine="0"/>
              <w:jc w:val="left"/>
              <w:rPr>
                <w:rFonts w:hint="eastAsia" w:ascii="宋体" w:hAnsi="宋体"/>
                <w:b/>
                <w:color w:val="auto"/>
                <w:sz w:val="28"/>
                <w:szCs w:val="28"/>
                <w:highlight w:val="none"/>
              </w:rPr>
            </w:pPr>
          </w:p>
        </w:tc>
        <w:tc>
          <w:tcPr>
            <w:tcW w:w="987" w:type="dxa"/>
            <w:tcBorders>
              <w:bottom w:val="single" w:color="auto" w:sz="12" w:space="0"/>
              <w:right w:val="single" w:color="auto" w:sz="12" w:space="0"/>
            </w:tcBorders>
            <w:noWrap w:val="0"/>
            <w:vAlign w:val="top"/>
          </w:tcPr>
          <w:p>
            <w:pPr>
              <w:pStyle w:val="9"/>
              <w:ind w:firstLine="0"/>
              <w:jc w:val="left"/>
              <w:rPr>
                <w:rFonts w:hint="eastAsia" w:ascii="宋体" w:hAnsi="宋体"/>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175" w:type="dxa"/>
            <w:gridSpan w:val="7"/>
            <w:tcBorders>
              <w:top w:val="single" w:color="auto" w:sz="12" w:space="0"/>
              <w:left w:val="single" w:color="auto" w:sz="12" w:space="0"/>
              <w:right w:val="single" w:color="auto" w:sz="12" w:space="0"/>
            </w:tcBorders>
            <w:noWrap w:val="0"/>
            <w:vAlign w:val="center"/>
          </w:tcPr>
          <w:p>
            <w:pPr>
              <w:pStyle w:val="9"/>
              <w:ind w:firstLine="0"/>
              <w:rPr>
                <w:rFonts w:hint="eastAsia" w:ascii="宋体" w:hAnsi="宋体"/>
                <w:b/>
                <w:color w:val="auto"/>
                <w:sz w:val="28"/>
                <w:szCs w:val="28"/>
                <w:highlight w:val="none"/>
              </w:rPr>
            </w:pPr>
            <w:r>
              <w:rPr>
                <w:rFonts w:hint="eastAsia" w:ascii="宋体" w:hAnsi="宋体"/>
                <w:b/>
                <w:color w:val="auto"/>
                <w:sz w:val="28"/>
                <w:szCs w:val="28"/>
                <w:highlight w:val="none"/>
              </w:rPr>
              <w:t>3.辅助人员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center"/>
          </w:tcPr>
          <w:p>
            <w:pPr>
              <w:pStyle w:val="9"/>
              <w:ind w:firstLine="0"/>
              <w:jc w:val="center"/>
              <w:rPr>
                <w:rFonts w:hint="eastAsia" w:ascii="宋体" w:hAnsi="宋体"/>
                <w:color w:val="auto"/>
                <w:szCs w:val="21"/>
                <w:highlight w:val="none"/>
              </w:rPr>
            </w:pPr>
            <w:r>
              <w:rPr>
                <w:rFonts w:hint="eastAsia" w:ascii="宋体" w:hAnsi="宋体"/>
                <w:color w:val="auto"/>
                <w:szCs w:val="21"/>
                <w:highlight w:val="none"/>
              </w:rPr>
              <w:t>姓名</w:t>
            </w:r>
          </w:p>
        </w:tc>
        <w:tc>
          <w:tcPr>
            <w:tcW w:w="850" w:type="dxa"/>
            <w:noWrap w:val="0"/>
            <w:vAlign w:val="center"/>
          </w:tcPr>
          <w:p>
            <w:pPr>
              <w:pStyle w:val="9"/>
              <w:ind w:firstLine="0"/>
              <w:jc w:val="center"/>
              <w:rPr>
                <w:rFonts w:hint="eastAsia" w:ascii="宋体" w:hAnsi="宋体"/>
                <w:color w:val="auto"/>
                <w:szCs w:val="21"/>
                <w:highlight w:val="none"/>
              </w:rPr>
            </w:pPr>
            <w:r>
              <w:rPr>
                <w:rFonts w:hint="eastAsia" w:ascii="宋体" w:hAnsi="宋体"/>
                <w:color w:val="auto"/>
                <w:szCs w:val="21"/>
                <w:highlight w:val="none"/>
              </w:rPr>
              <w:t>年龄</w:t>
            </w:r>
          </w:p>
        </w:tc>
        <w:tc>
          <w:tcPr>
            <w:tcW w:w="1134" w:type="dxa"/>
            <w:noWrap w:val="0"/>
            <w:vAlign w:val="center"/>
          </w:tcPr>
          <w:p>
            <w:pPr>
              <w:pStyle w:val="9"/>
              <w:ind w:firstLine="0"/>
              <w:jc w:val="center"/>
              <w:rPr>
                <w:rFonts w:hint="eastAsia" w:ascii="宋体" w:hAnsi="宋体"/>
                <w:color w:val="auto"/>
                <w:szCs w:val="21"/>
                <w:highlight w:val="none"/>
              </w:rPr>
            </w:pPr>
            <w:r>
              <w:rPr>
                <w:rFonts w:hint="eastAsia" w:ascii="宋体" w:hAnsi="宋体"/>
                <w:color w:val="auto"/>
                <w:szCs w:val="21"/>
                <w:highlight w:val="none"/>
              </w:rPr>
              <w:t>职务</w:t>
            </w:r>
          </w:p>
        </w:tc>
        <w:tc>
          <w:tcPr>
            <w:tcW w:w="1560" w:type="dxa"/>
            <w:noWrap w:val="0"/>
            <w:vAlign w:val="center"/>
          </w:tcPr>
          <w:p>
            <w:pPr>
              <w:pStyle w:val="9"/>
              <w:ind w:firstLine="0"/>
              <w:jc w:val="center"/>
              <w:rPr>
                <w:rFonts w:hint="eastAsia" w:ascii="宋体" w:hAnsi="宋体"/>
                <w:color w:val="auto"/>
                <w:szCs w:val="21"/>
                <w:highlight w:val="none"/>
              </w:rPr>
            </w:pPr>
            <w:r>
              <w:rPr>
                <w:rFonts w:hint="eastAsia" w:ascii="宋体" w:hAnsi="宋体"/>
                <w:color w:val="auto"/>
                <w:szCs w:val="21"/>
                <w:highlight w:val="none"/>
              </w:rPr>
              <w:t>资格/职称</w:t>
            </w:r>
          </w:p>
        </w:tc>
        <w:tc>
          <w:tcPr>
            <w:tcW w:w="1701" w:type="dxa"/>
            <w:noWrap w:val="0"/>
            <w:vAlign w:val="center"/>
          </w:tcPr>
          <w:p>
            <w:pPr>
              <w:pStyle w:val="9"/>
              <w:ind w:firstLine="0"/>
              <w:jc w:val="center"/>
              <w:rPr>
                <w:rFonts w:hint="eastAsia" w:ascii="宋体" w:hAnsi="宋体"/>
                <w:b/>
                <w:color w:val="auto"/>
                <w:szCs w:val="21"/>
                <w:highlight w:val="none"/>
              </w:rPr>
            </w:pPr>
            <w:r>
              <w:rPr>
                <w:rFonts w:hint="eastAsia" w:ascii="宋体" w:hAnsi="宋体"/>
                <w:color w:val="auto"/>
                <w:szCs w:val="21"/>
                <w:highlight w:val="none"/>
              </w:rPr>
              <w:t>在本行业从业 工作年限</w:t>
            </w:r>
          </w:p>
        </w:tc>
        <w:tc>
          <w:tcPr>
            <w:tcW w:w="1984" w:type="dxa"/>
            <w:noWrap w:val="0"/>
            <w:vAlign w:val="center"/>
          </w:tcPr>
          <w:p>
            <w:pPr>
              <w:pStyle w:val="9"/>
              <w:ind w:firstLine="0"/>
              <w:jc w:val="center"/>
              <w:rPr>
                <w:rFonts w:hint="eastAsia" w:ascii="宋体" w:hAnsi="宋体"/>
                <w:b/>
                <w:color w:val="auto"/>
                <w:szCs w:val="21"/>
                <w:highlight w:val="none"/>
              </w:rPr>
            </w:pPr>
            <w:r>
              <w:rPr>
                <w:rFonts w:hint="eastAsia" w:ascii="宋体" w:hAnsi="宋体"/>
                <w:color w:val="auto"/>
                <w:szCs w:val="21"/>
                <w:highlight w:val="none"/>
              </w:rPr>
              <w:t>主要工作业绩</w:t>
            </w:r>
          </w:p>
        </w:tc>
        <w:tc>
          <w:tcPr>
            <w:tcW w:w="987" w:type="dxa"/>
            <w:tcBorders>
              <w:right w:val="single" w:color="auto" w:sz="12" w:space="0"/>
            </w:tcBorders>
            <w:noWrap w:val="0"/>
            <w:vAlign w:val="center"/>
          </w:tcPr>
          <w:p>
            <w:pPr>
              <w:pStyle w:val="9"/>
              <w:ind w:firstLine="0"/>
              <w:jc w:val="center"/>
              <w:rPr>
                <w:rFonts w:hint="eastAsia" w:ascii="宋体" w:hAnsi="宋体"/>
                <w:color w:val="auto"/>
                <w:szCs w:val="21"/>
                <w:highlight w:val="none"/>
              </w:rPr>
            </w:pPr>
            <w:r>
              <w:rPr>
                <w:rFonts w:hint="eastAsia" w:ascii="宋体" w:hAnsi="宋体"/>
                <w:color w:val="auto"/>
                <w:szCs w:val="21"/>
                <w:highlight w:val="none"/>
              </w:rPr>
              <w:t>当前</w:t>
            </w:r>
          </w:p>
          <w:p>
            <w:pPr>
              <w:pStyle w:val="9"/>
              <w:ind w:firstLine="0"/>
              <w:jc w:val="center"/>
              <w:rPr>
                <w:rFonts w:hint="eastAsia" w:ascii="宋体" w:hAnsi="宋体"/>
                <w:color w:val="auto"/>
                <w:szCs w:val="21"/>
                <w:highlight w:val="none"/>
              </w:rPr>
            </w:pPr>
            <w:r>
              <w:rPr>
                <w:rFonts w:hint="eastAsia" w:ascii="宋体" w:hAnsi="宋体"/>
                <w:color w:val="auto"/>
                <w:szCs w:val="21"/>
                <w:highlight w:val="none"/>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top"/>
          </w:tcPr>
          <w:p>
            <w:pPr>
              <w:pStyle w:val="9"/>
              <w:ind w:firstLine="0"/>
              <w:jc w:val="left"/>
              <w:rPr>
                <w:rFonts w:hint="eastAsia" w:ascii="宋体" w:hAnsi="宋体"/>
                <w:b/>
                <w:color w:val="auto"/>
                <w:sz w:val="28"/>
                <w:szCs w:val="28"/>
                <w:highlight w:val="none"/>
              </w:rPr>
            </w:pPr>
          </w:p>
        </w:tc>
        <w:tc>
          <w:tcPr>
            <w:tcW w:w="850" w:type="dxa"/>
            <w:noWrap w:val="0"/>
            <w:vAlign w:val="top"/>
          </w:tcPr>
          <w:p>
            <w:pPr>
              <w:pStyle w:val="9"/>
              <w:ind w:firstLine="0"/>
              <w:jc w:val="left"/>
              <w:rPr>
                <w:rFonts w:hint="eastAsia" w:ascii="宋体" w:hAnsi="宋体"/>
                <w:b/>
                <w:color w:val="auto"/>
                <w:sz w:val="28"/>
                <w:szCs w:val="28"/>
                <w:highlight w:val="none"/>
              </w:rPr>
            </w:pPr>
          </w:p>
        </w:tc>
        <w:tc>
          <w:tcPr>
            <w:tcW w:w="1134" w:type="dxa"/>
            <w:noWrap w:val="0"/>
            <w:vAlign w:val="top"/>
          </w:tcPr>
          <w:p>
            <w:pPr>
              <w:pStyle w:val="9"/>
              <w:ind w:firstLine="0"/>
              <w:jc w:val="left"/>
              <w:rPr>
                <w:rFonts w:hint="eastAsia" w:ascii="宋体" w:hAnsi="宋体"/>
                <w:b/>
                <w:color w:val="auto"/>
                <w:sz w:val="28"/>
                <w:szCs w:val="28"/>
                <w:highlight w:val="none"/>
              </w:rPr>
            </w:pPr>
          </w:p>
        </w:tc>
        <w:tc>
          <w:tcPr>
            <w:tcW w:w="1560" w:type="dxa"/>
            <w:noWrap w:val="0"/>
            <w:vAlign w:val="top"/>
          </w:tcPr>
          <w:p>
            <w:pPr>
              <w:pStyle w:val="9"/>
              <w:ind w:firstLine="0"/>
              <w:jc w:val="left"/>
              <w:rPr>
                <w:rFonts w:hint="eastAsia" w:ascii="宋体" w:hAnsi="宋体"/>
                <w:b/>
                <w:color w:val="auto"/>
                <w:sz w:val="28"/>
                <w:szCs w:val="28"/>
                <w:highlight w:val="none"/>
              </w:rPr>
            </w:pPr>
          </w:p>
        </w:tc>
        <w:tc>
          <w:tcPr>
            <w:tcW w:w="1701" w:type="dxa"/>
            <w:noWrap w:val="0"/>
            <w:vAlign w:val="top"/>
          </w:tcPr>
          <w:p>
            <w:pPr>
              <w:pStyle w:val="9"/>
              <w:ind w:firstLine="0"/>
              <w:jc w:val="left"/>
              <w:rPr>
                <w:rFonts w:hint="eastAsia" w:ascii="宋体" w:hAnsi="宋体"/>
                <w:b/>
                <w:color w:val="auto"/>
                <w:sz w:val="28"/>
                <w:szCs w:val="28"/>
                <w:highlight w:val="none"/>
              </w:rPr>
            </w:pPr>
          </w:p>
        </w:tc>
        <w:tc>
          <w:tcPr>
            <w:tcW w:w="1984" w:type="dxa"/>
            <w:noWrap w:val="0"/>
            <w:vAlign w:val="top"/>
          </w:tcPr>
          <w:p>
            <w:pPr>
              <w:pStyle w:val="9"/>
              <w:ind w:firstLine="0"/>
              <w:jc w:val="left"/>
              <w:rPr>
                <w:rFonts w:hint="eastAsia" w:ascii="宋体" w:hAnsi="宋体"/>
                <w:b/>
                <w:color w:val="auto"/>
                <w:sz w:val="28"/>
                <w:szCs w:val="28"/>
                <w:highlight w:val="none"/>
              </w:rPr>
            </w:pPr>
          </w:p>
        </w:tc>
        <w:tc>
          <w:tcPr>
            <w:tcW w:w="987" w:type="dxa"/>
            <w:tcBorders>
              <w:right w:val="single" w:color="auto" w:sz="12" w:space="0"/>
            </w:tcBorders>
            <w:noWrap w:val="0"/>
            <w:vAlign w:val="top"/>
          </w:tcPr>
          <w:p>
            <w:pPr>
              <w:pStyle w:val="9"/>
              <w:ind w:firstLine="0"/>
              <w:jc w:val="left"/>
              <w:rPr>
                <w:rFonts w:hint="eastAsia" w:ascii="宋体" w:hAnsi="宋体"/>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top"/>
          </w:tcPr>
          <w:p>
            <w:pPr>
              <w:pStyle w:val="9"/>
              <w:ind w:firstLine="0"/>
              <w:jc w:val="left"/>
              <w:rPr>
                <w:rFonts w:hint="eastAsia" w:ascii="宋体" w:hAnsi="宋体"/>
                <w:b/>
                <w:color w:val="auto"/>
                <w:sz w:val="28"/>
                <w:szCs w:val="28"/>
                <w:highlight w:val="none"/>
              </w:rPr>
            </w:pPr>
          </w:p>
        </w:tc>
        <w:tc>
          <w:tcPr>
            <w:tcW w:w="850" w:type="dxa"/>
            <w:noWrap w:val="0"/>
            <w:vAlign w:val="top"/>
          </w:tcPr>
          <w:p>
            <w:pPr>
              <w:pStyle w:val="9"/>
              <w:ind w:firstLine="0"/>
              <w:jc w:val="left"/>
              <w:rPr>
                <w:rFonts w:hint="eastAsia" w:ascii="宋体" w:hAnsi="宋体"/>
                <w:b/>
                <w:color w:val="auto"/>
                <w:sz w:val="28"/>
                <w:szCs w:val="28"/>
                <w:highlight w:val="none"/>
              </w:rPr>
            </w:pPr>
          </w:p>
        </w:tc>
        <w:tc>
          <w:tcPr>
            <w:tcW w:w="1134" w:type="dxa"/>
            <w:noWrap w:val="0"/>
            <w:vAlign w:val="top"/>
          </w:tcPr>
          <w:p>
            <w:pPr>
              <w:pStyle w:val="9"/>
              <w:ind w:firstLine="0"/>
              <w:jc w:val="left"/>
              <w:rPr>
                <w:rFonts w:hint="eastAsia" w:ascii="宋体" w:hAnsi="宋体"/>
                <w:b/>
                <w:color w:val="auto"/>
                <w:sz w:val="28"/>
                <w:szCs w:val="28"/>
                <w:highlight w:val="none"/>
              </w:rPr>
            </w:pPr>
          </w:p>
        </w:tc>
        <w:tc>
          <w:tcPr>
            <w:tcW w:w="1560" w:type="dxa"/>
            <w:noWrap w:val="0"/>
            <w:vAlign w:val="top"/>
          </w:tcPr>
          <w:p>
            <w:pPr>
              <w:pStyle w:val="9"/>
              <w:ind w:firstLine="0"/>
              <w:jc w:val="left"/>
              <w:rPr>
                <w:rFonts w:hint="eastAsia" w:ascii="宋体" w:hAnsi="宋体"/>
                <w:b/>
                <w:color w:val="auto"/>
                <w:sz w:val="28"/>
                <w:szCs w:val="28"/>
                <w:highlight w:val="none"/>
              </w:rPr>
            </w:pPr>
          </w:p>
        </w:tc>
        <w:tc>
          <w:tcPr>
            <w:tcW w:w="1701" w:type="dxa"/>
            <w:noWrap w:val="0"/>
            <w:vAlign w:val="top"/>
          </w:tcPr>
          <w:p>
            <w:pPr>
              <w:pStyle w:val="9"/>
              <w:ind w:firstLine="0"/>
              <w:jc w:val="left"/>
              <w:rPr>
                <w:rFonts w:hint="eastAsia" w:ascii="宋体" w:hAnsi="宋体"/>
                <w:b/>
                <w:color w:val="auto"/>
                <w:sz w:val="28"/>
                <w:szCs w:val="28"/>
                <w:highlight w:val="none"/>
              </w:rPr>
            </w:pPr>
          </w:p>
        </w:tc>
        <w:tc>
          <w:tcPr>
            <w:tcW w:w="1984" w:type="dxa"/>
            <w:noWrap w:val="0"/>
            <w:vAlign w:val="top"/>
          </w:tcPr>
          <w:p>
            <w:pPr>
              <w:pStyle w:val="9"/>
              <w:ind w:firstLine="0"/>
              <w:jc w:val="left"/>
              <w:rPr>
                <w:rFonts w:hint="eastAsia" w:ascii="宋体" w:hAnsi="宋体"/>
                <w:b/>
                <w:color w:val="auto"/>
                <w:sz w:val="28"/>
                <w:szCs w:val="28"/>
                <w:highlight w:val="none"/>
              </w:rPr>
            </w:pPr>
          </w:p>
        </w:tc>
        <w:tc>
          <w:tcPr>
            <w:tcW w:w="987" w:type="dxa"/>
            <w:tcBorders>
              <w:right w:val="single" w:color="auto" w:sz="12" w:space="0"/>
            </w:tcBorders>
            <w:noWrap w:val="0"/>
            <w:vAlign w:val="top"/>
          </w:tcPr>
          <w:p>
            <w:pPr>
              <w:pStyle w:val="9"/>
              <w:ind w:firstLine="0"/>
              <w:jc w:val="left"/>
              <w:rPr>
                <w:rFonts w:hint="eastAsia" w:ascii="宋体" w:hAnsi="宋体"/>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12" w:space="0"/>
            </w:tcBorders>
            <w:noWrap w:val="0"/>
            <w:vAlign w:val="top"/>
          </w:tcPr>
          <w:p>
            <w:pPr>
              <w:pStyle w:val="9"/>
              <w:ind w:firstLine="0"/>
              <w:jc w:val="left"/>
              <w:rPr>
                <w:rFonts w:hint="eastAsia" w:ascii="宋体" w:hAnsi="宋体"/>
                <w:b/>
                <w:color w:val="auto"/>
                <w:sz w:val="28"/>
                <w:szCs w:val="28"/>
                <w:highlight w:val="none"/>
              </w:rPr>
            </w:pPr>
          </w:p>
        </w:tc>
        <w:tc>
          <w:tcPr>
            <w:tcW w:w="850" w:type="dxa"/>
            <w:tcBorders>
              <w:bottom w:val="single" w:color="auto" w:sz="12" w:space="0"/>
            </w:tcBorders>
            <w:noWrap w:val="0"/>
            <w:vAlign w:val="top"/>
          </w:tcPr>
          <w:p>
            <w:pPr>
              <w:pStyle w:val="9"/>
              <w:ind w:firstLine="0"/>
              <w:jc w:val="left"/>
              <w:rPr>
                <w:rFonts w:hint="eastAsia" w:ascii="宋体" w:hAnsi="宋体"/>
                <w:b/>
                <w:color w:val="auto"/>
                <w:sz w:val="28"/>
                <w:szCs w:val="28"/>
                <w:highlight w:val="none"/>
              </w:rPr>
            </w:pPr>
          </w:p>
        </w:tc>
        <w:tc>
          <w:tcPr>
            <w:tcW w:w="1134" w:type="dxa"/>
            <w:tcBorders>
              <w:bottom w:val="single" w:color="auto" w:sz="12" w:space="0"/>
            </w:tcBorders>
            <w:noWrap w:val="0"/>
            <w:vAlign w:val="top"/>
          </w:tcPr>
          <w:p>
            <w:pPr>
              <w:pStyle w:val="9"/>
              <w:ind w:firstLine="0"/>
              <w:jc w:val="left"/>
              <w:rPr>
                <w:rFonts w:hint="eastAsia" w:ascii="宋体" w:hAnsi="宋体"/>
                <w:b/>
                <w:color w:val="auto"/>
                <w:sz w:val="28"/>
                <w:szCs w:val="28"/>
                <w:highlight w:val="none"/>
              </w:rPr>
            </w:pPr>
          </w:p>
        </w:tc>
        <w:tc>
          <w:tcPr>
            <w:tcW w:w="1560" w:type="dxa"/>
            <w:tcBorders>
              <w:bottom w:val="single" w:color="auto" w:sz="12" w:space="0"/>
            </w:tcBorders>
            <w:noWrap w:val="0"/>
            <w:vAlign w:val="top"/>
          </w:tcPr>
          <w:p>
            <w:pPr>
              <w:pStyle w:val="9"/>
              <w:ind w:firstLine="0"/>
              <w:jc w:val="left"/>
              <w:rPr>
                <w:rFonts w:hint="eastAsia" w:ascii="宋体" w:hAnsi="宋体"/>
                <w:b/>
                <w:color w:val="auto"/>
                <w:sz w:val="28"/>
                <w:szCs w:val="28"/>
                <w:highlight w:val="none"/>
              </w:rPr>
            </w:pPr>
          </w:p>
        </w:tc>
        <w:tc>
          <w:tcPr>
            <w:tcW w:w="1701" w:type="dxa"/>
            <w:tcBorders>
              <w:bottom w:val="single" w:color="auto" w:sz="12" w:space="0"/>
            </w:tcBorders>
            <w:noWrap w:val="0"/>
            <w:vAlign w:val="top"/>
          </w:tcPr>
          <w:p>
            <w:pPr>
              <w:pStyle w:val="9"/>
              <w:ind w:firstLine="0"/>
              <w:jc w:val="left"/>
              <w:rPr>
                <w:rFonts w:hint="eastAsia" w:ascii="宋体" w:hAnsi="宋体"/>
                <w:b/>
                <w:color w:val="auto"/>
                <w:sz w:val="28"/>
                <w:szCs w:val="28"/>
                <w:highlight w:val="none"/>
              </w:rPr>
            </w:pPr>
          </w:p>
        </w:tc>
        <w:tc>
          <w:tcPr>
            <w:tcW w:w="1984" w:type="dxa"/>
            <w:tcBorders>
              <w:bottom w:val="single" w:color="auto" w:sz="12" w:space="0"/>
            </w:tcBorders>
            <w:noWrap w:val="0"/>
            <w:vAlign w:val="top"/>
          </w:tcPr>
          <w:p>
            <w:pPr>
              <w:pStyle w:val="9"/>
              <w:ind w:firstLine="0"/>
              <w:jc w:val="left"/>
              <w:rPr>
                <w:rFonts w:hint="eastAsia" w:ascii="宋体" w:hAnsi="宋体"/>
                <w:b/>
                <w:color w:val="auto"/>
                <w:sz w:val="28"/>
                <w:szCs w:val="28"/>
                <w:highlight w:val="none"/>
              </w:rPr>
            </w:pPr>
          </w:p>
        </w:tc>
        <w:tc>
          <w:tcPr>
            <w:tcW w:w="987" w:type="dxa"/>
            <w:tcBorders>
              <w:bottom w:val="single" w:color="auto" w:sz="12" w:space="0"/>
              <w:right w:val="single" w:color="auto" w:sz="12" w:space="0"/>
            </w:tcBorders>
            <w:noWrap w:val="0"/>
            <w:vAlign w:val="top"/>
          </w:tcPr>
          <w:p>
            <w:pPr>
              <w:pStyle w:val="9"/>
              <w:ind w:firstLine="0"/>
              <w:jc w:val="left"/>
              <w:rPr>
                <w:rFonts w:hint="eastAsia" w:ascii="宋体" w:hAnsi="宋体"/>
                <w:b/>
                <w:color w:val="auto"/>
                <w:sz w:val="28"/>
                <w:szCs w:val="28"/>
                <w:highlight w:val="none"/>
              </w:rPr>
            </w:pPr>
          </w:p>
        </w:tc>
      </w:tr>
    </w:tbl>
    <w:p>
      <w:pPr>
        <w:pStyle w:val="9"/>
        <w:ind w:firstLine="0"/>
        <w:jc w:val="left"/>
        <w:rPr>
          <w:rFonts w:hint="eastAsia" w:ascii="楷体" w:hAnsi="楷体" w:eastAsia="楷体"/>
          <w:color w:val="auto"/>
          <w:szCs w:val="21"/>
          <w:highlight w:val="none"/>
        </w:rPr>
      </w:pPr>
      <w:r>
        <w:rPr>
          <w:rFonts w:hint="eastAsia" w:ascii="楷体" w:hAnsi="楷体" w:eastAsia="楷体"/>
          <w:color w:val="auto"/>
          <w:szCs w:val="21"/>
          <w:highlight w:val="none"/>
        </w:rPr>
        <w:t>说明：</w:t>
      </w:r>
    </w:p>
    <w:p>
      <w:pPr>
        <w:pStyle w:val="9"/>
        <w:ind w:firstLine="0"/>
        <w:jc w:val="left"/>
        <w:rPr>
          <w:rFonts w:hint="eastAsia" w:ascii="楷体" w:hAnsi="楷体" w:eastAsia="楷体"/>
          <w:color w:val="auto"/>
          <w:szCs w:val="21"/>
          <w:highlight w:val="none"/>
        </w:rPr>
      </w:pPr>
      <w:r>
        <w:rPr>
          <w:rFonts w:hint="eastAsia" w:ascii="楷体" w:hAnsi="楷体" w:eastAsia="楷体"/>
          <w:color w:val="auto"/>
          <w:szCs w:val="21"/>
          <w:highlight w:val="none"/>
        </w:rPr>
        <w:t>1.职务是指在本单位所担任的职务。2.除表（一）（二）外，需要补充的证明材料可另纸说明。</w:t>
      </w:r>
    </w:p>
    <w:p>
      <w:pPr>
        <w:pStyle w:val="9"/>
        <w:ind w:firstLine="0"/>
        <w:jc w:val="left"/>
        <w:rPr>
          <w:rFonts w:hint="eastAsia" w:ascii="宋体" w:hAnsi="宋体"/>
          <w:b/>
          <w:color w:val="auto"/>
          <w:sz w:val="24"/>
          <w:szCs w:val="24"/>
          <w:highlight w:val="none"/>
        </w:rPr>
      </w:pPr>
    </w:p>
    <w:p>
      <w:pPr>
        <w:pStyle w:val="9"/>
        <w:ind w:firstLine="0"/>
        <w:jc w:val="left"/>
        <w:rPr>
          <w:rFonts w:hint="eastAsia" w:ascii="宋体" w:hAnsi="宋体"/>
          <w:b/>
          <w:color w:val="auto"/>
          <w:sz w:val="24"/>
          <w:szCs w:val="24"/>
          <w:highlight w:val="none"/>
        </w:rPr>
      </w:pPr>
    </w:p>
    <w:p>
      <w:pPr>
        <w:adjustRightInd w:val="0"/>
        <w:spacing w:line="400" w:lineRule="exact"/>
        <w:ind w:firstLine="105" w:firstLineChars="50"/>
        <w:jc w:val="left"/>
        <w:rPr>
          <w:rFonts w:hint="eastAsia" w:ascii="宋体" w:hAnsi="宋体"/>
          <w:color w:val="auto"/>
          <w:szCs w:val="21"/>
          <w:highlight w:val="none"/>
        </w:rPr>
      </w:pPr>
      <w:r>
        <w:rPr>
          <w:rFonts w:hint="eastAsia" w:ascii="宋体" w:hAnsi="宋体"/>
          <w:color w:val="auto"/>
          <w:szCs w:val="21"/>
          <w:highlight w:val="none"/>
        </w:rPr>
        <w:t>投  标  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（盖单位章）</w:t>
      </w:r>
    </w:p>
    <w:p>
      <w:pPr>
        <w:spacing w:line="400" w:lineRule="exact"/>
        <w:jc w:val="center"/>
        <w:outlineLvl w:val="1"/>
        <w:rPr>
          <w:rFonts w:hint="eastAsia" w:ascii="宋体" w:hAnsi="宋体"/>
          <w:color w:val="auto"/>
          <w:szCs w:val="21"/>
          <w:highlight w:val="none"/>
        </w:rPr>
      </w:pPr>
    </w:p>
    <w:p>
      <w:pPr>
        <w:spacing w:line="400" w:lineRule="exact"/>
        <w:ind w:firstLine="105" w:firstLineChars="50"/>
        <w:outlineLvl w:val="1"/>
        <w:rPr>
          <w:rFonts w:hint="eastAsia"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before="480" w:beforeLines="200"/>
        <w:ind w:firstLine="123" w:firstLineChars="59"/>
        <w:outlineLvl w:val="1"/>
        <w:rPr>
          <w:rFonts w:hint="eastAsia" w:ascii="宋体" w:hAnsi="宋体"/>
          <w:b/>
          <w:color w:val="auto"/>
          <w:sz w:val="36"/>
          <w:szCs w:val="36"/>
          <w:highlight w:val="none"/>
        </w:rPr>
      </w:pPr>
      <w:r>
        <w:rPr>
          <w:rFonts w:hint="eastAsia" w:ascii="宋体" w:hAnsi="宋体"/>
          <w:color w:val="auto"/>
          <w:szCs w:val="21"/>
          <w:highlight w:val="none"/>
        </w:rPr>
        <w:t>日    期：20</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pStyle w:val="9"/>
        <w:ind w:firstLine="0"/>
        <w:jc w:val="center"/>
        <w:rPr>
          <w:rFonts w:hint="eastAsia" w:ascii="宋体" w:hAnsi="宋体"/>
          <w:b/>
          <w:color w:val="auto"/>
          <w:sz w:val="36"/>
          <w:szCs w:val="36"/>
          <w:highlight w:val="none"/>
        </w:rPr>
      </w:pPr>
    </w:p>
    <w:p>
      <w:pPr>
        <w:pStyle w:val="9"/>
        <w:ind w:firstLine="0"/>
        <w:jc w:val="center"/>
        <w:rPr>
          <w:rFonts w:hint="eastAsia" w:ascii="宋体" w:hAnsi="宋体"/>
          <w:b/>
          <w:color w:val="auto"/>
          <w:sz w:val="36"/>
          <w:szCs w:val="36"/>
          <w:highlight w:val="none"/>
        </w:rPr>
      </w:pPr>
      <w:r>
        <w:rPr>
          <w:rFonts w:ascii="宋体" w:hAnsi="宋体"/>
          <w:b/>
          <w:color w:val="auto"/>
          <w:sz w:val="36"/>
          <w:szCs w:val="36"/>
          <w:highlight w:val="none"/>
        </w:rPr>
        <w:br w:type="page"/>
      </w:r>
      <w:r>
        <w:rPr>
          <w:rFonts w:hint="eastAsia" w:ascii="宋体" w:hAnsi="宋体"/>
          <w:b/>
          <w:color w:val="auto"/>
          <w:sz w:val="36"/>
          <w:szCs w:val="36"/>
          <w:highlight w:val="none"/>
          <w:lang w:val="en-US" w:eastAsia="zh-CN"/>
        </w:rPr>
        <w:t>11</w:t>
      </w:r>
      <w:r>
        <w:rPr>
          <w:rFonts w:hint="eastAsia" w:ascii="宋体" w:hAnsi="宋体"/>
          <w:b/>
          <w:color w:val="auto"/>
          <w:sz w:val="36"/>
          <w:szCs w:val="36"/>
          <w:highlight w:val="none"/>
        </w:rPr>
        <w:t>.投标声明书</w:t>
      </w:r>
    </w:p>
    <w:p>
      <w:pPr>
        <w:pStyle w:val="9"/>
        <w:ind w:firstLine="0"/>
        <w:jc w:val="center"/>
        <w:rPr>
          <w:rFonts w:hint="eastAsia" w:ascii="仿宋_GB2312" w:eastAsia="仿宋_GB2312"/>
          <w:b/>
          <w:color w:val="auto"/>
          <w:sz w:val="36"/>
          <w:szCs w:val="36"/>
          <w:highlight w:val="none"/>
        </w:rPr>
      </w:pPr>
    </w:p>
    <w:p>
      <w:pPr>
        <w:pStyle w:val="9"/>
        <w:ind w:firstLine="0"/>
        <w:jc w:val="center"/>
        <w:rPr>
          <w:rFonts w:hint="eastAsia" w:ascii="仿宋_GB2312" w:eastAsia="仿宋_GB2312"/>
          <w:b/>
          <w:color w:val="auto"/>
          <w:sz w:val="36"/>
          <w:szCs w:val="36"/>
          <w:highlight w:val="none"/>
        </w:rPr>
      </w:pPr>
    </w:p>
    <w:p>
      <w:pPr>
        <w:pStyle w:val="9"/>
        <w:spacing w:after="120" w:afterLines="50" w:line="360" w:lineRule="auto"/>
        <w:ind w:firstLine="0"/>
        <w:rPr>
          <w:rFonts w:hint="eastAsia" w:ascii="宋体" w:hAnsi="宋体"/>
          <w:b/>
          <w:color w:val="auto"/>
          <w:szCs w:val="21"/>
          <w:highlight w:val="none"/>
        </w:rPr>
      </w:pPr>
      <w:r>
        <w:rPr>
          <w:rFonts w:hint="eastAsia" w:ascii="宋体" w:hAnsi="宋体"/>
          <w:b/>
          <w:color w:val="auto"/>
          <w:szCs w:val="21"/>
          <w:highlight w:val="none"/>
          <w:lang w:eastAsia="zh-CN"/>
        </w:rPr>
        <w:t>新疆华域建设工程项目管理咨询有限公司</w:t>
      </w:r>
      <w:r>
        <w:rPr>
          <w:rFonts w:hint="eastAsia" w:ascii="宋体" w:hAnsi="宋体"/>
          <w:b/>
          <w:color w:val="auto"/>
          <w:szCs w:val="21"/>
          <w:highlight w:val="none"/>
        </w:rPr>
        <w:t>：</w:t>
      </w:r>
    </w:p>
    <w:p>
      <w:pPr>
        <w:pStyle w:val="9"/>
        <w:spacing w:line="360" w:lineRule="auto"/>
        <w:ind w:firstLine="573"/>
        <w:rPr>
          <w:rFonts w:hint="eastAsia" w:ascii="宋体" w:hAnsi="宋体"/>
          <w:color w:val="auto"/>
          <w:szCs w:val="21"/>
          <w:highlight w:val="none"/>
        </w:rPr>
      </w:pPr>
      <w:r>
        <w:rPr>
          <w:rFonts w:hint="eastAsia" w:ascii="宋体" w:hAnsi="宋体"/>
          <w:color w:val="auto"/>
          <w:szCs w:val="21"/>
          <w:highlight w:val="none"/>
        </w:rPr>
        <w:t>我方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（投标人），就参加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采购项目（采购项目编号：    ）投标事宜，在此郑重声明：</w:t>
      </w:r>
    </w:p>
    <w:p>
      <w:pPr>
        <w:pStyle w:val="9"/>
        <w:spacing w:line="360" w:lineRule="auto"/>
        <w:ind w:firstLine="573"/>
        <w:rPr>
          <w:rFonts w:hint="eastAsia" w:ascii="宋体" w:hAnsi="宋体"/>
          <w:color w:val="auto"/>
          <w:szCs w:val="21"/>
          <w:highlight w:val="none"/>
        </w:rPr>
      </w:pPr>
      <w:r>
        <w:rPr>
          <w:rFonts w:hint="eastAsia" w:ascii="宋体" w:hAnsi="宋体"/>
          <w:color w:val="auto"/>
          <w:szCs w:val="21"/>
          <w:highlight w:val="none"/>
        </w:rPr>
        <w:t>1.我方所提交的投标文件全部真实有效；</w:t>
      </w:r>
    </w:p>
    <w:p>
      <w:pPr>
        <w:pStyle w:val="9"/>
        <w:spacing w:line="360" w:lineRule="auto"/>
        <w:ind w:firstLine="573"/>
        <w:rPr>
          <w:rFonts w:hint="eastAsia" w:ascii="宋体" w:hAnsi="宋体"/>
          <w:color w:val="auto"/>
          <w:szCs w:val="21"/>
          <w:highlight w:val="none"/>
        </w:rPr>
      </w:pPr>
      <w:r>
        <w:rPr>
          <w:rFonts w:hint="eastAsia" w:ascii="宋体" w:hAnsi="宋体"/>
          <w:color w:val="auto"/>
          <w:szCs w:val="21"/>
          <w:highlight w:val="none"/>
        </w:rPr>
        <w:t>2.我方近3年来无因安全事故、质量事故、投标违规等不良记录被政府有关部门处罚或仍在处罚期限内的情形存在；</w:t>
      </w:r>
    </w:p>
    <w:p>
      <w:pPr>
        <w:pStyle w:val="9"/>
        <w:spacing w:line="360" w:lineRule="auto"/>
        <w:ind w:firstLine="573"/>
        <w:rPr>
          <w:rFonts w:hint="eastAsia" w:ascii="宋体" w:hAnsi="宋体"/>
          <w:color w:val="auto"/>
          <w:szCs w:val="21"/>
          <w:highlight w:val="none"/>
        </w:rPr>
      </w:pPr>
      <w:r>
        <w:rPr>
          <w:rFonts w:hint="eastAsia" w:ascii="宋体" w:hAnsi="宋体"/>
          <w:color w:val="auto"/>
          <w:szCs w:val="21"/>
          <w:highlight w:val="none"/>
        </w:rPr>
        <w:t>3.我方近3年来无违规违法经营受到责令停产(或停止经营)、吊销生产许可证（或经营许可证）、较大数额罚款（举行听证会）等行政处罚的情形存在；</w:t>
      </w:r>
    </w:p>
    <w:p>
      <w:pPr>
        <w:pStyle w:val="9"/>
        <w:spacing w:line="360" w:lineRule="auto"/>
        <w:ind w:firstLine="573"/>
        <w:rPr>
          <w:rFonts w:hint="eastAsia" w:ascii="宋体" w:hAnsi="宋体"/>
          <w:color w:val="auto"/>
          <w:szCs w:val="21"/>
          <w:highlight w:val="none"/>
        </w:rPr>
      </w:pPr>
      <w:r>
        <w:rPr>
          <w:rFonts w:hint="eastAsia" w:ascii="宋体" w:hAnsi="宋体"/>
          <w:color w:val="auto"/>
          <w:szCs w:val="21"/>
          <w:highlight w:val="none"/>
        </w:rPr>
        <w:t>4.我方无企业财产被查封、冻结或处于破产状态或严重亏损状态等情形存在；</w:t>
      </w:r>
    </w:p>
    <w:p>
      <w:pPr>
        <w:pStyle w:val="9"/>
        <w:spacing w:line="360" w:lineRule="auto"/>
        <w:ind w:firstLine="573"/>
        <w:rPr>
          <w:rFonts w:hint="eastAsia" w:ascii="宋体" w:hAnsi="宋体"/>
          <w:color w:val="auto"/>
          <w:szCs w:val="21"/>
          <w:highlight w:val="none"/>
        </w:rPr>
      </w:pPr>
      <w:r>
        <w:rPr>
          <w:rFonts w:hint="eastAsia" w:ascii="宋体" w:hAnsi="宋体"/>
          <w:color w:val="auto"/>
          <w:szCs w:val="21"/>
          <w:highlight w:val="none"/>
        </w:rPr>
        <w:t>5.我方承诺在投标过程中，保证不予其他单位围标、串标，不出让投标资格，不采取不正当手段诋毁、排挤其他投标人，不向采购人、采购代理机构、评标委员会成员行贿；</w:t>
      </w:r>
    </w:p>
    <w:p>
      <w:pPr>
        <w:pStyle w:val="9"/>
        <w:spacing w:line="360" w:lineRule="auto"/>
        <w:ind w:firstLine="573"/>
        <w:rPr>
          <w:rFonts w:hint="eastAsia" w:ascii="宋体" w:hAnsi="宋体"/>
          <w:color w:val="auto"/>
          <w:szCs w:val="21"/>
          <w:highlight w:val="none"/>
        </w:rPr>
      </w:pPr>
      <w:r>
        <w:rPr>
          <w:rFonts w:hint="eastAsia" w:ascii="宋体" w:hAnsi="宋体"/>
          <w:color w:val="auto"/>
          <w:szCs w:val="21"/>
          <w:highlight w:val="none"/>
        </w:rPr>
        <w:t>6.我方参加本次政府采购活动近3年内，在经营活动中没有重大违法记录；</w:t>
      </w:r>
    </w:p>
    <w:p>
      <w:pPr>
        <w:pStyle w:val="9"/>
        <w:spacing w:line="360" w:lineRule="auto"/>
        <w:ind w:firstLine="573"/>
        <w:rPr>
          <w:rFonts w:hint="eastAsia" w:ascii="宋体" w:hAnsi="宋体"/>
          <w:color w:val="auto"/>
          <w:szCs w:val="21"/>
          <w:highlight w:val="none"/>
        </w:rPr>
      </w:pPr>
      <w:r>
        <w:rPr>
          <w:rFonts w:hint="eastAsia" w:ascii="宋体" w:hAnsi="宋体"/>
          <w:color w:val="auto"/>
          <w:szCs w:val="21"/>
          <w:highlight w:val="none"/>
        </w:rPr>
        <w:t>7.我方在投标时未列入政府采购严重违法</w:t>
      </w:r>
      <w:r>
        <w:rPr>
          <w:rFonts w:hint="eastAsia" w:ascii="宋体" w:hAnsi="宋体" w:cs="Arial"/>
          <w:color w:val="auto"/>
          <w:szCs w:val="21"/>
          <w:highlight w:val="none"/>
          <w:shd w:val="clear" w:color="auto" w:fill="FFFFFF"/>
        </w:rPr>
        <w:t>失信行为记录</w:t>
      </w:r>
      <w:r>
        <w:rPr>
          <w:rFonts w:hint="eastAsia" w:ascii="宋体" w:hAnsi="宋体"/>
          <w:color w:val="auto"/>
          <w:szCs w:val="21"/>
          <w:highlight w:val="none"/>
        </w:rPr>
        <w:t>名单、失信被执行人、</w:t>
      </w:r>
      <w:r>
        <w:rPr>
          <w:rFonts w:hint="eastAsia" w:ascii="宋体" w:hAnsi="宋体"/>
          <w:color w:val="auto"/>
          <w:szCs w:val="21"/>
          <w:highlight w:val="none"/>
          <w:lang w:eastAsia="zh-CN"/>
        </w:rPr>
        <w:t>重大税收违法失信主体</w:t>
      </w:r>
      <w:r>
        <w:rPr>
          <w:rFonts w:hint="eastAsia" w:ascii="宋体" w:hAnsi="宋体"/>
          <w:color w:val="auto"/>
          <w:szCs w:val="21"/>
          <w:highlight w:val="none"/>
        </w:rPr>
        <w:t>。</w:t>
      </w:r>
    </w:p>
    <w:p>
      <w:pPr>
        <w:pStyle w:val="9"/>
        <w:spacing w:line="360" w:lineRule="auto"/>
        <w:ind w:firstLine="573"/>
        <w:rPr>
          <w:rFonts w:hint="eastAsia" w:ascii="宋体" w:hAnsi="宋体"/>
          <w:color w:val="auto"/>
          <w:szCs w:val="21"/>
          <w:highlight w:val="none"/>
        </w:rPr>
      </w:pPr>
      <w:r>
        <w:rPr>
          <w:rFonts w:hint="eastAsia" w:ascii="宋体" w:hAnsi="宋体"/>
          <w:color w:val="auto"/>
          <w:szCs w:val="21"/>
          <w:highlight w:val="none"/>
        </w:rPr>
        <w:t>以上声明若有违反，一经查实，我方愿意接受政府有关部门的相应处罚，并愿意承担由此带来的法律后果。</w:t>
      </w:r>
    </w:p>
    <w:p>
      <w:pPr>
        <w:pStyle w:val="9"/>
        <w:spacing w:line="480" w:lineRule="auto"/>
        <w:ind w:firstLine="570"/>
        <w:rPr>
          <w:rFonts w:hint="eastAsia" w:ascii="宋体" w:hAnsi="宋体"/>
          <w:color w:val="auto"/>
          <w:szCs w:val="21"/>
          <w:highlight w:val="none"/>
        </w:rPr>
      </w:pPr>
    </w:p>
    <w:p>
      <w:pPr>
        <w:pStyle w:val="9"/>
        <w:spacing w:line="480" w:lineRule="auto"/>
        <w:ind w:firstLine="570"/>
        <w:rPr>
          <w:rFonts w:hint="eastAsia" w:ascii="宋体" w:hAnsi="宋体"/>
          <w:color w:val="auto"/>
          <w:szCs w:val="21"/>
          <w:highlight w:val="none"/>
        </w:rPr>
      </w:pPr>
      <w:r>
        <w:rPr>
          <w:rFonts w:hint="eastAsia" w:ascii="宋体" w:hAnsi="宋体"/>
          <w:color w:val="auto"/>
          <w:szCs w:val="21"/>
          <w:highlight w:val="none"/>
        </w:rPr>
        <w:t>特此声明！</w:t>
      </w:r>
    </w:p>
    <w:p>
      <w:pPr>
        <w:pStyle w:val="9"/>
        <w:spacing w:line="480" w:lineRule="auto"/>
        <w:ind w:firstLine="570"/>
        <w:rPr>
          <w:rFonts w:hint="eastAsia" w:ascii="宋体" w:hAnsi="宋体"/>
          <w:color w:val="auto"/>
          <w:szCs w:val="21"/>
          <w:highlight w:val="none"/>
        </w:rPr>
      </w:pPr>
    </w:p>
    <w:p>
      <w:pPr>
        <w:pStyle w:val="9"/>
        <w:spacing w:line="480" w:lineRule="auto"/>
        <w:ind w:firstLine="570"/>
        <w:rPr>
          <w:rFonts w:hint="eastAsia" w:ascii="宋体" w:hAnsi="宋体"/>
          <w:color w:val="auto"/>
          <w:szCs w:val="21"/>
          <w:highlight w:val="none"/>
        </w:rPr>
      </w:pPr>
      <w:r>
        <w:rPr>
          <w:rFonts w:hint="eastAsia" w:ascii="宋体" w:hAnsi="宋体"/>
          <w:color w:val="auto"/>
          <w:szCs w:val="21"/>
          <w:highlight w:val="none"/>
        </w:rPr>
        <w:t>声  明  人:</w:t>
      </w:r>
      <w:r>
        <w:rPr>
          <w:rFonts w:hint="eastAsia" w:ascii="宋体" w:hAnsi="宋体"/>
          <w:color w:val="auto"/>
          <w:szCs w:val="21"/>
          <w:highlight w:val="none"/>
          <w:u w:val="single"/>
        </w:rPr>
        <w:t xml:space="preserve">                      </w:t>
      </w:r>
      <w:r>
        <w:rPr>
          <w:rFonts w:hint="eastAsia" w:ascii="宋体" w:hAnsi="宋体"/>
          <w:color w:val="auto"/>
          <w:szCs w:val="21"/>
          <w:highlight w:val="none"/>
        </w:rPr>
        <w:t>(投标人名称、盖单位章)</w:t>
      </w:r>
    </w:p>
    <w:p>
      <w:pPr>
        <w:pStyle w:val="9"/>
        <w:spacing w:line="480" w:lineRule="auto"/>
        <w:ind w:firstLine="573"/>
        <w:rPr>
          <w:rFonts w:hint="eastAsia"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pStyle w:val="9"/>
        <w:spacing w:line="480" w:lineRule="auto"/>
        <w:ind w:firstLine="573"/>
        <w:rPr>
          <w:rFonts w:hint="eastAsia" w:ascii="宋体" w:hAnsi="宋体"/>
          <w:color w:val="auto"/>
          <w:szCs w:val="21"/>
          <w:highlight w:val="none"/>
        </w:rPr>
      </w:pPr>
      <w:r>
        <w:rPr>
          <w:rFonts w:hint="eastAsia" w:ascii="宋体" w:hAnsi="宋体"/>
          <w:color w:val="auto"/>
          <w:szCs w:val="21"/>
          <w:highlight w:val="none"/>
        </w:rPr>
        <w:t>日      期：</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360" w:lineRule="auto"/>
        <w:ind w:firstLine="420" w:firstLineChars="200"/>
        <w:rPr>
          <w:rFonts w:hint="eastAsia" w:ascii="宋体" w:hAnsi="宋体"/>
          <w:color w:val="auto"/>
          <w:szCs w:val="21"/>
          <w:highlight w:val="none"/>
        </w:rPr>
      </w:pPr>
    </w:p>
    <w:p>
      <w:pPr>
        <w:tabs>
          <w:tab w:val="left" w:pos="3600"/>
        </w:tabs>
        <w:adjustRightInd w:val="0"/>
        <w:snapToGrid w:val="0"/>
        <w:jc w:val="center"/>
        <w:rPr>
          <w:rFonts w:hint="eastAsia" w:ascii="宋体" w:hAnsi="宋体"/>
          <w:b/>
          <w:color w:val="auto"/>
          <w:sz w:val="36"/>
          <w:szCs w:val="36"/>
          <w:highlight w:val="none"/>
        </w:rPr>
      </w:pPr>
    </w:p>
    <w:p>
      <w:pPr>
        <w:tabs>
          <w:tab w:val="left" w:pos="3600"/>
        </w:tabs>
        <w:adjustRightInd w:val="0"/>
        <w:snapToGrid w:val="0"/>
        <w:jc w:val="center"/>
        <w:rPr>
          <w:rFonts w:hint="eastAsia" w:ascii="宋体" w:hAnsi="宋体"/>
          <w:b/>
          <w:color w:val="auto"/>
          <w:sz w:val="36"/>
          <w:szCs w:val="36"/>
          <w:highlight w:val="none"/>
        </w:rPr>
      </w:pPr>
    </w:p>
    <w:p>
      <w:pPr>
        <w:pStyle w:val="30"/>
        <w:rPr>
          <w:rFonts w:hint="eastAsia"/>
          <w:highlight w:val="none"/>
        </w:rPr>
      </w:pPr>
    </w:p>
    <w:p>
      <w:pPr>
        <w:tabs>
          <w:tab w:val="left" w:pos="3600"/>
        </w:tabs>
        <w:adjustRightInd w:val="0"/>
        <w:snapToGrid w:val="0"/>
        <w:jc w:val="center"/>
        <w:rPr>
          <w:rFonts w:hint="eastAsia" w:ascii="宋体" w:hAnsi="宋体"/>
          <w:b/>
          <w:color w:val="auto"/>
          <w:sz w:val="36"/>
          <w:szCs w:val="36"/>
          <w:highlight w:val="none"/>
        </w:rPr>
      </w:pPr>
    </w:p>
    <w:p>
      <w:pPr>
        <w:tabs>
          <w:tab w:val="left" w:pos="3600"/>
        </w:tabs>
        <w:adjustRightInd w:val="0"/>
        <w:snapToGrid w:val="0"/>
        <w:spacing w:before="240" w:beforeLines="100"/>
        <w:jc w:val="center"/>
        <w:rPr>
          <w:rFonts w:hint="eastAsia" w:eastAsia="黑体"/>
          <w:color w:val="auto"/>
          <w:sz w:val="36"/>
          <w:szCs w:val="36"/>
          <w:highlight w:val="none"/>
          <w:lang w:eastAsia="zh-CN"/>
        </w:rPr>
      </w:pPr>
      <w:r>
        <w:rPr>
          <w:rFonts w:hint="eastAsia"/>
          <w:color w:val="auto"/>
          <w:kern w:val="0"/>
          <w:sz w:val="36"/>
          <w:szCs w:val="36"/>
          <w:highlight w:val="none"/>
          <w:lang w:val="en-US" w:eastAsia="zh-CN"/>
        </w:rPr>
        <w:t>12</w:t>
      </w:r>
      <w:r>
        <w:rPr>
          <w:rFonts w:hint="eastAsia" w:ascii="宋体" w:hAnsi="宋体"/>
          <w:color w:val="auto"/>
          <w:kern w:val="0"/>
          <w:sz w:val="36"/>
          <w:szCs w:val="36"/>
          <w:highlight w:val="none"/>
        </w:rPr>
        <w:t>.</w:t>
      </w:r>
      <w:r>
        <w:rPr>
          <w:rFonts w:hint="eastAsia" w:ascii="黑体" w:hAnsi="宋体" w:eastAsia="黑体"/>
          <w:b/>
          <w:color w:val="auto"/>
          <w:sz w:val="36"/>
          <w:szCs w:val="36"/>
          <w:highlight w:val="none"/>
        </w:rPr>
        <w:t>提供投标人享受政府采购优惠政策的证明材料</w:t>
      </w:r>
    </w:p>
    <w:p>
      <w:pPr>
        <w:adjustRightInd w:val="0"/>
        <w:snapToGrid w:val="0"/>
        <w:spacing w:line="360" w:lineRule="auto"/>
        <w:rPr>
          <w:rFonts w:hint="eastAsia" w:ascii="仿宋_GB2312" w:hAnsi="宋体" w:eastAsia="仿宋_GB2312"/>
          <w:bCs/>
          <w:color w:val="auto"/>
          <w:szCs w:val="21"/>
          <w:highlight w:val="none"/>
        </w:rPr>
      </w:pPr>
    </w:p>
    <w:p>
      <w:pPr>
        <w:pStyle w:val="14"/>
        <w:adjustRightInd w:val="0"/>
        <w:snapToGrid w:val="0"/>
        <w:spacing w:line="360" w:lineRule="auto"/>
        <w:rPr>
          <w:rFonts w:hint="eastAsia" w:ascii="楷体" w:hAnsi="楷体" w:eastAsia="楷体"/>
          <w:color w:val="auto"/>
          <w:highlight w:val="none"/>
        </w:rPr>
      </w:pPr>
      <w:r>
        <w:rPr>
          <w:rFonts w:hint="eastAsia" w:ascii="楷体" w:hAnsi="楷体" w:eastAsia="楷体"/>
          <w:color w:val="auto"/>
          <w:highlight w:val="none"/>
        </w:rPr>
        <w:t>说明：</w:t>
      </w:r>
    </w:p>
    <w:p>
      <w:pPr>
        <w:pStyle w:val="14"/>
        <w:adjustRightInd w:val="0"/>
        <w:snapToGrid w:val="0"/>
        <w:spacing w:line="360" w:lineRule="auto"/>
        <w:ind w:firstLine="630" w:firstLineChars="300"/>
        <w:rPr>
          <w:rFonts w:hint="eastAsia" w:ascii="楷体" w:hAnsi="楷体" w:eastAsia="楷体"/>
          <w:color w:val="auto"/>
          <w:highlight w:val="none"/>
        </w:rPr>
      </w:pPr>
      <w:r>
        <w:rPr>
          <w:rFonts w:hint="eastAsia" w:ascii="楷体" w:hAnsi="楷体" w:eastAsia="楷体"/>
          <w:color w:val="auto"/>
          <w:highlight w:val="none"/>
        </w:rPr>
        <w:t>（1）中小企业声明函格式见附件4；（非</w:t>
      </w:r>
      <w:r>
        <w:rPr>
          <w:rFonts w:hint="eastAsia" w:ascii="楷体" w:hAnsi="楷体" w:eastAsia="楷体"/>
          <w:color w:val="auto"/>
          <w:highlight w:val="none"/>
          <w:lang w:val="en-US" w:eastAsia="zh-CN"/>
        </w:rPr>
        <w:t>中小微</w:t>
      </w:r>
      <w:r>
        <w:rPr>
          <w:rFonts w:hint="eastAsia" w:ascii="楷体" w:hAnsi="楷体" w:eastAsia="楷体"/>
          <w:color w:val="auto"/>
          <w:highlight w:val="none"/>
        </w:rPr>
        <w:t>企业可不提供该附件）</w:t>
      </w:r>
    </w:p>
    <w:p>
      <w:pPr>
        <w:pStyle w:val="14"/>
        <w:adjustRightInd w:val="0"/>
        <w:snapToGrid w:val="0"/>
        <w:spacing w:line="360" w:lineRule="auto"/>
        <w:ind w:firstLine="630" w:firstLineChars="300"/>
        <w:rPr>
          <w:rFonts w:hint="eastAsia" w:ascii="楷体" w:hAnsi="楷体" w:eastAsia="楷体"/>
          <w:color w:val="auto"/>
          <w:highlight w:val="none"/>
        </w:rPr>
      </w:pPr>
      <w:r>
        <w:rPr>
          <w:rFonts w:hint="eastAsia" w:ascii="楷体" w:hAnsi="楷体" w:eastAsia="楷体"/>
          <w:color w:val="auto"/>
          <w:highlight w:val="none"/>
        </w:rPr>
        <w:t>（2）残疾人福利性单位声明函格式见附件5；（非残疾人福利企业可不提供该附件）</w:t>
      </w:r>
    </w:p>
    <w:p>
      <w:pPr>
        <w:adjustRightInd w:val="0"/>
        <w:snapToGrid w:val="0"/>
        <w:spacing w:line="360" w:lineRule="auto"/>
        <w:ind w:firstLine="630" w:firstLineChars="300"/>
        <w:rPr>
          <w:rFonts w:hint="eastAsia" w:ascii="楷体" w:hAnsi="楷体" w:eastAsia="楷体"/>
          <w:color w:val="auto"/>
          <w:szCs w:val="21"/>
          <w:highlight w:val="none"/>
        </w:rPr>
      </w:pPr>
      <w:r>
        <w:rPr>
          <w:rFonts w:hint="eastAsia" w:ascii="楷体" w:hAnsi="楷体" w:eastAsia="楷体"/>
          <w:color w:val="auto"/>
          <w:szCs w:val="21"/>
          <w:highlight w:val="none"/>
        </w:rPr>
        <w:t>（3）监狱企业证明文件见附件6；</w:t>
      </w:r>
      <w:r>
        <w:rPr>
          <w:rFonts w:hint="eastAsia" w:ascii="楷体" w:hAnsi="楷体" w:eastAsia="楷体"/>
          <w:color w:val="auto"/>
          <w:highlight w:val="none"/>
        </w:rPr>
        <w:t>（非监狱企业可不提供该附件）</w:t>
      </w:r>
    </w:p>
    <w:p>
      <w:pPr>
        <w:adjustRightInd w:val="0"/>
        <w:snapToGrid w:val="0"/>
        <w:spacing w:line="360" w:lineRule="auto"/>
        <w:ind w:firstLine="630" w:firstLineChars="300"/>
        <w:rPr>
          <w:rFonts w:hint="eastAsia" w:ascii="楷体" w:hAnsi="楷体" w:eastAsia="楷体"/>
          <w:b/>
          <w:bCs/>
          <w:color w:val="auto"/>
          <w:szCs w:val="21"/>
          <w:highlight w:val="none"/>
        </w:rPr>
      </w:pPr>
      <w:r>
        <w:rPr>
          <w:rFonts w:hint="eastAsia" w:ascii="楷体" w:hAnsi="楷体" w:eastAsia="楷体"/>
          <w:color w:val="auto"/>
          <w:szCs w:val="21"/>
          <w:highlight w:val="none"/>
        </w:rPr>
        <w:t>（4）“节能</w:t>
      </w:r>
      <w:r>
        <w:rPr>
          <w:rFonts w:hint="eastAsia" w:ascii="楷体" w:hAnsi="楷体" w:eastAsia="楷体"/>
          <w:bCs/>
          <w:color w:val="auto"/>
          <w:szCs w:val="21"/>
          <w:highlight w:val="none"/>
        </w:rPr>
        <w:t>产品</w:t>
      </w:r>
      <w:r>
        <w:rPr>
          <w:rFonts w:hint="eastAsia" w:ascii="楷体" w:hAnsi="楷体" w:eastAsia="楷体"/>
          <w:color w:val="auto"/>
          <w:szCs w:val="21"/>
          <w:highlight w:val="none"/>
        </w:rPr>
        <w:t>”、“环境标志</w:t>
      </w:r>
      <w:r>
        <w:rPr>
          <w:rFonts w:hint="eastAsia" w:ascii="楷体" w:hAnsi="楷体" w:eastAsia="楷体"/>
          <w:bCs/>
          <w:color w:val="auto"/>
          <w:szCs w:val="21"/>
          <w:highlight w:val="none"/>
        </w:rPr>
        <w:t>产品</w:t>
      </w:r>
      <w:r>
        <w:rPr>
          <w:rFonts w:hint="eastAsia" w:ascii="楷体" w:hAnsi="楷体" w:eastAsia="楷体"/>
          <w:color w:val="auto"/>
          <w:szCs w:val="21"/>
          <w:highlight w:val="none"/>
        </w:rPr>
        <w:t>”证明材料格式见附件7。</w:t>
      </w:r>
    </w:p>
    <w:p>
      <w:pPr>
        <w:pStyle w:val="36"/>
        <w:spacing w:line="400" w:lineRule="exact"/>
        <w:rPr>
          <w:rFonts w:hint="eastAsia" w:ascii="宋体" w:hAnsi="宋体"/>
          <w:b/>
          <w:color w:val="auto"/>
          <w:sz w:val="28"/>
          <w:szCs w:val="28"/>
          <w:highlight w:val="none"/>
        </w:rPr>
      </w:pPr>
    </w:p>
    <w:p>
      <w:pPr>
        <w:pStyle w:val="36"/>
        <w:spacing w:line="400" w:lineRule="exact"/>
        <w:rPr>
          <w:rFonts w:hint="eastAsia" w:ascii="宋体" w:hAnsi="宋体"/>
          <w:b/>
          <w:color w:val="auto"/>
          <w:sz w:val="28"/>
          <w:szCs w:val="28"/>
          <w:highlight w:val="none"/>
        </w:rPr>
      </w:pPr>
    </w:p>
    <w:p>
      <w:pPr>
        <w:pStyle w:val="36"/>
        <w:spacing w:line="400" w:lineRule="exact"/>
        <w:rPr>
          <w:rFonts w:hint="eastAsia" w:ascii="宋体" w:hAnsi="宋体"/>
          <w:b/>
          <w:color w:val="auto"/>
          <w:sz w:val="28"/>
          <w:szCs w:val="28"/>
          <w:highlight w:val="none"/>
        </w:rPr>
      </w:pPr>
    </w:p>
    <w:p>
      <w:pPr>
        <w:pStyle w:val="36"/>
        <w:spacing w:line="400" w:lineRule="exact"/>
        <w:rPr>
          <w:rFonts w:hint="eastAsia" w:ascii="宋体" w:hAnsi="宋体"/>
          <w:b/>
          <w:color w:val="auto"/>
          <w:sz w:val="28"/>
          <w:szCs w:val="28"/>
          <w:highlight w:val="none"/>
        </w:rPr>
      </w:pPr>
    </w:p>
    <w:p>
      <w:pPr>
        <w:pStyle w:val="36"/>
        <w:spacing w:line="400" w:lineRule="exact"/>
        <w:rPr>
          <w:rFonts w:hint="eastAsia" w:ascii="宋体" w:hAnsi="宋体"/>
          <w:b/>
          <w:color w:val="auto"/>
          <w:sz w:val="28"/>
          <w:szCs w:val="28"/>
          <w:highlight w:val="none"/>
        </w:rPr>
      </w:pPr>
    </w:p>
    <w:p>
      <w:pPr>
        <w:pStyle w:val="36"/>
        <w:spacing w:line="400" w:lineRule="exact"/>
        <w:rPr>
          <w:rFonts w:hint="eastAsia" w:ascii="宋体" w:hAnsi="宋体"/>
          <w:b/>
          <w:color w:val="auto"/>
          <w:sz w:val="28"/>
          <w:szCs w:val="28"/>
          <w:highlight w:val="none"/>
        </w:rPr>
      </w:pPr>
    </w:p>
    <w:p>
      <w:pPr>
        <w:pStyle w:val="36"/>
        <w:spacing w:line="400" w:lineRule="exact"/>
        <w:rPr>
          <w:rFonts w:hint="eastAsia" w:ascii="宋体" w:hAnsi="宋体"/>
          <w:b/>
          <w:color w:val="auto"/>
          <w:sz w:val="28"/>
          <w:szCs w:val="28"/>
          <w:highlight w:val="none"/>
        </w:rPr>
      </w:pPr>
    </w:p>
    <w:p>
      <w:pPr>
        <w:pStyle w:val="36"/>
        <w:spacing w:line="400" w:lineRule="exact"/>
        <w:rPr>
          <w:rFonts w:hint="eastAsia" w:ascii="宋体" w:hAnsi="宋体"/>
          <w:b/>
          <w:color w:val="auto"/>
          <w:sz w:val="28"/>
          <w:szCs w:val="28"/>
          <w:highlight w:val="none"/>
        </w:rPr>
      </w:pPr>
    </w:p>
    <w:p>
      <w:pPr>
        <w:pStyle w:val="36"/>
        <w:spacing w:line="400" w:lineRule="exact"/>
        <w:rPr>
          <w:rFonts w:hint="eastAsia" w:ascii="宋体" w:hAnsi="宋体"/>
          <w:b/>
          <w:color w:val="auto"/>
          <w:sz w:val="28"/>
          <w:szCs w:val="28"/>
          <w:highlight w:val="none"/>
        </w:rPr>
      </w:pPr>
    </w:p>
    <w:p>
      <w:pPr>
        <w:pStyle w:val="36"/>
        <w:spacing w:line="400" w:lineRule="exact"/>
        <w:rPr>
          <w:rFonts w:hint="eastAsia" w:ascii="宋体" w:hAnsi="宋体"/>
          <w:b/>
          <w:color w:val="auto"/>
          <w:sz w:val="28"/>
          <w:szCs w:val="28"/>
          <w:highlight w:val="none"/>
        </w:rPr>
      </w:pPr>
    </w:p>
    <w:p>
      <w:pPr>
        <w:pStyle w:val="36"/>
        <w:spacing w:line="400" w:lineRule="exact"/>
        <w:rPr>
          <w:rFonts w:hint="eastAsia" w:ascii="宋体" w:hAnsi="宋体"/>
          <w:b/>
          <w:color w:val="auto"/>
          <w:sz w:val="28"/>
          <w:szCs w:val="28"/>
          <w:highlight w:val="none"/>
        </w:rPr>
      </w:pPr>
    </w:p>
    <w:p>
      <w:pPr>
        <w:pStyle w:val="36"/>
        <w:spacing w:line="400" w:lineRule="exact"/>
        <w:rPr>
          <w:rFonts w:hint="eastAsia" w:ascii="宋体" w:hAnsi="宋体"/>
          <w:b/>
          <w:color w:val="auto"/>
          <w:sz w:val="28"/>
          <w:szCs w:val="28"/>
          <w:highlight w:val="none"/>
        </w:rPr>
      </w:pPr>
    </w:p>
    <w:p>
      <w:pPr>
        <w:pStyle w:val="36"/>
        <w:spacing w:line="400" w:lineRule="exact"/>
        <w:rPr>
          <w:rFonts w:hint="eastAsia" w:ascii="宋体" w:hAnsi="宋体"/>
          <w:b/>
          <w:color w:val="auto"/>
          <w:sz w:val="28"/>
          <w:szCs w:val="28"/>
          <w:highlight w:val="none"/>
        </w:rPr>
      </w:pPr>
    </w:p>
    <w:p>
      <w:pPr>
        <w:pStyle w:val="36"/>
        <w:spacing w:line="400" w:lineRule="exact"/>
        <w:rPr>
          <w:rFonts w:hint="eastAsia" w:ascii="宋体" w:hAnsi="宋体"/>
          <w:b/>
          <w:color w:val="auto"/>
          <w:sz w:val="28"/>
          <w:szCs w:val="28"/>
          <w:highlight w:val="none"/>
        </w:rPr>
      </w:pPr>
    </w:p>
    <w:p>
      <w:pPr>
        <w:pStyle w:val="36"/>
        <w:spacing w:line="400" w:lineRule="exact"/>
        <w:rPr>
          <w:rFonts w:hint="eastAsia" w:ascii="宋体" w:hAnsi="宋体"/>
          <w:b/>
          <w:color w:val="auto"/>
          <w:sz w:val="28"/>
          <w:szCs w:val="28"/>
          <w:highlight w:val="none"/>
        </w:rPr>
      </w:pPr>
    </w:p>
    <w:p>
      <w:pPr>
        <w:pStyle w:val="36"/>
        <w:spacing w:line="400" w:lineRule="exact"/>
        <w:rPr>
          <w:rFonts w:hint="eastAsia" w:ascii="宋体" w:hAnsi="宋体"/>
          <w:b/>
          <w:color w:val="auto"/>
          <w:sz w:val="28"/>
          <w:szCs w:val="28"/>
          <w:highlight w:val="none"/>
        </w:rPr>
      </w:pPr>
    </w:p>
    <w:p>
      <w:pPr>
        <w:pStyle w:val="36"/>
        <w:spacing w:line="400" w:lineRule="exact"/>
        <w:rPr>
          <w:rFonts w:hint="eastAsia" w:ascii="宋体" w:hAnsi="宋体"/>
          <w:b/>
          <w:color w:val="auto"/>
          <w:sz w:val="28"/>
          <w:szCs w:val="28"/>
          <w:highlight w:val="none"/>
        </w:rPr>
      </w:pPr>
    </w:p>
    <w:p>
      <w:pPr>
        <w:pStyle w:val="36"/>
        <w:spacing w:line="400" w:lineRule="exact"/>
        <w:rPr>
          <w:rFonts w:hint="eastAsia" w:ascii="宋体" w:hAnsi="宋体"/>
          <w:b/>
          <w:color w:val="auto"/>
          <w:sz w:val="28"/>
          <w:szCs w:val="28"/>
          <w:highlight w:val="none"/>
        </w:rPr>
      </w:pPr>
    </w:p>
    <w:p>
      <w:pPr>
        <w:pStyle w:val="36"/>
        <w:spacing w:line="400" w:lineRule="exact"/>
        <w:rPr>
          <w:rFonts w:hint="eastAsia" w:ascii="宋体" w:hAnsi="宋体"/>
          <w:b/>
          <w:color w:val="auto"/>
          <w:sz w:val="28"/>
          <w:szCs w:val="28"/>
          <w:highlight w:val="none"/>
        </w:rPr>
      </w:pPr>
    </w:p>
    <w:p>
      <w:pPr>
        <w:pStyle w:val="36"/>
        <w:spacing w:line="400" w:lineRule="exact"/>
        <w:rPr>
          <w:rFonts w:hint="eastAsia" w:ascii="宋体" w:hAnsi="宋体"/>
          <w:b/>
          <w:color w:val="auto"/>
          <w:sz w:val="28"/>
          <w:szCs w:val="28"/>
          <w:highlight w:val="none"/>
        </w:rPr>
      </w:pPr>
    </w:p>
    <w:p>
      <w:pPr>
        <w:pStyle w:val="36"/>
        <w:spacing w:line="400" w:lineRule="exact"/>
        <w:rPr>
          <w:rFonts w:hint="eastAsia" w:ascii="宋体" w:hAnsi="宋体"/>
          <w:b/>
          <w:color w:val="auto"/>
          <w:sz w:val="28"/>
          <w:szCs w:val="28"/>
          <w:highlight w:val="none"/>
        </w:rPr>
      </w:pPr>
    </w:p>
    <w:p>
      <w:pPr>
        <w:pStyle w:val="36"/>
        <w:spacing w:line="400" w:lineRule="exact"/>
        <w:rPr>
          <w:rFonts w:hint="eastAsia" w:ascii="宋体" w:hAnsi="宋体"/>
          <w:b/>
          <w:color w:val="auto"/>
          <w:sz w:val="28"/>
          <w:szCs w:val="28"/>
          <w:highlight w:val="none"/>
        </w:rPr>
      </w:pPr>
    </w:p>
    <w:p>
      <w:pPr>
        <w:pStyle w:val="36"/>
        <w:spacing w:line="400" w:lineRule="exact"/>
        <w:rPr>
          <w:rFonts w:hint="eastAsia" w:ascii="宋体" w:hAnsi="宋体"/>
          <w:b/>
          <w:color w:val="auto"/>
          <w:sz w:val="28"/>
          <w:szCs w:val="28"/>
          <w:highlight w:val="none"/>
        </w:rPr>
      </w:pPr>
    </w:p>
    <w:p>
      <w:pPr>
        <w:pStyle w:val="36"/>
        <w:spacing w:line="400" w:lineRule="exact"/>
        <w:rPr>
          <w:rFonts w:hint="eastAsia" w:ascii="宋体" w:hAnsi="宋体"/>
          <w:b/>
          <w:color w:val="auto"/>
          <w:sz w:val="28"/>
          <w:szCs w:val="28"/>
          <w:highlight w:val="none"/>
        </w:rPr>
      </w:pPr>
    </w:p>
    <w:p>
      <w:pPr>
        <w:pStyle w:val="36"/>
        <w:spacing w:line="400" w:lineRule="exact"/>
        <w:rPr>
          <w:rFonts w:hint="eastAsia" w:ascii="宋体" w:hAnsi="宋体"/>
          <w:b/>
          <w:color w:val="auto"/>
          <w:sz w:val="28"/>
          <w:szCs w:val="28"/>
          <w:highlight w:val="none"/>
        </w:rPr>
      </w:pPr>
    </w:p>
    <w:p>
      <w:pPr>
        <w:pStyle w:val="36"/>
        <w:spacing w:line="400" w:lineRule="exact"/>
        <w:rPr>
          <w:rFonts w:hint="eastAsia" w:ascii="宋体" w:hAnsi="宋体"/>
          <w:b/>
          <w:color w:val="auto"/>
          <w:sz w:val="28"/>
          <w:szCs w:val="28"/>
          <w:highlight w:val="none"/>
        </w:rPr>
      </w:pPr>
    </w:p>
    <w:p>
      <w:pPr>
        <w:pStyle w:val="36"/>
        <w:spacing w:line="400" w:lineRule="exact"/>
        <w:rPr>
          <w:rFonts w:hint="eastAsia" w:ascii="宋体" w:hAnsi="宋体"/>
          <w:b/>
          <w:color w:val="auto"/>
          <w:sz w:val="28"/>
          <w:szCs w:val="28"/>
          <w:highlight w:val="none"/>
        </w:rPr>
      </w:pPr>
    </w:p>
    <w:p>
      <w:pPr>
        <w:pStyle w:val="36"/>
        <w:spacing w:line="400" w:lineRule="exact"/>
        <w:rPr>
          <w:rFonts w:hint="eastAsia" w:ascii="黑体" w:hAnsi="宋体" w:eastAsia="黑体"/>
          <w:color w:val="auto"/>
          <w:sz w:val="28"/>
          <w:szCs w:val="28"/>
          <w:highlight w:val="none"/>
        </w:rPr>
      </w:pPr>
      <w:r>
        <w:rPr>
          <w:rFonts w:hint="eastAsia" w:ascii="黑体" w:hAnsi="宋体" w:eastAsia="黑体"/>
          <w:color w:val="auto"/>
          <w:sz w:val="28"/>
          <w:szCs w:val="28"/>
          <w:highlight w:val="none"/>
        </w:rPr>
        <w:t>附件4：</w:t>
      </w:r>
    </w:p>
    <w:p>
      <w:pPr>
        <w:tabs>
          <w:tab w:val="left" w:pos="3600"/>
        </w:tabs>
        <w:adjustRightInd w:val="0"/>
        <w:snapToGrid w:val="0"/>
        <w:spacing w:before="240" w:beforeLines="100"/>
        <w:jc w:val="center"/>
        <w:rPr>
          <w:rFonts w:hint="eastAsia" w:eastAsia="宋体"/>
          <w:color w:val="auto"/>
          <w:kern w:val="0"/>
          <w:sz w:val="36"/>
          <w:szCs w:val="36"/>
          <w:highlight w:val="none"/>
          <w:lang w:eastAsia="zh-CN"/>
        </w:rPr>
      </w:pPr>
      <w:r>
        <w:rPr>
          <w:rFonts w:hint="eastAsia"/>
          <w:color w:val="auto"/>
          <w:kern w:val="0"/>
          <w:sz w:val="36"/>
          <w:szCs w:val="36"/>
          <w:highlight w:val="none"/>
        </w:rPr>
        <w:t>中小企业声明函</w:t>
      </w:r>
      <w:r>
        <w:rPr>
          <w:rFonts w:hint="eastAsia"/>
          <w:color w:val="auto"/>
          <w:kern w:val="0"/>
          <w:sz w:val="36"/>
          <w:szCs w:val="36"/>
          <w:highlight w:val="none"/>
          <w:lang w:eastAsia="zh-CN"/>
        </w:rPr>
        <w:t>（</w:t>
      </w:r>
      <w:r>
        <w:rPr>
          <w:rFonts w:hint="eastAsia"/>
          <w:color w:val="auto"/>
          <w:kern w:val="0"/>
          <w:sz w:val="36"/>
          <w:szCs w:val="36"/>
          <w:highlight w:val="none"/>
          <w:lang w:val="en-US" w:eastAsia="zh-CN"/>
        </w:rPr>
        <w:t>货物</w:t>
      </w:r>
      <w:r>
        <w:rPr>
          <w:rFonts w:hint="eastAsia"/>
          <w:color w:val="auto"/>
          <w:kern w:val="0"/>
          <w:sz w:val="36"/>
          <w:szCs w:val="36"/>
          <w:highlight w:val="none"/>
          <w:lang w:eastAsia="zh-CN"/>
        </w:rPr>
        <w:t>）</w:t>
      </w:r>
    </w:p>
    <w:p>
      <w:pPr>
        <w:pStyle w:val="6"/>
        <w:rPr>
          <w:rFonts w:hint="eastAsia"/>
          <w:color w:val="auto"/>
          <w:highlight w:val="none"/>
        </w:rPr>
      </w:pPr>
    </w:p>
    <w:p>
      <w:pPr>
        <w:spacing w:line="360" w:lineRule="auto"/>
        <w:ind w:firstLine="420" w:firstLineChars="200"/>
        <w:jc w:val="left"/>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 xml:space="preserve">本公司郑重声明，根据《政府采购促进中小企业发展管理办法》（财库〔2020〕46 号）的规定，本公司参加 </w:t>
      </w:r>
      <w:r>
        <w:rPr>
          <w:rFonts w:hint="eastAsia" w:asciiTheme="minorEastAsia" w:hAnsiTheme="minorEastAsia" w:eastAsiaTheme="minorEastAsia" w:cstheme="minorEastAsia"/>
          <w:color w:val="auto"/>
          <w:highlight w:val="none"/>
          <w:u w:val="single"/>
        </w:rPr>
        <w:t xml:space="preserve">（单位名称） </w:t>
      </w:r>
      <w:r>
        <w:rPr>
          <w:rFonts w:hint="eastAsia" w:asciiTheme="minorEastAsia" w:hAnsiTheme="minorEastAsia" w:eastAsiaTheme="minorEastAsia" w:cstheme="minorEastAsia"/>
          <w:color w:val="auto"/>
          <w:highlight w:val="none"/>
        </w:rPr>
        <w:t xml:space="preserve">的 </w:t>
      </w:r>
      <w:r>
        <w:rPr>
          <w:rFonts w:hint="eastAsia" w:asciiTheme="minorEastAsia" w:hAnsiTheme="minorEastAsia" w:eastAsiaTheme="minorEastAsia" w:cstheme="minorEastAsia"/>
          <w:color w:val="auto"/>
          <w:highlight w:val="none"/>
          <w:u w:val="single"/>
        </w:rPr>
        <w:t xml:space="preserve">（项目名称） </w:t>
      </w:r>
      <w:r>
        <w:rPr>
          <w:rFonts w:hint="eastAsia" w:asciiTheme="minorEastAsia" w:hAnsiTheme="minorEastAsia" w:eastAsiaTheme="minorEastAsia" w:cstheme="minorEastAsia"/>
          <w:color w:val="auto"/>
          <w:highlight w:val="none"/>
        </w:rPr>
        <w:t>采购活动，提供的货物全部由符合政策要求的中小企业制造。相关企业（含联合体中的中小企业、签订分包意向协议的中小企业）的具体情况如下：</w:t>
      </w:r>
    </w:p>
    <w:p>
      <w:pPr>
        <w:spacing w:line="360" w:lineRule="auto"/>
        <w:ind w:firstLine="42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w:t>
      </w:r>
      <w:bookmarkStart w:id="157" w:name="_Toc419811733"/>
      <w:bookmarkStart w:id="158" w:name="_Toc417911732"/>
      <w:bookmarkStart w:id="159" w:name="_Toc387658050"/>
      <w:bookmarkStart w:id="160" w:name="_Toc413748654"/>
      <w:bookmarkStart w:id="161" w:name="_Toc387147344"/>
      <w:r>
        <w:rPr>
          <w:rFonts w:hint="eastAsia" w:asciiTheme="minorEastAsia" w:hAnsiTheme="minorEastAsia" w:eastAsiaTheme="minorEastAsia" w:cstheme="minorEastAsia"/>
          <w:color w:val="auto"/>
          <w:highlight w:val="none"/>
        </w:rPr>
        <w:t xml:space="preserve">1. </w:t>
      </w:r>
      <w:r>
        <w:rPr>
          <w:rFonts w:hint="eastAsia" w:asciiTheme="minorEastAsia" w:hAnsiTheme="minorEastAsia" w:eastAsiaTheme="minorEastAsia" w:cstheme="minorEastAsia"/>
          <w:color w:val="auto"/>
          <w:highlight w:val="none"/>
          <w:u w:val="single"/>
        </w:rPr>
        <w:t xml:space="preserve">（标的名称） </w:t>
      </w:r>
      <w:r>
        <w:rPr>
          <w:rFonts w:hint="eastAsia" w:asciiTheme="minorEastAsia" w:hAnsiTheme="minorEastAsia" w:eastAsiaTheme="minorEastAsia" w:cstheme="minorEastAsia"/>
          <w:color w:val="auto"/>
          <w:highlight w:val="none"/>
        </w:rPr>
        <w:t>，属于</w:t>
      </w:r>
      <w:r>
        <w:rPr>
          <w:rFonts w:hint="eastAsia" w:asciiTheme="minorEastAsia" w:hAnsiTheme="minorEastAsia" w:eastAsiaTheme="minorEastAsia" w:cstheme="minorEastAsia"/>
          <w:color w:val="auto"/>
          <w:highlight w:val="none"/>
          <w:u w:val="single"/>
        </w:rPr>
        <w:t xml:space="preserve"> （采购文件中明确的所属行业） </w:t>
      </w:r>
      <w:r>
        <w:rPr>
          <w:rFonts w:hint="eastAsia" w:asciiTheme="minorEastAsia" w:hAnsiTheme="minorEastAsia" w:eastAsiaTheme="minorEastAsia" w:cstheme="minorEastAsia"/>
          <w:color w:val="auto"/>
          <w:highlight w:val="none"/>
        </w:rPr>
        <w:t>；制造商为</w:t>
      </w:r>
      <w:r>
        <w:rPr>
          <w:rFonts w:hint="eastAsia" w:asciiTheme="minorEastAsia" w:hAnsiTheme="minorEastAsia" w:eastAsiaTheme="minorEastAsia" w:cstheme="minorEastAsia"/>
          <w:color w:val="auto"/>
          <w:highlight w:val="none"/>
          <w:u w:val="single"/>
        </w:rPr>
        <w:t xml:space="preserve"> （企业名称） </w:t>
      </w:r>
      <w:r>
        <w:rPr>
          <w:rFonts w:hint="eastAsia" w:asciiTheme="minorEastAsia" w:hAnsiTheme="minorEastAsia" w:eastAsiaTheme="minorEastAsia" w:cstheme="minorEastAsia"/>
          <w:color w:val="auto"/>
          <w:highlight w:val="none"/>
        </w:rPr>
        <w:t>，从业人员</w:t>
      </w:r>
      <w:r>
        <w:rPr>
          <w:rFonts w:hint="eastAsia" w:asciiTheme="minorEastAsia" w:hAnsiTheme="minorEastAsia" w:eastAsiaTheme="minorEastAsia" w:cstheme="minorEastAsia"/>
          <w:color w:val="auto"/>
          <w:highlight w:val="none"/>
          <w:u w:val="single"/>
        </w:rPr>
        <w:t xml:space="preserve"> </w:t>
      </w:r>
      <w:r>
        <w:rPr>
          <w:rFonts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人，营业收入为</w:t>
      </w:r>
      <w:r>
        <w:rPr>
          <w:rFonts w:hint="eastAsia" w:asciiTheme="minorEastAsia" w:hAnsiTheme="minorEastAsia" w:eastAsiaTheme="minorEastAsia" w:cstheme="minorEastAsia"/>
          <w:color w:val="auto"/>
          <w:highlight w:val="none"/>
          <w:u w:val="single"/>
        </w:rPr>
        <w:t xml:space="preserve"> </w:t>
      </w:r>
      <w:r>
        <w:rPr>
          <w:rFonts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万元，资产总额为</w:t>
      </w:r>
      <w:r>
        <w:rPr>
          <w:rFonts w:hint="eastAsia" w:asciiTheme="minorEastAsia" w:hAnsiTheme="minorEastAsia" w:eastAsiaTheme="minorEastAsia" w:cstheme="minorEastAsia"/>
          <w:color w:val="auto"/>
          <w:highlight w:val="none"/>
          <w:u w:val="single"/>
        </w:rPr>
        <w:t xml:space="preserve"> </w:t>
      </w:r>
      <w:r>
        <w:rPr>
          <w:rFonts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万元，属于</w:t>
      </w:r>
      <w:r>
        <w:rPr>
          <w:rFonts w:hint="eastAsia" w:asciiTheme="minorEastAsia" w:hAnsiTheme="minorEastAsia" w:eastAsiaTheme="minorEastAsia" w:cstheme="minorEastAsia"/>
          <w:color w:val="auto"/>
          <w:highlight w:val="none"/>
          <w:u w:val="single"/>
        </w:rPr>
        <w:t xml:space="preserve"> （中型企业、小型企业、微型企业） </w:t>
      </w:r>
      <w:r>
        <w:rPr>
          <w:rFonts w:hint="eastAsia" w:asciiTheme="minorEastAsia" w:hAnsiTheme="minorEastAsia" w:eastAsiaTheme="minorEastAsia" w:cstheme="minorEastAsia"/>
          <w:color w:val="auto"/>
          <w:highlight w:val="none"/>
        </w:rPr>
        <w:t>；</w:t>
      </w:r>
    </w:p>
    <w:p>
      <w:pPr>
        <w:spacing w:line="360" w:lineRule="auto"/>
        <w:ind w:firstLine="525" w:firstLineChars="25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u w:val="single"/>
        </w:rPr>
        <w:t xml:space="preserve"> （标的名称） </w:t>
      </w:r>
      <w:r>
        <w:rPr>
          <w:rFonts w:hint="eastAsia" w:asciiTheme="minorEastAsia" w:hAnsiTheme="minorEastAsia" w:eastAsiaTheme="minorEastAsia" w:cstheme="minorEastAsia"/>
          <w:color w:val="auto"/>
          <w:highlight w:val="none"/>
        </w:rPr>
        <w:t>，属于</w:t>
      </w:r>
      <w:r>
        <w:rPr>
          <w:rFonts w:hint="eastAsia" w:asciiTheme="minorEastAsia" w:hAnsiTheme="minorEastAsia" w:eastAsiaTheme="minorEastAsia" w:cstheme="minorEastAsia"/>
          <w:color w:val="auto"/>
          <w:highlight w:val="none"/>
          <w:u w:val="single"/>
        </w:rPr>
        <w:t xml:space="preserve"> （采购文件中明确的所属行业） </w:t>
      </w:r>
      <w:r>
        <w:rPr>
          <w:rFonts w:hint="eastAsia" w:asciiTheme="minorEastAsia" w:hAnsiTheme="minorEastAsia" w:eastAsiaTheme="minorEastAsia" w:cstheme="minorEastAsia"/>
          <w:color w:val="auto"/>
          <w:highlight w:val="none"/>
        </w:rPr>
        <w:t>；制造商为</w:t>
      </w:r>
      <w:r>
        <w:rPr>
          <w:rFonts w:hint="eastAsia" w:asciiTheme="minorEastAsia" w:hAnsiTheme="minorEastAsia" w:eastAsiaTheme="minorEastAsia" w:cstheme="minorEastAsia"/>
          <w:color w:val="auto"/>
          <w:highlight w:val="none"/>
          <w:u w:val="single"/>
        </w:rPr>
        <w:t xml:space="preserve"> （企业名称） </w:t>
      </w:r>
      <w:r>
        <w:rPr>
          <w:rFonts w:hint="eastAsia" w:asciiTheme="minorEastAsia" w:hAnsiTheme="minorEastAsia" w:eastAsiaTheme="minorEastAsia" w:cstheme="minorEastAsia"/>
          <w:color w:val="auto"/>
          <w:highlight w:val="none"/>
        </w:rPr>
        <w:t>，从业人员</w:t>
      </w:r>
      <w:r>
        <w:rPr>
          <w:rFonts w:hint="eastAsia" w:asciiTheme="minorEastAsia" w:hAnsiTheme="minorEastAsia" w:eastAsiaTheme="minorEastAsia" w:cstheme="minorEastAsia"/>
          <w:color w:val="auto"/>
          <w:highlight w:val="none"/>
          <w:u w:val="single"/>
        </w:rPr>
        <w:t xml:space="preserve"> </w:t>
      </w:r>
      <w:r>
        <w:rPr>
          <w:rFonts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人，营业收入为</w:t>
      </w:r>
      <w:r>
        <w:rPr>
          <w:rFonts w:hint="eastAsia" w:asciiTheme="minorEastAsia" w:hAnsiTheme="minorEastAsia" w:eastAsiaTheme="minorEastAsia" w:cstheme="minorEastAsia"/>
          <w:color w:val="auto"/>
          <w:highlight w:val="none"/>
          <w:u w:val="single"/>
        </w:rPr>
        <w:t xml:space="preserve"> </w:t>
      </w:r>
      <w:r>
        <w:rPr>
          <w:rFonts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万元，资产总额为</w:t>
      </w:r>
      <w:r>
        <w:rPr>
          <w:rFonts w:hint="eastAsia" w:asciiTheme="minorEastAsia" w:hAnsiTheme="minorEastAsia" w:eastAsiaTheme="minorEastAsia" w:cstheme="minorEastAsia"/>
          <w:color w:val="auto"/>
          <w:highlight w:val="none"/>
          <w:u w:val="single"/>
        </w:rPr>
        <w:t xml:space="preserve"> </w:t>
      </w:r>
      <w:r>
        <w:rPr>
          <w:rFonts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万元，属于</w:t>
      </w:r>
      <w:r>
        <w:rPr>
          <w:rFonts w:hint="eastAsia" w:asciiTheme="minorEastAsia" w:hAnsiTheme="minorEastAsia" w:eastAsiaTheme="minorEastAsia" w:cstheme="minorEastAsia"/>
          <w:color w:val="auto"/>
          <w:highlight w:val="none"/>
          <w:u w:val="single"/>
        </w:rPr>
        <w:t xml:space="preserve"> （中型企业、小型企业、微型企业） </w:t>
      </w:r>
      <w:r>
        <w:rPr>
          <w:rFonts w:hint="eastAsia" w:asciiTheme="minorEastAsia" w:hAnsiTheme="minorEastAsia" w:eastAsiaTheme="minorEastAsia" w:cstheme="minorEastAsia"/>
          <w:color w:val="auto"/>
          <w:highlight w:val="none"/>
        </w:rPr>
        <w:t>；</w:t>
      </w:r>
    </w:p>
    <w:p>
      <w:pPr>
        <w:spacing w:line="360" w:lineRule="auto"/>
        <w:ind w:firstLine="525" w:firstLineChars="25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p>
      <w:pPr>
        <w:spacing w:line="360" w:lineRule="auto"/>
        <w:ind w:firstLine="525" w:firstLineChars="25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以上企业，不属于大企业的分支机构，不存在控股股东为大企业的情形，也不存在与大企业的负责人为同一人的情形。</w:t>
      </w:r>
    </w:p>
    <w:p>
      <w:pPr>
        <w:spacing w:line="360" w:lineRule="auto"/>
        <w:ind w:firstLine="525" w:firstLineChars="25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本企业对上述声明内容的真实性负责。如有虚假，将依法承担相应责任。</w:t>
      </w:r>
    </w:p>
    <w:p>
      <w:pPr>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企业名称（盖章）：</w:t>
      </w:r>
    </w:p>
    <w:p>
      <w:pPr>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日 期：</w:t>
      </w:r>
    </w:p>
    <w:p>
      <w:pPr>
        <w:spacing w:line="360" w:lineRule="auto"/>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w:t>
      </w:r>
    </w:p>
    <w:p>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bookmarkEnd w:id="157"/>
      <w:bookmarkEnd w:id="158"/>
      <w:bookmarkEnd w:id="159"/>
      <w:bookmarkEnd w:id="160"/>
      <w:bookmarkEnd w:id="161"/>
      <w:r>
        <w:rPr>
          <w:rFonts w:hint="eastAsia" w:asciiTheme="minorEastAsia" w:hAnsiTheme="minorEastAsia" w:eastAsiaTheme="minorEastAsia" w:cstheme="minorEastAsia"/>
          <w:color w:val="auto"/>
          <w:highlight w:val="none"/>
        </w:rPr>
        <w:t>从业人员、营业收入、资产总额填报上一年度数据，无上一年度数据的新成立企业可不填报。</w:t>
      </w:r>
    </w:p>
    <w:p>
      <w:pPr>
        <w:adjustRightInd w:val="0"/>
        <w:snapToGrid w:val="0"/>
        <w:spacing w:line="360" w:lineRule="auto"/>
        <w:rPr>
          <w:rFonts w:hint="eastAsia" w:ascii="黑体" w:hAnsi="宋体" w:eastAsia="黑体"/>
          <w:color w:val="auto"/>
          <w:sz w:val="28"/>
          <w:szCs w:val="28"/>
          <w:highlight w:val="none"/>
        </w:rPr>
      </w:pPr>
    </w:p>
    <w:p>
      <w:pPr>
        <w:pStyle w:val="8"/>
        <w:rPr>
          <w:rFonts w:hint="eastAsia" w:ascii="黑体" w:hAnsi="宋体" w:eastAsia="黑体"/>
          <w:color w:val="auto"/>
          <w:sz w:val="28"/>
          <w:szCs w:val="28"/>
          <w:highlight w:val="none"/>
        </w:rPr>
      </w:pPr>
    </w:p>
    <w:p>
      <w:pPr>
        <w:rPr>
          <w:rFonts w:hint="eastAsia"/>
          <w:color w:val="auto"/>
          <w:highlight w:val="none"/>
        </w:rPr>
      </w:pPr>
    </w:p>
    <w:p>
      <w:pPr>
        <w:adjustRightInd w:val="0"/>
        <w:snapToGrid w:val="0"/>
        <w:spacing w:line="360" w:lineRule="auto"/>
        <w:rPr>
          <w:rFonts w:hint="eastAsia" w:ascii="黑体" w:hAnsi="宋体" w:eastAsia="黑体"/>
          <w:color w:val="auto"/>
          <w:sz w:val="28"/>
          <w:szCs w:val="28"/>
          <w:highlight w:val="none"/>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ascii="黑体" w:hAnsi="宋体" w:eastAsia="黑体"/>
          <w:color w:val="auto"/>
          <w:sz w:val="28"/>
          <w:szCs w:val="28"/>
          <w:highlight w:val="none"/>
        </w:rPr>
      </w:pPr>
      <w:r>
        <w:rPr>
          <w:rFonts w:hint="eastAsia" w:ascii="宋体" w:hAnsi="宋体" w:eastAsia="宋体" w:cs="宋体"/>
          <w:b/>
          <w:bCs/>
          <w:color w:val="auto"/>
          <w:sz w:val="22"/>
          <w:szCs w:val="22"/>
          <w:highlight w:val="none"/>
          <w:lang w:val="en-US" w:eastAsia="zh-CN"/>
        </w:rPr>
        <w:t>说明：本项目不专门面向中小微企业，非中小微企业可不提供该附件。</w:t>
      </w:r>
      <w:r>
        <w:rPr>
          <w:rFonts w:hint="eastAsia" w:ascii="黑体" w:hAnsi="宋体" w:eastAsia="黑体"/>
          <w:color w:val="auto"/>
          <w:sz w:val="28"/>
          <w:szCs w:val="28"/>
          <w:highlight w:val="none"/>
        </w:rPr>
        <w:br w:type="page"/>
      </w:r>
    </w:p>
    <w:p>
      <w:pPr>
        <w:adjustRightInd w:val="0"/>
        <w:snapToGrid w:val="0"/>
        <w:spacing w:line="360" w:lineRule="auto"/>
        <w:rPr>
          <w:rFonts w:hint="eastAsia" w:ascii="黑体" w:hAnsi="宋体" w:eastAsia="黑体"/>
          <w:color w:val="auto"/>
          <w:sz w:val="28"/>
          <w:szCs w:val="28"/>
          <w:highlight w:val="none"/>
        </w:rPr>
      </w:pPr>
      <w:r>
        <w:rPr>
          <w:rFonts w:hint="eastAsia" w:ascii="黑体" w:hAnsi="宋体" w:eastAsia="黑体"/>
          <w:color w:val="auto"/>
          <w:sz w:val="28"/>
          <w:szCs w:val="28"/>
          <w:highlight w:val="none"/>
        </w:rPr>
        <w:t>附件5：</w:t>
      </w:r>
    </w:p>
    <w:p>
      <w:pPr>
        <w:spacing w:line="588" w:lineRule="exact"/>
        <w:jc w:val="center"/>
        <w:rPr>
          <w:rFonts w:hint="eastAsia" w:ascii="宋体" w:hAnsi="宋体" w:eastAsia="宋体"/>
          <w:b/>
          <w:color w:val="auto"/>
          <w:spacing w:val="6"/>
          <w:sz w:val="36"/>
          <w:szCs w:val="36"/>
          <w:highlight w:val="none"/>
          <w:lang w:eastAsia="zh-CN"/>
        </w:rPr>
      </w:pPr>
      <w:bookmarkStart w:id="162" w:name="OLE_LINK13"/>
      <w:bookmarkStart w:id="163" w:name="OLE_LINK14"/>
      <w:r>
        <w:rPr>
          <w:rFonts w:hint="eastAsia" w:ascii="宋体" w:hAnsi="宋体"/>
          <w:b/>
          <w:color w:val="auto"/>
          <w:spacing w:val="6"/>
          <w:sz w:val="36"/>
          <w:szCs w:val="36"/>
          <w:highlight w:val="none"/>
        </w:rPr>
        <w:t>残疾人福利性单位声明函</w:t>
      </w:r>
      <w:r>
        <w:rPr>
          <w:rFonts w:hint="eastAsia" w:ascii="宋体" w:hAnsi="宋体"/>
          <w:b/>
          <w:color w:val="auto"/>
          <w:spacing w:val="6"/>
          <w:sz w:val="36"/>
          <w:szCs w:val="36"/>
          <w:highlight w:val="none"/>
          <w:lang w:eastAsia="zh-CN"/>
        </w:rPr>
        <w:t>（</w:t>
      </w:r>
      <w:r>
        <w:rPr>
          <w:rFonts w:hint="eastAsia" w:ascii="宋体" w:hAnsi="宋体"/>
          <w:b/>
          <w:color w:val="auto"/>
          <w:spacing w:val="6"/>
          <w:sz w:val="36"/>
          <w:szCs w:val="36"/>
          <w:highlight w:val="none"/>
          <w:lang w:val="en-US" w:eastAsia="zh-CN"/>
        </w:rPr>
        <w:t>如有</w:t>
      </w:r>
      <w:r>
        <w:rPr>
          <w:rFonts w:hint="eastAsia" w:ascii="宋体" w:hAnsi="宋体"/>
          <w:b/>
          <w:color w:val="auto"/>
          <w:spacing w:val="6"/>
          <w:sz w:val="36"/>
          <w:szCs w:val="36"/>
          <w:highlight w:val="none"/>
          <w:lang w:eastAsia="zh-CN"/>
        </w:rPr>
        <w:t>）</w:t>
      </w:r>
    </w:p>
    <w:bookmarkEnd w:id="162"/>
    <w:bookmarkEnd w:id="163"/>
    <w:p>
      <w:pPr>
        <w:spacing w:line="588" w:lineRule="exact"/>
        <w:rPr>
          <w:rFonts w:ascii="仿宋_GB2312" w:eastAsia="仿宋_GB2312"/>
          <w:b/>
          <w:color w:val="auto"/>
          <w:spacing w:val="6"/>
          <w:sz w:val="30"/>
          <w:szCs w:val="30"/>
          <w:highlight w:val="none"/>
        </w:rPr>
      </w:pPr>
    </w:p>
    <w:p>
      <w:pPr>
        <w:spacing w:line="360" w:lineRule="auto"/>
        <w:ind w:firstLine="444" w:firstLineChars="200"/>
        <w:rPr>
          <w:rFonts w:ascii="宋体" w:hAnsi="宋体"/>
          <w:color w:val="auto"/>
          <w:spacing w:val="6"/>
          <w:szCs w:val="21"/>
          <w:highlight w:val="none"/>
        </w:rPr>
      </w:pPr>
      <w:r>
        <w:rPr>
          <w:rFonts w:hint="eastAsia" w:ascii="宋体" w:hAnsi="宋体"/>
          <w:color w:val="auto"/>
          <w:spacing w:val="6"/>
          <w:szCs w:val="21"/>
          <w:highlight w:val="none"/>
        </w:rPr>
        <w:t>本单位郑重声明，根据《财政部</w:t>
      </w:r>
      <w:r>
        <w:rPr>
          <w:rFonts w:ascii="宋体" w:hAnsi="宋体"/>
          <w:color w:val="auto"/>
          <w:spacing w:val="6"/>
          <w:szCs w:val="21"/>
          <w:highlight w:val="none"/>
        </w:rPr>
        <w:t xml:space="preserve"> </w:t>
      </w:r>
      <w:r>
        <w:rPr>
          <w:rFonts w:hint="eastAsia" w:ascii="宋体" w:hAnsi="宋体"/>
          <w:color w:val="auto"/>
          <w:spacing w:val="6"/>
          <w:szCs w:val="21"/>
          <w:highlight w:val="none"/>
        </w:rPr>
        <w:t>民政部</w:t>
      </w:r>
      <w:r>
        <w:rPr>
          <w:rFonts w:ascii="宋体" w:hAnsi="宋体"/>
          <w:color w:val="auto"/>
          <w:spacing w:val="6"/>
          <w:szCs w:val="21"/>
          <w:highlight w:val="none"/>
        </w:rPr>
        <w:t xml:space="preserve"> </w:t>
      </w:r>
      <w:r>
        <w:rPr>
          <w:rFonts w:hint="eastAsia" w:ascii="宋体" w:hAnsi="宋体"/>
          <w:color w:val="auto"/>
          <w:spacing w:val="6"/>
          <w:szCs w:val="21"/>
          <w:highlight w:val="none"/>
        </w:rPr>
        <w:t>中国残疾人联合会关于促进残疾人就业政府采购政策的通知》（财库</w:t>
      </w:r>
      <w:r>
        <w:rPr>
          <w:rFonts w:hint="eastAsia" w:ascii="宋体" w:hAnsi="宋体"/>
          <w:color w:val="auto"/>
          <w:szCs w:val="21"/>
          <w:highlight w:val="none"/>
        </w:rPr>
        <w:t>〔</w:t>
      </w:r>
      <w:r>
        <w:rPr>
          <w:rFonts w:ascii="宋体" w:hAnsi="宋体"/>
          <w:color w:val="auto"/>
          <w:szCs w:val="21"/>
          <w:highlight w:val="none"/>
        </w:rPr>
        <w:t>2017</w:t>
      </w:r>
      <w:r>
        <w:rPr>
          <w:rFonts w:hint="eastAsia" w:ascii="宋体" w:hAnsi="宋体"/>
          <w:color w:val="auto"/>
          <w:szCs w:val="21"/>
          <w:highlight w:val="none"/>
        </w:rPr>
        <w:t>〕</w:t>
      </w:r>
      <w:r>
        <w:rPr>
          <w:rFonts w:ascii="宋体" w:hAnsi="宋体"/>
          <w:color w:val="auto"/>
          <w:szCs w:val="21"/>
          <w:highlight w:val="none"/>
        </w:rPr>
        <w:t xml:space="preserve"> 141</w:t>
      </w:r>
      <w:r>
        <w:rPr>
          <w:rFonts w:hint="eastAsia" w:ascii="宋体" w:hAnsi="宋体"/>
          <w:color w:val="auto"/>
          <w:spacing w:val="6"/>
          <w:szCs w:val="21"/>
          <w:highlight w:val="none"/>
        </w:rPr>
        <w:t>号）的规定，本单位为符合条件的残疾人福利性单位，且本单位参加</w:t>
      </w:r>
      <w:r>
        <w:rPr>
          <w:rFonts w:ascii="宋体" w:hAnsi="宋体"/>
          <w:color w:val="auto"/>
          <w:spacing w:val="6"/>
          <w:szCs w:val="21"/>
          <w:highlight w:val="none"/>
        </w:rPr>
        <w:t>______</w:t>
      </w:r>
      <w:r>
        <w:rPr>
          <w:rFonts w:hint="eastAsia" w:ascii="宋体" w:hAnsi="宋体"/>
          <w:color w:val="auto"/>
          <w:spacing w:val="6"/>
          <w:szCs w:val="21"/>
          <w:highlight w:val="none"/>
        </w:rPr>
        <w:t>单位的</w:t>
      </w:r>
      <w:r>
        <w:rPr>
          <w:rFonts w:ascii="宋体" w:hAnsi="宋体"/>
          <w:color w:val="auto"/>
          <w:spacing w:val="6"/>
          <w:szCs w:val="21"/>
          <w:highlight w:val="none"/>
        </w:rPr>
        <w:t>______</w:t>
      </w:r>
      <w:r>
        <w:rPr>
          <w:rFonts w:hint="eastAsia" w:ascii="宋体" w:hAnsi="宋体"/>
          <w:color w:val="auto"/>
          <w:spacing w:val="6"/>
          <w:szCs w:val="21"/>
          <w:highlight w:val="none"/>
        </w:rPr>
        <w:t>项目采购活动提供本单位制造的货物（由本单位承担工程</w:t>
      </w:r>
      <w:r>
        <w:rPr>
          <w:rFonts w:ascii="宋体" w:hAnsi="宋体"/>
          <w:color w:val="auto"/>
          <w:spacing w:val="6"/>
          <w:szCs w:val="21"/>
          <w:highlight w:val="none"/>
        </w:rPr>
        <w:t>/</w:t>
      </w:r>
      <w:r>
        <w:rPr>
          <w:rFonts w:hint="eastAsia" w:ascii="宋体" w:hAnsi="宋体"/>
          <w:color w:val="auto"/>
          <w:spacing w:val="6"/>
          <w:szCs w:val="21"/>
          <w:highlight w:val="none"/>
        </w:rPr>
        <w:t>提供服务），或者提供其他残疾人福利性单位制造的货物（不包括使用非残疾人福利性单位注册商标的货物）。</w:t>
      </w:r>
    </w:p>
    <w:p>
      <w:pPr>
        <w:spacing w:line="360" w:lineRule="auto"/>
        <w:ind w:firstLine="444" w:firstLineChars="200"/>
        <w:rPr>
          <w:rFonts w:ascii="宋体" w:hAnsi="宋体"/>
          <w:color w:val="auto"/>
          <w:spacing w:val="6"/>
          <w:szCs w:val="21"/>
          <w:highlight w:val="none"/>
        </w:rPr>
      </w:pPr>
      <w:r>
        <w:rPr>
          <w:rFonts w:hint="eastAsia" w:ascii="宋体" w:hAnsi="宋体"/>
          <w:color w:val="auto"/>
          <w:spacing w:val="6"/>
          <w:szCs w:val="21"/>
          <w:highlight w:val="none"/>
        </w:rPr>
        <w:t>本单位对上述声明的真实性负责。如有虚假，将依法承担相应责任。</w:t>
      </w:r>
    </w:p>
    <w:p>
      <w:pPr>
        <w:spacing w:line="360" w:lineRule="auto"/>
        <w:ind w:firstLine="444" w:firstLineChars="200"/>
        <w:rPr>
          <w:rFonts w:ascii="宋体" w:hAnsi="宋体"/>
          <w:color w:val="auto"/>
          <w:spacing w:val="6"/>
          <w:szCs w:val="21"/>
          <w:highlight w:val="none"/>
        </w:rPr>
      </w:pPr>
    </w:p>
    <w:p>
      <w:pPr>
        <w:spacing w:line="360" w:lineRule="auto"/>
        <w:ind w:firstLine="444" w:firstLineChars="200"/>
        <w:rPr>
          <w:rFonts w:ascii="宋体" w:hAnsi="宋体"/>
          <w:color w:val="auto"/>
          <w:spacing w:val="6"/>
          <w:szCs w:val="21"/>
          <w:highlight w:val="none"/>
        </w:rPr>
      </w:pPr>
    </w:p>
    <w:p>
      <w:pPr>
        <w:tabs>
          <w:tab w:val="left" w:pos="4860"/>
        </w:tabs>
        <w:spacing w:line="360" w:lineRule="auto"/>
        <w:ind w:right="1560" w:firstLine="444" w:firstLineChars="200"/>
        <w:jc w:val="center"/>
        <w:rPr>
          <w:rFonts w:ascii="宋体" w:hAnsi="宋体"/>
          <w:color w:val="auto"/>
          <w:spacing w:val="6"/>
          <w:szCs w:val="21"/>
          <w:highlight w:val="none"/>
        </w:rPr>
      </w:pPr>
      <w:r>
        <w:rPr>
          <w:rFonts w:ascii="宋体" w:hAnsi="宋体"/>
          <w:color w:val="auto"/>
          <w:spacing w:val="6"/>
          <w:szCs w:val="21"/>
          <w:highlight w:val="none"/>
        </w:rPr>
        <w:t xml:space="preserve">              </w:t>
      </w:r>
      <w:r>
        <w:rPr>
          <w:rFonts w:hint="eastAsia" w:ascii="宋体" w:hAnsi="宋体"/>
          <w:color w:val="auto"/>
          <w:spacing w:val="6"/>
          <w:szCs w:val="21"/>
          <w:highlight w:val="none"/>
        </w:rPr>
        <w:t xml:space="preserve">            单位名称：</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（盖单位章）：</w:t>
      </w:r>
    </w:p>
    <w:p>
      <w:pPr>
        <w:tabs>
          <w:tab w:val="left" w:pos="4860"/>
        </w:tabs>
        <w:spacing w:line="360" w:lineRule="auto"/>
        <w:ind w:right="1560" w:firstLine="444" w:firstLineChars="200"/>
        <w:jc w:val="center"/>
        <w:rPr>
          <w:rFonts w:hint="eastAsia" w:ascii="宋体" w:hAnsi="宋体"/>
          <w:color w:val="auto"/>
          <w:spacing w:val="6"/>
          <w:szCs w:val="21"/>
          <w:highlight w:val="none"/>
        </w:rPr>
      </w:pPr>
      <w:r>
        <w:rPr>
          <w:rFonts w:ascii="宋体" w:hAnsi="宋体"/>
          <w:color w:val="auto"/>
          <w:spacing w:val="6"/>
          <w:szCs w:val="21"/>
          <w:highlight w:val="none"/>
        </w:rPr>
        <w:t xml:space="preserve"> </w:t>
      </w:r>
    </w:p>
    <w:p>
      <w:pPr>
        <w:tabs>
          <w:tab w:val="left" w:pos="4860"/>
        </w:tabs>
        <w:spacing w:line="360" w:lineRule="auto"/>
        <w:ind w:right="1560" w:firstLine="444" w:firstLineChars="200"/>
        <w:jc w:val="center"/>
        <w:rPr>
          <w:rFonts w:ascii="宋体" w:hAnsi="宋体"/>
          <w:color w:val="auto"/>
          <w:szCs w:val="21"/>
          <w:highlight w:val="none"/>
        </w:rPr>
      </w:pPr>
      <w:r>
        <w:rPr>
          <w:rFonts w:hint="eastAsia" w:ascii="宋体" w:hAnsi="宋体"/>
          <w:color w:val="auto"/>
          <w:spacing w:val="6"/>
          <w:szCs w:val="21"/>
          <w:highlight w:val="none"/>
        </w:rPr>
        <w:t xml:space="preserve">                   日</w:t>
      </w:r>
      <w:r>
        <w:rPr>
          <w:rFonts w:ascii="宋体" w:hAnsi="宋体"/>
          <w:color w:val="auto"/>
          <w:spacing w:val="6"/>
          <w:szCs w:val="21"/>
          <w:highlight w:val="none"/>
        </w:rPr>
        <w:t xml:space="preserve"> </w:t>
      </w:r>
      <w:r>
        <w:rPr>
          <w:rFonts w:hint="eastAsia" w:ascii="宋体" w:hAnsi="宋体"/>
          <w:color w:val="auto"/>
          <w:spacing w:val="6"/>
          <w:szCs w:val="21"/>
          <w:highlight w:val="none"/>
        </w:rPr>
        <w:t xml:space="preserve">   </w:t>
      </w:r>
      <w:r>
        <w:rPr>
          <w:rFonts w:ascii="宋体" w:hAnsi="宋体"/>
          <w:color w:val="auto"/>
          <w:spacing w:val="6"/>
          <w:szCs w:val="21"/>
          <w:highlight w:val="none"/>
        </w:rPr>
        <w:t xml:space="preserve"> </w:t>
      </w:r>
      <w:r>
        <w:rPr>
          <w:rFonts w:hint="eastAsia" w:ascii="宋体" w:hAnsi="宋体"/>
          <w:color w:val="auto"/>
          <w:spacing w:val="6"/>
          <w:szCs w:val="21"/>
          <w:highlight w:val="none"/>
        </w:rPr>
        <w:t>期：    年   月  日</w:t>
      </w:r>
    </w:p>
    <w:p>
      <w:pPr>
        <w:adjustRightInd w:val="0"/>
        <w:snapToGrid w:val="0"/>
        <w:spacing w:line="360" w:lineRule="auto"/>
        <w:rPr>
          <w:rFonts w:hint="eastAsia" w:ascii="宋体" w:hAnsi="宋体"/>
          <w:b/>
          <w:color w:val="auto"/>
          <w:sz w:val="24"/>
          <w:highlight w:val="none"/>
        </w:rPr>
      </w:pPr>
    </w:p>
    <w:p>
      <w:pPr>
        <w:adjustRightInd w:val="0"/>
        <w:snapToGrid w:val="0"/>
        <w:spacing w:before="50" w:line="360" w:lineRule="auto"/>
        <w:jc w:val="center"/>
        <w:rPr>
          <w:rFonts w:hint="eastAsia" w:ascii="宋体" w:hAnsi="宋体"/>
          <w:b/>
          <w:color w:val="auto"/>
          <w:sz w:val="36"/>
          <w:szCs w:val="36"/>
          <w:highlight w:val="none"/>
        </w:rPr>
      </w:pPr>
    </w:p>
    <w:p>
      <w:pPr>
        <w:adjustRightInd w:val="0"/>
        <w:snapToGrid w:val="0"/>
        <w:spacing w:before="50" w:line="360" w:lineRule="auto"/>
        <w:jc w:val="center"/>
        <w:rPr>
          <w:rFonts w:hint="eastAsia" w:ascii="宋体" w:hAnsi="宋体"/>
          <w:b/>
          <w:color w:val="auto"/>
          <w:sz w:val="36"/>
          <w:szCs w:val="36"/>
          <w:highlight w:val="none"/>
        </w:rPr>
      </w:pPr>
    </w:p>
    <w:p>
      <w:pPr>
        <w:adjustRightInd w:val="0"/>
        <w:snapToGrid w:val="0"/>
        <w:spacing w:before="50" w:line="360" w:lineRule="auto"/>
        <w:jc w:val="center"/>
        <w:rPr>
          <w:rFonts w:hint="eastAsia" w:ascii="宋体" w:hAnsi="宋体"/>
          <w:b/>
          <w:color w:val="auto"/>
          <w:sz w:val="36"/>
          <w:szCs w:val="36"/>
          <w:highlight w:val="none"/>
        </w:rPr>
      </w:pPr>
    </w:p>
    <w:p>
      <w:pPr>
        <w:adjustRightInd w:val="0"/>
        <w:snapToGrid w:val="0"/>
        <w:spacing w:before="50" w:line="360" w:lineRule="auto"/>
        <w:jc w:val="center"/>
        <w:rPr>
          <w:rFonts w:hint="eastAsia" w:ascii="宋体" w:hAnsi="宋体"/>
          <w:b/>
          <w:color w:val="auto"/>
          <w:sz w:val="36"/>
          <w:szCs w:val="36"/>
          <w:highlight w:val="none"/>
        </w:rPr>
      </w:pPr>
    </w:p>
    <w:p>
      <w:pPr>
        <w:adjustRightInd w:val="0"/>
        <w:snapToGrid w:val="0"/>
        <w:spacing w:before="50" w:line="360" w:lineRule="auto"/>
        <w:jc w:val="center"/>
        <w:rPr>
          <w:rFonts w:hint="eastAsia" w:ascii="宋体" w:hAnsi="宋体"/>
          <w:b/>
          <w:color w:val="auto"/>
          <w:sz w:val="36"/>
          <w:szCs w:val="36"/>
          <w:highlight w:val="none"/>
        </w:rPr>
      </w:pPr>
    </w:p>
    <w:p>
      <w:pPr>
        <w:adjustRightInd w:val="0"/>
        <w:snapToGrid w:val="0"/>
        <w:spacing w:before="50" w:line="360" w:lineRule="auto"/>
        <w:jc w:val="center"/>
        <w:rPr>
          <w:rFonts w:hint="eastAsia" w:ascii="宋体" w:hAnsi="宋体"/>
          <w:b/>
          <w:color w:val="auto"/>
          <w:sz w:val="36"/>
          <w:szCs w:val="36"/>
          <w:highlight w:val="none"/>
        </w:rPr>
      </w:pPr>
    </w:p>
    <w:p>
      <w:pPr>
        <w:adjustRightInd w:val="0"/>
        <w:snapToGrid w:val="0"/>
        <w:spacing w:line="360" w:lineRule="exact"/>
        <w:ind w:firstLine="525" w:firstLineChars="250"/>
        <w:rPr>
          <w:rFonts w:hint="eastAsia" w:ascii="楷体" w:hAnsi="楷体" w:eastAsia="楷体"/>
          <w:color w:val="auto"/>
          <w:szCs w:val="21"/>
          <w:highlight w:val="none"/>
        </w:rPr>
      </w:pPr>
      <w:r>
        <w:rPr>
          <w:rFonts w:hint="eastAsia" w:ascii="楷体" w:hAnsi="楷体" w:eastAsia="楷体"/>
          <w:color w:val="auto"/>
          <w:szCs w:val="21"/>
          <w:highlight w:val="none"/>
        </w:rPr>
        <w:t>说明：投标人</w:t>
      </w:r>
      <w:r>
        <w:rPr>
          <w:rFonts w:hint="eastAsia" w:ascii="楷体" w:hAnsi="楷体" w:eastAsia="楷体"/>
          <w:bCs/>
          <w:color w:val="auto"/>
          <w:szCs w:val="21"/>
          <w:highlight w:val="none"/>
        </w:rPr>
        <w:t>未按上述要求提供、</w:t>
      </w:r>
      <w:r>
        <w:rPr>
          <w:rFonts w:hint="eastAsia" w:ascii="楷体" w:hAnsi="楷体" w:eastAsia="楷体"/>
          <w:color w:val="auto"/>
          <w:szCs w:val="21"/>
          <w:highlight w:val="none"/>
        </w:rPr>
        <w:t>填写</w:t>
      </w:r>
      <w:r>
        <w:rPr>
          <w:rFonts w:hint="eastAsia" w:ascii="楷体" w:hAnsi="楷体" w:eastAsia="楷体"/>
          <w:bCs/>
          <w:color w:val="auto"/>
          <w:szCs w:val="21"/>
          <w:highlight w:val="none"/>
        </w:rPr>
        <w:t>的，评审时不视为中小企业。</w:t>
      </w:r>
    </w:p>
    <w:p>
      <w:pPr>
        <w:adjustRightInd w:val="0"/>
        <w:snapToGrid w:val="0"/>
        <w:spacing w:before="50" w:line="360" w:lineRule="auto"/>
        <w:ind w:firstLine="1050" w:firstLineChars="500"/>
        <w:rPr>
          <w:rFonts w:hint="eastAsia" w:ascii="仿宋_GB2312" w:hAnsi="宋体" w:eastAsia="仿宋_GB2312"/>
          <w:color w:val="auto"/>
          <w:szCs w:val="21"/>
          <w:highlight w:val="none"/>
        </w:rPr>
      </w:pPr>
    </w:p>
    <w:p>
      <w:pPr>
        <w:adjustRightInd w:val="0"/>
        <w:snapToGrid w:val="0"/>
        <w:spacing w:line="360" w:lineRule="auto"/>
        <w:rPr>
          <w:rFonts w:hint="eastAsia" w:ascii="宋体" w:hAnsi="宋体"/>
          <w:b/>
          <w:color w:val="auto"/>
          <w:sz w:val="28"/>
          <w:szCs w:val="28"/>
          <w:highlight w:val="none"/>
        </w:rPr>
      </w:pPr>
    </w:p>
    <w:p>
      <w:pPr>
        <w:adjustRightInd w:val="0"/>
        <w:snapToGrid w:val="0"/>
        <w:spacing w:line="360" w:lineRule="auto"/>
        <w:rPr>
          <w:rFonts w:hint="eastAsia" w:ascii="宋体" w:hAnsi="宋体"/>
          <w:b/>
          <w:color w:val="auto"/>
          <w:sz w:val="28"/>
          <w:szCs w:val="28"/>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附件6：</w:t>
      </w:r>
    </w:p>
    <w:p>
      <w:pPr>
        <w:adjustRightInd w:val="0"/>
        <w:snapToGrid w:val="0"/>
        <w:spacing w:before="50" w:line="360" w:lineRule="auto"/>
        <w:jc w:val="center"/>
        <w:rPr>
          <w:rFonts w:hint="eastAsia" w:ascii="宋体" w:hAnsi="宋体"/>
          <w:b/>
          <w:color w:val="auto"/>
          <w:sz w:val="36"/>
          <w:szCs w:val="36"/>
          <w:highlight w:val="none"/>
        </w:rPr>
      </w:pPr>
      <w:r>
        <w:rPr>
          <w:rFonts w:hint="eastAsia" w:ascii="宋体" w:hAnsi="宋体"/>
          <w:b/>
          <w:color w:val="auto"/>
          <w:sz w:val="36"/>
          <w:szCs w:val="36"/>
          <w:highlight w:val="none"/>
        </w:rPr>
        <w:t>监狱企业证明文件</w:t>
      </w:r>
      <w:r>
        <w:rPr>
          <w:rFonts w:hint="eastAsia" w:ascii="宋体" w:hAnsi="宋体"/>
          <w:b/>
          <w:color w:val="auto"/>
          <w:spacing w:val="6"/>
          <w:sz w:val="36"/>
          <w:szCs w:val="36"/>
          <w:highlight w:val="none"/>
          <w:lang w:eastAsia="zh-CN"/>
        </w:rPr>
        <w:t>（</w:t>
      </w:r>
      <w:r>
        <w:rPr>
          <w:rFonts w:hint="eastAsia" w:ascii="宋体" w:hAnsi="宋体"/>
          <w:b/>
          <w:color w:val="auto"/>
          <w:spacing w:val="6"/>
          <w:sz w:val="36"/>
          <w:szCs w:val="36"/>
          <w:highlight w:val="none"/>
          <w:lang w:val="en-US" w:eastAsia="zh-CN"/>
        </w:rPr>
        <w:t>如有</w:t>
      </w:r>
      <w:r>
        <w:rPr>
          <w:rFonts w:hint="eastAsia" w:ascii="宋体" w:hAnsi="宋体"/>
          <w:b/>
          <w:color w:val="auto"/>
          <w:spacing w:val="6"/>
          <w:sz w:val="36"/>
          <w:szCs w:val="36"/>
          <w:highlight w:val="none"/>
          <w:lang w:eastAsia="zh-CN"/>
        </w:rPr>
        <w:t>）</w:t>
      </w:r>
    </w:p>
    <w:p>
      <w:pPr>
        <w:adjustRightInd w:val="0"/>
        <w:snapToGrid w:val="0"/>
        <w:spacing w:before="50" w:line="360" w:lineRule="auto"/>
        <w:jc w:val="center"/>
        <w:rPr>
          <w:rFonts w:hint="eastAsia" w:ascii="宋体" w:hAnsi="宋体"/>
          <w:b/>
          <w:color w:val="auto"/>
          <w:sz w:val="36"/>
          <w:szCs w:val="36"/>
          <w:highlight w:val="none"/>
        </w:rPr>
      </w:pPr>
    </w:p>
    <w:p>
      <w:pPr>
        <w:adjustRightInd w:val="0"/>
        <w:snapToGrid w:val="0"/>
        <w:spacing w:before="50" w:line="360" w:lineRule="auto"/>
        <w:jc w:val="center"/>
        <w:rPr>
          <w:rFonts w:hint="eastAsia" w:ascii="宋体" w:hAnsi="宋体"/>
          <w:b/>
          <w:color w:val="auto"/>
          <w:sz w:val="36"/>
          <w:szCs w:val="36"/>
          <w:highlight w:val="none"/>
        </w:rPr>
      </w:pPr>
    </w:p>
    <w:p>
      <w:pPr>
        <w:adjustRightInd w:val="0"/>
        <w:snapToGrid w:val="0"/>
        <w:spacing w:before="50" w:line="360" w:lineRule="auto"/>
        <w:jc w:val="center"/>
        <w:rPr>
          <w:rFonts w:hint="eastAsia" w:ascii="宋体" w:hAnsi="宋体"/>
          <w:b/>
          <w:color w:val="auto"/>
          <w:sz w:val="36"/>
          <w:szCs w:val="36"/>
          <w:highlight w:val="none"/>
        </w:rPr>
      </w:pPr>
    </w:p>
    <w:p>
      <w:pPr>
        <w:adjustRightInd w:val="0"/>
        <w:snapToGrid w:val="0"/>
        <w:spacing w:before="50" w:line="360" w:lineRule="auto"/>
        <w:jc w:val="center"/>
        <w:rPr>
          <w:rFonts w:hint="eastAsia" w:ascii="宋体" w:hAnsi="宋体"/>
          <w:b/>
          <w:color w:val="auto"/>
          <w:sz w:val="36"/>
          <w:szCs w:val="36"/>
          <w:highlight w:val="none"/>
        </w:rPr>
      </w:pPr>
    </w:p>
    <w:p>
      <w:pPr>
        <w:adjustRightInd w:val="0"/>
        <w:snapToGrid w:val="0"/>
        <w:spacing w:before="50" w:line="360" w:lineRule="auto"/>
        <w:jc w:val="center"/>
        <w:rPr>
          <w:rFonts w:hint="eastAsia" w:ascii="宋体" w:hAnsi="宋体"/>
          <w:b/>
          <w:color w:val="auto"/>
          <w:sz w:val="36"/>
          <w:szCs w:val="36"/>
          <w:highlight w:val="none"/>
        </w:rPr>
      </w:pPr>
    </w:p>
    <w:p>
      <w:pPr>
        <w:adjustRightInd w:val="0"/>
        <w:snapToGrid w:val="0"/>
        <w:spacing w:before="50" w:line="360" w:lineRule="auto"/>
        <w:jc w:val="center"/>
        <w:rPr>
          <w:rFonts w:hint="eastAsia" w:ascii="宋体" w:hAnsi="宋体"/>
          <w:b/>
          <w:color w:val="auto"/>
          <w:sz w:val="36"/>
          <w:szCs w:val="36"/>
          <w:highlight w:val="none"/>
        </w:rPr>
      </w:pPr>
    </w:p>
    <w:p>
      <w:pPr>
        <w:adjustRightInd w:val="0"/>
        <w:snapToGrid w:val="0"/>
        <w:spacing w:before="50" w:line="360" w:lineRule="auto"/>
        <w:jc w:val="center"/>
        <w:rPr>
          <w:rFonts w:hint="eastAsia" w:ascii="宋体" w:hAnsi="宋体"/>
          <w:b/>
          <w:color w:val="auto"/>
          <w:sz w:val="36"/>
          <w:szCs w:val="36"/>
          <w:highlight w:val="none"/>
        </w:rPr>
      </w:pPr>
    </w:p>
    <w:p>
      <w:pPr>
        <w:adjustRightInd w:val="0"/>
        <w:snapToGrid w:val="0"/>
        <w:spacing w:before="50" w:line="360" w:lineRule="auto"/>
        <w:jc w:val="center"/>
        <w:rPr>
          <w:rFonts w:hint="eastAsia" w:ascii="宋体" w:hAnsi="宋体"/>
          <w:b/>
          <w:color w:val="auto"/>
          <w:sz w:val="36"/>
          <w:szCs w:val="36"/>
          <w:highlight w:val="none"/>
        </w:rPr>
      </w:pPr>
    </w:p>
    <w:p>
      <w:pPr>
        <w:adjustRightInd w:val="0"/>
        <w:snapToGrid w:val="0"/>
        <w:spacing w:before="50" w:line="360" w:lineRule="auto"/>
        <w:jc w:val="center"/>
        <w:rPr>
          <w:rFonts w:hint="eastAsia" w:ascii="宋体" w:hAnsi="宋体"/>
          <w:b/>
          <w:color w:val="auto"/>
          <w:sz w:val="36"/>
          <w:szCs w:val="36"/>
          <w:highlight w:val="none"/>
        </w:rPr>
      </w:pPr>
    </w:p>
    <w:p>
      <w:pPr>
        <w:adjustRightInd w:val="0"/>
        <w:snapToGrid w:val="0"/>
        <w:spacing w:before="50" w:line="360" w:lineRule="auto"/>
        <w:jc w:val="center"/>
        <w:rPr>
          <w:rFonts w:hint="eastAsia" w:ascii="宋体" w:hAnsi="宋体"/>
          <w:b/>
          <w:color w:val="auto"/>
          <w:sz w:val="36"/>
          <w:szCs w:val="36"/>
          <w:highlight w:val="none"/>
        </w:rPr>
      </w:pPr>
    </w:p>
    <w:p>
      <w:pPr>
        <w:adjustRightInd w:val="0"/>
        <w:snapToGrid w:val="0"/>
        <w:spacing w:before="50" w:line="360" w:lineRule="auto"/>
        <w:jc w:val="center"/>
        <w:rPr>
          <w:rFonts w:hint="eastAsia" w:ascii="宋体" w:hAnsi="宋体"/>
          <w:b/>
          <w:color w:val="auto"/>
          <w:sz w:val="36"/>
          <w:szCs w:val="36"/>
          <w:highlight w:val="none"/>
        </w:rPr>
      </w:pPr>
    </w:p>
    <w:p>
      <w:pPr>
        <w:adjustRightInd w:val="0"/>
        <w:snapToGrid w:val="0"/>
        <w:spacing w:before="50" w:line="360" w:lineRule="auto"/>
        <w:jc w:val="center"/>
        <w:rPr>
          <w:rFonts w:hint="eastAsia" w:ascii="宋体" w:hAnsi="宋体"/>
          <w:b/>
          <w:color w:val="auto"/>
          <w:sz w:val="36"/>
          <w:szCs w:val="36"/>
          <w:highlight w:val="none"/>
        </w:rPr>
      </w:pPr>
    </w:p>
    <w:p>
      <w:pPr>
        <w:adjustRightInd w:val="0"/>
        <w:snapToGrid w:val="0"/>
        <w:spacing w:before="50" w:line="360" w:lineRule="auto"/>
        <w:jc w:val="center"/>
        <w:rPr>
          <w:rFonts w:hint="eastAsia" w:ascii="宋体" w:hAnsi="宋体"/>
          <w:b/>
          <w:color w:val="auto"/>
          <w:sz w:val="36"/>
          <w:szCs w:val="36"/>
          <w:highlight w:val="none"/>
        </w:rPr>
      </w:pPr>
    </w:p>
    <w:p>
      <w:pPr>
        <w:adjustRightInd w:val="0"/>
        <w:snapToGrid w:val="0"/>
        <w:spacing w:before="50" w:line="360" w:lineRule="auto"/>
        <w:jc w:val="center"/>
        <w:rPr>
          <w:rFonts w:hint="eastAsia" w:ascii="宋体" w:hAnsi="宋体"/>
          <w:b/>
          <w:color w:val="auto"/>
          <w:sz w:val="36"/>
          <w:szCs w:val="36"/>
          <w:highlight w:val="none"/>
        </w:rPr>
      </w:pPr>
    </w:p>
    <w:p>
      <w:pPr>
        <w:adjustRightInd w:val="0"/>
        <w:snapToGrid w:val="0"/>
        <w:spacing w:line="360" w:lineRule="auto"/>
        <w:rPr>
          <w:rFonts w:hint="eastAsia" w:ascii="楷体" w:hAnsi="楷体" w:eastAsia="楷体"/>
          <w:color w:val="auto"/>
          <w:szCs w:val="21"/>
          <w:highlight w:val="none"/>
        </w:rPr>
      </w:pPr>
      <w:r>
        <w:rPr>
          <w:rFonts w:hint="eastAsia" w:ascii="楷体" w:hAnsi="楷体" w:eastAsia="楷体"/>
          <w:color w:val="auto"/>
          <w:szCs w:val="21"/>
          <w:highlight w:val="none"/>
        </w:rPr>
        <w:t>说明：</w:t>
      </w:r>
    </w:p>
    <w:p>
      <w:pPr>
        <w:adjustRightInd w:val="0"/>
        <w:snapToGrid w:val="0"/>
        <w:spacing w:line="360" w:lineRule="auto"/>
        <w:ind w:firstLine="525"/>
        <w:rPr>
          <w:rFonts w:hint="eastAsia" w:ascii="楷体" w:hAnsi="楷体" w:eastAsia="楷体"/>
          <w:bCs/>
          <w:color w:val="auto"/>
          <w:szCs w:val="21"/>
          <w:highlight w:val="none"/>
        </w:rPr>
      </w:pPr>
      <w:r>
        <w:rPr>
          <w:rFonts w:hint="eastAsia" w:ascii="楷体" w:hAnsi="楷体" w:eastAsia="楷体"/>
          <w:bCs/>
          <w:color w:val="auto"/>
          <w:szCs w:val="21"/>
          <w:highlight w:val="none"/>
        </w:rPr>
        <w:t>1.无格式要求，由出具监狱企业证明的单位自行拟定；</w:t>
      </w:r>
    </w:p>
    <w:p>
      <w:pPr>
        <w:adjustRightInd w:val="0"/>
        <w:snapToGrid w:val="0"/>
        <w:spacing w:line="360" w:lineRule="auto"/>
        <w:ind w:firstLine="525"/>
        <w:rPr>
          <w:rFonts w:hint="eastAsia" w:ascii="楷体" w:hAnsi="楷体" w:eastAsia="楷体"/>
          <w:bCs/>
          <w:color w:val="auto"/>
          <w:szCs w:val="21"/>
          <w:highlight w:val="none"/>
        </w:rPr>
      </w:pPr>
      <w:r>
        <w:rPr>
          <w:rFonts w:hint="eastAsia" w:ascii="楷体" w:hAnsi="楷体" w:eastAsia="楷体"/>
          <w:color w:val="auto"/>
          <w:szCs w:val="21"/>
          <w:highlight w:val="none"/>
        </w:rPr>
        <w:t>2.投标人未提供的，评审时不视为中小企业。</w:t>
      </w:r>
    </w:p>
    <w:p>
      <w:pPr>
        <w:adjustRightInd w:val="0"/>
        <w:snapToGrid w:val="0"/>
        <w:spacing w:before="50" w:line="360" w:lineRule="auto"/>
        <w:jc w:val="left"/>
        <w:rPr>
          <w:rFonts w:hint="eastAsia" w:ascii="宋体" w:hAnsi="宋体"/>
          <w:b/>
          <w:color w:val="auto"/>
          <w:sz w:val="28"/>
          <w:szCs w:val="28"/>
          <w:highlight w:val="none"/>
        </w:rPr>
      </w:pPr>
    </w:p>
    <w:p>
      <w:pPr>
        <w:adjustRightInd w:val="0"/>
        <w:snapToGrid w:val="0"/>
        <w:spacing w:before="50" w:line="360" w:lineRule="auto"/>
        <w:jc w:val="left"/>
        <w:rPr>
          <w:rFonts w:hint="eastAsia" w:ascii="黑体" w:hAnsi="宋体" w:eastAsia="黑体"/>
          <w:color w:val="auto"/>
          <w:sz w:val="28"/>
          <w:szCs w:val="28"/>
          <w:highlight w:val="none"/>
        </w:rPr>
      </w:pPr>
      <w:r>
        <w:rPr>
          <w:rFonts w:hint="eastAsia" w:ascii="黑体" w:hAnsi="宋体" w:eastAsia="黑体"/>
          <w:color w:val="auto"/>
          <w:sz w:val="28"/>
          <w:szCs w:val="28"/>
          <w:highlight w:val="none"/>
        </w:rPr>
        <w:t>附件7</w:t>
      </w:r>
    </w:p>
    <w:p>
      <w:pPr>
        <w:adjustRightInd w:val="0"/>
        <w:snapToGrid w:val="0"/>
        <w:spacing w:before="50" w:line="360" w:lineRule="auto"/>
        <w:jc w:val="center"/>
        <w:rPr>
          <w:rFonts w:hint="eastAsia" w:ascii="宋体" w:hAnsi="宋体"/>
          <w:b/>
          <w:bCs/>
          <w:color w:val="auto"/>
          <w:sz w:val="36"/>
          <w:szCs w:val="36"/>
          <w:highlight w:val="none"/>
        </w:rPr>
      </w:pPr>
      <w:r>
        <w:rPr>
          <w:rFonts w:hint="eastAsia" w:ascii="宋体" w:hAnsi="宋体"/>
          <w:b/>
          <w:color w:val="auto"/>
          <w:sz w:val="36"/>
          <w:szCs w:val="36"/>
          <w:highlight w:val="none"/>
        </w:rPr>
        <w:t>“节能</w:t>
      </w:r>
      <w:r>
        <w:rPr>
          <w:rFonts w:hint="eastAsia" w:ascii="宋体" w:hAnsi="宋体"/>
          <w:b/>
          <w:bCs/>
          <w:color w:val="auto"/>
          <w:sz w:val="36"/>
          <w:szCs w:val="36"/>
          <w:highlight w:val="none"/>
        </w:rPr>
        <w:t>产品</w:t>
      </w:r>
      <w:r>
        <w:rPr>
          <w:rFonts w:hint="eastAsia" w:ascii="宋体" w:hAnsi="宋体"/>
          <w:b/>
          <w:color w:val="auto"/>
          <w:sz w:val="36"/>
          <w:szCs w:val="36"/>
          <w:highlight w:val="none"/>
        </w:rPr>
        <w:t>”、“环境标志</w:t>
      </w:r>
      <w:r>
        <w:rPr>
          <w:rFonts w:hint="eastAsia" w:ascii="宋体" w:hAnsi="宋体"/>
          <w:b/>
          <w:bCs/>
          <w:color w:val="auto"/>
          <w:sz w:val="36"/>
          <w:szCs w:val="36"/>
          <w:highlight w:val="none"/>
        </w:rPr>
        <w:t>产品</w:t>
      </w:r>
      <w:r>
        <w:rPr>
          <w:rFonts w:hint="eastAsia" w:ascii="宋体" w:hAnsi="宋体"/>
          <w:b/>
          <w:color w:val="auto"/>
          <w:sz w:val="36"/>
          <w:szCs w:val="36"/>
          <w:highlight w:val="none"/>
        </w:rPr>
        <w:t>”证明材料</w:t>
      </w:r>
      <w:r>
        <w:rPr>
          <w:rFonts w:hint="eastAsia" w:ascii="宋体" w:hAnsi="宋体"/>
          <w:b/>
          <w:color w:val="auto"/>
          <w:spacing w:val="6"/>
          <w:sz w:val="36"/>
          <w:szCs w:val="36"/>
          <w:highlight w:val="none"/>
          <w:lang w:eastAsia="zh-CN"/>
        </w:rPr>
        <w:t>（</w:t>
      </w:r>
      <w:r>
        <w:rPr>
          <w:rFonts w:hint="eastAsia" w:ascii="宋体" w:hAnsi="宋体"/>
          <w:b/>
          <w:color w:val="auto"/>
          <w:spacing w:val="6"/>
          <w:sz w:val="36"/>
          <w:szCs w:val="36"/>
          <w:highlight w:val="none"/>
          <w:lang w:val="en-US" w:eastAsia="zh-CN"/>
        </w:rPr>
        <w:t>如有</w:t>
      </w:r>
      <w:r>
        <w:rPr>
          <w:rFonts w:hint="eastAsia" w:ascii="宋体" w:hAnsi="宋体"/>
          <w:b/>
          <w:color w:val="auto"/>
          <w:spacing w:val="6"/>
          <w:sz w:val="36"/>
          <w:szCs w:val="36"/>
          <w:highlight w:val="none"/>
          <w:lang w:eastAsia="zh-CN"/>
        </w:rPr>
        <w:t>）</w:t>
      </w:r>
    </w:p>
    <w:p>
      <w:pPr>
        <w:spacing w:line="360" w:lineRule="auto"/>
        <w:rPr>
          <w:rFonts w:hint="eastAsia" w:ascii="黑体" w:eastAsia="黑体"/>
          <w:color w:val="auto"/>
          <w:sz w:val="24"/>
          <w:highlight w:val="none"/>
        </w:rPr>
      </w:pPr>
    </w:p>
    <w:p>
      <w:pPr>
        <w:adjustRightInd w:val="0"/>
        <w:snapToGrid w:val="0"/>
        <w:spacing w:line="360" w:lineRule="auto"/>
        <w:rPr>
          <w:rFonts w:hint="eastAsia" w:ascii="楷体" w:hAnsi="楷体" w:eastAsia="楷体"/>
          <w:color w:val="auto"/>
          <w:szCs w:val="21"/>
          <w:highlight w:val="none"/>
        </w:rPr>
      </w:pPr>
      <w:r>
        <w:rPr>
          <w:rFonts w:hint="eastAsia" w:ascii="楷体" w:hAnsi="楷体" w:eastAsia="楷体"/>
          <w:color w:val="auto"/>
          <w:szCs w:val="21"/>
          <w:highlight w:val="none"/>
        </w:rPr>
        <w:t>说明：</w:t>
      </w:r>
    </w:p>
    <w:p>
      <w:pPr>
        <w:adjustRightInd w:val="0"/>
        <w:snapToGrid w:val="0"/>
        <w:spacing w:line="360" w:lineRule="auto"/>
        <w:ind w:firstLine="525" w:firstLineChars="250"/>
        <w:rPr>
          <w:rFonts w:hint="eastAsia" w:ascii="楷体" w:hAnsi="楷体" w:eastAsia="楷体"/>
          <w:bCs/>
          <w:color w:val="auto"/>
          <w:szCs w:val="21"/>
          <w:highlight w:val="none"/>
        </w:rPr>
      </w:pPr>
      <w:r>
        <w:rPr>
          <w:rFonts w:hint="eastAsia" w:ascii="楷体" w:hAnsi="楷体" w:eastAsia="楷体"/>
          <w:bCs/>
          <w:color w:val="auto"/>
          <w:szCs w:val="21"/>
          <w:highlight w:val="none"/>
        </w:rPr>
        <w:t>1.</w:t>
      </w:r>
      <w:r>
        <w:rPr>
          <w:rFonts w:hint="eastAsia" w:ascii="楷体" w:hAnsi="楷体" w:eastAsia="楷体"/>
          <w:color w:val="auto"/>
          <w:szCs w:val="21"/>
          <w:highlight w:val="none"/>
        </w:rPr>
        <w:t>投标人提供的产品</w:t>
      </w:r>
      <w:r>
        <w:rPr>
          <w:rFonts w:hint="eastAsia" w:ascii="楷体" w:hAnsi="楷体" w:eastAsia="楷体"/>
          <w:bCs/>
          <w:color w:val="auto"/>
          <w:szCs w:val="21"/>
          <w:highlight w:val="none"/>
        </w:rPr>
        <w:t>属于节能产品或环境标志产品的</w:t>
      </w:r>
      <w:r>
        <w:rPr>
          <w:rFonts w:hint="eastAsia" w:ascii="楷体" w:hAnsi="楷体" w:eastAsia="楷体"/>
          <w:color w:val="auto"/>
          <w:szCs w:val="21"/>
          <w:highlight w:val="none"/>
        </w:rPr>
        <w:t>，应按投标人须知第3.4.1项规定提供相关证明材料，并在《货物（产品）分项报价表》中填写相应的证书编号；</w:t>
      </w:r>
    </w:p>
    <w:p>
      <w:pPr>
        <w:adjustRightInd w:val="0"/>
        <w:snapToGrid w:val="0"/>
        <w:spacing w:line="360" w:lineRule="auto"/>
        <w:ind w:firstLine="525" w:firstLineChars="250"/>
        <w:rPr>
          <w:rFonts w:hint="eastAsia" w:ascii="楷体" w:hAnsi="楷体" w:eastAsia="楷体"/>
          <w:bCs/>
          <w:color w:val="auto"/>
          <w:szCs w:val="21"/>
          <w:highlight w:val="none"/>
        </w:rPr>
      </w:pPr>
      <w:r>
        <w:rPr>
          <w:rFonts w:hint="eastAsia" w:ascii="楷体" w:hAnsi="楷体" w:eastAsia="楷体"/>
          <w:bCs/>
          <w:color w:val="auto"/>
          <w:szCs w:val="21"/>
          <w:highlight w:val="none"/>
        </w:rPr>
        <w:t>2.投标人未按上述要求提供、</w:t>
      </w:r>
      <w:r>
        <w:rPr>
          <w:rFonts w:hint="eastAsia" w:ascii="楷体" w:hAnsi="楷体" w:eastAsia="楷体"/>
          <w:color w:val="auto"/>
          <w:szCs w:val="21"/>
          <w:highlight w:val="none"/>
        </w:rPr>
        <w:t>填写</w:t>
      </w:r>
      <w:r>
        <w:rPr>
          <w:rFonts w:hint="eastAsia" w:ascii="楷体" w:hAnsi="楷体" w:eastAsia="楷体"/>
          <w:bCs/>
          <w:color w:val="auto"/>
          <w:szCs w:val="21"/>
          <w:highlight w:val="none"/>
        </w:rPr>
        <w:t>的，评标时不予加分。</w:t>
      </w:r>
    </w:p>
    <w:p>
      <w:pPr>
        <w:adjustRightInd w:val="0"/>
        <w:snapToGrid w:val="0"/>
        <w:spacing w:line="360" w:lineRule="auto"/>
        <w:ind w:firstLine="525" w:firstLineChars="250"/>
        <w:rPr>
          <w:rFonts w:hint="eastAsia" w:ascii="仿宋_GB2312" w:hAnsi="宋体" w:eastAsia="仿宋_GB2312"/>
          <w:bCs/>
          <w:color w:val="auto"/>
          <w:szCs w:val="21"/>
          <w:highlight w:val="none"/>
        </w:rPr>
      </w:pPr>
    </w:p>
    <w:p>
      <w:pPr>
        <w:adjustRightInd w:val="0"/>
        <w:snapToGrid w:val="0"/>
        <w:spacing w:line="360" w:lineRule="auto"/>
        <w:ind w:firstLine="525" w:firstLineChars="250"/>
        <w:rPr>
          <w:rFonts w:hint="eastAsia" w:ascii="仿宋_GB2312" w:hAnsi="宋体" w:eastAsia="仿宋_GB2312"/>
          <w:bCs/>
          <w:color w:val="auto"/>
          <w:szCs w:val="21"/>
          <w:highlight w:val="none"/>
        </w:rPr>
      </w:pPr>
    </w:p>
    <w:p>
      <w:pPr>
        <w:adjustRightInd w:val="0"/>
        <w:snapToGrid w:val="0"/>
        <w:spacing w:line="360" w:lineRule="auto"/>
        <w:ind w:firstLine="525" w:firstLineChars="250"/>
        <w:rPr>
          <w:rFonts w:hint="eastAsia" w:ascii="仿宋_GB2312" w:hAnsi="宋体" w:eastAsia="仿宋_GB2312"/>
          <w:bCs/>
          <w:color w:val="auto"/>
          <w:szCs w:val="21"/>
          <w:highlight w:val="none"/>
        </w:rPr>
      </w:pPr>
    </w:p>
    <w:p>
      <w:pPr>
        <w:adjustRightInd w:val="0"/>
        <w:snapToGrid w:val="0"/>
        <w:spacing w:line="360" w:lineRule="auto"/>
        <w:ind w:firstLine="525" w:firstLineChars="250"/>
        <w:rPr>
          <w:rFonts w:hint="eastAsia" w:ascii="仿宋_GB2312" w:hAnsi="宋体" w:eastAsia="仿宋_GB2312"/>
          <w:bCs/>
          <w:color w:val="auto"/>
          <w:szCs w:val="21"/>
          <w:highlight w:val="none"/>
        </w:rPr>
      </w:pPr>
    </w:p>
    <w:p>
      <w:pPr>
        <w:adjustRightInd w:val="0"/>
        <w:snapToGrid w:val="0"/>
        <w:spacing w:line="360" w:lineRule="auto"/>
        <w:ind w:firstLine="525" w:firstLineChars="250"/>
        <w:rPr>
          <w:rFonts w:hint="eastAsia" w:ascii="仿宋_GB2312" w:hAnsi="宋体" w:eastAsia="仿宋_GB2312"/>
          <w:bCs/>
          <w:color w:val="auto"/>
          <w:szCs w:val="21"/>
          <w:highlight w:val="none"/>
        </w:rPr>
      </w:pPr>
    </w:p>
    <w:p>
      <w:pPr>
        <w:adjustRightInd w:val="0"/>
        <w:snapToGrid w:val="0"/>
        <w:spacing w:line="360" w:lineRule="auto"/>
        <w:ind w:firstLine="525" w:firstLineChars="250"/>
        <w:rPr>
          <w:rFonts w:hint="eastAsia" w:ascii="仿宋_GB2312" w:hAnsi="宋体" w:eastAsia="仿宋_GB2312"/>
          <w:bCs/>
          <w:color w:val="auto"/>
          <w:szCs w:val="21"/>
          <w:highlight w:val="none"/>
        </w:rPr>
      </w:pPr>
    </w:p>
    <w:p>
      <w:pPr>
        <w:adjustRightInd w:val="0"/>
        <w:snapToGrid w:val="0"/>
        <w:spacing w:line="360" w:lineRule="auto"/>
        <w:ind w:firstLine="525" w:firstLineChars="250"/>
        <w:rPr>
          <w:rFonts w:hint="eastAsia" w:ascii="仿宋_GB2312" w:hAnsi="宋体" w:eastAsia="仿宋_GB2312"/>
          <w:bCs/>
          <w:color w:val="auto"/>
          <w:szCs w:val="21"/>
          <w:highlight w:val="none"/>
        </w:rPr>
      </w:pPr>
    </w:p>
    <w:p>
      <w:pPr>
        <w:adjustRightInd w:val="0"/>
        <w:snapToGrid w:val="0"/>
        <w:spacing w:line="360" w:lineRule="auto"/>
        <w:ind w:firstLine="525" w:firstLineChars="250"/>
        <w:rPr>
          <w:rFonts w:hint="eastAsia" w:ascii="仿宋_GB2312" w:hAnsi="宋体" w:eastAsia="仿宋_GB2312"/>
          <w:bCs/>
          <w:color w:val="auto"/>
          <w:szCs w:val="21"/>
          <w:highlight w:val="none"/>
        </w:rPr>
      </w:pPr>
    </w:p>
    <w:p>
      <w:pPr>
        <w:adjustRightInd w:val="0"/>
        <w:snapToGrid w:val="0"/>
        <w:spacing w:line="360" w:lineRule="auto"/>
        <w:ind w:firstLine="525" w:firstLineChars="250"/>
        <w:rPr>
          <w:rFonts w:hint="eastAsia" w:ascii="仿宋_GB2312" w:hAnsi="宋体" w:eastAsia="仿宋_GB2312"/>
          <w:bCs/>
          <w:color w:val="auto"/>
          <w:szCs w:val="21"/>
          <w:highlight w:val="none"/>
        </w:rPr>
      </w:pPr>
    </w:p>
    <w:p>
      <w:pPr>
        <w:adjustRightInd w:val="0"/>
        <w:snapToGrid w:val="0"/>
        <w:spacing w:line="360" w:lineRule="auto"/>
        <w:ind w:firstLine="525" w:firstLineChars="250"/>
        <w:rPr>
          <w:rFonts w:hint="eastAsia" w:ascii="仿宋_GB2312" w:hAnsi="宋体" w:eastAsia="仿宋_GB2312"/>
          <w:bCs/>
          <w:color w:val="auto"/>
          <w:szCs w:val="21"/>
          <w:highlight w:val="none"/>
        </w:rPr>
      </w:pPr>
    </w:p>
    <w:p>
      <w:pPr>
        <w:adjustRightInd w:val="0"/>
        <w:snapToGrid w:val="0"/>
        <w:spacing w:line="360" w:lineRule="auto"/>
        <w:ind w:firstLine="525" w:firstLineChars="250"/>
        <w:rPr>
          <w:rFonts w:hint="eastAsia" w:ascii="仿宋_GB2312" w:hAnsi="宋体" w:eastAsia="仿宋_GB2312"/>
          <w:bCs/>
          <w:color w:val="auto"/>
          <w:szCs w:val="21"/>
          <w:highlight w:val="none"/>
        </w:rPr>
      </w:pPr>
    </w:p>
    <w:p>
      <w:pPr>
        <w:adjustRightInd w:val="0"/>
        <w:snapToGrid w:val="0"/>
        <w:spacing w:line="360" w:lineRule="auto"/>
        <w:ind w:firstLine="525" w:firstLineChars="250"/>
        <w:rPr>
          <w:rFonts w:hint="eastAsia" w:ascii="仿宋_GB2312" w:hAnsi="宋体" w:eastAsia="仿宋_GB2312"/>
          <w:bCs/>
          <w:color w:val="auto"/>
          <w:szCs w:val="21"/>
          <w:highlight w:val="none"/>
        </w:rPr>
      </w:pPr>
    </w:p>
    <w:p>
      <w:pPr>
        <w:adjustRightInd w:val="0"/>
        <w:snapToGrid w:val="0"/>
        <w:spacing w:line="360" w:lineRule="auto"/>
        <w:ind w:firstLine="525" w:firstLineChars="250"/>
        <w:rPr>
          <w:rFonts w:hint="eastAsia" w:ascii="仿宋_GB2312" w:hAnsi="宋体" w:eastAsia="仿宋_GB2312"/>
          <w:bCs/>
          <w:color w:val="auto"/>
          <w:szCs w:val="21"/>
          <w:highlight w:val="none"/>
        </w:rPr>
      </w:pPr>
    </w:p>
    <w:p>
      <w:pPr>
        <w:adjustRightInd w:val="0"/>
        <w:snapToGrid w:val="0"/>
        <w:spacing w:line="360" w:lineRule="auto"/>
        <w:ind w:firstLine="525" w:firstLineChars="250"/>
        <w:rPr>
          <w:rFonts w:hint="eastAsia" w:ascii="仿宋_GB2312" w:hAnsi="宋体" w:eastAsia="仿宋_GB2312"/>
          <w:bCs/>
          <w:color w:val="auto"/>
          <w:szCs w:val="21"/>
          <w:highlight w:val="none"/>
        </w:rPr>
      </w:pPr>
    </w:p>
    <w:p>
      <w:pPr>
        <w:adjustRightInd w:val="0"/>
        <w:snapToGrid w:val="0"/>
        <w:spacing w:line="360" w:lineRule="auto"/>
        <w:ind w:firstLine="525" w:firstLineChars="250"/>
        <w:rPr>
          <w:rFonts w:hint="eastAsia" w:ascii="仿宋_GB2312" w:hAnsi="宋体" w:eastAsia="仿宋_GB2312"/>
          <w:bCs/>
          <w:color w:val="auto"/>
          <w:szCs w:val="21"/>
          <w:highlight w:val="none"/>
        </w:rPr>
      </w:pPr>
    </w:p>
    <w:p>
      <w:pPr>
        <w:adjustRightInd w:val="0"/>
        <w:snapToGrid w:val="0"/>
        <w:spacing w:line="360" w:lineRule="auto"/>
        <w:ind w:firstLine="525" w:firstLineChars="250"/>
        <w:rPr>
          <w:rFonts w:hint="eastAsia" w:ascii="仿宋_GB2312" w:hAnsi="宋体" w:eastAsia="仿宋_GB2312"/>
          <w:bCs/>
          <w:color w:val="auto"/>
          <w:szCs w:val="21"/>
          <w:highlight w:val="none"/>
        </w:rPr>
      </w:pPr>
    </w:p>
    <w:p>
      <w:pPr>
        <w:adjustRightInd w:val="0"/>
        <w:snapToGrid w:val="0"/>
        <w:spacing w:line="360" w:lineRule="auto"/>
        <w:ind w:firstLine="525" w:firstLineChars="250"/>
        <w:rPr>
          <w:rFonts w:hint="eastAsia" w:ascii="仿宋_GB2312" w:hAnsi="宋体" w:eastAsia="仿宋_GB2312"/>
          <w:bCs/>
          <w:color w:val="auto"/>
          <w:szCs w:val="21"/>
          <w:highlight w:val="none"/>
        </w:rPr>
      </w:pPr>
    </w:p>
    <w:p>
      <w:pPr>
        <w:adjustRightInd w:val="0"/>
        <w:snapToGrid w:val="0"/>
        <w:spacing w:line="360" w:lineRule="auto"/>
        <w:ind w:firstLine="525" w:firstLineChars="250"/>
        <w:rPr>
          <w:rFonts w:hint="eastAsia" w:ascii="仿宋_GB2312" w:hAnsi="宋体" w:eastAsia="仿宋_GB2312"/>
          <w:bCs/>
          <w:color w:val="auto"/>
          <w:szCs w:val="21"/>
          <w:highlight w:val="none"/>
        </w:rPr>
      </w:pPr>
    </w:p>
    <w:p>
      <w:pPr>
        <w:adjustRightInd w:val="0"/>
        <w:snapToGrid w:val="0"/>
        <w:spacing w:after="120" w:afterLines="50" w:line="360" w:lineRule="auto"/>
        <w:jc w:val="center"/>
        <w:rPr>
          <w:rFonts w:hint="eastAsia" w:ascii="宋体" w:hAnsi="宋体"/>
          <w:b/>
          <w:bCs/>
          <w:color w:val="auto"/>
          <w:sz w:val="36"/>
          <w:szCs w:val="36"/>
          <w:highlight w:val="none"/>
        </w:rPr>
      </w:pPr>
    </w:p>
    <w:p>
      <w:pPr>
        <w:pageBreakBefore/>
        <w:tabs>
          <w:tab w:val="left" w:pos="3600"/>
        </w:tabs>
        <w:adjustRightInd w:val="0"/>
        <w:snapToGrid w:val="0"/>
        <w:jc w:val="center"/>
        <w:rPr>
          <w:rFonts w:hint="eastAsia"/>
          <w:color w:val="auto"/>
          <w:highlight w:val="none"/>
        </w:rPr>
      </w:pPr>
      <w:r>
        <w:rPr>
          <w:rFonts w:hint="eastAsia" w:ascii="宋体" w:hAnsi="宋体"/>
          <w:b/>
          <w:color w:val="auto"/>
          <w:sz w:val="36"/>
          <w:szCs w:val="36"/>
          <w:highlight w:val="none"/>
        </w:rPr>
        <w:t>1</w:t>
      </w:r>
      <w:r>
        <w:rPr>
          <w:rFonts w:hint="eastAsia" w:ascii="宋体" w:hAnsi="宋体"/>
          <w:b/>
          <w:color w:val="auto"/>
          <w:sz w:val="36"/>
          <w:szCs w:val="36"/>
          <w:highlight w:val="none"/>
          <w:lang w:val="en-US" w:eastAsia="zh-CN"/>
        </w:rPr>
        <w:t>3</w:t>
      </w:r>
      <w:r>
        <w:rPr>
          <w:rFonts w:hint="eastAsia" w:ascii="宋体" w:hAnsi="宋体"/>
          <w:b/>
          <w:color w:val="auto"/>
          <w:sz w:val="36"/>
          <w:szCs w:val="36"/>
          <w:highlight w:val="none"/>
        </w:rPr>
        <w:t>.投标保证金</w:t>
      </w:r>
    </w:p>
    <w:p>
      <w:pPr>
        <w:tabs>
          <w:tab w:val="left" w:pos="3600"/>
        </w:tabs>
        <w:adjustRightInd w:val="0"/>
        <w:snapToGrid w:val="0"/>
        <w:jc w:val="center"/>
        <w:rPr>
          <w:rFonts w:hint="eastAsia"/>
          <w:color w:val="auto"/>
          <w:highlight w:val="none"/>
        </w:rPr>
      </w:pPr>
    </w:p>
    <w:p>
      <w:pPr>
        <w:tabs>
          <w:tab w:val="left" w:pos="3600"/>
        </w:tabs>
        <w:adjustRightInd w:val="0"/>
        <w:snapToGrid w:val="0"/>
        <w:rPr>
          <w:rFonts w:hint="eastAsia"/>
          <w:color w:val="auto"/>
          <w:highlight w:val="none"/>
        </w:rPr>
      </w:pPr>
    </w:p>
    <w:p>
      <w:pPr>
        <w:tabs>
          <w:tab w:val="left" w:pos="3600"/>
        </w:tabs>
        <w:adjustRightInd w:val="0"/>
        <w:snapToGrid w:val="0"/>
        <w:rPr>
          <w:rFonts w:hint="eastAsia"/>
          <w:color w:val="auto"/>
          <w:highlight w:val="none"/>
        </w:rPr>
      </w:pPr>
    </w:p>
    <w:p>
      <w:pPr>
        <w:tabs>
          <w:tab w:val="left" w:pos="3600"/>
        </w:tabs>
        <w:adjustRightInd w:val="0"/>
        <w:snapToGrid w:val="0"/>
        <w:rPr>
          <w:rFonts w:hint="eastAsia"/>
          <w:color w:val="auto"/>
          <w:highlight w:val="none"/>
        </w:rPr>
      </w:pPr>
    </w:p>
    <w:p>
      <w:pPr>
        <w:tabs>
          <w:tab w:val="left" w:pos="3600"/>
        </w:tabs>
        <w:adjustRightInd w:val="0"/>
        <w:snapToGrid w:val="0"/>
        <w:rPr>
          <w:rFonts w:hint="eastAsia"/>
          <w:color w:val="auto"/>
          <w:highlight w:val="none"/>
        </w:rPr>
      </w:pPr>
    </w:p>
    <w:p>
      <w:pPr>
        <w:tabs>
          <w:tab w:val="left" w:pos="3600"/>
        </w:tabs>
        <w:adjustRightInd w:val="0"/>
        <w:snapToGrid w:val="0"/>
        <w:jc w:val="left"/>
        <w:rPr>
          <w:rFonts w:hint="eastAsia"/>
          <w:color w:val="auto"/>
          <w:highlight w:val="none"/>
        </w:rPr>
      </w:pPr>
    </w:p>
    <w:p>
      <w:pPr>
        <w:tabs>
          <w:tab w:val="left" w:pos="3600"/>
        </w:tabs>
        <w:adjustRightInd w:val="0"/>
        <w:snapToGrid w:val="0"/>
        <w:jc w:val="left"/>
        <w:rPr>
          <w:rFonts w:hint="eastAsia"/>
          <w:color w:val="auto"/>
          <w:highlight w:val="none"/>
        </w:rPr>
      </w:pPr>
    </w:p>
    <w:p>
      <w:pPr>
        <w:tabs>
          <w:tab w:val="left" w:pos="3600"/>
        </w:tabs>
        <w:adjustRightInd w:val="0"/>
        <w:snapToGrid w:val="0"/>
        <w:jc w:val="left"/>
        <w:rPr>
          <w:rFonts w:hint="eastAsia"/>
          <w:color w:val="auto"/>
          <w:highlight w:val="none"/>
        </w:rPr>
      </w:pPr>
    </w:p>
    <w:p>
      <w:pPr>
        <w:tabs>
          <w:tab w:val="left" w:pos="3600"/>
        </w:tabs>
        <w:adjustRightInd w:val="0"/>
        <w:snapToGrid w:val="0"/>
        <w:jc w:val="left"/>
        <w:rPr>
          <w:rFonts w:hint="eastAsia"/>
          <w:color w:val="auto"/>
          <w:highlight w:val="none"/>
        </w:rPr>
      </w:pPr>
    </w:p>
    <w:p>
      <w:pPr>
        <w:jc w:val="left"/>
        <w:rPr>
          <w:rFonts w:hint="eastAsia" w:ascii="仿宋_GB2312" w:hAnsi="仿宋_GB2312" w:eastAsia="仿宋_GB2312"/>
          <w:b/>
          <w:bCs/>
          <w:color w:val="auto"/>
          <w:sz w:val="36"/>
          <w:szCs w:val="36"/>
          <w:highlight w:val="none"/>
        </w:rPr>
      </w:pPr>
    </w:p>
    <w:p>
      <w:pPr>
        <w:jc w:val="left"/>
        <w:rPr>
          <w:rFonts w:hint="eastAsia" w:ascii="仿宋_GB2312" w:hAnsi="仿宋_GB2312" w:eastAsia="仿宋_GB2312"/>
          <w:b/>
          <w:bCs/>
          <w:color w:val="auto"/>
          <w:sz w:val="36"/>
          <w:szCs w:val="36"/>
          <w:highlight w:val="none"/>
        </w:rPr>
      </w:pPr>
    </w:p>
    <w:p>
      <w:pPr>
        <w:jc w:val="left"/>
        <w:rPr>
          <w:rFonts w:hint="eastAsia" w:ascii="仿宋_GB2312" w:hAnsi="仿宋_GB2312" w:eastAsia="仿宋_GB2312"/>
          <w:b/>
          <w:bCs/>
          <w:color w:val="auto"/>
          <w:sz w:val="36"/>
          <w:szCs w:val="36"/>
          <w:highlight w:val="none"/>
        </w:rPr>
      </w:pPr>
    </w:p>
    <w:p>
      <w:pPr>
        <w:jc w:val="left"/>
        <w:rPr>
          <w:rFonts w:hint="eastAsia" w:ascii="仿宋_GB2312" w:hAnsi="仿宋_GB2312" w:eastAsia="仿宋_GB2312"/>
          <w:b/>
          <w:bCs/>
          <w:color w:val="auto"/>
          <w:sz w:val="36"/>
          <w:szCs w:val="36"/>
          <w:highlight w:val="none"/>
        </w:rPr>
      </w:pPr>
    </w:p>
    <w:p>
      <w:pPr>
        <w:pStyle w:val="36"/>
        <w:spacing w:line="400" w:lineRule="exact"/>
        <w:jc w:val="left"/>
        <w:rPr>
          <w:rFonts w:hint="eastAsia" w:ascii="宋体" w:hAnsi="宋体"/>
          <w:color w:val="auto"/>
          <w:sz w:val="24"/>
          <w:szCs w:val="24"/>
          <w:highlight w:val="none"/>
        </w:rPr>
      </w:pPr>
    </w:p>
    <w:p>
      <w:pPr>
        <w:pStyle w:val="36"/>
        <w:spacing w:line="400" w:lineRule="exact"/>
        <w:jc w:val="left"/>
        <w:rPr>
          <w:rFonts w:hint="eastAsia" w:ascii="宋体" w:hAnsi="宋体"/>
          <w:color w:val="auto"/>
          <w:sz w:val="24"/>
          <w:szCs w:val="24"/>
          <w:highlight w:val="none"/>
        </w:rPr>
      </w:pPr>
    </w:p>
    <w:p>
      <w:pPr>
        <w:pStyle w:val="36"/>
        <w:spacing w:line="400" w:lineRule="exact"/>
        <w:jc w:val="center"/>
        <w:rPr>
          <w:rFonts w:hint="eastAsia" w:ascii="楷体" w:hAnsi="楷体" w:eastAsia="楷体"/>
          <w:color w:val="auto"/>
          <w:highlight w:val="none"/>
          <w:lang w:eastAsia="zh-CN"/>
        </w:rPr>
      </w:pPr>
      <w:r>
        <w:rPr>
          <w:rFonts w:hint="eastAsia" w:ascii="楷体" w:hAnsi="楷体" w:eastAsia="楷体"/>
          <w:color w:val="auto"/>
          <w:highlight w:val="none"/>
        </w:rPr>
        <w:t>投标保证金</w:t>
      </w:r>
      <w:r>
        <w:rPr>
          <w:rFonts w:hint="eastAsia" w:ascii="楷体" w:hAnsi="楷体" w:eastAsia="楷体"/>
          <w:color w:val="auto"/>
          <w:highlight w:val="none"/>
          <w:lang w:eastAsia="zh-CN"/>
        </w:rPr>
        <w:t>凭证</w:t>
      </w:r>
    </w:p>
    <w:p>
      <w:pPr>
        <w:pStyle w:val="36"/>
        <w:spacing w:line="400" w:lineRule="exact"/>
        <w:jc w:val="center"/>
        <w:rPr>
          <w:rFonts w:hint="eastAsia" w:ascii="楷体" w:hAnsi="楷体" w:eastAsia="楷体"/>
          <w:color w:val="auto"/>
          <w:highlight w:val="none"/>
        </w:rPr>
      </w:pPr>
      <w:r>
        <w:rPr>
          <w:rFonts w:hint="eastAsia" w:ascii="楷体" w:hAnsi="楷体" w:eastAsia="楷体"/>
          <w:color w:val="auto"/>
          <w:highlight w:val="none"/>
        </w:rPr>
        <w:t>复印件粘贴处</w:t>
      </w:r>
    </w:p>
    <w:p>
      <w:pPr>
        <w:jc w:val="left"/>
        <w:rPr>
          <w:rFonts w:hint="eastAsia" w:ascii="楷体" w:hAnsi="楷体" w:eastAsia="楷体"/>
          <w:b/>
          <w:bCs/>
          <w:color w:val="auto"/>
          <w:sz w:val="36"/>
          <w:szCs w:val="36"/>
          <w:highlight w:val="none"/>
        </w:rPr>
      </w:pPr>
    </w:p>
    <w:p>
      <w:pPr>
        <w:jc w:val="left"/>
        <w:rPr>
          <w:rFonts w:hint="eastAsia" w:ascii="仿宋_GB2312" w:hAnsi="仿宋_GB2312" w:eastAsia="仿宋_GB2312"/>
          <w:b/>
          <w:bCs/>
          <w:color w:val="auto"/>
          <w:sz w:val="36"/>
          <w:szCs w:val="36"/>
          <w:highlight w:val="none"/>
        </w:rPr>
      </w:pPr>
    </w:p>
    <w:p>
      <w:pPr>
        <w:jc w:val="left"/>
        <w:rPr>
          <w:rFonts w:hint="eastAsia" w:ascii="仿宋_GB2312" w:hAnsi="仿宋_GB2312" w:eastAsia="仿宋_GB2312"/>
          <w:b/>
          <w:bCs/>
          <w:color w:val="auto"/>
          <w:sz w:val="36"/>
          <w:szCs w:val="36"/>
          <w:highlight w:val="none"/>
        </w:rPr>
      </w:pPr>
    </w:p>
    <w:p>
      <w:pPr>
        <w:pStyle w:val="9"/>
        <w:spacing w:before="120" w:beforeLines="50" w:after="120" w:afterLines="50"/>
        <w:ind w:firstLine="0"/>
        <w:jc w:val="left"/>
        <w:rPr>
          <w:rFonts w:hint="eastAsia"/>
          <w:b/>
          <w:color w:val="auto"/>
          <w:sz w:val="44"/>
          <w:szCs w:val="44"/>
          <w:highlight w:val="none"/>
        </w:rPr>
      </w:pPr>
    </w:p>
    <w:p>
      <w:pPr>
        <w:pStyle w:val="9"/>
        <w:spacing w:before="120" w:beforeLines="50" w:after="120" w:afterLines="50"/>
        <w:ind w:firstLine="0"/>
        <w:jc w:val="left"/>
        <w:rPr>
          <w:rFonts w:hint="eastAsia"/>
          <w:b/>
          <w:color w:val="auto"/>
          <w:sz w:val="44"/>
          <w:szCs w:val="44"/>
          <w:highlight w:val="none"/>
        </w:rPr>
      </w:pPr>
    </w:p>
    <w:p>
      <w:pPr>
        <w:pStyle w:val="9"/>
        <w:spacing w:before="120" w:beforeLines="50" w:after="120" w:afterLines="50"/>
        <w:ind w:firstLine="0"/>
        <w:jc w:val="left"/>
        <w:rPr>
          <w:rFonts w:hint="eastAsia"/>
          <w:b/>
          <w:color w:val="auto"/>
          <w:sz w:val="44"/>
          <w:szCs w:val="44"/>
          <w:highlight w:val="none"/>
        </w:rPr>
      </w:pPr>
    </w:p>
    <w:p>
      <w:pPr>
        <w:pStyle w:val="9"/>
        <w:spacing w:before="120" w:beforeLines="50" w:after="120" w:afterLines="50"/>
        <w:ind w:firstLine="0"/>
        <w:jc w:val="left"/>
        <w:rPr>
          <w:rFonts w:hint="eastAsia"/>
          <w:b/>
          <w:color w:val="auto"/>
          <w:sz w:val="44"/>
          <w:szCs w:val="44"/>
          <w:highlight w:val="none"/>
        </w:rPr>
      </w:pPr>
    </w:p>
    <w:p>
      <w:pPr>
        <w:pStyle w:val="9"/>
        <w:spacing w:before="120" w:beforeLines="50" w:after="120" w:afterLines="50"/>
        <w:ind w:firstLine="0"/>
        <w:jc w:val="left"/>
        <w:rPr>
          <w:rFonts w:hint="eastAsia"/>
          <w:b/>
          <w:color w:val="auto"/>
          <w:sz w:val="44"/>
          <w:szCs w:val="44"/>
          <w:highlight w:val="none"/>
        </w:rPr>
      </w:pPr>
    </w:p>
    <w:p>
      <w:pPr>
        <w:pStyle w:val="9"/>
        <w:spacing w:before="120" w:beforeLines="50" w:after="120" w:afterLines="50"/>
        <w:ind w:firstLine="0"/>
        <w:jc w:val="left"/>
        <w:rPr>
          <w:rFonts w:hint="eastAsia"/>
          <w:b/>
          <w:color w:val="auto"/>
          <w:sz w:val="44"/>
          <w:szCs w:val="44"/>
          <w:highlight w:val="none"/>
        </w:rPr>
      </w:pPr>
    </w:p>
    <w:p>
      <w:pPr>
        <w:pStyle w:val="9"/>
        <w:spacing w:before="120" w:beforeLines="50" w:after="120" w:afterLines="50"/>
        <w:ind w:firstLine="0"/>
        <w:jc w:val="left"/>
        <w:rPr>
          <w:rFonts w:hint="eastAsia"/>
          <w:b/>
          <w:color w:val="auto"/>
          <w:sz w:val="44"/>
          <w:szCs w:val="44"/>
          <w:highlight w:val="none"/>
        </w:rPr>
      </w:pPr>
    </w:p>
    <w:p>
      <w:pPr>
        <w:pStyle w:val="9"/>
        <w:spacing w:before="120" w:beforeLines="50" w:after="120" w:afterLines="50"/>
        <w:ind w:firstLine="0"/>
        <w:jc w:val="left"/>
        <w:rPr>
          <w:rFonts w:hint="eastAsia"/>
          <w:b/>
          <w:color w:val="auto"/>
          <w:sz w:val="44"/>
          <w:szCs w:val="44"/>
          <w:highlight w:val="none"/>
        </w:rPr>
      </w:pPr>
    </w:p>
    <w:p>
      <w:pPr>
        <w:spacing w:after="240" w:afterLines="100" w:line="360" w:lineRule="auto"/>
        <w:rPr>
          <w:rFonts w:hint="eastAsia" w:ascii="黑体" w:hAnsi="宋体" w:eastAsia="黑体"/>
          <w:bCs/>
          <w:color w:val="auto"/>
          <w:sz w:val="28"/>
          <w:szCs w:val="28"/>
          <w:highlight w:val="none"/>
        </w:rPr>
      </w:pPr>
    </w:p>
    <w:p>
      <w:pPr>
        <w:pStyle w:val="31"/>
        <w:rPr>
          <w:rFonts w:hint="eastAsia"/>
          <w:color w:val="auto"/>
          <w:highlight w:val="none"/>
        </w:rPr>
      </w:pPr>
    </w:p>
    <w:p>
      <w:pPr>
        <w:spacing w:after="120" w:afterLines="50" w:line="360" w:lineRule="auto"/>
        <w:rPr>
          <w:rFonts w:hint="eastAsia" w:ascii="黑体" w:hAnsi="宋体" w:eastAsia="黑体"/>
          <w:bCs/>
          <w:color w:val="auto"/>
          <w:sz w:val="28"/>
          <w:szCs w:val="28"/>
          <w:highlight w:val="none"/>
        </w:rPr>
      </w:pPr>
      <w:r>
        <w:rPr>
          <w:rFonts w:hint="eastAsia" w:ascii="黑体" w:hAnsi="宋体" w:eastAsia="黑体"/>
          <w:bCs/>
          <w:color w:val="auto"/>
          <w:sz w:val="28"/>
          <w:szCs w:val="28"/>
          <w:highlight w:val="none"/>
        </w:rPr>
        <w:t>附件2：</w:t>
      </w:r>
    </w:p>
    <w:p>
      <w:pPr>
        <w:spacing w:after="240" w:afterLines="100"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提供投标人基本存款账户开户证明</w:t>
      </w:r>
    </w:p>
    <w:p>
      <w:pPr>
        <w:spacing w:line="360" w:lineRule="auto"/>
        <w:rPr>
          <w:rFonts w:hint="eastAsia" w:ascii="楷体" w:hAnsi="楷体" w:eastAsia="楷体"/>
          <w:bCs/>
          <w:color w:val="auto"/>
          <w:szCs w:val="21"/>
          <w:highlight w:val="none"/>
        </w:rPr>
      </w:pPr>
      <w:r>
        <w:rPr>
          <w:rFonts w:hint="eastAsia" w:ascii="楷体" w:hAnsi="楷体" w:eastAsia="楷体"/>
          <w:bCs/>
          <w:color w:val="auto"/>
          <w:szCs w:val="21"/>
          <w:highlight w:val="none"/>
        </w:rPr>
        <w:t>说明：</w:t>
      </w:r>
    </w:p>
    <w:p>
      <w:pPr>
        <w:spacing w:line="360" w:lineRule="auto"/>
        <w:rPr>
          <w:rFonts w:hint="eastAsia" w:ascii="楷体" w:hAnsi="楷体" w:eastAsia="楷体"/>
          <w:bCs/>
          <w:color w:val="auto"/>
          <w:szCs w:val="21"/>
          <w:highlight w:val="none"/>
        </w:rPr>
      </w:pPr>
      <w:r>
        <w:rPr>
          <w:rFonts w:hint="eastAsia" w:ascii="楷体" w:hAnsi="楷体" w:eastAsia="楷体"/>
          <w:bCs/>
          <w:color w:val="auto"/>
          <w:szCs w:val="21"/>
          <w:highlight w:val="none"/>
        </w:rPr>
        <w:t xml:space="preserve">     1.投标人在国家取消基本存款账户开户行政许可之前成立的，提供基本存款账户开户许可证复印件；</w:t>
      </w:r>
    </w:p>
    <w:p>
      <w:pPr>
        <w:spacing w:line="360" w:lineRule="auto"/>
        <w:rPr>
          <w:rFonts w:hint="eastAsia" w:ascii="楷体" w:hAnsi="楷体" w:eastAsia="楷体"/>
          <w:bCs/>
          <w:color w:val="auto"/>
          <w:szCs w:val="21"/>
          <w:highlight w:val="none"/>
        </w:rPr>
      </w:pPr>
      <w:r>
        <w:rPr>
          <w:rFonts w:hint="eastAsia" w:ascii="楷体" w:hAnsi="楷体" w:eastAsia="楷体"/>
          <w:bCs/>
          <w:color w:val="auto"/>
          <w:szCs w:val="21"/>
          <w:highlight w:val="none"/>
        </w:rPr>
        <w:t xml:space="preserve">     2.投标人在国家取消基本存款账户开户行政许可之后成立的，提供基本存款账户编号。</w:t>
      </w:r>
    </w:p>
    <w:p>
      <w:pPr>
        <w:spacing w:line="360" w:lineRule="auto"/>
        <w:rPr>
          <w:rFonts w:hint="eastAsia" w:ascii="楷体" w:hAnsi="楷体" w:eastAsia="楷体"/>
          <w:bCs/>
          <w:color w:val="auto"/>
          <w:szCs w:val="21"/>
          <w:highlight w:val="none"/>
        </w:rPr>
      </w:pPr>
    </w:p>
    <w:p>
      <w:pPr>
        <w:spacing w:line="360" w:lineRule="auto"/>
        <w:rPr>
          <w:rFonts w:hint="eastAsia" w:ascii="宋体" w:hAnsi="宋体"/>
          <w:b/>
          <w:bCs/>
          <w:color w:val="auto"/>
          <w:sz w:val="28"/>
          <w:szCs w:val="28"/>
          <w:highlight w:val="none"/>
        </w:rPr>
      </w:pPr>
    </w:p>
    <w:p>
      <w:pPr>
        <w:spacing w:after="240" w:afterLines="100" w:line="360" w:lineRule="auto"/>
        <w:rPr>
          <w:rFonts w:hint="eastAsia" w:ascii="宋体" w:hAnsi="宋体"/>
          <w:b/>
          <w:bCs/>
          <w:color w:val="auto"/>
          <w:sz w:val="28"/>
          <w:szCs w:val="28"/>
          <w:highlight w:val="none"/>
        </w:rPr>
      </w:pPr>
    </w:p>
    <w:p>
      <w:pPr>
        <w:spacing w:after="240" w:afterLines="100" w:line="360" w:lineRule="auto"/>
        <w:rPr>
          <w:rFonts w:hint="eastAsia" w:ascii="宋体" w:hAnsi="宋体"/>
          <w:b/>
          <w:bCs/>
          <w:color w:val="auto"/>
          <w:sz w:val="28"/>
          <w:szCs w:val="28"/>
          <w:highlight w:val="none"/>
        </w:rPr>
      </w:pPr>
    </w:p>
    <w:p>
      <w:pPr>
        <w:spacing w:after="240" w:afterLines="100" w:line="360" w:lineRule="auto"/>
        <w:rPr>
          <w:rFonts w:hint="eastAsia" w:ascii="宋体" w:hAnsi="宋体"/>
          <w:b/>
          <w:bCs/>
          <w:color w:val="auto"/>
          <w:sz w:val="28"/>
          <w:szCs w:val="28"/>
          <w:highlight w:val="none"/>
        </w:rPr>
      </w:pPr>
    </w:p>
    <w:p>
      <w:pPr>
        <w:spacing w:after="240" w:afterLines="100" w:line="360" w:lineRule="auto"/>
        <w:rPr>
          <w:rFonts w:hint="eastAsia" w:ascii="宋体" w:hAnsi="宋体"/>
          <w:b/>
          <w:bCs/>
          <w:color w:val="auto"/>
          <w:sz w:val="28"/>
          <w:szCs w:val="28"/>
          <w:highlight w:val="none"/>
        </w:rPr>
      </w:pPr>
    </w:p>
    <w:p>
      <w:pPr>
        <w:spacing w:after="240" w:afterLines="100" w:line="360" w:lineRule="auto"/>
        <w:rPr>
          <w:rFonts w:hint="eastAsia" w:ascii="宋体" w:hAnsi="宋体"/>
          <w:b/>
          <w:bCs/>
          <w:color w:val="auto"/>
          <w:sz w:val="28"/>
          <w:szCs w:val="28"/>
          <w:highlight w:val="none"/>
        </w:rPr>
      </w:pPr>
    </w:p>
    <w:p>
      <w:pPr>
        <w:spacing w:after="240" w:afterLines="100" w:line="360" w:lineRule="auto"/>
        <w:rPr>
          <w:rFonts w:hint="eastAsia" w:ascii="宋体" w:hAnsi="宋体"/>
          <w:b/>
          <w:bCs/>
          <w:color w:val="auto"/>
          <w:sz w:val="28"/>
          <w:szCs w:val="28"/>
          <w:highlight w:val="none"/>
        </w:rPr>
      </w:pPr>
    </w:p>
    <w:p>
      <w:pPr>
        <w:spacing w:after="240" w:afterLines="100" w:line="360" w:lineRule="auto"/>
        <w:rPr>
          <w:rFonts w:hint="eastAsia" w:ascii="宋体" w:hAnsi="宋体"/>
          <w:b/>
          <w:bCs/>
          <w:color w:val="auto"/>
          <w:sz w:val="28"/>
          <w:szCs w:val="28"/>
          <w:highlight w:val="none"/>
        </w:rPr>
      </w:pPr>
    </w:p>
    <w:p>
      <w:pPr>
        <w:spacing w:after="240" w:afterLines="100" w:line="360" w:lineRule="auto"/>
        <w:rPr>
          <w:rFonts w:hint="eastAsia" w:ascii="宋体" w:hAnsi="宋体"/>
          <w:b/>
          <w:bCs/>
          <w:color w:val="auto"/>
          <w:sz w:val="28"/>
          <w:szCs w:val="28"/>
          <w:highlight w:val="none"/>
        </w:rPr>
      </w:pPr>
    </w:p>
    <w:p>
      <w:pPr>
        <w:spacing w:after="240" w:afterLines="100" w:line="360" w:lineRule="auto"/>
        <w:rPr>
          <w:rFonts w:hint="eastAsia" w:ascii="宋体" w:hAnsi="宋体"/>
          <w:b/>
          <w:bCs/>
          <w:color w:val="auto"/>
          <w:sz w:val="28"/>
          <w:szCs w:val="28"/>
          <w:highlight w:val="none"/>
        </w:rPr>
      </w:pPr>
    </w:p>
    <w:p>
      <w:pPr>
        <w:spacing w:after="240" w:afterLines="100" w:line="360" w:lineRule="auto"/>
        <w:rPr>
          <w:rFonts w:hint="eastAsia" w:ascii="宋体" w:hAnsi="宋体"/>
          <w:b/>
          <w:bCs/>
          <w:color w:val="auto"/>
          <w:sz w:val="28"/>
          <w:szCs w:val="28"/>
          <w:highlight w:val="none"/>
        </w:rPr>
      </w:pPr>
    </w:p>
    <w:p>
      <w:pPr>
        <w:spacing w:after="240" w:afterLines="100" w:line="360" w:lineRule="auto"/>
        <w:rPr>
          <w:rFonts w:hint="eastAsia" w:ascii="宋体" w:hAnsi="宋体"/>
          <w:b/>
          <w:bCs/>
          <w:color w:val="auto"/>
          <w:sz w:val="28"/>
          <w:szCs w:val="28"/>
          <w:highlight w:val="none"/>
        </w:rPr>
      </w:pPr>
    </w:p>
    <w:p>
      <w:pPr>
        <w:pStyle w:val="31"/>
        <w:ind w:firstLine="562"/>
        <w:rPr>
          <w:rFonts w:hint="eastAsia" w:ascii="宋体" w:hAnsi="宋体"/>
          <w:b/>
          <w:bCs/>
          <w:color w:val="auto"/>
          <w:sz w:val="28"/>
          <w:szCs w:val="28"/>
          <w:highlight w:val="none"/>
        </w:rPr>
      </w:pPr>
    </w:p>
    <w:p>
      <w:pPr>
        <w:pStyle w:val="31"/>
        <w:ind w:firstLine="562"/>
        <w:rPr>
          <w:rFonts w:hint="eastAsia" w:ascii="宋体" w:hAnsi="宋体"/>
          <w:b/>
          <w:bCs/>
          <w:color w:val="auto"/>
          <w:sz w:val="28"/>
          <w:szCs w:val="28"/>
          <w:highlight w:val="none"/>
        </w:rPr>
      </w:pPr>
    </w:p>
    <w:p>
      <w:pPr>
        <w:pStyle w:val="31"/>
        <w:ind w:firstLine="562"/>
        <w:rPr>
          <w:rFonts w:hint="eastAsia" w:ascii="宋体" w:hAnsi="宋体"/>
          <w:b/>
          <w:bCs/>
          <w:color w:val="auto"/>
          <w:sz w:val="28"/>
          <w:szCs w:val="28"/>
          <w:highlight w:val="none"/>
        </w:rPr>
      </w:pPr>
    </w:p>
    <w:p>
      <w:pPr>
        <w:spacing w:after="240" w:afterLines="100" w:line="360" w:lineRule="auto"/>
        <w:rPr>
          <w:rFonts w:hint="eastAsia" w:ascii="宋体" w:hAnsi="宋体"/>
          <w:b/>
          <w:bCs/>
          <w:color w:val="auto"/>
          <w:sz w:val="28"/>
          <w:szCs w:val="28"/>
          <w:highlight w:val="none"/>
        </w:rPr>
      </w:pPr>
      <w:r>
        <w:rPr>
          <w:rFonts w:hint="eastAsia" w:ascii="宋体" w:hAnsi="宋体"/>
          <w:b/>
          <w:bCs/>
          <w:color w:val="auto"/>
          <w:sz w:val="28"/>
          <w:szCs w:val="28"/>
          <w:highlight w:val="none"/>
        </w:rPr>
        <w:t>附件3：</w:t>
      </w:r>
    </w:p>
    <w:p>
      <w:pPr>
        <w:spacing w:after="240" w:afterLines="100" w:line="360" w:lineRule="auto"/>
        <w:rPr>
          <w:rFonts w:hint="eastAsia" w:ascii="宋体" w:hAnsi="宋体"/>
          <w:bCs/>
          <w:color w:val="auto"/>
          <w:szCs w:val="21"/>
          <w:highlight w:val="none"/>
        </w:rPr>
      </w:pPr>
      <w:r>
        <w:rPr>
          <w:rFonts w:hint="eastAsia" w:ascii="宋体" w:hAnsi="宋体"/>
          <w:b/>
          <w:bCs/>
          <w:color w:val="auto"/>
          <w:szCs w:val="21"/>
          <w:highlight w:val="none"/>
        </w:rPr>
        <w:t xml:space="preserve">      </w:t>
      </w:r>
      <w:r>
        <w:rPr>
          <w:rFonts w:hint="eastAsia" w:ascii="宋体" w:hAnsi="宋体"/>
          <w:bCs/>
          <w:color w:val="auto"/>
          <w:szCs w:val="21"/>
          <w:highlight w:val="none"/>
        </w:rPr>
        <w:t>若采用投标担保函，格式如下：</w:t>
      </w:r>
    </w:p>
    <w:p>
      <w:pPr>
        <w:spacing w:after="240" w:afterLines="100" w:line="360" w:lineRule="auto"/>
        <w:jc w:val="center"/>
        <w:rPr>
          <w:rFonts w:hint="eastAsia" w:ascii="宋体" w:hAnsi="宋体"/>
          <w:b/>
          <w:color w:val="auto"/>
          <w:szCs w:val="32"/>
          <w:highlight w:val="none"/>
        </w:rPr>
      </w:pPr>
      <w:r>
        <w:rPr>
          <w:rFonts w:hint="eastAsia" w:ascii="宋体" w:hAnsi="宋体"/>
          <w:b/>
          <w:bCs/>
          <w:color w:val="auto"/>
          <w:sz w:val="36"/>
          <w:szCs w:val="36"/>
          <w:highlight w:val="none"/>
        </w:rPr>
        <w:t>投标担保函</w:t>
      </w:r>
    </w:p>
    <w:p>
      <w:pPr>
        <w:spacing w:line="360" w:lineRule="auto"/>
        <w:ind w:right="1320"/>
        <w:jc w:val="center"/>
        <w:rPr>
          <w:rFonts w:hint="eastAsia" w:ascii="宋体" w:hAnsi="宋体"/>
          <w:color w:val="auto"/>
          <w:szCs w:val="21"/>
          <w:highlight w:val="none"/>
        </w:rPr>
      </w:pPr>
      <w:r>
        <w:rPr>
          <w:rFonts w:hint="eastAsia" w:ascii="宋体" w:hAnsi="宋体"/>
          <w:color w:val="auto"/>
          <w:sz w:val="24"/>
          <w:highlight w:val="none"/>
        </w:rPr>
        <w:t xml:space="preserve">                                            </w:t>
      </w:r>
      <w:r>
        <w:rPr>
          <w:rFonts w:hint="eastAsia" w:ascii="宋体" w:hAnsi="宋体"/>
          <w:color w:val="auto"/>
          <w:szCs w:val="21"/>
          <w:highlight w:val="none"/>
        </w:rPr>
        <w:t xml:space="preserve">        编号：</w:t>
      </w:r>
    </w:p>
    <w:p>
      <w:pPr>
        <w:spacing w:before="480" w:beforeLines="200" w:after="120" w:afterLines="50" w:line="360" w:lineRule="auto"/>
        <w:rPr>
          <w:rFonts w:hint="eastAsia" w:ascii="宋体" w:hAnsi="宋体"/>
          <w:b/>
          <w:color w:val="auto"/>
          <w:szCs w:val="21"/>
          <w:highlight w:val="none"/>
        </w:rPr>
      </w:pPr>
      <w:r>
        <w:rPr>
          <w:rFonts w:hint="eastAsia" w:ascii="宋体" w:hAnsi="宋体"/>
          <w:b/>
          <w:color w:val="auto"/>
          <w:szCs w:val="21"/>
          <w:highlight w:val="none"/>
          <w:lang w:eastAsia="zh-CN"/>
        </w:rPr>
        <w:t>新疆华域建设工程项目管理咨询有限公司</w:t>
      </w:r>
      <w:r>
        <w:rPr>
          <w:rFonts w:hint="eastAsia" w:ascii="宋体" w:hAnsi="宋体"/>
          <w:b/>
          <w:color w:val="auto"/>
          <w:szCs w:val="21"/>
          <w:highlight w:val="none"/>
        </w:rPr>
        <w:t xml:space="preserve">： </w:t>
      </w:r>
    </w:p>
    <w:p>
      <w:pPr>
        <w:spacing w:line="360" w:lineRule="auto"/>
        <w:ind w:firstLine="315" w:firstLineChars="150"/>
        <w:rPr>
          <w:rFonts w:hint="eastAsia" w:ascii="宋体" w:hAnsi="宋体"/>
          <w:color w:val="auto"/>
          <w:szCs w:val="21"/>
          <w:highlight w:val="none"/>
        </w:rPr>
      </w:pPr>
      <w:r>
        <w:rPr>
          <w:rFonts w:hint="eastAsia" w:ascii="宋体" w:hAnsi="宋体"/>
          <w:color w:val="auto"/>
          <w:szCs w:val="21"/>
          <w:highlight w:val="none"/>
        </w:rPr>
        <w:t>鉴于_____________</w:t>
      </w:r>
      <w:r>
        <w:rPr>
          <w:rFonts w:hint="eastAsia" w:ascii="宋体" w:hAnsi="宋体"/>
          <w:color w:val="auto"/>
          <w:szCs w:val="21"/>
          <w:highlight w:val="none"/>
          <w:u w:val="single"/>
        </w:rPr>
        <w:t xml:space="preserve">        </w:t>
      </w:r>
      <w:r>
        <w:rPr>
          <w:rFonts w:hint="eastAsia" w:ascii="宋体" w:hAnsi="宋体"/>
          <w:color w:val="auto"/>
          <w:szCs w:val="21"/>
          <w:highlight w:val="none"/>
        </w:rPr>
        <w:t>_（以下简称投标人）拟参加编号为___</w:t>
      </w:r>
      <w:r>
        <w:rPr>
          <w:rFonts w:hint="eastAsia" w:ascii="宋体" w:hAnsi="宋体"/>
          <w:color w:val="auto"/>
          <w:szCs w:val="21"/>
          <w:highlight w:val="none"/>
          <w:u w:val="single"/>
        </w:rPr>
        <w:t xml:space="preserve">      </w:t>
      </w:r>
      <w:r>
        <w:rPr>
          <w:rFonts w:hint="eastAsia" w:ascii="宋体" w:hAnsi="宋体"/>
          <w:color w:val="auto"/>
          <w:szCs w:val="21"/>
          <w:highlight w:val="none"/>
        </w:rPr>
        <w:t>_______的___________________________________采购项目（以下简称本项目）投标，根据本项目招标文件，投标人参加投标时应向你方交纳投标保证金，且可以投标担保函的形式交纳投标保证金。应投标人的申请，我方以保证的方式向你方提供如下投标保证金担保：</w:t>
      </w:r>
    </w:p>
    <w:p>
      <w:pPr>
        <w:spacing w:line="360" w:lineRule="auto"/>
        <w:ind w:firstLine="316" w:firstLineChars="150"/>
        <w:rPr>
          <w:rFonts w:hint="eastAsia" w:ascii="黑体" w:hAnsi="宋体" w:eastAsia="黑体"/>
          <w:b/>
          <w:color w:val="auto"/>
          <w:szCs w:val="21"/>
          <w:highlight w:val="none"/>
        </w:rPr>
      </w:pPr>
      <w:r>
        <w:rPr>
          <w:rFonts w:hint="eastAsia" w:ascii="黑体" w:hAnsi="宋体" w:eastAsia="黑体"/>
          <w:b/>
          <w:color w:val="auto"/>
          <w:szCs w:val="21"/>
          <w:highlight w:val="none"/>
        </w:rPr>
        <w:t xml:space="preserve">一、保证责任的情形及保证金额 </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（一）在投标人出现下列情形之一时，我方承担保证责任： </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1．中标后投标人无正当理由不与采购人签订《采购合同》； </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2．招标文件规定的投标人应当缴纳保证金的其他情形。 </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（二）我方承担保证责任的最高金额为人民币______元（大写__________________________），即本项目的投标保证金金额。 </w:t>
      </w:r>
    </w:p>
    <w:p>
      <w:pPr>
        <w:spacing w:line="360" w:lineRule="auto"/>
        <w:ind w:firstLine="422" w:firstLineChars="200"/>
        <w:rPr>
          <w:rFonts w:hint="eastAsia" w:ascii="黑体" w:hAnsi="宋体" w:eastAsia="黑体"/>
          <w:b/>
          <w:color w:val="auto"/>
          <w:szCs w:val="21"/>
          <w:highlight w:val="none"/>
        </w:rPr>
      </w:pPr>
      <w:r>
        <w:rPr>
          <w:rFonts w:hint="eastAsia" w:ascii="黑体" w:hAnsi="宋体" w:eastAsia="黑体"/>
          <w:b/>
          <w:color w:val="auto"/>
          <w:szCs w:val="21"/>
          <w:highlight w:val="none"/>
        </w:rPr>
        <w:t xml:space="preserve">二、保证的方式及保证期间 </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我方保证的方式为：连带责任保证。 </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我方的保证期间为：自本保函生效之日起______个月止。 </w:t>
      </w:r>
    </w:p>
    <w:p>
      <w:pPr>
        <w:spacing w:line="360" w:lineRule="auto"/>
        <w:ind w:firstLine="422" w:firstLineChars="200"/>
        <w:rPr>
          <w:rFonts w:hint="eastAsia" w:ascii="黑体" w:hAnsi="宋体" w:eastAsia="黑体"/>
          <w:b/>
          <w:color w:val="auto"/>
          <w:szCs w:val="21"/>
          <w:highlight w:val="none"/>
        </w:rPr>
      </w:pPr>
      <w:r>
        <w:rPr>
          <w:rFonts w:hint="eastAsia" w:ascii="黑体" w:hAnsi="宋体" w:eastAsia="黑体"/>
          <w:b/>
          <w:color w:val="auto"/>
          <w:szCs w:val="21"/>
          <w:highlight w:val="none"/>
        </w:rPr>
        <w:t xml:space="preserve">三、承担保证责任的程序 </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1.你方要求我方承担保证责任的，应在本保函保证期间内向我方发出书面索赔通知。索赔通知应写明要求索赔的金额，支付款项应到达的账号，并附有证明投标人发生我方应承担保证责任情形的事实材料。 </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2.我方在收到索赔通知及相关证明材料后，在_____个工作日内进行审查，符合应承担保证责任情形的，我方应按照你方的要求代投标人向你方支付投标保证金。</w:t>
      </w:r>
    </w:p>
    <w:p>
      <w:pPr>
        <w:spacing w:line="360" w:lineRule="auto"/>
        <w:ind w:firstLine="422" w:firstLineChars="200"/>
        <w:rPr>
          <w:rFonts w:hint="eastAsia" w:ascii="黑体" w:hAnsi="宋体" w:eastAsia="黑体"/>
          <w:b/>
          <w:color w:val="auto"/>
          <w:szCs w:val="21"/>
          <w:highlight w:val="none"/>
        </w:rPr>
      </w:pPr>
      <w:r>
        <w:rPr>
          <w:rFonts w:hint="eastAsia" w:ascii="黑体" w:hAnsi="宋体" w:eastAsia="黑体"/>
          <w:b/>
          <w:color w:val="auto"/>
          <w:szCs w:val="21"/>
          <w:highlight w:val="none"/>
        </w:rPr>
        <w:t xml:space="preserve">四、保证责任的终止 </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1．保证期间届满你方未向我方书面主张保证责任的，自保证期间届满次日起，我方保证责任自动终止。</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2．我方按照本保函向你方履行了保证责任后，自我方向你方支付款项（支付款项从我方账户划出）之日起，保证责任终止。</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3．按照法律法规的规定或出现我方保证责任终止的其它情形的，我方在本保函项下的保证责任亦终止。</w:t>
      </w:r>
    </w:p>
    <w:p>
      <w:pPr>
        <w:spacing w:line="360" w:lineRule="auto"/>
        <w:ind w:firstLine="422" w:firstLineChars="200"/>
        <w:rPr>
          <w:rFonts w:hint="eastAsia" w:ascii="黑体" w:hAnsi="宋体" w:eastAsia="黑体"/>
          <w:b/>
          <w:color w:val="auto"/>
          <w:szCs w:val="21"/>
          <w:highlight w:val="none"/>
        </w:rPr>
      </w:pPr>
      <w:r>
        <w:rPr>
          <w:rFonts w:hint="eastAsia" w:ascii="黑体" w:hAnsi="宋体" w:eastAsia="黑体"/>
          <w:b/>
          <w:color w:val="auto"/>
          <w:szCs w:val="21"/>
          <w:highlight w:val="none"/>
        </w:rPr>
        <w:t xml:space="preserve">五、免责条款 </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1．依照法律规定或你方与投标人的另行约定，全部或者部分免除投标人投标保证金义务时，我方亦免除相应的保证责任。</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2．因你方原因致使投标人发生本保函第一条第（一）款约定情形的，我方不承担保证责任。</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3．因不可抗力造成投标人发生本保函第一条约定情形的，我方不承担保证责任。</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4．你方或其他有权机关对招标文件进行任何澄清或修改，加重我方保证责任的，我方对加重部分不承担保证责任，但该澄清或修改经我方事先书面同意的除外。 </w:t>
      </w:r>
    </w:p>
    <w:p>
      <w:pPr>
        <w:spacing w:line="360" w:lineRule="auto"/>
        <w:ind w:firstLine="422" w:firstLineChars="200"/>
        <w:rPr>
          <w:rFonts w:hint="eastAsia" w:ascii="黑体" w:hAnsi="宋体" w:eastAsia="黑体"/>
          <w:b/>
          <w:color w:val="auto"/>
          <w:szCs w:val="21"/>
          <w:highlight w:val="none"/>
        </w:rPr>
      </w:pPr>
      <w:r>
        <w:rPr>
          <w:rFonts w:hint="eastAsia" w:ascii="黑体" w:hAnsi="宋体" w:eastAsia="黑体"/>
          <w:b/>
          <w:color w:val="auto"/>
          <w:szCs w:val="21"/>
          <w:highlight w:val="none"/>
        </w:rPr>
        <w:t>六、争议的解决</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因本保函发生的纠纷，由你我双方协商解决，协商不成的，通过诉讼程序解决，诉讼管辖地法院为________________法院。 </w:t>
      </w:r>
    </w:p>
    <w:p>
      <w:pPr>
        <w:spacing w:line="360" w:lineRule="auto"/>
        <w:ind w:firstLine="422" w:firstLineChars="200"/>
        <w:rPr>
          <w:rFonts w:hint="eastAsia" w:ascii="黑体" w:hAnsi="宋体" w:eastAsia="黑体"/>
          <w:b/>
          <w:color w:val="auto"/>
          <w:szCs w:val="21"/>
          <w:highlight w:val="none"/>
        </w:rPr>
      </w:pPr>
      <w:r>
        <w:rPr>
          <w:rFonts w:hint="eastAsia" w:ascii="黑体" w:hAnsi="宋体" w:eastAsia="黑体"/>
          <w:b/>
          <w:color w:val="auto"/>
          <w:szCs w:val="21"/>
          <w:highlight w:val="none"/>
        </w:rPr>
        <w:t xml:space="preserve">七、保函的生效 </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本保函自我方加盖公章之日起生效。 </w:t>
      </w:r>
    </w:p>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p>
    <w:p>
      <w:pPr>
        <w:spacing w:line="360" w:lineRule="auto"/>
        <w:ind w:right="640" w:firstLine="2940" w:firstLineChars="1400"/>
        <w:rPr>
          <w:rFonts w:hint="eastAsia" w:ascii="宋体" w:hAnsi="宋体"/>
          <w:color w:val="auto"/>
          <w:szCs w:val="21"/>
          <w:highlight w:val="none"/>
        </w:rPr>
      </w:pPr>
      <w:r>
        <w:rPr>
          <w:rFonts w:hint="eastAsia" w:ascii="宋体" w:hAnsi="宋体"/>
          <w:color w:val="auto"/>
          <w:szCs w:val="21"/>
          <w:highlight w:val="none"/>
        </w:rPr>
        <w:t>担  保  人  名  称：</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line="360" w:lineRule="auto"/>
        <w:ind w:right="640" w:firstLine="2940" w:firstLineChars="1400"/>
        <w:rPr>
          <w:rFonts w:hint="eastAsia"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（签字）</w:t>
      </w:r>
    </w:p>
    <w:p>
      <w:pPr>
        <w:spacing w:line="360" w:lineRule="auto"/>
        <w:ind w:right="640" w:firstLine="2940" w:firstLineChars="1400"/>
        <w:rPr>
          <w:rFonts w:hint="eastAsia" w:ascii="宋体" w:hAnsi="宋体"/>
          <w:color w:val="auto"/>
          <w:szCs w:val="21"/>
          <w:highlight w:val="none"/>
          <w:u w:val="singl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p>
    <w:p>
      <w:pPr>
        <w:spacing w:line="360" w:lineRule="auto"/>
        <w:ind w:right="640" w:firstLine="2940" w:firstLineChars="1400"/>
        <w:rPr>
          <w:rFonts w:hint="eastAsia" w:ascii="宋体" w:hAnsi="宋体"/>
          <w:color w:val="auto"/>
          <w:szCs w:val="21"/>
          <w:highlight w:val="none"/>
          <w:u w:val="single"/>
        </w:rPr>
      </w:pPr>
      <w:r>
        <w:rPr>
          <w:rFonts w:hint="eastAsia" w:ascii="宋体" w:hAnsi="宋体"/>
          <w:color w:val="auto"/>
          <w:szCs w:val="21"/>
          <w:highlight w:val="none"/>
        </w:rPr>
        <w:t>邮 政 编 码：</w:t>
      </w:r>
      <w:r>
        <w:rPr>
          <w:rFonts w:hint="eastAsia" w:ascii="宋体" w:hAnsi="宋体"/>
          <w:color w:val="auto"/>
          <w:szCs w:val="21"/>
          <w:highlight w:val="none"/>
          <w:u w:val="single"/>
        </w:rPr>
        <w:t xml:space="preserve">                                 </w:t>
      </w:r>
    </w:p>
    <w:p>
      <w:pPr>
        <w:spacing w:line="360" w:lineRule="auto"/>
        <w:ind w:right="640" w:firstLine="2940" w:firstLineChars="1400"/>
        <w:rPr>
          <w:rFonts w:hint="eastAsia" w:ascii="宋体" w:hAnsi="宋体"/>
          <w:color w:val="auto"/>
          <w:szCs w:val="21"/>
          <w:highlight w:val="none"/>
          <w:u w:val="single"/>
        </w:rPr>
      </w:pPr>
      <w:r>
        <w:rPr>
          <w:rFonts w:hint="eastAsia" w:ascii="宋体" w:hAnsi="宋体"/>
          <w:color w:val="auto"/>
          <w:szCs w:val="21"/>
          <w:highlight w:val="none"/>
        </w:rPr>
        <w:t>电       话：</w:t>
      </w:r>
      <w:r>
        <w:rPr>
          <w:rFonts w:hint="eastAsia" w:ascii="宋体" w:hAnsi="宋体"/>
          <w:color w:val="auto"/>
          <w:szCs w:val="21"/>
          <w:highlight w:val="none"/>
          <w:u w:val="single"/>
        </w:rPr>
        <w:t xml:space="preserve">                                 </w:t>
      </w:r>
    </w:p>
    <w:p>
      <w:pPr>
        <w:spacing w:line="360" w:lineRule="auto"/>
        <w:ind w:right="640" w:firstLine="3885" w:firstLineChars="1850"/>
        <w:rPr>
          <w:rFonts w:hint="eastAsia" w:ascii="宋体" w:hAnsi="宋体"/>
          <w:color w:val="auto"/>
          <w:szCs w:val="21"/>
          <w:highlight w:val="none"/>
        </w:rPr>
      </w:pPr>
    </w:p>
    <w:p>
      <w:pPr>
        <w:spacing w:line="360" w:lineRule="auto"/>
        <w:ind w:right="640" w:firstLine="5460" w:firstLineChars="2600"/>
        <w:rPr>
          <w:rFonts w:hint="eastAsia" w:ascii="宋体" w:hAnsi="宋体"/>
          <w:color w:val="auto"/>
          <w:szCs w:val="21"/>
          <w:highlight w:val="none"/>
        </w:rPr>
      </w:pPr>
      <w:r>
        <w:rPr>
          <w:rFonts w:hint="eastAsia" w:ascii="宋体" w:hAnsi="宋体"/>
          <w:color w:val="auto"/>
          <w:szCs w:val="21"/>
          <w:highlight w:val="none"/>
        </w:rPr>
        <w:t>20</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pStyle w:val="36"/>
        <w:spacing w:line="340" w:lineRule="exact"/>
        <w:ind w:firstLine="240" w:firstLineChars="100"/>
        <w:rPr>
          <w:rFonts w:hint="eastAsia" w:ascii="仿宋_GB2312" w:hAnsi="仿宋" w:eastAsia="仿宋_GB2312"/>
          <w:color w:val="auto"/>
          <w:sz w:val="24"/>
          <w:szCs w:val="24"/>
          <w:highlight w:val="none"/>
        </w:rPr>
      </w:pPr>
    </w:p>
    <w:p>
      <w:pPr>
        <w:pStyle w:val="36"/>
        <w:spacing w:line="340" w:lineRule="exact"/>
        <w:ind w:firstLine="240" w:firstLineChars="100"/>
        <w:rPr>
          <w:rFonts w:hint="eastAsia" w:ascii="仿宋_GB2312" w:hAnsi="仿宋" w:eastAsia="仿宋_GB2312"/>
          <w:color w:val="auto"/>
          <w:sz w:val="24"/>
          <w:szCs w:val="24"/>
          <w:highlight w:val="none"/>
        </w:rPr>
      </w:pPr>
    </w:p>
    <w:p>
      <w:pPr>
        <w:pStyle w:val="36"/>
        <w:spacing w:line="340" w:lineRule="exact"/>
        <w:ind w:firstLine="240" w:firstLineChars="100"/>
        <w:rPr>
          <w:rFonts w:hint="eastAsia" w:ascii="仿宋_GB2312" w:hAnsi="仿宋" w:eastAsia="仿宋_GB2312"/>
          <w:color w:val="auto"/>
          <w:sz w:val="24"/>
          <w:szCs w:val="24"/>
          <w:highlight w:val="none"/>
        </w:rPr>
      </w:pPr>
    </w:p>
    <w:p>
      <w:pPr>
        <w:pStyle w:val="36"/>
        <w:spacing w:line="340" w:lineRule="exact"/>
        <w:ind w:firstLine="240" w:firstLineChars="100"/>
        <w:rPr>
          <w:rFonts w:hint="eastAsia" w:ascii="仿宋_GB2312" w:hAnsi="仿宋" w:eastAsia="仿宋_GB2312"/>
          <w:color w:val="auto"/>
          <w:sz w:val="24"/>
          <w:szCs w:val="24"/>
          <w:highlight w:val="none"/>
        </w:rPr>
      </w:pPr>
    </w:p>
    <w:p>
      <w:pPr>
        <w:pStyle w:val="36"/>
        <w:spacing w:line="340" w:lineRule="exact"/>
        <w:ind w:firstLine="240" w:firstLineChars="100"/>
        <w:rPr>
          <w:rFonts w:hint="eastAsia" w:ascii="仿宋_GB2312" w:hAnsi="仿宋" w:eastAsia="仿宋_GB2312"/>
          <w:color w:val="auto"/>
          <w:sz w:val="24"/>
          <w:szCs w:val="24"/>
          <w:highlight w:val="none"/>
        </w:rPr>
      </w:pPr>
    </w:p>
    <w:p>
      <w:pPr>
        <w:pStyle w:val="36"/>
        <w:spacing w:line="340" w:lineRule="exact"/>
        <w:ind w:firstLine="240" w:firstLineChars="100"/>
        <w:rPr>
          <w:rFonts w:hint="eastAsia" w:ascii="仿宋_GB2312" w:hAnsi="仿宋" w:eastAsia="仿宋_GB2312"/>
          <w:color w:val="auto"/>
          <w:sz w:val="24"/>
          <w:szCs w:val="24"/>
          <w:highlight w:val="none"/>
        </w:rPr>
      </w:pPr>
    </w:p>
    <w:p>
      <w:pPr>
        <w:pStyle w:val="36"/>
        <w:spacing w:line="340" w:lineRule="exact"/>
        <w:ind w:firstLine="240" w:firstLineChars="100"/>
        <w:rPr>
          <w:rFonts w:hint="eastAsia" w:ascii="仿宋_GB2312" w:hAnsi="仿宋" w:eastAsia="仿宋_GB2312"/>
          <w:color w:val="auto"/>
          <w:sz w:val="24"/>
          <w:szCs w:val="24"/>
          <w:highlight w:val="none"/>
        </w:rPr>
      </w:pPr>
    </w:p>
    <w:p>
      <w:pPr>
        <w:pStyle w:val="36"/>
        <w:spacing w:line="340" w:lineRule="exact"/>
        <w:ind w:firstLine="240" w:firstLineChars="100"/>
        <w:rPr>
          <w:rFonts w:hint="eastAsia" w:ascii="仿宋_GB2312" w:hAnsi="仿宋" w:eastAsia="仿宋_GB2312"/>
          <w:color w:val="auto"/>
          <w:sz w:val="24"/>
          <w:szCs w:val="24"/>
          <w:highlight w:val="none"/>
        </w:rPr>
      </w:pPr>
    </w:p>
    <w:p>
      <w:pPr>
        <w:adjustRightInd w:val="0"/>
        <w:snapToGrid w:val="0"/>
        <w:spacing w:before="240" w:beforeLines="100"/>
        <w:rPr>
          <w:rFonts w:hint="eastAsia" w:ascii="仿宋_GB2312" w:hAnsi="宋体" w:eastAsia="仿宋_GB2312"/>
          <w:color w:val="auto"/>
          <w:szCs w:val="21"/>
          <w:highlight w:val="none"/>
        </w:rPr>
      </w:pPr>
    </w:p>
    <w:p>
      <w:pPr>
        <w:pStyle w:val="9"/>
        <w:ind w:firstLine="0"/>
        <w:jc w:val="center"/>
        <w:rPr>
          <w:rFonts w:hint="eastAsia"/>
          <w:color w:val="auto"/>
          <w:sz w:val="32"/>
          <w:szCs w:val="32"/>
          <w:highlight w:val="none"/>
        </w:rPr>
      </w:pPr>
    </w:p>
    <w:p>
      <w:pPr>
        <w:pStyle w:val="9"/>
        <w:ind w:firstLine="0"/>
        <w:jc w:val="center"/>
        <w:rPr>
          <w:rFonts w:hint="eastAsia"/>
          <w:color w:val="auto"/>
          <w:sz w:val="32"/>
          <w:szCs w:val="32"/>
          <w:highlight w:val="none"/>
        </w:rPr>
      </w:pPr>
    </w:p>
    <w:p>
      <w:pPr>
        <w:pStyle w:val="9"/>
        <w:ind w:firstLine="0"/>
        <w:jc w:val="center"/>
        <w:rPr>
          <w:rFonts w:hint="eastAsia"/>
          <w:color w:val="auto"/>
          <w:sz w:val="32"/>
          <w:szCs w:val="32"/>
          <w:highlight w:val="none"/>
        </w:rPr>
      </w:pPr>
    </w:p>
    <w:p>
      <w:pPr>
        <w:pStyle w:val="9"/>
        <w:ind w:firstLine="0"/>
        <w:jc w:val="center"/>
        <w:rPr>
          <w:rFonts w:hint="eastAsia"/>
          <w:color w:val="auto"/>
          <w:sz w:val="32"/>
          <w:szCs w:val="32"/>
          <w:highlight w:val="none"/>
        </w:rPr>
      </w:pPr>
      <w:r>
        <w:rPr>
          <w:rFonts w:hint="eastAsia"/>
          <w:color w:val="auto"/>
          <w:sz w:val="32"/>
          <w:szCs w:val="32"/>
          <w:highlight w:val="none"/>
        </w:rPr>
        <w:t>（商务、技术部分）</w:t>
      </w:r>
    </w:p>
    <w:p>
      <w:pPr>
        <w:pStyle w:val="9"/>
        <w:rPr>
          <w:rFonts w:hint="eastAsia"/>
          <w:color w:val="auto"/>
          <w:sz w:val="28"/>
          <w:szCs w:val="28"/>
          <w:highlight w:val="none"/>
        </w:rPr>
      </w:pPr>
    </w:p>
    <w:p>
      <w:pPr>
        <w:pStyle w:val="9"/>
        <w:rPr>
          <w:rFonts w:hint="eastAsia"/>
          <w:color w:val="auto"/>
          <w:sz w:val="28"/>
          <w:szCs w:val="28"/>
          <w:highlight w:val="none"/>
        </w:rPr>
      </w:pPr>
    </w:p>
    <w:p>
      <w:pPr>
        <w:pStyle w:val="9"/>
        <w:rPr>
          <w:rFonts w:hint="eastAsia"/>
          <w:color w:val="auto"/>
          <w:sz w:val="28"/>
          <w:szCs w:val="28"/>
          <w:highlight w:val="none"/>
        </w:rPr>
      </w:pPr>
    </w:p>
    <w:p>
      <w:pPr>
        <w:pStyle w:val="9"/>
        <w:rPr>
          <w:rFonts w:hint="eastAsia"/>
          <w:color w:val="auto"/>
          <w:sz w:val="28"/>
          <w:szCs w:val="28"/>
          <w:highlight w:val="none"/>
        </w:rPr>
      </w:pPr>
    </w:p>
    <w:p>
      <w:pPr>
        <w:pStyle w:val="9"/>
        <w:rPr>
          <w:rFonts w:hint="eastAsia"/>
          <w:color w:val="auto"/>
          <w:sz w:val="28"/>
          <w:szCs w:val="28"/>
          <w:highlight w:val="none"/>
        </w:rPr>
      </w:pPr>
    </w:p>
    <w:p>
      <w:pPr>
        <w:pStyle w:val="9"/>
        <w:rPr>
          <w:rFonts w:hint="eastAsia"/>
          <w:color w:val="auto"/>
          <w:sz w:val="28"/>
          <w:szCs w:val="28"/>
          <w:highlight w:val="none"/>
        </w:rPr>
      </w:pPr>
    </w:p>
    <w:p>
      <w:pPr>
        <w:pStyle w:val="9"/>
        <w:rPr>
          <w:rFonts w:hint="eastAsia"/>
          <w:color w:val="auto"/>
          <w:sz w:val="28"/>
          <w:szCs w:val="28"/>
          <w:highlight w:val="none"/>
        </w:rPr>
      </w:pPr>
    </w:p>
    <w:p>
      <w:pPr>
        <w:pStyle w:val="9"/>
        <w:spacing w:before="120" w:beforeLines="50"/>
        <w:ind w:firstLine="1630" w:firstLineChars="580"/>
        <w:rPr>
          <w:rFonts w:hint="eastAsia" w:ascii="宋体" w:hAnsi="宋体"/>
          <w:b/>
          <w:color w:val="auto"/>
          <w:sz w:val="28"/>
          <w:szCs w:val="28"/>
          <w:highlight w:val="none"/>
        </w:rPr>
      </w:pPr>
    </w:p>
    <w:p>
      <w:pPr>
        <w:pStyle w:val="9"/>
        <w:spacing w:before="120" w:beforeLines="50"/>
        <w:ind w:firstLine="1630" w:firstLineChars="580"/>
        <w:rPr>
          <w:rFonts w:hint="eastAsia" w:ascii="宋体" w:hAnsi="宋体"/>
          <w:b/>
          <w:color w:val="auto"/>
          <w:sz w:val="28"/>
          <w:szCs w:val="28"/>
          <w:highlight w:val="none"/>
        </w:rPr>
      </w:pPr>
    </w:p>
    <w:p>
      <w:pPr>
        <w:pStyle w:val="9"/>
        <w:spacing w:before="120" w:beforeLines="50" w:after="120" w:afterLines="50"/>
        <w:ind w:firstLine="0"/>
        <w:jc w:val="center"/>
        <w:rPr>
          <w:rFonts w:hint="eastAsia"/>
          <w:b/>
          <w:color w:val="auto"/>
          <w:sz w:val="44"/>
          <w:szCs w:val="44"/>
          <w:highlight w:val="none"/>
        </w:rPr>
      </w:pPr>
    </w:p>
    <w:p>
      <w:pPr>
        <w:pStyle w:val="9"/>
        <w:spacing w:before="120" w:beforeLines="50" w:after="120" w:afterLines="50"/>
        <w:ind w:firstLine="0"/>
        <w:jc w:val="center"/>
        <w:rPr>
          <w:rFonts w:hint="eastAsia"/>
          <w:b/>
          <w:color w:val="auto"/>
          <w:sz w:val="44"/>
          <w:szCs w:val="44"/>
          <w:highlight w:val="none"/>
        </w:rPr>
      </w:pPr>
    </w:p>
    <w:p>
      <w:pPr>
        <w:rPr>
          <w:rFonts w:hint="eastAsia" w:ascii="微软雅黑" w:eastAsia="微软雅黑"/>
          <w:color w:val="auto"/>
          <w:sz w:val="44"/>
          <w:szCs w:val="44"/>
          <w:highlight w:val="none"/>
        </w:rPr>
      </w:pPr>
      <w:r>
        <w:rPr>
          <w:rFonts w:hint="eastAsia" w:ascii="微软雅黑" w:eastAsia="微软雅黑"/>
          <w:color w:val="auto"/>
          <w:sz w:val="44"/>
          <w:szCs w:val="44"/>
          <w:highlight w:val="none"/>
        </w:rPr>
        <w:br w:type="page"/>
      </w:r>
    </w:p>
    <w:p>
      <w:pPr>
        <w:pStyle w:val="9"/>
        <w:spacing w:before="120" w:beforeLines="50" w:after="120" w:afterLines="50"/>
        <w:ind w:firstLine="0"/>
        <w:jc w:val="center"/>
        <w:rPr>
          <w:rFonts w:hint="eastAsia" w:ascii="微软雅黑" w:eastAsia="微软雅黑"/>
          <w:color w:val="auto"/>
          <w:sz w:val="44"/>
          <w:szCs w:val="44"/>
          <w:highlight w:val="none"/>
        </w:rPr>
      </w:pPr>
      <w:r>
        <w:rPr>
          <w:rFonts w:hint="eastAsia" w:ascii="微软雅黑" w:eastAsia="微软雅黑"/>
          <w:color w:val="auto"/>
          <w:sz w:val="44"/>
          <w:szCs w:val="44"/>
          <w:highlight w:val="none"/>
        </w:rPr>
        <w:t>目  录</w:t>
      </w:r>
    </w:p>
    <w:p>
      <w:pPr>
        <w:pStyle w:val="9"/>
        <w:spacing w:before="120" w:beforeLines="50" w:line="360" w:lineRule="auto"/>
        <w:ind w:firstLine="1392" w:firstLineChars="580"/>
        <w:rPr>
          <w:rFonts w:hint="eastAsia"/>
          <w:color w:val="auto"/>
          <w:sz w:val="24"/>
          <w:szCs w:val="24"/>
          <w:highlight w:val="none"/>
        </w:rPr>
      </w:pPr>
    </w:p>
    <w:p>
      <w:pPr>
        <w:pStyle w:val="9"/>
        <w:spacing w:before="120" w:beforeLines="50" w:line="360" w:lineRule="auto"/>
        <w:ind w:firstLine="1218" w:firstLineChars="580"/>
        <w:rPr>
          <w:rFonts w:hint="eastAsia"/>
          <w:color w:val="auto"/>
          <w:szCs w:val="21"/>
          <w:highlight w:val="none"/>
        </w:rPr>
      </w:pPr>
      <w:r>
        <w:rPr>
          <w:rFonts w:hint="eastAsia"/>
          <w:color w:val="auto"/>
          <w:szCs w:val="21"/>
          <w:highlight w:val="none"/>
        </w:rPr>
        <w:t>一、投标函 ……………………………………………………………页码</w:t>
      </w:r>
    </w:p>
    <w:p>
      <w:pPr>
        <w:pStyle w:val="9"/>
        <w:spacing w:before="120" w:beforeLines="50" w:line="360" w:lineRule="auto"/>
        <w:ind w:firstLine="1218" w:firstLineChars="580"/>
        <w:rPr>
          <w:rFonts w:hint="eastAsia"/>
          <w:color w:val="auto"/>
          <w:szCs w:val="21"/>
          <w:highlight w:val="none"/>
        </w:rPr>
      </w:pPr>
      <w:r>
        <w:rPr>
          <w:rFonts w:hint="eastAsia"/>
          <w:color w:val="auto"/>
          <w:szCs w:val="21"/>
          <w:highlight w:val="none"/>
        </w:rPr>
        <w:t>二、开标一览表 ………………………………………………………</w:t>
      </w:r>
    </w:p>
    <w:p>
      <w:pPr>
        <w:pStyle w:val="9"/>
        <w:spacing w:before="120" w:beforeLines="50" w:line="360" w:lineRule="auto"/>
        <w:ind w:firstLine="1218" w:firstLineChars="580"/>
        <w:rPr>
          <w:rFonts w:hint="eastAsia"/>
          <w:color w:val="auto"/>
          <w:szCs w:val="21"/>
          <w:highlight w:val="none"/>
        </w:rPr>
      </w:pPr>
      <w:r>
        <w:rPr>
          <w:rFonts w:hint="eastAsia"/>
          <w:color w:val="auto"/>
          <w:szCs w:val="21"/>
          <w:highlight w:val="none"/>
        </w:rPr>
        <w:t>三、</w:t>
      </w:r>
      <w:r>
        <w:rPr>
          <w:rFonts w:hint="eastAsia" w:hAnsi="宋体"/>
          <w:bCs/>
          <w:color w:val="auto"/>
          <w:szCs w:val="21"/>
          <w:highlight w:val="none"/>
        </w:rPr>
        <w:t xml:space="preserve">货物（产品）分项报价表 </w:t>
      </w:r>
      <w:r>
        <w:rPr>
          <w:rFonts w:hint="eastAsia"/>
          <w:color w:val="auto"/>
          <w:szCs w:val="21"/>
          <w:highlight w:val="none"/>
        </w:rPr>
        <w:t>………………………………………</w:t>
      </w:r>
    </w:p>
    <w:p>
      <w:pPr>
        <w:pStyle w:val="9"/>
        <w:spacing w:before="120" w:beforeLines="50" w:line="360" w:lineRule="auto"/>
        <w:ind w:firstLine="1218" w:firstLineChars="580"/>
        <w:rPr>
          <w:rFonts w:hint="eastAsia"/>
          <w:color w:val="auto"/>
          <w:szCs w:val="21"/>
          <w:highlight w:val="none"/>
        </w:rPr>
      </w:pPr>
      <w:r>
        <w:rPr>
          <w:rFonts w:hint="eastAsia"/>
          <w:color w:val="auto"/>
          <w:szCs w:val="21"/>
          <w:highlight w:val="none"/>
        </w:rPr>
        <w:t>四、</w:t>
      </w:r>
      <w:r>
        <w:rPr>
          <w:rFonts w:hint="eastAsia" w:hAnsi="宋体"/>
          <w:bCs/>
          <w:color w:val="auto"/>
          <w:szCs w:val="21"/>
          <w:highlight w:val="none"/>
        </w:rPr>
        <w:t xml:space="preserve">备选产品配件报价表 </w:t>
      </w:r>
      <w:r>
        <w:rPr>
          <w:rFonts w:hint="eastAsia"/>
          <w:color w:val="auto"/>
          <w:szCs w:val="21"/>
          <w:highlight w:val="none"/>
        </w:rPr>
        <w:t>……………………………………………</w:t>
      </w:r>
    </w:p>
    <w:p>
      <w:pPr>
        <w:pStyle w:val="9"/>
        <w:spacing w:before="120" w:beforeLines="50" w:line="360" w:lineRule="auto"/>
        <w:ind w:firstLine="1218" w:firstLineChars="580"/>
        <w:rPr>
          <w:rFonts w:hint="eastAsia"/>
          <w:color w:val="auto"/>
          <w:szCs w:val="21"/>
          <w:highlight w:val="none"/>
        </w:rPr>
      </w:pPr>
      <w:r>
        <w:rPr>
          <w:rFonts w:hint="eastAsia"/>
          <w:color w:val="auto"/>
          <w:szCs w:val="21"/>
          <w:highlight w:val="none"/>
        </w:rPr>
        <w:t>五、货物（产品）说明一览表</w:t>
      </w:r>
      <w:r>
        <w:rPr>
          <w:rFonts w:hint="eastAsia" w:hAnsi="宋体"/>
          <w:bCs/>
          <w:color w:val="auto"/>
          <w:szCs w:val="21"/>
          <w:highlight w:val="none"/>
        </w:rPr>
        <w:t xml:space="preserve"> </w:t>
      </w:r>
      <w:r>
        <w:rPr>
          <w:rFonts w:hint="eastAsia"/>
          <w:color w:val="auto"/>
          <w:szCs w:val="21"/>
          <w:highlight w:val="none"/>
        </w:rPr>
        <w:t>………………………………………</w:t>
      </w:r>
    </w:p>
    <w:p>
      <w:pPr>
        <w:pStyle w:val="9"/>
        <w:spacing w:before="120" w:beforeLines="50" w:line="360" w:lineRule="auto"/>
        <w:ind w:firstLine="1218" w:firstLineChars="580"/>
        <w:rPr>
          <w:rFonts w:hint="eastAsia"/>
          <w:color w:val="auto"/>
          <w:szCs w:val="21"/>
          <w:highlight w:val="none"/>
        </w:rPr>
      </w:pPr>
      <w:r>
        <w:rPr>
          <w:rFonts w:hint="eastAsia"/>
          <w:color w:val="auto"/>
          <w:szCs w:val="21"/>
          <w:highlight w:val="none"/>
        </w:rPr>
        <w:t>六、商务条款偏离表 …………………………………………………</w:t>
      </w:r>
    </w:p>
    <w:p>
      <w:pPr>
        <w:pStyle w:val="9"/>
        <w:spacing w:before="120" w:beforeLines="50" w:line="360" w:lineRule="auto"/>
        <w:ind w:firstLine="1218" w:firstLineChars="580"/>
        <w:rPr>
          <w:rFonts w:hint="eastAsia"/>
          <w:color w:val="auto"/>
          <w:szCs w:val="21"/>
          <w:highlight w:val="none"/>
        </w:rPr>
      </w:pPr>
      <w:r>
        <w:rPr>
          <w:rFonts w:hint="eastAsia"/>
          <w:color w:val="auto"/>
          <w:szCs w:val="21"/>
          <w:highlight w:val="none"/>
        </w:rPr>
        <w:t>七、承诺文件 …………………………………………………………</w:t>
      </w:r>
    </w:p>
    <w:p>
      <w:pPr>
        <w:pStyle w:val="9"/>
        <w:spacing w:before="120" w:beforeLines="50" w:line="360" w:lineRule="auto"/>
        <w:ind w:firstLine="1218" w:firstLineChars="580"/>
        <w:rPr>
          <w:rFonts w:hint="eastAsia"/>
          <w:color w:val="auto"/>
          <w:szCs w:val="21"/>
          <w:highlight w:val="none"/>
        </w:rPr>
      </w:pPr>
      <w:r>
        <w:rPr>
          <w:rFonts w:hint="eastAsia"/>
          <w:color w:val="auto"/>
          <w:szCs w:val="21"/>
          <w:highlight w:val="none"/>
        </w:rPr>
        <w:t>八、售后服务文件 ……………………………………………………</w:t>
      </w:r>
    </w:p>
    <w:p>
      <w:pPr>
        <w:pStyle w:val="9"/>
        <w:spacing w:before="120" w:beforeLines="50" w:line="360" w:lineRule="auto"/>
        <w:ind w:firstLine="1218" w:firstLineChars="580"/>
        <w:rPr>
          <w:rFonts w:hint="eastAsia"/>
          <w:color w:val="auto"/>
          <w:szCs w:val="21"/>
          <w:highlight w:val="none"/>
        </w:rPr>
      </w:pPr>
      <w:r>
        <w:rPr>
          <w:rFonts w:hint="eastAsia"/>
          <w:color w:val="auto"/>
          <w:szCs w:val="21"/>
          <w:highlight w:val="none"/>
        </w:rPr>
        <w:t>九、其他证明材料 ……………………………………………………</w:t>
      </w:r>
    </w:p>
    <w:p>
      <w:pPr>
        <w:pStyle w:val="9"/>
        <w:spacing w:before="120" w:beforeLines="50" w:line="360" w:lineRule="auto"/>
        <w:ind w:firstLine="1218" w:firstLineChars="580"/>
        <w:rPr>
          <w:rFonts w:hint="eastAsia"/>
          <w:color w:val="auto"/>
          <w:szCs w:val="21"/>
          <w:highlight w:val="none"/>
        </w:rPr>
      </w:pPr>
      <w:r>
        <w:rPr>
          <w:rFonts w:hint="eastAsia"/>
          <w:color w:val="auto"/>
          <w:szCs w:val="21"/>
          <w:highlight w:val="none"/>
        </w:rPr>
        <w:t>十、技术文件 …………………………………………………………</w:t>
      </w:r>
    </w:p>
    <w:p>
      <w:pPr>
        <w:pStyle w:val="9"/>
        <w:spacing w:before="120" w:beforeLines="50" w:line="360" w:lineRule="auto"/>
        <w:ind w:firstLine="1218" w:firstLineChars="580"/>
        <w:rPr>
          <w:rFonts w:hint="eastAsia"/>
          <w:color w:val="auto"/>
          <w:szCs w:val="21"/>
          <w:highlight w:val="none"/>
        </w:rPr>
      </w:pPr>
      <w:r>
        <w:rPr>
          <w:rFonts w:hint="eastAsia"/>
          <w:color w:val="auto"/>
          <w:szCs w:val="21"/>
          <w:highlight w:val="none"/>
        </w:rPr>
        <w:t>十一、技术参数偏离表</w:t>
      </w:r>
      <w:r>
        <w:rPr>
          <w:rFonts w:hint="eastAsia" w:hAnsi="宋体"/>
          <w:bCs/>
          <w:color w:val="auto"/>
          <w:kern w:val="0"/>
          <w:szCs w:val="21"/>
          <w:highlight w:val="none"/>
        </w:rPr>
        <w:t xml:space="preserve"> </w:t>
      </w:r>
      <w:r>
        <w:rPr>
          <w:rFonts w:hint="eastAsia"/>
          <w:color w:val="auto"/>
          <w:szCs w:val="21"/>
          <w:highlight w:val="none"/>
        </w:rPr>
        <w:t>………………………………………………</w:t>
      </w:r>
    </w:p>
    <w:p>
      <w:pPr>
        <w:pStyle w:val="9"/>
        <w:spacing w:before="120" w:beforeLines="50" w:line="360" w:lineRule="auto"/>
        <w:ind w:firstLine="1218" w:firstLineChars="580"/>
        <w:rPr>
          <w:rFonts w:hint="eastAsia"/>
          <w:color w:val="auto"/>
          <w:szCs w:val="21"/>
          <w:highlight w:val="none"/>
        </w:rPr>
      </w:pPr>
      <w:r>
        <w:rPr>
          <w:rFonts w:hint="eastAsia"/>
          <w:color w:val="auto"/>
          <w:szCs w:val="21"/>
          <w:highlight w:val="none"/>
        </w:rPr>
        <w:t>十二、投标人认为有必要补充说明的事项……………</w:t>
      </w:r>
      <w:bookmarkEnd w:id="156"/>
      <w:r>
        <w:rPr>
          <w:rFonts w:hint="eastAsia"/>
          <w:color w:val="auto"/>
          <w:szCs w:val="21"/>
          <w:highlight w:val="none"/>
        </w:rPr>
        <w:t>………………</w:t>
      </w:r>
    </w:p>
    <w:p>
      <w:pPr>
        <w:pStyle w:val="9"/>
        <w:spacing w:before="120" w:beforeLines="50"/>
        <w:ind w:firstLine="1218" w:firstLineChars="580"/>
        <w:rPr>
          <w:rFonts w:hint="eastAsia"/>
          <w:color w:val="auto"/>
          <w:highlight w:val="none"/>
        </w:rPr>
      </w:pPr>
    </w:p>
    <w:p>
      <w:pPr>
        <w:pStyle w:val="9"/>
        <w:spacing w:before="120" w:beforeLines="50"/>
        <w:ind w:firstLine="1218" w:firstLineChars="580"/>
        <w:rPr>
          <w:rFonts w:hint="eastAsia"/>
          <w:color w:val="auto"/>
          <w:highlight w:val="none"/>
        </w:rPr>
      </w:pPr>
    </w:p>
    <w:p>
      <w:pPr>
        <w:pStyle w:val="9"/>
        <w:spacing w:before="120" w:beforeLines="50"/>
        <w:ind w:firstLine="1218" w:firstLineChars="580"/>
        <w:rPr>
          <w:rFonts w:hint="eastAsia"/>
          <w:color w:val="auto"/>
          <w:highlight w:val="none"/>
        </w:rPr>
      </w:pPr>
    </w:p>
    <w:p>
      <w:pPr>
        <w:pStyle w:val="9"/>
        <w:spacing w:before="120" w:beforeLines="50"/>
        <w:ind w:firstLine="1218" w:firstLineChars="580"/>
        <w:rPr>
          <w:rFonts w:hint="eastAsia"/>
          <w:color w:val="auto"/>
          <w:highlight w:val="none"/>
        </w:rPr>
      </w:pPr>
    </w:p>
    <w:p>
      <w:pPr>
        <w:pStyle w:val="9"/>
        <w:spacing w:before="120" w:beforeLines="50"/>
        <w:ind w:firstLine="1218" w:firstLineChars="580"/>
        <w:rPr>
          <w:rFonts w:hint="eastAsia"/>
          <w:color w:val="auto"/>
          <w:highlight w:val="none"/>
        </w:rPr>
      </w:pPr>
    </w:p>
    <w:p>
      <w:pPr>
        <w:pStyle w:val="9"/>
        <w:spacing w:before="120" w:beforeLines="50"/>
        <w:ind w:firstLine="1218" w:firstLineChars="580"/>
        <w:rPr>
          <w:rFonts w:hint="eastAsia"/>
          <w:color w:val="auto"/>
          <w:highlight w:val="none"/>
        </w:rPr>
      </w:pPr>
    </w:p>
    <w:p>
      <w:pPr>
        <w:pStyle w:val="9"/>
        <w:spacing w:before="120" w:beforeLines="50"/>
        <w:ind w:firstLine="1218" w:firstLineChars="580"/>
        <w:rPr>
          <w:rFonts w:hint="eastAsia"/>
          <w:color w:val="auto"/>
          <w:highlight w:val="none"/>
        </w:rPr>
      </w:pPr>
    </w:p>
    <w:p>
      <w:pPr>
        <w:pStyle w:val="9"/>
        <w:spacing w:before="120" w:beforeLines="50"/>
        <w:ind w:firstLine="1218" w:firstLineChars="580"/>
        <w:rPr>
          <w:rFonts w:hint="eastAsia"/>
          <w:color w:val="auto"/>
          <w:highlight w:val="none"/>
        </w:rPr>
      </w:pPr>
    </w:p>
    <w:p>
      <w:pPr>
        <w:pStyle w:val="9"/>
        <w:spacing w:before="120" w:beforeLines="50"/>
        <w:ind w:firstLine="1218" w:firstLineChars="580"/>
        <w:rPr>
          <w:rFonts w:hint="eastAsia"/>
          <w:color w:val="auto"/>
          <w:highlight w:val="none"/>
        </w:rPr>
      </w:pPr>
    </w:p>
    <w:p>
      <w:pPr>
        <w:pStyle w:val="9"/>
        <w:spacing w:before="120" w:beforeLines="50"/>
        <w:ind w:firstLine="1218" w:firstLineChars="580"/>
        <w:rPr>
          <w:rFonts w:hint="eastAsia"/>
          <w:color w:val="auto"/>
          <w:highlight w:val="none"/>
        </w:rPr>
      </w:pPr>
    </w:p>
    <w:p>
      <w:pPr>
        <w:pStyle w:val="9"/>
        <w:spacing w:before="120" w:beforeLines="50"/>
        <w:ind w:firstLine="1218" w:firstLineChars="580"/>
        <w:rPr>
          <w:rFonts w:hint="eastAsia"/>
          <w:color w:val="auto"/>
          <w:highlight w:val="none"/>
        </w:rPr>
      </w:pPr>
    </w:p>
    <w:p>
      <w:pPr>
        <w:pStyle w:val="9"/>
        <w:spacing w:before="120" w:beforeLines="50"/>
        <w:ind w:firstLine="1218" w:firstLineChars="580"/>
        <w:rPr>
          <w:rFonts w:hint="eastAsia"/>
          <w:color w:val="auto"/>
          <w:highlight w:val="none"/>
        </w:rPr>
      </w:pPr>
    </w:p>
    <w:p>
      <w:pPr>
        <w:pStyle w:val="9"/>
        <w:spacing w:before="120" w:beforeLines="50"/>
        <w:ind w:firstLine="1218" w:firstLineChars="580"/>
        <w:rPr>
          <w:rFonts w:hint="eastAsia"/>
          <w:color w:val="auto"/>
          <w:highlight w:val="none"/>
        </w:rPr>
      </w:pPr>
    </w:p>
    <w:p>
      <w:pPr>
        <w:pStyle w:val="9"/>
        <w:spacing w:before="120" w:beforeLines="50"/>
        <w:ind w:firstLine="1218" w:firstLineChars="580"/>
        <w:rPr>
          <w:rFonts w:hint="eastAsia"/>
          <w:color w:val="auto"/>
          <w:highlight w:val="none"/>
        </w:rPr>
      </w:pPr>
    </w:p>
    <w:p>
      <w:pPr>
        <w:pStyle w:val="9"/>
        <w:spacing w:before="120" w:beforeLines="50"/>
        <w:ind w:firstLine="1218" w:firstLineChars="580"/>
        <w:rPr>
          <w:rFonts w:hint="eastAsia"/>
          <w:color w:val="auto"/>
          <w:highlight w:val="none"/>
        </w:rPr>
      </w:pPr>
    </w:p>
    <w:p>
      <w:pPr>
        <w:pStyle w:val="9"/>
        <w:spacing w:before="120" w:beforeLines="50"/>
        <w:ind w:firstLine="1218" w:firstLineChars="580"/>
        <w:rPr>
          <w:rFonts w:hint="eastAsia"/>
          <w:color w:val="auto"/>
          <w:highlight w:val="none"/>
        </w:rPr>
      </w:pPr>
    </w:p>
    <w:p>
      <w:pPr>
        <w:pStyle w:val="15"/>
        <w:numPr>
          <w:ilvl w:val="0"/>
          <w:numId w:val="7"/>
        </w:numPr>
        <w:spacing w:before="240" w:beforeLines="100" w:after="240" w:afterLines="100" w:line="360" w:lineRule="auto"/>
        <w:ind w:firstLine="0"/>
        <w:jc w:val="center"/>
        <w:rPr>
          <w:rFonts w:hint="eastAsia" w:ascii="宋体" w:hAnsi="宋体"/>
          <w:b/>
          <w:color w:val="auto"/>
          <w:sz w:val="36"/>
          <w:szCs w:val="36"/>
          <w:highlight w:val="none"/>
        </w:rPr>
      </w:pPr>
      <w:r>
        <w:rPr>
          <w:rFonts w:hint="eastAsia" w:ascii="宋体" w:hAnsi="宋体"/>
          <w:b/>
          <w:color w:val="auto"/>
          <w:sz w:val="36"/>
          <w:szCs w:val="36"/>
          <w:highlight w:val="none"/>
        </w:rPr>
        <w:t>投 标 函</w:t>
      </w:r>
    </w:p>
    <w:p>
      <w:pPr>
        <w:pStyle w:val="15"/>
        <w:spacing w:before="240" w:beforeLines="100" w:after="240" w:afterLines="100" w:line="300" w:lineRule="atLeast"/>
        <w:ind w:firstLine="0"/>
        <w:rPr>
          <w:rFonts w:hint="eastAsia" w:ascii="宋体" w:hAnsi="宋体"/>
          <w:bCs/>
          <w:color w:val="auto"/>
          <w:sz w:val="21"/>
          <w:szCs w:val="21"/>
          <w:highlight w:val="none"/>
        </w:rPr>
      </w:pPr>
      <w:r>
        <w:rPr>
          <w:rFonts w:hint="eastAsia" w:ascii="宋体" w:hAnsi="宋体"/>
          <w:bCs/>
          <w:color w:val="auto"/>
          <w:sz w:val="21"/>
          <w:szCs w:val="21"/>
          <w:highlight w:val="none"/>
          <w:lang w:eastAsia="zh-CN"/>
        </w:rPr>
        <w:t>新疆华域建设工程项目管理咨询有限公司</w:t>
      </w:r>
      <w:r>
        <w:rPr>
          <w:rFonts w:hint="eastAsia" w:ascii="宋体" w:hAnsi="宋体"/>
          <w:bCs/>
          <w:color w:val="auto"/>
          <w:sz w:val="21"/>
          <w:szCs w:val="21"/>
          <w:highlight w:val="none"/>
        </w:rPr>
        <w:t>：</w:t>
      </w:r>
    </w:p>
    <w:p>
      <w:pPr>
        <w:pStyle w:val="15"/>
        <w:spacing w:line="300" w:lineRule="atLeas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我方已仔细研究了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项目名称)的招标文件（采购项目编号：      ）的全部内容，知悉参加投标的风险，我方承诺接受招标文件的全部条款且无任何异议，</w:t>
      </w:r>
      <w:r>
        <w:rPr>
          <w:rFonts w:hint="eastAsia" w:ascii="宋体" w:hAnsi="宋体"/>
          <w:bCs/>
          <w:color w:val="auto"/>
          <w:sz w:val="21"/>
          <w:szCs w:val="21"/>
          <w:highlight w:val="none"/>
        </w:rPr>
        <w:t>决定参加贵单位组织的本项目招标。</w:t>
      </w:r>
    </w:p>
    <w:p>
      <w:pPr>
        <w:pStyle w:val="14"/>
        <w:adjustRightInd w:val="0"/>
        <w:snapToGrid w:val="0"/>
        <w:spacing w:line="300" w:lineRule="atLeast"/>
        <w:ind w:firstLine="420" w:firstLineChars="200"/>
        <w:rPr>
          <w:rFonts w:hint="eastAsia" w:hAnsi="宋体"/>
          <w:color w:val="auto"/>
          <w:highlight w:val="none"/>
        </w:rPr>
      </w:pPr>
      <w:r>
        <w:rPr>
          <w:rFonts w:hint="eastAsia" w:hAnsi="宋体"/>
          <w:color w:val="auto"/>
          <w:highlight w:val="none"/>
          <w:lang w:eastAsia="zh-CN"/>
        </w:rPr>
        <w:t>一</w:t>
      </w:r>
      <w:r>
        <w:rPr>
          <w:rFonts w:hint="eastAsia" w:hAnsi="宋体"/>
          <w:color w:val="auto"/>
          <w:highlight w:val="none"/>
        </w:rPr>
        <w:t>、我方的投标总报价为人民币（大写）</w:t>
      </w:r>
      <w:r>
        <w:rPr>
          <w:rFonts w:hint="eastAsia" w:hAnsi="宋体"/>
          <w:color w:val="auto"/>
          <w:highlight w:val="none"/>
          <w:u w:val="single"/>
        </w:rPr>
        <w:t xml:space="preserve">              </w:t>
      </w:r>
      <w:r>
        <w:rPr>
          <w:rFonts w:hint="eastAsia" w:hAnsi="宋体"/>
          <w:color w:val="auto"/>
          <w:highlight w:val="none"/>
        </w:rPr>
        <w:t xml:space="preserve"> 元 （￥</w:t>
      </w:r>
      <w:r>
        <w:rPr>
          <w:rFonts w:hint="eastAsia" w:hAnsi="宋体"/>
          <w:color w:val="auto"/>
          <w:highlight w:val="none"/>
          <w:u w:val="single"/>
        </w:rPr>
        <w:t xml:space="preserve">       </w:t>
      </w:r>
      <w:r>
        <w:rPr>
          <w:rFonts w:hint="eastAsia" w:hAnsi="宋体"/>
          <w:color w:val="auto"/>
          <w:highlight w:val="none"/>
        </w:rPr>
        <w:t>）；合同履行期限为</w:t>
      </w:r>
      <w:r>
        <w:rPr>
          <w:rFonts w:hint="eastAsia" w:hAnsi="宋体"/>
          <w:bCs/>
          <w:color w:val="auto"/>
          <w:highlight w:val="none"/>
          <w:u w:val="single"/>
        </w:rPr>
        <w:t xml:space="preserve">         </w:t>
      </w:r>
      <w:r>
        <w:rPr>
          <w:rFonts w:hint="eastAsia" w:hAnsi="宋体"/>
          <w:bCs/>
          <w:color w:val="auto"/>
          <w:highlight w:val="none"/>
          <w:u w:val="none"/>
          <w:lang w:val="en-US" w:eastAsia="zh-CN"/>
        </w:rPr>
        <w:t>日历</w:t>
      </w:r>
      <w:r>
        <w:rPr>
          <w:rFonts w:hint="eastAsia" w:hAnsi="宋体"/>
          <w:bCs/>
          <w:color w:val="auto"/>
          <w:highlight w:val="none"/>
          <w:u w:val="none"/>
        </w:rPr>
        <w:t>日</w:t>
      </w:r>
      <w:r>
        <w:rPr>
          <w:rFonts w:hint="eastAsia" w:hAnsi="宋体"/>
          <w:bCs/>
          <w:color w:val="auto"/>
          <w:highlight w:val="none"/>
        </w:rPr>
        <w:t>,</w:t>
      </w:r>
      <w:r>
        <w:rPr>
          <w:rFonts w:hint="eastAsia"/>
          <w:color w:val="auto"/>
          <w:highlight w:val="none"/>
        </w:rPr>
        <w:t xml:space="preserve"> </w:t>
      </w:r>
      <w:r>
        <w:rPr>
          <w:rFonts w:hint="eastAsia" w:hAnsi="宋体"/>
          <w:color w:val="auto"/>
          <w:highlight w:val="none"/>
        </w:rPr>
        <w:t>投标有效期为</w:t>
      </w:r>
      <w:r>
        <w:rPr>
          <w:rFonts w:hint="eastAsia"/>
          <w:color w:val="auto"/>
          <w:highlight w:val="none"/>
          <w:lang w:val="zh-CN"/>
        </w:rPr>
        <w:t>投标截止日起90日历</w:t>
      </w:r>
      <w:r>
        <w:rPr>
          <w:rFonts w:hint="eastAsia"/>
          <w:color w:val="auto"/>
          <w:highlight w:val="none"/>
        </w:rPr>
        <w:t>日。</w:t>
      </w:r>
    </w:p>
    <w:p>
      <w:pPr>
        <w:pStyle w:val="15"/>
        <w:spacing w:line="300" w:lineRule="atLeast"/>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lang w:eastAsia="zh-CN"/>
        </w:rPr>
        <w:t>二</w:t>
      </w:r>
      <w:r>
        <w:rPr>
          <w:rFonts w:hint="eastAsia" w:ascii="宋体" w:hAnsi="宋体"/>
          <w:bCs/>
          <w:color w:val="auto"/>
          <w:sz w:val="21"/>
          <w:szCs w:val="21"/>
          <w:highlight w:val="none"/>
        </w:rPr>
        <w:t>、我方承诺承诺除商务和技术偏差表列出的偏差外，我方响应招标文件的全部要求。</w:t>
      </w:r>
    </w:p>
    <w:p>
      <w:pPr>
        <w:pStyle w:val="14"/>
        <w:adjustRightInd w:val="0"/>
        <w:snapToGrid w:val="0"/>
        <w:spacing w:line="300" w:lineRule="atLeast"/>
        <w:ind w:firstLine="420" w:firstLineChars="200"/>
        <w:rPr>
          <w:rFonts w:hint="eastAsia" w:hAnsi="宋体"/>
          <w:color w:val="auto"/>
          <w:highlight w:val="none"/>
        </w:rPr>
      </w:pPr>
      <w:r>
        <w:rPr>
          <w:rFonts w:hint="eastAsia" w:hAnsi="宋体"/>
          <w:color w:val="auto"/>
          <w:highlight w:val="none"/>
          <w:lang w:eastAsia="zh-CN"/>
        </w:rPr>
        <w:t>三</w:t>
      </w:r>
      <w:r>
        <w:rPr>
          <w:rFonts w:hint="eastAsia" w:hAnsi="宋体"/>
          <w:color w:val="auto"/>
          <w:highlight w:val="none"/>
        </w:rPr>
        <w:t>、我方愿意向贵方提供任何与本项采购有关的样品、数据、情况和技术资料。若贵方需要，我方愿意提供我方作出的一切承诺的证明材料。</w:t>
      </w:r>
    </w:p>
    <w:p>
      <w:pPr>
        <w:pStyle w:val="15"/>
        <w:spacing w:line="300" w:lineRule="atLeast"/>
        <w:ind w:firstLine="420" w:firstLineChars="200"/>
        <w:rPr>
          <w:rFonts w:hint="eastAsia" w:ascii="宋体" w:hAnsi="宋体"/>
          <w:bCs/>
          <w:color w:val="auto"/>
          <w:sz w:val="21"/>
          <w:szCs w:val="21"/>
          <w:highlight w:val="none"/>
        </w:rPr>
      </w:pPr>
      <w:r>
        <w:rPr>
          <w:rFonts w:hint="eastAsia" w:ascii="宋体" w:hAnsi="宋体"/>
          <w:color w:val="auto"/>
          <w:sz w:val="21"/>
          <w:szCs w:val="21"/>
          <w:highlight w:val="none"/>
          <w:lang w:eastAsia="zh-CN"/>
        </w:rPr>
        <w:t>四</w:t>
      </w:r>
      <w:r>
        <w:rPr>
          <w:rFonts w:hint="eastAsia" w:ascii="宋体" w:hAnsi="宋体"/>
          <w:color w:val="auto"/>
          <w:sz w:val="21"/>
          <w:szCs w:val="21"/>
          <w:highlight w:val="none"/>
        </w:rPr>
        <w:t>、</w:t>
      </w:r>
      <w:r>
        <w:rPr>
          <w:rFonts w:hint="eastAsia" w:ascii="宋体" w:hAnsi="宋体"/>
          <w:bCs/>
          <w:color w:val="auto"/>
          <w:sz w:val="21"/>
          <w:szCs w:val="21"/>
          <w:highlight w:val="none"/>
        </w:rPr>
        <w:t>我方承诺在招标文件规定的投标有效期内不撤销投标文件。</w:t>
      </w:r>
    </w:p>
    <w:p>
      <w:pPr>
        <w:pStyle w:val="14"/>
        <w:adjustRightInd w:val="0"/>
        <w:snapToGrid w:val="0"/>
        <w:spacing w:line="300" w:lineRule="atLeast"/>
        <w:ind w:firstLine="420" w:firstLineChars="200"/>
        <w:rPr>
          <w:rFonts w:hint="eastAsia" w:hAnsi="宋体"/>
          <w:color w:val="auto"/>
          <w:highlight w:val="none"/>
        </w:rPr>
      </w:pPr>
      <w:r>
        <w:rPr>
          <w:rFonts w:hint="eastAsia" w:hAnsi="宋体"/>
          <w:color w:val="auto"/>
          <w:highlight w:val="none"/>
          <w:lang w:eastAsia="zh-CN"/>
        </w:rPr>
        <w:t>五</w:t>
      </w:r>
      <w:r>
        <w:rPr>
          <w:rFonts w:hint="eastAsia" w:hAnsi="宋体"/>
          <w:color w:val="auto"/>
          <w:highlight w:val="none"/>
        </w:rPr>
        <w:t>、我方承诺遵守《中华人民共和国政府采购法》及其实施条例的有关规定，保证在获得中标资格后：</w:t>
      </w:r>
    </w:p>
    <w:p>
      <w:pPr>
        <w:pStyle w:val="15"/>
        <w:spacing w:line="300" w:lineRule="atLeas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1.在收到中标通知书后，在中标通知书规定的期限内与采购人签订合同；</w:t>
      </w:r>
    </w:p>
    <w:p>
      <w:pPr>
        <w:pStyle w:val="15"/>
        <w:spacing w:line="300" w:lineRule="atLeas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2.在签订合同时不向采购人提出附加条件；</w:t>
      </w:r>
    </w:p>
    <w:p>
      <w:pPr>
        <w:pStyle w:val="15"/>
        <w:spacing w:line="300" w:lineRule="atLeast"/>
        <w:ind w:firstLine="420" w:firstLineChars="200"/>
        <w:rPr>
          <w:rFonts w:hint="eastAsia" w:ascii="宋体" w:hAnsi="宋体"/>
          <w:bCs/>
          <w:color w:val="auto"/>
          <w:sz w:val="21"/>
          <w:szCs w:val="21"/>
          <w:highlight w:val="none"/>
        </w:rPr>
      </w:pPr>
      <w:r>
        <w:rPr>
          <w:rFonts w:hint="eastAsia" w:ascii="宋体" w:hAnsi="宋体"/>
          <w:color w:val="auto"/>
          <w:sz w:val="21"/>
          <w:szCs w:val="21"/>
          <w:highlight w:val="none"/>
        </w:rPr>
        <w:t>3.在合同规定期限内完成合同规定的全部义务；</w:t>
      </w:r>
      <w:r>
        <w:rPr>
          <w:rFonts w:hint="eastAsia" w:ascii="宋体" w:hAnsi="宋体"/>
          <w:bCs/>
          <w:color w:val="auto"/>
          <w:sz w:val="21"/>
          <w:szCs w:val="21"/>
          <w:highlight w:val="none"/>
        </w:rPr>
        <w:t xml:space="preserve"> </w:t>
      </w:r>
    </w:p>
    <w:p>
      <w:pPr>
        <w:pStyle w:val="14"/>
        <w:adjustRightInd w:val="0"/>
        <w:snapToGrid w:val="0"/>
        <w:spacing w:line="300" w:lineRule="atLeast"/>
        <w:ind w:firstLine="420" w:firstLineChars="200"/>
        <w:rPr>
          <w:rFonts w:hint="eastAsia" w:hAnsi="宋体"/>
          <w:bCs/>
          <w:color w:val="auto"/>
          <w:highlight w:val="none"/>
        </w:rPr>
      </w:pPr>
      <w:r>
        <w:rPr>
          <w:rFonts w:hint="eastAsia" w:hAnsi="宋体"/>
          <w:color w:val="auto"/>
          <w:highlight w:val="none"/>
        </w:rPr>
        <w:t>4.</w:t>
      </w:r>
      <w:r>
        <w:rPr>
          <w:rFonts w:hint="eastAsia" w:hAnsi="宋体"/>
          <w:bCs/>
          <w:color w:val="auto"/>
          <w:highlight w:val="none"/>
        </w:rPr>
        <w:t>按照招标文件规定和标准向贵方交纳招标代理服务费；</w:t>
      </w:r>
    </w:p>
    <w:p>
      <w:pPr>
        <w:pStyle w:val="14"/>
        <w:adjustRightInd w:val="0"/>
        <w:snapToGrid w:val="0"/>
        <w:spacing w:line="300" w:lineRule="atLeast"/>
        <w:ind w:firstLine="420" w:firstLineChars="200"/>
        <w:rPr>
          <w:rFonts w:hint="eastAsia" w:hAnsi="宋体"/>
          <w:color w:val="auto"/>
          <w:highlight w:val="none"/>
        </w:rPr>
      </w:pPr>
      <w:r>
        <w:rPr>
          <w:rFonts w:hint="eastAsia" w:hAnsi="宋体"/>
          <w:color w:val="auto"/>
          <w:highlight w:val="none"/>
        </w:rPr>
        <w:t>5.按照招标文件规定提交履约保证金。</w:t>
      </w:r>
    </w:p>
    <w:p>
      <w:pPr>
        <w:pStyle w:val="14"/>
        <w:adjustRightInd w:val="0"/>
        <w:snapToGrid w:val="0"/>
        <w:spacing w:line="300" w:lineRule="atLeast"/>
        <w:ind w:firstLine="420" w:firstLineChars="200"/>
        <w:rPr>
          <w:rFonts w:hint="eastAsia" w:hAnsi="宋体"/>
          <w:color w:val="auto"/>
          <w:highlight w:val="none"/>
        </w:rPr>
      </w:pPr>
      <w:r>
        <w:rPr>
          <w:rFonts w:hint="eastAsia" w:hAnsi="宋体"/>
          <w:color w:val="auto"/>
          <w:highlight w:val="none"/>
          <w:lang w:eastAsia="zh-CN"/>
        </w:rPr>
        <w:t>六</w:t>
      </w:r>
      <w:r>
        <w:rPr>
          <w:rFonts w:hint="eastAsia" w:hAnsi="宋体"/>
          <w:color w:val="auto"/>
          <w:highlight w:val="none"/>
        </w:rPr>
        <w:t>、我方完全理解并同意招标文件中有关不退还投标保证金条款所规定的情形。</w:t>
      </w:r>
    </w:p>
    <w:p>
      <w:pPr>
        <w:pStyle w:val="15"/>
        <w:spacing w:line="300" w:lineRule="atLeast"/>
        <w:ind w:firstLine="420" w:firstLineChars="200"/>
        <w:rPr>
          <w:rFonts w:hint="eastAsia" w:ascii="宋体" w:hAnsi="宋体"/>
          <w:bCs/>
          <w:color w:val="auto"/>
          <w:sz w:val="21"/>
          <w:szCs w:val="21"/>
          <w:highlight w:val="none"/>
        </w:rPr>
      </w:pPr>
      <w:r>
        <w:rPr>
          <w:rFonts w:hint="eastAsia" w:ascii="宋体" w:hAnsi="宋体"/>
          <w:color w:val="auto"/>
          <w:sz w:val="21"/>
          <w:szCs w:val="21"/>
          <w:highlight w:val="none"/>
          <w:lang w:eastAsia="zh-CN"/>
        </w:rPr>
        <w:t>七</w:t>
      </w:r>
      <w:r>
        <w:rPr>
          <w:rFonts w:hint="eastAsia" w:ascii="宋体" w:hAnsi="宋体"/>
          <w:color w:val="auto"/>
          <w:sz w:val="21"/>
          <w:szCs w:val="21"/>
          <w:highlight w:val="none"/>
        </w:rPr>
        <w:t>、</w:t>
      </w:r>
      <w:r>
        <w:rPr>
          <w:rFonts w:hint="eastAsia" w:ascii="宋体" w:hAnsi="宋体"/>
          <w:bCs/>
          <w:color w:val="auto"/>
          <w:sz w:val="21"/>
          <w:szCs w:val="21"/>
          <w:highlight w:val="none"/>
        </w:rPr>
        <w:t>我方完全理解最低报价不是中标的唯一条件，并尊重评标委员会的评审结论和中标结果。</w:t>
      </w:r>
    </w:p>
    <w:p>
      <w:pPr>
        <w:pStyle w:val="15"/>
        <w:spacing w:line="300" w:lineRule="atLeast"/>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lang w:eastAsia="zh-CN"/>
        </w:rPr>
        <w:t>八</w:t>
      </w:r>
      <w:r>
        <w:rPr>
          <w:rFonts w:hint="eastAsia" w:ascii="宋体" w:hAnsi="宋体"/>
          <w:bCs/>
          <w:color w:val="auto"/>
          <w:sz w:val="21"/>
          <w:szCs w:val="21"/>
          <w:highlight w:val="none"/>
        </w:rPr>
        <w:t>、</w:t>
      </w:r>
      <w:r>
        <w:rPr>
          <w:rFonts w:hint="eastAsia" w:hAnsi="宋体"/>
          <w:color w:val="auto"/>
          <w:sz w:val="21"/>
          <w:szCs w:val="21"/>
          <w:highlight w:val="none"/>
        </w:rPr>
        <w:t>我方在此声明，所递交的投标文件及有关资料内容完整、真实和准确，且不存在第二章“投标人须知”第</w:t>
      </w:r>
      <w:r>
        <w:rPr>
          <w:rFonts w:hint="eastAsia" w:ascii="宋体" w:hAnsi="宋体"/>
          <w:color w:val="auto"/>
          <w:sz w:val="21"/>
          <w:szCs w:val="21"/>
          <w:highlight w:val="none"/>
        </w:rPr>
        <w:t>1.3.2</w:t>
      </w:r>
      <w:r>
        <w:rPr>
          <w:rFonts w:hint="eastAsia" w:hAnsi="宋体"/>
          <w:color w:val="auto"/>
          <w:sz w:val="21"/>
          <w:szCs w:val="21"/>
          <w:highlight w:val="none"/>
        </w:rPr>
        <w:t>条款规定的任何一种情形。否则，愿承担《中华人民共和国政府采购法》</w:t>
      </w:r>
      <w:r>
        <w:rPr>
          <w:rFonts w:hint="eastAsia" w:hAnsi="宋体"/>
          <w:bCs/>
          <w:color w:val="auto"/>
          <w:sz w:val="21"/>
          <w:szCs w:val="21"/>
          <w:highlight w:val="none"/>
        </w:rPr>
        <w:t>第七十七条规定的法律责任。</w:t>
      </w:r>
    </w:p>
    <w:p>
      <w:pPr>
        <w:pStyle w:val="15"/>
        <w:spacing w:line="300" w:lineRule="atLeast"/>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lang w:eastAsia="zh-CN"/>
        </w:rPr>
        <w:t>九</w:t>
      </w:r>
      <w:r>
        <w:rPr>
          <w:rFonts w:hint="eastAsia" w:ascii="宋体" w:hAnsi="宋体"/>
          <w:bCs/>
          <w:color w:val="auto"/>
          <w:sz w:val="21"/>
          <w:szCs w:val="21"/>
          <w:highlight w:val="none"/>
        </w:rPr>
        <w:t>、</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rPr>
        <w:t>（其他补充说明）。</w:t>
      </w:r>
    </w:p>
    <w:p>
      <w:pPr>
        <w:pStyle w:val="15"/>
        <w:spacing w:line="300" w:lineRule="atLeast"/>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十、有关本项目的所有函电，请按下列地址联系：</w:t>
      </w:r>
    </w:p>
    <w:p>
      <w:pPr>
        <w:pStyle w:val="15"/>
        <w:spacing w:line="300" w:lineRule="atLeast"/>
        <w:ind w:firstLine="0"/>
        <w:rPr>
          <w:rFonts w:hint="eastAsia" w:ascii="宋体" w:hAnsi="宋体"/>
          <w:bCs/>
          <w:color w:val="auto"/>
          <w:sz w:val="21"/>
          <w:szCs w:val="21"/>
          <w:highlight w:val="none"/>
        </w:rPr>
      </w:pPr>
    </w:p>
    <w:p>
      <w:pPr>
        <w:pStyle w:val="15"/>
        <w:spacing w:line="300" w:lineRule="atLeast"/>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投 标 人：</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rPr>
        <w:t>（盖单位章）</w:t>
      </w:r>
    </w:p>
    <w:p>
      <w:pPr>
        <w:pStyle w:val="15"/>
        <w:spacing w:line="300" w:lineRule="atLeast"/>
        <w:ind w:firstLine="420" w:firstLineChars="200"/>
        <w:rPr>
          <w:rFonts w:hint="eastAsia" w:ascii="宋体" w:hAnsi="宋体"/>
          <w:bCs/>
          <w:color w:val="auto"/>
          <w:sz w:val="21"/>
          <w:szCs w:val="21"/>
          <w:highlight w:val="none"/>
        </w:rPr>
      </w:pPr>
    </w:p>
    <w:p>
      <w:pPr>
        <w:pStyle w:val="15"/>
        <w:spacing w:line="300" w:lineRule="atLeast"/>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法定代表人或委托代理人：</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rPr>
        <w:t>（签字）</w:t>
      </w:r>
    </w:p>
    <w:p>
      <w:pPr>
        <w:pStyle w:val="15"/>
        <w:spacing w:line="300" w:lineRule="atLeast"/>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通讯地址：</w:t>
      </w:r>
    </w:p>
    <w:p>
      <w:pPr>
        <w:pStyle w:val="15"/>
        <w:spacing w:line="300" w:lineRule="atLeast"/>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邮政编码：</w:t>
      </w:r>
    </w:p>
    <w:p>
      <w:pPr>
        <w:pStyle w:val="15"/>
        <w:spacing w:line="300" w:lineRule="atLeast"/>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联系电话：</w:t>
      </w:r>
    </w:p>
    <w:p>
      <w:pPr>
        <w:pStyle w:val="15"/>
        <w:spacing w:line="300" w:lineRule="atLeast"/>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传    真：</w:t>
      </w:r>
    </w:p>
    <w:p>
      <w:pPr>
        <w:pStyle w:val="15"/>
        <w:spacing w:line="300" w:lineRule="atLeast"/>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电子邮件：</w:t>
      </w:r>
    </w:p>
    <w:p>
      <w:pPr>
        <w:pStyle w:val="15"/>
        <w:spacing w:line="300" w:lineRule="atLeast"/>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开户银行:</w:t>
      </w:r>
    </w:p>
    <w:p>
      <w:pPr>
        <w:pStyle w:val="15"/>
        <w:spacing w:line="300" w:lineRule="atLeast"/>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帐    号：</w:t>
      </w:r>
    </w:p>
    <w:p>
      <w:pPr>
        <w:pStyle w:val="15"/>
        <w:spacing w:line="300" w:lineRule="atLeast"/>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日    期：20   年   月   日</w:t>
      </w:r>
    </w:p>
    <w:p>
      <w:pPr>
        <w:spacing w:line="300" w:lineRule="atLeast"/>
        <w:outlineLvl w:val="1"/>
        <w:rPr>
          <w:rFonts w:hint="eastAsia" w:ascii="仿宋_GB2312" w:hAnsi="宋体" w:eastAsia="仿宋_GB2312"/>
          <w:b/>
          <w:color w:val="auto"/>
          <w:sz w:val="28"/>
          <w:szCs w:val="28"/>
          <w:highlight w:val="none"/>
        </w:rPr>
      </w:pPr>
    </w:p>
    <w:p>
      <w:pPr>
        <w:spacing w:line="400" w:lineRule="exact"/>
        <w:outlineLvl w:val="1"/>
        <w:rPr>
          <w:rFonts w:hint="eastAsia" w:ascii="仿宋_GB2312" w:hAnsi="宋体" w:eastAsia="仿宋_GB2312"/>
          <w:b/>
          <w:color w:val="auto"/>
          <w:sz w:val="28"/>
          <w:szCs w:val="28"/>
          <w:highlight w:val="none"/>
        </w:rPr>
      </w:pPr>
    </w:p>
    <w:p>
      <w:pPr>
        <w:pageBreakBefore/>
        <w:spacing w:after="240" w:afterLines="100" w:line="360" w:lineRule="auto"/>
        <w:jc w:val="center"/>
        <w:outlineLvl w:val="1"/>
        <w:rPr>
          <w:rFonts w:hint="eastAsia" w:ascii="宋体" w:hAnsi="宋体"/>
          <w:b/>
          <w:color w:val="auto"/>
          <w:sz w:val="36"/>
          <w:szCs w:val="36"/>
          <w:highlight w:val="none"/>
        </w:rPr>
      </w:pPr>
      <w:r>
        <w:rPr>
          <w:rFonts w:hint="eastAsia" w:ascii="宋体" w:hAnsi="宋体"/>
          <w:b/>
          <w:color w:val="auto"/>
          <w:sz w:val="36"/>
          <w:szCs w:val="36"/>
          <w:highlight w:val="none"/>
        </w:rPr>
        <w:t>二、开标一览表</w:t>
      </w:r>
    </w:p>
    <w:p>
      <w:pPr>
        <w:spacing w:after="120" w:afterLines="50" w:line="400" w:lineRule="exact"/>
        <w:ind w:firstLine="105" w:firstLineChars="50"/>
        <w:outlineLvl w:val="1"/>
        <w:rPr>
          <w:rFonts w:hint="eastAsia" w:ascii="宋体" w:hAnsi="宋体"/>
          <w:color w:val="auto"/>
          <w:szCs w:val="21"/>
          <w:highlight w:val="none"/>
        </w:rPr>
      </w:pPr>
      <w:r>
        <w:rPr>
          <w:rFonts w:hint="eastAsia" w:ascii="宋体" w:hAnsi="宋体"/>
          <w:color w:val="auto"/>
          <w:szCs w:val="21"/>
          <w:highlight w:val="none"/>
        </w:rPr>
        <w:t xml:space="preserve">采购项目编号：                                                    </w:t>
      </w:r>
    </w:p>
    <w:tbl>
      <w:tblPr>
        <w:tblStyle w:val="23"/>
        <w:tblW w:w="9300" w:type="dxa"/>
        <w:tblInd w:w="93" w:type="dxa"/>
        <w:tblLayout w:type="fixed"/>
        <w:tblCellMar>
          <w:top w:w="0" w:type="dxa"/>
          <w:left w:w="108" w:type="dxa"/>
          <w:bottom w:w="0" w:type="dxa"/>
          <w:right w:w="108" w:type="dxa"/>
        </w:tblCellMar>
      </w:tblPr>
      <w:tblGrid>
        <w:gridCol w:w="1149"/>
        <w:gridCol w:w="3119"/>
        <w:gridCol w:w="2040"/>
        <w:gridCol w:w="2992"/>
      </w:tblGrid>
      <w:tr>
        <w:tblPrEx>
          <w:tblCellMar>
            <w:top w:w="0" w:type="dxa"/>
            <w:left w:w="108" w:type="dxa"/>
            <w:bottom w:w="0" w:type="dxa"/>
            <w:right w:w="108" w:type="dxa"/>
          </w:tblCellMar>
        </w:tblPrEx>
        <w:trPr>
          <w:trHeight w:val="555" w:hRule="atLeast"/>
        </w:trPr>
        <w:tc>
          <w:tcPr>
            <w:tcW w:w="9300" w:type="dxa"/>
            <w:gridSpan w:val="4"/>
            <w:tcBorders>
              <w:top w:val="single" w:color="auto" w:sz="12" w:space="0"/>
              <w:left w:val="single" w:color="auto" w:sz="12" w:space="0"/>
              <w:bottom w:val="single" w:color="auto" w:sz="4" w:space="0"/>
              <w:right w:val="single" w:color="auto" w:sz="12" w:space="0"/>
            </w:tcBorders>
            <w:noWrap/>
            <w:vAlign w:val="center"/>
          </w:tcPr>
          <w:p>
            <w:pPr>
              <w:widowControl/>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投标人名称：</w:t>
            </w:r>
          </w:p>
        </w:tc>
      </w:tr>
      <w:tr>
        <w:tblPrEx>
          <w:tblCellMar>
            <w:top w:w="0" w:type="dxa"/>
            <w:left w:w="108" w:type="dxa"/>
            <w:bottom w:w="0" w:type="dxa"/>
            <w:right w:w="108" w:type="dxa"/>
          </w:tblCellMar>
        </w:tblPrEx>
        <w:trPr>
          <w:trHeight w:val="900" w:hRule="atLeast"/>
        </w:trPr>
        <w:tc>
          <w:tcPr>
            <w:tcW w:w="1149"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品目</w:t>
            </w:r>
          </w:p>
        </w:tc>
        <w:tc>
          <w:tcPr>
            <w:tcW w:w="3119" w:type="dxa"/>
            <w:tcBorders>
              <w:top w:val="nil"/>
              <w:left w:val="nil"/>
              <w:bottom w:val="single" w:color="auto" w:sz="4" w:space="0"/>
              <w:right w:val="single" w:color="auto" w:sz="4" w:space="0"/>
            </w:tcBorders>
            <w:noWrap/>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项目名称</w:t>
            </w:r>
          </w:p>
        </w:tc>
        <w:tc>
          <w:tcPr>
            <w:tcW w:w="204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总报价</w:t>
            </w:r>
          </w:p>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（元）</w:t>
            </w:r>
          </w:p>
        </w:tc>
        <w:tc>
          <w:tcPr>
            <w:tcW w:w="2992" w:type="dxa"/>
            <w:tcBorders>
              <w:top w:val="nil"/>
              <w:left w:val="nil"/>
              <w:bottom w:val="single" w:color="auto" w:sz="4" w:space="0"/>
              <w:right w:val="single" w:color="auto" w:sz="12" w:space="0"/>
            </w:tcBorders>
            <w:noWrap w:val="0"/>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合同履行期限（</w:t>
            </w:r>
            <w:r>
              <w:rPr>
                <w:rFonts w:hint="eastAsia" w:ascii="宋体" w:hAnsi="宋体" w:cs="宋体"/>
                <w:b/>
                <w:bCs/>
                <w:color w:val="auto"/>
                <w:kern w:val="0"/>
                <w:szCs w:val="21"/>
                <w:highlight w:val="none"/>
                <w:lang w:val="en-US" w:eastAsia="zh-CN"/>
              </w:rPr>
              <w:t>日历日</w:t>
            </w:r>
            <w:r>
              <w:rPr>
                <w:rFonts w:hint="eastAsia" w:ascii="宋体" w:hAnsi="宋体" w:cs="宋体"/>
                <w:b/>
                <w:bCs/>
                <w:color w:val="auto"/>
                <w:kern w:val="0"/>
                <w:szCs w:val="21"/>
                <w:highlight w:val="none"/>
              </w:rPr>
              <w:t>）</w:t>
            </w:r>
          </w:p>
        </w:tc>
      </w:tr>
      <w:tr>
        <w:tblPrEx>
          <w:tblCellMar>
            <w:top w:w="0" w:type="dxa"/>
            <w:left w:w="108" w:type="dxa"/>
            <w:bottom w:w="0" w:type="dxa"/>
            <w:right w:w="108" w:type="dxa"/>
          </w:tblCellMar>
        </w:tblPrEx>
        <w:trPr>
          <w:trHeight w:val="1170" w:hRule="atLeast"/>
        </w:trPr>
        <w:tc>
          <w:tcPr>
            <w:tcW w:w="1149" w:type="dxa"/>
            <w:tcBorders>
              <w:top w:val="nil"/>
              <w:left w:val="single" w:color="auto" w:sz="12" w:space="0"/>
              <w:bottom w:val="single" w:color="auto" w:sz="4" w:space="0"/>
              <w:right w:val="single" w:color="auto" w:sz="4" w:space="0"/>
            </w:tcBorders>
            <w:noWrap/>
            <w:vAlign w:val="center"/>
          </w:tcPr>
          <w:p>
            <w:pPr>
              <w:widowControl/>
              <w:jc w:val="left"/>
              <w:rPr>
                <w:rFonts w:ascii="宋体" w:hAnsi="宋体" w:cs="宋体"/>
                <w:color w:val="auto"/>
                <w:kern w:val="0"/>
                <w:szCs w:val="21"/>
                <w:highlight w:val="none"/>
              </w:rPr>
            </w:pPr>
          </w:p>
        </w:tc>
        <w:tc>
          <w:tcPr>
            <w:tcW w:w="311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p>
        </w:tc>
        <w:tc>
          <w:tcPr>
            <w:tcW w:w="20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Cs w:val="21"/>
                <w:highlight w:val="none"/>
              </w:rPr>
            </w:pPr>
          </w:p>
        </w:tc>
        <w:tc>
          <w:tcPr>
            <w:tcW w:w="2992" w:type="dxa"/>
            <w:tcBorders>
              <w:top w:val="nil"/>
              <w:left w:val="nil"/>
              <w:bottom w:val="single" w:color="auto" w:sz="4" w:space="0"/>
              <w:right w:val="single" w:color="auto" w:sz="12" w:space="0"/>
            </w:tcBorders>
            <w:noWrap/>
            <w:vAlign w:val="center"/>
          </w:tcPr>
          <w:p>
            <w:pPr>
              <w:widowControl/>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765" w:hRule="atLeast"/>
        </w:trPr>
        <w:tc>
          <w:tcPr>
            <w:tcW w:w="9300" w:type="dxa"/>
            <w:gridSpan w:val="4"/>
            <w:tcBorders>
              <w:top w:val="single" w:color="auto" w:sz="4" w:space="0"/>
              <w:left w:val="single" w:color="auto" w:sz="12" w:space="0"/>
              <w:bottom w:val="single" w:color="auto" w:sz="12" w:space="0"/>
              <w:right w:val="single" w:color="auto" w:sz="12" w:space="0"/>
            </w:tcBorders>
            <w:noWrap/>
            <w:vAlign w:val="center"/>
          </w:tcPr>
          <w:p>
            <w:pPr>
              <w:widowControl/>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 xml:space="preserve">总报价（大写）：                                           </w:t>
            </w:r>
          </w:p>
        </w:tc>
      </w:tr>
    </w:tbl>
    <w:p>
      <w:pPr>
        <w:spacing w:before="120" w:beforeLines="50" w:line="200" w:lineRule="exact"/>
        <w:ind w:left="413" w:hanging="413" w:hangingChars="196"/>
        <w:jc w:val="left"/>
        <w:rPr>
          <w:rFonts w:hint="eastAsia" w:ascii="仿宋_GB2312" w:hAnsi="宋体" w:eastAsia="仿宋_GB2312"/>
          <w:b/>
          <w:color w:val="auto"/>
          <w:szCs w:val="21"/>
          <w:highlight w:val="none"/>
        </w:rPr>
      </w:pPr>
    </w:p>
    <w:p>
      <w:pPr>
        <w:spacing w:before="120" w:beforeLines="50" w:line="200" w:lineRule="exact"/>
        <w:ind w:left="412" w:hanging="411" w:hangingChars="196"/>
        <w:jc w:val="left"/>
        <w:rPr>
          <w:rFonts w:hint="eastAsia" w:ascii="楷体" w:hAnsi="楷体" w:eastAsia="楷体"/>
          <w:color w:val="auto"/>
          <w:szCs w:val="21"/>
          <w:highlight w:val="none"/>
        </w:rPr>
      </w:pPr>
      <w:r>
        <w:rPr>
          <w:rFonts w:hint="eastAsia" w:ascii="楷体" w:hAnsi="楷体" w:eastAsia="楷体"/>
          <w:color w:val="auto"/>
          <w:szCs w:val="21"/>
          <w:highlight w:val="none"/>
        </w:rPr>
        <w:t>说明</w:t>
      </w:r>
      <w:r>
        <w:rPr>
          <w:rFonts w:hint="eastAsia" w:ascii="楷体" w:hAnsi="楷体" w:eastAsia="楷体"/>
          <w:b/>
          <w:color w:val="auto"/>
          <w:szCs w:val="21"/>
          <w:highlight w:val="none"/>
        </w:rPr>
        <w:t>：</w:t>
      </w:r>
      <w:r>
        <w:rPr>
          <w:rFonts w:hint="eastAsia" w:ascii="楷体" w:hAnsi="楷体" w:eastAsia="楷体"/>
          <w:color w:val="auto"/>
          <w:szCs w:val="21"/>
          <w:highlight w:val="none"/>
        </w:rPr>
        <w:t>1.报价应按总报价填写，精确到小数点后两位，大小写不一致时，以大写为准；</w:t>
      </w:r>
    </w:p>
    <w:p>
      <w:pPr>
        <w:spacing w:before="120" w:beforeLines="50" w:line="200" w:lineRule="exact"/>
        <w:ind w:left="412" w:leftChars="196" w:firstLine="210" w:firstLineChars="100"/>
        <w:jc w:val="left"/>
        <w:rPr>
          <w:rFonts w:hint="eastAsia" w:ascii="楷体" w:hAnsi="楷体" w:eastAsia="楷体"/>
          <w:color w:val="auto"/>
          <w:szCs w:val="21"/>
          <w:highlight w:val="none"/>
        </w:rPr>
      </w:pPr>
      <w:r>
        <w:rPr>
          <w:rFonts w:hint="eastAsia" w:ascii="楷体" w:hAnsi="楷体" w:eastAsia="楷体"/>
          <w:color w:val="auto"/>
          <w:szCs w:val="21"/>
          <w:highlight w:val="none"/>
        </w:rPr>
        <w:t>2.“开标一览表表”以包为单位填写；</w:t>
      </w:r>
    </w:p>
    <w:p>
      <w:pPr>
        <w:spacing w:before="120" w:beforeLines="50" w:line="200" w:lineRule="exact"/>
        <w:ind w:firstLine="630" w:firstLineChars="300"/>
        <w:jc w:val="left"/>
        <w:rPr>
          <w:rFonts w:hint="eastAsia" w:ascii="楷体" w:hAnsi="楷体" w:eastAsia="楷体"/>
          <w:color w:val="auto"/>
          <w:szCs w:val="21"/>
          <w:highlight w:val="none"/>
        </w:rPr>
      </w:pPr>
      <w:r>
        <w:rPr>
          <w:rFonts w:hint="eastAsia" w:ascii="楷体" w:hAnsi="楷体" w:eastAsia="楷体"/>
          <w:color w:val="auto"/>
          <w:szCs w:val="21"/>
          <w:highlight w:val="none"/>
        </w:rPr>
        <w:t>3.有分包的，项目名称填写分包的项目名称，无分包的填写采购项目名称；</w:t>
      </w:r>
    </w:p>
    <w:p>
      <w:pPr>
        <w:spacing w:before="120" w:beforeLines="50" w:line="200" w:lineRule="exact"/>
        <w:ind w:firstLine="630" w:firstLineChars="300"/>
        <w:jc w:val="left"/>
        <w:rPr>
          <w:rFonts w:hint="eastAsia" w:ascii="楷体" w:hAnsi="楷体" w:eastAsia="楷体"/>
          <w:color w:val="auto"/>
          <w:szCs w:val="21"/>
          <w:highlight w:val="none"/>
        </w:rPr>
      </w:pPr>
      <w:r>
        <w:rPr>
          <w:rFonts w:hint="eastAsia" w:ascii="楷体" w:hAnsi="楷体" w:eastAsia="楷体"/>
          <w:color w:val="auto"/>
          <w:szCs w:val="21"/>
          <w:highlight w:val="none"/>
        </w:rPr>
        <w:t>4.本表所列各项数据与投标文件其他地方表述不一致时，以本表为准；</w:t>
      </w:r>
    </w:p>
    <w:p>
      <w:pPr>
        <w:spacing w:line="400" w:lineRule="exact"/>
        <w:jc w:val="left"/>
        <w:rPr>
          <w:rFonts w:hint="eastAsia" w:ascii="仿宋_GB2312" w:hAnsi="宋体" w:eastAsia="仿宋_GB2312"/>
          <w:color w:val="auto"/>
          <w:sz w:val="28"/>
          <w:szCs w:val="28"/>
          <w:highlight w:val="none"/>
        </w:rPr>
      </w:pPr>
    </w:p>
    <w:p>
      <w:pPr>
        <w:adjustRightInd w:val="0"/>
        <w:spacing w:line="400" w:lineRule="exact"/>
        <w:jc w:val="left"/>
        <w:rPr>
          <w:rFonts w:hint="eastAsia" w:ascii="仿宋_GB2312" w:hAnsi="宋体" w:eastAsia="仿宋_GB2312"/>
          <w:color w:val="auto"/>
          <w:sz w:val="28"/>
          <w:szCs w:val="28"/>
          <w:highlight w:val="none"/>
        </w:rPr>
      </w:pPr>
    </w:p>
    <w:p>
      <w:pPr>
        <w:adjustRightInd w:val="0"/>
        <w:spacing w:line="400" w:lineRule="exact"/>
        <w:jc w:val="left"/>
        <w:rPr>
          <w:rFonts w:hint="eastAsia" w:ascii="仿宋_GB2312" w:hAnsi="宋体" w:eastAsia="仿宋_GB2312"/>
          <w:color w:val="auto"/>
          <w:sz w:val="28"/>
          <w:szCs w:val="28"/>
          <w:highlight w:val="none"/>
        </w:rPr>
      </w:pPr>
    </w:p>
    <w:p>
      <w:pPr>
        <w:adjustRightInd w:val="0"/>
        <w:spacing w:line="400" w:lineRule="exact"/>
        <w:ind w:firstLine="120" w:firstLineChars="50"/>
        <w:jc w:val="left"/>
        <w:rPr>
          <w:rFonts w:hint="eastAsia" w:ascii="宋体" w:hAnsi="宋体"/>
          <w:color w:val="auto"/>
          <w:sz w:val="24"/>
          <w:highlight w:val="none"/>
        </w:rPr>
      </w:pPr>
      <w:r>
        <w:rPr>
          <w:rFonts w:hint="eastAsia" w:ascii="宋体" w:hAnsi="宋体"/>
          <w:color w:val="auto"/>
          <w:sz w:val="24"/>
          <w:highlight w:val="none"/>
        </w:rPr>
        <w:t xml:space="preserve"> </w:t>
      </w:r>
    </w:p>
    <w:p>
      <w:pPr>
        <w:adjustRightInd w:val="0"/>
        <w:spacing w:line="400" w:lineRule="exact"/>
        <w:ind w:firstLine="120" w:firstLineChars="50"/>
        <w:jc w:val="left"/>
        <w:rPr>
          <w:rFonts w:hint="eastAsia" w:ascii="宋体" w:hAnsi="宋体"/>
          <w:color w:val="auto"/>
          <w:sz w:val="24"/>
          <w:highlight w:val="none"/>
        </w:rPr>
      </w:pPr>
    </w:p>
    <w:p>
      <w:pPr>
        <w:adjustRightInd w:val="0"/>
        <w:spacing w:line="400" w:lineRule="exact"/>
        <w:ind w:firstLine="105" w:firstLineChars="50"/>
        <w:jc w:val="left"/>
        <w:rPr>
          <w:rFonts w:hint="eastAsia" w:ascii="宋体" w:hAnsi="宋体"/>
          <w:color w:val="auto"/>
          <w:szCs w:val="21"/>
          <w:highlight w:val="none"/>
        </w:rPr>
      </w:pPr>
      <w:r>
        <w:rPr>
          <w:rFonts w:hint="eastAsia" w:ascii="宋体" w:hAnsi="宋体"/>
          <w:color w:val="auto"/>
          <w:szCs w:val="21"/>
          <w:highlight w:val="none"/>
        </w:rPr>
        <w:t>投 标 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line="400" w:lineRule="exact"/>
        <w:jc w:val="center"/>
        <w:outlineLvl w:val="1"/>
        <w:rPr>
          <w:rFonts w:hint="eastAsia" w:ascii="宋体" w:hAnsi="宋体"/>
          <w:color w:val="auto"/>
          <w:szCs w:val="21"/>
          <w:highlight w:val="none"/>
        </w:rPr>
      </w:pPr>
    </w:p>
    <w:p>
      <w:pPr>
        <w:spacing w:line="400" w:lineRule="exact"/>
        <w:ind w:firstLine="105" w:firstLineChars="50"/>
        <w:outlineLvl w:val="1"/>
        <w:rPr>
          <w:rFonts w:hint="eastAsia" w:ascii="宋体" w:hAnsi="宋体"/>
          <w:color w:val="auto"/>
          <w:szCs w:val="21"/>
          <w:highlight w:val="none"/>
        </w:rPr>
      </w:pPr>
    </w:p>
    <w:p>
      <w:pPr>
        <w:spacing w:line="400" w:lineRule="exact"/>
        <w:ind w:firstLine="105" w:firstLineChars="50"/>
        <w:outlineLvl w:val="1"/>
        <w:rPr>
          <w:rFonts w:hint="eastAsia"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400" w:lineRule="exact"/>
        <w:ind w:firstLine="105" w:firstLineChars="50"/>
        <w:outlineLvl w:val="1"/>
        <w:rPr>
          <w:rFonts w:hint="eastAsia" w:ascii="仿宋_GB2312" w:hAnsi="宋体" w:eastAsia="仿宋_GB2312"/>
          <w:color w:val="auto"/>
          <w:szCs w:val="21"/>
          <w:highlight w:val="none"/>
        </w:rPr>
      </w:pPr>
    </w:p>
    <w:p>
      <w:pPr>
        <w:spacing w:line="400" w:lineRule="exact"/>
        <w:ind w:firstLine="105" w:firstLineChars="50"/>
        <w:outlineLvl w:val="1"/>
        <w:rPr>
          <w:rFonts w:hint="eastAsia" w:ascii="仿宋_GB2312" w:hAnsi="宋体" w:eastAsia="仿宋_GB2312"/>
          <w:color w:val="auto"/>
          <w:szCs w:val="21"/>
          <w:highlight w:val="none"/>
        </w:rPr>
      </w:pPr>
    </w:p>
    <w:p>
      <w:pPr>
        <w:spacing w:line="400" w:lineRule="exact"/>
        <w:ind w:firstLine="105" w:firstLineChars="50"/>
        <w:outlineLvl w:val="1"/>
        <w:rPr>
          <w:rFonts w:hint="eastAsia" w:ascii="仿宋_GB2312" w:hAnsi="宋体" w:eastAsia="仿宋_GB2312"/>
          <w:b/>
          <w:color w:val="auto"/>
          <w:szCs w:val="21"/>
          <w:highlight w:val="none"/>
        </w:rPr>
      </w:pPr>
      <w:r>
        <w:rPr>
          <w:rFonts w:hint="eastAsia" w:ascii="宋体" w:hAnsi="宋体"/>
          <w:color w:val="auto"/>
          <w:szCs w:val="21"/>
          <w:highlight w:val="none"/>
        </w:rPr>
        <w:t>日     期：20</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400" w:lineRule="exact"/>
        <w:outlineLvl w:val="1"/>
        <w:rPr>
          <w:rFonts w:ascii="仿宋_GB2312" w:hAnsi="宋体" w:eastAsia="仿宋_GB2312"/>
          <w:b/>
          <w:color w:val="auto"/>
          <w:sz w:val="36"/>
          <w:szCs w:val="36"/>
          <w:highlight w:val="none"/>
        </w:rPr>
        <w:sectPr>
          <w:footerReference r:id="rId16" w:type="default"/>
          <w:pgSz w:w="11907" w:h="16840"/>
          <w:pgMar w:top="1440" w:right="1474" w:bottom="1440" w:left="1474" w:header="851" w:footer="992" w:gutter="0"/>
          <w:pgNumType w:fmt="decimal" w:start="1"/>
          <w:cols w:space="720" w:num="1"/>
        </w:sectPr>
      </w:pPr>
    </w:p>
    <w:p>
      <w:pPr>
        <w:spacing w:after="240" w:afterLines="100"/>
        <w:jc w:val="center"/>
        <w:rPr>
          <w:rFonts w:hint="eastAsia" w:ascii="宋体" w:hAnsi="宋体"/>
          <w:b/>
          <w:color w:val="auto"/>
          <w:sz w:val="36"/>
          <w:szCs w:val="36"/>
          <w:highlight w:val="none"/>
        </w:rPr>
      </w:pPr>
      <w:bookmarkStart w:id="164" w:name="_Toc217446086"/>
      <w:r>
        <w:rPr>
          <w:rFonts w:hint="eastAsia" w:ascii="宋体" w:hAnsi="宋体"/>
          <w:b/>
          <w:bCs/>
          <w:color w:val="auto"/>
          <w:sz w:val="36"/>
          <w:szCs w:val="36"/>
          <w:highlight w:val="none"/>
        </w:rPr>
        <w:t>三、货物（产品）分项报价表</w:t>
      </w:r>
    </w:p>
    <w:p>
      <w:pPr>
        <w:spacing w:after="120" w:afterLines="50" w:line="360" w:lineRule="exact"/>
        <w:ind w:firstLine="210" w:firstLineChars="100"/>
        <w:rPr>
          <w:rFonts w:hint="eastAsia" w:ascii="宋体" w:hAnsi="宋体"/>
          <w:color w:val="auto"/>
          <w:highlight w:val="none"/>
        </w:rPr>
      </w:pPr>
      <w:r>
        <w:rPr>
          <w:rFonts w:hint="eastAsia" w:ascii="宋体" w:hAnsi="宋体"/>
          <w:color w:val="auto"/>
          <w:highlight w:val="none"/>
        </w:rPr>
        <w:t>投标人名称：                                                                                      采购项目编码：</w:t>
      </w:r>
    </w:p>
    <w:tbl>
      <w:tblPr>
        <w:tblStyle w:val="23"/>
        <w:tblW w:w="13962" w:type="dxa"/>
        <w:tblInd w:w="2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843"/>
        <w:gridCol w:w="1924"/>
        <w:gridCol w:w="1240"/>
        <w:gridCol w:w="2422"/>
        <w:gridCol w:w="1346"/>
        <w:gridCol w:w="1204"/>
        <w:gridCol w:w="1688"/>
        <w:gridCol w:w="16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671" w:type="dxa"/>
            <w:noWrap w:val="0"/>
            <w:vAlign w:val="center"/>
          </w:tcPr>
          <w:p>
            <w:pPr>
              <w:adjustRightInd w:val="0"/>
              <w:snapToGrid w:val="0"/>
              <w:spacing w:line="360" w:lineRule="exact"/>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1843" w:type="dxa"/>
            <w:noWrap w:val="0"/>
            <w:vAlign w:val="center"/>
          </w:tcPr>
          <w:p>
            <w:pPr>
              <w:adjustRightInd w:val="0"/>
              <w:snapToGrid w:val="0"/>
              <w:spacing w:line="360" w:lineRule="exact"/>
              <w:jc w:val="center"/>
              <w:rPr>
                <w:rFonts w:hint="eastAsia" w:ascii="宋体" w:hAnsi="宋体"/>
                <w:b/>
                <w:color w:val="auto"/>
                <w:szCs w:val="21"/>
                <w:highlight w:val="none"/>
              </w:rPr>
            </w:pPr>
            <w:r>
              <w:rPr>
                <w:rFonts w:hint="eastAsia" w:ascii="宋体" w:hAnsi="宋体"/>
                <w:b/>
                <w:color w:val="auto"/>
                <w:szCs w:val="21"/>
                <w:highlight w:val="none"/>
              </w:rPr>
              <w:t>货物名称</w:t>
            </w:r>
          </w:p>
        </w:tc>
        <w:tc>
          <w:tcPr>
            <w:tcW w:w="1924" w:type="dxa"/>
            <w:noWrap w:val="0"/>
            <w:vAlign w:val="center"/>
          </w:tcPr>
          <w:p>
            <w:pPr>
              <w:adjustRightInd w:val="0"/>
              <w:snapToGrid w:val="0"/>
              <w:spacing w:line="360" w:lineRule="exact"/>
              <w:jc w:val="center"/>
              <w:rPr>
                <w:rFonts w:hint="eastAsia" w:ascii="宋体" w:hAnsi="宋体"/>
                <w:b/>
                <w:color w:val="auto"/>
                <w:szCs w:val="21"/>
                <w:highlight w:val="none"/>
              </w:rPr>
            </w:pPr>
            <w:r>
              <w:rPr>
                <w:rFonts w:hint="eastAsia" w:ascii="宋体" w:hAnsi="宋体"/>
                <w:b/>
                <w:color w:val="auto"/>
                <w:szCs w:val="21"/>
                <w:highlight w:val="none"/>
              </w:rPr>
              <w:t>品牌</w:t>
            </w:r>
          </w:p>
        </w:tc>
        <w:tc>
          <w:tcPr>
            <w:tcW w:w="1240" w:type="dxa"/>
            <w:noWrap w:val="0"/>
            <w:vAlign w:val="center"/>
          </w:tcPr>
          <w:p>
            <w:pPr>
              <w:adjustRightInd w:val="0"/>
              <w:snapToGrid w:val="0"/>
              <w:spacing w:line="360" w:lineRule="exact"/>
              <w:jc w:val="center"/>
              <w:rPr>
                <w:rFonts w:hint="eastAsia" w:ascii="宋体" w:hAnsi="宋体"/>
                <w:b/>
                <w:color w:val="auto"/>
                <w:szCs w:val="21"/>
                <w:highlight w:val="none"/>
              </w:rPr>
            </w:pPr>
            <w:r>
              <w:rPr>
                <w:rFonts w:hint="eastAsia" w:ascii="宋体" w:hAnsi="宋体"/>
                <w:b/>
                <w:color w:val="auto"/>
                <w:szCs w:val="21"/>
                <w:highlight w:val="none"/>
              </w:rPr>
              <w:t>型号规格</w:t>
            </w:r>
          </w:p>
        </w:tc>
        <w:tc>
          <w:tcPr>
            <w:tcW w:w="2422" w:type="dxa"/>
            <w:noWrap w:val="0"/>
            <w:vAlign w:val="center"/>
          </w:tcPr>
          <w:p>
            <w:pPr>
              <w:adjustRightInd w:val="0"/>
              <w:snapToGrid w:val="0"/>
              <w:spacing w:line="360" w:lineRule="exact"/>
              <w:jc w:val="center"/>
              <w:rPr>
                <w:rFonts w:hint="eastAsia" w:ascii="宋体" w:hAnsi="宋体"/>
                <w:b/>
                <w:color w:val="auto"/>
                <w:szCs w:val="21"/>
                <w:highlight w:val="none"/>
              </w:rPr>
            </w:pPr>
            <w:r>
              <w:rPr>
                <w:rFonts w:hint="eastAsia" w:ascii="宋体" w:hAnsi="宋体"/>
                <w:b/>
                <w:color w:val="auto"/>
                <w:szCs w:val="21"/>
                <w:highlight w:val="none"/>
              </w:rPr>
              <w:t>制造商</w:t>
            </w:r>
          </w:p>
        </w:tc>
        <w:tc>
          <w:tcPr>
            <w:tcW w:w="1346" w:type="dxa"/>
            <w:noWrap w:val="0"/>
            <w:vAlign w:val="center"/>
          </w:tcPr>
          <w:p>
            <w:pPr>
              <w:adjustRightInd w:val="0"/>
              <w:snapToGrid w:val="0"/>
              <w:spacing w:line="360" w:lineRule="exact"/>
              <w:jc w:val="center"/>
              <w:rPr>
                <w:rFonts w:hint="eastAsia" w:ascii="宋体" w:hAnsi="宋体"/>
                <w:b/>
                <w:color w:val="auto"/>
                <w:szCs w:val="21"/>
                <w:highlight w:val="none"/>
              </w:rPr>
            </w:pPr>
            <w:r>
              <w:rPr>
                <w:rFonts w:hint="eastAsia" w:ascii="宋体" w:hAnsi="宋体"/>
                <w:b/>
                <w:color w:val="auto"/>
                <w:szCs w:val="21"/>
                <w:highlight w:val="none"/>
              </w:rPr>
              <w:t>数量/单位</w:t>
            </w:r>
          </w:p>
        </w:tc>
        <w:tc>
          <w:tcPr>
            <w:tcW w:w="1204" w:type="dxa"/>
            <w:noWrap w:val="0"/>
            <w:vAlign w:val="center"/>
          </w:tcPr>
          <w:p>
            <w:pPr>
              <w:adjustRightInd w:val="0"/>
              <w:snapToGrid w:val="0"/>
              <w:spacing w:line="360" w:lineRule="exact"/>
              <w:jc w:val="center"/>
              <w:rPr>
                <w:rFonts w:hint="eastAsia" w:ascii="宋体" w:hAnsi="宋体"/>
                <w:b/>
                <w:color w:val="auto"/>
                <w:szCs w:val="21"/>
                <w:highlight w:val="none"/>
              </w:rPr>
            </w:pPr>
            <w:r>
              <w:rPr>
                <w:rFonts w:hint="eastAsia" w:ascii="宋体" w:hAnsi="宋体"/>
                <w:b/>
                <w:color w:val="auto"/>
                <w:szCs w:val="21"/>
                <w:highlight w:val="none"/>
              </w:rPr>
              <w:t>单价（元）</w:t>
            </w:r>
          </w:p>
        </w:tc>
        <w:tc>
          <w:tcPr>
            <w:tcW w:w="1688" w:type="dxa"/>
            <w:noWrap w:val="0"/>
            <w:vAlign w:val="center"/>
          </w:tcPr>
          <w:p>
            <w:pPr>
              <w:adjustRightInd w:val="0"/>
              <w:snapToGrid w:val="0"/>
              <w:spacing w:line="360" w:lineRule="exact"/>
              <w:jc w:val="center"/>
              <w:rPr>
                <w:rFonts w:hint="eastAsia" w:ascii="宋体" w:hAnsi="宋体"/>
                <w:b/>
                <w:color w:val="auto"/>
                <w:szCs w:val="21"/>
                <w:highlight w:val="none"/>
              </w:rPr>
            </w:pPr>
            <w:r>
              <w:rPr>
                <w:rFonts w:hint="eastAsia" w:ascii="宋体" w:hAnsi="宋体"/>
                <w:b/>
                <w:color w:val="auto"/>
                <w:szCs w:val="21"/>
                <w:highlight w:val="none"/>
              </w:rPr>
              <w:t>报价（元）</w:t>
            </w:r>
          </w:p>
        </w:tc>
        <w:tc>
          <w:tcPr>
            <w:tcW w:w="1624" w:type="dxa"/>
            <w:noWrap w:val="0"/>
            <w:vAlign w:val="center"/>
          </w:tcPr>
          <w:p>
            <w:pPr>
              <w:adjustRightInd w:val="0"/>
              <w:snapToGrid w:val="0"/>
              <w:spacing w:line="360" w:lineRule="exact"/>
              <w:jc w:val="center"/>
              <w:rPr>
                <w:rFonts w:hint="eastAsia" w:ascii="宋体" w:hAnsi="宋体"/>
                <w:b/>
                <w:color w:val="auto"/>
                <w:szCs w:val="21"/>
                <w:highlight w:val="none"/>
              </w:rPr>
            </w:pPr>
            <w:r>
              <w:rPr>
                <w:rFonts w:hint="eastAsia" w:ascii="宋体" w:hAnsi="宋体"/>
                <w:b/>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1" w:type="dxa"/>
            <w:noWrap w:val="0"/>
            <w:vAlign w:val="center"/>
          </w:tcPr>
          <w:p>
            <w:pPr>
              <w:adjustRightInd w:val="0"/>
              <w:snapToGrid w:val="0"/>
              <w:spacing w:line="360" w:lineRule="auto"/>
              <w:jc w:val="center"/>
              <w:rPr>
                <w:rFonts w:hint="eastAsia" w:ascii="宋体" w:hAnsi="宋体"/>
                <w:color w:val="auto"/>
                <w:szCs w:val="21"/>
                <w:highlight w:val="none"/>
              </w:rPr>
            </w:pPr>
          </w:p>
        </w:tc>
        <w:tc>
          <w:tcPr>
            <w:tcW w:w="1843" w:type="dxa"/>
            <w:noWrap w:val="0"/>
            <w:vAlign w:val="center"/>
          </w:tcPr>
          <w:p>
            <w:pPr>
              <w:adjustRightInd w:val="0"/>
              <w:snapToGrid w:val="0"/>
              <w:spacing w:line="360" w:lineRule="auto"/>
              <w:jc w:val="center"/>
              <w:rPr>
                <w:rFonts w:hint="eastAsia" w:ascii="宋体" w:hAnsi="宋体"/>
                <w:color w:val="auto"/>
                <w:szCs w:val="21"/>
                <w:highlight w:val="none"/>
              </w:rPr>
            </w:pPr>
          </w:p>
        </w:tc>
        <w:tc>
          <w:tcPr>
            <w:tcW w:w="1924" w:type="dxa"/>
            <w:noWrap w:val="0"/>
            <w:vAlign w:val="top"/>
          </w:tcPr>
          <w:p>
            <w:pPr>
              <w:adjustRightInd w:val="0"/>
              <w:snapToGrid w:val="0"/>
              <w:spacing w:line="360" w:lineRule="auto"/>
              <w:jc w:val="center"/>
              <w:rPr>
                <w:rFonts w:hint="eastAsia" w:ascii="宋体" w:hAnsi="宋体"/>
                <w:color w:val="auto"/>
                <w:szCs w:val="21"/>
                <w:highlight w:val="none"/>
              </w:rPr>
            </w:pPr>
          </w:p>
        </w:tc>
        <w:tc>
          <w:tcPr>
            <w:tcW w:w="1240" w:type="dxa"/>
            <w:noWrap w:val="0"/>
            <w:vAlign w:val="top"/>
          </w:tcPr>
          <w:p>
            <w:pPr>
              <w:adjustRightInd w:val="0"/>
              <w:snapToGrid w:val="0"/>
              <w:spacing w:line="360" w:lineRule="auto"/>
              <w:jc w:val="center"/>
              <w:rPr>
                <w:rFonts w:hint="eastAsia" w:ascii="宋体" w:hAnsi="宋体"/>
                <w:color w:val="auto"/>
                <w:szCs w:val="21"/>
                <w:highlight w:val="none"/>
              </w:rPr>
            </w:pPr>
          </w:p>
        </w:tc>
        <w:tc>
          <w:tcPr>
            <w:tcW w:w="2422" w:type="dxa"/>
            <w:noWrap w:val="0"/>
            <w:vAlign w:val="top"/>
          </w:tcPr>
          <w:p>
            <w:pPr>
              <w:adjustRightInd w:val="0"/>
              <w:snapToGrid w:val="0"/>
              <w:spacing w:line="360" w:lineRule="auto"/>
              <w:jc w:val="center"/>
              <w:rPr>
                <w:rFonts w:hint="eastAsia" w:ascii="宋体" w:hAnsi="宋体"/>
                <w:color w:val="auto"/>
                <w:szCs w:val="21"/>
                <w:highlight w:val="none"/>
              </w:rPr>
            </w:pPr>
          </w:p>
        </w:tc>
        <w:tc>
          <w:tcPr>
            <w:tcW w:w="1346" w:type="dxa"/>
            <w:noWrap w:val="0"/>
            <w:vAlign w:val="top"/>
          </w:tcPr>
          <w:p>
            <w:pPr>
              <w:adjustRightInd w:val="0"/>
              <w:snapToGrid w:val="0"/>
              <w:spacing w:line="360" w:lineRule="auto"/>
              <w:jc w:val="center"/>
              <w:rPr>
                <w:rFonts w:hint="eastAsia" w:ascii="宋体" w:hAnsi="宋体"/>
                <w:color w:val="auto"/>
                <w:szCs w:val="21"/>
                <w:highlight w:val="none"/>
              </w:rPr>
            </w:pPr>
          </w:p>
        </w:tc>
        <w:tc>
          <w:tcPr>
            <w:tcW w:w="1204" w:type="dxa"/>
            <w:noWrap w:val="0"/>
            <w:vAlign w:val="center"/>
          </w:tcPr>
          <w:p>
            <w:pPr>
              <w:adjustRightInd w:val="0"/>
              <w:snapToGrid w:val="0"/>
              <w:spacing w:line="360" w:lineRule="auto"/>
              <w:jc w:val="center"/>
              <w:rPr>
                <w:rFonts w:hint="eastAsia" w:ascii="宋体" w:hAnsi="宋体"/>
                <w:color w:val="auto"/>
                <w:szCs w:val="21"/>
                <w:highlight w:val="none"/>
              </w:rPr>
            </w:pPr>
          </w:p>
        </w:tc>
        <w:tc>
          <w:tcPr>
            <w:tcW w:w="1688" w:type="dxa"/>
            <w:noWrap w:val="0"/>
            <w:vAlign w:val="top"/>
          </w:tcPr>
          <w:p>
            <w:pPr>
              <w:adjustRightInd w:val="0"/>
              <w:snapToGrid w:val="0"/>
              <w:spacing w:line="360" w:lineRule="auto"/>
              <w:jc w:val="center"/>
              <w:rPr>
                <w:rFonts w:hint="eastAsia" w:ascii="宋体" w:hAnsi="宋体"/>
                <w:color w:val="auto"/>
                <w:szCs w:val="21"/>
                <w:highlight w:val="none"/>
              </w:rPr>
            </w:pPr>
          </w:p>
        </w:tc>
        <w:tc>
          <w:tcPr>
            <w:tcW w:w="1624" w:type="dxa"/>
            <w:noWrap w:val="0"/>
            <w:vAlign w:val="top"/>
          </w:tcPr>
          <w:p>
            <w:pPr>
              <w:adjustRightInd w:val="0"/>
              <w:snapToGrid w:val="0"/>
              <w:spacing w:line="360" w:lineRule="auto"/>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1" w:type="dxa"/>
            <w:noWrap w:val="0"/>
            <w:vAlign w:val="center"/>
          </w:tcPr>
          <w:p>
            <w:pPr>
              <w:adjustRightInd w:val="0"/>
              <w:snapToGrid w:val="0"/>
              <w:spacing w:line="360" w:lineRule="auto"/>
              <w:jc w:val="center"/>
              <w:rPr>
                <w:rFonts w:hint="eastAsia" w:ascii="宋体" w:hAnsi="宋体"/>
                <w:color w:val="auto"/>
                <w:szCs w:val="21"/>
                <w:highlight w:val="none"/>
              </w:rPr>
            </w:pPr>
          </w:p>
        </w:tc>
        <w:tc>
          <w:tcPr>
            <w:tcW w:w="1843" w:type="dxa"/>
            <w:noWrap w:val="0"/>
            <w:vAlign w:val="center"/>
          </w:tcPr>
          <w:p>
            <w:pPr>
              <w:adjustRightInd w:val="0"/>
              <w:snapToGrid w:val="0"/>
              <w:spacing w:line="360" w:lineRule="auto"/>
              <w:jc w:val="center"/>
              <w:rPr>
                <w:rFonts w:hint="eastAsia" w:ascii="宋体" w:hAnsi="宋体"/>
                <w:color w:val="auto"/>
                <w:szCs w:val="21"/>
                <w:highlight w:val="none"/>
              </w:rPr>
            </w:pPr>
          </w:p>
        </w:tc>
        <w:tc>
          <w:tcPr>
            <w:tcW w:w="1924" w:type="dxa"/>
            <w:noWrap w:val="0"/>
            <w:vAlign w:val="top"/>
          </w:tcPr>
          <w:p>
            <w:pPr>
              <w:adjustRightInd w:val="0"/>
              <w:snapToGrid w:val="0"/>
              <w:spacing w:line="360" w:lineRule="auto"/>
              <w:jc w:val="center"/>
              <w:rPr>
                <w:rFonts w:hint="eastAsia" w:ascii="宋体" w:hAnsi="宋体"/>
                <w:color w:val="auto"/>
                <w:szCs w:val="21"/>
                <w:highlight w:val="none"/>
              </w:rPr>
            </w:pPr>
          </w:p>
        </w:tc>
        <w:tc>
          <w:tcPr>
            <w:tcW w:w="1240" w:type="dxa"/>
            <w:noWrap w:val="0"/>
            <w:vAlign w:val="top"/>
          </w:tcPr>
          <w:p>
            <w:pPr>
              <w:adjustRightInd w:val="0"/>
              <w:snapToGrid w:val="0"/>
              <w:spacing w:line="360" w:lineRule="auto"/>
              <w:jc w:val="center"/>
              <w:rPr>
                <w:rFonts w:hint="eastAsia" w:ascii="宋体" w:hAnsi="宋体"/>
                <w:color w:val="auto"/>
                <w:szCs w:val="21"/>
                <w:highlight w:val="none"/>
              </w:rPr>
            </w:pPr>
          </w:p>
        </w:tc>
        <w:tc>
          <w:tcPr>
            <w:tcW w:w="2422" w:type="dxa"/>
            <w:noWrap w:val="0"/>
            <w:vAlign w:val="top"/>
          </w:tcPr>
          <w:p>
            <w:pPr>
              <w:adjustRightInd w:val="0"/>
              <w:snapToGrid w:val="0"/>
              <w:spacing w:line="360" w:lineRule="auto"/>
              <w:jc w:val="center"/>
              <w:rPr>
                <w:rFonts w:hint="eastAsia" w:ascii="宋体" w:hAnsi="宋体"/>
                <w:color w:val="auto"/>
                <w:szCs w:val="21"/>
                <w:highlight w:val="none"/>
              </w:rPr>
            </w:pPr>
          </w:p>
        </w:tc>
        <w:tc>
          <w:tcPr>
            <w:tcW w:w="1346" w:type="dxa"/>
            <w:noWrap w:val="0"/>
            <w:vAlign w:val="top"/>
          </w:tcPr>
          <w:p>
            <w:pPr>
              <w:adjustRightInd w:val="0"/>
              <w:snapToGrid w:val="0"/>
              <w:spacing w:line="360" w:lineRule="auto"/>
              <w:jc w:val="center"/>
              <w:rPr>
                <w:rFonts w:hint="eastAsia" w:ascii="宋体" w:hAnsi="宋体"/>
                <w:color w:val="auto"/>
                <w:szCs w:val="21"/>
                <w:highlight w:val="none"/>
              </w:rPr>
            </w:pPr>
          </w:p>
        </w:tc>
        <w:tc>
          <w:tcPr>
            <w:tcW w:w="1204" w:type="dxa"/>
            <w:noWrap w:val="0"/>
            <w:vAlign w:val="center"/>
          </w:tcPr>
          <w:p>
            <w:pPr>
              <w:adjustRightInd w:val="0"/>
              <w:snapToGrid w:val="0"/>
              <w:spacing w:line="360" w:lineRule="auto"/>
              <w:jc w:val="center"/>
              <w:rPr>
                <w:rFonts w:hint="eastAsia" w:ascii="宋体" w:hAnsi="宋体"/>
                <w:color w:val="auto"/>
                <w:szCs w:val="21"/>
                <w:highlight w:val="none"/>
              </w:rPr>
            </w:pPr>
          </w:p>
        </w:tc>
        <w:tc>
          <w:tcPr>
            <w:tcW w:w="1688" w:type="dxa"/>
            <w:noWrap w:val="0"/>
            <w:vAlign w:val="top"/>
          </w:tcPr>
          <w:p>
            <w:pPr>
              <w:adjustRightInd w:val="0"/>
              <w:snapToGrid w:val="0"/>
              <w:spacing w:line="360" w:lineRule="auto"/>
              <w:jc w:val="center"/>
              <w:rPr>
                <w:rFonts w:hint="eastAsia" w:ascii="宋体" w:hAnsi="宋体"/>
                <w:color w:val="auto"/>
                <w:szCs w:val="21"/>
                <w:highlight w:val="none"/>
              </w:rPr>
            </w:pPr>
          </w:p>
        </w:tc>
        <w:tc>
          <w:tcPr>
            <w:tcW w:w="1624" w:type="dxa"/>
            <w:noWrap w:val="0"/>
            <w:vAlign w:val="top"/>
          </w:tcPr>
          <w:p>
            <w:pPr>
              <w:adjustRightInd w:val="0"/>
              <w:snapToGrid w:val="0"/>
              <w:spacing w:line="360" w:lineRule="auto"/>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71" w:type="dxa"/>
            <w:noWrap w:val="0"/>
            <w:vAlign w:val="center"/>
          </w:tcPr>
          <w:p>
            <w:pPr>
              <w:adjustRightInd w:val="0"/>
              <w:snapToGrid w:val="0"/>
              <w:spacing w:line="360" w:lineRule="auto"/>
              <w:jc w:val="center"/>
              <w:rPr>
                <w:rFonts w:hint="eastAsia" w:ascii="宋体" w:hAnsi="宋体"/>
                <w:color w:val="auto"/>
                <w:szCs w:val="21"/>
                <w:highlight w:val="none"/>
              </w:rPr>
            </w:pPr>
          </w:p>
        </w:tc>
        <w:tc>
          <w:tcPr>
            <w:tcW w:w="1843" w:type="dxa"/>
            <w:noWrap w:val="0"/>
            <w:vAlign w:val="center"/>
          </w:tcPr>
          <w:p>
            <w:pPr>
              <w:adjustRightInd w:val="0"/>
              <w:snapToGrid w:val="0"/>
              <w:spacing w:line="360" w:lineRule="auto"/>
              <w:jc w:val="center"/>
              <w:rPr>
                <w:rFonts w:hint="eastAsia" w:ascii="宋体" w:hAnsi="宋体"/>
                <w:color w:val="auto"/>
                <w:szCs w:val="21"/>
                <w:highlight w:val="none"/>
              </w:rPr>
            </w:pPr>
          </w:p>
        </w:tc>
        <w:tc>
          <w:tcPr>
            <w:tcW w:w="1924" w:type="dxa"/>
            <w:noWrap w:val="0"/>
            <w:vAlign w:val="top"/>
          </w:tcPr>
          <w:p>
            <w:pPr>
              <w:adjustRightInd w:val="0"/>
              <w:snapToGrid w:val="0"/>
              <w:spacing w:line="360" w:lineRule="auto"/>
              <w:jc w:val="center"/>
              <w:rPr>
                <w:rFonts w:hint="eastAsia" w:ascii="宋体" w:hAnsi="宋体"/>
                <w:color w:val="auto"/>
                <w:szCs w:val="21"/>
                <w:highlight w:val="none"/>
              </w:rPr>
            </w:pPr>
          </w:p>
        </w:tc>
        <w:tc>
          <w:tcPr>
            <w:tcW w:w="1240" w:type="dxa"/>
            <w:noWrap w:val="0"/>
            <w:vAlign w:val="top"/>
          </w:tcPr>
          <w:p>
            <w:pPr>
              <w:adjustRightInd w:val="0"/>
              <w:snapToGrid w:val="0"/>
              <w:spacing w:line="360" w:lineRule="auto"/>
              <w:jc w:val="center"/>
              <w:rPr>
                <w:rFonts w:hint="eastAsia" w:ascii="宋体" w:hAnsi="宋体"/>
                <w:color w:val="auto"/>
                <w:szCs w:val="21"/>
                <w:highlight w:val="none"/>
              </w:rPr>
            </w:pPr>
          </w:p>
        </w:tc>
        <w:tc>
          <w:tcPr>
            <w:tcW w:w="2422" w:type="dxa"/>
            <w:noWrap w:val="0"/>
            <w:vAlign w:val="top"/>
          </w:tcPr>
          <w:p>
            <w:pPr>
              <w:adjustRightInd w:val="0"/>
              <w:snapToGrid w:val="0"/>
              <w:spacing w:line="360" w:lineRule="auto"/>
              <w:jc w:val="center"/>
              <w:rPr>
                <w:rFonts w:hint="eastAsia" w:ascii="宋体" w:hAnsi="宋体"/>
                <w:color w:val="auto"/>
                <w:szCs w:val="21"/>
                <w:highlight w:val="none"/>
              </w:rPr>
            </w:pPr>
          </w:p>
        </w:tc>
        <w:tc>
          <w:tcPr>
            <w:tcW w:w="1346" w:type="dxa"/>
            <w:noWrap w:val="0"/>
            <w:vAlign w:val="top"/>
          </w:tcPr>
          <w:p>
            <w:pPr>
              <w:adjustRightInd w:val="0"/>
              <w:snapToGrid w:val="0"/>
              <w:spacing w:line="360" w:lineRule="auto"/>
              <w:jc w:val="center"/>
              <w:rPr>
                <w:rFonts w:hint="eastAsia" w:ascii="宋体" w:hAnsi="宋体"/>
                <w:color w:val="auto"/>
                <w:szCs w:val="21"/>
                <w:highlight w:val="none"/>
              </w:rPr>
            </w:pPr>
          </w:p>
        </w:tc>
        <w:tc>
          <w:tcPr>
            <w:tcW w:w="1204" w:type="dxa"/>
            <w:noWrap w:val="0"/>
            <w:vAlign w:val="center"/>
          </w:tcPr>
          <w:p>
            <w:pPr>
              <w:adjustRightInd w:val="0"/>
              <w:snapToGrid w:val="0"/>
              <w:spacing w:line="360" w:lineRule="auto"/>
              <w:jc w:val="center"/>
              <w:rPr>
                <w:rFonts w:hint="eastAsia" w:ascii="宋体" w:hAnsi="宋体"/>
                <w:color w:val="auto"/>
                <w:szCs w:val="21"/>
                <w:highlight w:val="none"/>
              </w:rPr>
            </w:pPr>
          </w:p>
        </w:tc>
        <w:tc>
          <w:tcPr>
            <w:tcW w:w="1688" w:type="dxa"/>
            <w:noWrap w:val="0"/>
            <w:vAlign w:val="top"/>
          </w:tcPr>
          <w:p>
            <w:pPr>
              <w:adjustRightInd w:val="0"/>
              <w:snapToGrid w:val="0"/>
              <w:spacing w:line="360" w:lineRule="auto"/>
              <w:jc w:val="center"/>
              <w:rPr>
                <w:rFonts w:hint="eastAsia" w:ascii="宋体" w:hAnsi="宋体"/>
                <w:color w:val="auto"/>
                <w:szCs w:val="21"/>
                <w:highlight w:val="none"/>
              </w:rPr>
            </w:pPr>
          </w:p>
        </w:tc>
        <w:tc>
          <w:tcPr>
            <w:tcW w:w="1624" w:type="dxa"/>
            <w:noWrap w:val="0"/>
            <w:vAlign w:val="top"/>
          </w:tcPr>
          <w:p>
            <w:pPr>
              <w:adjustRightInd w:val="0"/>
              <w:snapToGrid w:val="0"/>
              <w:spacing w:line="360" w:lineRule="auto"/>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1" w:type="dxa"/>
            <w:noWrap w:val="0"/>
            <w:vAlign w:val="center"/>
          </w:tcPr>
          <w:p>
            <w:pPr>
              <w:adjustRightInd w:val="0"/>
              <w:snapToGrid w:val="0"/>
              <w:spacing w:line="360" w:lineRule="auto"/>
              <w:jc w:val="center"/>
              <w:rPr>
                <w:rFonts w:hint="eastAsia" w:ascii="宋体" w:hAnsi="宋体"/>
                <w:color w:val="auto"/>
                <w:szCs w:val="21"/>
                <w:highlight w:val="none"/>
              </w:rPr>
            </w:pPr>
          </w:p>
        </w:tc>
        <w:tc>
          <w:tcPr>
            <w:tcW w:w="1843" w:type="dxa"/>
            <w:noWrap w:val="0"/>
            <w:vAlign w:val="center"/>
          </w:tcPr>
          <w:p>
            <w:pPr>
              <w:adjustRightInd w:val="0"/>
              <w:snapToGrid w:val="0"/>
              <w:spacing w:line="360" w:lineRule="auto"/>
              <w:jc w:val="center"/>
              <w:rPr>
                <w:rFonts w:hint="eastAsia" w:ascii="宋体" w:hAnsi="宋体"/>
                <w:color w:val="auto"/>
                <w:szCs w:val="21"/>
                <w:highlight w:val="none"/>
              </w:rPr>
            </w:pPr>
          </w:p>
        </w:tc>
        <w:tc>
          <w:tcPr>
            <w:tcW w:w="1924" w:type="dxa"/>
            <w:noWrap w:val="0"/>
            <w:vAlign w:val="top"/>
          </w:tcPr>
          <w:p>
            <w:pPr>
              <w:adjustRightInd w:val="0"/>
              <w:snapToGrid w:val="0"/>
              <w:spacing w:line="360" w:lineRule="auto"/>
              <w:jc w:val="center"/>
              <w:rPr>
                <w:rFonts w:hint="eastAsia" w:ascii="宋体" w:hAnsi="宋体"/>
                <w:color w:val="auto"/>
                <w:szCs w:val="21"/>
                <w:highlight w:val="none"/>
              </w:rPr>
            </w:pPr>
          </w:p>
        </w:tc>
        <w:tc>
          <w:tcPr>
            <w:tcW w:w="1240" w:type="dxa"/>
            <w:noWrap w:val="0"/>
            <w:vAlign w:val="top"/>
          </w:tcPr>
          <w:p>
            <w:pPr>
              <w:adjustRightInd w:val="0"/>
              <w:snapToGrid w:val="0"/>
              <w:spacing w:line="360" w:lineRule="auto"/>
              <w:jc w:val="center"/>
              <w:rPr>
                <w:rFonts w:hint="eastAsia" w:ascii="宋体" w:hAnsi="宋体"/>
                <w:color w:val="auto"/>
                <w:szCs w:val="21"/>
                <w:highlight w:val="none"/>
              </w:rPr>
            </w:pPr>
          </w:p>
        </w:tc>
        <w:tc>
          <w:tcPr>
            <w:tcW w:w="2422" w:type="dxa"/>
            <w:noWrap w:val="0"/>
            <w:vAlign w:val="top"/>
          </w:tcPr>
          <w:p>
            <w:pPr>
              <w:adjustRightInd w:val="0"/>
              <w:snapToGrid w:val="0"/>
              <w:spacing w:line="360" w:lineRule="auto"/>
              <w:jc w:val="center"/>
              <w:rPr>
                <w:rFonts w:hint="eastAsia" w:ascii="宋体" w:hAnsi="宋体"/>
                <w:color w:val="auto"/>
                <w:szCs w:val="21"/>
                <w:highlight w:val="none"/>
              </w:rPr>
            </w:pPr>
          </w:p>
        </w:tc>
        <w:tc>
          <w:tcPr>
            <w:tcW w:w="1346" w:type="dxa"/>
            <w:noWrap w:val="0"/>
            <w:vAlign w:val="top"/>
          </w:tcPr>
          <w:p>
            <w:pPr>
              <w:adjustRightInd w:val="0"/>
              <w:snapToGrid w:val="0"/>
              <w:spacing w:line="360" w:lineRule="auto"/>
              <w:jc w:val="center"/>
              <w:rPr>
                <w:rFonts w:hint="eastAsia" w:ascii="宋体" w:hAnsi="宋体"/>
                <w:color w:val="auto"/>
                <w:szCs w:val="21"/>
                <w:highlight w:val="none"/>
              </w:rPr>
            </w:pPr>
          </w:p>
        </w:tc>
        <w:tc>
          <w:tcPr>
            <w:tcW w:w="1204" w:type="dxa"/>
            <w:noWrap w:val="0"/>
            <w:vAlign w:val="center"/>
          </w:tcPr>
          <w:p>
            <w:pPr>
              <w:adjustRightInd w:val="0"/>
              <w:snapToGrid w:val="0"/>
              <w:spacing w:line="360" w:lineRule="auto"/>
              <w:jc w:val="center"/>
              <w:rPr>
                <w:rFonts w:hint="eastAsia" w:ascii="宋体" w:hAnsi="宋体"/>
                <w:color w:val="auto"/>
                <w:szCs w:val="21"/>
                <w:highlight w:val="none"/>
              </w:rPr>
            </w:pPr>
          </w:p>
        </w:tc>
        <w:tc>
          <w:tcPr>
            <w:tcW w:w="1688" w:type="dxa"/>
            <w:noWrap w:val="0"/>
            <w:vAlign w:val="top"/>
          </w:tcPr>
          <w:p>
            <w:pPr>
              <w:adjustRightInd w:val="0"/>
              <w:snapToGrid w:val="0"/>
              <w:spacing w:line="360" w:lineRule="auto"/>
              <w:jc w:val="center"/>
              <w:rPr>
                <w:rFonts w:hint="eastAsia" w:ascii="宋体" w:hAnsi="宋体"/>
                <w:color w:val="auto"/>
                <w:szCs w:val="21"/>
                <w:highlight w:val="none"/>
              </w:rPr>
            </w:pPr>
          </w:p>
        </w:tc>
        <w:tc>
          <w:tcPr>
            <w:tcW w:w="1624" w:type="dxa"/>
            <w:noWrap w:val="0"/>
            <w:vAlign w:val="top"/>
          </w:tcPr>
          <w:p>
            <w:pPr>
              <w:adjustRightInd w:val="0"/>
              <w:snapToGrid w:val="0"/>
              <w:spacing w:line="360" w:lineRule="auto"/>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1" w:type="dxa"/>
            <w:noWrap w:val="0"/>
            <w:vAlign w:val="center"/>
          </w:tcPr>
          <w:p>
            <w:pPr>
              <w:adjustRightInd w:val="0"/>
              <w:snapToGrid w:val="0"/>
              <w:spacing w:line="360" w:lineRule="auto"/>
              <w:jc w:val="center"/>
              <w:rPr>
                <w:rFonts w:hint="eastAsia" w:ascii="宋体" w:hAnsi="宋体"/>
                <w:color w:val="auto"/>
                <w:szCs w:val="21"/>
                <w:highlight w:val="none"/>
              </w:rPr>
            </w:pPr>
          </w:p>
        </w:tc>
        <w:tc>
          <w:tcPr>
            <w:tcW w:w="1843" w:type="dxa"/>
            <w:noWrap w:val="0"/>
            <w:vAlign w:val="center"/>
          </w:tcPr>
          <w:p>
            <w:pPr>
              <w:adjustRightInd w:val="0"/>
              <w:snapToGrid w:val="0"/>
              <w:spacing w:line="240" w:lineRule="exact"/>
              <w:jc w:val="center"/>
              <w:rPr>
                <w:rFonts w:hint="eastAsia" w:ascii="宋体" w:hAnsi="宋体"/>
                <w:color w:val="auto"/>
                <w:szCs w:val="21"/>
                <w:highlight w:val="none"/>
              </w:rPr>
            </w:pPr>
            <w:r>
              <w:rPr>
                <w:rFonts w:hint="eastAsia" w:ascii="宋体" w:hAnsi="宋体"/>
                <w:color w:val="auto"/>
                <w:szCs w:val="21"/>
                <w:highlight w:val="none"/>
              </w:rPr>
              <w:t>合计报价（大写）</w:t>
            </w:r>
          </w:p>
        </w:tc>
        <w:tc>
          <w:tcPr>
            <w:tcW w:w="8136" w:type="dxa"/>
            <w:gridSpan w:val="5"/>
            <w:noWrap w:val="0"/>
            <w:vAlign w:val="top"/>
          </w:tcPr>
          <w:p>
            <w:pPr>
              <w:adjustRightInd w:val="0"/>
              <w:snapToGrid w:val="0"/>
              <w:spacing w:line="360" w:lineRule="auto"/>
              <w:jc w:val="center"/>
              <w:rPr>
                <w:rFonts w:hint="eastAsia" w:ascii="宋体" w:hAnsi="宋体"/>
                <w:color w:val="auto"/>
                <w:szCs w:val="21"/>
                <w:highlight w:val="none"/>
              </w:rPr>
            </w:pPr>
          </w:p>
        </w:tc>
        <w:tc>
          <w:tcPr>
            <w:tcW w:w="3312" w:type="dxa"/>
            <w:gridSpan w:val="2"/>
            <w:noWrap w:val="0"/>
            <w:vAlign w:val="center"/>
          </w:tcPr>
          <w:p>
            <w:pPr>
              <w:adjustRightInd w:val="0"/>
              <w:snapToGrid w:val="0"/>
              <w:spacing w:line="240" w:lineRule="exact"/>
              <w:rPr>
                <w:rFonts w:hint="eastAsia" w:ascii="宋体" w:hAnsi="宋体"/>
                <w:color w:val="auto"/>
                <w:szCs w:val="21"/>
                <w:highlight w:val="none"/>
              </w:rPr>
            </w:pPr>
            <w:r>
              <w:rPr>
                <w:rFonts w:hint="eastAsia" w:ascii="宋体" w:hAnsi="宋体"/>
                <w:color w:val="auto"/>
                <w:szCs w:val="21"/>
                <w:highlight w:val="none"/>
              </w:rPr>
              <w:t>￥</w:t>
            </w:r>
          </w:p>
        </w:tc>
      </w:tr>
    </w:tbl>
    <w:p>
      <w:pPr>
        <w:adjustRightInd w:val="0"/>
        <w:snapToGrid w:val="0"/>
        <w:spacing w:before="120" w:beforeLines="50"/>
        <w:ind w:left="-88" w:leftChars="-42" w:firstLine="210" w:firstLineChars="100"/>
        <w:rPr>
          <w:rFonts w:hint="eastAsia" w:ascii="楷体" w:hAnsi="楷体" w:eastAsia="楷体"/>
          <w:color w:val="auto"/>
          <w:szCs w:val="21"/>
          <w:highlight w:val="none"/>
        </w:rPr>
      </w:pPr>
      <w:r>
        <w:rPr>
          <w:rFonts w:hint="eastAsia" w:ascii="楷体" w:hAnsi="楷体" w:eastAsia="楷体"/>
          <w:color w:val="auto"/>
          <w:szCs w:val="21"/>
          <w:highlight w:val="none"/>
        </w:rPr>
        <w:t xml:space="preserve">说明： </w:t>
      </w:r>
    </w:p>
    <w:p>
      <w:pPr>
        <w:adjustRightInd w:val="0"/>
        <w:snapToGrid w:val="0"/>
        <w:ind w:left="-88" w:leftChars="-42" w:firstLine="840" w:firstLineChars="400"/>
        <w:rPr>
          <w:rFonts w:hint="eastAsia" w:ascii="楷体" w:hAnsi="楷体" w:eastAsia="楷体"/>
          <w:color w:val="auto"/>
          <w:szCs w:val="21"/>
          <w:highlight w:val="none"/>
        </w:rPr>
      </w:pPr>
      <w:r>
        <w:rPr>
          <w:rFonts w:hint="eastAsia" w:ascii="楷体" w:hAnsi="楷体" w:eastAsia="楷体"/>
          <w:color w:val="auto"/>
          <w:szCs w:val="21"/>
          <w:highlight w:val="none"/>
        </w:rPr>
        <w:t>1.品牌和制造商指产品的品牌和生产厂商</w:t>
      </w:r>
      <w:r>
        <w:rPr>
          <w:rFonts w:hint="eastAsia" w:ascii="楷体" w:hAnsi="楷体" w:eastAsia="楷体"/>
          <w:color w:val="auto"/>
          <w:kern w:val="0"/>
          <w:szCs w:val="21"/>
          <w:highlight w:val="none"/>
        </w:rPr>
        <w:t>；</w:t>
      </w:r>
    </w:p>
    <w:p>
      <w:pPr>
        <w:adjustRightInd w:val="0"/>
        <w:snapToGrid w:val="0"/>
        <w:ind w:left="-88" w:leftChars="-42" w:firstLine="840" w:firstLineChars="400"/>
        <w:rPr>
          <w:rFonts w:hint="eastAsia" w:ascii="楷体" w:hAnsi="楷体" w:eastAsia="楷体"/>
          <w:color w:val="auto"/>
          <w:szCs w:val="21"/>
          <w:highlight w:val="none"/>
        </w:rPr>
      </w:pPr>
      <w:r>
        <w:rPr>
          <w:rFonts w:hint="eastAsia" w:ascii="楷体" w:hAnsi="楷体" w:eastAsia="楷体"/>
          <w:color w:val="auto"/>
          <w:szCs w:val="21"/>
          <w:highlight w:val="none"/>
          <w:lang w:val="en-US" w:eastAsia="zh-CN"/>
        </w:rPr>
        <w:t>2</w:t>
      </w:r>
      <w:r>
        <w:rPr>
          <w:rFonts w:hint="eastAsia" w:ascii="楷体" w:hAnsi="楷体" w:eastAsia="楷体"/>
          <w:color w:val="auto"/>
          <w:szCs w:val="21"/>
          <w:highlight w:val="none"/>
        </w:rPr>
        <w:t>.投标人必须按“货物（产品）</w:t>
      </w:r>
      <w:r>
        <w:rPr>
          <w:rFonts w:hint="eastAsia" w:ascii="楷体" w:hAnsi="楷体" w:eastAsia="楷体"/>
          <w:bCs/>
          <w:color w:val="auto"/>
          <w:szCs w:val="21"/>
          <w:highlight w:val="none"/>
        </w:rPr>
        <w:t>分项报价表”的格式</w:t>
      </w:r>
      <w:r>
        <w:rPr>
          <w:rFonts w:hint="eastAsia" w:ascii="楷体" w:hAnsi="楷体" w:eastAsia="楷体"/>
          <w:color w:val="auto"/>
          <w:szCs w:val="21"/>
          <w:highlight w:val="none"/>
        </w:rPr>
        <w:t>详细报出投标总价的各个组成部分的报价，否则作无效投标处理；报价精确到小数点后两位；</w:t>
      </w:r>
    </w:p>
    <w:p>
      <w:pPr>
        <w:adjustRightInd w:val="0"/>
        <w:snapToGrid w:val="0"/>
        <w:ind w:left="-88" w:leftChars="-42" w:firstLine="840" w:firstLineChars="400"/>
        <w:rPr>
          <w:rFonts w:hint="eastAsia" w:ascii="楷体" w:hAnsi="楷体" w:eastAsia="楷体"/>
          <w:color w:val="auto"/>
          <w:szCs w:val="21"/>
          <w:highlight w:val="none"/>
        </w:rPr>
      </w:pPr>
      <w:r>
        <w:rPr>
          <w:rFonts w:hint="eastAsia" w:ascii="楷体" w:hAnsi="楷体" w:eastAsia="楷体"/>
          <w:color w:val="auto"/>
          <w:szCs w:val="21"/>
          <w:highlight w:val="none"/>
          <w:lang w:val="en-US" w:eastAsia="zh-CN"/>
        </w:rPr>
        <w:t>3</w:t>
      </w:r>
      <w:r>
        <w:rPr>
          <w:rFonts w:hint="eastAsia" w:ascii="楷体" w:hAnsi="楷体" w:eastAsia="楷体"/>
          <w:color w:val="auto"/>
          <w:szCs w:val="21"/>
          <w:highlight w:val="none"/>
        </w:rPr>
        <w:t>.本</w:t>
      </w:r>
      <w:r>
        <w:rPr>
          <w:rFonts w:hint="eastAsia" w:ascii="楷体" w:hAnsi="楷体" w:eastAsia="楷体"/>
          <w:bCs/>
          <w:color w:val="auto"/>
          <w:szCs w:val="21"/>
          <w:highlight w:val="none"/>
        </w:rPr>
        <w:t>表各分项报价合计应当与“开标一览表”总报价相等；</w:t>
      </w:r>
      <w:r>
        <w:rPr>
          <w:rFonts w:hint="eastAsia" w:ascii="楷体" w:hAnsi="楷体" w:eastAsia="楷体"/>
          <w:color w:val="auto"/>
          <w:szCs w:val="21"/>
          <w:highlight w:val="none"/>
        </w:rPr>
        <w:t>如果按单价计算的结果与报价不一致时，以单价为准修正报价与合计报价；</w:t>
      </w:r>
    </w:p>
    <w:p>
      <w:pPr>
        <w:adjustRightInd w:val="0"/>
        <w:snapToGrid w:val="0"/>
        <w:ind w:left="-88" w:leftChars="-42" w:firstLine="840" w:firstLineChars="400"/>
        <w:rPr>
          <w:rFonts w:hint="eastAsia" w:ascii="楷体" w:hAnsi="楷体" w:eastAsia="楷体"/>
          <w:color w:val="auto"/>
          <w:szCs w:val="21"/>
          <w:highlight w:val="none"/>
        </w:rPr>
      </w:pPr>
    </w:p>
    <w:p>
      <w:pPr>
        <w:adjustRightInd w:val="0"/>
        <w:spacing w:before="360" w:beforeLines="150"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投 标 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（盖单位章） </w:t>
      </w:r>
    </w:p>
    <w:p>
      <w:pPr>
        <w:adjustRightInd w:val="0"/>
        <w:spacing w:before="360" w:beforeLines="150"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（签字） </w:t>
      </w:r>
    </w:p>
    <w:p>
      <w:pPr>
        <w:adjustRightInd w:val="0"/>
        <w:spacing w:before="360" w:beforeLines="150"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日    期：20</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bookmarkEnd w:id="164"/>
    <w:p>
      <w:pPr>
        <w:rPr>
          <w:rFonts w:hint="eastAsia" w:ascii="宋体" w:hAnsi="宋体"/>
          <w:b/>
          <w:bCs/>
          <w:color w:val="auto"/>
          <w:sz w:val="36"/>
          <w:szCs w:val="36"/>
          <w:highlight w:val="none"/>
        </w:rPr>
      </w:pPr>
      <w:bookmarkStart w:id="165" w:name="_Toc217446087"/>
      <w:r>
        <w:rPr>
          <w:rFonts w:hint="eastAsia" w:ascii="宋体" w:hAnsi="宋体"/>
          <w:b/>
          <w:bCs/>
          <w:color w:val="auto"/>
          <w:sz w:val="36"/>
          <w:szCs w:val="36"/>
          <w:highlight w:val="none"/>
        </w:rPr>
        <w:br w:type="page"/>
      </w:r>
    </w:p>
    <w:p>
      <w:pPr>
        <w:spacing w:before="240" w:beforeLines="100" w:after="240" w:afterLines="100" w:line="400" w:lineRule="exact"/>
        <w:jc w:val="center"/>
        <w:rPr>
          <w:rFonts w:hint="eastAsia" w:ascii="宋体" w:hAnsi="宋体"/>
          <w:b/>
          <w:color w:val="auto"/>
          <w:sz w:val="36"/>
          <w:szCs w:val="36"/>
          <w:highlight w:val="none"/>
        </w:rPr>
      </w:pPr>
      <w:r>
        <w:rPr>
          <w:rFonts w:hint="eastAsia" w:ascii="宋体" w:hAnsi="宋体"/>
          <w:b/>
          <w:bCs/>
          <w:color w:val="auto"/>
          <w:sz w:val="36"/>
          <w:szCs w:val="36"/>
          <w:highlight w:val="none"/>
        </w:rPr>
        <w:t>四、备选产品配件报价表</w:t>
      </w:r>
    </w:p>
    <w:p>
      <w:pPr>
        <w:spacing w:line="400" w:lineRule="exact"/>
        <w:rPr>
          <w:rFonts w:hint="eastAsia" w:ascii="宋体" w:hAnsi="宋体"/>
          <w:color w:val="auto"/>
          <w:szCs w:val="21"/>
          <w:highlight w:val="none"/>
        </w:rPr>
      </w:pPr>
      <w:r>
        <w:rPr>
          <w:rFonts w:hint="eastAsia" w:ascii="宋体" w:hAnsi="宋体"/>
          <w:color w:val="auto"/>
          <w:sz w:val="28"/>
          <w:highlight w:val="none"/>
        </w:rPr>
        <w:t xml:space="preserve">        </w:t>
      </w:r>
      <w:r>
        <w:rPr>
          <w:rFonts w:hint="eastAsia" w:ascii="宋体" w:hAnsi="宋体"/>
          <w:color w:val="auto"/>
          <w:szCs w:val="21"/>
          <w:highlight w:val="none"/>
        </w:rPr>
        <w:t xml:space="preserve">投标人名称：                                                                </w:t>
      </w:r>
      <w:r>
        <w:rPr>
          <w:rFonts w:hint="eastAsia" w:ascii="宋体" w:hAnsi="宋体"/>
          <w:color w:val="auto"/>
          <w:sz w:val="28"/>
          <w:highlight w:val="none"/>
        </w:rPr>
        <w:t xml:space="preserve">     </w:t>
      </w:r>
      <w:r>
        <w:rPr>
          <w:rFonts w:hint="eastAsia" w:ascii="宋体" w:hAnsi="宋体"/>
          <w:color w:val="auto"/>
          <w:szCs w:val="21"/>
          <w:highlight w:val="none"/>
        </w:rPr>
        <w:t>采购项目编号：</w:t>
      </w:r>
    </w:p>
    <w:tbl>
      <w:tblPr>
        <w:tblStyle w:val="23"/>
        <w:tblpPr w:leftFromText="180" w:rightFromText="180" w:vertAnchor="text" w:horzAnchor="page" w:tblpXSpec="center" w:tblpY="8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470"/>
        <w:gridCol w:w="1015"/>
        <w:gridCol w:w="1341"/>
        <w:gridCol w:w="2259"/>
        <w:gridCol w:w="860"/>
        <w:gridCol w:w="840"/>
        <w:gridCol w:w="1280"/>
        <w:gridCol w:w="1236"/>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83" w:type="dxa"/>
            <w:tcBorders>
              <w:top w:val="single" w:color="auto" w:sz="12" w:space="0"/>
              <w:left w:val="single" w:color="auto" w:sz="12" w:space="0"/>
              <w:bottom w:val="single" w:color="auto" w:sz="4" w:space="0"/>
              <w:right w:val="single" w:color="auto" w:sz="4" w:space="0"/>
            </w:tcBorders>
            <w:noWrap w:val="0"/>
            <w:vAlign w:val="center"/>
          </w:tcPr>
          <w:p>
            <w:pPr>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序号</w:t>
            </w:r>
          </w:p>
        </w:tc>
        <w:tc>
          <w:tcPr>
            <w:tcW w:w="1470" w:type="dxa"/>
            <w:tcBorders>
              <w:top w:val="single" w:color="auto" w:sz="12"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b/>
                <w:color w:val="auto"/>
                <w:szCs w:val="21"/>
                <w:highlight w:val="none"/>
              </w:rPr>
            </w:pPr>
            <w:r>
              <w:rPr>
                <w:rFonts w:hint="eastAsia" w:ascii="宋体" w:hAnsi="宋体"/>
                <w:b/>
                <w:color w:val="auto"/>
                <w:szCs w:val="21"/>
                <w:highlight w:val="none"/>
              </w:rPr>
              <w:t>产品名称</w:t>
            </w:r>
          </w:p>
        </w:tc>
        <w:tc>
          <w:tcPr>
            <w:tcW w:w="1015" w:type="dxa"/>
            <w:tcBorders>
              <w:top w:val="single" w:color="auto" w:sz="12"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b/>
                <w:color w:val="auto"/>
                <w:szCs w:val="21"/>
                <w:highlight w:val="none"/>
              </w:rPr>
            </w:pPr>
            <w:r>
              <w:rPr>
                <w:rFonts w:hint="eastAsia" w:ascii="宋体" w:hAnsi="宋体"/>
                <w:b/>
                <w:color w:val="auto"/>
                <w:szCs w:val="21"/>
                <w:highlight w:val="none"/>
              </w:rPr>
              <w:t>品牌</w:t>
            </w:r>
          </w:p>
        </w:tc>
        <w:tc>
          <w:tcPr>
            <w:tcW w:w="1341" w:type="dxa"/>
            <w:tcBorders>
              <w:top w:val="single" w:color="auto" w:sz="12"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 xml:space="preserve"> 型号规格</w:t>
            </w:r>
          </w:p>
        </w:tc>
        <w:tc>
          <w:tcPr>
            <w:tcW w:w="2259" w:type="dxa"/>
            <w:tcBorders>
              <w:top w:val="single" w:color="auto" w:sz="12"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b/>
                <w:color w:val="auto"/>
                <w:szCs w:val="21"/>
                <w:highlight w:val="none"/>
              </w:rPr>
            </w:pPr>
            <w:r>
              <w:rPr>
                <w:rFonts w:hint="eastAsia" w:ascii="宋体" w:hAnsi="宋体"/>
                <w:b/>
                <w:color w:val="auto"/>
                <w:szCs w:val="21"/>
                <w:highlight w:val="none"/>
              </w:rPr>
              <w:t>制造商</w:t>
            </w:r>
          </w:p>
        </w:tc>
        <w:tc>
          <w:tcPr>
            <w:tcW w:w="860" w:type="dxa"/>
            <w:tcBorders>
              <w:top w:val="single" w:color="auto" w:sz="12"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b/>
                <w:color w:val="auto"/>
                <w:szCs w:val="21"/>
                <w:highlight w:val="none"/>
              </w:rPr>
            </w:pPr>
            <w:r>
              <w:rPr>
                <w:rFonts w:hint="eastAsia" w:ascii="宋体" w:hAnsi="宋体"/>
                <w:b/>
                <w:color w:val="auto"/>
                <w:szCs w:val="21"/>
                <w:highlight w:val="none"/>
              </w:rPr>
              <w:t>单位</w:t>
            </w:r>
          </w:p>
        </w:tc>
        <w:tc>
          <w:tcPr>
            <w:tcW w:w="840" w:type="dxa"/>
            <w:tcBorders>
              <w:top w:val="single" w:color="auto" w:sz="12"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b/>
                <w:color w:val="auto"/>
                <w:szCs w:val="21"/>
                <w:highlight w:val="none"/>
              </w:rPr>
            </w:pPr>
            <w:r>
              <w:rPr>
                <w:rFonts w:hint="eastAsia" w:ascii="宋体" w:hAnsi="宋体"/>
                <w:b/>
                <w:color w:val="auto"/>
                <w:szCs w:val="21"/>
                <w:highlight w:val="none"/>
              </w:rPr>
              <w:t>数量</w:t>
            </w:r>
          </w:p>
        </w:tc>
        <w:tc>
          <w:tcPr>
            <w:tcW w:w="1280" w:type="dxa"/>
            <w:tcBorders>
              <w:top w:val="single" w:color="auto" w:sz="12"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 xml:space="preserve"> 单价（元）</w:t>
            </w:r>
          </w:p>
        </w:tc>
        <w:tc>
          <w:tcPr>
            <w:tcW w:w="1236" w:type="dxa"/>
            <w:tcBorders>
              <w:top w:val="single" w:color="auto" w:sz="12"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报价（元）</w:t>
            </w:r>
          </w:p>
        </w:tc>
        <w:tc>
          <w:tcPr>
            <w:tcW w:w="1544" w:type="dxa"/>
            <w:tcBorders>
              <w:top w:val="single" w:color="auto" w:sz="12" w:space="0"/>
              <w:left w:val="single" w:color="auto" w:sz="4" w:space="0"/>
              <w:bottom w:val="single" w:color="auto" w:sz="4" w:space="0"/>
              <w:right w:val="single" w:color="auto" w:sz="12" w:space="0"/>
            </w:tcBorders>
            <w:noWrap w:val="0"/>
            <w:vAlign w:val="center"/>
          </w:tcPr>
          <w:p>
            <w:pPr>
              <w:snapToGrid w:val="0"/>
              <w:spacing w:line="400" w:lineRule="exact"/>
              <w:ind w:firstLine="105" w:firstLineChars="50"/>
              <w:jc w:val="center"/>
              <w:rPr>
                <w:rFonts w:hint="eastAsia" w:ascii="宋体" w:hAnsi="宋体"/>
                <w:b/>
                <w:color w:val="auto"/>
                <w:szCs w:val="21"/>
                <w:highlight w:val="none"/>
              </w:rPr>
            </w:pPr>
            <w:r>
              <w:rPr>
                <w:rFonts w:hint="eastAsia" w:ascii="宋体" w:hAnsi="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683" w:type="dxa"/>
            <w:tcBorders>
              <w:top w:val="single" w:color="auto" w:sz="4" w:space="0"/>
              <w:left w:val="single" w:color="auto" w:sz="12" w:space="0"/>
              <w:bottom w:val="single" w:color="auto" w:sz="4" w:space="0"/>
              <w:right w:val="single" w:color="auto" w:sz="4" w:space="0"/>
            </w:tcBorders>
            <w:noWrap w:val="0"/>
            <w:vAlign w:val="center"/>
          </w:tcPr>
          <w:p>
            <w:pPr>
              <w:snapToGrid w:val="0"/>
              <w:spacing w:line="400" w:lineRule="exact"/>
              <w:jc w:val="center"/>
              <w:rPr>
                <w:rFonts w:hint="eastAsia" w:ascii="仿宋_GB2312" w:hAnsi="宋体" w:eastAsia="仿宋_GB2312"/>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_GB2312" w:hAnsi="宋体" w:eastAsia="仿宋_GB2312"/>
                <w:color w:val="auto"/>
                <w:sz w:val="24"/>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_GB2312" w:hAnsi="宋体" w:eastAsia="仿宋_GB2312"/>
                <w:color w:val="auto"/>
                <w:sz w:val="24"/>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_GB2312" w:hAnsi="宋体" w:eastAsia="仿宋_GB2312"/>
                <w:color w:val="auto"/>
                <w:sz w:val="24"/>
                <w:highlight w:val="none"/>
              </w:rPr>
            </w:pPr>
          </w:p>
        </w:tc>
        <w:tc>
          <w:tcPr>
            <w:tcW w:w="2259" w:type="dxa"/>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jc w:val="center"/>
              <w:rPr>
                <w:rFonts w:hint="eastAsia" w:ascii="仿宋_GB2312" w:hAnsi="宋体" w:eastAsia="仿宋_GB2312"/>
                <w:color w:val="auto"/>
                <w:sz w:val="24"/>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_GB2312" w:hAnsi="宋体" w:eastAsia="仿宋_GB2312"/>
                <w:color w:val="auto"/>
                <w:sz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jc w:val="center"/>
              <w:rPr>
                <w:rFonts w:hint="eastAsia" w:ascii="仿宋_GB2312" w:hAnsi="宋体" w:eastAsia="仿宋_GB2312"/>
                <w:color w:val="auto"/>
                <w:sz w:val="24"/>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_GB2312" w:hAnsi="宋体" w:eastAsia="仿宋_GB2312"/>
                <w:color w:val="auto"/>
                <w:sz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_GB2312" w:hAnsi="宋体" w:eastAsia="仿宋_GB2312"/>
                <w:color w:val="auto"/>
                <w:sz w:val="24"/>
                <w:highlight w:val="none"/>
              </w:rPr>
            </w:pPr>
          </w:p>
        </w:tc>
        <w:tc>
          <w:tcPr>
            <w:tcW w:w="1544" w:type="dxa"/>
            <w:tcBorders>
              <w:top w:val="single" w:color="auto" w:sz="4" w:space="0"/>
              <w:left w:val="single" w:color="auto" w:sz="4" w:space="0"/>
              <w:bottom w:val="single" w:color="auto" w:sz="4" w:space="0"/>
              <w:right w:val="single" w:color="auto" w:sz="12" w:space="0"/>
            </w:tcBorders>
            <w:noWrap w:val="0"/>
            <w:vAlign w:val="center"/>
          </w:tcPr>
          <w:p>
            <w:pPr>
              <w:snapToGrid w:val="0"/>
              <w:spacing w:line="400" w:lineRule="exact"/>
              <w:jc w:val="center"/>
              <w:rPr>
                <w:rFonts w:hint="eastAsia"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683" w:type="dxa"/>
            <w:tcBorders>
              <w:top w:val="single" w:color="auto" w:sz="4" w:space="0"/>
              <w:left w:val="single" w:color="auto" w:sz="12" w:space="0"/>
              <w:bottom w:val="single" w:color="auto" w:sz="4" w:space="0"/>
              <w:right w:val="single" w:color="auto" w:sz="4" w:space="0"/>
            </w:tcBorders>
            <w:noWrap w:val="0"/>
            <w:vAlign w:val="center"/>
          </w:tcPr>
          <w:p>
            <w:pPr>
              <w:snapToGrid w:val="0"/>
              <w:spacing w:line="400" w:lineRule="exact"/>
              <w:jc w:val="center"/>
              <w:rPr>
                <w:rFonts w:hint="eastAsia" w:ascii="仿宋_GB2312" w:hAnsi="宋体" w:eastAsia="仿宋_GB2312"/>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_GB2312" w:hAnsi="宋体" w:eastAsia="仿宋_GB2312"/>
                <w:color w:val="auto"/>
                <w:sz w:val="24"/>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_GB2312" w:hAnsi="宋体" w:eastAsia="仿宋_GB2312"/>
                <w:color w:val="auto"/>
                <w:sz w:val="24"/>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_GB2312" w:hAnsi="宋体" w:eastAsia="仿宋_GB2312"/>
                <w:color w:val="auto"/>
                <w:sz w:val="24"/>
                <w:highlight w:val="none"/>
              </w:rPr>
            </w:pPr>
          </w:p>
        </w:tc>
        <w:tc>
          <w:tcPr>
            <w:tcW w:w="2259" w:type="dxa"/>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jc w:val="center"/>
              <w:rPr>
                <w:rFonts w:hint="eastAsia" w:ascii="仿宋_GB2312" w:hAnsi="宋体" w:eastAsia="仿宋_GB2312"/>
                <w:color w:val="auto"/>
                <w:sz w:val="24"/>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_GB2312" w:hAnsi="宋体" w:eastAsia="仿宋_GB2312"/>
                <w:color w:val="auto"/>
                <w:sz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jc w:val="center"/>
              <w:rPr>
                <w:rFonts w:hint="eastAsia" w:ascii="仿宋_GB2312" w:hAnsi="宋体" w:eastAsia="仿宋_GB2312"/>
                <w:color w:val="auto"/>
                <w:sz w:val="24"/>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_GB2312" w:hAnsi="宋体" w:eastAsia="仿宋_GB2312"/>
                <w:color w:val="auto"/>
                <w:sz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_GB2312" w:hAnsi="宋体" w:eastAsia="仿宋_GB2312"/>
                <w:color w:val="auto"/>
                <w:sz w:val="24"/>
                <w:highlight w:val="none"/>
              </w:rPr>
            </w:pPr>
          </w:p>
        </w:tc>
        <w:tc>
          <w:tcPr>
            <w:tcW w:w="1544" w:type="dxa"/>
            <w:tcBorders>
              <w:top w:val="single" w:color="auto" w:sz="4" w:space="0"/>
              <w:left w:val="single" w:color="auto" w:sz="4" w:space="0"/>
              <w:bottom w:val="single" w:color="auto" w:sz="4" w:space="0"/>
              <w:right w:val="single" w:color="auto" w:sz="12" w:space="0"/>
            </w:tcBorders>
            <w:noWrap w:val="0"/>
            <w:vAlign w:val="center"/>
          </w:tcPr>
          <w:p>
            <w:pPr>
              <w:snapToGrid w:val="0"/>
              <w:spacing w:line="400" w:lineRule="exact"/>
              <w:jc w:val="center"/>
              <w:rPr>
                <w:rFonts w:hint="eastAsia"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683" w:type="dxa"/>
            <w:tcBorders>
              <w:top w:val="single" w:color="auto" w:sz="4" w:space="0"/>
              <w:left w:val="single" w:color="auto" w:sz="12"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24"/>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24"/>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24"/>
                <w:highlight w:val="none"/>
              </w:rPr>
            </w:pPr>
          </w:p>
        </w:tc>
        <w:tc>
          <w:tcPr>
            <w:tcW w:w="2259" w:type="dxa"/>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jc w:val="center"/>
              <w:rPr>
                <w:rFonts w:ascii="宋体" w:hAnsi="宋体"/>
                <w:color w:val="auto"/>
                <w:sz w:val="24"/>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jc w:val="center"/>
              <w:rPr>
                <w:rFonts w:ascii="宋体" w:hAnsi="宋体"/>
                <w:color w:val="auto"/>
                <w:sz w:val="24"/>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24"/>
                <w:highlight w:val="none"/>
              </w:rPr>
            </w:pPr>
          </w:p>
        </w:tc>
        <w:tc>
          <w:tcPr>
            <w:tcW w:w="1544" w:type="dxa"/>
            <w:tcBorders>
              <w:top w:val="single" w:color="auto" w:sz="4" w:space="0"/>
              <w:left w:val="single" w:color="auto" w:sz="4" w:space="0"/>
              <w:bottom w:val="single" w:color="auto" w:sz="4" w:space="0"/>
              <w:right w:val="single" w:color="auto" w:sz="12" w:space="0"/>
            </w:tcBorders>
            <w:noWrap w:val="0"/>
            <w:vAlign w:val="center"/>
          </w:tcPr>
          <w:p>
            <w:pPr>
              <w:snapToGrid w:val="0"/>
              <w:spacing w:line="40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683" w:type="dxa"/>
            <w:tcBorders>
              <w:top w:val="single" w:color="auto" w:sz="4" w:space="0"/>
              <w:left w:val="single" w:color="auto" w:sz="12"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24"/>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24"/>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24"/>
                <w:highlight w:val="none"/>
              </w:rPr>
            </w:pPr>
          </w:p>
        </w:tc>
        <w:tc>
          <w:tcPr>
            <w:tcW w:w="2259" w:type="dxa"/>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jc w:val="center"/>
              <w:rPr>
                <w:rFonts w:ascii="宋体" w:hAnsi="宋体"/>
                <w:color w:val="auto"/>
                <w:sz w:val="24"/>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jc w:val="center"/>
              <w:rPr>
                <w:rFonts w:ascii="宋体" w:hAnsi="宋体"/>
                <w:color w:val="auto"/>
                <w:sz w:val="24"/>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24"/>
                <w:highlight w:val="none"/>
              </w:rPr>
            </w:pPr>
          </w:p>
        </w:tc>
        <w:tc>
          <w:tcPr>
            <w:tcW w:w="1544" w:type="dxa"/>
            <w:tcBorders>
              <w:top w:val="single" w:color="auto" w:sz="4" w:space="0"/>
              <w:left w:val="single" w:color="auto" w:sz="4" w:space="0"/>
              <w:bottom w:val="single" w:color="auto" w:sz="4" w:space="0"/>
              <w:right w:val="single" w:color="auto" w:sz="12" w:space="0"/>
            </w:tcBorders>
            <w:noWrap w:val="0"/>
            <w:vAlign w:val="center"/>
          </w:tcPr>
          <w:p>
            <w:pPr>
              <w:snapToGrid w:val="0"/>
              <w:spacing w:line="40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683" w:type="dxa"/>
            <w:tcBorders>
              <w:top w:val="single" w:color="auto" w:sz="4" w:space="0"/>
              <w:left w:val="single" w:color="auto" w:sz="12"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_GB2312" w:hAnsi="宋体" w:eastAsia="仿宋_GB2312"/>
                <w:color w:val="auto"/>
                <w:sz w:val="24"/>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24"/>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24"/>
                <w:highlight w:val="none"/>
              </w:rPr>
            </w:pPr>
          </w:p>
        </w:tc>
        <w:tc>
          <w:tcPr>
            <w:tcW w:w="2259" w:type="dxa"/>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jc w:val="center"/>
              <w:rPr>
                <w:rFonts w:ascii="宋体" w:hAnsi="宋体"/>
                <w:color w:val="auto"/>
                <w:sz w:val="24"/>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jc w:val="center"/>
              <w:rPr>
                <w:rFonts w:ascii="宋体" w:hAnsi="宋体"/>
                <w:color w:val="auto"/>
                <w:sz w:val="24"/>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24"/>
                <w:highlight w:val="none"/>
              </w:rPr>
            </w:pPr>
          </w:p>
        </w:tc>
        <w:tc>
          <w:tcPr>
            <w:tcW w:w="1544" w:type="dxa"/>
            <w:tcBorders>
              <w:top w:val="single" w:color="auto" w:sz="4" w:space="0"/>
              <w:left w:val="single" w:color="auto" w:sz="4" w:space="0"/>
              <w:bottom w:val="single" w:color="auto" w:sz="4" w:space="0"/>
              <w:right w:val="single" w:color="auto" w:sz="12" w:space="0"/>
            </w:tcBorders>
            <w:noWrap w:val="0"/>
            <w:vAlign w:val="center"/>
          </w:tcPr>
          <w:p>
            <w:pPr>
              <w:snapToGrid w:val="0"/>
              <w:spacing w:line="40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683" w:type="dxa"/>
            <w:tcBorders>
              <w:top w:val="single" w:color="auto" w:sz="4" w:space="0"/>
              <w:left w:val="single" w:color="auto" w:sz="12"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_GB2312" w:hAnsi="宋体" w:eastAsia="仿宋_GB2312"/>
                <w:color w:val="auto"/>
                <w:sz w:val="18"/>
                <w:szCs w:val="18"/>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24"/>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24"/>
                <w:highlight w:val="none"/>
              </w:rPr>
            </w:pPr>
          </w:p>
        </w:tc>
        <w:tc>
          <w:tcPr>
            <w:tcW w:w="2259" w:type="dxa"/>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jc w:val="center"/>
              <w:rPr>
                <w:rFonts w:ascii="宋体" w:hAnsi="宋体"/>
                <w:color w:val="auto"/>
                <w:sz w:val="24"/>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jc w:val="center"/>
              <w:rPr>
                <w:rFonts w:ascii="宋体" w:hAnsi="宋体"/>
                <w:color w:val="auto"/>
                <w:sz w:val="24"/>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24"/>
                <w:highlight w:val="none"/>
              </w:rPr>
            </w:pPr>
          </w:p>
        </w:tc>
        <w:tc>
          <w:tcPr>
            <w:tcW w:w="1544" w:type="dxa"/>
            <w:tcBorders>
              <w:top w:val="single" w:color="auto" w:sz="4" w:space="0"/>
              <w:left w:val="single" w:color="auto" w:sz="4" w:space="0"/>
              <w:bottom w:val="single" w:color="auto" w:sz="4" w:space="0"/>
              <w:right w:val="single" w:color="auto" w:sz="12" w:space="0"/>
            </w:tcBorders>
            <w:noWrap w:val="0"/>
            <w:vAlign w:val="center"/>
          </w:tcPr>
          <w:p>
            <w:pPr>
              <w:snapToGrid w:val="0"/>
              <w:spacing w:line="40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683" w:type="dxa"/>
            <w:tcBorders>
              <w:top w:val="single" w:color="auto" w:sz="4" w:space="0"/>
              <w:left w:val="single" w:color="auto" w:sz="12" w:space="0"/>
              <w:bottom w:val="single" w:color="auto" w:sz="12" w:space="0"/>
              <w:right w:val="single" w:color="auto" w:sz="4" w:space="0"/>
            </w:tcBorders>
            <w:noWrap w:val="0"/>
            <w:vAlign w:val="center"/>
          </w:tcPr>
          <w:p>
            <w:pPr>
              <w:snapToGrid w:val="0"/>
              <w:spacing w:line="400" w:lineRule="exact"/>
              <w:jc w:val="center"/>
              <w:rPr>
                <w:rFonts w:ascii="宋体" w:hAnsi="宋体"/>
                <w:color w:val="auto"/>
                <w:sz w:val="24"/>
                <w:highlight w:val="none"/>
              </w:rPr>
            </w:pPr>
          </w:p>
        </w:tc>
        <w:tc>
          <w:tcPr>
            <w:tcW w:w="1470" w:type="dxa"/>
            <w:tcBorders>
              <w:top w:val="single" w:color="auto" w:sz="4" w:space="0"/>
              <w:left w:val="single" w:color="auto" w:sz="4" w:space="0"/>
              <w:bottom w:val="single" w:color="auto" w:sz="12" w:space="0"/>
              <w:right w:val="single" w:color="auto" w:sz="4" w:space="0"/>
            </w:tcBorders>
            <w:noWrap w:val="0"/>
            <w:vAlign w:val="center"/>
          </w:tcPr>
          <w:p>
            <w:pPr>
              <w:snapToGrid w:val="0"/>
              <w:spacing w:line="400" w:lineRule="exact"/>
              <w:jc w:val="center"/>
              <w:rPr>
                <w:rFonts w:hint="eastAsia" w:ascii="仿宋_GB2312" w:hAnsi="宋体" w:eastAsia="仿宋_GB2312"/>
                <w:color w:val="auto"/>
                <w:sz w:val="18"/>
                <w:szCs w:val="18"/>
                <w:highlight w:val="none"/>
              </w:rPr>
            </w:pPr>
          </w:p>
        </w:tc>
        <w:tc>
          <w:tcPr>
            <w:tcW w:w="1015" w:type="dxa"/>
            <w:tcBorders>
              <w:top w:val="single" w:color="auto" w:sz="4" w:space="0"/>
              <w:left w:val="single" w:color="auto" w:sz="4" w:space="0"/>
              <w:bottom w:val="single" w:color="auto" w:sz="12" w:space="0"/>
              <w:right w:val="single" w:color="auto" w:sz="4" w:space="0"/>
            </w:tcBorders>
            <w:noWrap w:val="0"/>
            <w:vAlign w:val="center"/>
          </w:tcPr>
          <w:p>
            <w:pPr>
              <w:snapToGrid w:val="0"/>
              <w:spacing w:line="400" w:lineRule="exact"/>
              <w:jc w:val="center"/>
              <w:rPr>
                <w:rFonts w:ascii="宋体" w:hAnsi="宋体"/>
                <w:color w:val="auto"/>
                <w:sz w:val="24"/>
                <w:highlight w:val="none"/>
              </w:rPr>
            </w:pPr>
          </w:p>
        </w:tc>
        <w:tc>
          <w:tcPr>
            <w:tcW w:w="1341" w:type="dxa"/>
            <w:tcBorders>
              <w:top w:val="single" w:color="auto" w:sz="4" w:space="0"/>
              <w:left w:val="single" w:color="auto" w:sz="4" w:space="0"/>
              <w:bottom w:val="single" w:color="auto" w:sz="12" w:space="0"/>
              <w:right w:val="single" w:color="auto" w:sz="4" w:space="0"/>
            </w:tcBorders>
            <w:noWrap w:val="0"/>
            <w:vAlign w:val="center"/>
          </w:tcPr>
          <w:p>
            <w:pPr>
              <w:snapToGrid w:val="0"/>
              <w:spacing w:line="400" w:lineRule="exact"/>
              <w:jc w:val="center"/>
              <w:rPr>
                <w:rFonts w:ascii="宋体" w:hAnsi="宋体"/>
                <w:color w:val="auto"/>
                <w:sz w:val="24"/>
                <w:highlight w:val="none"/>
              </w:rPr>
            </w:pPr>
          </w:p>
        </w:tc>
        <w:tc>
          <w:tcPr>
            <w:tcW w:w="2259" w:type="dxa"/>
            <w:tcBorders>
              <w:top w:val="single" w:color="auto" w:sz="4" w:space="0"/>
              <w:left w:val="single" w:color="auto" w:sz="4" w:space="0"/>
              <w:bottom w:val="single" w:color="auto" w:sz="12" w:space="0"/>
              <w:right w:val="single" w:color="auto" w:sz="4" w:space="0"/>
            </w:tcBorders>
            <w:noWrap w:val="0"/>
            <w:vAlign w:val="top"/>
          </w:tcPr>
          <w:p>
            <w:pPr>
              <w:snapToGrid w:val="0"/>
              <w:spacing w:line="400" w:lineRule="exact"/>
              <w:jc w:val="center"/>
              <w:rPr>
                <w:rFonts w:ascii="宋体" w:hAnsi="宋体"/>
                <w:color w:val="auto"/>
                <w:sz w:val="24"/>
                <w:highlight w:val="none"/>
              </w:rPr>
            </w:pPr>
          </w:p>
        </w:tc>
        <w:tc>
          <w:tcPr>
            <w:tcW w:w="860" w:type="dxa"/>
            <w:tcBorders>
              <w:top w:val="single" w:color="auto" w:sz="4" w:space="0"/>
              <w:left w:val="single" w:color="auto" w:sz="4" w:space="0"/>
              <w:bottom w:val="single" w:color="auto" w:sz="12" w:space="0"/>
              <w:right w:val="single" w:color="auto" w:sz="4" w:space="0"/>
            </w:tcBorders>
            <w:noWrap w:val="0"/>
            <w:vAlign w:val="center"/>
          </w:tcPr>
          <w:p>
            <w:pPr>
              <w:snapToGrid w:val="0"/>
              <w:spacing w:line="400" w:lineRule="exact"/>
              <w:jc w:val="center"/>
              <w:rPr>
                <w:rFonts w:ascii="宋体" w:hAnsi="宋体"/>
                <w:color w:val="auto"/>
                <w:sz w:val="24"/>
                <w:highlight w:val="none"/>
              </w:rPr>
            </w:pPr>
          </w:p>
        </w:tc>
        <w:tc>
          <w:tcPr>
            <w:tcW w:w="840" w:type="dxa"/>
            <w:tcBorders>
              <w:top w:val="single" w:color="auto" w:sz="4" w:space="0"/>
              <w:left w:val="single" w:color="auto" w:sz="4" w:space="0"/>
              <w:bottom w:val="single" w:color="auto" w:sz="12" w:space="0"/>
              <w:right w:val="single" w:color="auto" w:sz="4" w:space="0"/>
            </w:tcBorders>
            <w:noWrap w:val="0"/>
            <w:vAlign w:val="top"/>
          </w:tcPr>
          <w:p>
            <w:pPr>
              <w:snapToGrid w:val="0"/>
              <w:spacing w:line="400" w:lineRule="exact"/>
              <w:jc w:val="center"/>
              <w:rPr>
                <w:rFonts w:ascii="宋体" w:hAnsi="宋体"/>
                <w:color w:val="auto"/>
                <w:sz w:val="24"/>
                <w:highlight w:val="none"/>
              </w:rPr>
            </w:pPr>
          </w:p>
        </w:tc>
        <w:tc>
          <w:tcPr>
            <w:tcW w:w="1280" w:type="dxa"/>
            <w:tcBorders>
              <w:top w:val="single" w:color="auto" w:sz="4" w:space="0"/>
              <w:left w:val="single" w:color="auto" w:sz="4" w:space="0"/>
              <w:bottom w:val="single" w:color="auto" w:sz="12" w:space="0"/>
              <w:right w:val="single" w:color="auto" w:sz="4" w:space="0"/>
            </w:tcBorders>
            <w:noWrap w:val="0"/>
            <w:vAlign w:val="center"/>
          </w:tcPr>
          <w:p>
            <w:pPr>
              <w:snapToGrid w:val="0"/>
              <w:spacing w:line="400" w:lineRule="exact"/>
              <w:jc w:val="center"/>
              <w:rPr>
                <w:rFonts w:ascii="宋体" w:hAnsi="宋体"/>
                <w:color w:val="auto"/>
                <w:sz w:val="24"/>
                <w:highlight w:val="none"/>
              </w:rPr>
            </w:pPr>
          </w:p>
        </w:tc>
        <w:tc>
          <w:tcPr>
            <w:tcW w:w="1236" w:type="dxa"/>
            <w:tcBorders>
              <w:top w:val="single" w:color="auto" w:sz="4" w:space="0"/>
              <w:left w:val="single" w:color="auto" w:sz="4" w:space="0"/>
              <w:bottom w:val="single" w:color="auto" w:sz="12" w:space="0"/>
              <w:right w:val="single" w:color="auto" w:sz="4" w:space="0"/>
            </w:tcBorders>
            <w:noWrap w:val="0"/>
            <w:vAlign w:val="center"/>
          </w:tcPr>
          <w:p>
            <w:pPr>
              <w:snapToGrid w:val="0"/>
              <w:spacing w:line="400" w:lineRule="exact"/>
              <w:jc w:val="center"/>
              <w:rPr>
                <w:rFonts w:ascii="宋体" w:hAnsi="宋体"/>
                <w:color w:val="auto"/>
                <w:sz w:val="24"/>
                <w:highlight w:val="none"/>
              </w:rPr>
            </w:pPr>
          </w:p>
        </w:tc>
        <w:tc>
          <w:tcPr>
            <w:tcW w:w="1544" w:type="dxa"/>
            <w:tcBorders>
              <w:top w:val="single" w:color="auto" w:sz="4" w:space="0"/>
              <w:left w:val="single" w:color="auto" w:sz="4" w:space="0"/>
              <w:bottom w:val="single" w:color="auto" w:sz="12" w:space="0"/>
              <w:right w:val="single" w:color="auto" w:sz="12" w:space="0"/>
            </w:tcBorders>
            <w:noWrap w:val="0"/>
            <w:vAlign w:val="center"/>
          </w:tcPr>
          <w:p>
            <w:pPr>
              <w:snapToGrid w:val="0"/>
              <w:spacing w:line="400" w:lineRule="exact"/>
              <w:jc w:val="center"/>
              <w:rPr>
                <w:rFonts w:ascii="宋体" w:hAnsi="宋体"/>
                <w:color w:val="auto"/>
                <w:sz w:val="24"/>
                <w:highlight w:val="none"/>
              </w:rPr>
            </w:pPr>
          </w:p>
        </w:tc>
      </w:tr>
    </w:tbl>
    <w:p>
      <w:pPr>
        <w:spacing w:line="400" w:lineRule="exact"/>
        <w:rPr>
          <w:rFonts w:hint="eastAsia" w:ascii="仿宋_GB2312" w:hAnsi="宋体" w:eastAsia="仿宋_GB2312"/>
          <w:b/>
          <w:bCs/>
          <w:color w:val="auto"/>
          <w:sz w:val="24"/>
          <w:highlight w:val="none"/>
        </w:rPr>
      </w:pPr>
      <w:r>
        <w:rPr>
          <w:rFonts w:hint="eastAsia" w:ascii="仿宋_GB2312" w:hAnsi="宋体" w:eastAsia="仿宋_GB2312"/>
          <w:color w:val="auto"/>
          <w:sz w:val="24"/>
          <w:highlight w:val="none"/>
        </w:rPr>
        <w:t xml:space="preserve">                                        </w:t>
      </w:r>
    </w:p>
    <w:p>
      <w:pPr>
        <w:spacing w:line="400" w:lineRule="exact"/>
        <w:ind w:left="840" w:hanging="840" w:hangingChars="350"/>
        <w:rPr>
          <w:rFonts w:hint="eastAsia" w:ascii="仿宋_GB2312" w:eastAsia="仿宋_GB2312"/>
          <w:color w:val="auto"/>
          <w:sz w:val="24"/>
          <w:highlight w:val="none"/>
        </w:rPr>
      </w:pPr>
    </w:p>
    <w:p>
      <w:pPr>
        <w:spacing w:line="400" w:lineRule="exact"/>
        <w:ind w:left="840" w:hanging="840" w:hangingChars="350"/>
        <w:rPr>
          <w:rFonts w:hint="eastAsia" w:ascii="仿宋_GB2312" w:eastAsia="仿宋_GB2312"/>
          <w:color w:val="auto"/>
          <w:sz w:val="24"/>
          <w:highlight w:val="none"/>
        </w:rPr>
      </w:pPr>
    </w:p>
    <w:p>
      <w:pPr>
        <w:spacing w:line="400" w:lineRule="exact"/>
        <w:ind w:left="840" w:hanging="840" w:hangingChars="350"/>
        <w:rPr>
          <w:rFonts w:hint="eastAsia" w:ascii="仿宋_GB2312" w:eastAsia="仿宋_GB2312"/>
          <w:color w:val="auto"/>
          <w:sz w:val="24"/>
          <w:highlight w:val="none"/>
        </w:rPr>
      </w:pPr>
    </w:p>
    <w:p>
      <w:pPr>
        <w:spacing w:line="400" w:lineRule="exact"/>
        <w:ind w:left="840" w:hanging="840" w:hangingChars="350"/>
        <w:rPr>
          <w:rFonts w:hint="eastAsia" w:ascii="仿宋_GB2312" w:eastAsia="仿宋_GB2312"/>
          <w:color w:val="auto"/>
          <w:sz w:val="24"/>
          <w:highlight w:val="none"/>
        </w:rPr>
      </w:pPr>
    </w:p>
    <w:p>
      <w:pPr>
        <w:spacing w:line="400" w:lineRule="exact"/>
        <w:ind w:left="840" w:hanging="840" w:hangingChars="350"/>
        <w:rPr>
          <w:rFonts w:hint="eastAsia" w:ascii="仿宋_GB2312" w:eastAsia="仿宋_GB2312"/>
          <w:color w:val="auto"/>
          <w:sz w:val="24"/>
          <w:highlight w:val="none"/>
        </w:rPr>
      </w:pPr>
    </w:p>
    <w:p>
      <w:pPr>
        <w:spacing w:line="400" w:lineRule="exact"/>
        <w:ind w:left="840" w:hanging="840" w:hangingChars="350"/>
        <w:rPr>
          <w:rFonts w:hint="eastAsia" w:ascii="仿宋_GB2312" w:eastAsia="仿宋_GB2312"/>
          <w:color w:val="auto"/>
          <w:sz w:val="24"/>
          <w:highlight w:val="none"/>
        </w:rPr>
      </w:pPr>
    </w:p>
    <w:p>
      <w:pPr>
        <w:spacing w:line="400" w:lineRule="exact"/>
        <w:ind w:left="840" w:hanging="840" w:hangingChars="350"/>
        <w:rPr>
          <w:rFonts w:hint="eastAsia" w:ascii="仿宋_GB2312" w:eastAsia="仿宋_GB2312"/>
          <w:color w:val="auto"/>
          <w:sz w:val="24"/>
          <w:highlight w:val="none"/>
        </w:rPr>
      </w:pPr>
    </w:p>
    <w:p>
      <w:pPr>
        <w:spacing w:line="400" w:lineRule="exact"/>
        <w:ind w:left="840" w:hanging="840" w:hangingChars="350"/>
        <w:rPr>
          <w:rFonts w:hint="eastAsia" w:ascii="仿宋_GB2312" w:eastAsia="仿宋_GB2312"/>
          <w:color w:val="auto"/>
          <w:sz w:val="24"/>
          <w:highlight w:val="none"/>
        </w:rPr>
      </w:pPr>
    </w:p>
    <w:p>
      <w:pPr>
        <w:spacing w:line="400" w:lineRule="exact"/>
        <w:ind w:left="840" w:hanging="840" w:hangingChars="350"/>
        <w:rPr>
          <w:rFonts w:hint="eastAsia" w:ascii="仿宋_GB2312" w:eastAsia="仿宋_GB2312"/>
          <w:color w:val="auto"/>
          <w:sz w:val="24"/>
          <w:highlight w:val="none"/>
        </w:rPr>
      </w:pPr>
    </w:p>
    <w:p>
      <w:pPr>
        <w:spacing w:line="260" w:lineRule="exact"/>
        <w:rPr>
          <w:rFonts w:hint="eastAsia" w:ascii="仿宋_GB2312" w:eastAsia="仿宋_GB2312"/>
          <w:color w:val="auto"/>
          <w:sz w:val="24"/>
          <w:highlight w:val="none"/>
        </w:rPr>
      </w:pPr>
      <w:r>
        <w:rPr>
          <w:rFonts w:hint="eastAsia" w:ascii="仿宋_GB2312" w:eastAsia="仿宋_GB2312"/>
          <w:color w:val="auto"/>
          <w:sz w:val="24"/>
          <w:highlight w:val="none"/>
        </w:rPr>
        <w:t xml:space="preserve"> </w:t>
      </w:r>
    </w:p>
    <w:p>
      <w:pPr>
        <w:spacing w:before="120" w:beforeLines="50"/>
        <w:ind w:left="779" w:leftChars="371" w:firstLine="210" w:firstLineChars="100"/>
        <w:rPr>
          <w:rFonts w:hint="eastAsia" w:ascii="楷体" w:hAnsi="楷体" w:eastAsia="楷体"/>
          <w:color w:val="auto"/>
          <w:szCs w:val="21"/>
          <w:highlight w:val="none"/>
        </w:rPr>
      </w:pPr>
      <w:r>
        <w:rPr>
          <w:rFonts w:hint="eastAsia" w:ascii="楷体" w:hAnsi="楷体" w:eastAsia="楷体"/>
          <w:color w:val="auto"/>
          <w:highlight w:val="none"/>
        </w:rPr>
        <w:t>说明：</w:t>
      </w:r>
      <w:r>
        <w:rPr>
          <w:rFonts w:hint="eastAsia" w:ascii="楷体" w:hAnsi="楷体" w:eastAsia="楷体"/>
          <w:color w:val="auto"/>
          <w:szCs w:val="21"/>
          <w:highlight w:val="none"/>
        </w:rPr>
        <w:t>1.“备选产品</w:t>
      </w:r>
      <w:r>
        <w:rPr>
          <w:rFonts w:hint="eastAsia" w:ascii="楷体" w:hAnsi="楷体" w:eastAsia="楷体"/>
          <w:bCs/>
          <w:color w:val="auto"/>
          <w:szCs w:val="21"/>
          <w:highlight w:val="none"/>
        </w:rPr>
        <w:t>配件报价表</w:t>
      </w:r>
      <w:r>
        <w:rPr>
          <w:rFonts w:hint="eastAsia" w:ascii="楷体" w:hAnsi="楷体" w:eastAsia="楷体"/>
          <w:color w:val="auto"/>
          <w:szCs w:val="21"/>
          <w:highlight w:val="none"/>
        </w:rPr>
        <w:t>”以包为单位填写，报价精确到元，不保留小数；</w:t>
      </w:r>
    </w:p>
    <w:p>
      <w:pPr>
        <w:spacing w:line="320" w:lineRule="exact"/>
        <w:ind w:left="779" w:leftChars="371" w:firstLine="840" w:firstLineChars="400"/>
        <w:rPr>
          <w:rFonts w:hint="eastAsia" w:ascii="楷体" w:hAnsi="楷体" w:eastAsia="楷体"/>
          <w:bCs/>
          <w:color w:val="auto"/>
          <w:szCs w:val="21"/>
          <w:highlight w:val="none"/>
        </w:rPr>
      </w:pPr>
      <w:r>
        <w:rPr>
          <w:rFonts w:hint="eastAsia" w:ascii="楷体" w:hAnsi="楷体" w:eastAsia="楷体"/>
          <w:color w:val="auto"/>
          <w:szCs w:val="21"/>
          <w:highlight w:val="none"/>
        </w:rPr>
        <w:t>2.备选产品</w:t>
      </w:r>
      <w:r>
        <w:rPr>
          <w:rFonts w:hint="eastAsia" w:ascii="楷体" w:hAnsi="楷体" w:eastAsia="楷体"/>
          <w:bCs/>
          <w:color w:val="auto"/>
          <w:szCs w:val="21"/>
          <w:highlight w:val="none"/>
        </w:rPr>
        <w:t>配件，仅作为采购人后期选择购买，其报价不包含在本次投标总价内。</w:t>
      </w:r>
    </w:p>
    <w:p>
      <w:pPr>
        <w:adjustRightInd w:val="0"/>
        <w:spacing w:line="400" w:lineRule="exact"/>
        <w:ind w:firstLine="1050" w:firstLineChars="500"/>
        <w:jc w:val="left"/>
        <w:rPr>
          <w:rFonts w:hint="eastAsia" w:ascii="楷体" w:hAnsi="楷体" w:eastAsia="楷体"/>
          <w:bCs/>
          <w:color w:val="auto"/>
          <w:szCs w:val="21"/>
          <w:highlight w:val="none"/>
        </w:rPr>
      </w:pPr>
    </w:p>
    <w:p>
      <w:pPr>
        <w:adjustRightInd w:val="0"/>
        <w:spacing w:after="240" w:afterLines="100" w:line="400" w:lineRule="exact"/>
        <w:ind w:firstLine="1050" w:firstLineChars="500"/>
        <w:jc w:val="left"/>
        <w:rPr>
          <w:rFonts w:hint="eastAsia" w:ascii="宋体" w:hAnsi="宋体"/>
          <w:color w:val="auto"/>
          <w:szCs w:val="21"/>
          <w:highlight w:val="none"/>
        </w:rPr>
      </w:pPr>
      <w:r>
        <w:rPr>
          <w:rFonts w:hint="eastAsia" w:ascii="宋体" w:hAnsi="宋体"/>
          <w:color w:val="auto"/>
          <w:szCs w:val="21"/>
          <w:highlight w:val="none"/>
        </w:rPr>
        <w:t>投 标 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after="240" w:afterLines="100" w:line="400" w:lineRule="exact"/>
        <w:ind w:firstLine="1050" w:firstLineChars="500"/>
        <w:rPr>
          <w:rFonts w:hint="eastAsia"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（签字） </w:t>
      </w:r>
    </w:p>
    <w:p>
      <w:pPr>
        <w:spacing w:line="400" w:lineRule="exact"/>
        <w:ind w:firstLine="945" w:firstLineChars="450"/>
        <w:rPr>
          <w:rFonts w:hint="eastAsia" w:ascii="宋体" w:hAnsi="宋体"/>
          <w:color w:val="auto"/>
          <w:szCs w:val="21"/>
          <w:highlight w:val="none"/>
        </w:rPr>
      </w:pPr>
      <w:r>
        <w:rPr>
          <w:rFonts w:hint="eastAsia" w:ascii="宋体" w:hAnsi="宋体"/>
          <w:color w:val="auto"/>
          <w:szCs w:val="21"/>
          <w:highlight w:val="none"/>
        </w:rPr>
        <w:t xml:space="preserve"> 日    期：20</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400" w:lineRule="exact"/>
        <w:ind w:firstLine="945" w:firstLineChars="450"/>
        <w:rPr>
          <w:rFonts w:hint="eastAsia" w:ascii="宋体" w:hAnsi="宋体"/>
          <w:color w:val="auto"/>
          <w:szCs w:val="21"/>
          <w:highlight w:val="none"/>
        </w:rPr>
      </w:pPr>
    </w:p>
    <w:p>
      <w:pPr>
        <w:spacing w:after="360" w:afterLines="150" w:line="400" w:lineRule="exact"/>
        <w:ind w:left="777" w:leftChars="86" w:hanging="596" w:hangingChars="165"/>
        <w:jc w:val="center"/>
        <w:rPr>
          <w:rFonts w:hint="eastAsia"/>
          <w:b/>
          <w:bCs/>
          <w:color w:val="auto"/>
          <w:sz w:val="36"/>
          <w:szCs w:val="36"/>
          <w:highlight w:val="none"/>
        </w:rPr>
      </w:pPr>
    </w:p>
    <w:p>
      <w:pPr>
        <w:spacing w:after="360" w:afterLines="150" w:line="400" w:lineRule="exact"/>
        <w:ind w:left="777" w:leftChars="86" w:hanging="596" w:hangingChars="165"/>
        <w:jc w:val="center"/>
        <w:rPr>
          <w:rFonts w:hint="eastAsia" w:ascii="仿宋_GB2312" w:hAnsi="宋体" w:eastAsia="仿宋_GB2312"/>
          <w:color w:val="auto"/>
          <w:sz w:val="28"/>
          <w:szCs w:val="28"/>
          <w:highlight w:val="none"/>
        </w:rPr>
      </w:pPr>
      <w:r>
        <w:rPr>
          <w:rFonts w:hint="eastAsia"/>
          <w:b/>
          <w:bCs/>
          <w:color w:val="auto"/>
          <w:sz w:val="36"/>
          <w:szCs w:val="36"/>
          <w:highlight w:val="none"/>
        </w:rPr>
        <w:t>五、货物（产品）说明一览表</w:t>
      </w:r>
    </w:p>
    <w:p>
      <w:pPr>
        <w:pStyle w:val="9"/>
        <w:ind w:firstLine="840" w:firstLineChars="400"/>
        <w:rPr>
          <w:rFonts w:hint="eastAsia"/>
          <w:color w:val="auto"/>
          <w:highlight w:val="none"/>
        </w:rPr>
      </w:pPr>
      <w:r>
        <w:rPr>
          <w:rFonts w:hint="eastAsia" w:ascii="宋体" w:hAnsi="宋体"/>
          <w:color w:val="auto"/>
          <w:highlight w:val="none"/>
        </w:rPr>
        <w:t>投标人名称:                                                                    采购项目编号：</w:t>
      </w:r>
    </w:p>
    <w:tbl>
      <w:tblPr>
        <w:tblStyle w:val="23"/>
        <w:tblpPr w:leftFromText="180" w:rightFromText="180" w:vertAnchor="text" w:horzAnchor="margin" w:tblpXSpec="center" w:tblpY="7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470"/>
        <w:gridCol w:w="2356"/>
        <w:gridCol w:w="3119"/>
        <w:gridCol w:w="2380"/>
        <w:gridCol w:w="976"/>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exact"/>
        </w:trPr>
        <w:tc>
          <w:tcPr>
            <w:tcW w:w="683" w:type="dxa"/>
            <w:tcBorders>
              <w:top w:val="single" w:color="auto" w:sz="12" w:space="0"/>
              <w:left w:val="single" w:color="auto" w:sz="12" w:space="0"/>
              <w:bottom w:val="single" w:color="auto" w:sz="4" w:space="0"/>
              <w:right w:val="single" w:color="auto" w:sz="4" w:space="0"/>
            </w:tcBorders>
            <w:noWrap w:val="0"/>
            <w:vAlign w:val="center"/>
          </w:tcPr>
          <w:p>
            <w:pPr>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序号</w:t>
            </w:r>
          </w:p>
        </w:tc>
        <w:tc>
          <w:tcPr>
            <w:tcW w:w="1470" w:type="dxa"/>
            <w:tcBorders>
              <w:top w:val="single" w:color="auto" w:sz="12"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b/>
                <w:color w:val="auto"/>
                <w:szCs w:val="21"/>
                <w:highlight w:val="none"/>
              </w:rPr>
            </w:pPr>
            <w:r>
              <w:rPr>
                <w:rFonts w:hint="eastAsia" w:ascii="宋体" w:hAnsi="宋体"/>
                <w:b/>
                <w:color w:val="auto"/>
                <w:szCs w:val="21"/>
                <w:highlight w:val="none"/>
              </w:rPr>
              <w:t>产品名称</w:t>
            </w:r>
          </w:p>
        </w:tc>
        <w:tc>
          <w:tcPr>
            <w:tcW w:w="2356" w:type="dxa"/>
            <w:tcBorders>
              <w:top w:val="single" w:color="auto" w:sz="12" w:space="0"/>
              <w:left w:val="single" w:color="auto" w:sz="4" w:space="0"/>
              <w:bottom w:val="single" w:color="auto" w:sz="4" w:space="0"/>
              <w:right w:val="single" w:color="auto" w:sz="4" w:space="0"/>
            </w:tcBorders>
            <w:noWrap w:val="0"/>
            <w:vAlign w:val="center"/>
          </w:tcPr>
          <w:p>
            <w:pPr>
              <w:snapToGrid w:val="0"/>
              <w:spacing w:line="400" w:lineRule="exact"/>
              <w:ind w:firstLine="517" w:firstLineChars="245"/>
              <w:rPr>
                <w:rFonts w:hint="eastAsia" w:ascii="宋体" w:hAnsi="宋体"/>
                <w:b/>
                <w:color w:val="auto"/>
                <w:szCs w:val="21"/>
                <w:highlight w:val="none"/>
              </w:rPr>
            </w:pPr>
            <w:r>
              <w:rPr>
                <w:rFonts w:hint="eastAsia" w:ascii="宋体" w:hAnsi="宋体"/>
                <w:b/>
                <w:color w:val="auto"/>
                <w:szCs w:val="21"/>
                <w:highlight w:val="none"/>
              </w:rPr>
              <w:t>品牌/型号</w:t>
            </w:r>
          </w:p>
        </w:tc>
        <w:tc>
          <w:tcPr>
            <w:tcW w:w="3119" w:type="dxa"/>
            <w:tcBorders>
              <w:top w:val="single" w:color="auto" w:sz="12"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b/>
                <w:color w:val="auto"/>
                <w:szCs w:val="21"/>
                <w:highlight w:val="none"/>
              </w:rPr>
            </w:pPr>
            <w:r>
              <w:rPr>
                <w:rFonts w:hint="eastAsia" w:ascii="宋体" w:hAnsi="宋体"/>
                <w:b/>
                <w:color w:val="auto"/>
                <w:szCs w:val="21"/>
                <w:highlight w:val="none"/>
              </w:rPr>
              <w:t>规格、配置及主要技术参数</w:t>
            </w:r>
          </w:p>
        </w:tc>
        <w:tc>
          <w:tcPr>
            <w:tcW w:w="2380" w:type="dxa"/>
            <w:tcBorders>
              <w:top w:val="single" w:color="auto" w:sz="12"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b/>
                <w:color w:val="auto"/>
                <w:szCs w:val="21"/>
                <w:highlight w:val="none"/>
              </w:rPr>
            </w:pPr>
            <w:r>
              <w:rPr>
                <w:rFonts w:hint="eastAsia" w:ascii="宋体" w:hAnsi="宋体"/>
                <w:b/>
                <w:color w:val="auto"/>
                <w:szCs w:val="21"/>
                <w:highlight w:val="none"/>
              </w:rPr>
              <w:t>制造商</w:t>
            </w:r>
          </w:p>
        </w:tc>
        <w:tc>
          <w:tcPr>
            <w:tcW w:w="976" w:type="dxa"/>
            <w:tcBorders>
              <w:top w:val="single" w:color="auto" w:sz="12"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b/>
                <w:color w:val="auto"/>
                <w:szCs w:val="21"/>
                <w:highlight w:val="none"/>
              </w:rPr>
            </w:pPr>
            <w:r>
              <w:rPr>
                <w:rFonts w:hint="eastAsia" w:ascii="宋体" w:hAnsi="宋体"/>
                <w:b/>
                <w:color w:val="auto"/>
                <w:szCs w:val="21"/>
                <w:highlight w:val="none"/>
              </w:rPr>
              <w:t>数量</w:t>
            </w:r>
          </w:p>
        </w:tc>
        <w:tc>
          <w:tcPr>
            <w:tcW w:w="2024" w:type="dxa"/>
            <w:tcBorders>
              <w:top w:val="single" w:color="auto" w:sz="12" w:space="0"/>
              <w:left w:val="single" w:color="auto" w:sz="4" w:space="0"/>
              <w:bottom w:val="single" w:color="auto" w:sz="4" w:space="0"/>
              <w:right w:val="single" w:color="auto" w:sz="12" w:space="0"/>
            </w:tcBorders>
            <w:noWrap w:val="0"/>
            <w:vAlign w:val="center"/>
          </w:tcPr>
          <w:p>
            <w:pPr>
              <w:snapToGrid w:val="0"/>
              <w:spacing w:line="400" w:lineRule="exact"/>
              <w:ind w:firstLine="105" w:firstLineChars="50"/>
              <w:jc w:val="center"/>
              <w:rPr>
                <w:rFonts w:hint="eastAsia" w:ascii="宋体" w:hAnsi="宋体"/>
                <w:b/>
                <w:color w:val="auto"/>
                <w:szCs w:val="21"/>
                <w:highlight w:val="none"/>
              </w:rPr>
            </w:pPr>
            <w:r>
              <w:rPr>
                <w:rFonts w:hint="eastAsia" w:ascii="宋体" w:hAnsi="宋体"/>
                <w:b/>
                <w:color w:val="auto"/>
                <w:szCs w:val="21"/>
                <w:highlight w:val="none"/>
              </w:rPr>
              <w:t>合同履行期限（</w:t>
            </w:r>
            <w:r>
              <w:rPr>
                <w:rFonts w:hint="eastAsia" w:ascii="宋体" w:hAnsi="宋体"/>
                <w:b/>
                <w:color w:val="auto"/>
                <w:szCs w:val="21"/>
                <w:highlight w:val="none"/>
                <w:lang w:val="en-US" w:eastAsia="zh-CN"/>
              </w:rPr>
              <w:t>日历日</w:t>
            </w:r>
            <w:r>
              <w:rPr>
                <w:rFonts w:hint="eastAsia" w:ascii="宋体" w:hAnsi="宋体"/>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683" w:type="dxa"/>
            <w:tcBorders>
              <w:top w:val="single" w:color="auto" w:sz="4" w:space="0"/>
              <w:left w:val="single" w:color="auto" w:sz="12" w:space="0"/>
              <w:bottom w:val="single" w:color="auto" w:sz="4" w:space="0"/>
              <w:right w:val="single" w:color="auto" w:sz="4" w:space="0"/>
            </w:tcBorders>
            <w:noWrap w:val="0"/>
            <w:vAlign w:val="center"/>
          </w:tcPr>
          <w:p>
            <w:pPr>
              <w:snapToGrid w:val="0"/>
              <w:spacing w:line="400" w:lineRule="exact"/>
              <w:jc w:val="center"/>
              <w:rPr>
                <w:rFonts w:hint="eastAsia" w:ascii="仿宋_GB2312" w:hAnsi="宋体" w:eastAsia="仿宋_GB2312"/>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_GB2312" w:hAnsi="宋体" w:eastAsia="仿宋_GB2312"/>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_GB2312" w:hAnsi="宋体" w:eastAsia="仿宋_GB2312"/>
                <w:color w:val="auto"/>
                <w:sz w:val="24"/>
                <w:highlight w:val="none"/>
              </w:rPr>
            </w:pPr>
          </w:p>
        </w:tc>
        <w:tc>
          <w:tcPr>
            <w:tcW w:w="3119" w:type="dxa"/>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jc w:val="center"/>
              <w:rPr>
                <w:rFonts w:hint="eastAsia" w:ascii="仿宋_GB2312" w:hAnsi="宋体" w:eastAsia="仿宋_GB2312"/>
                <w:color w:val="auto"/>
                <w:sz w:val="24"/>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jc w:val="center"/>
              <w:rPr>
                <w:rFonts w:hint="eastAsia" w:ascii="仿宋_GB2312" w:hAnsi="宋体" w:eastAsia="仿宋_GB2312"/>
                <w:color w:val="auto"/>
                <w:sz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_GB2312" w:hAnsi="宋体" w:eastAsia="仿宋_GB2312"/>
                <w:color w:val="auto"/>
                <w:sz w:val="24"/>
                <w:highlight w:val="none"/>
              </w:rPr>
            </w:pPr>
          </w:p>
        </w:tc>
        <w:tc>
          <w:tcPr>
            <w:tcW w:w="2024" w:type="dxa"/>
            <w:tcBorders>
              <w:top w:val="single" w:color="auto" w:sz="4" w:space="0"/>
              <w:left w:val="single" w:color="auto" w:sz="4" w:space="0"/>
              <w:bottom w:val="single" w:color="auto" w:sz="4" w:space="0"/>
              <w:right w:val="single" w:color="auto" w:sz="12" w:space="0"/>
            </w:tcBorders>
            <w:noWrap w:val="0"/>
            <w:vAlign w:val="center"/>
          </w:tcPr>
          <w:p>
            <w:pPr>
              <w:snapToGrid w:val="0"/>
              <w:spacing w:line="400" w:lineRule="exact"/>
              <w:jc w:val="center"/>
              <w:rPr>
                <w:rFonts w:hint="eastAsia"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683" w:type="dxa"/>
            <w:tcBorders>
              <w:top w:val="single" w:color="auto" w:sz="4" w:space="0"/>
              <w:left w:val="single" w:color="auto" w:sz="12" w:space="0"/>
              <w:bottom w:val="single" w:color="auto" w:sz="4" w:space="0"/>
              <w:right w:val="single" w:color="auto" w:sz="4" w:space="0"/>
            </w:tcBorders>
            <w:noWrap w:val="0"/>
            <w:vAlign w:val="center"/>
          </w:tcPr>
          <w:p>
            <w:pPr>
              <w:snapToGrid w:val="0"/>
              <w:spacing w:line="400" w:lineRule="exact"/>
              <w:jc w:val="center"/>
              <w:rPr>
                <w:rFonts w:hint="eastAsia" w:ascii="仿宋_GB2312" w:hAnsi="宋体" w:eastAsia="仿宋_GB2312"/>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_GB2312" w:hAnsi="宋体" w:eastAsia="仿宋_GB2312"/>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_GB2312" w:hAnsi="宋体" w:eastAsia="仿宋_GB2312"/>
                <w:color w:val="auto"/>
                <w:sz w:val="24"/>
                <w:highlight w:val="none"/>
              </w:rPr>
            </w:pPr>
          </w:p>
        </w:tc>
        <w:tc>
          <w:tcPr>
            <w:tcW w:w="3119" w:type="dxa"/>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jc w:val="center"/>
              <w:rPr>
                <w:rFonts w:hint="eastAsia" w:ascii="仿宋_GB2312" w:hAnsi="宋体" w:eastAsia="仿宋_GB2312"/>
                <w:color w:val="auto"/>
                <w:sz w:val="24"/>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jc w:val="center"/>
              <w:rPr>
                <w:rFonts w:hint="eastAsia" w:ascii="仿宋_GB2312" w:hAnsi="宋体" w:eastAsia="仿宋_GB2312"/>
                <w:color w:val="auto"/>
                <w:sz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_GB2312" w:hAnsi="宋体" w:eastAsia="仿宋_GB2312"/>
                <w:color w:val="auto"/>
                <w:sz w:val="24"/>
                <w:highlight w:val="none"/>
              </w:rPr>
            </w:pPr>
          </w:p>
        </w:tc>
        <w:tc>
          <w:tcPr>
            <w:tcW w:w="2024" w:type="dxa"/>
            <w:tcBorders>
              <w:top w:val="single" w:color="auto" w:sz="4" w:space="0"/>
              <w:left w:val="single" w:color="auto" w:sz="4" w:space="0"/>
              <w:bottom w:val="single" w:color="auto" w:sz="4" w:space="0"/>
              <w:right w:val="single" w:color="auto" w:sz="12" w:space="0"/>
            </w:tcBorders>
            <w:noWrap w:val="0"/>
            <w:vAlign w:val="center"/>
          </w:tcPr>
          <w:p>
            <w:pPr>
              <w:snapToGrid w:val="0"/>
              <w:spacing w:line="400" w:lineRule="exact"/>
              <w:jc w:val="center"/>
              <w:rPr>
                <w:rFonts w:hint="eastAsia"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683" w:type="dxa"/>
            <w:tcBorders>
              <w:top w:val="single" w:color="auto" w:sz="4" w:space="0"/>
              <w:left w:val="single" w:color="auto" w:sz="12"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24"/>
                <w:highlight w:val="none"/>
              </w:rPr>
            </w:pPr>
          </w:p>
        </w:tc>
        <w:tc>
          <w:tcPr>
            <w:tcW w:w="3119" w:type="dxa"/>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jc w:val="center"/>
              <w:rPr>
                <w:rFonts w:ascii="宋体" w:hAnsi="宋体"/>
                <w:color w:val="auto"/>
                <w:sz w:val="24"/>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jc w:val="center"/>
              <w:rPr>
                <w:rFonts w:ascii="宋体" w:hAnsi="宋体"/>
                <w:color w:val="auto"/>
                <w:sz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24"/>
                <w:highlight w:val="none"/>
              </w:rPr>
            </w:pPr>
          </w:p>
        </w:tc>
        <w:tc>
          <w:tcPr>
            <w:tcW w:w="2024" w:type="dxa"/>
            <w:tcBorders>
              <w:top w:val="single" w:color="auto" w:sz="4" w:space="0"/>
              <w:left w:val="single" w:color="auto" w:sz="4" w:space="0"/>
              <w:bottom w:val="single" w:color="auto" w:sz="4" w:space="0"/>
              <w:right w:val="single" w:color="auto" w:sz="12" w:space="0"/>
            </w:tcBorders>
            <w:noWrap w:val="0"/>
            <w:vAlign w:val="center"/>
          </w:tcPr>
          <w:p>
            <w:pPr>
              <w:snapToGrid w:val="0"/>
              <w:spacing w:line="40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683" w:type="dxa"/>
            <w:tcBorders>
              <w:top w:val="single" w:color="auto" w:sz="4" w:space="0"/>
              <w:left w:val="single" w:color="auto" w:sz="12"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24"/>
                <w:highlight w:val="none"/>
              </w:rPr>
            </w:pPr>
          </w:p>
        </w:tc>
        <w:tc>
          <w:tcPr>
            <w:tcW w:w="3119" w:type="dxa"/>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jc w:val="center"/>
              <w:rPr>
                <w:rFonts w:ascii="宋体" w:hAnsi="宋体"/>
                <w:color w:val="auto"/>
                <w:sz w:val="24"/>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jc w:val="center"/>
              <w:rPr>
                <w:rFonts w:ascii="宋体" w:hAnsi="宋体"/>
                <w:color w:val="auto"/>
                <w:sz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24"/>
                <w:highlight w:val="none"/>
              </w:rPr>
            </w:pPr>
          </w:p>
        </w:tc>
        <w:tc>
          <w:tcPr>
            <w:tcW w:w="2024" w:type="dxa"/>
            <w:tcBorders>
              <w:top w:val="single" w:color="auto" w:sz="4" w:space="0"/>
              <w:left w:val="single" w:color="auto" w:sz="4" w:space="0"/>
              <w:bottom w:val="single" w:color="auto" w:sz="4" w:space="0"/>
              <w:right w:val="single" w:color="auto" w:sz="12" w:space="0"/>
            </w:tcBorders>
            <w:noWrap w:val="0"/>
            <w:vAlign w:val="center"/>
          </w:tcPr>
          <w:p>
            <w:pPr>
              <w:snapToGrid w:val="0"/>
              <w:spacing w:line="40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83" w:type="dxa"/>
            <w:tcBorders>
              <w:top w:val="single" w:color="auto" w:sz="4" w:space="0"/>
              <w:left w:val="single" w:color="auto" w:sz="12"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_GB2312" w:hAnsi="宋体" w:eastAsia="仿宋_GB2312"/>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24"/>
                <w:highlight w:val="none"/>
              </w:rPr>
            </w:pPr>
          </w:p>
        </w:tc>
        <w:tc>
          <w:tcPr>
            <w:tcW w:w="3119" w:type="dxa"/>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jc w:val="center"/>
              <w:rPr>
                <w:rFonts w:ascii="宋体" w:hAnsi="宋体"/>
                <w:color w:val="auto"/>
                <w:sz w:val="24"/>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jc w:val="center"/>
              <w:rPr>
                <w:rFonts w:ascii="宋体" w:hAnsi="宋体"/>
                <w:color w:val="auto"/>
                <w:sz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24"/>
                <w:highlight w:val="none"/>
              </w:rPr>
            </w:pPr>
          </w:p>
        </w:tc>
        <w:tc>
          <w:tcPr>
            <w:tcW w:w="2024" w:type="dxa"/>
            <w:tcBorders>
              <w:top w:val="single" w:color="auto" w:sz="4" w:space="0"/>
              <w:left w:val="single" w:color="auto" w:sz="4" w:space="0"/>
              <w:bottom w:val="single" w:color="auto" w:sz="4" w:space="0"/>
              <w:right w:val="single" w:color="auto" w:sz="12" w:space="0"/>
            </w:tcBorders>
            <w:noWrap w:val="0"/>
            <w:vAlign w:val="center"/>
          </w:tcPr>
          <w:p>
            <w:pPr>
              <w:snapToGrid w:val="0"/>
              <w:spacing w:line="40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83" w:type="dxa"/>
            <w:tcBorders>
              <w:top w:val="single" w:color="auto" w:sz="4" w:space="0"/>
              <w:left w:val="single" w:color="auto" w:sz="12"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_GB2312" w:hAnsi="宋体" w:eastAsia="仿宋_GB2312"/>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24"/>
                <w:highlight w:val="none"/>
              </w:rPr>
            </w:pPr>
          </w:p>
        </w:tc>
        <w:tc>
          <w:tcPr>
            <w:tcW w:w="3119" w:type="dxa"/>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jc w:val="center"/>
              <w:rPr>
                <w:rFonts w:ascii="宋体" w:hAnsi="宋体"/>
                <w:color w:val="auto"/>
                <w:sz w:val="24"/>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jc w:val="center"/>
              <w:rPr>
                <w:rFonts w:ascii="宋体" w:hAnsi="宋体"/>
                <w:color w:val="auto"/>
                <w:sz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24"/>
                <w:highlight w:val="none"/>
              </w:rPr>
            </w:pPr>
          </w:p>
        </w:tc>
        <w:tc>
          <w:tcPr>
            <w:tcW w:w="2024" w:type="dxa"/>
            <w:tcBorders>
              <w:top w:val="single" w:color="auto" w:sz="4" w:space="0"/>
              <w:left w:val="single" w:color="auto" w:sz="4" w:space="0"/>
              <w:bottom w:val="single" w:color="auto" w:sz="4" w:space="0"/>
              <w:right w:val="single" w:color="auto" w:sz="12" w:space="0"/>
            </w:tcBorders>
            <w:noWrap w:val="0"/>
            <w:vAlign w:val="center"/>
          </w:tcPr>
          <w:p>
            <w:pPr>
              <w:snapToGrid w:val="0"/>
              <w:spacing w:line="40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683" w:type="dxa"/>
            <w:tcBorders>
              <w:top w:val="single" w:color="auto" w:sz="4" w:space="0"/>
              <w:left w:val="single" w:color="auto" w:sz="12"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_GB2312" w:hAnsi="宋体" w:eastAsia="仿宋_GB2312"/>
                <w:color w:val="auto"/>
                <w:sz w:val="18"/>
                <w:szCs w:val="18"/>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24"/>
                <w:highlight w:val="none"/>
              </w:rPr>
            </w:pPr>
          </w:p>
        </w:tc>
        <w:tc>
          <w:tcPr>
            <w:tcW w:w="3119" w:type="dxa"/>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jc w:val="center"/>
              <w:rPr>
                <w:rFonts w:ascii="宋体" w:hAnsi="宋体"/>
                <w:color w:val="auto"/>
                <w:sz w:val="24"/>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jc w:val="center"/>
              <w:rPr>
                <w:rFonts w:ascii="宋体" w:hAnsi="宋体"/>
                <w:color w:val="auto"/>
                <w:sz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24"/>
                <w:highlight w:val="none"/>
              </w:rPr>
            </w:pPr>
          </w:p>
        </w:tc>
        <w:tc>
          <w:tcPr>
            <w:tcW w:w="2024" w:type="dxa"/>
            <w:tcBorders>
              <w:top w:val="single" w:color="auto" w:sz="4" w:space="0"/>
              <w:left w:val="single" w:color="auto" w:sz="4" w:space="0"/>
              <w:bottom w:val="single" w:color="auto" w:sz="4" w:space="0"/>
              <w:right w:val="single" w:color="auto" w:sz="12" w:space="0"/>
            </w:tcBorders>
            <w:noWrap w:val="0"/>
            <w:vAlign w:val="center"/>
          </w:tcPr>
          <w:p>
            <w:pPr>
              <w:snapToGrid w:val="0"/>
              <w:spacing w:line="40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683" w:type="dxa"/>
            <w:tcBorders>
              <w:top w:val="single" w:color="auto" w:sz="4" w:space="0"/>
              <w:left w:val="single" w:color="auto" w:sz="12" w:space="0"/>
              <w:bottom w:val="single" w:color="auto" w:sz="12" w:space="0"/>
              <w:right w:val="single" w:color="auto" w:sz="4" w:space="0"/>
            </w:tcBorders>
            <w:noWrap w:val="0"/>
            <w:vAlign w:val="center"/>
          </w:tcPr>
          <w:p>
            <w:pPr>
              <w:snapToGrid w:val="0"/>
              <w:spacing w:line="400" w:lineRule="exact"/>
              <w:jc w:val="center"/>
              <w:rPr>
                <w:rFonts w:ascii="宋体" w:hAnsi="宋体"/>
                <w:color w:val="auto"/>
                <w:sz w:val="24"/>
                <w:highlight w:val="none"/>
              </w:rPr>
            </w:pPr>
          </w:p>
        </w:tc>
        <w:tc>
          <w:tcPr>
            <w:tcW w:w="1470" w:type="dxa"/>
            <w:tcBorders>
              <w:top w:val="single" w:color="auto" w:sz="4" w:space="0"/>
              <w:left w:val="single" w:color="auto" w:sz="4" w:space="0"/>
              <w:bottom w:val="single" w:color="auto" w:sz="12" w:space="0"/>
              <w:right w:val="single" w:color="auto" w:sz="4" w:space="0"/>
            </w:tcBorders>
            <w:noWrap w:val="0"/>
            <w:vAlign w:val="center"/>
          </w:tcPr>
          <w:p>
            <w:pPr>
              <w:snapToGrid w:val="0"/>
              <w:spacing w:line="400" w:lineRule="exact"/>
              <w:jc w:val="center"/>
              <w:rPr>
                <w:rFonts w:hint="eastAsia" w:ascii="仿宋_GB2312" w:hAnsi="宋体" w:eastAsia="仿宋_GB2312"/>
                <w:color w:val="auto"/>
                <w:sz w:val="18"/>
                <w:szCs w:val="18"/>
                <w:highlight w:val="none"/>
              </w:rPr>
            </w:pPr>
          </w:p>
        </w:tc>
        <w:tc>
          <w:tcPr>
            <w:tcW w:w="2356" w:type="dxa"/>
            <w:tcBorders>
              <w:top w:val="single" w:color="auto" w:sz="4" w:space="0"/>
              <w:left w:val="single" w:color="auto" w:sz="4" w:space="0"/>
              <w:bottom w:val="single" w:color="auto" w:sz="12" w:space="0"/>
              <w:right w:val="single" w:color="auto" w:sz="4" w:space="0"/>
            </w:tcBorders>
            <w:noWrap w:val="0"/>
            <w:vAlign w:val="center"/>
          </w:tcPr>
          <w:p>
            <w:pPr>
              <w:snapToGrid w:val="0"/>
              <w:spacing w:line="400" w:lineRule="exact"/>
              <w:jc w:val="center"/>
              <w:rPr>
                <w:rFonts w:ascii="宋体" w:hAnsi="宋体"/>
                <w:color w:val="auto"/>
                <w:sz w:val="24"/>
                <w:highlight w:val="none"/>
              </w:rPr>
            </w:pPr>
          </w:p>
        </w:tc>
        <w:tc>
          <w:tcPr>
            <w:tcW w:w="3119" w:type="dxa"/>
            <w:tcBorders>
              <w:top w:val="single" w:color="auto" w:sz="4" w:space="0"/>
              <w:left w:val="single" w:color="auto" w:sz="4" w:space="0"/>
              <w:bottom w:val="single" w:color="auto" w:sz="12" w:space="0"/>
              <w:right w:val="single" w:color="auto" w:sz="4" w:space="0"/>
            </w:tcBorders>
            <w:noWrap w:val="0"/>
            <w:vAlign w:val="top"/>
          </w:tcPr>
          <w:p>
            <w:pPr>
              <w:snapToGrid w:val="0"/>
              <w:spacing w:line="400" w:lineRule="exact"/>
              <w:jc w:val="center"/>
              <w:rPr>
                <w:rFonts w:ascii="宋体" w:hAnsi="宋体"/>
                <w:color w:val="auto"/>
                <w:sz w:val="24"/>
                <w:highlight w:val="none"/>
              </w:rPr>
            </w:pPr>
          </w:p>
        </w:tc>
        <w:tc>
          <w:tcPr>
            <w:tcW w:w="2380" w:type="dxa"/>
            <w:tcBorders>
              <w:top w:val="single" w:color="auto" w:sz="4" w:space="0"/>
              <w:left w:val="single" w:color="auto" w:sz="4" w:space="0"/>
              <w:bottom w:val="single" w:color="auto" w:sz="12" w:space="0"/>
              <w:right w:val="single" w:color="auto" w:sz="4" w:space="0"/>
            </w:tcBorders>
            <w:noWrap w:val="0"/>
            <w:vAlign w:val="top"/>
          </w:tcPr>
          <w:p>
            <w:pPr>
              <w:snapToGrid w:val="0"/>
              <w:spacing w:line="400" w:lineRule="exact"/>
              <w:jc w:val="center"/>
              <w:rPr>
                <w:rFonts w:ascii="宋体" w:hAnsi="宋体"/>
                <w:color w:val="auto"/>
                <w:sz w:val="24"/>
                <w:highlight w:val="none"/>
              </w:rPr>
            </w:pPr>
          </w:p>
        </w:tc>
        <w:tc>
          <w:tcPr>
            <w:tcW w:w="976" w:type="dxa"/>
            <w:tcBorders>
              <w:top w:val="single" w:color="auto" w:sz="4" w:space="0"/>
              <w:left w:val="single" w:color="auto" w:sz="4" w:space="0"/>
              <w:bottom w:val="single" w:color="auto" w:sz="12" w:space="0"/>
              <w:right w:val="single" w:color="auto" w:sz="4" w:space="0"/>
            </w:tcBorders>
            <w:noWrap w:val="0"/>
            <w:vAlign w:val="center"/>
          </w:tcPr>
          <w:p>
            <w:pPr>
              <w:snapToGrid w:val="0"/>
              <w:spacing w:line="400" w:lineRule="exact"/>
              <w:jc w:val="center"/>
              <w:rPr>
                <w:rFonts w:ascii="宋体" w:hAnsi="宋体"/>
                <w:color w:val="auto"/>
                <w:sz w:val="24"/>
                <w:highlight w:val="none"/>
              </w:rPr>
            </w:pPr>
          </w:p>
        </w:tc>
        <w:tc>
          <w:tcPr>
            <w:tcW w:w="2024" w:type="dxa"/>
            <w:tcBorders>
              <w:top w:val="single" w:color="auto" w:sz="4" w:space="0"/>
              <w:left w:val="single" w:color="auto" w:sz="4" w:space="0"/>
              <w:bottom w:val="single" w:color="auto" w:sz="12" w:space="0"/>
              <w:right w:val="single" w:color="auto" w:sz="12" w:space="0"/>
            </w:tcBorders>
            <w:noWrap w:val="0"/>
            <w:vAlign w:val="center"/>
          </w:tcPr>
          <w:p>
            <w:pPr>
              <w:snapToGrid w:val="0"/>
              <w:spacing w:line="400" w:lineRule="exact"/>
              <w:jc w:val="center"/>
              <w:rPr>
                <w:rFonts w:ascii="宋体" w:hAnsi="宋体"/>
                <w:color w:val="auto"/>
                <w:sz w:val="24"/>
                <w:highlight w:val="none"/>
              </w:rPr>
            </w:pPr>
          </w:p>
        </w:tc>
      </w:tr>
    </w:tbl>
    <w:p>
      <w:pPr>
        <w:pStyle w:val="9"/>
        <w:rPr>
          <w:rFonts w:hint="eastAsia"/>
          <w:color w:val="auto"/>
          <w:highlight w:val="none"/>
        </w:rPr>
      </w:pPr>
    </w:p>
    <w:p>
      <w:pPr>
        <w:pStyle w:val="9"/>
        <w:spacing w:before="120" w:beforeLines="50"/>
        <w:ind w:firstLine="1050" w:firstLineChars="500"/>
        <w:rPr>
          <w:rFonts w:hint="eastAsia" w:ascii="楷体" w:hAnsi="楷体" w:eastAsia="楷体"/>
          <w:color w:val="auto"/>
          <w:highlight w:val="none"/>
        </w:rPr>
      </w:pPr>
      <w:r>
        <w:rPr>
          <w:rFonts w:hint="eastAsia" w:ascii="楷体" w:hAnsi="楷体" w:eastAsia="楷体"/>
          <w:color w:val="auto"/>
          <w:highlight w:val="none"/>
        </w:rPr>
        <w:t>说明：1.本表须逐项填写，不得空缺；如空缺将视为没有实质性响应招标文件；</w:t>
      </w:r>
    </w:p>
    <w:p>
      <w:pPr>
        <w:pStyle w:val="9"/>
        <w:ind w:firstLine="1680" w:firstLineChars="800"/>
        <w:rPr>
          <w:rFonts w:hint="eastAsia" w:ascii="楷体" w:hAnsi="楷体" w:eastAsia="楷体"/>
          <w:color w:val="auto"/>
          <w:highlight w:val="none"/>
        </w:rPr>
      </w:pPr>
      <w:r>
        <w:rPr>
          <w:rFonts w:hint="eastAsia" w:ascii="楷体" w:hAnsi="楷体" w:eastAsia="楷体"/>
          <w:color w:val="auto"/>
          <w:highlight w:val="none"/>
        </w:rPr>
        <w:t>2.货物各项详细技术性能可另页描述；若货物没有注册商标和具体型号须注明。</w:t>
      </w:r>
    </w:p>
    <w:p>
      <w:pPr>
        <w:adjustRightInd w:val="0"/>
        <w:spacing w:after="240" w:afterLines="100" w:line="400" w:lineRule="exact"/>
        <w:ind w:firstLine="840" w:firstLineChars="400"/>
        <w:jc w:val="left"/>
        <w:rPr>
          <w:rFonts w:hint="eastAsia" w:ascii="宋体" w:hAnsi="宋体"/>
          <w:color w:val="auto"/>
          <w:szCs w:val="21"/>
          <w:highlight w:val="none"/>
        </w:rPr>
      </w:pPr>
      <w:r>
        <w:rPr>
          <w:rFonts w:hint="eastAsia" w:ascii="宋体" w:hAnsi="宋体"/>
          <w:color w:val="auto"/>
          <w:szCs w:val="21"/>
          <w:highlight w:val="none"/>
        </w:rPr>
        <w:t>投 标 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adjustRightInd w:val="0"/>
        <w:spacing w:after="240" w:afterLines="100" w:line="400" w:lineRule="exact"/>
        <w:ind w:firstLine="840" w:firstLineChars="400"/>
        <w:jc w:val="left"/>
        <w:rPr>
          <w:rFonts w:hint="eastAsia"/>
          <w:color w:val="auto"/>
          <w:szCs w:val="21"/>
          <w:highlight w:val="none"/>
        </w:rPr>
      </w:pPr>
      <w:r>
        <w:rPr>
          <w:rFonts w:hint="eastAsia"/>
          <w:color w:val="auto"/>
          <w:szCs w:val="21"/>
          <w:highlight w:val="none"/>
        </w:rPr>
        <w:t>法定代表人或委托代理人：</w:t>
      </w:r>
      <w:r>
        <w:rPr>
          <w:rFonts w:hint="eastAsia"/>
          <w:color w:val="auto"/>
          <w:szCs w:val="21"/>
          <w:highlight w:val="none"/>
          <w:u w:val="single"/>
        </w:rPr>
        <w:t xml:space="preserve">                  </w:t>
      </w:r>
      <w:r>
        <w:rPr>
          <w:rFonts w:hint="eastAsia"/>
          <w:color w:val="auto"/>
          <w:szCs w:val="21"/>
          <w:highlight w:val="none"/>
        </w:rPr>
        <w:t xml:space="preserve">（签字） </w:t>
      </w:r>
    </w:p>
    <w:p>
      <w:pPr>
        <w:adjustRightInd w:val="0"/>
        <w:spacing w:line="400" w:lineRule="exact"/>
        <w:ind w:firstLine="840" w:firstLineChars="400"/>
        <w:jc w:val="left"/>
        <w:rPr>
          <w:rFonts w:hint="eastAsia"/>
          <w:color w:val="auto"/>
          <w:szCs w:val="21"/>
          <w:highlight w:val="none"/>
        </w:rPr>
      </w:pPr>
      <w:r>
        <w:rPr>
          <w:rFonts w:hint="eastAsia"/>
          <w:color w:val="auto"/>
          <w:szCs w:val="21"/>
          <w:highlight w:val="none"/>
        </w:rPr>
        <w:t>日    期：</w:t>
      </w:r>
      <w:r>
        <w:rPr>
          <w:rFonts w:hint="eastAsia" w:ascii="宋体" w:hAnsi="宋体"/>
          <w:color w:val="auto"/>
          <w:szCs w:val="21"/>
          <w:highlight w:val="none"/>
        </w:rPr>
        <w:t>20</w:t>
      </w:r>
      <w:r>
        <w:rPr>
          <w:rFonts w:hint="eastAsia" w:ascii="宋体" w:hAnsi="宋体"/>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月</w:t>
      </w:r>
      <w:r>
        <w:rPr>
          <w:rFonts w:hint="eastAsia"/>
          <w:color w:val="auto"/>
          <w:szCs w:val="21"/>
          <w:highlight w:val="none"/>
          <w:u w:val="single"/>
        </w:rPr>
        <w:t xml:space="preserve">  </w:t>
      </w:r>
      <w:r>
        <w:rPr>
          <w:rFonts w:hint="eastAsia"/>
          <w:color w:val="auto"/>
          <w:szCs w:val="21"/>
          <w:highlight w:val="none"/>
        </w:rPr>
        <w:t>日</w:t>
      </w:r>
    </w:p>
    <w:p>
      <w:pPr>
        <w:adjustRightInd w:val="0"/>
        <w:spacing w:line="400" w:lineRule="exact"/>
        <w:ind w:firstLine="840" w:firstLineChars="400"/>
        <w:jc w:val="left"/>
        <w:rPr>
          <w:rFonts w:ascii="仿宋_GB2312" w:eastAsia="仿宋_GB2312"/>
          <w:bCs/>
          <w:color w:val="auto"/>
          <w:szCs w:val="28"/>
          <w:highlight w:val="none"/>
        </w:rPr>
        <w:sectPr>
          <w:headerReference r:id="rId17" w:type="default"/>
          <w:pgSz w:w="16840" w:h="11907" w:orient="landscape"/>
          <w:pgMar w:top="1474" w:right="1440" w:bottom="1474" w:left="1440" w:header="851" w:footer="992" w:gutter="0"/>
          <w:pgNumType w:fmt="decimal"/>
          <w:cols w:space="720" w:num="1"/>
          <w:docGrid w:linePitch="312" w:charSpace="0"/>
        </w:sectPr>
      </w:pPr>
    </w:p>
    <w:bookmarkEnd w:id="165"/>
    <w:p>
      <w:pPr>
        <w:pStyle w:val="9"/>
        <w:spacing w:after="240" w:afterLines="100" w:line="360" w:lineRule="auto"/>
        <w:ind w:firstLine="0"/>
        <w:jc w:val="center"/>
        <w:rPr>
          <w:rFonts w:hint="eastAsia" w:ascii="宋体" w:hAnsi="宋体"/>
          <w:b/>
          <w:color w:val="auto"/>
          <w:sz w:val="36"/>
          <w:szCs w:val="36"/>
          <w:highlight w:val="none"/>
        </w:rPr>
      </w:pPr>
      <w:r>
        <w:rPr>
          <w:rFonts w:hint="eastAsia" w:ascii="宋体" w:hAnsi="宋体"/>
          <w:b/>
          <w:bCs/>
          <w:color w:val="auto"/>
          <w:sz w:val="36"/>
          <w:szCs w:val="36"/>
          <w:highlight w:val="none"/>
        </w:rPr>
        <w:t>六、商务条款偏离表</w:t>
      </w:r>
    </w:p>
    <w:p>
      <w:pPr>
        <w:pStyle w:val="9"/>
        <w:spacing w:after="120" w:afterLines="50"/>
        <w:ind w:firstLine="105" w:firstLineChars="50"/>
        <w:rPr>
          <w:rFonts w:hint="eastAsia" w:ascii="宋体" w:hAnsi="宋体"/>
          <w:color w:val="auto"/>
          <w:highlight w:val="none"/>
        </w:rPr>
      </w:pPr>
      <w:r>
        <w:rPr>
          <w:rFonts w:hint="eastAsia" w:ascii="宋体" w:hAnsi="宋体"/>
          <w:color w:val="auto"/>
          <w:highlight w:val="none"/>
        </w:rPr>
        <w:t>投标人名称：                               采购项目编号：</w:t>
      </w:r>
    </w:p>
    <w:tbl>
      <w:tblPr>
        <w:tblStyle w:val="23"/>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429"/>
        <w:gridCol w:w="1600"/>
        <w:gridCol w:w="2180"/>
        <w:gridCol w:w="1040"/>
        <w:gridCol w:w="20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551" w:type="dxa"/>
            <w:noWrap w:val="0"/>
            <w:vAlign w:val="center"/>
          </w:tcPr>
          <w:p>
            <w:pPr>
              <w:adjustRightInd w:val="0"/>
              <w:snapToGrid w:val="0"/>
              <w:ind w:right="23"/>
              <w:jc w:val="center"/>
              <w:rPr>
                <w:rFonts w:hint="eastAsia" w:ascii="宋体" w:hAnsi="宋体"/>
                <w:b/>
                <w:bCs/>
                <w:color w:val="auto"/>
                <w:szCs w:val="21"/>
                <w:highlight w:val="none"/>
              </w:rPr>
            </w:pPr>
            <w:r>
              <w:rPr>
                <w:rFonts w:hint="eastAsia" w:ascii="宋体" w:hAnsi="宋体"/>
                <w:b/>
                <w:bCs/>
                <w:color w:val="auto"/>
                <w:szCs w:val="21"/>
                <w:highlight w:val="none"/>
              </w:rPr>
              <w:t>序号</w:t>
            </w:r>
          </w:p>
        </w:tc>
        <w:tc>
          <w:tcPr>
            <w:tcW w:w="1429" w:type="dxa"/>
            <w:noWrap w:val="0"/>
            <w:vAlign w:val="center"/>
          </w:tcPr>
          <w:p>
            <w:pPr>
              <w:adjustRightInd w:val="0"/>
              <w:snapToGrid w:val="0"/>
              <w:ind w:right="23"/>
              <w:jc w:val="center"/>
              <w:rPr>
                <w:rFonts w:hint="eastAsia" w:ascii="宋体" w:hAnsi="宋体"/>
                <w:b/>
                <w:bCs/>
                <w:color w:val="auto"/>
                <w:szCs w:val="21"/>
                <w:highlight w:val="none"/>
              </w:rPr>
            </w:pPr>
            <w:r>
              <w:rPr>
                <w:rFonts w:hint="eastAsia" w:ascii="宋体" w:hAnsi="宋体"/>
                <w:b/>
                <w:bCs/>
                <w:color w:val="auto"/>
                <w:szCs w:val="21"/>
                <w:highlight w:val="none"/>
              </w:rPr>
              <w:t>文件条目号</w:t>
            </w:r>
          </w:p>
        </w:tc>
        <w:tc>
          <w:tcPr>
            <w:tcW w:w="1600" w:type="dxa"/>
            <w:noWrap w:val="0"/>
            <w:vAlign w:val="center"/>
          </w:tcPr>
          <w:p>
            <w:pPr>
              <w:adjustRightInd w:val="0"/>
              <w:snapToGrid w:val="0"/>
              <w:ind w:right="23"/>
              <w:jc w:val="center"/>
              <w:rPr>
                <w:rFonts w:hint="eastAsia" w:ascii="宋体" w:hAnsi="宋体"/>
                <w:b/>
                <w:bCs/>
                <w:color w:val="auto"/>
                <w:szCs w:val="21"/>
                <w:highlight w:val="none"/>
              </w:rPr>
            </w:pPr>
            <w:r>
              <w:rPr>
                <w:rFonts w:hint="eastAsia" w:ascii="宋体" w:hAnsi="宋体"/>
                <w:b/>
                <w:bCs/>
                <w:color w:val="auto"/>
                <w:szCs w:val="21"/>
                <w:highlight w:val="none"/>
              </w:rPr>
              <w:t>采购商务要求</w:t>
            </w:r>
          </w:p>
        </w:tc>
        <w:tc>
          <w:tcPr>
            <w:tcW w:w="2180" w:type="dxa"/>
            <w:noWrap w:val="0"/>
            <w:vAlign w:val="center"/>
          </w:tcPr>
          <w:p>
            <w:pPr>
              <w:adjustRightInd w:val="0"/>
              <w:snapToGrid w:val="0"/>
              <w:ind w:right="23"/>
              <w:jc w:val="center"/>
              <w:rPr>
                <w:rFonts w:hint="eastAsia" w:ascii="宋体" w:hAnsi="宋体"/>
                <w:b/>
                <w:bCs/>
                <w:color w:val="auto"/>
                <w:szCs w:val="21"/>
                <w:highlight w:val="none"/>
              </w:rPr>
            </w:pPr>
            <w:r>
              <w:rPr>
                <w:rFonts w:hint="eastAsia" w:ascii="宋体" w:hAnsi="宋体"/>
                <w:b/>
                <w:bCs/>
                <w:color w:val="auto"/>
                <w:szCs w:val="21"/>
                <w:highlight w:val="none"/>
              </w:rPr>
              <w:t>响应文件商务响应</w:t>
            </w:r>
          </w:p>
        </w:tc>
        <w:tc>
          <w:tcPr>
            <w:tcW w:w="1040" w:type="dxa"/>
            <w:noWrap w:val="0"/>
            <w:vAlign w:val="center"/>
          </w:tcPr>
          <w:p>
            <w:pPr>
              <w:adjustRightInd w:val="0"/>
              <w:snapToGrid w:val="0"/>
              <w:ind w:right="23"/>
              <w:jc w:val="center"/>
              <w:rPr>
                <w:rFonts w:hint="eastAsia" w:ascii="宋体" w:hAnsi="宋体"/>
                <w:b/>
                <w:bCs/>
                <w:color w:val="auto"/>
                <w:szCs w:val="21"/>
                <w:highlight w:val="none"/>
              </w:rPr>
            </w:pPr>
            <w:r>
              <w:rPr>
                <w:rFonts w:hint="eastAsia" w:ascii="宋体" w:hAnsi="宋体"/>
                <w:b/>
                <w:bCs/>
                <w:color w:val="auto"/>
                <w:szCs w:val="21"/>
                <w:highlight w:val="none"/>
              </w:rPr>
              <w:t>偏离</w:t>
            </w:r>
          </w:p>
        </w:tc>
        <w:tc>
          <w:tcPr>
            <w:tcW w:w="2020" w:type="dxa"/>
            <w:noWrap w:val="0"/>
            <w:vAlign w:val="center"/>
          </w:tcPr>
          <w:p>
            <w:pPr>
              <w:adjustRightInd w:val="0"/>
              <w:snapToGrid w:val="0"/>
              <w:ind w:right="23"/>
              <w:jc w:val="center"/>
              <w:rPr>
                <w:rFonts w:hint="eastAsia" w:ascii="宋体" w:hAnsi="宋体"/>
                <w:b/>
                <w:bCs/>
                <w:color w:val="auto"/>
                <w:szCs w:val="21"/>
                <w:highlight w:val="none"/>
              </w:rPr>
            </w:pPr>
            <w:r>
              <w:rPr>
                <w:rFonts w:hint="eastAsia" w:ascii="宋体" w:hAnsi="宋体"/>
                <w:b/>
                <w:bCs/>
                <w:color w:val="auto"/>
                <w:szCs w:val="21"/>
                <w:highlight w:val="none"/>
              </w:rPr>
              <w:t>偏离及其影响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1600"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2180"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1040"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2020"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1600"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2180"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1040"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2020"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1600"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2180"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1040"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2020"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1600"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2180"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1040"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2020"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1600"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2180"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1040"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2020"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1600"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2180"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1040"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2020"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1600"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2180"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1040"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2020"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1600"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2180"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1040"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2020"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1600"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2180"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1040"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2020"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1600"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2180"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1040"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2020"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1600"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2180"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1040"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2020"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1600"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2180"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1040"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2020"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1600"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2180"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1040"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2020"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1429"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1600"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2180"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1040"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c>
          <w:tcPr>
            <w:tcW w:w="2020" w:type="dxa"/>
            <w:noWrap w:val="0"/>
            <w:vAlign w:val="top"/>
          </w:tcPr>
          <w:p>
            <w:pPr>
              <w:adjustRightInd w:val="0"/>
              <w:snapToGrid w:val="0"/>
              <w:spacing w:line="360" w:lineRule="auto"/>
              <w:ind w:right="24"/>
              <w:rPr>
                <w:rFonts w:hint="eastAsia" w:ascii="黑体" w:hAnsi="华文中宋" w:eastAsia="黑体"/>
                <w:bCs/>
                <w:color w:val="auto"/>
                <w:sz w:val="24"/>
                <w:highlight w:val="none"/>
              </w:rPr>
            </w:pPr>
          </w:p>
        </w:tc>
      </w:tr>
    </w:tbl>
    <w:p>
      <w:pPr>
        <w:spacing w:before="120" w:beforeLines="50" w:line="400" w:lineRule="exact"/>
        <w:ind w:left="735" w:leftChars="50" w:hanging="630" w:hangingChars="300"/>
        <w:rPr>
          <w:rFonts w:hint="eastAsia" w:ascii="楷体" w:hAnsi="楷体" w:eastAsia="楷体"/>
          <w:color w:val="auto"/>
          <w:szCs w:val="21"/>
          <w:highlight w:val="none"/>
        </w:rPr>
      </w:pPr>
      <w:r>
        <w:rPr>
          <w:rFonts w:hint="eastAsia" w:ascii="楷体" w:hAnsi="楷体" w:eastAsia="楷体"/>
          <w:color w:val="auto"/>
          <w:szCs w:val="21"/>
          <w:highlight w:val="none"/>
        </w:rPr>
        <w:t>说明：</w:t>
      </w:r>
    </w:p>
    <w:p>
      <w:pPr>
        <w:spacing w:line="500" w:lineRule="exact"/>
        <w:ind w:firstLine="361" w:firstLineChars="200"/>
        <w:jc w:val="left"/>
        <w:rPr>
          <w:rFonts w:hint="eastAsia" w:ascii="宋体" w:hAnsi="宋体"/>
          <w:b/>
          <w:color w:val="auto"/>
          <w:sz w:val="18"/>
          <w:szCs w:val="18"/>
          <w:highlight w:val="none"/>
        </w:rPr>
      </w:pPr>
      <w:r>
        <w:rPr>
          <w:rFonts w:hint="eastAsia" w:ascii="宋体" w:hAnsi="宋体"/>
          <w:b/>
          <w:color w:val="auto"/>
          <w:sz w:val="18"/>
          <w:szCs w:val="18"/>
          <w:highlight w:val="none"/>
        </w:rPr>
        <w:t>1、本项目商务条款全部为重要指标（实质性要求），不得负偏离，投标人在投标文件中必须对商务条款进行一一正面响应，若不响应、逃避响应或模糊混淆概念响应，按照负偏离处理（不符合招标文件实质性要求），不能提供证明文件的不予认可。在交货后，发现部分不能实现，甲方有权退货并索取赔偿。</w:t>
      </w:r>
    </w:p>
    <w:p>
      <w:pPr>
        <w:spacing w:line="500" w:lineRule="exact"/>
        <w:ind w:firstLine="361" w:firstLineChars="200"/>
        <w:jc w:val="left"/>
        <w:rPr>
          <w:rFonts w:hint="eastAsia" w:ascii="宋体" w:hAnsi="宋体"/>
          <w:b/>
          <w:color w:val="auto"/>
          <w:sz w:val="18"/>
          <w:szCs w:val="18"/>
          <w:highlight w:val="none"/>
        </w:rPr>
      </w:pPr>
      <w:r>
        <w:rPr>
          <w:rFonts w:hint="eastAsia" w:ascii="宋体" w:hAnsi="宋体"/>
          <w:b/>
          <w:color w:val="auto"/>
          <w:sz w:val="18"/>
          <w:szCs w:val="18"/>
          <w:highlight w:val="none"/>
        </w:rPr>
        <w:t>2、投标人必须据实填写，不得虚假响应，否则将取消其投标或中标资格，并按有关规定进行处罚。</w:t>
      </w:r>
    </w:p>
    <w:p>
      <w:pPr>
        <w:adjustRightInd w:val="0"/>
        <w:spacing w:line="400" w:lineRule="exact"/>
        <w:ind w:firstLine="560" w:firstLineChars="200"/>
        <w:jc w:val="left"/>
        <w:rPr>
          <w:rFonts w:hint="eastAsia" w:ascii="仿宋_GB2312" w:hAnsi="宋体" w:eastAsia="仿宋_GB2312"/>
          <w:bCs/>
          <w:color w:val="auto"/>
          <w:sz w:val="28"/>
          <w:szCs w:val="28"/>
          <w:highlight w:val="none"/>
        </w:rPr>
      </w:pPr>
    </w:p>
    <w:p>
      <w:pPr>
        <w:adjustRightInd w:val="0"/>
        <w:spacing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投 标 人：</w:t>
      </w:r>
      <w:r>
        <w:rPr>
          <w:rFonts w:hint="eastAsia" w:ascii="宋体" w:hAnsi="宋体"/>
          <w:bCs/>
          <w:color w:val="auto"/>
          <w:szCs w:val="21"/>
          <w:highlight w:val="none"/>
          <w:u w:val="single"/>
        </w:rPr>
        <w:t xml:space="preserve">                          </w:t>
      </w:r>
      <w:r>
        <w:rPr>
          <w:rFonts w:hint="eastAsia" w:ascii="宋体" w:hAnsi="宋体"/>
          <w:bCs/>
          <w:color w:val="auto"/>
          <w:szCs w:val="21"/>
          <w:highlight w:val="none"/>
        </w:rPr>
        <w:t>（盖单位章）</w:t>
      </w:r>
    </w:p>
    <w:p>
      <w:pPr>
        <w:adjustRightInd w:val="0"/>
        <w:spacing w:line="400" w:lineRule="exact"/>
        <w:ind w:firstLine="367" w:firstLineChars="175"/>
        <w:jc w:val="left"/>
        <w:rPr>
          <w:rFonts w:hint="eastAsia" w:ascii="宋体" w:hAnsi="宋体"/>
          <w:color w:val="auto"/>
          <w:szCs w:val="21"/>
          <w:highlight w:val="none"/>
        </w:rPr>
      </w:pPr>
    </w:p>
    <w:p>
      <w:pPr>
        <w:adjustRightInd w:val="0"/>
        <w:spacing w:line="400" w:lineRule="exact"/>
        <w:ind w:firstLine="367" w:firstLineChars="175"/>
        <w:jc w:val="left"/>
        <w:rPr>
          <w:rFonts w:hint="eastAsia" w:ascii="宋体" w:hAnsi="宋体"/>
          <w:bCs/>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r>
        <w:rPr>
          <w:rFonts w:hint="eastAsia" w:ascii="宋体" w:hAnsi="宋体"/>
          <w:bCs/>
          <w:color w:val="auto"/>
          <w:szCs w:val="21"/>
          <w:highlight w:val="none"/>
        </w:rPr>
        <w:t xml:space="preserve">                </w:t>
      </w:r>
    </w:p>
    <w:p>
      <w:pPr>
        <w:adjustRightInd w:val="0"/>
        <w:spacing w:before="240" w:beforeLines="10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日    期: 20</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w:t>
      </w:r>
    </w:p>
    <w:p>
      <w:pPr>
        <w:adjustRightInd w:val="0"/>
        <w:spacing w:line="400" w:lineRule="exact"/>
        <w:jc w:val="center"/>
        <w:rPr>
          <w:rFonts w:hint="eastAsia"/>
          <w:b/>
          <w:color w:val="auto"/>
          <w:sz w:val="36"/>
          <w:szCs w:val="36"/>
          <w:highlight w:val="none"/>
        </w:rPr>
      </w:pPr>
      <w:r>
        <w:rPr>
          <w:b/>
          <w:color w:val="auto"/>
          <w:sz w:val="36"/>
          <w:szCs w:val="36"/>
          <w:highlight w:val="none"/>
        </w:rPr>
        <w:br w:type="page"/>
      </w:r>
      <w:r>
        <w:rPr>
          <w:rFonts w:hint="eastAsia"/>
          <w:b/>
          <w:color w:val="auto"/>
          <w:sz w:val="36"/>
          <w:szCs w:val="36"/>
          <w:highlight w:val="none"/>
        </w:rPr>
        <w:t>七、承诺文件</w:t>
      </w:r>
    </w:p>
    <w:p>
      <w:pPr>
        <w:adjustRightInd w:val="0"/>
        <w:spacing w:line="400" w:lineRule="exact"/>
        <w:jc w:val="left"/>
        <w:rPr>
          <w:rFonts w:hint="eastAsia"/>
          <w:b/>
          <w:color w:val="auto"/>
          <w:sz w:val="36"/>
          <w:szCs w:val="36"/>
          <w:highlight w:val="none"/>
        </w:rPr>
      </w:pPr>
    </w:p>
    <w:p>
      <w:pPr>
        <w:adjustRightInd w:val="0"/>
        <w:spacing w:line="400" w:lineRule="exact"/>
        <w:jc w:val="left"/>
        <w:rPr>
          <w:rFonts w:hint="eastAsia" w:ascii="楷体" w:hAnsi="楷体" w:eastAsia="楷体"/>
          <w:color w:val="auto"/>
          <w:szCs w:val="21"/>
          <w:highlight w:val="none"/>
        </w:rPr>
      </w:pPr>
      <w:r>
        <w:rPr>
          <w:rFonts w:hint="eastAsia"/>
          <w:b/>
          <w:color w:val="auto"/>
          <w:sz w:val="36"/>
          <w:szCs w:val="36"/>
          <w:highlight w:val="none"/>
        </w:rPr>
        <w:t xml:space="preserve"> </w:t>
      </w:r>
      <w:r>
        <w:rPr>
          <w:rFonts w:hint="eastAsia" w:ascii="楷体" w:hAnsi="楷体" w:eastAsia="楷体"/>
          <w:color w:val="auto"/>
          <w:szCs w:val="21"/>
          <w:highlight w:val="none"/>
        </w:rPr>
        <w:t>说明：</w:t>
      </w:r>
    </w:p>
    <w:p>
      <w:pPr>
        <w:adjustRightInd w:val="0"/>
        <w:spacing w:line="400" w:lineRule="exact"/>
        <w:ind w:firstLine="630" w:firstLineChars="300"/>
        <w:jc w:val="left"/>
        <w:rPr>
          <w:rFonts w:hint="eastAsia" w:ascii="楷体" w:hAnsi="楷体" w:eastAsia="楷体"/>
          <w:color w:val="auto"/>
          <w:szCs w:val="21"/>
          <w:highlight w:val="none"/>
        </w:rPr>
      </w:pPr>
      <w:r>
        <w:rPr>
          <w:rFonts w:hint="eastAsia" w:ascii="楷体" w:hAnsi="楷体" w:eastAsia="楷体"/>
          <w:color w:val="auto"/>
          <w:szCs w:val="21"/>
          <w:highlight w:val="none"/>
        </w:rPr>
        <w:t>格式自定。投标人根据招标文件要求和采购需求，作出质量保证承诺和质保期服务计划。</w:t>
      </w:r>
    </w:p>
    <w:p>
      <w:pPr>
        <w:adjustRightInd w:val="0"/>
        <w:spacing w:line="400" w:lineRule="exact"/>
        <w:jc w:val="left"/>
        <w:rPr>
          <w:rFonts w:hint="eastAsia" w:ascii="宋体" w:hAnsi="宋体"/>
          <w:b/>
          <w:bCs/>
          <w:color w:val="auto"/>
          <w:sz w:val="36"/>
          <w:szCs w:val="36"/>
          <w:highlight w:val="none"/>
        </w:rPr>
      </w:pPr>
    </w:p>
    <w:p>
      <w:pPr>
        <w:adjustRightInd w:val="0"/>
        <w:spacing w:line="400" w:lineRule="exact"/>
        <w:jc w:val="left"/>
        <w:rPr>
          <w:rFonts w:hint="eastAsia" w:ascii="宋体" w:hAnsi="宋体"/>
          <w:b/>
          <w:bCs/>
          <w:color w:val="auto"/>
          <w:sz w:val="36"/>
          <w:szCs w:val="36"/>
          <w:highlight w:val="none"/>
        </w:rPr>
      </w:pPr>
    </w:p>
    <w:p>
      <w:pPr>
        <w:adjustRightInd w:val="0"/>
        <w:spacing w:line="400" w:lineRule="exact"/>
        <w:jc w:val="left"/>
        <w:rPr>
          <w:rFonts w:hint="eastAsia" w:ascii="宋体" w:hAnsi="宋体"/>
          <w:b/>
          <w:bCs/>
          <w:color w:val="auto"/>
          <w:sz w:val="36"/>
          <w:szCs w:val="36"/>
          <w:highlight w:val="none"/>
        </w:rPr>
      </w:pPr>
    </w:p>
    <w:p>
      <w:pPr>
        <w:adjustRightInd w:val="0"/>
        <w:spacing w:line="400" w:lineRule="exact"/>
        <w:jc w:val="left"/>
        <w:rPr>
          <w:rFonts w:hint="eastAsia" w:ascii="宋体" w:hAnsi="宋体"/>
          <w:b/>
          <w:bCs/>
          <w:color w:val="auto"/>
          <w:sz w:val="36"/>
          <w:szCs w:val="36"/>
          <w:highlight w:val="none"/>
        </w:rPr>
      </w:pPr>
    </w:p>
    <w:p>
      <w:pPr>
        <w:adjustRightInd w:val="0"/>
        <w:spacing w:line="400" w:lineRule="exact"/>
        <w:jc w:val="left"/>
        <w:rPr>
          <w:rFonts w:hint="eastAsia" w:ascii="宋体" w:hAnsi="宋体"/>
          <w:b/>
          <w:bCs/>
          <w:color w:val="auto"/>
          <w:sz w:val="36"/>
          <w:szCs w:val="36"/>
          <w:highlight w:val="none"/>
        </w:rPr>
      </w:pPr>
    </w:p>
    <w:p>
      <w:pPr>
        <w:adjustRightInd w:val="0"/>
        <w:spacing w:line="400" w:lineRule="exact"/>
        <w:jc w:val="left"/>
        <w:rPr>
          <w:rFonts w:hint="eastAsia" w:ascii="宋体" w:hAnsi="宋体"/>
          <w:b/>
          <w:bCs/>
          <w:color w:val="auto"/>
          <w:sz w:val="36"/>
          <w:szCs w:val="36"/>
          <w:highlight w:val="none"/>
        </w:rPr>
      </w:pPr>
    </w:p>
    <w:p>
      <w:pPr>
        <w:adjustRightInd w:val="0"/>
        <w:spacing w:line="400" w:lineRule="exact"/>
        <w:jc w:val="left"/>
        <w:rPr>
          <w:rFonts w:hint="eastAsia" w:ascii="宋体" w:hAnsi="宋体"/>
          <w:b/>
          <w:bCs/>
          <w:color w:val="auto"/>
          <w:sz w:val="36"/>
          <w:szCs w:val="36"/>
          <w:highlight w:val="none"/>
        </w:rPr>
      </w:pPr>
    </w:p>
    <w:p>
      <w:pPr>
        <w:adjustRightInd w:val="0"/>
        <w:spacing w:line="400" w:lineRule="exact"/>
        <w:jc w:val="left"/>
        <w:rPr>
          <w:rFonts w:hint="eastAsia" w:ascii="宋体" w:hAnsi="宋体"/>
          <w:b/>
          <w:bCs/>
          <w:color w:val="auto"/>
          <w:sz w:val="36"/>
          <w:szCs w:val="36"/>
          <w:highlight w:val="none"/>
        </w:rPr>
      </w:pPr>
    </w:p>
    <w:p>
      <w:pPr>
        <w:adjustRightInd w:val="0"/>
        <w:spacing w:line="400" w:lineRule="exact"/>
        <w:jc w:val="left"/>
        <w:rPr>
          <w:rFonts w:hint="eastAsia" w:ascii="宋体" w:hAnsi="宋体"/>
          <w:b/>
          <w:bCs/>
          <w:color w:val="auto"/>
          <w:sz w:val="36"/>
          <w:szCs w:val="36"/>
          <w:highlight w:val="none"/>
        </w:rPr>
      </w:pPr>
    </w:p>
    <w:p>
      <w:pPr>
        <w:adjustRightInd w:val="0"/>
        <w:spacing w:line="400" w:lineRule="exact"/>
        <w:jc w:val="left"/>
        <w:rPr>
          <w:rFonts w:hint="eastAsia" w:ascii="宋体" w:hAnsi="宋体"/>
          <w:b/>
          <w:bCs/>
          <w:color w:val="auto"/>
          <w:sz w:val="36"/>
          <w:szCs w:val="36"/>
          <w:highlight w:val="none"/>
        </w:rPr>
      </w:pPr>
    </w:p>
    <w:p>
      <w:pPr>
        <w:adjustRightInd w:val="0"/>
        <w:spacing w:line="400" w:lineRule="exact"/>
        <w:jc w:val="left"/>
        <w:rPr>
          <w:rFonts w:hint="eastAsia" w:ascii="宋体" w:hAnsi="宋体"/>
          <w:b/>
          <w:bCs/>
          <w:color w:val="auto"/>
          <w:sz w:val="36"/>
          <w:szCs w:val="36"/>
          <w:highlight w:val="none"/>
        </w:rPr>
      </w:pPr>
    </w:p>
    <w:p>
      <w:pPr>
        <w:adjustRightInd w:val="0"/>
        <w:spacing w:line="400" w:lineRule="exact"/>
        <w:jc w:val="left"/>
        <w:rPr>
          <w:rFonts w:hint="eastAsia" w:ascii="宋体" w:hAnsi="宋体"/>
          <w:b/>
          <w:bCs/>
          <w:color w:val="auto"/>
          <w:sz w:val="36"/>
          <w:szCs w:val="36"/>
          <w:highlight w:val="none"/>
        </w:rPr>
      </w:pPr>
    </w:p>
    <w:p>
      <w:pPr>
        <w:adjustRightInd w:val="0"/>
        <w:spacing w:line="400" w:lineRule="exact"/>
        <w:jc w:val="left"/>
        <w:rPr>
          <w:rFonts w:hint="eastAsia" w:ascii="宋体" w:hAnsi="宋体"/>
          <w:b/>
          <w:bCs/>
          <w:color w:val="auto"/>
          <w:sz w:val="36"/>
          <w:szCs w:val="36"/>
          <w:highlight w:val="none"/>
        </w:rPr>
      </w:pPr>
    </w:p>
    <w:p>
      <w:pPr>
        <w:adjustRightInd w:val="0"/>
        <w:spacing w:line="400" w:lineRule="exact"/>
        <w:jc w:val="left"/>
        <w:rPr>
          <w:rFonts w:hint="eastAsia" w:ascii="宋体" w:hAnsi="宋体"/>
          <w:b/>
          <w:bCs/>
          <w:color w:val="auto"/>
          <w:sz w:val="36"/>
          <w:szCs w:val="36"/>
          <w:highlight w:val="none"/>
        </w:rPr>
      </w:pPr>
    </w:p>
    <w:p>
      <w:pPr>
        <w:adjustRightInd w:val="0"/>
        <w:spacing w:line="400" w:lineRule="exact"/>
        <w:jc w:val="left"/>
        <w:rPr>
          <w:rFonts w:hint="eastAsia" w:ascii="宋体" w:hAnsi="宋体"/>
          <w:b/>
          <w:bCs/>
          <w:color w:val="auto"/>
          <w:sz w:val="36"/>
          <w:szCs w:val="36"/>
          <w:highlight w:val="none"/>
        </w:rPr>
      </w:pPr>
    </w:p>
    <w:p>
      <w:pPr>
        <w:adjustRightInd w:val="0"/>
        <w:spacing w:line="400" w:lineRule="exact"/>
        <w:jc w:val="left"/>
        <w:rPr>
          <w:rFonts w:hint="eastAsia" w:ascii="宋体" w:hAnsi="宋体"/>
          <w:b/>
          <w:bCs/>
          <w:color w:val="auto"/>
          <w:sz w:val="36"/>
          <w:szCs w:val="36"/>
          <w:highlight w:val="none"/>
        </w:rPr>
      </w:pPr>
    </w:p>
    <w:p>
      <w:pPr>
        <w:adjustRightInd w:val="0"/>
        <w:spacing w:line="400" w:lineRule="exact"/>
        <w:jc w:val="left"/>
        <w:rPr>
          <w:rFonts w:hint="eastAsia" w:ascii="宋体" w:hAnsi="宋体"/>
          <w:b/>
          <w:bCs/>
          <w:color w:val="auto"/>
          <w:sz w:val="36"/>
          <w:szCs w:val="36"/>
          <w:highlight w:val="none"/>
        </w:rPr>
      </w:pPr>
    </w:p>
    <w:p>
      <w:pPr>
        <w:adjustRightInd w:val="0"/>
        <w:spacing w:line="400" w:lineRule="exact"/>
        <w:jc w:val="left"/>
        <w:rPr>
          <w:rFonts w:hint="eastAsia" w:ascii="宋体" w:hAnsi="宋体"/>
          <w:b/>
          <w:bCs/>
          <w:color w:val="auto"/>
          <w:sz w:val="36"/>
          <w:szCs w:val="36"/>
          <w:highlight w:val="none"/>
        </w:rPr>
      </w:pPr>
    </w:p>
    <w:p>
      <w:pPr>
        <w:adjustRightInd w:val="0"/>
        <w:spacing w:line="400" w:lineRule="exact"/>
        <w:jc w:val="left"/>
        <w:rPr>
          <w:rFonts w:hint="eastAsia" w:ascii="宋体" w:hAnsi="宋体"/>
          <w:b/>
          <w:bCs/>
          <w:color w:val="auto"/>
          <w:sz w:val="36"/>
          <w:szCs w:val="36"/>
          <w:highlight w:val="none"/>
        </w:rPr>
      </w:pPr>
    </w:p>
    <w:p>
      <w:pPr>
        <w:adjustRightInd w:val="0"/>
        <w:spacing w:line="400" w:lineRule="exact"/>
        <w:jc w:val="left"/>
        <w:rPr>
          <w:rFonts w:hint="eastAsia" w:ascii="宋体" w:hAnsi="宋体"/>
          <w:b/>
          <w:bCs/>
          <w:color w:val="auto"/>
          <w:sz w:val="36"/>
          <w:szCs w:val="36"/>
          <w:highlight w:val="none"/>
        </w:rPr>
      </w:pPr>
    </w:p>
    <w:p>
      <w:pPr>
        <w:adjustRightInd w:val="0"/>
        <w:spacing w:line="400" w:lineRule="exact"/>
        <w:jc w:val="left"/>
        <w:rPr>
          <w:rFonts w:hint="eastAsia" w:ascii="宋体" w:hAnsi="宋体"/>
          <w:b/>
          <w:bCs/>
          <w:color w:val="auto"/>
          <w:sz w:val="36"/>
          <w:szCs w:val="36"/>
          <w:highlight w:val="none"/>
        </w:rPr>
      </w:pPr>
    </w:p>
    <w:p>
      <w:pPr>
        <w:adjustRightInd w:val="0"/>
        <w:spacing w:line="400" w:lineRule="exact"/>
        <w:jc w:val="left"/>
        <w:rPr>
          <w:rFonts w:hint="eastAsia" w:ascii="宋体" w:hAnsi="宋体"/>
          <w:b/>
          <w:bCs/>
          <w:color w:val="auto"/>
          <w:sz w:val="36"/>
          <w:szCs w:val="36"/>
          <w:highlight w:val="none"/>
        </w:rPr>
      </w:pPr>
    </w:p>
    <w:p>
      <w:pPr>
        <w:adjustRightInd w:val="0"/>
        <w:spacing w:line="400" w:lineRule="exact"/>
        <w:jc w:val="left"/>
        <w:rPr>
          <w:rFonts w:hint="eastAsia" w:ascii="宋体" w:hAnsi="宋体"/>
          <w:b/>
          <w:bCs/>
          <w:color w:val="auto"/>
          <w:sz w:val="36"/>
          <w:szCs w:val="36"/>
          <w:highlight w:val="none"/>
        </w:rPr>
      </w:pPr>
    </w:p>
    <w:p>
      <w:pPr>
        <w:adjustRightInd w:val="0"/>
        <w:spacing w:line="400" w:lineRule="exact"/>
        <w:jc w:val="left"/>
        <w:rPr>
          <w:rFonts w:hint="eastAsia" w:ascii="宋体" w:hAnsi="宋体"/>
          <w:b/>
          <w:bCs/>
          <w:color w:val="auto"/>
          <w:sz w:val="36"/>
          <w:szCs w:val="36"/>
          <w:highlight w:val="none"/>
        </w:rPr>
      </w:pPr>
    </w:p>
    <w:p>
      <w:pPr>
        <w:adjustRightInd w:val="0"/>
        <w:spacing w:line="400" w:lineRule="exact"/>
        <w:jc w:val="left"/>
        <w:rPr>
          <w:rFonts w:hint="eastAsia" w:ascii="宋体" w:hAnsi="宋体"/>
          <w:b/>
          <w:bCs/>
          <w:color w:val="auto"/>
          <w:sz w:val="36"/>
          <w:szCs w:val="36"/>
          <w:highlight w:val="none"/>
        </w:rPr>
      </w:pPr>
    </w:p>
    <w:p>
      <w:pPr>
        <w:adjustRightInd w:val="0"/>
        <w:spacing w:line="400" w:lineRule="exact"/>
        <w:jc w:val="left"/>
        <w:rPr>
          <w:rFonts w:hint="eastAsia" w:ascii="宋体" w:hAnsi="宋体"/>
          <w:b/>
          <w:bCs/>
          <w:color w:val="auto"/>
          <w:sz w:val="36"/>
          <w:szCs w:val="36"/>
          <w:highlight w:val="none"/>
        </w:rPr>
      </w:pPr>
    </w:p>
    <w:p>
      <w:pPr>
        <w:adjustRightInd w:val="0"/>
        <w:spacing w:line="400" w:lineRule="exact"/>
        <w:jc w:val="left"/>
        <w:rPr>
          <w:rFonts w:hint="eastAsia" w:ascii="宋体" w:hAnsi="宋体"/>
          <w:b/>
          <w:bCs/>
          <w:color w:val="auto"/>
          <w:sz w:val="36"/>
          <w:szCs w:val="36"/>
          <w:highlight w:val="none"/>
        </w:rPr>
      </w:pPr>
    </w:p>
    <w:p>
      <w:pPr>
        <w:adjustRightInd w:val="0"/>
        <w:spacing w:line="400" w:lineRule="exact"/>
        <w:jc w:val="left"/>
        <w:rPr>
          <w:rFonts w:hint="eastAsia" w:ascii="宋体" w:hAnsi="宋体"/>
          <w:b/>
          <w:bCs/>
          <w:color w:val="auto"/>
          <w:sz w:val="36"/>
          <w:szCs w:val="36"/>
          <w:highlight w:val="none"/>
        </w:rPr>
      </w:pPr>
    </w:p>
    <w:p>
      <w:pPr>
        <w:adjustRightInd w:val="0"/>
        <w:spacing w:line="400" w:lineRule="exact"/>
        <w:jc w:val="left"/>
        <w:rPr>
          <w:rFonts w:hint="eastAsia" w:ascii="宋体" w:hAnsi="宋体"/>
          <w:b/>
          <w:bCs/>
          <w:color w:val="auto"/>
          <w:sz w:val="36"/>
          <w:szCs w:val="36"/>
          <w:highlight w:val="none"/>
        </w:rPr>
      </w:pPr>
    </w:p>
    <w:p>
      <w:pPr>
        <w:adjustRightInd w:val="0"/>
        <w:spacing w:after="240" w:afterLines="100" w:line="400" w:lineRule="exact"/>
        <w:jc w:val="center"/>
        <w:rPr>
          <w:rFonts w:hint="eastAsia"/>
          <w:b/>
          <w:color w:val="auto"/>
          <w:kern w:val="0"/>
          <w:sz w:val="36"/>
          <w:szCs w:val="36"/>
          <w:highlight w:val="none"/>
        </w:rPr>
      </w:pPr>
      <w:r>
        <w:rPr>
          <w:b/>
          <w:color w:val="auto"/>
          <w:kern w:val="0"/>
          <w:sz w:val="36"/>
          <w:szCs w:val="36"/>
          <w:highlight w:val="none"/>
        </w:rPr>
        <w:br w:type="page"/>
      </w:r>
      <w:r>
        <w:rPr>
          <w:rFonts w:hint="eastAsia"/>
          <w:b/>
          <w:color w:val="auto"/>
          <w:kern w:val="0"/>
          <w:sz w:val="36"/>
          <w:szCs w:val="36"/>
          <w:highlight w:val="none"/>
        </w:rPr>
        <w:t>八、售后服务文件</w:t>
      </w:r>
    </w:p>
    <w:p>
      <w:pPr>
        <w:spacing w:before="360" w:beforeLines="150"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 投标人依据产品特性和需求，按招标文件要求自拟售后服务方案和培训计划。</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 投标人应提供在售后服务中心证明材料或与合作方的协议书，这些服务中心和特约维修服务点的名称、地址、电话、联系人应在投标文件中一一列出（参考样式如下）。</w:t>
      </w:r>
    </w:p>
    <w:p>
      <w:pPr>
        <w:spacing w:after="120" w:afterLines="50"/>
        <w:jc w:val="center"/>
        <w:rPr>
          <w:rFonts w:hint="eastAsia" w:ascii="宋体" w:hAnsi="宋体"/>
          <w:b/>
          <w:color w:val="auto"/>
          <w:sz w:val="36"/>
          <w:szCs w:val="36"/>
          <w:highlight w:val="none"/>
        </w:rPr>
      </w:pPr>
    </w:p>
    <w:p>
      <w:pPr>
        <w:spacing w:after="120" w:afterLines="50"/>
        <w:jc w:val="center"/>
        <w:rPr>
          <w:rFonts w:hint="eastAsia" w:ascii="宋体" w:hAnsi="宋体"/>
          <w:b/>
          <w:color w:val="auto"/>
          <w:sz w:val="36"/>
          <w:szCs w:val="36"/>
          <w:highlight w:val="none"/>
        </w:rPr>
      </w:pPr>
      <w:r>
        <w:rPr>
          <w:rFonts w:hint="eastAsia" w:ascii="宋体" w:hAnsi="宋体"/>
          <w:b/>
          <w:color w:val="auto"/>
          <w:sz w:val="36"/>
          <w:szCs w:val="36"/>
          <w:highlight w:val="none"/>
        </w:rPr>
        <w:t>货物（产品）售后服务点联系表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34"/>
        <w:gridCol w:w="1080"/>
        <w:gridCol w:w="1260"/>
        <w:gridCol w:w="1516"/>
        <w:gridCol w:w="25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434" w:type="dxa"/>
            <w:noWrap w:val="0"/>
            <w:vAlign w:val="center"/>
          </w:tcPr>
          <w:p>
            <w:pPr>
              <w:spacing w:line="480" w:lineRule="exact"/>
              <w:jc w:val="center"/>
              <w:rPr>
                <w:rFonts w:hint="eastAsia" w:ascii="宋体" w:hAnsi="宋体"/>
                <w:b/>
                <w:color w:val="auto"/>
                <w:szCs w:val="21"/>
                <w:highlight w:val="none"/>
              </w:rPr>
            </w:pPr>
            <w:r>
              <w:rPr>
                <w:rFonts w:hint="eastAsia" w:ascii="宋体" w:hAnsi="宋体"/>
                <w:b/>
                <w:color w:val="auto"/>
                <w:szCs w:val="21"/>
                <w:highlight w:val="none"/>
              </w:rPr>
              <w:t>服务机构名称</w:t>
            </w:r>
          </w:p>
        </w:tc>
        <w:tc>
          <w:tcPr>
            <w:tcW w:w="1080" w:type="dxa"/>
            <w:noWrap w:val="0"/>
            <w:vAlign w:val="center"/>
          </w:tcPr>
          <w:p>
            <w:pPr>
              <w:spacing w:line="480" w:lineRule="exact"/>
              <w:jc w:val="center"/>
              <w:rPr>
                <w:rFonts w:hint="eastAsia" w:ascii="宋体" w:hAnsi="宋体"/>
                <w:b/>
                <w:color w:val="auto"/>
                <w:szCs w:val="21"/>
                <w:highlight w:val="none"/>
              </w:rPr>
            </w:pPr>
            <w:r>
              <w:rPr>
                <w:rFonts w:hint="eastAsia" w:ascii="宋体" w:hAnsi="宋体"/>
                <w:b/>
                <w:color w:val="auto"/>
                <w:szCs w:val="21"/>
                <w:highlight w:val="none"/>
              </w:rPr>
              <w:t>所在地</w:t>
            </w:r>
          </w:p>
        </w:tc>
        <w:tc>
          <w:tcPr>
            <w:tcW w:w="1260" w:type="dxa"/>
            <w:noWrap w:val="0"/>
            <w:vAlign w:val="center"/>
          </w:tcPr>
          <w:p>
            <w:pPr>
              <w:spacing w:line="480" w:lineRule="exact"/>
              <w:jc w:val="center"/>
              <w:rPr>
                <w:rFonts w:hint="eastAsia" w:ascii="宋体" w:hAnsi="宋体"/>
                <w:b/>
                <w:color w:val="auto"/>
                <w:szCs w:val="21"/>
                <w:highlight w:val="none"/>
              </w:rPr>
            </w:pPr>
            <w:r>
              <w:rPr>
                <w:rFonts w:hint="eastAsia" w:ascii="宋体" w:hAnsi="宋体"/>
                <w:b/>
                <w:color w:val="auto"/>
                <w:szCs w:val="21"/>
                <w:highlight w:val="none"/>
              </w:rPr>
              <w:t>联系人</w:t>
            </w:r>
          </w:p>
        </w:tc>
        <w:tc>
          <w:tcPr>
            <w:tcW w:w="1516" w:type="dxa"/>
            <w:noWrap w:val="0"/>
            <w:vAlign w:val="center"/>
          </w:tcPr>
          <w:p>
            <w:pPr>
              <w:spacing w:line="480" w:lineRule="exact"/>
              <w:jc w:val="center"/>
              <w:rPr>
                <w:rFonts w:hint="eastAsia" w:ascii="宋体" w:hAnsi="宋体"/>
                <w:b/>
                <w:color w:val="auto"/>
                <w:szCs w:val="21"/>
                <w:highlight w:val="none"/>
              </w:rPr>
            </w:pPr>
            <w:r>
              <w:rPr>
                <w:rFonts w:hint="eastAsia" w:ascii="宋体" w:hAnsi="宋体"/>
                <w:b/>
                <w:color w:val="auto"/>
                <w:szCs w:val="21"/>
                <w:highlight w:val="none"/>
              </w:rPr>
              <w:t>联系电话</w:t>
            </w:r>
          </w:p>
        </w:tc>
        <w:tc>
          <w:tcPr>
            <w:tcW w:w="2548" w:type="dxa"/>
            <w:noWrap w:val="0"/>
            <w:vAlign w:val="center"/>
          </w:tcPr>
          <w:p>
            <w:pPr>
              <w:spacing w:line="480" w:lineRule="exact"/>
              <w:jc w:val="center"/>
              <w:rPr>
                <w:rFonts w:hint="eastAsia" w:ascii="宋体" w:hAnsi="宋体"/>
                <w:b/>
                <w:color w:val="auto"/>
                <w:szCs w:val="21"/>
                <w:highlight w:val="none"/>
              </w:rPr>
            </w:pPr>
            <w:r>
              <w:rPr>
                <w:rFonts w:hint="eastAsia" w:ascii="宋体" w:hAnsi="宋体"/>
                <w:b/>
                <w:color w:val="auto"/>
                <w:szCs w:val="21"/>
                <w:highlight w:val="none"/>
              </w:rPr>
              <w:t>地 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434" w:type="dxa"/>
            <w:noWrap w:val="0"/>
            <w:vAlign w:val="center"/>
          </w:tcPr>
          <w:p>
            <w:pPr>
              <w:spacing w:line="480" w:lineRule="exact"/>
              <w:jc w:val="center"/>
              <w:rPr>
                <w:rFonts w:ascii="宋体" w:hAnsi="宋体"/>
                <w:color w:val="auto"/>
                <w:highlight w:val="none"/>
              </w:rPr>
            </w:pPr>
          </w:p>
        </w:tc>
        <w:tc>
          <w:tcPr>
            <w:tcW w:w="1080" w:type="dxa"/>
            <w:noWrap w:val="0"/>
            <w:vAlign w:val="center"/>
          </w:tcPr>
          <w:p>
            <w:pPr>
              <w:spacing w:line="480" w:lineRule="exact"/>
              <w:jc w:val="center"/>
              <w:rPr>
                <w:rFonts w:ascii="宋体" w:hAnsi="宋体"/>
                <w:color w:val="auto"/>
                <w:highlight w:val="none"/>
              </w:rPr>
            </w:pPr>
          </w:p>
        </w:tc>
        <w:tc>
          <w:tcPr>
            <w:tcW w:w="1260" w:type="dxa"/>
            <w:noWrap w:val="0"/>
            <w:vAlign w:val="center"/>
          </w:tcPr>
          <w:p>
            <w:pPr>
              <w:spacing w:line="480" w:lineRule="exact"/>
              <w:jc w:val="center"/>
              <w:rPr>
                <w:rFonts w:ascii="宋体" w:hAnsi="宋体"/>
                <w:color w:val="auto"/>
                <w:highlight w:val="none"/>
              </w:rPr>
            </w:pPr>
          </w:p>
        </w:tc>
        <w:tc>
          <w:tcPr>
            <w:tcW w:w="1516" w:type="dxa"/>
            <w:noWrap w:val="0"/>
            <w:vAlign w:val="center"/>
          </w:tcPr>
          <w:p>
            <w:pPr>
              <w:spacing w:line="480" w:lineRule="exact"/>
              <w:jc w:val="center"/>
              <w:rPr>
                <w:rFonts w:ascii="宋体" w:hAnsi="宋体"/>
                <w:color w:val="auto"/>
                <w:highlight w:val="none"/>
              </w:rPr>
            </w:pPr>
          </w:p>
        </w:tc>
        <w:tc>
          <w:tcPr>
            <w:tcW w:w="2548" w:type="dxa"/>
            <w:noWrap w:val="0"/>
            <w:vAlign w:val="center"/>
          </w:tcPr>
          <w:p>
            <w:pPr>
              <w:spacing w:line="48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434" w:type="dxa"/>
            <w:noWrap w:val="0"/>
            <w:vAlign w:val="center"/>
          </w:tcPr>
          <w:p>
            <w:pPr>
              <w:spacing w:line="480" w:lineRule="exact"/>
              <w:jc w:val="center"/>
              <w:rPr>
                <w:rFonts w:ascii="宋体" w:hAnsi="宋体"/>
                <w:color w:val="auto"/>
                <w:highlight w:val="none"/>
              </w:rPr>
            </w:pPr>
          </w:p>
        </w:tc>
        <w:tc>
          <w:tcPr>
            <w:tcW w:w="1080" w:type="dxa"/>
            <w:noWrap w:val="0"/>
            <w:vAlign w:val="center"/>
          </w:tcPr>
          <w:p>
            <w:pPr>
              <w:spacing w:line="480" w:lineRule="exact"/>
              <w:jc w:val="center"/>
              <w:rPr>
                <w:rFonts w:ascii="宋体" w:hAnsi="宋体"/>
                <w:color w:val="auto"/>
                <w:highlight w:val="none"/>
              </w:rPr>
            </w:pPr>
          </w:p>
        </w:tc>
        <w:tc>
          <w:tcPr>
            <w:tcW w:w="1260" w:type="dxa"/>
            <w:noWrap w:val="0"/>
            <w:vAlign w:val="center"/>
          </w:tcPr>
          <w:p>
            <w:pPr>
              <w:spacing w:line="480" w:lineRule="exact"/>
              <w:jc w:val="center"/>
              <w:rPr>
                <w:rFonts w:ascii="宋体" w:hAnsi="宋体"/>
                <w:color w:val="auto"/>
                <w:highlight w:val="none"/>
              </w:rPr>
            </w:pPr>
          </w:p>
        </w:tc>
        <w:tc>
          <w:tcPr>
            <w:tcW w:w="1516" w:type="dxa"/>
            <w:noWrap w:val="0"/>
            <w:vAlign w:val="center"/>
          </w:tcPr>
          <w:p>
            <w:pPr>
              <w:spacing w:line="480" w:lineRule="exact"/>
              <w:jc w:val="center"/>
              <w:rPr>
                <w:rFonts w:ascii="宋体" w:hAnsi="宋体"/>
                <w:color w:val="auto"/>
                <w:highlight w:val="none"/>
              </w:rPr>
            </w:pPr>
          </w:p>
        </w:tc>
        <w:tc>
          <w:tcPr>
            <w:tcW w:w="2548" w:type="dxa"/>
            <w:noWrap w:val="0"/>
            <w:vAlign w:val="center"/>
          </w:tcPr>
          <w:p>
            <w:pPr>
              <w:spacing w:line="48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434" w:type="dxa"/>
            <w:noWrap w:val="0"/>
            <w:vAlign w:val="center"/>
          </w:tcPr>
          <w:p>
            <w:pPr>
              <w:spacing w:line="480" w:lineRule="exact"/>
              <w:jc w:val="center"/>
              <w:rPr>
                <w:rFonts w:ascii="宋体" w:hAnsi="宋体"/>
                <w:color w:val="auto"/>
                <w:highlight w:val="none"/>
              </w:rPr>
            </w:pPr>
          </w:p>
        </w:tc>
        <w:tc>
          <w:tcPr>
            <w:tcW w:w="1080" w:type="dxa"/>
            <w:noWrap w:val="0"/>
            <w:vAlign w:val="center"/>
          </w:tcPr>
          <w:p>
            <w:pPr>
              <w:spacing w:line="480" w:lineRule="exact"/>
              <w:jc w:val="center"/>
              <w:rPr>
                <w:rFonts w:ascii="宋体" w:hAnsi="宋体"/>
                <w:color w:val="auto"/>
                <w:highlight w:val="none"/>
              </w:rPr>
            </w:pPr>
          </w:p>
        </w:tc>
        <w:tc>
          <w:tcPr>
            <w:tcW w:w="1260" w:type="dxa"/>
            <w:noWrap w:val="0"/>
            <w:vAlign w:val="center"/>
          </w:tcPr>
          <w:p>
            <w:pPr>
              <w:spacing w:line="480" w:lineRule="exact"/>
              <w:jc w:val="center"/>
              <w:rPr>
                <w:rFonts w:ascii="宋体" w:hAnsi="宋体"/>
                <w:color w:val="auto"/>
                <w:highlight w:val="none"/>
              </w:rPr>
            </w:pPr>
          </w:p>
        </w:tc>
        <w:tc>
          <w:tcPr>
            <w:tcW w:w="1516" w:type="dxa"/>
            <w:noWrap w:val="0"/>
            <w:vAlign w:val="center"/>
          </w:tcPr>
          <w:p>
            <w:pPr>
              <w:spacing w:line="480" w:lineRule="exact"/>
              <w:jc w:val="center"/>
              <w:rPr>
                <w:rFonts w:ascii="宋体" w:hAnsi="宋体"/>
                <w:color w:val="auto"/>
                <w:highlight w:val="none"/>
              </w:rPr>
            </w:pPr>
          </w:p>
        </w:tc>
        <w:tc>
          <w:tcPr>
            <w:tcW w:w="2548" w:type="dxa"/>
            <w:noWrap w:val="0"/>
            <w:vAlign w:val="center"/>
          </w:tcPr>
          <w:p>
            <w:pPr>
              <w:spacing w:line="48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pPr>
              <w:spacing w:line="480" w:lineRule="exact"/>
              <w:jc w:val="center"/>
              <w:rPr>
                <w:rFonts w:ascii="宋体" w:hAnsi="宋体"/>
                <w:color w:val="auto"/>
                <w:highlight w:val="none"/>
              </w:rPr>
            </w:pPr>
          </w:p>
        </w:tc>
        <w:tc>
          <w:tcPr>
            <w:tcW w:w="1080" w:type="dxa"/>
            <w:noWrap w:val="0"/>
            <w:vAlign w:val="center"/>
          </w:tcPr>
          <w:p>
            <w:pPr>
              <w:spacing w:line="480" w:lineRule="exact"/>
              <w:jc w:val="center"/>
              <w:rPr>
                <w:rFonts w:ascii="宋体" w:hAnsi="宋体"/>
                <w:color w:val="auto"/>
                <w:highlight w:val="none"/>
              </w:rPr>
            </w:pPr>
          </w:p>
        </w:tc>
        <w:tc>
          <w:tcPr>
            <w:tcW w:w="1260" w:type="dxa"/>
            <w:noWrap w:val="0"/>
            <w:vAlign w:val="center"/>
          </w:tcPr>
          <w:p>
            <w:pPr>
              <w:spacing w:line="480" w:lineRule="exact"/>
              <w:jc w:val="center"/>
              <w:rPr>
                <w:rFonts w:ascii="宋体" w:hAnsi="宋体"/>
                <w:color w:val="auto"/>
                <w:highlight w:val="none"/>
              </w:rPr>
            </w:pPr>
          </w:p>
        </w:tc>
        <w:tc>
          <w:tcPr>
            <w:tcW w:w="1516" w:type="dxa"/>
            <w:noWrap w:val="0"/>
            <w:vAlign w:val="center"/>
          </w:tcPr>
          <w:p>
            <w:pPr>
              <w:spacing w:line="480" w:lineRule="exact"/>
              <w:jc w:val="center"/>
              <w:rPr>
                <w:rFonts w:ascii="宋体" w:hAnsi="宋体"/>
                <w:color w:val="auto"/>
                <w:highlight w:val="none"/>
              </w:rPr>
            </w:pPr>
          </w:p>
        </w:tc>
        <w:tc>
          <w:tcPr>
            <w:tcW w:w="2548" w:type="dxa"/>
            <w:noWrap w:val="0"/>
            <w:vAlign w:val="center"/>
          </w:tcPr>
          <w:p>
            <w:pPr>
              <w:spacing w:line="48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pPr>
              <w:spacing w:line="480" w:lineRule="exact"/>
              <w:jc w:val="center"/>
              <w:rPr>
                <w:rFonts w:ascii="宋体" w:hAnsi="宋体"/>
                <w:color w:val="auto"/>
                <w:highlight w:val="none"/>
              </w:rPr>
            </w:pPr>
          </w:p>
        </w:tc>
        <w:tc>
          <w:tcPr>
            <w:tcW w:w="1080" w:type="dxa"/>
            <w:noWrap w:val="0"/>
            <w:vAlign w:val="center"/>
          </w:tcPr>
          <w:p>
            <w:pPr>
              <w:spacing w:line="480" w:lineRule="exact"/>
              <w:jc w:val="center"/>
              <w:rPr>
                <w:rFonts w:ascii="宋体" w:hAnsi="宋体"/>
                <w:color w:val="auto"/>
                <w:highlight w:val="none"/>
              </w:rPr>
            </w:pPr>
          </w:p>
        </w:tc>
        <w:tc>
          <w:tcPr>
            <w:tcW w:w="1260" w:type="dxa"/>
            <w:noWrap w:val="0"/>
            <w:vAlign w:val="center"/>
          </w:tcPr>
          <w:p>
            <w:pPr>
              <w:spacing w:line="480" w:lineRule="exact"/>
              <w:jc w:val="center"/>
              <w:rPr>
                <w:rFonts w:ascii="宋体" w:hAnsi="宋体"/>
                <w:color w:val="auto"/>
                <w:highlight w:val="none"/>
              </w:rPr>
            </w:pPr>
          </w:p>
        </w:tc>
        <w:tc>
          <w:tcPr>
            <w:tcW w:w="1516" w:type="dxa"/>
            <w:noWrap w:val="0"/>
            <w:vAlign w:val="center"/>
          </w:tcPr>
          <w:p>
            <w:pPr>
              <w:spacing w:line="480" w:lineRule="exact"/>
              <w:jc w:val="center"/>
              <w:rPr>
                <w:rFonts w:ascii="宋体" w:hAnsi="宋体"/>
                <w:color w:val="auto"/>
                <w:highlight w:val="none"/>
              </w:rPr>
            </w:pPr>
          </w:p>
        </w:tc>
        <w:tc>
          <w:tcPr>
            <w:tcW w:w="2548" w:type="dxa"/>
            <w:noWrap w:val="0"/>
            <w:vAlign w:val="center"/>
          </w:tcPr>
          <w:p>
            <w:pPr>
              <w:spacing w:line="48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pPr>
              <w:spacing w:line="480" w:lineRule="exact"/>
              <w:jc w:val="center"/>
              <w:rPr>
                <w:rFonts w:ascii="宋体" w:hAnsi="宋体"/>
                <w:color w:val="auto"/>
                <w:highlight w:val="none"/>
              </w:rPr>
            </w:pPr>
          </w:p>
        </w:tc>
        <w:tc>
          <w:tcPr>
            <w:tcW w:w="1080" w:type="dxa"/>
            <w:noWrap w:val="0"/>
            <w:vAlign w:val="center"/>
          </w:tcPr>
          <w:p>
            <w:pPr>
              <w:spacing w:line="480" w:lineRule="exact"/>
              <w:jc w:val="center"/>
              <w:rPr>
                <w:rFonts w:ascii="宋体" w:hAnsi="宋体"/>
                <w:color w:val="auto"/>
                <w:highlight w:val="none"/>
              </w:rPr>
            </w:pPr>
          </w:p>
        </w:tc>
        <w:tc>
          <w:tcPr>
            <w:tcW w:w="1260" w:type="dxa"/>
            <w:noWrap w:val="0"/>
            <w:vAlign w:val="center"/>
          </w:tcPr>
          <w:p>
            <w:pPr>
              <w:spacing w:line="480" w:lineRule="exact"/>
              <w:jc w:val="center"/>
              <w:rPr>
                <w:rFonts w:ascii="宋体" w:hAnsi="宋体"/>
                <w:color w:val="auto"/>
                <w:highlight w:val="none"/>
              </w:rPr>
            </w:pPr>
          </w:p>
        </w:tc>
        <w:tc>
          <w:tcPr>
            <w:tcW w:w="1516" w:type="dxa"/>
            <w:noWrap w:val="0"/>
            <w:vAlign w:val="center"/>
          </w:tcPr>
          <w:p>
            <w:pPr>
              <w:spacing w:line="480" w:lineRule="exact"/>
              <w:jc w:val="center"/>
              <w:rPr>
                <w:rFonts w:ascii="宋体" w:hAnsi="宋体"/>
                <w:color w:val="auto"/>
                <w:highlight w:val="none"/>
              </w:rPr>
            </w:pPr>
          </w:p>
        </w:tc>
        <w:tc>
          <w:tcPr>
            <w:tcW w:w="2548" w:type="dxa"/>
            <w:noWrap w:val="0"/>
            <w:vAlign w:val="center"/>
          </w:tcPr>
          <w:p>
            <w:pPr>
              <w:spacing w:line="48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pPr>
              <w:spacing w:line="480" w:lineRule="exact"/>
              <w:jc w:val="center"/>
              <w:rPr>
                <w:rFonts w:ascii="宋体" w:hAnsi="宋体"/>
                <w:color w:val="auto"/>
                <w:highlight w:val="none"/>
              </w:rPr>
            </w:pPr>
          </w:p>
        </w:tc>
        <w:tc>
          <w:tcPr>
            <w:tcW w:w="1080" w:type="dxa"/>
            <w:noWrap w:val="0"/>
            <w:vAlign w:val="center"/>
          </w:tcPr>
          <w:p>
            <w:pPr>
              <w:spacing w:line="480" w:lineRule="exact"/>
              <w:jc w:val="center"/>
              <w:rPr>
                <w:rFonts w:ascii="宋体" w:hAnsi="宋体"/>
                <w:color w:val="auto"/>
                <w:highlight w:val="none"/>
              </w:rPr>
            </w:pPr>
          </w:p>
        </w:tc>
        <w:tc>
          <w:tcPr>
            <w:tcW w:w="1260" w:type="dxa"/>
            <w:noWrap w:val="0"/>
            <w:vAlign w:val="center"/>
          </w:tcPr>
          <w:p>
            <w:pPr>
              <w:spacing w:line="480" w:lineRule="exact"/>
              <w:jc w:val="center"/>
              <w:rPr>
                <w:rFonts w:ascii="宋体" w:hAnsi="宋体"/>
                <w:color w:val="auto"/>
                <w:highlight w:val="none"/>
              </w:rPr>
            </w:pPr>
          </w:p>
        </w:tc>
        <w:tc>
          <w:tcPr>
            <w:tcW w:w="1516" w:type="dxa"/>
            <w:noWrap w:val="0"/>
            <w:vAlign w:val="center"/>
          </w:tcPr>
          <w:p>
            <w:pPr>
              <w:spacing w:line="480" w:lineRule="exact"/>
              <w:jc w:val="center"/>
              <w:rPr>
                <w:rFonts w:ascii="宋体" w:hAnsi="宋体"/>
                <w:color w:val="auto"/>
                <w:highlight w:val="none"/>
              </w:rPr>
            </w:pPr>
          </w:p>
        </w:tc>
        <w:tc>
          <w:tcPr>
            <w:tcW w:w="2548" w:type="dxa"/>
            <w:noWrap w:val="0"/>
            <w:vAlign w:val="center"/>
          </w:tcPr>
          <w:p>
            <w:pPr>
              <w:spacing w:line="48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pPr>
              <w:spacing w:line="480" w:lineRule="exact"/>
              <w:jc w:val="center"/>
              <w:rPr>
                <w:rFonts w:ascii="宋体" w:hAnsi="宋体"/>
                <w:color w:val="auto"/>
                <w:highlight w:val="none"/>
              </w:rPr>
            </w:pPr>
          </w:p>
        </w:tc>
        <w:tc>
          <w:tcPr>
            <w:tcW w:w="1080" w:type="dxa"/>
            <w:noWrap w:val="0"/>
            <w:vAlign w:val="center"/>
          </w:tcPr>
          <w:p>
            <w:pPr>
              <w:spacing w:line="480" w:lineRule="exact"/>
              <w:jc w:val="center"/>
              <w:rPr>
                <w:rFonts w:ascii="宋体" w:hAnsi="宋体"/>
                <w:color w:val="auto"/>
                <w:highlight w:val="none"/>
              </w:rPr>
            </w:pPr>
          </w:p>
        </w:tc>
        <w:tc>
          <w:tcPr>
            <w:tcW w:w="1260" w:type="dxa"/>
            <w:noWrap w:val="0"/>
            <w:vAlign w:val="center"/>
          </w:tcPr>
          <w:p>
            <w:pPr>
              <w:spacing w:line="480" w:lineRule="exact"/>
              <w:jc w:val="center"/>
              <w:rPr>
                <w:rFonts w:ascii="宋体" w:hAnsi="宋体"/>
                <w:color w:val="auto"/>
                <w:highlight w:val="none"/>
              </w:rPr>
            </w:pPr>
          </w:p>
        </w:tc>
        <w:tc>
          <w:tcPr>
            <w:tcW w:w="1516" w:type="dxa"/>
            <w:noWrap w:val="0"/>
            <w:vAlign w:val="center"/>
          </w:tcPr>
          <w:p>
            <w:pPr>
              <w:spacing w:line="480" w:lineRule="exact"/>
              <w:jc w:val="center"/>
              <w:rPr>
                <w:rFonts w:ascii="宋体" w:hAnsi="宋体"/>
                <w:color w:val="auto"/>
                <w:highlight w:val="none"/>
              </w:rPr>
            </w:pPr>
          </w:p>
        </w:tc>
        <w:tc>
          <w:tcPr>
            <w:tcW w:w="2548" w:type="dxa"/>
            <w:noWrap w:val="0"/>
            <w:vAlign w:val="center"/>
          </w:tcPr>
          <w:p>
            <w:pPr>
              <w:spacing w:line="48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pPr>
              <w:spacing w:line="480" w:lineRule="exact"/>
              <w:jc w:val="center"/>
              <w:rPr>
                <w:rFonts w:ascii="宋体" w:hAnsi="宋体"/>
                <w:color w:val="auto"/>
                <w:highlight w:val="none"/>
              </w:rPr>
            </w:pPr>
          </w:p>
        </w:tc>
        <w:tc>
          <w:tcPr>
            <w:tcW w:w="1080" w:type="dxa"/>
            <w:noWrap w:val="0"/>
            <w:vAlign w:val="center"/>
          </w:tcPr>
          <w:p>
            <w:pPr>
              <w:spacing w:line="480" w:lineRule="exact"/>
              <w:jc w:val="center"/>
              <w:rPr>
                <w:rFonts w:ascii="宋体" w:hAnsi="宋体"/>
                <w:color w:val="auto"/>
                <w:highlight w:val="none"/>
              </w:rPr>
            </w:pPr>
          </w:p>
        </w:tc>
        <w:tc>
          <w:tcPr>
            <w:tcW w:w="1260" w:type="dxa"/>
            <w:noWrap w:val="0"/>
            <w:vAlign w:val="center"/>
          </w:tcPr>
          <w:p>
            <w:pPr>
              <w:spacing w:line="480" w:lineRule="exact"/>
              <w:jc w:val="center"/>
              <w:rPr>
                <w:rFonts w:ascii="宋体" w:hAnsi="宋体"/>
                <w:color w:val="auto"/>
                <w:highlight w:val="none"/>
              </w:rPr>
            </w:pPr>
          </w:p>
        </w:tc>
        <w:tc>
          <w:tcPr>
            <w:tcW w:w="1516" w:type="dxa"/>
            <w:noWrap w:val="0"/>
            <w:vAlign w:val="center"/>
          </w:tcPr>
          <w:p>
            <w:pPr>
              <w:spacing w:line="480" w:lineRule="exact"/>
              <w:jc w:val="center"/>
              <w:rPr>
                <w:rFonts w:ascii="宋体" w:hAnsi="宋体"/>
                <w:color w:val="auto"/>
                <w:highlight w:val="none"/>
              </w:rPr>
            </w:pPr>
          </w:p>
        </w:tc>
        <w:tc>
          <w:tcPr>
            <w:tcW w:w="2548" w:type="dxa"/>
            <w:noWrap w:val="0"/>
            <w:vAlign w:val="center"/>
          </w:tcPr>
          <w:p>
            <w:pPr>
              <w:spacing w:line="48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pPr>
              <w:spacing w:line="480" w:lineRule="exact"/>
              <w:jc w:val="center"/>
              <w:rPr>
                <w:rFonts w:ascii="宋体" w:hAnsi="宋体"/>
                <w:color w:val="auto"/>
                <w:highlight w:val="none"/>
              </w:rPr>
            </w:pPr>
          </w:p>
        </w:tc>
        <w:tc>
          <w:tcPr>
            <w:tcW w:w="1080" w:type="dxa"/>
            <w:noWrap w:val="0"/>
            <w:vAlign w:val="center"/>
          </w:tcPr>
          <w:p>
            <w:pPr>
              <w:spacing w:line="480" w:lineRule="exact"/>
              <w:jc w:val="center"/>
              <w:rPr>
                <w:rFonts w:ascii="宋体" w:hAnsi="宋体"/>
                <w:color w:val="auto"/>
                <w:highlight w:val="none"/>
              </w:rPr>
            </w:pPr>
          </w:p>
        </w:tc>
        <w:tc>
          <w:tcPr>
            <w:tcW w:w="1260" w:type="dxa"/>
            <w:noWrap w:val="0"/>
            <w:vAlign w:val="center"/>
          </w:tcPr>
          <w:p>
            <w:pPr>
              <w:spacing w:line="480" w:lineRule="exact"/>
              <w:jc w:val="center"/>
              <w:rPr>
                <w:rFonts w:ascii="宋体" w:hAnsi="宋体"/>
                <w:color w:val="auto"/>
                <w:highlight w:val="none"/>
              </w:rPr>
            </w:pPr>
          </w:p>
        </w:tc>
        <w:tc>
          <w:tcPr>
            <w:tcW w:w="1516" w:type="dxa"/>
            <w:noWrap w:val="0"/>
            <w:vAlign w:val="center"/>
          </w:tcPr>
          <w:p>
            <w:pPr>
              <w:spacing w:line="480" w:lineRule="exact"/>
              <w:jc w:val="center"/>
              <w:rPr>
                <w:rFonts w:ascii="宋体" w:hAnsi="宋体"/>
                <w:color w:val="auto"/>
                <w:highlight w:val="none"/>
              </w:rPr>
            </w:pPr>
          </w:p>
        </w:tc>
        <w:tc>
          <w:tcPr>
            <w:tcW w:w="2548" w:type="dxa"/>
            <w:noWrap w:val="0"/>
            <w:vAlign w:val="center"/>
          </w:tcPr>
          <w:p>
            <w:pPr>
              <w:spacing w:line="48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pPr>
              <w:spacing w:line="480" w:lineRule="exact"/>
              <w:jc w:val="center"/>
              <w:rPr>
                <w:rFonts w:ascii="宋体" w:hAnsi="宋体"/>
                <w:color w:val="auto"/>
                <w:highlight w:val="none"/>
              </w:rPr>
            </w:pPr>
          </w:p>
        </w:tc>
        <w:tc>
          <w:tcPr>
            <w:tcW w:w="1080" w:type="dxa"/>
            <w:noWrap w:val="0"/>
            <w:vAlign w:val="center"/>
          </w:tcPr>
          <w:p>
            <w:pPr>
              <w:spacing w:line="480" w:lineRule="exact"/>
              <w:jc w:val="center"/>
              <w:rPr>
                <w:rFonts w:ascii="宋体" w:hAnsi="宋体"/>
                <w:color w:val="auto"/>
                <w:highlight w:val="none"/>
              </w:rPr>
            </w:pPr>
          </w:p>
        </w:tc>
        <w:tc>
          <w:tcPr>
            <w:tcW w:w="1260" w:type="dxa"/>
            <w:noWrap w:val="0"/>
            <w:vAlign w:val="center"/>
          </w:tcPr>
          <w:p>
            <w:pPr>
              <w:spacing w:line="480" w:lineRule="exact"/>
              <w:jc w:val="center"/>
              <w:rPr>
                <w:rFonts w:ascii="宋体" w:hAnsi="宋体"/>
                <w:color w:val="auto"/>
                <w:highlight w:val="none"/>
              </w:rPr>
            </w:pPr>
          </w:p>
        </w:tc>
        <w:tc>
          <w:tcPr>
            <w:tcW w:w="1516" w:type="dxa"/>
            <w:noWrap w:val="0"/>
            <w:vAlign w:val="center"/>
          </w:tcPr>
          <w:p>
            <w:pPr>
              <w:spacing w:line="480" w:lineRule="exact"/>
              <w:jc w:val="center"/>
              <w:rPr>
                <w:rFonts w:ascii="宋体" w:hAnsi="宋体"/>
                <w:color w:val="auto"/>
                <w:highlight w:val="none"/>
              </w:rPr>
            </w:pPr>
          </w:p>
        </w:tc>
        <w:tc>
          <w:tcPr>
            <w:tcW w:w="2548" w:type="dxa"/>
            <w:noWrap w:val="0"/>
            <w:vAlign w:val="center"/>
          </w:tcPr>
          <w:p>
            <w:pPr>
              <w:spacing w:line="48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pPr>
              <w:spacing w:line="480" w:lineRule="exact"/>
              <w:jc w:val="center"/>
              <w:rPr>
                <w:rFonts w:ascii="宋体" w:hAnsi="宋体"/>
                <w:color w:val="auto"/>
                <w:highlight w:val="none"/>
              </w:rPr>
            </w:pPr>
          </w:p>
        </w:tc>
        <w:tc>
          <w:tcPr>
            <w:tcW w:w="1080" w:type="dxa"/>
            <w:noWrap w:val="0"/>
            <w:vAlign w:val="center"/>
          </w:tcPr>
          <w:p>
            <w:pPr>
              <w:spacing w:line="480" w:lineRule="exact"/>
              <w:jc w:val="center"/>
              <w:rPr>
                <w:rFonts w:ascii="宋体" w:hAnsi="宋体"/>
                <w:color w:val="auto"/>
                <w:highlight w:val="none"/>
              </w:rPr>
            </w:pPr>
          </w:p>
        </w:tc>
        <w:tc>
          <w:tcPr>
            <w:tcW w:w="1260" w:type="dxa"/>
            <w:noWrap w:val="0"/>
            <w:vAlign w:val="center"/>
          </w:tcPr>
          <w:p>
            <w:pPr>
              <w:spacing w:line="480" w:lineRule="exact"/>
              <w:jc w:val="center"/>
              <w:rPr>
                <w:rFonts w:ascii="宋体" w:hAnsi="宋体"/>
                <w:color w:val="auto"/>
                <w:highlight w:val="none"/>
              </w:rPr>
            </w:pPr>
          </w:p>
        </w:tc>
        <w:tc>
          <w:tcPr>
            <w:tcW w:w="1516" w:type="dxa"/>
            <w:noWrap w:val="0"/>
            <w:vAlign w:val="center"/>
          </w:tcPr>
          <w:p>
            <w:pPr>
              <w:spacing w:line="480" w:lineRule="exact"/>
              <w:jc w:val="center"/>
              <w:rPr>
                <w:rFonts w:ascii="宋体" w:hAnsi="宋体"/>
                <w:color w:val="auto"/>
                <w:highlight w:val="none"/>
              </w:rPr>
            </w:pPr>
          </w:p>
        </w:tc>
        <w:tc>
          <w:tcPr>
            <w:tcW w:w="2548" w:type="dxa"/>
            <w:noWrap w:val="0"/>
            <w:vAlign w:val="center"/>
          </w:tcPr>
          <w:p>
            <w:pPr>
              <w:spacing w:line="48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pPr>
              <w:spacing w:line="480" w:lineRule="exact"/>
              <w:jc w:val="center"/>
              <w:rPr>
                <w:rFonts w:ascii="宋体" w:hAnsi="宋体"/>
                <w:color w:val="auto"/>
                <w:highlight w:val="none"/>
              </w:rPr>
            </w:pPr>
          </w:p>
        </w:tc>
        <w:tc>
          <w:tcPr>
            <w:tcW w:w="1080" w:type="dxa"/>
            <w:noWrap w:val="0"/>
            <w:vAlign w:val="center"/>
          </w:tcPr>
          <w:p>
            <w:pPr>
              <w:spacing w:line="480" w:lineRule="exact"/>
              <w:jc w:val="center"/>
              <w:rPr>
                <w:rFonts w:ascii="宋体" w:hAnsi="宋体"/>
                <w:color w:val="auto"/>
                <w:highlight w:val="none"/>
              </w:rPr>
            </w:pPr>
          </w:p>
        </w:tc>
        <w:tc>
          <w:tcPr>
            <w:tcW w:w="1260" w:type="dxa"/>
            <w:noWrap w:val="0"/>
            <w:vAlign w:val="center"/>
          </w:tcPr>
          <w:p>
            <w:pPr>
              <w:spacing w:line="480" w:lineRule="exact"/>
              <w:jc w:val="center"/>
              <w:rPr>
                <w:rFonts w:ascii="宋体" w:hAnsi="宋体"/>
                <w:color w:val="auto"/>
                <w:highlight w:val="none"/>
              </w:rPr>
            </w:pPr>
          </w:p>
        </w:tc>
        <w:tc>
          <w:tcPr>
            <w:tcW w:w="1516" w:type="dxa"/>
            <w:noWrap w:val="0"/>
            <w:vAlign w:val="center"/>
          </w:tcPr>
          <w:p>
            <w:pPr>
              <w:spacing w:line="480" w:lineRule="exact"/>
              <w:jc w:val="center"/>
              <w:rPr>
                <w:rFonts w:ascii="宋体" w:hAnsi="宋体"/>
                <w:color w:val="auto"/>
                <w:highlight w:val="none"/>
              </w:rPr>
            </w:pPr>
          </w:p>
        </w:tc>
        <w:tc>
          <w:tcPr>
            <w:tcW w:w="2548" w:type="dxa"/>
            <w:noWrap w:val="0"/>
            <w:vAlign w:val="center"/>
          </w:tcPr>
          <w:p>
            <w:pPr>
              <w:spacing w:line="48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pPr>
              <w:spacing w:line="480" w:lineRule="exact"/>
              <w:jc w:val="center"/>
              <w:rPr>
                <w:rFonts w:ascii="宋体" w:hAnsi="宋体"/>
                <w:color w:val="auto"/>
                <w:highlight w:val="none"/>
              </w:rPr>
            </w:pPr>
          </w:p>
        </w:tc>
        <w:tc>
          <w:tcPr>
            <w:tcW w:w="1080" w:type="dxa"/>
            <w:noWrap w:val="0"/>
            <w:vAlign w:val="center"/>
          </w:tcPr>
          <w:p>
            <w:pPr>
              <w:spacing w:line="480" w:lineRule="exact"/>
              <w:jc w:val="center"/>
              <w:rPr>
                <w:rFonts w:ascii="宋体" w:hAnsi="宋体"/>
                <w:color w:val="auto"/>
                <w:highlight w:val="none"/>
              </w:rPr>
            </w:pPr>
          </w:p>
        </w:tc>
        <w:tc>
          <w:tcPr>
            <w:tcW w:w="1260" w:type="dxa"/>
            <w:noWrap w:val="0"/>
            <w:vAlign w:val="center"/>
          </w:tcPr>
          <w:p>
            <w:pPr>
              <w:spacing w:line="480" w:lineRule="exact"/>
              <w:jc w:val="center"/>
              <w:rPr>
                <w:rFonts w:ascii="宋体" w:hAnsi="宋体"/>
                <w:color w:val="auto"/>
                <w:highlight w:val="none"/>
              </w:rPr>
            </w:pPr>
          </w:p>
        </w:tc>
        <w:tc>
          <w:tcPr>
            <w:tcW w:w="1516" w:type="dxa"/>
            <w:noWrap w:val="0"/>
            <w:vAlign w:val="center"/>
          </w:tcPr>
          <w:p>
            <w:pPr>
              <w:spacing w:line="480" w:lineRule="exact"/>
              <w:jc w:val="center"/>
              <w:rPr>
                <w:rFonts w:ascii="宋体" w:hAnsi="宋体"/>
                <w:color w:val="auto"/>
                <w:highlight w:val="none"/>
              </w:rPr>
            </w:pPr>
          </w:p>
        </w:tc>
        <w:tc>
          <w:tcPr>
            <w:tcW w:w="2548" w:type="dxa"/>
            <w:noWrap w:val="0"/>
            <w:vAlign w:val="center"/>
          </w:tcPr>
          <w:p>
            <w:pPr>
              <w:spacing w:line="480" w:lineRule="exact"/>
              <w:jc w:val="center"/>
              <w:rPr>
                <w:rFonts w:ascii="宋体" w:hAnsi="宋体"/>
                <w:color w:val="auto"/>
                <w:highlight w:val="none"/>
              </w:rPr>
            </w:pPr>
          </w:p>
        </w:tc>
      </w:tr>
    </w:tbl>
    <w:p>
      <w:pPr>
        <w:spacing w:before="240" w:beforeLines="100" w:line="360" w:lineRule="auto"/>
        <w:ind w:firstLine="409" w:firstLineChars="195"/>
        <w:rPr>
          <w:rFonts w:hint="eastAsia" w:ascii="楷体" w:hAnsi="楷体" w:eastAsia="楷体"/>
          <w:bCs/>
          <w:iCs/>
          <w:color w:val="auto"/>
          <w:highlight w:val="none"/>
        </w:rPr>
      </w:pPr>
      <w:r>
        <w:rPr>
          <w:rFonts w:hint="eastAsia" w:ascii="楷体" w:hAnsi="楷体" w:eastAsia="楷体"/>
          <w:bCs/>
          <w:iCs/>
          <w:color w:val="auto"/>
          <w:highlight w:val="none"/>
        </w:rPr>
        <w:t>注：采购人将核实中标人承诺的售后服务机构，如果不属实，则从扣除合同总额的2％作为违约处罚。</w:t>
      </w:r>
    </w:p>
    <w:p>
      <w:pPr>
        <w:spacing w:before="240" w:beforeLines="100" w:line="360" w:lineRule="auto"/>
        <w:ind w:firstLine="409" w:firstLineChars="195"/>
        <w:rPr>
          <w:rFonts w:hint="eastAsia" w:ascii="仿宋_GB2312" w:hAnsi="宋体" w:eastAsia="仿宋_GB2312"/>
          <w:bCs/>
          <w:iCs/>
          <w:color w:val="auto"/>
          <w:highlight w:val="none"/>
        </w:rPr>
      </w:pPr>
    </w:p>
    <w:p>
      <w:pPr>
        <w:spacing w:before="240" w:beforeLines="100" w:line="360" w:lineRule="auto"/>
        <w:ind w:firstLine="409" w:firstLineChars="195"/>
        <w:rPr>
          <w:rFonts w:hint="eastAsia" w:ascii="仿宋_GB2312" w:hAnsi="宋体" w:eastAsia="仿宋_GB2312"/>
          <w:bCs/>
          <w:iCs/>
          <w:color w:val="auto"/>
          <w:highlight w:val="none"/>
        </w:rPr>
      </w:pPr>
    </w:p>
    <w:p>
      <w:pPr>
        <w:pageBreakBefore/>
        <w:spacing w:line="360" w:lineRule="auto"/>
        <w:jc w:val="center"/>
        <w:rPr>
          <w:rFonts w:hint="eastAsia" w:ascii="宋体" w:hAnsi="宋体"/>
          <w:b/>
          <w:color w:val="auto"/>
          <w:sz w:val="36"/>
          <w:szCs w:val="36"/>
          <w:highlight w:val="none"/>
        </w:rPr>
      </w:pPr>
      <w:r>
        <w:rPr>
          <w:rFonts w:hint="eastAsia" w:ascii="宋体" w:hAnsi="宋体"/>
          <w:b/>
          <w:color w:val="auto"/>
          <w:sz w:val="36"/>
          <w:szCs w:val="36"/>
          <w:highlight w:val="none"/>
        </w:rPr>
        <w:t>九、其他证明材料</w:t>
      </w:r>
    </w:p>
    <w:p>
      <w:pPr>
        <w:spacing w:line="360" w:lineRule="auto"/>
        <w:rPr>
          <w:rFonts w:hint="eastAsia" w:ascii="楷体" w:hAnsi="楷体" w:eastAsia="楷体"/>
          <w:color w:val="auto"/>
          <w:szCs w:val="21"/>
          <w:highlight w:val="none"/>
        </w:rPr>
      </w:pPr>
      <w:r>
        <w:rPr>
          <w:rFonts w:hint="eastAsia" w:ascii="楷体" w:hAnsi="楷体" w:eastAsia="楷体"/>
          <w:color w:val="auto"/>
          <w:szCs w:val="21"/>
          <w:highlight w:val="none"/>
        </w:rPr>
        <w:t>说明：</w:t>
      </w:r>
    </w:p>
    <w:p>
      <w:pPr>
        <w:spacing w:line="360" w:lineRule="auto"/>
        <w:ind w:firstLine="420" w:firstLineChars="200"/>
        <w:rPr>
          <w:rFonts w:hint="eastAsia" w:ascii="楷体" w:hAnsi="楷体" w:eastAsia="楷体"/>
          <w:color w:val="auto"/>
          <w:szCs w:val="21"/>
          <w:highlight w:val="none"/>
        </w:rPr>
      </w:pPr>
      <w:r>
        <w:rPr>
          <w:rFonts w:hint="eastAsia" w:ascii="楷体" w:hAnsi="楷体" w:eastAsia="楷体"/>
          <w:color w:val="auto"/>
          <w:szCs w:val="21"/>
          <w:highlight w:val="none"/>
          <w:lang w:val="en-US" w:eastAsia="zh-CN"/>
        </w:rPr>
        <w:t>1</w:t>
      </w:r>
      <w:r>
        <w:rPr>
          <w:rFonts w:hint="eastAsia" w:ascii="楷体" w:hAnsi="楷体" w:eastAsia="楷体"/>
          <w:color w:val="auto"/>
          <w:szCs w:val="21"/>
          <w:highlight w:val="none"/>
        </w:rPr>
        <w:t>.提供投标人近3年完成的类似业绩证明材料；</w:t>
      </w:r>
    </w:p>
    <w:p>
      <w:pPr>
        <w:tabs>
          <w:tab w:val="left" w:pos="3600"/>
        </w:tabs>
        <w:adjustRightInd w:val="0"/>
        <w:snapToGrid w:val="0"/>
        <w:ind w:firstLine="444" w:firstLineChars="200"/>
        <w:rPr>
          <w:rFonts w:hint="eastAsia" w:ascii="楷体" w:hAnsi="楷体" w:eastAsia="楷体" w:cs="宋体"/>
          <w:bCs/>
          <w:color w:val="auto"/>
          <w:spacing w:val="6"/>
          <w:kern w:val="0"/>
          <w:szCs w:val="21"/>
          <w:highlight w:val="none"/>
        </w:rPr>
      </w:pPr>
      <w:r>
        <w:rPr>
          <w:rFonts w:hint="eastAsia" w:ascii="楷体" w:hAnsi="楷体" w:eastAsia="楷体" w:cs="宋体"/>
          <w:bCs/>
          <w:color w:val="auto"/>
          <w:spacing w:val="6"/>
          <w:kern w:val="0"/>
          <w:szCs w:val="21"/>
          <w:highlight w:val="none"/>
          <w:lang w:val="en-US" w:eastAsia="zh-CN"/>
        </w:rPr>
        <w:t>2</w:t>
      </w:r>
      <w:r>
        <w:rPr>
          <w:rFonts w:hint="eastAsia" w:ascii="楷体" w:hAnsi="楷体" w:eastAsia="楷体" w:cs="宋体"/>
          <w:bCs/>
          <w:color w:val="auto"/>
          <w:spacing w:val="6"/>
          <w:kern w:val="0"/>
          <w:szCs w:val="21"/>
          <w:highlight w:val="none"/>
        </w:rPr>
        <w:t>.其他条件证明材料，非投标人必备证明材料，仅作为评审的因素。</w:t>
      </w:r>
    </w:p>
    <w:p>
      <w:pPr>
        <w:spacing w:line="360" w:lineRule="auto"/>
        <w:ind w:firstLine="420" w:firstLineChars="200"/>
        <w:rPr>
          <w:rFonts w:hint="eastAsia" w:ascii="宋体" w:hAnsi="宋体"/>
          <w:color w:val="auto"/>
          <w:szCs w:val="21"/>
          <w:highlight w:val="none"/>
        </w:rPr>
      </w:pPr>
    </w:p>
    <w:p>
      <w:pPr>
        <w:adjustRightInd w:val="0"/>
        <w:spacing w:line="400" w:lineRule="exact"/>
        <w:jc w:val="left"/>
        <w:rPr>
          <w:rFonts w:hint="eastAsia" w:ascii="宋体" w:hAnsi="宋体"/>
          <w:b/>
          <w:bCs/>
          <w:color w:val="auto"/>
          <w:sz w:val="36"/>
          <w:szCs w:val="36"/>
          <w:highlight w:val="none"/>
        </w:rPr>
      </w:pPr>
    </w:p>
    <w:p>
      <w:pPr>
        <w:adjustRightInd w:val="0"/>
        <w:spacing w:line="400" w:lineRule="exact"/>
        <w:jc w:val="left"/>
        <w:rPr>
          <w:rFonts w:hint="eastAsia" w:ascii="宋体" w:hAnsi="宋体"/>
          <w:b/>
          <w:bCs/>
          <w:color w:val="auto"/>
          <w:sz w:val="36"/>
          <w:szCs w:val="36"/>
          <w:highlight w:val="none"/>
        </w:rPr>
      </w:pPr>
    </w:p>
    <w:p>
      <w:pPr>
        <w:tabs>
          <w:tab w:val="left" w:pos="3600"/>
        </w:tabs>
        <w:adjustRightInd w:val="0"/>
        <w:snapToGrid w:val="0"/>
        <w:ind w:firstLine="493" w:firstLineChars="196"/>
        <w:rPr>
          <w:rFonts w:hint="eastAsia" w:ascii="宋体" w:hAnsi="宋体" w:cs="宋体"/>
          <w:bCs/>
          <w:color w:val="auto"/>
          <w:spacing w:val="6"/>
          <w:kern w:val="0"/>
          <w:sz w:val="24"/>
          <w:highlight w:val="none"/>
        </w:rPr>
      </w:pPr>
    </w:p>
    <w:p>
      <w:pPr>
        <w:tabs>
          <w:tab w:val="left" w:pos="3600"/>
        </w:tabs>
        <w:adjustRightInd w:val="0"/>
        <w:snapToGrid w:val="0"/>
        <w:ind w:firstLine="493" w:firstLineChars="196"/>
        <w:rPr>
          <w:rFonts w:hint="eastAsia" w:ascii="宋体" w:hAnsi="宋体" w:cs="宋体"/>
          <w:bCs/>
          <w:color w:val="auto"/>
          <w:spacing w:val="6"/>
          <w:kern w:val="0"/>
          <w:sz w:val="24"/>
          <w:highlight w:val="none"/>
        </w:rPr>
      </w:pPr>
    </w:p>
    <w:p>
      <w:pPr>
        <w:tabs>
          <w:tab w:val="left" w:pos="3600"/>
        </w:tabs>
        <w:adjustRightInd w:val="0"/>
        <w:snapToGrid w:val="0"/>
        <w:ind w:firstLine="493" w:firstLineChars="196"/>
        <w:rPr>
          <w:rFonts w:hint="eastAsia" w:ascii="宋体" w:hAnsi="宋体" w:cs="宋体"/>
          <w:bCs/>
          <w:color w:val="auto"/>
          <w:spacing w:val="6"/>
          <w:kern w:val="0"/>
          <w:sz w:val="24"/>
          <w:highlight w:val="none"/>
        </w:rPr>
      </w:pPr>
    </w:p>
    <w:p>
      <w:pPr>
        <w:tabs>
          <w:tab w:val="left" w:pos="3600"/>
        </w:tabs>
        <w:adjustRightInd w:val="0"/>
        <w:snapToGrid w:val="0"/>
        <w:ind w:firstLine="493" w:firstLineChars="196"/>
        <w:rPr>
          <w:rFonts w:hint="eastAsia" w:ascii="宋体" w:hAnsi="宋体" w:cs="宋体"/>
          <w:bCs/>
          <w:color w:val="auto"/>
          <w:spacing w:val="6"/>
          <w:kern w:val="0"/>
          <w:sz w:val="24"/>
          <w:highlight w:val="none"/>
        </w:rPr>
      </w:pPr>
    </w:p>
    <w:p>
      <w:pPr>
        <w:tabs>
          <w:tab w:val="left" w:pos="3600"/>
        </w:tabs>
        <w:adjustRightInd w:val="0"/>
        <w:snapToGrid w:val="0"/>
        <w:ind w:firstLine="493" w:firstLineChars="196"/>
        <w:rPr>
          <w:rFonts w:hint="eastAsia" w:ascii="宋体" w:hAnsi="宋体" w:cs="宋体"/>
          <w:bCs/>
          <w:color w:val="auto"/>
          <w:spacing w:val="6"/>
          <w:kern w:val="0"/>
          <w:sz w:val="24"/>
          <w:highlight w:val="none"/>
        </w:rPr>
      </w:pPr>
    </w:p>
    <w:p>
      <w:pPr>
        <w:tabs>
          <w:tab w:val="left" w:pos="3600"/>
        </w:tabs>
        <w:adjustRightInd w:val="0"/>
        <w:snapToGrid w:val="0"/>
        <w:ind w:firstLine="493" w:firstLineChars="196"/>
        <w:rPr>
          <w:rFonts w:hint="eastAsia" w:ascii="宋体" w:hAnsi="宋体" w:cs="宋体"/>
          <w:bCs/>
          <w:color w:val="auto"/>
          <w:spacing w:val="6"/>
          <w:kern w:val="0"/>
          <w:sz w:val="24"/>
          <w:highlight w:val="none"/>
        </w:rPr>
      </w:pPr>
    </w:p>
    <w:p>
      <w:pPr>
        <w:tabs>
          <w:tab w:val="left" w:pos="3600"/>
        </w:tabs>
        <w:adjustRightInd w:val="0"/>
        <w:snapToGrid w:val="0"/>
        <w:ind w:firstLine="493" w:firstLineChars="196"/>
        <w:rPr>
          <w:rFonts w:hint="eastAsia" w:ascii="宋体" w:hAnsi="宋体" w:cs="宋体"/>
          <w:bCs/>
          <w:color w:val="auto"/>
          <w:spacing w:val="6"/>
          <w:kern w:val="0"/>
          <w:sz w:val="24"/>
          <w:highlight w:val="none"/>
        </w:rPr>
      </w:pPr>
    </w:p>
    <w:p>
      <w:pPr>
        <w:tabs>
          <w:tab w:val="left" w:pos="3600"/>
        </w:tabs>
        <w:adjustRightInd w:val="0"/>
        <w:snapToGrid w:val="0"/>
        <w:ind w:firstLine="493" w:firstLineChars="196"/>
        <w:rPr>
          <w:rFonts w:hint="eastAsia" w:ascii="宋体" w:hAnsi="宋体" w:cs="宋体"/>
          <w:bCs/>
          <w:color w:val="auto"/>
          <w:spacing w:val="6"/>
          <w:kern w:val="0"/>
          <w:sz w:val="24"/>
          <w:highlight w:val="none"/>
        </w:rPr>
      </w:pPr>
    </w:p>
    <w:p>
      <w:pPr>
        <w:tabs>
          <w:tab w:val="left" w:pos="3600"/>
        </w:tabs>
        <w:adjustRightInd w:val="0"/>
        <w:snapToGrid w:val="0"/>
        <w:ind w:firstLine="493" w:firstLineChars="196"/>
        <w:rPr>
          <w:rFonts w:hint="eastAsia" w:ascii="宋体" w:hAnsi="宋体" w:cs="宋体"/>
          <w:bCs/>
          <w:color w:val="auto"/>
          <w:spacing w:val="6"/>
          <w:kern w:val="0"/>
          <w:sz w:val="24"/>
          <w:highlight w:val="none"/>
        </w:rPr>
      </w:pPr>
    </w:p>
    <w:p>
      <w:pPr>
        <w:tabs>
          <w:tab w:val="left" w:pos="3600"/>
        </w:tabs>
        <w:adjustRightInd w:val="0"/>
        <w:snapToGrid w:val="0"/>
        <w:ind w:firstLine="493" w:firstLineChars="196"/>
        <w:rPr>
          <w:rFonts w:hint="eastAsia" w:ascii="宋体" w:hAnsi="宋体" w:cs="宋体"/>
          <w:bCs/>
          <w:color w:val="auto"/>
          <w:spacing w:val="6"/>
          <w:kern w:val="0"/>
          <w:sz w:val="24"/>
          <w:highlight w:val="none"/>
        </w:rPr>
      </w:pPr>
    </w:p>
    <w:p>
      <w:pPr>
        <w:tabs>
          <w:tab w:val="left" w:pos="3600"/>
        </w:tabs>
        <w:adjustRightInd w:val="0"/>
        <w:snapToGrid w:val="0"/>
        <w:ind w:firstLine="493" w:firstLineChars="196"/>
        <w:rPr>
          <w:rFonts w:hint="eastAsia" w:ascii="宋体" w:hAnsi="宋体" w:cs="宋体"/>
          <w:bCs/>
          <w:color w:val="auto"/>
          <w:spacing w:val="6"/>
          <w:kern w:val="0"/>
          <w:sz w:val="24"/>
          <w:highlight w:val="none"/>
        </w:rPr>
      </w:pPr>
    </w:p>
    <w:p>
      <w:pPr>
        <w:tabs>
          <w:tab w:val="left" w:pos="3600"/>
        </w:tabs>
        <w:adjustRightInd w:val="0"/>
        <w:snapToGrid w:val="0"/>
        <w:ind w:firstLine="493" w:firstLineChars="196"/>
        <w:rPr>
          <w:rFonts w:hint="eastAsia" w:ascii="宋体" w:hAnsi="宋体" w:cs="宋体"/>
          <w:bCs/>
          <w:color w:val="auto"/>
          <w:spacing w:val="6"/>
          <w:kern w:val="0"/>
          <w:sz w:val="24"/>
          <w:highlight w:val="none"/>
        </w:rPr>
      </w:pPr>
    </w:p>
    <w:p>
      <w:pPr>
        <w:tabs>
          <w:tab w:val="left" w:pos="3600"/>
        </w:tabs>
        <w:adjustRightInd w:val="0"/>
        <w:snapToGrid w:val="0"/>
        <w:ind w:firstLine="493" w:firstLineChars="196"/>
        <w:rPr>
          <w:rFonts w:hint="eastAsia" w:ascii="宋体" w:hAnsi="宋体" w:cs="宋体"/>
          <w:bCs/>
          <w:color w:val="auto"/>
          <w:spacing w:val="6"/>
          <w:kern w:val="0"/>
          <w:sz w:val="24"/>
          <w:highlight w:val="none"/>
        </w:rPr>
      </w:pPr>
    </w:p>
    <w:p>
      <w:pPr>
        <w:tabs>
          <w:tab w:val="left" w:pos="3600"/>
        </w:tabs>
        <w:adjustRightInd w:val="0"/>
        <w:snapToGrid w:val="0"/>
        <w:ind w:firstLine="493" w:firstLineChars="196"/>
        <w:rPr>
          <w:rFonts w:hint="eastAsia" w:ascii="宋体" w:hAnsi="宋体" w:cs="宋体"/>
          <w:bCs/>
          <w:color w:val="auto"/>
          <w:spacing w:val="6"/>
          <w:kern w:val="0"/>
          <w:sz w:val="24"/>
          <w:highlight w:val="none"/>
        </w:rPr>
      </w:pPr>
    </w:p>
    <w:p>
      <w:pPr>
        <w:tabs>
          <w:tab w:val="left" w:pos="3600"/>
        </w:tabs>
        <w:adjustRightInd w:val="0"/>
        <w:snapToGrid w:val="0"/>
        <w:ind w:firstLine="493" w:firstLineChars="196"/>
        <w:rPr>
          <w:rFonts w:hint="eastAsia" w:ascii="宋体" w:hAnsi="宋体" w:cs="宋体"/>
          <w:bCs/>
          <w:color w:val="auto"/>
          <w:spacing w:val="6"/>
          <w:kern w:val="0"/>
          <w:sz w:val="24"/>
          <w:highlight w:val="none"/>
        </w:rPr>
      </w:pPr>
    </w:p>
    <w:p>
      <w:pPr>
        <w:tabs>
          <w:tab w:val="left" w:pos="3600"/>
        </w:tabs>
        <w:adjustRightInd w:val="0"/>
        <w:snapToGrid w:val="0"/>
        <w:ind w:firstLine="493" w:firstLineChars="196"/>
        <w:rPr>
          <w:rFonts w:hint="eastAsia" w:ascii="宋体" w:hAnsi="宋体" w:cs="宋体"/>
          <w:bCs/>
          <w:color w:val="auto"/>
          <w:spacing w:val="6"/>
          <w:kern w:val="0"/>
          <w:sz w:val="24"/>
          <w:highlight w:val="none"/>
        </w:rPr>
      </w:pPr>
    </w:p>
    <w:p>
      <w:pPr>
        <w:tabs>
          <w:tab w:val="left" w:pos="3600"/>
        </w:tabs>
        <w:adjustRightInd w:val="0"/>
        <w:snapToGrid w:val="0"/>
        <w:ind w:firstLine="493" w:firstLineChars="196"/>
        <w:rPr>
          <w:rFonts w:hint="eastAsia" w:ascii="宋体" w:hAnsi="宋体" w:cs="宋体"/>
          <w:bCs/>
          <w:color w:val="auto"/>
          <w:spacing w:val="6"/>
          <w:kern w:val="0"/>
          <w:sz w:val="24"/>
          <w:highlight w:val="none"/>
        </w:rPr>
      </w:pPr>
    </w:p>
    <w:p>
      <w:pPr>
        <w:tabs>
          <w:tab w:val="left" w:pos="3600"/>
        </w:tabs>
        <w:adjustRightInd w:val="0"/>
        <w:snapToGrid w:val="0"/>
        <w:ind w:firstLine="493" w:firstLineChars="196"/>
        <w:rPr>
          <w:rFonts w:hint="eastAsia" w:ascii="宋体" w:hAnsi="宋体" w:cs="宋体"/>
          <w:bCs/>
          <w:color w:val="auto"/>
          <w:spacing w:val="6"/>
          <w:kern w:val="0"/>
          <w:sz w:val="24"/>
          <w:highlight w:val="none"/>
        </w:rPr>
      </w:pPr>
    </w:p>
    <w:p>
      <w:pPr>
        <w:tabs>
          <w:tab w:val="left" w:pos="3600"/>
        </w:tabs>
        <w:adjustRightInd w:val="0"/>
        <w:snapToGrid w:val="0"/>
        <w:ind w:firstLine="493" w:firstLineChars="196"/>
        <w:rPr>
          <w:rFonts w:hint="eastAsia" w:ascii="宋体" w:hAnsi="宋体" w:cs="宋体"/>
          <w:bCs/>
          <w:color w:val="auto"/>
          <w:spacing w:val="6"/>
          <w:kern w:val="0"/>
          <w:sz w:val="24"/>
          <w:highlight w:val="none"/>
        </w:rPr>
      </w:pPr>
    </w:p>
    <w:p>
      <w:pPr>
        <w:tabs>
          <w:tab w:val="left" w:pos="3600"/>
        </w:tabs>
        <w:adjustRightInd w:val="0"/>
        <w:snapToGrid w:val="0"/>
        <w:ind w:firstLine="493" w:firstLineChars="196"/>
        <w:rPr>
          <w:rFonts w:hint="eastAsia" w:ascii="宋体" w:hAnsi="宋体" w:cs="宋体"/>
          <w:bCs/>
          <w:color w:val="auto"/>
          <w:spacing w:val="6"/>
          <w:kern w:val="0"/>
          <w:sz w:val="24"/>
          <w:highlight w:val="none"/>
        </w:rPr>
      </w:pPr>
    </w:p>
    <w:p>
      <w:pPr>
        <w:tabs>
          <w:tab w:val="left" w:pos="3600"/>
        </w:tabs>
        <w:adjustRightInd w:val="0"/>
        <w:snapToGrid w:val="0"/>
        <w:ind w:firstLine="493" w:firstLineChars="196"/>
        <w:rPr>
          <w:rFonts w:hint="eastAsia" w:ascii="宋体" w:hAnsi="宋体" w:cs="宋体"/>
          <w:bCs/>
          <w:color w:val="auto"/>
          <w:spacing w:val="6"/>
          <w:kern w:val="0"/>
          <w:sz w:val="24"/>
          <w:highlight w:val="none"/>
        </w:rPr>
      </w:pPr>
    </w:p>
    <w:p>
      <w:pPr>
        <w:tabs>
          <w:tab w:val="left" w:pos="3600"/>
        </w:tabs>
        <w:adjustRightInd w:val="0"/>
        <w:snapToGrid w:val="0"/>
        <w:ind w:firstLine="493" w:firstLineChars="196"/>
        <w:rPr>
          <w:rFonts w:hint="eastAsia" w:ascii="宋体" w:hAnsi="宋体" w:cs="宋体"/>
          <w:bCs/>
          <w:color w:val="auto"/>
          <w:spacing w:val="6"/>
          <w:kern w:val="0"/>
          <w:sz w:val="24"/>
          <w:highlight w:val="none"/>
        </w:rPr>
      </w:pPr>
    </w:p>
    <w:p>
      <w:pPr>
        <w:tabs>
          <w:tab w:val="left" w:pos="3600"/>
        </w:tabs>
        <w:adjustRightInd w:val="0"/>
        <w:snapToGrid w:val="0"/>
        <w:ind w:firstLine="493" w:firstLineChars="196"/>
        <w:rPr>
          <w:rFonts w:hint="eastAsia" w:ascii="宋体" w:hAnsi="宋体" w:cs="宋体"/>
          <w:bCs/>
          <w:color w:val="auto"/>
          <w:spacing w:val="6"/>
          <w:kern w:val="0"/>
          <w:sz w:val="24"/>
          <w:highlight w:val="none"/>
        </w:rPr>
      </w:pPr>
    </w:p>
    <w:p>
      <w:pPr>
        <w:tabs>
          <w:tab w:val="left" w:pos="3600"/>
        </w:tabs>
        <w:adjustRightInd w:val="0"/>
        <w:snapToGrid w:val="0"/>
        <w:ind w:firstLine="493" w:firstLineChars="196"/>
        <w:rPr>
          <w:rFonts w:hint="eastAsia" w:ascii="宋体" w:hAnsi="宋体" w:cs="宋体"/>
          <w:bCs/>
          <w:color w:val="auto"/>
          <w:spacing w:val="6"/>
          <w:kern w:val="0"/>
          <w:sz w:val="24"/>
          <w:highlight w:val="none"/>
        </w:rPr>
      </w:pPr>
    </w:p>
    <w:p>
      <w:pPr>
        <w:tabs>
          <w:tab w:val="left" w:pos="3600"/>
        </w:tabs>
        <w:adjustRightInd w:val="0"/>
        <w:snapToGrid w:val="0"/>
        <w:ind w:firstLine="493" w:firstLineChars="196"/>
        <w:rPr>
          <w:rFonts w:hint="eastAsia" w:ascii="宋体" w:hAnsi="宋体" w:cs="宋体"/>
          <w:bCs/>
          <w:color w:val="auto"/>
          <w:spacing w:val="6"/>
          <w:kern w:val="0"/>
          <w:sz w:val="24"/>
          <w:highlight w:val="none"/>
        </w:rPr>
      </w:pPr>
    </w:p>
    <w:p>
      <w:pPr>
        <w:tabs>
          <w:tab w:val="left" w:pos="3600"/>
        </w:tabs>
        <w:adjustRightInd w:val="0"/>
        <w:snapToGrid w:val="0"/>
        <w:ind w:firstLine="493" w:firstLineChars="196"/>
        <w:rPr>
          <w:rFonts w:hint="eastAsia" w:ascii="宋体" w:hAnsi="宋体" w:cs="宋体"/>
          <w:bCs/>
          <w:color w:val="auto"/>
          <w:spacing w:val="6"/>
          <w:kern w:val="0"/>
          <w:sz w:val="24"/>
          <w:highlight w:val="none"/>
        </w:rPr>
      </w:pPr>
    </w:p>
    <w:p>
      <w:pPr>
        <w:tabs>
          <w:tab w:val="left" w:pos="3600"/>
        </w:tabs>
        <w:adjustRightInd w:val="0"/>
        <w:snapToGrid w:val="0"/>
        <w:ind w:firstLine="493" w:firstLineChars="196"/>
        <w:rPr>
          <w:rFonts w:hint="eastAsia" w:ascii="宋体" w:hAnsi="宋体" w:cs="宋体"/>
          <w:bCs/>
          <w:color w:val="auto"/>
          <w:spacing w:val="6"/>
          <w:kern w:val="0"/>
          <w:sz w:val="24"/>
          <w:highlight w:val="none"/>
        </w:rPr>
      </w:pPr>
    </w:p>
    <w:p>
      <w:pPr>
        <w:tabs>
          <w:tab w:val="left" w:pos="3600"/>
        </w:tabs>
        <w:adjustRightInd w:val="0"/>
        <w:snapToGrid w:val="0"/>
        <w:ind w:firstLine="493" w:firstLineChars="196"/>
        <w:rPr>
          <w:rFonts w:hint="eastAsia" w:ascii="宋体" w:hAnsi="宋体" w:cs="宋体"/>
          <w:bCs/>
          <w:color w:val="auto"/>
          <w:spacing w:val="6"/>
          <w:kern w:val="0"/>
          <w:sz w:val="24"/>
          <w:highlight w:val="none"/>
        </w:rPr>
      </w:pPr>
    </w:p>
    <w:p>
      <w:pPr>
        <w:tabs>
          <w:tab w:val="left" w:pos="3600"/>
        </w:tabs>
        <w:adjustRightInd w:val="0"/>
        <w:snapToGrid w:val="0"/>
        <w:ind w:firstLine="493" w:firstLineChars="196"/>
        <w:rPr>
          <w:rFonts w:hint="eastAsia" w:ascii="宋体" w:hAnsi="宋体" w:cs="宋体"/>
          <w:bCs/>
          <w:color w:val="auto"/>
          <w:spacing w:val="6"/>
          <w:kern w:val="0"/>
          <w:sz w:val="24"/>
          <w:highlight w:val="none"/>
        </w:rPr>
      </w:pPr>
    </w:p>
    <w:p>
      <w:pPr>
        <w:pStyle w:val="31"/>
        <w:ind w:firstLine="504"/>
        <w:rPr>
          <w:rFonts w:hint="eastAsia" w:ascii="宋体" w:hAnsi="宋体" w:cs="宋体"/>
          <w:bCs/>
          <w:color w:val="auto"/>
          <w:spacing w:val="6"/>
          <w:kern w:val="0"/>
          <w:sz w:val="24"/>
          <w:highlight w:val="none"/>
        </w:rPr>
      </w:pPr>
    </w:p>
    <w:p>
      <w:pPr>
        <w:pStyle w:val="31"/>
        <w:ind w:firstLine="504"/>
        <w:rPr>
          <w:rFonts w:hint="eastAsia" w:ascii="宋体" w:hAnsi="宋体" w:cs="宋体"/>
          <w:bCs/>
          <w:color w:val="auto"/>
          <w:spacing w:val="6"/>
          <w:kern w:val="0"/>
          <w:sz w:val="24"/>
          <w:highlight w:val="none"/>
        </w:rPr>
      </w:pPr>
    </w:p>
    <w:p>
      <w:pPr>
        <w:tabs>
          <w:tab w:val="left" w:pos="3600"/>
        </w:tabs>
        <w:adjustRightInd w:val="0"/>
        <w:snapToGrid w:val="0"/>
        <w:rPr>
          <w:rFonts w:hint="eastAsia" w:ascii="仿宋_GB2312" w:hAnsi="宋体" w:eastAsia="仿宋_GB2312" w:cs="宋体"/>
          <w:bCs/>
          <w:color w:val="auto"/>
          <w:spacing w:val="6"/>
          <w:kern w:val="0"/>
          <w:szCs w:val="21"/>
          <w:highlight w:val="none"/>
        </w:rPr>
      </w:pPr>
    </w:p>
    <w:p>
      <w:pPr>
        <w:pageBreakBefore/>
        <w:adjustRightInd w:val="0"/>
        <w:snapToGrid w:val="0"/>
        <w:spacing w:after="120" w:afterLines="50" w:line="360" w:lineRule="auto"/>
        <w:jc w:val="center"/>
        <w:rPr>
          <w:rFonts w:hint="eastAsia" w:ascii="宋体" w:hAnsi="宋体"/>
          <w:b/>
          <w:bCs/>
          <w:color w:val="auto"/>
          <w:sz w:val="36"/>
          <w:szCs w:val="36"/>
          <w:highlight w:val="none"/>
        </w:rPr>
      </w:pPr>
      <w:r>
        <w:rPr>
          <w:rFonts w:hint="eastAsia" w:ascii="宋体" w:hAnsi="宋体"/>
          <w:b/>
          <w:bCs/>
          <w:color w:val="auto"/>
          <w:sz w:val="36"/>
          <w:szCs w:val="36"/>
          <w:highlight w:val="none"/>
          <w:lang w:val="en-US" w:eastAsia="zh-CN"/>
        </w:rPr>
        <w:t>1</w:t>
      </w:r>
      <w:r>
        <w:rPr>
          <w:rFonts w:hint="eastAsia" w:ascii="宋体" w:hAnsi="宋体"/>
          <w:b/>
          <w:bCs/>
          <w:color w:val="auto"/>
          <w:sz w:val="36"/>
          <w:szCs w:val="36"/>
          <w:highlight w:val="none"/>
        </w:rPr>
        <w:t>.投标人完成的类似业绩证明材料</w:t>
      </w:r>
    </w:p>
    <w:p>
      <w:pPr>
        <w:pStyle w:val="4"/>
        <w:spacing w:before="240" w:beforeLines="100" w:line="400" w:lineRule="exact"/>
        <w:jc w:val="center"/>
        <w:rPr>
          <w:rFonts w:hint="eastAsia" w:ascii="宋体" w:hAnsi="宋体" w:eastAsia="宋体" w:cs="Arial"/>
          <w:bCs/>
          <w:color w:val="auto"/>
          <w:sz w:val="36"/>
          <w:szCs w:val="36"/>
          <w:highlight w:val="none"/>
        </w:rPr>
      </w:pPr>
      <w:r>
        <w:rPr>
          <w:rFonts w:hint="eastAsia" w:ascii="宋体" w:hAnsi="宋体" w:eastAsia="宋体" w:cs="Arial"/>
          <w:bCs/>
          <w:color w:val="auto"/>
          <w:sz w:val="36"/>
          <w:szCs w:val="36"/>
          <w:highlight w:val="none"/>
        </w:rPr>
        <w:t>类似项目业绩一览表</w:t>
      </w:r>
    </w:p>
    <w:p>
      <w:pPr>
        <w:pStyle w:val="4"/>
        <w:spacing w:after="120" w:line="400" w:lineRule="exact"/>
        <w:ind w:firstLine="210" w:firstLineChars="100"/>
        <w:rPr>
          <w:rFonts w:hint="eastAsia" w:ascii="宋体" w:hAnsi="宋体" w:eastAsia="宋体" w:cs="Arial"/>
          <w:b w:val="0"/>
          <w:bCs/>
          <w:color w:val="auto"/>
          <w:sz w:val="21"/>
          <w:szCs w:val="21"/>
          <w:highlight w:val="none"/>
        </w:rPr>
      </w:pPr>
      <w:r>
        <w:rPr>
          <w:rFonts w:hint="eastAsia" w:ascii="宋体" w:hAnsi="宋体" w:eastAsia="宋体" w:cs="Arial"/>
          <w:b w:val="0"/>
          <w:bCs/>
          <w:color w:val="auto"/>
          <w:sz w:val="21"/>
          <w:szCs w:val="21"/>
          <w:highlight w:val="none"/>
        </w:rPr>
        <w:t>投标人名称：                                                  单位：万元</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20"/>
        <w:gridCol w:w="1596"/>
        <w:gridCol w:w="1288"/>
        <w:gridCol w:w="1259"/>
        <w:gridCol w:w="1701"/>
        <w:gridCol w:w="9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00" w:type="dxa"/>
            <w:noWrap w:val="0"/>
            <w:vAlign w:val="center"/>
          </w:tcPr>
          <w:p>
            <w:pPr>
              <w:pStyle w:val="9"/>
              <w:ind w:firstLine="0"/>
              <w:jc w:val="center"/>
              <w:rPr>
                <w:rFonts w:hint="eastAsia" w:ascii="宋体" w:hAnsi="宋体"/>
                <w:b/>
                <w:color w:val="auto"/>
                <w:szCs w:val="21"/>
                <w:highlight w:val="none"/>
              </w:rPr>
            </w:pPr>
            <w:r>
              <w:rPr>
                <w:rFonts w:hint="eastAsia" w:ascii="宋体" w:hAnsi="宋体"/>
                <w:b/>
                <w:color w:val="auto"/>
                <w:szCs w:val="21"/>
                <w:highlight w:val="none"/>
              </w:rPr>
              <w:t>年份</w:t>
            </w:r>
          </w:p>
        </w:tc>
        <w:tc>
          <w:tcPr>
            <w:tcW w:w="1620" w:type="dxa"/>
            <w:noWrap w:val="0"/>
            <w:vAlign w:val="center"/>
          </w:tcPr>
          <w:p>
            <w:pPr>
              <w:pStyle w:val="9"/>
              <w:ind w:firstLine="0"/>
              <w:jc w:val="center"/>
              <w:rPr>
                <w:rFonts w:hint="eastAsia" w:ascii="宋体" w:hAnsi="宋体"/>
                <w:b/>
                <w:color w:val="auto"/>
                <w:szCs w:val="21"/>
                <w:highlight w:val="none"/>
              </w:rPr>
            </w:pPr>
            <w:r>
              <w:rPr>
                <w:rFonts w:hint="eastAsia" w:ascii="宋体" w:hAnsi="宋体"/>
                <w:b/>
                <w:color w:val="auto"/>
                <w:szCs w:val="21"/>
                <w:highlight w:val="none"/>
              </w:rPr>
              <w:t>用户名称</w:t>
            </w:r>
          </w:p>
        </w:tc>
        <w:tc>
          <w:tcPr>
            <w:tcW w:w="1596" w:type="dxa"/>
            <w:noWrap w:val="0"/>
            <w:vAlign w:val="center"/>
          </w:tcPr>
          <w:p>
            <w:pPr>
              <w:pStyle w:val="9"/>
              <w:ind w:firstLine="0"/>
              <w:jc w:val="center"/>
              <w:rPr>
                <w:rFonts w:hint="eastAsia" w:ascii="宋体" w:hAnsi="宋体"/>
                <w:b/>
                <w:color w:val="auto"/>
                <w:szCs w:val="21"/>
                <w:highlight w:val="none"/>
              </w:rPr>
            </w:pPr>
            <w:r>
              <w:rPr>
                <w:rFonts w:hint="eastAsia" w:ascii="宋体" w:hAnsi="宋体"/>
                <w:b/>
                <w:color w:val="auto"/>
                <w:szCs w:val="21"/>
                <w:highlight w:val="none"/>
              </w:rPr>
              <w:t>项目名称</w:t>
            </w:r>
          </w:p>
        </w:tc>
        <w:tc>
          <w:tcPr>
            <w:tcW w:w="1288" w:type="dxa"/>
            <w:noWrap w:val="0"/>
            <w:vAlign w:val="center"/>
          </w:tcPr>
          <w:p>
            <w:pPr>
              <w:pStyle w:val="9"/>
              <w:ind w:firstLine="0"/>
              <w:jc w:val="center"/>
              <w:rPr>
                <w:rFonts w:hint="eastAsia" w:ascii="宋体" w:hAnsi="宋体"/>
                <w:b/>
                <w:color w:val="auto"/>
                <w:szCs w:val="21"/>
                <w:highlight w:val="none"/>
              </w:rPr>
            </w:pPr>
            <w:r>
              <w:rPr>
                <w:rFonts w:hint="eastAsia" w:ascii="宋体" w:hAnsi="宋体"/>
                <w:b/>
                <w:color w:val="auto"/>
                <w:szCs w:val="21"/>
                <w:highlight w:val="none"/>
              </w:rPr>
              <w:t>合同金额</w:t>
            </w:r>
          </w:p>
        </w:tc>
        <w:tc>
          <w:tcPr>
            <w:tcW w:w="1259" w:type="dxa"/>
            <w:noWrap w:val="0"/>
            <w:vAlign w:val="center"/>
          </w:tcPr>
          <w:p>
            <w:pPr>
              <w:pStyle w:val="9"/>
              <w:ind w:firstLine="0"/>
              <w:jc w:val="center"/>
              <w:rPr>
                <w:rFonts w:hint="eastAsia" w:ascii="宋体" w:hAnsi="宋体"/>
                <w:b/>
                <w:color w:val="auto"/>
                <w:szCs w:val="21"/>
                <w:highlight w:val="none"/>
              </w:rPr>
            </w:pPr>
            <w:r>
              <w:rPr>
                <w:rFonts w:hint="eastAsia" w:ascii="宋体" w:hAnsi="宋体"/>
                <w:b/>
                <w:color w:val="auto"/>
                <w:szCs w:val="21"/>
                <w:highlight w:val="none"/>
              </w:rPr>
              <w:t>完成时间</w:t>
            </w:r>
          </w:p>
        </w:tc>
        <w:tc>
          <w:tcPr>
            <w:tcW w:w="1701" w:type="dxa"/>
            <w:noWrap w:val="0"/>
            <w:vAlign w:val="center"/>
          </w:tcPr>
          <w:p>
            <w:pPr>
              <w:pStyle w:val="9"/>
              <w:ind w:firstLine="0"/>
              <w:jc w:val="center"/>
              <w:rPr>
                <w:rFonts w:hint="eastAsia" w:ascii="宋体" w:hAnsi="宋体"/>
                <w:b/>
                <w:color w:val="auto"/>
                <w:szCs w:val="21"/>
                <w:highlight w:val="none"/>
              </w:rPr>
            </w:pPr>
            <w:r>
              <w:rPr>
                <w:rFonts w:hint="eastAsia" w:ascii="宋体" w:hAnsi="宋体"/>
                <w:b/>
                <w:color w:val="auto"/>
                <w:szCs w:val="21"/>
                <w:highlight w:val="none"/>
              </w:rPr>
              <w:t>是否通过验收</w:t>
            </w:r>
          </w:p>
        </w:tc>
        <w:tc>
          <w:tcPr>
            <w:tcW w:w="904" w:type="dxa"/>
            <w:noWrap w:val="0"/>
            <w:vAlign w:val="center"/>
          </w:tcPr>
          <w:p>
            <w:pPr>
              <w:pStyle w:val="9"/>
              <w:ind w:firstLine="0"/>
              <w:jc w:val="center"/>
              <w:rPr>
                <w:rFonts w:hint="eastAsia" w:ascii="宋体" w:hAnsi="宋体"/>
                <w:b/>
                <w:color w:val="auto"/>
                <w:szCs w:val="21"/>
                <w:highlight w:val="none"/>
              </w:rPr>
            </w:pPr>
            <w:r>
              <w:rPr>
                <w:rFonts w:hint="eastAsia" w:ascii="宋体" w:hAnsi="宋体"/>
                <w:b/>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val="0"/>
            <w:vAlign w:val="top"/>
          </w:tcPr>
          <w:p>
            <w:pPr>
              <w:pStyle w:val="9"/>
              <w:ind w:firstLine="0"/>
              <w:rPr>
                <w:rFonts w:hint="eastAsia"/>
                <w:color w:val="auto"/>
                <w:sz w:val="24"/>
                <w:szCs w:val="24"/>
                <w:highlight w:val="none"/>
              </w:rPr>
            </w:pPr>
          </w:p>
        </w:tc>
        <w:tc>
          <w:tcPr>
            <w:tcW w:w="1620" w:type="dxa"/>
            <w:noWrap w:val="0"/>
            <w:vAlign w:val="top"/>
          </w:tcPr>
          <w:p>
            <w:pPr>
              <w:pStyle w:val="9"/>
              <w:ind w:firstLine="0"/>
              <w:rPr>
                <w:rFonts w:hint="eastAsia"/>
                <w:color w:val="auto"/>
                <w:sz w:val="24"/>
                <w:szCs w:val="24"/>
                <w:highlight w:val="none"/>
              </w:rPr>
            </w:pPr>
          </w:p>
        </w:tc>
        <w:tc>
          <w:tcPr>
            <w:tcW w:w="1596" w:type="dxa"/>
            <w:noWrap w:val="0"/>
            <w:vAlign w:val="top"/>
          </w:tcPr>
          <w:p>
            <w:pPr>
              <w:pStyle w:val="9"/>
              <w:ind w:firstLine="0"/>
              <w:rPr>
                <w:rFonts w:hint="eastAsia"/>
                <w:color w:val="auto"/>
                <w:sz w:val="24"/>
                <w:szCs w:val="24"/>
                <w:highlight w:val="none"/>
              </w:rPr>
            </w:pPr>
          </w:p>
        </w:tc>
        <w:tc>
          <w:tcPr>
            <w:tcW w:w="1288" w:type="dxa"/>
            <w:noWrap w:val="0"/>
            <w:vAlign w:val="top"/>
          </w:tcPr>
          <w:p>
            <w:pPr>
              <w:pStyle w:val="9"/>
              <w:ind w:firstLine="0"/>
              <w:rPr>
                <w:rFonts w:hint="eastAsia"/>
                <w:color w:val="auto"/>
                <w:sz w:val="24"/>
                <w:szCs w:val="24"/>
                <w:highlight w:val="none"/>
              </w:rPr>
            </w:pPr>
          </w:p>
        </w:tc>
        <w:tc>
          <w:tcPr>
            <w:tcW w:w="1259" w:type="dxa"/>
            <w:noWrap w:val="0"/>
            <w:vAlign w:val="top"/>
          </w:tcPr>
          <w:p>
            <w:pPr>
              <w:pStyle w:val="9"/>
              <w:ind w:firstLine="0"/>
              <w:rPr>
                <w:rFonts w:hint="eastAsia"/>
                <w:color w:val="auto"/>
                <w:sz w:val="24"/>
                <w:szCs w:val="24"/>
                <w:highlight w:val="none"/>
              </w:rPr>
            </w:pPr>
          </w:p>
        </w:tc>
        <w:tc>
          <w:tcPr>
            <w:tcW w:w="1701" w:type="dxa"/>
            <w:noWrap w:val="0"/>
            <w:vAlign w:val="top"/>
          </w:tcPr>
          <w:p>
            <w:pPr>
              <w:pStyle w:val="9"/>
              <w:ind w:firstLine="0"/>
              <w:rPr>
                <w:rFonts w:hint="eastAsia"/>
                <w:color w:val="auto"/>
                <w:sz w:val="24"/>
                <w:szCs w:val="24"/>
                <w:highlight w:val="none"/>
              </w:rPr>
            </w:pPr>
          </w:p>
        </w:tc>
        <w:tc>
          <w:tcPr>
            <w:tcW w:w="904" w:type="dxa"/>
            <w:noWrap w:val="0"/>
            <w:vAlign w:val="top"/>
          </w:tcPr>
          <w:p>
            <w:pPr>
              <w:pStyle w:val="9"/>
              <w:ind w:firstLine="0"/>
              <w:rPr>
                <w:rFonts w:hint="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val="0"/>
            <w:vAlign w:val="top"/>
          </w:tcPr>
          <w:p>
            <w:pPr>
              <w:pStyle w:val="9"/>
              <w:ind w:firstLine="0"/>
              <w:rPr>
                <w:rFonts w:hint="eastAsia"/>
                <w:color w:val="auto"/>
                <w:sz w:val="24"/>
                <w:szCs w:val="24"/>
                <w:highlight w:val="none"/>
              </w:rPr>
            </w:pPr>
          </w:p>
        </w:tc>
        <w:tc>
          <w:tcPr>
            <w:tcW w:w="1620" w:type="dxa"/>
            <w:noWrap w:val="0"/>
            <w:vAlign w:val="top"/>
          </w:tcPr>
          <w:p>
            <w:pPr>
              <w:pStyle w:val="9"/>
              <w:ind w:firstLine="0"/>
              <w:rPr>
                <w:rFonts w:hint="eastAsia"/>
                <w:color w:val="auto"/>
                <w:sz w:val="24"/>
                <w:szCs w:val="24"/>
                <w:highlight w:val="none"/>
              </w:rPr>
            </w:pPr>
          </w:p>
        </w:tc>
        <w:tc>
          <w:tcPr>
            <w:tcW w:w="1596" w:type="dxa"/>
            <w:noWrap w:val="0"/>
            <w:vAlign w:val="top"/>
          </w:tcPr>
          <w:p>
            <w:pPr>
              <w:pStyle w:val="9"/>
              <w:ind w:firstLine="0"/>
              <w:rPr>
                <w:rFonts w:hint="eastAsia"/>
                <w:color w:val="auto"/>
                <w:sz w:val="24"/>
                <w:szCs w:val="24"/>
                <w:highlight w:val="none"/>
              </w:rPr>
            </w:pPr>
          </w:p>
        </w:tc>
        <w:tc>
          <w:tcPr>
            <w:tcW w:w="1288" w:type="dxa"/>
            <w:noWrap w:val="0"/>
            <w:vAlign w:val="top"/>
          </w:tcPr>
          <w:p>
            <w:pPr>
              <w:pStyle w:val="9"/>
              <w:ind w:firstLine="0"/>
              <w:rPr>
                <w:rFonts w:hint="eastAsia"/>
                <w:color w:val="auto"/>
                <w:sz w:val="24"/>
                <w:szCs w:val="24"/>
                <w:highlight w:val="none"/>
              </w:rPr>
            </w:pPr>
          </w:p>
        </w:tc>
        <w:tc>
          <w:tcPr>
            <w:tcW w:w="1259" w:type="dxa"/>
            <w:noWrap w:val="0"/>
            <w:vAlign w:val="top"/>
          </w:tcPr>
          <w:p>
            <w:pPr>
              <w:pStyle w:val="9"/>
              <w:ind w:firstLine="0"/>
              <w:rPr>
                <w:rFonts w:hint="eastAsia"/>
                <w:color w:val="auto"/>
                <w:sz w:val="24"/>
                <w:szCs w:val="24"/>
                <w:highlight w:val="none"/>
              </w:rPr>
            </w:pPr>
          </w:p>
        </w:tc>
        <w:tc>
          <w:tcPr>
            <w:tcW w:w="1701" w:type="dxa"/>
            <w:noWrap w:val="0"/>
            <w:vAlign w:val="top"/>
          </w:tcPr>
          <w:p>
            <w:pPr>
              <w:pStyle w:val="9"/>
              <w:ind w:firstLine="0"/>
              <w:rPr>
                <w:rFonts w:hint="eastAsia"/>
                <w:color w:val="auto"/>
                <w:sz w:val="24"/>
                <w:szCs w:val="24"/>
                <w:highlight w:val="none"/>
              </w:rPr>
            </w:pPr>
          </w:p>
        </w:tc>
        <w:tc>
          <w:tcPr>
            <w:tcW w:w="904" w:type="dxa"/>
            <w:noWrap w:val="0"/>
            <w:vAlign w:val="top"/>
          </w:tcPr>
          <w:p>
            <w:pPr>
              <w:pStyle w:val="9"/>
              <w:ind w:firstLine="0"/>
              <w:rPr>
                <w:rFonts w:hint="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00" w:type="dxa"/>
            <w:noWrap w:val="0"/>
            <w:vAlign w:val="top"/>
          </w:tcPr>
          <w:p>
            <w:pPr>
              <w:pStyle w:val="9"/>
              <w:ind w:firstLine="0"/>
              <w:rPr>
                <w:rFonts w:hint="eastAsia"/>
                <w:color w:val="auto"/>
                <w:sz w:val="24"/>
                <w:szCs w:val="24"/>
                <w:highlight w:val="none"/>
              </w:rPr>
            </w:pPr>
          </w:p>
        </w:tc>
        <w:tc>
          <w:tcPr>
            <w:tcW w:w="1620" w:type="dxa"/>
            <w:noWrap w:val="0"/>
            <w:vAlign w:val="top"/>
          </w:tcPr>
          <w:p>
            <w:pPr>
              <w:pStyle w:val="9"/>
              <w:ind w:firstLine="0"/>
              <w:rPr>
                <w:rFonts w:hint="eastAsia"/>
                <w:color w:val="auto"/>
                <w:sz w:val="24"/>
                <w:szCs w:val="24"/>
                <w:highlight w:val="none"/>
              </w:rPr>
            </w:pPr>
          </w:p>
        </w:tc>
        <w:tc>
          <w:tcPr>
            <w:tcW w:w="1596" w:type="dxa"/>
            <w:noWrap w:val="0"/>
            <w:vAlign w:val="top"/>
          </w:tcPr>
          <w:p>
            <w:pPr>
              <w:pStyle w:val="9"/>
              <w:ind w:firstLine="0"/>
              <w:rPr>
                <w:rFonts w:hint="eastAsia"/>
                <w:color w:val="auto"/>
                <w:sz w:val="24"/>
                <w:szCs w:val="24"/>
                <w:highlight w:val="none"/>
              </w:rPr>
            </w:pPr>
          </w:p>
        </w:tc>
        <w:tc>
          <w:tcPr>
            <w:tcW w:w="1288" w:type="dxa"/>
            <w:noWrap w:val="0"/>
            <w:vAlign w:val="top"/>
          </w:tcPr>
          <w:p>
            <w:pPr>
              <w:pStyle w:val="9"/>
              <w:ind w:firstLine="0"/>
              <w:rPr>
                <w:rFonts w:hint="eastAsia"/>
                <w:color w:val="auto"/>
                <w:sz w:val="24"/>
                <w:szCs w:val="24"/>
                <w:highlight w:val="none"/>
              </w:rPr>
            </w:pPr>
          </w:p>
        </w:tc>
        <w:tc>
          <w:tcPr>
            <w:tcW w:w="1259" w:type="dxa"/>
            <w:noWrap w:val="0"/>
            <w:vAlign w:val="top"/>
          </w:tcPr>
          <w:p>
            <w:pPr>
              <w:pStyle w:val="9"/>
              <w:ind w:firstLine="0"/>
              <w:rPr>
                <w:rFonts w:hint="eastAsia"/>
                <w:color w:val="auto"/>
                <w:sz w:val="24"/>
                <w:szCs w:val="24"/>
                <w:highlight w:val="none"/>
              </w:rPr>
            </w:pPr>
          </w:p>
        </w:tc>
        <w:tc>
          <w:tcPr>
            <w:tcW w:w="1701" w:type="dxa"/>
            <w:noWrap w:val="0"/>
            <w:vAlign w:val="top"/>
          </w:tcPr>
          <w:p>
            <w:pPr>
              <w:pStyle w:val="9"/>
              <w:ind w:firstLine="0"/>
              <w:rPr>
                <w:rFonts w:hint="eastAsia"/>
                <w:color w:val="auto"/>
                <w:sz w:val="24"/>
                <w:szCs w:val="24"/>
                <w:highlight w:val="none"/>
              </w:rPr>
            </w:pPr>
          </w:p>
        </w:tc>
        <w:tc>
          <w:tcPr>
            <w:tcW w:w="904" w:type="dxa"/>
            <w:noWrap w:val="0"/>
            <w:vAlign w:val="top"/>
          </w:tcPr>
          <w:p>
            <w:pPr>
              <w:pStyle w:val="9"/>
              <w:ind w:firstLine="0"/>
              <w:rPr>
                <w:rFonts w:hint="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val="0"/>
            <w:vAlign w:val="top"/>
          </w:tcPr>
          <w:p>
            <w:pPr>
              <w:pStyle w:val="9"/>
              <w:ind w:firstLine="0"/>
              <w:rPr>
                <w:rFonts w:hint="eastAsia"/>
                <w:color w:val="auto"/>
                <w:sz w:val="24"/>
                <w:szCs w:val="24"/>
                <w:highlight w:val="none"/>
              </w:rPr>
            </w:pPr>
          </w:p>
        </w:tc>
        <w:tc>
          <w:tcPr>
            <w:tcW w:w="1620" w:type="dxa"/>
            <w:noWrap w:val="0"/>
            <w:vAlign w:val="top"/>
          </w:tcPr>
          <w:p>
            <w:pPr>
              <w:pStyle w:val="9"/>
              <w:ind w:firstLine="0"/>
              <w:rPr>
                <w:rFonts w:hint="eastAsia"/>
                <w:color w:val="auto"/>
                <w:sz w:val="24"/>
                <w:szCs w:val="24"/>
                <w:highlight w:val="none"/>
              </w:rPr>
            </w:pPr>
          </w:p>
        </w:tc>
        <w:tc>
          <w:tcPr>
            <w:tcW w:w="1596" w:type="dxa"/>
            <w:noWrap w:val="0"/>
            <w:vAlign w:val="top"/>
          </w:tcPr>
          <w:p>
            <w:pPr>
              <w:pStyle w:val="9"/>
              <w:ind w:firstLine="0"/>
              <w:rPr>
                <w:rFonts w:hint="eastAsia"/>
                <w:color w:val="auto"/>
                <w:sz w:val="24"/>
                <w:szCs w:val="24"/>
                <w:highlight w:val="none"/>
              </w:rPr>
            </w:pPr>
          </w:p>
        </w:tc>
        <w:tc>
          <w:tcPr>
            <w:tcW w:w="1288" w:type="dxa"/>
            <w:noWrap w:val="0"/>
            <w:vAlign w:val="top"/>
          </w:tcPr>
          <w:p>
            <w:pPr>
              <w:pStyle w:val="9"/>
              <w:ind w:firstLine="0"/>
              <w:rPr>
                <w:rFonts w:hint="eastAsia"/>
                <w:color w:val="auto"/>
                <w:sz w:val="24"/>
                <w:szCs w:val="24"/>
                <w:highlight w:val="none"/>
              </w:rPr>
            </w:pPr>
          </w:p>
        </w:tc>
        <w:tc>
          <w:tcPr>
            <w:tcW w:w="1259" w:type="dxa"/>
            <w:noWrap w:val="0"/>
            <w:vAlign w:val="top"/>
          </w:tcPr>
          <w:p>
            <w:pPr>
              <w:pStyle w:val="9"/>
              <w:ind w:firstLine="0"/>
              <w:rPr>
                <w:rFonts w:hint="eastAsia"/>
                <w:color w:val="auto"/>
                <w:sz w:val="24"/>
                <w:szCs w:val="24"/>
                <w:highlight w:val="none"/>
              </w:rPr>
            </w:pPr>
          </w:p>
        </w:tc>
        <w:tc>
          <w:tcPr>
            <w:tcW w:w="1701" w:type="dxa"/>
            <w:noWrap w:val="0"/>
            <w:vAlign w:val="top"/>
          </w:tcPr>
          <w:p>
            <w:pPr>
              <w:pStyle w:val="9"/>
              <w:ind w:firstLine="0"/>
              <w:rPr>
                <w:rFonts w:hint="eastAsia"/>
                <w:color w:val="auto"/>
                <w:sz w:val="24"/>
                <w:szCs w:val="24"/>
                <w:highlight w:val="none"/>
              </w:rPr>
            </w:pPr>
          </w:p>
        </w:tc>
        <w:tc>
          <w:tcPr>
            <w:tcW w:w="904" w:type="dxa"/>
            <w:noWrap w:val="0"/>
            <w:vAlign w:val="top"/>
          </w:tcPr>
          <w:p>
            <w:pPr>
              <w:pStyle w:val="9"/>
              <w:ind w:firstLine="0"/>
              <w:rPr>
                <w:rFonts w:hint="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val="0"/>
            <w:vAlign w:val="top"/>
          </w:tcPr>
          <w:p>
            <w:pPr>
              <w:pStyle w:val="9"/>
              <w:ind w:firstLine="0"/>
              <w:rPr>
                <w:rFonts w:hint="eastAsia"/>
                <w:color w:val="auto"/>
                <w:sz w:val="24"/>
                <w:szCs w:val="24"/>
                <w:highlight w:val="none"/>
              </w:rPr>
            </w:pPr>
          </w:p>
        </w:tc>
        <w:tc>
          <w:tcPr>
            <w:tcW w:w="1620" w:type="dxa"/>
            <w:noWrap w:val="0"/>
            <w:vAlign w:val="top"/>
          </w:tcPr>
          <w:p>
            <w:pPr>
              <w:pStyle w:val="9"/>
              <w:ind w:firstLine="0"/>
              <w:rPr>
                <w:rFonts w:hint="eastAsia"/>
                <w:color w:val="auto"/>
                <w:sz w:val="24"/>
                <w:szCs w:val="24"/>
                <w:highlight w:val="none"/>
              </w:rPr>
            </w:pPr>
          </w:p>
        </w:tc>
        <w:tc>
          <w:tcPr>
            <w:tcW w:w="1596" w:type="dxa"/>
            <w:noWrap w:val="0"/>
            <w:vAlign w:val="top"/>
          </w:tcPr>
          <w:p>
            <w:pPr>
              <w:pStyle w:val="9"/>
              <w:ind w:firstLine="0"/>
              <w:rPr>
                <w:rFonts w:hint="eastAsia"/>
                <w:color w:val="auto"/>
                <w:sz w:val="24"/>
                <w:szCs w:val="24"/>
                <w:highlight w:val="none"/>
              </w:rPr>
            </w:pPr>
          </w:p>
        </w:tc>
        <w:tc>
          <w:tcPr>
            <w:tcW w:w="1288" w:type="dxa"/>
            <w:noWrap w:val="0"/>
            <w:vAlign w:val="top"/>
          </w:tcPr>
          <w:p>
            <w:pPr>
              <w:pStyle w:val="9"/>
              <w:ind w:firstLine="0"/>
              <w:rPr>
                <w:rFonts w:hint="eastAsia"/>
                <w:color w:val="auto"/>
                <w:sz w:val="24"/>
                <w:szCs w:val="24"/>
                <w:highlight w:val="none"/>
              </w:rPr>
            </w:pPr>
          </w:p>
        </w:tc>
        <w:tc>
          <w:tcPr>
            <w:tcW w:w="1259" w:type="dxa"/>
            <w:noWrap w:val="0"/>
            <w:vAlign w:val="top"/>
          </w:tcPr>
          <w:p>
            <w:pPr>
              <w:pStyle w:val="9"/>
              <w:ind w:firstLine="0"/>
              <w:rPr>
                <w:rFonts w:hint="eastAsia"/>
                <w:color w:val="auto"/>
                <w:sz w:val="24"/>
                <w:szCs w:val="24"/>
                <w:highlight w:val="none"/>
              </w:rPr>
            </w:pPr>
          </w:p>
        </w:tc>
        <w:tc>
          <w:tcPr>
            <w:tcW w:w="1701" w:type="dxa"/>
            <w:noWrap w:val="0"/>
            <w:vAlign w:val="top"/>
          </w:tcPr>
          <w:p>
            <w:pPr>
              <w:pStyle w:val="9"/>
              <w:ind w:firstLine="0"/>
              <w:rPr>
                <w:rFonts w:hint="eastAsia"/>
                <w:color w:val="auto"/>
                <w:sz w:val="24"/>
                <w:szCs w:val="24"/>
                <w:highlight w:val="none"/>
              </w:rPr>
            </w:pPr>
          </w:p>
        </w:tc>
        <w:tc>
          <w:tcPr>
            <w:tcW w:w="904" w:type="dxa"/>
            <w:noWrap w:val="0"/>
            <w:vAlign w:val="top"/>
          </w:tcPr>
          <w:p>
            <w:pPr>
              <w:pStyle w:val="9"/>
              <w:ind w:firstLine="0"/>
              <w:rPr>
                <w:rFonts w:hint="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val="0"/>
            <w:vAlign w:val="top"/>
          </w:tcPr>
          <w:p>
            <w:pPr>
              <w:pStyle w:val="9"/>
              <w:ind w:firstLine="0"/>
              <w:rPr>
                <w:rFonts w:hint="eastAsia"/>
                <w:color w:val="auto"/>
                <w:sz w:val="24"/>
                <w:szCs w:val="24"/>
                <w:highlight w:val="none"/>
              </w:rPr>
            </w:pPr>
          </w:p>
        </w:tc>
        <w:tc>
          <w:tcPr>
            <w:tcW w:w="1620" w:type="dxa"/>
            <w:noWrap w:val="0"/>
            <w:vAlign w:val="top"/>
          </w:tcPr>
          <w:p>
            <w:pPr>
              <w:pStyle w:val="9"/>
              <w:ind w:firstLine="0"/>
              <w:rPr>
                <w:rFonts w:hint="eastAsia"/>
                <w:color w:val="auto"/>
                <w:sz w:val="24"/>
                <w:szCs w:val="24"/>
                <w:highlight w:val="none"/>
              </w:rPr>
            </w:pPr>
          </w:p>
        </w:tc>
        <w:tc>
          <w:tcPr>
            <w:tcW w:w="1596" w:type="dxa"/>
            <w:noWrap w:val="0"/>
            <w:vAlign w:val="top"/>
          </w:tcPr>
          <w:p>
            <w:pPr>
              <w:pStyle w:val="9"/>
              <w:ind w:firstLine="0"/>
              <w:rPr>
                <w:rFonts w:hint="eastAsia"/>
                <w:color w:val="auto"/>
                <w:sz w:val="24"/>
                <w:szCs w:val="24"/>
                <w:highlight w:val="none"/>
              </w:rPr>
            </w:pPr>
          </w:p>
        </w:tc>
        <w:tc>
          <w:tcPr>
            <w:tcW w:w="1288" w:type="dxa"/>
            <w:noWrap w:val="0"/>
            <w:vAlign w:val="top"/>
          </w:tcPr>
          <w:p>
            <w:pPr>
              <w:pStyle w:val="9"/>
              <w:ind w:firstLine="0"/>
              <w:rPr>
                <w:rFonts w:hint="eastAsia"/>
                <w:color w:val="auto"/>
                <w:sz w:val="24"/>
                <w:szCs w:val="24"/>
                <w:highlight w:val="none"/>
              </w:rPr>
            </w:pPr>
          </w:p>
        </w:tc>
        <w:tc>
          <w:tcPr>
            <w:tcW w:w="1259" w:type="dxa"/>
            <w:noWrap w:val="0"/>
            <w:vAlign w:val="top"/>
          </w:tcPr>
          <w:p>
            <w:pPr>
              <w:pStyle w:val="9"/>
              <w:ind w:firstLine="0"/>
              <w:rPr>
                <w:rFonts w:hint="eastAsia"/>
                <w:color w:val="auto"/>
                <w:sz w:val="24"/>
                <w:szCs w:val="24"/>
                <w:highlight w:val="none"/>
              </w:rPr>
            </w:pPr>
          </w:p>
        </w:tc>
        <w:tc>
          <w:tcPr>
            <w:tcW w:w="1701" w:type="dxa"/>
            <w:noWrap w:val="0"/>
            <w:vAlign w:val="top"/>
          </w:tcPr>
          <w:p>
            <w:pPr>
              <w:pStyle w:val="9"/>
              <w:ind w:firstLine="0"/>
              <w:rPr>
                <w:rFonts w:hint="eastAsia"/>
                <w:color w:val="auto"/>
                <w:sz w:val="24"/>
                <w:szCs w:val="24"/>
                <w:highlight w:val="none"/>
              </w:rPr>
            </w:pPr>
          </w:p>
        </w:tc>
        <w:tc>
          <w:tcPr>
            <w:tcW w:w="904" w:type="dxa"/>
            <w:noWrap w:val="0"/>
            <w:vAlign w:val="top"/>
          </w:tcPr>
          <w:p>
            <w:pPr>
              <w:pStyle w:val="9"/>
              <w:ind w:firstLine="0"/>
              <w:rPr>
                <w:rFonts w:hint="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00" w:type="dxa"/>
            <w:noWrap w:val="0"/>
            <w:vAlign w:val="top"/>
          </w:tcPr>
          <w:p>
            <w:pPr>
              <w:pStyle w:val="9"/>
              <w:ind w:firstLine="0"/>
              <w:rPr>
                <w:rFonts w:hint="eastAsia"/>
                <w:color w:val="auto"/>
                <w:sz w:val="24"/>
                <w:szCs w:val="24"/>
                <w:highlight w:val="none"/>
              </w:rPr>
            </w:pPr>
          </w:p>
        </w:tc>
        <w:tc>
          <w:tcPr>
            <w:tcW w:w="1620" w:type="dxa"/>
            <w:noWrap w:val="0"/>
            <w:vAlign w:val="top"/>
          </w:tcPr>
          <w:p>
            <w:pPr>
              <w:pStyle w:val="9"/>
              <w:ind w:firstLine="0"/>
              <w:rPr>
                <w:rFonts w:hint="eastAsia"/>
                <w:color w:val="auto"/>
                <w:sz w:val="24"/>
                <w:szCs w:val="24"/>
                <w:highlight w:val="none"/>
              </w:rPr>
            </w:pPr>
          </w:p>
        </w:tc>
        <w:tc>
          <w:tcPr>
            <w:tcW w:w="1596" w:type="dxa"/>
            <w:noWrap w:val="0"/>
            <w:vAlign w:val="top"/>
          </w:tcPr>
          <w:p>
            <w:pPr>
              <w:pStyle w:val="9"/>
              <w:ind w:firstLine="0"/>
              <w:rPr>
                <w:rFonts w:hint="eastAsia"/>
                <w:color w:val="auto"/>
                <w:sz w:val="24"/>
                <w:szCs w:val="24"/>
                <w:highlight w:val="none"/>
              </w:rPr>
            </w:pPr>
          </w:p>
        </w:tc>
        <w:tc>
          <w:tcPr>
            <w:tcW w:w="1288" w:type="dxa"/>
            <w:noWrap w:val="0"/>
            <w:vAlign w:val="top"/>
          </w:tcPr>
          <w:p>
            <w:pPr>
              <w:pStyle w:val="9"/>
              <w:ind w:firstLine="0"/>
              <w:rPr>
                <w:rFonts w:hint="eastAsia"/>
                <w:color w:val="auto"/>
                <w:sz w:val="24"/>
                <w:szCs w:val="24"/>
                <w:highlight w:val="none"/>
              </w:rPr>
            </w:pPr>
          </w:p>
        </w:tc>
        <w:tc>
          <w:tcPr>
            <w:tcW w:w="1259" w:type="dxa"/>
            <w:noWrap w:val="0"/>
            <w:vAlign w:val="top"/>
          </w:tcPr>
          <w:p>
            <w:pPr>
              <w:pStyle w:val="9"/>
              <w:ind w:firstLine="0"/>
              <w:rPr>
                <w:rFonts w:hint="eastAsia"/>
                <w:color w:val="auto"/>
                <w:sz w:val="24"/>
                <w:szCs w:val="24"/>
                <w:highlight w:val="none"/>
              </w:rPr>
            </w:pPr>
          </w:p>
        </w:tc>
        <w:tc>
          <w:tcPr>
            <w:tcW w:w="1701" w:type="dxa"/>
            <w:noWrap w:val="0"/>
            <w:vAlign w:val="top"/>
          </w:tcPr>
          <w:p>
            <w:pPr>
              <w:pStyle w:val="9"/>
              <w:ind w:firstLine="0"/>
              <w:rPr>
                <w:rFonts w:hint="eastAsia"/>
                <w:color w:val="auto"/>
                <w:sz w:val="24"/>
                <w:szCs w:val="24"/>
                <w:highlight w:val="none"/>
              </w:rPr>
            </w:pPr>
          </w:p>
        </w:tc>
        <w:tc>
          <w:tcPr>
            <w:tcW w:w="904" w:type="dxa"/>
            <w:noWrap w:val="0"/>
            <w:vAlign w:val="top"/>
          </w:tcPr>
          <w:p>
            <w:pPr>
              <w:pStyle w:val="9"/>
              <w:ind w:firstLine="0"/>
              <w:rPr>
                <w:rFonts w:hint="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val="0"/>
            <w:vAlign w:val="top"/>
          </w:tcPr>
          <w:p>
            <w:pPr>
              <w:pStyle w:val="9"/>
              <w:ind w:firstLine="0"/>
              <w:rPr>
                <w:rFonts w:hint="eastAsia"/>
                <w:color w:val="auto"/>
                <w:sz w:val="24"/>
                <w:szCs w:val="24"/>
                <w:highlight w:val="none"/>
              </w:rPr>
            </w:pPr>
          </w:p>
        </w:tc>
        <w:tc>
          <w:tcPr>
            <w:tcW w:w="1620" w:type="dxa"/>
            <w:noWrap w:val="0"/>
            <w:vAlign w:val="top"/>
          </w:tcPr>
          <w:p>
            <w:pPr>
              <w:pStyle w:val="9"/>
              <w:ind w:firstLine="0"/>
              <w:rPr>
                <w:rFonts w:hint="eastAsia"/>
                <w:color w:val="auto"/>
                <w:sz w:val="24"/>
                <w:szCs w:val="24"/>
                <w:highlight w:val="none"/>
              </w:rPr>
            </w:pPr>
          </w:p>
        </w:tc>
        <w:tc>
          <w:tcPr>
            <w:tcW w:w="1596" w:type="dxa"/>
            <w:noWrap w:val="0"/>
            <w:vAlign w:val="top"/>
          </w:tcPr>
          <w:p>
            <w:pPr>
              <w:pStyle w:val="9"/>
              <w:ind w:firstLine="0"/>
              <w:rPr>
                <w:rFonts w:hint="eastAsia"/>
                <w:color w:val="auto"/>
                <w:sz w:val="24"/>
                <w:szCs w:val="24"/>
                <w:highlight w:val="none"/>
              </w:rPr>
            </w:pPr>
          </w:p>
        </w:tc>
        <w:tc>
          <w:tcPr>
            <w:tcW w:w="1288" w:type="dxa"/>
            <w:noWrap w:val="0"/>
            <w:vAlign w:val="top"/>
          </w:tcPr>
          <w:p>
            <w:pPr>
              <w:pStyle w:val="9"/>
              <w:ind w:firstLine="0"/>
              <w:rPr>
                <w:rFonts w:hint="eastAsia"/>
                <w:color w:val="auto"/>
                <w:sz w:val="24"/>
                <w:szCs w:val="24"/>
                <w:highlight w:val="none"/>
              </w:rPr>
            </w:pPr>
          </w:p>
        </w:tc>
        <w:tc>
          <w:tcPr>
            <w:tcW w:w="1259" w:type="dxa"/>
            <w:noWrap w:val="0"/>
            <w:vAlign w:val="top"/>
          </w:tcPr>
          <w:p>
            <w:pPr>
              <w:pStyle w:val="9"/>
              <w:ind w:firstLine="0"/>
              <w:rPr>
                <w:rFonts w:hint="eastAsia"/>
                <w:color w:val="auto"/>
                <w:sz w:val="24"/>
                <w:szCs w:val="24"/>
                <w:highlight w:val="none"/>
              </w:rPr>
            </w:pPr>
          </w:p>
        </w:tc>
        <w:tc>
          <w:tcPr>
            <w:tcW w:w="1701" w:type="dxa"/>
            <w:noWrap w:val="0"/>
            <w:vAlign w:val="top"/>
          </w:tcPr>
          <w:p>
            <w:pPr>
              <w:pStyle w:val="9"/>
              <w:ind w:firstLine="0"/>
              <w:rPr>
                <w:rFonts w:hint="eastAsia"/>
                <w:color w:val="auto"/>
                <w:sz w:val="24"/>
                <w:szCs w:val="24"/>
                <w:highlight w:val="none"/>
              </w:rPr>
            </w:pPr>
          </w:p>
        </w:tc>
        <w:tc>
          <w:tcPr>
            <w:tcW w:w="904" w:type="dxa"/>
            <w:noWrap w:val="0"/>
            <w:vAlign w:val="top"/>
          </w:tcPr>
          <w:p>
            <w:pPr>
              <w:pStyle w:val="9"/>
              <w:ind w:firstLine="0"/>
              <w:rPr>
                <w:rFonts w:hint="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val="0"/>
            <w:vAlign w:val="top"/>
          </w:tcPr>
          <w:p>
            <w:pPr>
              <w:pStyle w:val="9"/>
              <w:ind w:firstLine="0"/>
              <w:rPr>
                <w:rFonts w:hint="eastAsia"/>
                <w:color w:val="auto"/>
                <w:sz w:val="24"/>
                <w:szCs w:val="24"/>
                <w:highlight w:val="none"/>
              </w:rPr>
            </w:pPr>
          </w:p>
        </w:tc>
        <w:tc>
          <w:tcPr>
            <w:tcW w:w="1620" w:type="dxa"/>
            <w:noWrap w:val="0"/>
            <w:vAlign w:val="top"/>
          </w:tcPr>
          <w:p>
            <w:pPr>
              <w:pStyle w:val="9"/>
              <w:ind w:firstLine="0"/>
              <w:rPr>
                <w:rFonts w:hint="eastAsia"/>
                <w:color w:val="auto"/>
                <w:sz w:val="24"/>
                <w:szCs w:val="24"/>
                <w:highlight w:val="none"/>
              </w:rPr>
            </w:pPr>
          </w:p>
        </w:tc>
        <w:tc>
          <w:tcPr>
            <w:tcW w:w="1596" w:type="dxa"/>
            <w:noWrap w:val="0"/>
            <w:vAlign w:val="top"/>
          </w:tcPr>
          <w:p>
            <w:pPr>
              <w:pStyle w:val="9"/>
              <w:ind w:firstLine="0"/>
              <w:rPr>
                <w:rFonts w:hint="eastAsia"/>
                <w:color w:val="auto"/>
                <w:sz w:val="24"/>
                <w:szCs w:val="24"/>
                <w:highlight w:val="none"/>
              </w:rPr>
            </w:pPr>
          </w:p>
        </w:tc>
        <w:tc>
          <w:tcPr>
            <w:tcW w:w="1288" w:type="dxa"/>
            <w:noWrap w:val="0"/>
            <w:vAlign w:val="top"/>
          </w:tcPr>
          <w:p>
            <w:pPr>
              <w:pStyle w:val="9"/>
              <w:ind w:firstLine="0"/>
              <w:rPr>
                <w:rFonts w:hint="eastAsia"/>
                <w:color w:val="auto"/>
                <w:sz w:val="24"/>
                <w:szCs w:val="24"/>
                <w:highlight w:val="none"/>
              </w:rPr>
            </w:pPr>
          </w:p>
        </w:tc>
        <w:tc>
          <w:tcPr>
            <w:tcW w:w="1259" w:type="dxa"/>
            <w:noWrap w:val="0"/>
            <w:vAlign w:val="top"/>
          </w:tcPr>
          <w:p>
            <w:pPr>
              <w:pStyle w:val="9"/>
              <w:ind w:firstLine="0"/>
              <w:rPr>
                <w:rFonts w:hint="eastAsia"/>
                <w:color w:val="auto"/>
                <w:sz w:val="24"/>
                <w:szCs w:val="24"/>
                <w:highlight w:val="none"/>
              </w:rPr>
            </w:pPr>
          </w:p>
        </w:tc>
        <w:tc>
          <w:tcPr>
            <w:tcW w:w="1701" w:type="dxa"/>
            <w:noWrap w:val="0"/>
            <w:vAlign w:val="top"/>
          </w:tcPr>
          <w:p>
            <w:pPr>
              <w:pStyle w:val="9"/>
              <w:ind w:firstLine="0"/>
              <w:rPr>
                <w:rFonts w:hint="eastAsia"/>
                <w:color w:val="auto"/>
                <w:sz w:val="24"/>
                <w:szCs w:val="24"/>
                <w:highlight w:val="none"/>
              </w:rPr>
            </w:pPr>
          </w:p>
        </w:tc>
        <w:tc>
          <w:tcPr>
            <w:tcW w:w="904" w:type="dxa"/>
            <w:noWrap w:val="0"/>
            <w:vAlign w:val="top"/>
          </w:tcPr>
          <w:p>
            <w:pPr>
              <w:pStyle w:val="9"/>
              <w:ind w:firstLine="0"/>
              <w:rPr>
                <w:rFonts w:hint="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val="0"/>
            <w:vAlign w:val="top"/>
          </w:tcPr>
          <w:p>
            <w:pPr>
              <w:pStyle w:val="9"/>
              <w:ind w:firstLine="0"/>
              <w:rPr>
                <w:rFonts w:hint="eastAsia"/>
                <w:color w:val="auto"/>
                <w:sz w:val="24"/>
                <w:szCs w:val="24"/>
                <w:highlight w:val="none"/>
              </w:rPr>
            </w:pPr>
          </w:p>
        </w:tc>
        <w:tc>
          <w:tcPr>
            <w:tcW w:w="1620" w:type="dxa"/>
            <w:noWrap w:val="0"/>
            <w:vAlign w:val="top"/>
          </w:tcPr>
          <w:p>
            <w:pPr>
              <w:pStyle w:val="9"/>
              <w:ind w:firstLine="0"/>
              <w:rPr>
                <w:rFonts w:hint="eastAsia"/>
                <w:color w:val="auto"/>
                <w:sz w:val="24"/>
                <w:szCs w:val="24"/>
                <w:highlight w:val="none"/>
              </w:rPr>
            </w:pPr>
          </w:p>
        </w:tc>
        <w:tc>
          <w:tcPr>
            <w:tcW w:w="1596" w:type="dxa"/>
            <w:noWrap w:val="0"/>
            <w:vAlign w:val="top"/>
          </w:tcPr>
          <w:p>
            <w:pPr>
              <w:pStyle w:val="9"/>
              <w:ind w:firstLine="0"/>
              <w:rPr>
                <w:rFonts w:hint="eastAsia"/>
                <w:color w:val="auto"/>
                <w:sz w:val="24"/>
                <w:szCs w:val="24"/>
                <w:highlight w:val="none"/>
              </w:rPr>
            </w:pPr>
          </w:p>
        </w:tc>
        <w:tc>
          <w:tcPr>
            <w:tcW w:w="1288" w:type="dxa"/>
            <w:noWrap w:val="0"/>
            <w:vAlign w:val="top"/>
          </w:tcPr>
          <w:p>
            <w:pPr>
              <w:pStyle w:val="9"/>
              <w:ind w:firstLine="0"/>
              <w:rPr>
                <w:rFonts w:hint="eastAsia"/>
                <w:color w:val="auto"/>
                <w:sz w:val="24"/>
                <w:szCs w:val="24"/>
                <w:highlight w:val="none"/>
              </w:rPr>
            </w:pPr>
          </w:p>
        </w:tc>
        <w:tc>
          <w:tcPr>
            <w:tcW w:w="1259" w:type="dxa"/>
            <w:noWrap w:val="0"/>
            <w:vAlign w:val="top"/>
          </w:tcPr>
          <w:p>
            <w:pPr>
              <w:pStyle w:val="9"/>
              <w:ind w:firstLine="0"/>
              <w:rPr>
                <w:rFonts w:hint="eastAsia"/>
                <w:color w:val="auto"/>
                <w:sz w:val="24"/>
                <w:szCs w:val="24"/>
                <w:highlight w:val="none"/>
              </w:rPr>
            </w:pPr>
          </w:p>
        </w:tc>
        <w:tc>
          <w:tcPr>
            <w:tcW w:w="1701" w:type="dxa"/>
            <w:noWrap w:val="0"/>
            <w:vAlign w:val="top"/>
          </w:tcPr>
          <w:p>
            <w:pPr>
              <w:pStyle w:val="9"/>
              <w:ind w:firstLine="0"/>
              <w:rPr>
                <w:rFonts w:hint="eastAsia"/>
                <w:color w:val="auto"/>
                <w:sz w:val="24"/>
                <w:szCs w:val="24"/>
                <w:highlight w:val="none"/>
              </w:rPr>
            </w:pPr>
          </w:p>
        </w:tc>
        <w:tc>
          <w:tcPr>
            <w:tcW w:w="904" w:type="dxa"/>
            <w:noWrap w:val="0"/>
            <w:vAlign w:val="top"/>
          </w:tcPr>
          <w:p>
            <w:pPr>
              <w:pStyle w:val="9"/>
              <w:ind w:firstLine="0"/>
              <w:rPr>
                <w:rFonts w:hint="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00" w:type="dxa"/>
            <w:noWrap w:val="0"/>
            <w:vAlign w:val="top"/>
          </w:tcPr>
          <w:p>
            <w:pPr>
              <w:pStyle w:val="9"/>
              <w:ind w:firstLine="0"/>
              <w:rPr>
                <w:rFonts w:hint="eastAsia"/>
                <w:color w:val="auto"/>
                <w:sz w:val="24"/>
                <w:szCs w:val="24"/>
                <w:highlight w:val="none"/>
              </w:rPr>
            </w:pPr>
          </w:p>
        </w:tc>
        <w:tc>
          <w:tcPr>
            <w:tcW w:w="1620" w:type="dxa"/>
            <w:noWrap w:val="0"/>
            <w:vAlign w:val="top"/>
          </w:tcPr>
          <w:p>
            <w:pPr>
              <w:pStyle w:val="9"/>
              <w:ind w:firstLine="0"/>
              <w:rPr>
                <w:rFonts w:hint="eastAsia"/>
                <w:color w:val="auto"/>
                <w:sz w:val="24"/>
                <w:szCs w:val="24"/>
                <w:highlight w:val="none"/>
              </w:rPr>
            </w:pPr>
          </w:p>
        </w:tc>
        <w:tc>
          <w:tcPr>
            <w:tcW w:w="1596" w:type="dxa"/>
            <w:noWrap w:val="0"/>
            <w:vAlign w:val="top"/>
          </w:tcPr>
          <w:p>
            <w:pPr>
              <w:pStyle w:val="9"/>
              <w:ind w:firstLine="0"/>
              <w:rPr>
                <w:rFonts w:hint="eastAsia"/>
                <w:color w:val="auto"/>
                <w:sz w:val="24"/>
                <w:szCs w:val="24"/>
                <w:highlight w:val="none"/>
              </w:rPr>
            </w:pPr>
          </w:p>
        </w:tc>
        <w:tc>
          <w:tcPr>
            <w:tcW w:w="1288" w:type="dxa"/>
            <w:noWrap w:val="0"/>
            <w:vAlign w:val="top"/>
          </w:tcPr>
          <w:p>
            <w:pPr>
              <w:pStyle w:val="9"/>
              <w:ind w:firstLine="0"/>
              <w:rPr>
                <w:rFonts w:hint="eastAsia"/>
                <w:color w:val="auto"/>
                <w:sz w:val="24"/>
                <w:szCs w:val="24"/>
                <w:highlight w:val="none"/>
              </w:rPr>
            </w:pPr>
          </w:p>
        </w:tc>
        <w:tc>
          <w:tcPr>
            <w:tcW w:w="1259" w:type="dxa"/>
            <w:noWrap w:val="0"/>
            <w:vAlign w:val="top"/>
          </w:tcPr>
          <w:p>
            <w:pPr>
              <w:pStyle w:val="9"/>
              <w:ind w:firstLine="0"/>
              <w:rPr>
                <w:rFonts w:hint="eastAsia"/>
                <w:color w:val="auto"/>
                <w:sz w:val="24"/>
                <w:szCs w:val="24"/>
                <w:highlight w:val="none"/>
              </w:rPr>
            </w:pPr>
          </w:p>
        </w:tc>
        <w:tc>
          <w:tcPr>
            <w:tcW w:w="1701" w:type="dxa"/>
            <w:noWrap w:val="0"/>
            <w:vAlign w:val="top"/>
          </w:tcPr>
          <w:p>
            <w:pPr>
              <w:pStyle w:val="9"/>
              <w:ind w:firstLine="0"/>
              <w:rPr>
                <w:rFonts w:hint="eastAsia"/>
                <w:color w:val="auto"/>
                <w:sz w:val="24"/>
                <w:szCs w:val="24"/>
                <w:highlight w:val="none"/>
              </w:rPr>
            </w:pPr>
          </w:p>
        </w:tc>
        <w:tc>
          <w:tcPr>
            <w:tcW w:w="904" w:type="dxa"/>
            <w:noWrap w:val="0"/>
            <w:vAlign w:val="top"/>
          </w:tcPr>
          <w:p>
            <w:pPr>
              <w:pStyle w:val="9"/>
              <w:ind w:firstLine="0"/>
              <w:rPr>
                <w:rFonts w:hint="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0" w:type="dxa"/>
            <w:noWrap w:val="0"/>
            <w:vAlign w:val="top"/>
          </w:tcPr>
          <w:p>
            <w:pPr>
              <w:pStyle w:val="9"/>
              <w:ind w:firstLine="0"/>
              <w:rPr>
                <w:rFonts w:hint="eastAsia"/>
                <w:color w:val="auto"/>
                <w:sz w:val="24"/>
                <w:szCs w:val="24"/>
                <w:highlight w:val="none"/>
              </w:rPr>
            </w:pPr>
          </w:p>
        </w:tc>
        <w:tc>
          <w:tcPr>
            <w:tcW w:w="1620" w:type="dxa"/>
            <w:noWrap w:val="0"/>
            <w:vAlign w:val="top"/>
          </w:tcPr>
          <w:p>
            <w:pPr>
              <w:pStyle w:val="9"/>
              <w:ind w:firstLine="0"/>
              <w:rPr>
                <w:rFonts w:hint="eastAsia"/>
                <w:color w:val="auto"/>
                <w:sz w:val="24"/>
                <w:szCs w:val="24"/>
                <w:highlight w:val="none"/>
              </w:rPr>
            </w:pPr>
          </w:p>
        </w:tc>
        <w:tc>
          <w:tcPr>
            <w:tcW w:w="1596" w:type="dxa"/>
            <w:noWrap w:val="0"/>
            <w:vAlign w:val="top"/>
          </w:tcPr>
          <w:p>
            <w:pPr>
              <w:pStyle w:val="9"/>
              <w:ind w:firstLine="0"/>
              <w:rPr>
                <w:rFonts w:hint="eastAsia"/>
                <w:color w:val="auto"/>
                <w:sz w:val="24"/>
                <w:szCs w:val="24"/>
                <w:highlight w:val="none"/>
              </w:rPr>
            </w:pPr>
          </w:p>
        </w:tc>
        <w:tc>
          <w:tcPr>
            <w:tcW w:w="1288" w:type="dxa"/>
            <w:noWrap w:val="0"/>
            <w:vAlign w:val="top"/>
          </w:tcPr>
          <w:p>
            <w:pPr>
              <w:pStyle w:val="9"/>
              <w:ind w:firstLine="0"/>
              <w:rPr>
                <w:rFonts w:hint="eastAsia"/>
                <w:color w:val="auto"/>
                <w:sz w:val="24"/>
                <w:szCs w:val="24"/>
                <w:highlight w:val="none"/>
              </w:rPr>
            </w:pPr>
          </w:p>
        </w:tc>
        <w:tc>
          <w:tcPr>
            <w:tcW w:w="1259" w:type="dxa"/>
            <w:noWrap w:val="0"/>
            <w:vAlign w:val="top"/>
          </w:tcPr>
          <w:p>
            <w:pPr>
              <w:pStyle w:val="9"/>
              <w:ind w:firstLine="0"/>
              <w:rPr>
                <w:rFonts w:hint="eastAsia"/>
                <w:color w:val="auto"/>
                <w:sz w:val="24"/>
                <w:szCs w:val="24"/>
                <w:highlight w:val="none"/>
              </w:rPr>
            </w:pPr>
          </w:p>
        </w:tc>
        <w:tc>
          <w:tcPr>
            <w:tcW w:w="1701" w:type="dxa"/>
            <w:noWrap w:val="0"/>
            <w:vAlign w:val="top"/>
          </w:tcPr>
          <w:p>
            <w:pPr>
              <w:pStyle w:val="9"/>
              <w:ind w:firstLine="0"/>
              <w:rPr>
                <w:rFonts w:hint="eastAsia"/>
                <w:color w:val="auto"/>
                <w:sz w:val="24"/>
                <w:szCs w:val="24"/>
                <w:highlight w:val="none"/>
              </w:rPr>
            </w:pPr>
          </w:p>
        </w:tc>
        <w:tc>
          <w:tcPr>
            <w:tcW w:w="904" w:type="dxa"/>
            <w:noWrap w:val="0"/>
            <w:vAlign w:val="top"/>
          </w:tcPr>
          <w:p>
            <w:pPr>
              <w:pStyle w:val="9"/>
              <w:ind w:firstLine="0"/>
              <w:rPr>
                <w:rFonts w:hint="eastAsia"/>
                <w:color w:val="auto"/>
                <w:sz w:val="24"/>
                <w:szCs w:val="24"/>
                <w:highlight w:val="none"/>
              </w:rPr>
            </w:pPr>
          </w:p>
        </w:tc>
      </w:tr>
    </w:tbl>
    <w:p>
      <w:pPr>
        <w:pStyle w:val="9"/>
        <w:rPr>
          <w:rFonts w:hint="eastAsia"/>
          <w:color w:val="auto"/>
          <w:highlight w:val="none"/>
        </w:rPr>
      </w:pPr>
    </w:p>
    <w:p>
      <w:pPr>
        <w:autoSpaceDE w:val="0"/>
        <w:autoSpaceDN w:val="0"/>
        <w:spacing w:line="360" w:lineRule="auto"/>
        <w:rPr>
          <w:rFonts w:hint="eastAsia" w:ascii="楷体" w:hAnsi="楷体" w:eastAsia="楷体"/>
          <w:bCs/>
          <w:color w:val="auto"/>
          <w:szCs w:val="21"/>
          <w:highlight w:val="none"/>
        </w:rPr>
      </w:pPr>
      <w:r>
        <w:rPr>
          <w:rFonts w:hint="eastAsia" w:ascii="楷体" w:hAnsi="楷体" w:eastAsia="楷体" w:cs="Arial"/>
          <w:color w:val="auto"/>
          <w:szCs w:val="21"/>
          <w:highlight w:val="none"/>
        </w:rPr>
        <w:t>说明：1.</w:t>
      </w:r>
      <w:r>
        <w:rPr>
          <w:rFonts w:hint="eastAsia" w:ascii="楷体" w:hAnsi="楷体" w:eastAsia="楷体" w:cs="宋体"/>
          <w:color w:val="auto"/>
          <w:kern w:val="0"/>
          <w:highlight w:val="none"/>
          <w:lang w:val="zh-CN"/>
        </w:rPr>
        <w:t>提供自</w:t>
      </w:r>
      <w:r>
        <w:rPr>
          <w:rFonts w:hint="eastAsia" w:ascii="楷体" w:hAnsi="楷体" w:eastAsia="楷体" w:cs="宋体"/>
          <w:color w:val="auto"/>
          <w:kern w:val="0"/>
          <w:highlight w:val="none"/>
          <w:u w:val="single"/>
          <w:lang w:val="zh-CN"/>
        </w:rPr>
        <w:t xml:space="preserve">   </w:t>
      </w:r>
      <w:r>
        <w:rPr>
          <w:rFonts w:hint="eastAsia" w:ascii="楷体" w:hAnsi="楷体" w:eastAsia="楷体" w:cs="宋体"/>
          <w:color w:val="auto"/>
          <w:kern w:val="0"/>
          <w:highlight w:val="none"/>
          <w:u w:val="single"/>
        </w:rPr>
        <w:t>3</w:t>
      </w:r>
      <w:r>
        <w:rPr>
          <w:rFonts w:hint="eastAsia" w:ascii="楷体" w:hAnsi="楷体" w:eastAsia="楷体" w:cs="宋体"/>
          <w:color w:val="auto"/>
          <w:kern w:val="0"/>
          <w:highlight w:val="none"/>
          <w:u w:val="single"/>
          <w:lang w:val="zh-CN"/>
        </w:rPr>
        <w:t xml:space="preserve"> </w:t>
      </w:r>
      <w:r>
        <w:rPr>
          <w:rFonts w:hint="eastAsia" w:ascii="楷体" w:hAnsi="楷体" w:eastAsia="楷体" w:cs="宋体"/>
          <w:color w:val="auto"/>
          <w:kern w:val="0"/>
          <w:highlight w:val="none"/>
          <w:lang w:val="zh-CN"/>
        </w:rPr>
        <w:t>年以来的类似业绩证明材料。类似业绩是指与采购项目在产品类型、使用功能等方面相同或相近的项目；2.</w:t>
      </w:r>
      <w:r>
        <w:rPr>
          <w:rFonts w:hint="eastAsia" w:ascii="楷体" w:hAnsi="楷体" w:eastAsia="楷体" w:cs="Arial"/>
          <w:color w:val="auto"/>
          <w:szCs w:val="21"/>
          <w:highlight w:val="none"/>
        </w:rPr>
        <w:t>“合同金额”需提供合同复印件。3.投标人</w:t>
      </w:r>
      <w:r>
        <w:rPr>
          <w:rFonts w:hint="eastAsia" w:ascii="楷体" w:hAnsi="楷体" w:eastAsia="楷体"/>
          <w:bCs/>
          <w:color w:val="auto"/>
          <w:szCs w:val="21"/>
          <w:highlight w:val="none"/>
        </w:rPr>
        <w:t>未按上述要求提供、</w:t>
      </w:r>
      <w:r>
        <w:rPr>
          <w:rFonts w:hint="eastAsia" w:ascii="楷体" w:hAnsi="楷体" w:eastAsia="楷体"/>
          <w:color w:val="auto"/>
          <w:szCs w:val="21"/>
          <w:highlight w:val="none"/>
        </w:rPr>
        <w:t>填写</w:t>
      </w:r>
      <w:r>
        <w:rPr>
          <w:rFonts w:hint="eastAsia" w:ascii="楷体" w:hAnsi="楷体" w:eastAsia="楷体"/>
          <w:bCs/>
          <w:color w:val="auto"/>
          <w:szCs w:val="21"/>
          <w:highlight w:val="none"/>
        </w:rPr>
        <w:t>的，评标时不予加分。</w:t>
      </w:r>
    </w:p>
    <w:p>
      <w:pPr>
        <w:adjustRightInd w:val="0"/>
        <w:spacing w:before="360" w:beforeLines="150" w:line="360" w:lineRule="auto"/>
        <w:ind w:firstLine="105" w:firstLineChars="50"/>
        <w:jc w:val="left"/>
        <w:rPr>
          <w:rFonts w:hint="eastAsia" w:ascii="宋体" w:hAnsi="宋体"/>
          <w:color w:val="auto"/>
          <w:szCs w:val="21"/>
          <w:highlight w:val="none"/>
        </w:rPr>
      </w:pPr>
      <w:r>
        <w:rPr>
          <w:rFonts w:hint="eastAsia" w:ascii="宋体" w:hAnsi="宋体"/>
          <w:color w:val="auto"/>
          <w:szCs w:val="21"/>
          <w:highlight w:val="none"/>
        </w:rPr>
        <w:t>投 标 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pStyle w:val="36"/>
        <w:spacing w:before="360" w:beforeLines="150" w:line="360" w:lineRule="auto"/>
        <w:ind w:firstLine="105" w:firstLineChars="50"/>
        <w:rPr>
          <w:rFonts w:hint="eastAsia" w:ascii="宋体" w:hAnsi="宋体"/>
          <w:bCs/>
          <w:color w:val="auto"/>
          <w:highlight w:val="none"/>
        </w:rPr>
      </w:pPr>
      <w:r>
        <w:rPr>
          <w:rFonts w:hint="eastAsia" w:ascii="宋体" w:hAnsi="宋体"/>
          <w:color w:val="auto"/>
          <w:highlight w:val="none"/>
        </w:rPr>
        <w:t>法定代表人或委托代理人：</w:t>
      </w:r>
      <w:r>
        <w:rPr>
          <w:rFonts w:hint="eastAsia" w:ascii="宋体" w:hAnsi="宋体"/>
          <w:color w:val="auto"/>
          <w:highlight w:val="none"/>
          <w:u w:val="single"/>
        </w:rPr>
        <w:t xml:space="preserve">                </w:t>
      </w:r>
      <w:r>
        <w:rPr>
          <w:rFonts w:hint="eastAsia" w:ascii="宋体" w:hAnsi="宋体"/>
          <w:color w:val="auto"/>
          <w:highlight w:val="none"/>
        </w:rPr>
        <w:t>（签字）</w:t>
      </w:r>
    </w:p>
    <w:p>
      <w:pPr>
        <w:pStyle w:val="36"/>
        <w:spacing w:before="360" w:beforeLines="150" w:line="360" w:lineRule="auto"/>
        <w:rPr>
          <w:rFonts w:hint="eastAsia" w:ascii="宋体" w:hAnsi="宋体"/>
          <w:b/>
          <w:bCs/>
          <w:color w:val="auto"/>
          <w:highlight w:val="none"/>
        </w:rPr>
      </w:pPr>
      <w:r>
        <w:rPr>
          <w:rFonts w:hint="eastAsia" w:ascii="宋体" w:hAnsi="宋体"/>
          <w:bCs/>
          <w:color w:val="auto"/>
          <w:highlight w:val="none"/>
        </w:rPr>
        <w:t xml:space="preserve"> 日    期:  20</w:t>
      </w:r>
      <w:r>
        <w:rPr>
          <w:rFonts w:hint="eastAsia" w:ascii="宋体" w:hAnsi="宋体"/>
          <w:bCs/>
          <w:color w:val="auto"/>
          <w:highlight w:val="none"/>
          <w:u w:val="single"/>
        </w:rPr>
        <w:t xml:space="preserve">  </w:t>
      </w:r>
      <w:r>
        <w:rPr>
          <w:rFonts w:hint="eastAsia" w:ascii="宋体" w:hAnsi="宋体"/>
          <w:bCs/>
          <w:color w:val="auto"/>
          <w:highlight w:val="none"/>
        </w:rPr>
        <w:t xml:space="preserve"> 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 xml:space="preserve">日   </w:t>
      </w:r>
    </w:p>
    <w:p>
      <w:pPr>
        <w:adjustRightInd w:val="0"/>
        <w:spacing w:after="480" w:afterLines="200" w:line="360" w:lineRule="auto"/>
        <w:jc w:val="center"/>
        <w:rPr>
          <w:rFonts w:hint="eastAsia" w:ascii="宋体" w:hAnsi="宋体"/>
          <w:b/>
          <w:bCs/>
          <w:color w:val="auto"/>
          <w:sz w:val="36"/>
          <w:szCs w:val="36"/>
          <w:highlight w:val="none"/>
        </w:rPr>
      </w:pPr>
    </w:p>
    <w:p>
      <w:pPr>
        <w:adjustRightInd w:val="0"/>
        <w:spacing w:line="400" w:lineRule="exact"/>
        <w:jc w:val="center"/>
        <w:rPr>
          <w:rFonts w:hint="eastAsia" w:ascii="宋体" w:hAnsi="宋体"/>
          <w:b/>
          <w:bCs/>
          <w:color w:val="auto"/>
          <w:sz w:val="36"/>
          <w:szCs w:val="36"/>
          <w:highlight w:val="none"/>
        </w:rPr>
      </w:pPr>
      <w:r>
        <w:rPr>
          <w:rFonts w:hint="eastAsia" w:ascii="宋体" w:hAnsi="宋体"/>
          <w:b/>
          <w:bCs/>
          <w:color w:val="auto"/>
          <w:sz w:val="36"/>
          <w:szCs w:val="36"/>
          <w:highlight w:val="none"/>
        </w:rPr>
        <w:t>十、技术文件</w:t>
      </w:r>
    </w:p>
    <w:p>
      <w:pPr>
        <w:adjustRightInd w:val="0"/>
        <w:spacing w:line="400" w:lineRule="exact"/>
        <w:jc w:val="left"/>
        <w:rPr>
          <w:rFonts w:hint="eastAsia" w:ascii="宋体" w:hAnsi="宋体"/>
          <w:bCs/>
          <w:color w:val="auto"/>
          <w:sz w:val="24"/>
          <w:highlight w:val="none"/>
        </w:rPr>
      </w:pPr>
    </w:p>
    <w:p>
      <w:pPr>
        <w:spacing w:line="360" w:lineRule="auto"/>
        <w:rPr>
          <w:rFonts w:hint="eastAsia" w:ascii="楷体" w:hAnsi="楷体" w:eastAsia="楷体"/>
          <w:color w:val="auto"/>
          <w:szCs w:val="21"/>
          <w:highlight w:val="none"/>
        </w:rPr>
      </w:pPr>
      <w:r>
        <w:rPr>
          <w:rFonts w:hint="eastAsia" w:ascii="楷体" w:hAnsi="楷体" w:eastAsia="楷体"/>
          <w:color w:val="auto"/>
          <w:szCs w:val="21"/>
          <w:highlight w:val="none"/>
        </w:rPr>
        <w:t>说明：</w:t>
      </w:r>
    </w:p>
    <w:p>
      <w:pPr>
        <w:spacing w:line="360" w:lineRule="auto"/>
        <w:ind w:firstLine="420" w:firstLineChars="200"/>
        <w:rPr>
          <w:rFonts w:hint="eastAsia" w:ascii="楷体" w:hAnsi="楷体" w:eastAsia="楷体"/>
          <w:color w:val="auto"/>
          <w:szCs w:val="21"/>
          <w:highlight w:val="none"/>
        </w:rPr>
      </w:pPr>
      <w:r>
        <w:rPr>
          <w:rFonts w:hint="eastAsia" w:ascii="楷体" w:hAnsi="楷体" w:eastAsia="楷体"/>
          <w:color w:val="auto"/>
          <w:szCs w:val="21"/>
          <w:highlight w:val="none"/>
        </w:rPr>
        <w:t>格式自定。应当包括（但不限于）</w:t>
      </w:r>
      <w:r>
        <w:rPr>
          <w:rFonts w:hint="eastAsia" w:ascii="楷体" w:hAnsi="楷体" w:eastAsia="楷体"/>
          <w:color w:val="auto"/>
          <w:szCs w:val="21"/>
          <w:highlight w:val="none"/>
          <w:lang w:val="en-US" w:eastAsia="zh-CN"/>
        </w:rPr>
        <w:t>技术评分项</w:t>
      </w:r>
      <w:r>
        <w:rPr>
          <w:rFonts w:hint="eastAsia" w:ascii="楷体" w:hAnsi="楷体" w:eastAsia="楷体"/>
          <w:color w:val="auto"/>
          <w:szCs w:val="21"/>
          <w:highlight w:val="none"/>
        </w:rPr>
        <w:t>规定的内容。</w:t>
      </w:r>
    </w:p>
    <w:p>
      <w:pPr>
        <w:adjustRightInd w:val="0"/>
        <w:spacing w:line="400" w:lineRule="exact"/>
        <w:jc w:val="left"/>
        <w:rPr>
          <w:rFonts w:hint="eastAsia" w:ascii="宋体" w:hAnsi="宋体"/>
          <w:bCs/>
          <w:color w:val="auto"/>
          <w:sz w:val="24"/>
          <w:highlight w:val="none"/>
        </w:rPr>
      </w:pPr>
    </w:p>
    <w:p>
      <w:pPr>
        <w:adjustRightInd w:val="0"/>
        <w:spacing w:line="400" w:lineRule="exact"/>
        <w:jc w:val="left"/>
        <w:rPr>
          <w:rFonts w:hint="eastAsia" w:ascii="宋体" w:hAnsi="宋体"/>
          <w:bCs/>
          <w:color w:val="auto"/>
          <w:sz w:val="24"/>
          <w:highlight w:val="none"/>
        </w:rPr>
      </w:pPr>
    </w:p>
    <w:p>
      <w:pPr>
        <w:adjustRightInd w:val="0"/>
        <w:spacing w:line="400" w:lineRule="exact"/>
        <w:jc w:val="left"/>
        <w:rPr>
          <w:rFonts w:hint="eastAsia" w:ascii="宋体" w:hAnsi="宋体"/>
          <w:bCs/>
          <w:color w:val="auto"/>
          <w:sz w:val="24"/>
          <w:highlight w:val="none"/>
        </w:rPr>
      </w:pPr>
    </w:p>
    <w:p>
      <w:pPr>
        <w:adjustRightInd w:val="0"/>
        <w:spacing w:line="400" w:lineRule="exact"/>
        <w:jc w:val="left"/>
        <w:rPr>
          <w:rFonts w:hint="eastAsia" w:ascii="宋体" w:hAnsi="宋体"/>
          <w:bCs/>
          <w:color w:val="auto"/>
          <w:sz w:val="24"/>
          <w:highlight w:val="none"/>
        </w:rPr>
      </w:pPr>
    </w:p>
    <w:p>
      <w:pPr>
        <w:adjustRightInd w:val="0"/>
        <w:spacing w:line="400" w:lineRule="exact"/>
        <w:jc w:val="left"/>
        <w:rPr>
          <w:rFonts w:hint="eastAsia" w:ascii="宋体" w:hAnsi="宋体"/>
          <w:bCs/>
          <w:color w:val="auto"/>
          <w:sz w:val="24"/>
          <w:highlight w:val="none"/>
        </w:rPr>
      </w:pPr>
    </w:p>
    <w:p>
      <w:pPr>
        <w:adjustRightInd w:val="0"/>
        <w:spacing w:line="400" w:lineRule="exact"/>
        <w:jc w:val="left"/>
        <w:rPr>
          <w:rFonts w:hint="eastAsia" w:ascii="宋体" w:hAnsi="宋体"/>
          <w:bCs/>
          <w:color w:val="auto"/>
          <w:sz w:val="24"/>
          <w:highlight w:val="none"/>
        </w:rPr>
      </w:pPr>
    </w:p>
    <w:p>
      <w:pPr>
        <w:adjustRightInd w:val="0"/>
        <w:spacing w:line="400" w:lineRule="exact"/>
        <w:jc w:val="left"/>
        <w:rPr>
          <w:rFonts w:hint="eastAsia" w:ascii="宋体" w:hAnsi="宋体"/>
          <w:bCs/>
          <w:color w:val="auto"/>
          <w:sz w:val="24"/>
          <w:highlight w:val="none"/>
        </w:rPr>
      </w:pPr>
    </w:p>
    <w:p>
      <w:pPr>
        <w:adjustRightInd w:val="0"/>
        <w:spacing w:line="400" w:lineRule="exact"/>
        <w:jc w:val="left"/>
        <w:rPr>
          <w:rFonts w:hint="eastAsia" w:ascii="宋体" w:hAnsi="宋体"/>
          <w:bCs/>
          <w:color w:val="auto"/>
          <w:sz w:val="24"/>
          <w:highlight w:val="none"/>
        </w:rPr>
      </w:pPr>
    </w:p>
    <w:p>
      <w:pPr>
        <w:adjustRightInd w:val="0"/>
        <w:spacing w:line="400" w:lineRule="exact"/>
        <w:jc w:val="left"/>
        <w:rPr>
          <w:rFonts w:hint="eastAsia" w:ascii="宋体" w:hAnsi="宋体"/>
          <w:bCs/>
          <w:color w:val="auto"/>
          <w:sz w:val="24"/>
          <w:highlight w:val="none"/>
        </w:rPr>
      </w:pPr>
    </w:p>
    <w:p>
      <w:pPr>
        <w:adjustRightInd w:val="0"/>
        <w:spacing w:line="400" w:lineRule="exact"/>
        <w:jc w:val="left"/>
        <w:rPr>
          <w:rFonts w:hint="eastAsia" w:ascii="宋体" w:hAnsi="宋体"/>
          <w:bCs/>
          <w:color w:val="auto"/>
          <w:sz w:val="24"/>
          <w:highlight w:val="none"/>
        </w:rPr>
      </w:pPr>
    </w:p>
    <w:p>
      <w:pPr>
        <w:adjustRightInd w:val="0"/>
        <w:spacing w:line="400" w:lineRule="exact"/>
        <w:jc w:val="left"/>
        <w:rPr>
          <w:rFonts w:hint="eastAsia" w:ascii="宋体" w:hAnsi="宋体"/>
          <w:bCs/>
          <w:color w:val="auto"/>
          <w:sz w:val="24"/>
          <w:highlight w:val="none"/>
        </w:rPr>
      </w:pPr>
    </w:p>
    <w:p>
      <w:pPr>
        <w:adjustRightInd w:val="0"/>
        <w:spacing w:line="400" w:lineRule="exact"/>
        <w:jc w:val="left"/>
        <w:rPr>
          <w:rFonts w:hint="eastAsia" w:ascii="宋体" w:hAnsi="宋体"/>
          <w:bCs/>
          <w:color w:val="auto"/>
          <w:sz w:val="24"/>
          <w:highlight w:val="none"/>
        </w:rPr>
      </w:pPr>
    </w:p>
    <w:p>
      <w:pPr>
        <w:adjustRightInd w:val="0"/>
        <w:spacing w:line="400" w:lineRule="exact"/>
        <w:jc w:val="left"/>
        <w:rPr>
          <w:rFonts w:hint="eastAsia" w:ascii="宋体" w:hAnsi="宋体"/>
          <w:bCs/>
          <w:color w:val="auto"/>
          <w:sz w:val="28"/>
          <w:szCs w:val="28"/>
          <w:highlight w:val="none"/>
        </w:rPr>
      </w:pPr>
    </w:p>
    <w:p>
      <w:pPr>
        <w:adjustRightInd w:val="0"/>
        <w:spacing w:line="400" w:lineRule="exact"/>
        <w:jc w:val="left"/>
        <w:rPr>
          <w:rFonts w:hint="eastAsia" w:ascii="宋体" w:hAnsi="宋体"/>
          <w:bCs/>
          <w:color w:val="auto"/>
          <w:sz w:val="28"/>
          <w:szCs w:val="28"/>
          <w:highlight w:val="none"/>
        </w:rPr>
      </w:pPr>
    </w:p>
    <w:p>
      <w:pPr>
        <w:adjustRightInd w:val="0"/>
        <w:spacing w:line="400" w:lineRule="exact"/>
        <w:jc w:val="left"/>
        <w:rPr>
          <w:rFonts w:hint="eastAsia" w:ascii="宋体" w:hAnsi="宋体"/>
          <w:bCs/>
          <w:color w:val="auto"/>
          <w:sz w:val="28"/>
          <w:szCs w:val="28"/>
          <w:highlight w:val="none"/>
        </w:rPr>
      </w:pPr>
    </w:p>
    <w:p>
      <w:pPr>
        <w:adjustRightInd w:val="0"/>
        <w:spacing w:line="400" w:lineRule="exact"/>
        <w:jc w:val="left"/>
        <w:rPr>
          <w:rFonts w:hint="eastAsia" w:ascii="宋体" w:hAnsi="宋体"/>
          <w:bCs/>
          <w:color w:val="auto"/>
          <w:sz w:val="28"/>
          <w:szCs w:val="28"/>
          <w:highlight w:val="none"/>
        </w:rPr>
      </w:pPr>
    </w:p>
    <w:p>
      <w:pPr>
        <w:adjustRightInd w:val="0"/>
        <w:spacing w:line="400" w:lineRule="exact"/>
        <w:jc w:val="left"/>
        <w:rPr>
          <w:rFonts w:hint="eastAsia" w:ascii="宋体" w:hAnsi="宋体"/>
          <w:bCs/>
          <w:color w:val="auto"/>
          <w:sz w:val="28"/>
          <w:szCs w:val="28"/>
          <w:highlight w:val="none"/>
        </w:rPr>
      </w:pPr>
    </w:p>
    <w:p>
      <w:pPr>
        <w:adjustRightInd w:val="0"/>
        <w:spacing w:line="400" w:lineRule="exact"/>
        <w:jc w:val="left"/>
        <w:rPr>
          <w:rFonts w:hint="eastAsia" w:ascii="宋体" w:hAnsi="宋体"/>
          <w:bCs/>
          <w:color w:val="auto"/>
          <w:sz w:val="28"/>
          <w:szCs w:val="28"/>
          <w:highlight w:val="none"/>
        </w:rPr>
      </w:pPr>
    </w:p>
    <w:p>
      <w:pPr>
        <w:adjustRightInd w:val="0"/>
        <w:spacing w:line="400" w:lineRule="exact"/>
        <w:jc w:val="left"/>
        <w:rPr>
          <w:rFonts w:hint="eastAsia" w:ascii="宋体" w:hAnsi="宋体"/>
          <w:bCs/>
          <w:color w:val="auto"/>
          <w:sz w:val="28"/>
          <w:szCs w:val="28"/>
          <w:highlight w:val="none"/>
        </w:rPr>
      </w:pPr>
    </w:p>
    <w:p>
      <w:pPr>
        <w:adjustRightInd w:val="0"/>
        <w:spacing w:line="400" w:lineRule="exact"/>
        <w:jc w:val="left"/>
        <w:rPr>
          <w:rFonts w:hint="eastAsia" w:ascii="宋体" w:hAnsi="宋体"/>
          <w:bCs/>
          <w:color w:val="auto"/>
          <w:sz w:val="28"/>
          <w:szCs w:val="28"/>
          <w:highlight w:val="none"/>
        </w:rPr>
      </w:pPr>
    </w:p>
    <w:p>
      <w:pPr>
        <w:adjustRightInd w:val="0"/>
        <w:spacing w:line="400" w:lineRule="exact"/>
        <w:jc w:val="left"/>
        <w:rPr>
          <w:rFonts w:hint="eastAsia" w:ascii="宋体" w:hAnsi="宋体"/>
          <w:bCs/>
          <w:color w:val="auto"/>
          <w:sz w:val="28"/>
          <w:szCs w:val="28"/>
          <w:highlight w:val="none"/>
        </w:rPr>
      </w:pPr>
    </w:p>
    <w:p>
      <w:pPr>
        <w:adjustRightInd w:val="0"/>
        <w:spacing w:line="400" w:lineRule="exact"/>
        <w:jc w:val="left"/>
        <w:rPr>
          <w:rFonts w:hint="eastAsia" w:ascii="宋体" w:hAnsi="宋体"/>
          <w:bCs/>
          <w:color w:val="auto"/>
          <w:sz w:val="28"/>
          <w:szCs w:val="28"/>
          <w:highlight w:val="none"/>
        </w:rPr>
      </w:pPr>
    </w:p>
    <w:p>
      <w:pPr>
        <w:adjustRightInd w:val="0"/>
        <w:spacing w:line="400" w:lineRule="exact"/>
        <w:jc w:val="left"/>
        <w:rPr>
          <w:rFonts w:hint="eastAsia" w:ascii="宋体" w:hAnsi="宋体"/>
          <w:bCs/>
          <w:color w:val="auto"/>
          <w:sz w:val="28"/>
          <w:szCs w:val="28"/>
          <w:highlight w:val="none"/>
        </w:rPr>
      </w:pPr>
    </w:p>
    <w:p>
      <w:pPr>
        <w:adjustRightInd w:val="0"/>
        <w:spacing w:line="400" w:lineRule="exact"/>
        <w:jc w:val="left"/>
        <w:rPr>
          <w:rFonts w:hint="eastAsia" w:ascii="宋体" w:hAnsi="宋体"/>
          <w:bCs/>
          <w:color w:val="auto"/>
          <w:sz w:val="28"/>
          <w:szCs w:val="28"/>
          <w:highlight w:val="none"/>
        </w:rPr>
      </w:pPr>
    </w:p>
    <w:p>
      <w:pPr>
        <w:adjustRightInd w:val="0"/>
        <w:spacing w:line="400" w:lineRule="exact"/>
        <w:jc w:val="left"/>
        <w:rPr>
          <w:rFonts w:hint="eastAsia" w:ascii="宋体" w:hAnsi="宋体"/>
          <w:bCs/>
          <w:color w:val="auto"/>
          <w:sz w:val="28"/>
          <w:szCs w:val="28"/>
          <w:highlight w:val="none"/>
        </w:rPr>
      </w:pPr>
    </w:p>
    <w:p>
      <w:pPr>
        <w:adjustRightInd w:val="0"/>
        <w:spacing w:line="400" w:lineRule="exact"/>
        <w:jc w:val="left"/>
        <w:rPr>
          <w:rFonts w:hint="eastAsia" w:ascii="宋体" w:hAnsi="宋体"/>
          <w:bCs/>
          <w:color w:val="auto"/>
          <w:sz w:val="28"/>
          <w:szCs w:val="28"/>
          <w:highlight w:val="none"/>
        </w:rPr>
      </w:pPr>
    </w:p>
    <w:p>
      <w:pPr>
        <w:adjustRightInd w:val="0"/>
        <w:spacing w:line="400" w:lineRule="exact"/>
        <w:jc w:val="left"/>
        <w:rPr>
          <w:rFonts w:hint="eastAsia" w:ascii="宋体" w:hAnsi="宋体"/>
          <w:bCs/>
          <w:color w:val="auto"/>
          <w:sz w:val="28"/>
          <w:szCs w:val="28"/>
          <w:highlight w:val="none"/>
        </w:rPr>
      </w:pPr>
    </w:p>
    <w:p>
      <w:pPr>
        <w:adjustRightInd w:val="0"/>
        <w:spacing w:line="400" w:lineRule="exact"/>
        <w:jc w:val="left"/>
        <w:rPr>
          <w:rFonts w:hint="eastAsia" w:ascii="宋体" w:hAnsi="宋体"/>
          <w:bCs/>
          <w:color w:val="auto"/>
          <w:sz w:val="28"/>
          <w:szCs w:val="28"/>
          <w:highlight w:val="none"/>
        </w:rPr>
      </w:pPr>
    </w:p>
    <w:p>
      <w:pPr>
        <w:adjustRightInd w:val="0"/>
        <w:spacing w:line="400" w:lineRule="exact"/>
        <w:jc w:val="left"/>
        <w:rPr>
          <w:rFonts w:hint="eastAsia" w:ascii="宋体" w:hAnsi="宋体"/>
          <w:bCs/>
          <w:color w:val="auto"/>
          <w:sz w:val="28"/>
          <w:szCs w:val="28"/>
          <w:highlight w:val="none"/>
        </w:rPr>
      </w:pPr>
    </w:p>
    <w:p>
      <w:pPr>
        <w:pStyle w:val="4"/>
        <w:spacing w:before="0" w:after="480" w:afterLines="200" w:line="240" w:lineRule="auto"/>
        <w:jc w:val="center"/>
        <w:rPr>
          <w:rFonts w:hint="eastAsia" w:ascii="宋体" w:hAnsi="宋体" w:eastAsia="宋体"/>
          <w:bCs/>
          <w:color w:val="auto"/>
          <w:kern w:val="0"/>
          <w:sz w:val="36"/>
          <w:szCs w:val="36"/>
          <w:highlight w:val="none"/>
        </w:rPr>
      </w:pPr>
      <w:r>
        <w:rPr>
          <w:rFonts w:hint="eastAsia" w:ascii="宋体" w:hAnsi="宋体" w:eastAsia="宋体"/>
          <w:bCs/>
          <w:color w:val="auto"/>
          <w:kern w:val="0"/>
          <w:sz w:val="36"/>
          <w:szCs w:val="36"/>
          <w:highlight w:val="none"/>
        </w:rPr>
        <w:t>十一、技术参数偏离表</w:t>
      </w:r>
    </w:p>
    <w:p>
      <w:pPr>
        <w:pStyle w:val="9"/>
        <w:spacing w:before="120" w:beforeLines="50" w:after="120" w:afterLines="50"/>
        <w:ind w:firstLine="0"/>
        <w:rPr>
          <w:rFonts w:hint="eastAsia" w:ascii="宋体" w:hAnsi="宋体"/>
          <w:color w:val="auto"/>
          <w:highlight w:val="none"/>
        </w:rPr>
      </w:pPr>
      <w:r>
        <w:rPr>
          <w:rFonts w:hint="eastAsia" w:ascii="宋体" w:hAnsi="宋体"/>
          <w:color w:val="auto"/>
          <w:highlight w:val="none"/>
        </w:rPr>
        <w:t xml:space="preserve">投标人名称：                                  </w:t>
      </w:r>
      <w:r>
        <w:rPr>
          <w:rFonts w:hint="eastAsia" w:ascii="宋体" w:hAnsi="宋体"/>
          <w:color w:val="auto"/>
          <w:highlight w:val="none"/>
          <w:lang w:val="en-US" w:eastAsia="zh-CN"/>
        </w:rPr>
        <w:t xml:space="preserve"> </w:t>
      </w:r>
      <w:r>
        <w:rPr>
          <w:rFonts w:hint="eastAsia" w:ascii="宋体" w:hAnsi="宋体"/>
          <w:color w:val="auto"/>
          <w:highlight w:val="none"/>
        </w:rPr>
        <w:t>项目编号：</w:t>
      </w:r>
    </w:p>
    <w:tbl>
      <w:tblPr>
        <w:tblStyle w:val="23"/>
        <w:tblW w:w="0" w:type="auto"/>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474"/>
        <w:gridCol w:w="1865"/>
        <w:gridCol w:w="2542"/>
        <w:gridCol w:w="841"/>
        <w:gridCol w:w="16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41" w:type="dxa"/>
            <w:noWrap w:val="0"/>
            <w:vAlign w:val="center"/>
          </w:tcPr>
          <w:p>
            <w:pPr>
              <w:adjustRightInd w:val="0"/>
              <w:snapToGrid w:val="0"/>
              <w:ind w:right="23"/>
              <w:jc w:val="center"/>
              <w:rPr>
                <w:rFonts w:hint="eastAsia" w:ascii="宋体" w:hAnsi="宋体"/>
                <w:b/>
                <w:bCs/>
                <w:color w:val="auto"/>
                <w:szCs w:val="21"/>
                <w:highlight w:val="none"/>
              </w:rPr>
            </w:pPr>
            <w:r>
              <w:rPr>
                <w:rFonts w:hint="eastAsia" w:ascii="宋体" w:hAnsi="宋体"/>
                <w:b/>
                <w:bCs/>
                <w:color w:val="auto"/>
                <w:szCs w:val="21"/>
                <w:highlight w:val="none"/>
              </w:rPr>
              <w:t>序号</w:t>
            </w:r>
          </w:p>
        </w:tc>
        <w:tc>
          <w:tcPr>
            <w:tcW w:w="1474" w:type="dxa"/>
            <w:noWrap w:val="0"/>
            <w:vAlign w:val="center"/>
          </w:tcPr>
          <w:p>
            <w:pPr>
              <w:adjustRightInd w:val="0"/>
              <w:snapToGrid w:val="0"/>
              <w:ind w:right="23"/>
              <w:jc w:val="center"/>
              <w:rPr>
                <w:rFonts w:hint="eastAsia" w:ascii="宋体" w:hAnsi="宋体"/>
                <w:b/>
                <w:bCs/>
                <w:color w:val="auto"/>
                <w:szCs w:val="21"/>
                <w:highlight w:val="none"/>
              </w:rPr>
            </w:pPr>
            <w:r>
              <w:rPr>
                <w:rFonts w:hint="eastAsia" w:ascii="宋体" w:hAnsi="宋体"/>
                <w:b/>
                <w:bCs/>
                <w:color w:val="auto"/>
                <w:szCs w:val="21"/>
                <w:highlight w:val="none"/>
              </w:rPr>
              <w:t>文件条目号</w:t>
            </w:r>
          </w:p>
        </w:tc>
        <w:tc>
          <w:tcPr>
            <w:tcW w:w="1865" w:type="dxa"/>
            <w:noWrap w:val="0"/>
            <w:vAlign w:val="center"/>
          </w:tcPr>
          <w:p>
            <w:pPr>
              <w:adjustRightInd w:val="0"/>
              <w:snapToGrid w:val="0"/>
              <w:ind w:right="23"/>
              <w:jc w:val="center"/>
              <w:rPr>
                <w:rFonts w:hint="eastAsia" w:ascii="宋体" w:hAnsi="宋体"/>
                <w:b/>
                <w:color w:val="auto"/>
                <w:szCs w:val="21"/>
                <w:highlight w:val="none"/>
              </w:rPr>
            </w:pPr>
            <w:r>
              <w:rPr>
                <w:rFonts w:hint="eastAsia" w:ascii="宋体" w:hAnsi="宋体"/>
                <w:b/>
                <w:color w:val="auto"/>
                <w:szCs w:val="21"/>
                <w:highlight w:val="none"/>
              </w:rPr>
              <w:t>采购规格及</w:t>
            </w:r>
          </w:p>
          <w:p>
            <w:pPr>
              <w:adjustRightInd w:val="0"/>
              <w:snapToGrid w:val="0"/>
              <w:ind w:right="23"/>
              <w:jc w:val="center"/>
              <w:rPr>
                <w:rFonts w:hint="eastAsia" w:ascii="宋体" w:hAnsi="宋体"/>
                <w:b/>
                <w:bCs/>
                <w:color w:val="auto"/>
                <w:szCs w:val="21"/>
                <w:highlight w:val="none"/>
              </w:rPr>
            </w:pPr>
            <w:r>
              <w:rPr>
                <w:rFonts w:hint="eastAsia" w:ascii="宋体" w:hAnsi="宋体"/>
                <w:b/>
                <w:color w:val="auto"/>
                <w:szCs w:val="21"/>
                <w:highlight w:val="none"/>
              </w:rPr>
              <w:t>技术需求</w:t>
            </w:r>
          </w:p>
        </w:tc>
        <w:tc>
          <w:tcPr>
            <w:tcW w:w="2542" w:type="dxa"/>
            <w:noWrap w:val="0"/>
            <w:vAlign w:val="center"/>
          </w:tcPr>
          <w:p>
            <w:pPr>
              <w:adjustRightInd w:val="0"/>
              <w:snapToGrid w:val="0"/>
              <w:ind w:right="23"/>
              <w:jc w:val="center"/>
              <w:rPr>
                <w:rFonts w:hint="eastAsia" w:ascii="宋体" w:hAnsi="宋体"/>
                <w:b/>
                <w:color w:val="auto"/>
                <w:szCs w:val="21"/>
                <w:highlight w:val="none"/>
              </w:rPr>
            </w:pPr>
            <w:r>
              <w:rPr>
                <w:rFonts w:hint="eastAsia" w:ascii="宋体" w:hAnsi="宋体"/>
                <w:b/>
                <w:color w:val="auto"/>
                <w:szCs w:val="21"/>
                <w:highlight w:val="none"/>
              </w:rPr>
              <w:t>投标文件规格及</w:t>
            </w:r>
          </w:p>
          <w:p>
            <w:pPr>
              <w:adjustRightInd w:val="0"/>
              <w:snapToGrid w:val="0"/>
              <w:ind w:right="23"/>
              <w:jc w:val="center"/>
              <w:rPr>
                <w:rFonts w:hint="eastAsia" w:ascii="宋体" w:hAnsi="宋体"/>
                <w:b/>
                <w:bCs/>
                <w:color w:val="auto"/>
                <w:szCs w:val="21"/>
                <w:highlight w:val="none"/>
              </w:rPr>
            </w:pPr>
            <w:r>
              <w:rPr>
                <w:rFonts w:hint="eastAsia" w:ascii="宋体" w:hAnsi="宋体"/>
                <w:b/>
                <w:color w:val="auto"/>
                <w:szCs w:val="21"/>
                <w:highlight w:val="none"/>
              </w:rPr>
              <w:t>技术参数</w:t>
            </w:r>
          </w:p>
        </w:tc>
        <w:tc>
          <w:tcPr>
            <w:tcW w:w="841" w:type="dxa"/>
            <w:noWrap w:val="0"/>
            <w:vAlign w:val="center"/>
          </w:tcPr>
          <w:p>
            <w:pPr>
              <w:adjustRightInd w:val="0"/>
              <w:snapToGrid w:val="0"/>
              <w:ind w:right="23"/>
              <w:jc w:val="center"/>
              <w:rPr>
                <w:rFonts w:hint="eastAsia" w:ascii="宋体" w:hAnsi="宋体"/>
                <w:b/>
                <w:bCs/>
                <w:color w:val="auto"/>
                <w:szCs w:val="21"/>
                <w:highlight w:val="none"/>
              </w:rPr>
            </w:pPr>
            <w:r>
              <w:rPr>
                <w:rFonts w:hint="eastAsia" w:ascii="宋体" w:hAnsi="宋体"/>
                <w:b/>
                <w:bCs/>
                <w:color w:val="auto"/>
                <w:szCs w:val="21"/>
                <w:highlight w:val="none"/>
              </w:rPr>
              <w:t>偏离</w:t>
            </w:r>
          </w:p>
        </w:tc>
        <w:tc>
          <w:tcPr>
            <w:tcW w:w="1684" w:type="dxa"/>
            <w:noWrap w:val="0"/>
            <w:vAlign w:val="center"/>
          </w:tcPr>
          <w:p>
            <w:pPr>
              <w:adjustRightInd w:val="0"/>
              <w:snapToGrid w:val="0"/>
              <w:ind w:right="23"/>
              <w:jc w:val="center"/>
              <w:rPr>
                <w:rFonts w:hint="eastAsia" w:ascii="宋体" w:hAnsi="宋体"/>
                <w:b/>
                <w:bCs/>
                <w:color w:val="auto"/>
                <w:szCs w:val="21"/>
                <w:highlight w:val="none"/>
              </w:rPr>
            </w:pPr>
            <w:r>
              <w:rPr>
                <w:rFonts w:hint="eastAsia" w:ascii="宋体" w:hAnsi="宋体"/>
                <w:b/>
                <w:bCs/>
                <w:color w:val="auto"/>
                <w:szCs w:val="21"/>
                <w:highlight w:val="none"/>
              </w:rPr>
              <w:t>偏离及其影响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pPr>
              <w:adjustRightInd w:val="0"/>
              <w:snapToGrid w:val="0"/>
              <w:spacing w:line="360" w:lineRule="auto"/>
              <w:ind w:right="24"/>
              <w:rPr>
                <w:rFonts w:hint="eastAsia" w:ascii="宋体" w:hAnsi="宋体"/>
                <w:bCs/>
                <w:color w:val="auto"/>
                <w:sz w:val="24"/>
                <w:highlight w:val="none"/>
              </w:rPr>
            </w:pPr>
          </w:p>
        </w:tc>
        <w:tc>
          <w:tcPr>
            <w:tcW w:w="841" w:type="dxa"/>
            <w:noWrap w:val="0"/>
            <w:vAlign w:val="top"/>
          </w:tcPr>
          <w:p>
            <w:pPr>
              <w:adjustRightInd w:val="0"/>
              <w:snapToGrid w:val="0"/>
              <w:spacing w:line="360" w:lineRule="auto"/>
              <w:ind w:right="24"/>
              <w:rPr>
                <w:rFonts w:hint="eastAsia" w:ascii="宋体" w:hAnsi="宋体"/>
                <w:bCs/>
                <w:color w:val="auto"/>
                <w:sz w:val="24"/>
                <w:highlight w:val="none"/>
              </w:rPr>
            </w:pPr>
          </w:p>
        </w:tc>
        <w:tc>
          <w:tcPr>
            <w:tcW w:w="1684" w:type="dxa"/>
            <w:noWrap w:val="0"/>
            <w:vAlign w:val="top"/>
          </w:tcPr>
          <w:p>
            <w:pPr>
              <w:adjustRightInd w:val="0"/>
              <w:snapToGrid w:val="0"/>
              <w:spacing w:line="360" w:lineRule="auto"/>
              <w:ind w:right="24"/>
              <w:rPr>
                <w:rFonts w:hint="eastAsia" w:ascii="宋体" w:hAnsi="宋体"/>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pPr>
              <w:adjustRightInd w:val="0"/>
              <w:snapToGrid w:val="0"/>
              <w:spacing w:line="360" w:lineRule="auto"/>
              <w:ind w:right="24"/>
              <w:rPr>
                <w:rFonts w:hint="eastAsia" w:ascii="宋体" w:hAnsi="宋体"/>
                <w:bCs/>
                <w:color w:val="auto"/>
                <w:sz w:val="24"/>
                <w:highlight w:val="none"/>
              </w:rPr>
            </w:pPr>
          </w:p>
        </w:tc>
        <w:tc>
          <w:tcPr>
            <w:tcW w:w="841" w:type="dxa"/>
            <w:noWrap w:val="0"/>
            <w:vAlign w:val="top"/>
          </w:tcPr>
          <w:p>
            <w:pPr>
              <w:adjustRightInd w:val="0"/>
              <w:snapToGrid w:val="0"/>
              <w:spacing w:line="360" w:lineRule="auto"/>
              <w:ind w:right="24"/>
              <w:rPr>
                <w:rFonts w:hint="eastAsia" w:ascii="宋体" w:hAnsi="宋体"/>
                <w:bCs/>
                <w:color w:val="auto"/>
                <w:sz w:val="24"/>
                <w:highlight w:val="none"/>
              </w:rPr>
            </w:pPr>
          </w:p>
        </w:tc>
        <w:tc>
          <w:tcPr>
            <w:tcW w:w="1684" w:type="dxa"/>
            <w:noWrap w:val="0"/>
            <w:vAlign w:val="top"/>
          </w:tcPr>
          <w:p>
            <w:pPr>
              <w:adjustRightInd w:val="0"/>
              <w:snapToGrid w:val="0"/>
              <w:spacing w:line="360" w:lineRule="auto"/>
              <w:ind w:right="24"/>
              <w:rPr>
                <w:rFonts w:hint="eastAsia" w:ascii="宋体" w:hAnsi="宋体"/>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pPr>
              <w:adjustRightInd w:val="0"/>
              <w:snapToGrid w:val="0"/>
              <w:spacing w:line="360" w:lineRule="auto"/>
              <w:ind w:right="24"/>
              <w:rPr>
                <w:rFonts w:hint="eastAsia" w:ascii="宋体" w:hAnsi="宋体"/>
                <w:bCs/>
                <w:color w:val="auto"/>
                <w:sz w:val="24"/>
                <w:highlight w:val="none"/>
              </w:rPr>
            </w:pPr>
          </w:p>
        </w:tc>
        <w:tc>
          <w:tcPr>
            <w:tcW w:w="841" w:type="dxa"/>
            <w:noWrap w:val="0"/>
            <w:vAlign w:val="top"/>
          </w:tcPr>
          <w:p>
            <w:pPr>
              <w:adjustRightInd w:val="0"/>
              <w:snapToGrid w:val="0"/>
              <w:spacing w:line="360" w:lineRule="auto"/>
              <w:ind w:right="24"/>
              <w:rPr>
                <w:rFonts w:hint="eastAsia" w:ascii="宋体" w:hAnsi="宋体"/>
                <w:bCs/>
                <w:color w:val="auto"/>
                <w:sz w:val="24"/>
                <w:highlight w:val="none"/>
              </w:rPr>
            </w:pPr>
          </w:p>
        </w:tc>
        <w:tc>
          <w:tcPr>
            <w:tcW w:w="1684" w:type="dxa"/>
            <w:noWrap w:val="0"/>
            <w:vAlign w:val="top"/>
          </w:tcPr>
          <w:p>
            <w:pPr>
              <w:adjustRightInd w:val="0"/>
              <w:snapToGrid w:val="0"/>
              <w:spacing w:line="360" w:lineRule="auto"/>
              <w:ind w:right="24"/>
              <w:rPr>
                <w:rFonts w:hint="eastAsia" w:ascii="宋体" w:hAnsi="宋体"/>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pPr>
              <w:adjustRightInd w:val="0"/>
              <w:snapToGrid w:val="0"/>
              <w:spacing w:line="360" w:lineRule="auto"/>
              <w:ind w:right="24"/>
              <w:rPr>
                <w:rFonts w:hint="eastAsia" w:ascii="宋体" w:hAnsi="宋体"/>
                <w:bCs/>
                <w:color w:val="auto"/>
                <w:sz w:val="24"/>
                <w:highlight w:val="none"/>
              </w:rPr>
            </w:pPr>
          </w:p>
        </w:tc>
        <w:tc>
          <w:tcPr>
            <w:tcW w:w="841" w:type="dxa"/>
            <w:noWrap w:val="0"/>
            <w:vAlign w:val="top"/>
          </w:tcPr>
          <w:p>
            <w:pPr>
              <w:adjustRightInd w:val="0"/>
              <w:snapToGrid w:val="0"/>
              <w:spacing w:line="360" w:lineRule="auto"/>
              <w:ind w:right="24"/>
              <w:rPr>
                <w:rFonts w:hint="eastAsia" w:ascii="宋体" w:hAnsi="宋体"/>
                <w:bCs/>
                <w:color w:val="auto"/>
                <w:sz w:val="24"/>
                <w:highlight w:val="none"/>
              </w:rPr>
            </w:pPr>
          </w:p>
        </w:tc>
        <w:tc>
          <w:tcPr>
            <w:tcW w:w="1684" w:type="dxa"/>
            <w:noWrap w:val="0"/>
            <w:vAlign w:val="top"/>
          </w:tcPr>
          <w:p>
            <w:pPr>
              <w:adjustRightInd w:val="0"/>
              <w:snapToGrid w:val="0"/>
              <w:spacing w:line="360" w:lineRule="auto"/>
              <w:ind w:right="24"/>
              <w:rPr>
                <w:rFonts w:hint="eastAsia" w:ascii="宋体" w:hAnsi="宋体"/>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pPr>
              <w:adjustRightInd w:val="0"/>
              <w:snapToGrid w:val="0"/>
              <w:spacing w:line="360" w:lineRule="auto"/>
              <w:ind w:right="24"/>
              <w:rPr>
                <w:rFonts w:hint="eastAsia" w:ascii="宋体" w:hAnsi="宋体"/>
                <w:bCs/>
                <w:color w:val="auto"/>
                <w:sz w:val="24"/>
                <w:highlight w:val="none"/>
              </w:rPr>
            </w:pPr>
          </w:p>
        </w:tc>
        <w:tc>
          <w:tcPr>
            <w:tcW w:w="841" w:type="dxa"/>
            <w:noWrap w:val="0"/>
            <w:vAlign w:val="top"/>
          </w:tcPr>
          <w:p>
            <w:pPr>
              <w:adjustRightInd w:val="0"/>
              <w:snapToGrid w:val="0"/>
              <w:spacing w:line="360" w:lineRule="auto"/>
              <w:ind w:right="24"/>
              <w:rPr>
                <w:rFonts w:hint="eastAsia" w:ascii="宋体" w:hAnsi="宋体"/>
                <w:bCs/>
                <w:color w:val="auto"/>
                <w:sz w:val="24"/>
                <w:highlight w:val="none"/>
              </w:rPr>
            </w:pPr>
          </w:p>
        </w:tc>
        <w:tc>
          <w:tcPr>
            <w:tcW w:w="1684" w:type="dxa"/>
            <w:noWrap w:val="0"/>
            <w:vAlign w:val="top"/>
          </w:tcPr>
          <w:p>
            <w:pPr>
              <w:adjustRightInd w:val="0"/>
              <w:snapToGrid w:val="0"/>
              <w:spacing w:line="360" w:lineRule="auto"/>
              <w:ind w:right="24"/>
              <w:rPr>
                <w:rFonts w:hint="eastAsia" w:ascii="宋体" w:hAnsi="宋体"/>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pPr>
              <w:adjustRightInd w:val="0"/>
              <w:snapToGrid w:val="0"/>
              <w:spacing w:line="360" w:lineRule="auto"/>
              <w:ind w:right="24"/>
              <w:rPr>
                <w:rFonts w:hint="eastAsia" w:ascii="宋体" w:hAnsi="宋体"/>
                <w:bCs/>
                <w:color w:val="auto"/>
                <w:sz w:val="24"/>
                <w:highlight w:val="none"/>
              </w:rPr>
            </w:pPr>
          </w:p>
        </w:tc>
        <w:tc>
          <w:tcPr>
            <w:tcW w:w="841" w:type="dxa"/>
            <w:noWrap w:val="0"/>
            <w:vAlign w:val="top"/>
          </w:tcPr>
          <w:p>
            <w:pPr>
              <w:adjustRightInd w:val="0"/>
              <w:snapToGrid w:val="0"/>
              <w:spacing w:line="360" w:lineRule="auto"/>
              <w:ind w:right="24"/>
              <w:rPr>
                <w:rFonts w:hint="eastAsia" w:ascii="宋体" w:hAnsi="宋体"/>
                <w:bCs/>
                <w:color w:val="auto"/>
                <w:sz w:val="24"/>
                <w:highlight w:val="none"/>
              </w:rPr>
            </w:pPr>
          </w:p>
        </w:tc>
        <w:tc>
          <w:tcPr>
            <w:tcW w:w="1684" w:type="dxa"/>
            <w:noWrap w:val="0"/>
            <w:vAlign w:val="top"/>
          </w:tcPr>
          <w:p>
            <w:pPr>
              <w:adjustRightInd w:val="0"/>
              <w:snapToGrid w:val="0"/>
              <w:spacing w:line="360" w:lineRule="auto"/>
              <w:ind w:right="24"/>
              <w:rPr>
                <w:rFonts w:hint="eastAsia" w:ascii="宋体" w:hAnsi="宋体"/>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pPr>
              <w:adjustRightInd w:val="0"/>
              <w:snapToGrid w:val="0"/>
              <w:spacing w:line="360" w:lineRule="auto"/>
              <w:ind w:right="24"/>
              <w:rPr>
                <w:rFonts w:hint="eastAsia" w:ascii="宋体" w:hAnsi="宋体"/>
                <w:bCs/>
                <w:color w:val="auto"/>
                <w:sz w:val="24"/>
                <w:highlight w:val="none"/>
              </w:rPr>
            </w:pPr>
          </w:p>
        </w:tc>
        <w:tc>
          <w:tcPr>
            <w:tcW w:w="841" w:type="dxa"/>
            <w:noWrap w:val="0"/>
            <w:vAlign w:val="top"/>
          </w:tcPr>
          <w:p>
            <w:pPr>
              <w:adjustRightInd w:val="0"/>
              <w:snapToGrid w:val="0"/>
              <w:spacing w:line="360" w:lineRule="auto"/>
              <w:ind w:right="24"/>
              <w:rPr>
                <w:rFonts w:hint="eastAsia" w:ascii="宋体" w:hAnsi="宋体"/>
                <w:bCs/>
                <w:color w:val="auto"/>
                <w:sz w:val="24"/>
                <w:highlight w:val="none"/>
              </w:rPr>
            </w:pPr>
          </w:p>
        </w:tc>
        <w:tc>
          <w:tcPr>
            <w:tcW w:w="1684" w:type="dxa"/>
            <w:noWrap w:val="0"/>
            <w:vAlign w:val="top"/>
          </w:tcPr>
          <w:p>
            <w:pPr>
              <w:adjustRightInd w:val="0"/>
              <w:snapToGrid w:val="0"/>
              <w:spacing w:line="360" w:lineRule="auto"/>
              <w:ind w:right="24"/>
              <w:rPr>
                <w:rFonts w:hint="eastAsia" w:ascii="宋体" w:hAnsi="宋体"/>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pPr>
              <w:adjustRightInd w:val="0"/>
              <w:snapToGrid w:val="0"/>
              <w:spacing w:line="360" w:lineRule="auto"/>
              <w:ind w:right="24"/>
              <w:rPr>
                <w:rFonts w:hint="eastAsia" w:ascii="宋体" w:hAnsi="宋体"/>
                <w:bCs/>
                <w:color w:val="auto"/>
                <w:sz w:val="24"/>
                <w:highlight w:val="none"/>
              </w:rPr>
            </w:pPr>
          </w:p>
        </w:tc>
        <w:tc>
          <w:tcPr>
            <w:tcW w:w="841" w:type="dxa"/>
            <w:noWrap w:val="0"/>
            <w:vAlign w:val="top"/>
          </w:tcPr>
          <w:p>
            <w:pPr>
              <w:adjustRightInd w:val="0"/>
              <w:snapToGrid w:val="0"/>
              <w:spacing w:line="360" w:lineRule="auto"/>
              <w:ind w:right="24"/>
              <w:rPr>
                <w:rFonts w:hint="eastAsia" w:ascii="宋体" w:hAnsi="宋体"/>
                <w:bCs/>
                <w:color w:val="auto"/>
                <w:sz w:val="24"/>
                <w:highlight w:val="none"/>
              </w:rPr>
            </w:pPr>
          </w:p>
        </w:tc>
        <w:tc>
          <w:tcPr>
            <w:tcW w:w="1684" w:type="dxa"/>
            <w:noWrap w:val="0"/>
            <w:vAlign w:val="top"/>
          </w:tcPr>
          <w:p>
            <w:pPr>
              <w:adjustRightInd w:val="0"/>
              <w:snapToGrid w:val="0"/>
              <w:spacing w:line="360" w:lineRule="auto"/>
              <w:ind w:right="24"/>
              <w:rPr>
                <w:rFonts w:hint="eastAsia" w:ascii="宋体" w:hAnsi="宋体"/>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pPr>
              <w:adjustRightInd w:val="0"/>
              <w:snapToGrid w:val="0"/>
              <w:spacing w:line="360" w:lineRule="auto"/>
              <w:ind w:right="24"/>
              <w:rPr>
                <w:rFonts w:hint="eastAsia" w:ascii="宋体" w:hAnsi="宋体"/>
                <w:bCs/>
                <w:color w:val="auto"/>
                <w:sz w:val="24"/>
                <w:highlight w:val="none"/>
              </w:rPr>
            </w:pPr>
          </w:p>
        </w:tc>
        <w:tc>
          <w:tcPr>
            <w:tcW w:w="841" w:type="dxa"/>
            <w:noWrap w:val="0"/>
            <w:vAlign w:val="top"/>
          </w:tcPr>
          <w:p>
            <w:pPr>
              <w:adjustRightInd w:val="0"/>
              <w:snapToGrid w:val="0"/>
              <w:spacing w:line="360" w:lineRule="auto"/>
              <w:ind w:right="24"/>
              <w:rPr>
                <w:rFonts w:hint="eastAsia" w:ascii="宋体" w:hAnsi="宋体"/>
                <w:bCs/>
                <w:color w:val="auto"/>
                <w:sz w:val="24"/>
                <w:highlight w:val="none"/>
              </w:rPr>
            </w:pPr>
          </w:p>
        </w:tc>
        <w:tc>
          <w:tcPr>
            <w:tcW w:w="1684" w:type="dxa"/>
            <w:noWrap w:val="0"/>
            <w:vAlign w:val="top"/>
          </w:tcPr>
          <w:p>
            <w:pPr>
              <w:adjustRightInd w:val="0"/>
              <w:snapToGrid w:val="0"/>
              <w:spacing w:line="360" w:lineRule="auto"/>
              <w:ind w:right="24"/>
              <w:rPr>
                <w:rFonts w:hint="eastAsia" w:ascii="宋体" w:hAnsi="宋体"/>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pPr>
              <w:adjustRightInd w:val="0"/>
              <w:snapToGrid w:val="0"/>
              <w:spacing w:line="360" w:lineRule="auto"/>
              <w:ind w:right="24"/>
              <w:rPr>
                <w:rFonts w:hint="eastAsia" w:ascii="宋体" w:hAnsi="宋体"/>
                <w:bCs/>
                <w:color w:val="auto"/>
                <w:sz w:val="24"/>
                <w:highlight w:val="none"/>
              </w:rPr>
            </w:pPr>
          </w:p>
        </w:tc>
        <w:tc>
          <w:tcPr>
            <w:tcW w:w="841" w:type="dxa"/>
            <w:noWrap w:val="0"/>
            <w:vAlign w:val="top"/>
          </w:tcPr>
          <w:p>
            <w:pPr>
              <w:adjustRightInd w:val="0"/>
              <w:snapToGrid w:val="0"/>
              <w:spacing w:line="360" w:lineRule="auto"/>
              <w:ind w:right="24"/>
              <w:rPr>
                <w:rFonts w:hint="eastAsia" w:ascii="宋体" w:hAnsi="宋体"/>
                <w:bCs/>
                <w:color w:val="auto"/>
                <w:sz w:val="24"/>
                <w:highlight w:val="none"/>
              </w:rPr>
            </w:pPr>
          </w:p>
        </w:tc>
        <w:tc>
          <w:tcPr>
            <w:tcW w:w="1684" w:type="dxa"/>
            <w:noWrap w:val="0"/>
            <w:vAlign w:val="top"/>
          </w:tcPr>
          <w:p>
            <w:pPr>
              <w:adjustRightInd w:val="0"/>
              <w:snapToGrid w:val="0"/>
              <w:spacing w:line="360" w:lineRule="auto"/>
              <w:ind w:right="24"/>
              <w:rPr>
                <w:rFonts w:hint="eastAsia" w:ascii="宋体" w:hAnsi="宋体"/>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pPr>
              <w:adjustRightInd w:val="0"/>
              <w:snapToGrid w:val="0"/>
              <w:spacing w:line="360" w:lineRule="auto"/>
              <w:ind w:right="24"/>
              <w:rPr>
                <w:rFonts w:hint="eastAsia" w:ascii="宋体" w:hAnsi="宋体"/>
                <w:bCs/>
                <w:color w:val="auto"/>
                <w:sz w:val="24"/>
                <w:highlight w:val="none"/>
              </w:rPr>
            </w:pPr>
          </w:p>
        </w:tc>
        <w:tc>
          <w:tcPr>
            <w:tcW w:w="841" w:type="dxa"/>
            <w:noWrap w:val="0"/>
            <w:vAlign w:val="top"/>
          </w:tcPr>
          <w:p>
            <w:pPr>
              <w:adjustRightInd w:val="0"/>
              <w:snapToGrid w:val="0"/>
              <w:spacing w:line="360" w:lineRule="auto"/>
              <w:ind w:right="24"/>
              <w:rPr>
                <w:rFonts w:hint="eastAsia" w:ascii="宋体" w:hAnsi="宋体"/>
                <w:bCs/>
                <w:color w:val="auto"/>
                <w:sz w:val="24"/>
                <w:highlight w:val="none"/>
              </w:rPr>
            </w:pPr>
          </w:p>
        </w:tc>
        <w:tc>
          <w:tcPr>
            <w:tcW w:w="1684" w:type="dxa"/>
            <w:noWrap w:val="0"/>
            <w:vAlign w:val="top"/>
          </w:tcPr>
          <w:p>
            <w:pPr>
              <w:adjustRightInd w:val="0"/>
              <w:snapToGrid w:val="0"/>
              <w:spacing w:line="360" w:lineRule="auto"/>
              <w:ind w:right="24"/>
              <w:rPr>
                <w:rFonts w:hint="eastAsia" w:ascii="宋体" w:hAnsi="宋体"/>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pPr>
              <w:adjustRightInd w:val="0"/>
              <w:snapToGrid w:val="0"/>
              <w:spacing w:line="360" w:lineRule="auto"/>
              <w:ind w:right="24"/>
              <w:rPr>
                <w:rFonts w:hint="eastAsia" w:ascii="宋体" w:hAnsi="宋体"/>
                <w:bCs/>
                <w:color w:val="auto"/>
                <w:sz w:val="24"/>
                <w:highlight w:val="none"/>
              </w:rPr>
            </w:pPr>
          </w:p>
        </w:tc>
        <w:tc>
          <w:tcPr>
            <w:tcW w:w="841" w:type="dxa"/>
            <w:noWrap w:val="0"/>
            <w:vAlign w:val="top"/>
          </w:tcPr>
          <w:p>
            <w:pPr>
              <w:adjustRightInd w:val="0"/>
              <w:snapToGrid w:val="0"/>
              <w:spacing w:line="360" w:lineRule="auto"/>
              <w:ind w:right="24"/>
              <w:rPr>
                <w:rFonts w:hint="eastAsia" w:ascii="宋体" w:hAnsi="宋体"/>
                <w:bCs/>
                <w:color w:val="auto"/>
                <w:sz w:val="24"/>
                <w:highlight w:val="none"/>
              </w:rPr>
            </w:pPr>
          </w:p>
        </w:tc>
        <w:tc>
          <w:tcPr>
            <w:tcW w:w="1684" w:type="dxa"/>
            <w:noWrap w:val="0"/>
            <w:vAlign w:val="top"/>
          </w:tcPr>
          <w:p>
            <w:pPr>
              <w:adjustRightInd w:val="0"/>
              <w:snapToGrid w:val="0"/>
              <w:spacing w:line="360" w:lineRule="auto"/>
              <w:ind w:right="24"/>
              <w:rPr>
                <w:rFonts w:hint="eastAsia" w:ascii="宋体" w:hAnsi="宋体"/>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pPr>
              <w:adjustRightInd w:val="0"/>
              <w:snapToGrid w:val="0"/>
              <w:spacing w:line="360" w:lineRule="auto"/>
              <w:ind w:right="24"/>
              <w:rPr>
                <w:rFonts w:hint="eastAsia" w:ascii="宋体" w:hAnsi="宋体"/>
                <w:bCs/>
                <w:color w:val="auto"/>
                <w:sz w:val="24"/>
                <w:highlight w:val="none"/>
              </w:rPr>
            </w:pPr>
          </w:p>
        </w:tc>
        <w:tc>
          <w:tcPr>
            <w:tcW w:w="841" w:type="dxa"/>
            <w:noWrap w:val="0"/>
            <w:vAlign w:val="top"/>
          </w:tcPr>
          <w:p>
            <w:pPr>
              <w:adjustRightInd w:val="0"/>
              <w:snapToGrid w:val="0"/>
              <w:spacing w:line="360" w:lineRule="auto"/>
              <w:ind w:right="24"/>
              <w:rPr>
                <w:rFonts w:hint="eastAsia" w:ascii="宋体" w:hAnsi="宋体"/>
                <w:bCs/>
                <w:color w:val="auto"/>
                <w:sz w:val="24"/>
                <w:highlight w:val="none"/>
              </w:rPr>
            </w:pPr>
          </w:p>
        </w:tc>
        <w:tc>
          <w:tcPr>
            <w:tcW w:w="1684" w:type="dxa"/>
            <w:noWrap w:val="0"/>
            <w:vAlign w:val="top"/>
          </w:tcPr>
          <w:p>
            <w:pPr>
              <w:adjustRightInd w:val="0"/>
              <w:snapToGrid w:val="0"/>
              <w:spacing w:line="360" w:lineRule="auto"/>
              <w:ind w:right="24"/>
              <w:rPr>
                <w:rFonts w:hint="eastAsia" w:ascii="宋体" w:hAnsi="宋体"/>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pPr>
              <w:adjustRightInd w:val="0"/>
              <w:snapToGrid w:val="0"/>
              <w:spacing w:line="360" w:lineRule="auto"/>
              <w:ind w:right="24"/>
              <w:rPr>
                <w:rFonts w:hint="eastAsia" w:ascii="宋体" w:hAnsi="宋体"/>
                <w:bCs/>
                <w:color w:val="auto"/>
                <w:sz w:val="24"/>
                <w:highlight w:val="none"/>
              </w:rPr>
            </w:pPr>
          </w:p>
        </w:tc>
        <w:tc>
          <w:tcPr>
            <w:tcW w:w="841" w:type="dxa"/>
            <w:noWrap w:val="0"/>
            <w:vAlign w:val="top"/>
          </w:tcPr>
          <w:p>
            <w:pPr>
              <w:adjustRightInd w:val="0"/>
              <w:snapToGrid w:val="0"/>
              <w:spacing w:line="360" w:lineRule="auto"/>
              <w:ind w:right="24"/>
              <w:rPr>
                <w:rFonts w:hint="eastAsia" w:ascii="宋体" w:hAnsi="宋体"/>
                <w:bCs/>
                <w:color w:val="auto"/>
                <w:sz w:val="24"/>
                <w:highlight w:val="none"/>
              </w:rPr>
            </w:pPr>
          </w:p>
        </w:tc>
        <w:tc>
          <w:tcPr>
            <w:tcW w:w="1684" w:type="dxa"/>
            <w:noWrap w:val="0"/>
            <w:vAlign w:val="top"/>
          </w:tcPr>
          <w:p>
            <w:pPr>
              <w:adjustRightInd w:val="0"/>
              <w:snapToGrid w:val="0"/>
              <w:spacing w:line="360" w:lineRule="auto"/>
              <w:ind w:right="24"/>
              <w:rPr>
                <w:rFonts w:hint="eastAsia" w:ascii="宋体" w:hAnsi="宋体"/>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rPr>
                <w:rFonts w:hint="eastAsia" w:ascii="宋体" w:hAnsi="宋体"/>
                <w:bCs/>
                <w:color w:val="auto"/>
                <w:sz w:val="24"/>
                <w:highlight w:val="none"/>
              </w:rPr>
            </w:pPr>
          </w:p>
        </w:tc>
        <w:tc>
          <w:tcPr>
            <w:tcW w:w="1474" w:type="dxa"/>
            <w:noWrap w:val="0"/>
            <w:vAlign w:val="top"/>
          </w:tcPr>
          <w:p>
            <w:pPr>
              <w:adjustRightInd w:val="0"/>
              <w:snapToGrid w:val="0"/>
              <w:spacing w:line="360" w:lineRule="auto"/>
              <w:ind w:right="24"/>
              <w:rPr>
                <w:rFonts w:hint="eastAsia" w:ascii="宋体" w:hAnsi="宋体"/>
                <w:bCs/>
                <w:color w:val="auto"/>
                <w:sz w:val="24"/>
                <w:highlight w:val="none"/>
              </w:rPr>
            </w:pPr>
          </w:p>
        </w:tc>
        <w:tc>
          <w:tcPr>
            <w:tcW w:w="1865" w:type="dxa"/>
            <w:noWrap w:val="0"/>
            <w:vAlign w:val="top"/>
          </w:tcPr>
          <w:p>
            <w:pPr>
              <w:adjustRightInd w:val="0"/>
              <w:snapToGrid w:val="0"/>
              <w:spacing w:line="360" w:lineRule="auto"/>
              <w:ind w:right="24"/>
              <w:rPr>
                <w:rFonts w:hint="eastAsia" w:ascii="宋体" w:hAnsi="宋体"/>
                <w:bCs/>
                <w:color w:val="auto"/>
                <w:sz w:val="24"/>
                <w:highlight w:val="none"/>
              </w:rPr>
            </w:pPr>
          </w:p>
        </w:tc>
        <w:tc>
          <w:tcPr>
            <w:tcW w:w="2542" w:type="dxa"/>
            <w:noWrap w:val="0"/>
            <w:vAlign w:val="top"/>
          </w:tcPr>
          <w:p>
            <w:pPr>
              <w:adjustRightInd w:val="0"/>
              <w:snapToGrid w:val="0"/>
              <w:spacing w:line="360" w:lineRule="auto"/>
              <w:ind w:right="24"/>
              <w:rPr>
                <w:rFonts w:hint="eastAsia" w:ascii="宋体" w:hAnsi="宋体"/>
                <w:bCs/>
                <w:color w:val="auto"/>
                <w:sz w:val="24"/>
                <w:highlight w:val="none"/>
              </w:rPr>
            </w:pPr>
          </w:p>
        </w:tc>
        <w:tc>
          <w:tcPr>
            <w:tcW w:w="841" w:type="dxa"/>
            <w:noWrap w:val="0"/>
            <w:vAlign w:val="top"/>
          </w:tcPr>
          <w:p>
            <w:pPr>
              <w:adjustRightInd w:val="0"/>
              <w:snapToGrid w:val="0"/>
              <w:spacing w:line="360" w:lineRule="auto"/>
              <w:ind w:right="24"/>
              <w:rPr>
                <w:rFonts w:hint="eastAsia" w:ascii="宋体" w:hAnsi="宋体"/>
                <w:bCs/>
                <w:color w:val="auto"/>
                <w:sz w:val="24"/>
                <w:highlight w:val="none"/>
              </w:rPr>
            </w:pPr>
          </w:p>
        </w:tc>
        <w:tc>
          <w:tcPr>
            <w:tcW w:w="1684" w:type="dxa"/>
            <w:noWrap w:val="0"/>
            <w:vAlign w:val="top"/>
          </w:tcPr>
          <w:p>
            <w:pPr>
              <w:adjustRightInd w:val="0"/>
              <w:snapToGrid w:val="0"/>
              <w:spacing w:line="360" w:lineRule="auto"/>
              <w:ind w:right="24"/>
              <w:rPr>
                <w:rFonts w:hint="eastAsia" w:ascii="宋体" w:hAnsi="宋体"/>
                <w:bCs/>
                <w:color w:val="auto"/>
                <w:sz w:val="24"/>
                <w:highlight w:val="none"/>
              </w:rPr>
            </w:pPr>
          </w:p>
        </w:tc>
      </w:tr>
    </w:tbl>
    <w:p>
      <w:pPr>
        <w:pStyle w:val="12"/>
        <w:tabs>
          <w:tab w:val="left" w:pos="600"/>
        </w:tabs>
        <w:spacing w:line="360" w:lineRule="auto"/>
        <w:ind w:firstLine="361" w:firstLineChars="200"/>
        <w:rPr>
          <w:rFonts w:hint="eastAsia" w:ascii="宋体" w:hAnsi="宋体"/>
          <w:b/>
          <w:bCs/>
          <w:color w:val="auto"/>
          <w:sz w:val="18"/>
          <w:szCs w:val="18"/>
          <w:highlight w:val="none"/>
        </w:rPr>
      </w:pPr>
      <w:r>
        <w:rPr>
          <w:rFonts w:hint="eastAsia" w:ascii="宋体" w:hAnsi="宋体"/>
          <w:b/>
          <w:bCs/>
          <w:color w:val="auto"/>
          <w:sz w:val="18"/>
          <w:szCs w:val="18"/>
          <w:highlight w:val="none"/>
        </w:rPr>
        <w:t>注：1、加</w:t>
      </w:r>
      <w:r>
        <w:rPr>
          <w:rFonts w:hint="eastAsia" w:ascii="宋体" w:hAnsi="宋体"/>
          <w:b/>
          <w:bCs/>
          <w:color w:val="auto"/>
          <w:sz w:val="18"/>
          <w:szCs w:val="18"/>
          <w:highlight w:val="none"/>
          <w:lang w:eastAsia="zh-CN"/>
        </w:rPr>
        <w:t>▲</w:t>
      </w:r>
      <w:r>
        <w:rPr>
          <w:rFonts w:hint="eastAsia" w:ascii="宋体" w:hAnsi="宋体"/>
          <w:b/>
          <w:bCs/>
          <w:color w:val="auto"/>
          <w:sz w:val="18"/>
          <w:szCs w:val="18"/>
          <w:highlight w:val="none"/>
        </w:rPr>
        <w:t>号的条款为重要指标，投标人在投标文件技术偏离表中必须对技术条款进行一一正面响应，若不响应、逃避响应或模糊混淆概念响应，按照重要指标负偏离处理，不能提供证明文件的不予认可</w:t>
      </w:r>
      <w:r>
        <w:rPr>
          <w:rFonts w:hint="eastAsia" w:ascii="宋体" w:hAnsi="宋体"/>
          <w:b/>
          <w:bCs/>
          <w:color w:val="auto"/>
          <w:sz w:val="18"/>
          <w:szCs w:val="18"/>
          <w:highlight w:val="none"/>
          <w:lang w:eastAsia="zh-CN"/>
        </w:rPr>
        <w:t>，给予扣分处理</w:t>
      </w:r>
      <w:r>
        <w:rPr>
          <w:rFonts w:hint="eastAsia" w:ascii="宋体" w:hAnsi="宋体"/>
          <w:b/>
          <w:bCs/>
          <w:color w:val="auto"/>
          <w:sz w:val="18"/>
          <w:szCs w:val="18"/>
          <w:highlight w:val="none"/>
        </w:rPr>
        <w:t>。通过篡改数据响应的按照无效标处理并追究法律责任。在交货后，发现部分不能实现，甲方有权退货并索取赔偿。</w:t>
      </w:r>
    </w:p>
    <w:p>
      <w:pPr>
        <w:pStyle w:val="12"/>
        <w:tabs>
          <w:tab w:val="left" w:pos="600"/>
        </w:tabs>
        <w:spacing w:line="360" w:lineRule="auto"/>
        <w:ind w:firstLine="361" w:firstLineChars="200"/>
        <w:rPr>
          <w:rFonts w:hint="eastAsia" w:ascii="仿宋_GB2312" w:hAnsi="宋体" w:eastAsia="仿宋_GB2312"/>
          <w:bCs/>
          <w:color w:val="auto"/>
          <w:sz w:val="18"/>
          <w:szCs w:val="18"/>
          <w:highlight w:val="none"/>
        </w:rPr>
      </w:pPr>
      <w:r>
        <w:rPr>
          <w:rFonts w:hint="eastAsia" w:ascii="宋体" w:hAnsi="宋体"/>
          <w:b/>
          <w:bCs/>
          <w:color w:val="auto"/>
          <w:sz w:val="18"/>
          <w:szCs w:val="18"/>
          <w:highlight w:val="none"/>
        </w:rPr>
        <w:t>2、投标人必须据实填写，不得虚假响应，否则将取消其投标或中标资格，并按有关规定进行处罚。</w:t>
      </w:r>
    </w:p>
    <w:p>
      <w:pPr>
        <w:adjustRightInd w:val="0"/>
        <w:spacing w:after="240" w:afterLines="100" w:line="400" w:lineRule="exact"/>
        <w:ind w:firstLine="367" w:firstLineChars="175"/>
        <w:jc w:val="left"/>
        <w:rPr>
          <w:rFonts w:hint="eastAsia" w:ascii="宋体" w:hAnsi="宋体"/>
          <w:bCs/>
          <w:color w:val="auto"/>
          <w:szCs w:val="21"/>
          <w:highlight w:val="none"/>
        </w:rPr>
      </w:pPr>
      <w:r>
        <w:rPr>
          <w:rFonts w:hint="eastAsia" w:ascii="宋体" w:hAnsi="宋体"/>
          <w:bCs/>
          <w:color w:val="auto"/>
          <w:szCs w:val="21"/>
          <w:highlight w:val="none"/>
        </w:rPr>
        <w:t>投 标 人：</w:t>
      </w:r>
      <w:r>
        <w:rPr>
          <w:rFonts w:hint="eastAsia" w:ascii="宋体" w:hAnsi="宋体"/>
          <w:bCs/>
          <w:color w:val="auto"/>
          <w:szCs w:val="21"/>
          <w:highlight w:val="none"/>
          <w:u w:val="single"/>
        </w:rPr>
        <w:t xml:space="preserve">                           </w:t>
      </w:r>
      <w:r>
        <w:rPr>
          <w:rFonts w:hint="eastAsia" w:ascii="宋体" w:hAnsi="宋体"/>
          <w:bCs/>
          <w:color w:val="auto"/>
          <w:szCs w:val="21"/>
          <w:highlight w:val="none"/>
        </w:rPr>
        <w:t>（盖单位章）</w:t>
      </w:r>
    </w:p>
    <w:p>
      <w:pPr>
        <w:adjustRightInd w:val="0"/>
        <w:spacing w:before="360" w:beforeLines="150" w:line="360" w:lineRule="auto"/>
        <w:ind w:firstLine="367" w:firstLineChars="175"/>
        <w:jc w:val="left"/>
        <w:rPr>
          <w:rFonts w:hint="eastAsia" w:ascii="宋体" w:hAnsi="宋体"/>
          <w:bCs/>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adjustRightInd w:val="0"/>
        <w:spacing w:before="360" w:beforeLines="150" w:line="360" w:lineRule="auto"/>
        <w:ind w:firstLine="367" w:firstLineChars="175"/>
        <w:jc w:val="left"/>
        <w:rPr>
          <w:rFonts w:hint="eastAsia" w:ascii="宋体" w:hAnsi="宋体"/>
          <w:bCs/>
          <w:color w:val="auto"/>
          <w:szCs w:val="21"/>
          <w:highlight w:val="none"/>
        </w:rPr>
      </w:pPr>
      <w:r>
        <w:rPr>
          <w:rFonts w:hint="eastAsia" w:ascii="宋体" w:hAnsi="宋体"/>
          <w:bCs/>
          <w:color w:val="auto"/>
          <w:szCs w:val="21"/>
          <w:highlight w:val="none"/>
        </w:rPr>
        <w:t>日    期:</w:t>
      </w:r>
      <w:bookmarkStart w:id="166" w:name="_Toc217446088"/>
      <w:r>
        <w:rPr>
          <w:rFonts w:hint="eastAsia" w:ascii="宋体" w:hAnsi="宋体"/>
          <w:bCs/>
          <w:color w:val="auto"/>
          <w:szCs w:val="21"/>
          <w:highlight w:val="none"/>
        </w:rPr>
        <w:t>20</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w:t>
      </w:r>
    </w:p>
    <w:p>
      <w:pPr>
        <w:pStyle w:val="31"/>
        <w:rPr>
          <w:rFonts w:hint="eastAsia" w:ascii="宋体" w:hAnsi="宋体"/>
          <w:bCs/>
          <w:color w:val="auto"/>
          <w:szCs w:val="21"/>
          <w:highlight w:val="none"/>
        </w:rPr>
      </w:pPr>
    </w:p>
    <w:p>
      <w:pPr>
        <w:pStyle w:val="31"/>
        <w:rPr>
          <w:rFonts w:hint="eastAsia" w:ascii="宋体" w:hAnsi="宋体"/>
          <w:bCs/>
          <w:color w:val="auto"/>
          <w:szCs w:val="21"/>
          <w:highlight w:val="none"/>
        </w:rPr>
      </w:pPr>
    </w:p>
    <w:p>
      <w:pPr>
        <w:pStyle w:val="31"/>
        <w:rPr>
          <w:rFonts w:hint="eastAsia" w:ascii="宋体" w:hAnsi="宋体"/>
          <w:bCs/>
          <w:color w:val="auto"/>
          <w:szCs w:val="21"/>
          <w:highlight w:val="none"/>
        </w:rPr>
      </w:pPr>
    </w:p>
    <w:p>
      <w:pPr>
        <w:pStyle w:val="31"/>
        <w:rPr>
          <w:rFonts w:hint="eastAsia" w:ascii="宋体" w:hAnsi="宋体"/>
          <w:bCs/>
          <w:color w:val="auto"/>
          <w:szCs w:val="21"/>
          <w:highlight w:val="none"/>
        </w:rPr>
      </w:pPr>
    </w:p>
    <w:bookmarkEnd w:id="166"/>
    <w:p>
      <w:pPr>
        <w:pStyle w:val="36"/>
        <w:spacing w:line="400" w:lineRule="exact"/>
        <w:jc w:val="center"/>
        <w:rPr>
          <w:rFonts w:hint="eastAsia" w:ascii="宋体" w:hAnsi="宋体"/>
          <w:b/>
          <w:color w:val="auto"/>
          <w:sz w:val="36"/>
          <w:szCs w:val="36"/>
          <w:highlight w:val="none"/>
        </w:rPr>
      </w:pPr>
      <w:r>
        <w:rPr>
          <w:rFonts w:hint="eastAsia" w:ascii="宋体" w:hAnsi="宋体"/>
          <w:b/>
          <w:color w:val="auto"/>
          <w:sz w:val="36"/>
          <w:szCs w:val="36"/>
          <w:highlight w:val="none"/>
        </w:rPr>
        <w:t>十二、投标人认为有必要补充说明的事项</w:t>
      </w:r>
    </w:p>
    <w:p>
      <w:pPr>
        <w:pStyle w:val="36"/>
        <w:spacing w:line="400" w:lineRule="exact"/>
        <w:rPr>
          <w:rFonts w:hint="eastAsia"/>
          <w:color w:val="auto"/>
          <w:highlight w:val="none"/>
        </w:rPr>
      </w:pPr>
    </w:p>
    <w:p>
      <w:pPr>
        <w:pStyle w:val="36"/>
        <w:spacing w:line="400" w:lineRule="exact"/>
        <w:rPr>
          <w:rFonts w:hint="eastAsia" w:ascii="楷体" w:hAnsi="楷体" w:eastAsia="楷体"/>
          <w:color w:val="auto"/>
          <w:highlight w:val="none"/>
        </w:rPr>
      </w:pPr>
      <w:r>
        <w:rPr>
          <w:rFonts w:hint="eastAsia" w:ascii="楷体" w:hAnsi="楷体" w:eastAsia="楷体"/>
          <w:color w:val="auto"/>
          <w:highlight w:val="none"/>
        </w:rPr>
        <w:t>说明：</w:t>
      </w:r>
    </w:p>
    <w:p>
      <w:pPr>
        <w:pStyle w:val="36"/>
        <w:spacing w:line="400" w:lineRule="exact"/>
        <w:rPr>
          <w:rFonts w:ascii="楷体" w:hAnsi="楷体" w:eastAsia="楷体"/>
          <w:color w:val="auto"/>
          <w:highlight w:val="none"/>
        </w:rPr>
      </w:pPr>
      <w:r>
        <w:rPr>
          <w:rFonts w:hint="eastAsia" w:ascii="楷体" w:hAnsi="楷体" w:eastAsia="楷体"/>
          <w:color w:val="auto"/>
          <w:highlight w:val="none"/>
        </w:rPr>
        <w:t xml:space="preserve">     格式自定。</w:t>
      </w:r>
    </w:p>
    <w:p>
      <w:pPr>
        <w:rPr>
          <w:color w:val="auto"/>
          <w:highlight w:val="none"/>
        </w:rPr>
      </w:pPr>
    </w:p>
    <w:sectPr>
      <w:headerReference r:id="rId18" w:type="default"/>
      <w:pgSz w:w="11907" w:h="16840"/>
      <w:pgMar w:top="1440" w:right="1474" w:bottom="1440" w:left="1474"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50C6A6DA-30BA-49F0-9A21-A0707DCBB530}"/>
  </w:font>
  <w:font w:name="黑体">
    <w:panose1 w:val="02010609060101010101"/>
    <w:charset w:val="86"/>
    <w:family w:val="auto"/>
    <w:pitch w:val="default"/>
    <w:sig w:usb0="800002BF" w:usb1="38CF7CFA" w:usb2="00000016" w:usb3="00000000" w:csb0="00040001" w:csb1="00000000"/>
    <w:embedRegular r:id="rId2" w:fontKey="{69ABF4AC-B328-40C6-8DFC-E3A23C20F15D}"/>
  </w:font>
  <w:font w:name="Courier New">
    <w:panose1 w:val="02070309020205020404"/>
    <w:charset w:val="01"/>
    <w:family w:val="modern"/>
    <w:pitch w:val="default"/>
    <w:sig w:usb0="E0002AFF" w:usb1="C0007843" w:usb2="00000009" w:usb3="00000000" w:csb0="400001FF" w:csb1="FFFF0000"/>
    <w:embedRegular r:id="rId3" w:fontKey="{FFBC1A63-D3D8-4C6D-AEBE-58E3DF547F14}"/>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embedRegular r:id="rId4" w:fontKey="{640A47B1-BE5E-44EB-984F-936AA82DCF5F}"/>
  </w:font>
  <w:font w:name="Copperplate Gothic Bold">
    <w:altName w:val="Segoe Print"/>
    <w:panose1 w:val="020E0705020206020404"/>
    <w:charset w:val="00"/>
    <w:family w:val="swiss"/>
    <w:pitch w:val="default"/>
    <w:sig w:usb0="00000000"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embedRegular r:id="rId5" w:fontKey="{1A3B37EB-B521-450E-8492-D6AF1DB07DED}"/>
  </w:font>
  <w:font w:name="微软雅黑">
    <w:panose1 w:val="020B0503020204020204"/>
    <w:charset w:val="86"/>
    <w:family w:val="auto"/>
    <w:pitch w:val="default"/>
    <w:sig w:usb0="80000287" w:usb1="280F3C52" w:usb2="00000016" w:usb3="00000000" w:csb0="0004001F" w:csb1="00000000"/>
    <w:embedRegular r:id="rId6" w:fontKey="{DCC78E87-9CCD-42B3-987F-EC999F46429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embedRegular r:id="rId7" w:fontKey="{65F83E4E-FE44-44BE-AE15-5A0980D7CE0C}"/>
  </w:font>
  <w:font w:name="Wingdings 2">
    <w:panose1 w:val="05020102010507070707"/>
    <w:charset w:val="02"/>
    <w:family w:val="decorative"/>
    <w:pitch w:val="default"/>
    <w:sig w:usb0="00000000" w:usb1="00000000" w:usb2="00000000" w:usb3="00000000" w:csb0="80000000" w:csb1="00000000"/>
    <w:embedRegular r:id="rId8" w:fontKey="{22DC751E-6F8E-4CA6-BF44-80754A8D5846}"/>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embedRegular r:id="rId9" w:fontKey="{2A3487D8-6C4A-4348-AFED-EEDB8CEA432B}"/>
  </w:font>
  <w:font w:name="仿宋">
    <w:panose1 w:val="02010609060101010101"/>
    <w:charset w:val="86"/>
    <w:family w:val="auto"/>
    <w:pitch w:val="default"/>
    <w:sig w:usb0="800002BF" w:usb1="38CF7CFA" w:usb2="00000016" w:usb3="00000000" w:csb0="00040001" w:csb1="00000000"/>
    <w:embedRegular r:id="rId10" w:fontKey="{F236025A-EEFD-4FF7-B21B-CC365609F2E4}"/>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7"/>
      </w:rPr>
    </w:pPr>
    <w:r>
      <w:fldChar w:fldCharType="begin"/>
    </w:r>
    <w:r>
      <w:rPr>
        <w:rStyle w:val="27"/>
      </w:rPr>
      <w:instrText xml:space="preserve">PAGE  </w:instrText>
    </w:r>
    <w:r>
      <w:fldChar w:fldCharType="end"/>
    </w:r>
  </w:p>
  <w:p>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7"/>
      </w:rPr>
    </w:pPr>
    <w:r>
      <w:fldChar w:fldCharType="begin"/>
    </w:r>
    <w:r>
      <w:rPr>
        <w:rStyle w:val="27"/>
      </w:rPr>
      <w:instrText xml:space="preserve">PAGE  </w:instrText>
    </w:r>
    <w:r>
      <w:fldChar w:fldCharType="separate"/>
    </w:r>
    <w:r>
      <w:rPr>
        <w:rStyle w:val="27"/>
      </w:rPr>
      <w:t>4</w:t>
    </w:r>
    <w:r>
      <w:fldChar w:fldCharType="end"/>
    </w:r>
  </w:p>
  <w:p>
    <w:pPr>
      <w:pStyle w:val="16"/>
      <w:pBdr>
        <w:bottom w:val="single" w:color="auto" w:sz="6" w:space="1"/>
      </w:pBdr>
      <w:ind w:right="360"/>
      <w:rPr>
        <w:rFonts w:hint="eastAsia"/>
        <w:kern w:val="0"/>
        <w:szCs w:val="21"/>
      </w:rPr>
    </w:pPr>
  </w:p>
  <w:p>
    <w:pPr>
      <w:pStyle w:val="16"/>
      <w:jc w:val="center"/>
      <w:rPr>
        <w:rFonts w:hint="eastAsia"/>
        <w:kern w:val="0"/>
        <w:szCs w:val="21"/>
      </w:rPr>
    </w:pPr>
    <w:r>
      <w:rPr>
        <w:rFonts w:hint="eastAsia"/>
        <w:kern w:val="0"/>
        <w:szCs w:val="21"/>
      </w:rPr>
      <w:t xml:space="preserve">第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100</w:t>
    </w:r>
    <w:r>
      <w:rPr>
        <w:kern w:val="0"/>
        <w:szCs w:val="21"/>
      </w:rPr>
      <w:fldChar w:fldCharType="end"/>
    </w:r>
    <w:r>
      <w:rPr>
        <w:rFonts w:hint="eastAsia"/>
        <w:kern w:val="0"/>
        <w:szCs w:val="21"/>
      </w:rPr>
      <w:t xml:space="preserve"> 页</w:t>
    </w:r>
  </w:p>
  <w:p>
    <w:pPr>
      <w:pStyle w:val="16"/>
      <w:jc w:val="both"/>
    </w:pPr>
    <w:r>
      <w:rPr>
        <w:rFonts w:hint="eastAsia"/>
        <w:kern w:val="0"/>
        <w:szCs w:val="21"/>
      </w:rPr>
      <w:t>联系电话：029-88472386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42</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42</w:t>
                    </w:r>
                    <w:r>
                      <w:rPr>
                        <w:rFonts w:hint="eastAsia"/>
                        <w:lang w:eastAsia="zh-CN"/>
                      </w:rPr>
                      <w:fldChar w:fldCharType="end"/>
                    </w:r>
                    <w:r>
                      <w:rPr>
                        <w:rFonts w:hint="eastAsia"/>
                        <w:lang w:eastAsia="zh-CN"/>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102</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102</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rPr>
        <w:rFonts w:hint="default"/>
        <w:sz w:val="20"/>
        <w:szCs w:val="21"/>
        <w:lang w:val="en-US"/>
      </w:rPr>
    </w:pPr>
    <w:r>
      <w:rPr>
        <w:rFonts w:hint="eastAsia"/>
        <w:sz w:val="20"/>
        <w:szCs w:val="21"/>
        <w:lang w:eastAsia="zh-CN"/>
      </w:rPr>
      <w:t>特克斯县急诊急救业务楼信息化及办公设备项目标项二</w:t>
    </w:r>
    <w:r>
      <w:rPr>
        <w:rFonts w:hint="eastAsia"/>
        <w:sz w:val="20"/>
        <w:szCs w:val="21"/>
      </w:rPr>
      <w:t xml:space="preserve">  </w:t>
    </w:r>
    <w:r>
      <w:rPr>
        <w:rFonts w:hint="eastAsia"/>
        <w:sz w:val="20"/>
        <w:szCs w:val="21"/>
        <w:lang w:val="en-US" w:eastAsia="zh-CN"/>
      </w:rPr>
      <w:t xml:space="preserve">    项目编号：</w:t>
    </w:r>
    <w:r>
      <w:rPr>
        <w:rFonts w:hint="eastAsia"/>
        <w:sz w:val="20"/>
        <w:szCs w:val="21"/>
        <w:lang w:eastAsia="zh-CN"/>
      </w:rPr>
      <w:t>HYYL-2024-074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119495" cy="6119495"/>
          <wp:effectExtent l="0" t="0" r="14605" b="14605"/>
          <wp:wrapNone/>
          <wp:docPr id="1" name="WordPictureWatermar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
                  <pic:cNvPicPr>
                    <a:picLocks noChangeAspect="1"/>
                  </pic:cNvPicPr>
                </pic:nvPicPr>
                <pic:blipFill>
                  <a:blip r:embed="rId1">
                    <a:lum bright="70001" contrast="-70000"/>
                  </a:blip>
                  <a:stretch>
                    <a:fillRect/>
                  </a:stretch>
                </pic:blipFill>
                <pic:spPr>
                  <a:xfrm>
                    <a:off x="0" y="0"/>
                    <a:ext cx="6119495" cy="611949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rPr>
        <w:rFonts w:hint="default"/>
        <w:sz w:val="20"/>
        <w:szCs w:val="21"/>
        <w:u w:val="single"/>
        <w:lang w:val="en-US"/>
      </w:rPr>
    </w:pPr>
    <w:r>
      <w:rPr>
        <w:rFonts w:hint="eastAsia"/>
        <w:sz w:val="20"/>
        <w:szCs w:val="21"/>
        <w:u w:val="single"/>
        <w:lang w:eastAsia="zh-CN"/>
      </w:rPr>
      <w:t>特克斯县急诊急救业务楼信息化及办公设备项目标项二</w:t>
    </w:r>
    <w:r>
      <w:rPr>
        <w:rFonts w:hint="eastAsia"/>
        <w:sz w:val="20"/>
        <w:szCs w:val="21"/>
        <w:u w:val="single"/>
      </w:rPr>
      <w:t xml:space="preserve"> </w:t>
    </w:r>
    <w:r>
      <w:rPr>
        <w:rFonts w:hint="eastAsia"/>
        <w:sz w:val="20"/>
        <w:szCs w:val="21"/>
        <w:u w:val="single"/>
        <w:lang w:val="en-US" w:eastAsia="zh-CN"/>
      </w:rPr>
      <w:t xml:space="preserve">                 </w:t>
    </w:r>
    <w:r>
      <w:rPr>
        <w:rFonts w:hint="eastAsia"/>
        <w:sz w:val="20"/>
        <w:szCs w:val="21"/>
        <w:u w:val="single"/>
      </w:rPr>
      <w:t xml:space="preserve"> </w:t>
    </w:r>
    <w:r>
      <w:rPr>
        <w:rFonts w:hint="eastAsia"/>
        <w:sz w:val="20"/>
        <w:szCs w:val="21"/>
        <w:u w:val="single"/>
        <w:lang w:val="en-US" w:eastAsia="zh-CN"/>
      </w:rPr>
      <w:t xml:space="preserve">    项目编号：</w:t>
    </w:r>
    <w:r>
      <w:rPr>
        <w:rFonts w:hint="eastAsia"/>
        <w:sz w:val="20"/>
        <w:szCs w:val="21"/>
        <w:u w:val="single"/>
        <w:lang w:eastAsia="zh-CN"/>
      </w:rPr>
      <w:t>HYYL-2024-074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rPr>
        <w:rFonts w:hint="eastAsia"/>
        <w:lang w:val="en-US" w:eastAsia="zh-CN"/>
      </w:rPr>
    </w:pPr>
    <w:r>
      <w:rPr>
        <w:rFonts w:hint="eastAsia"/>
        <w:sz w:val="20"/>
        <w:szCs w:val="21"/>
        <w:u w:val="single"/>
        <w:lang w:eastAsia="zh-CN"/>
      </w:rPr>
      <w:t>特克斯县急诊急救业务楼信息化及办公设备项目标项二</w:t>
    </w:r>
    <w:r>
      <w:rPr>
        <w:rFonts w:hint="eastAsia"/>
        <w:sz w:val="20"/>
        <w:szCs w:val="21"/>
        <w:u w:val="single"/>
      </w:rPr>
      <w:t xml:space="preserve"> </w:t>
    </w:r>
    <w:r>
      <w:rPr>
        <w:rFonts w:hint="eastAsia"/>
        <w:sz w:val="20"/>
        <w:szCs w:val="21"/>
        <w:u w:val="single"/>
        <w:lang w:val="en-US" w:eastAsia="zh-CN"/>
      </w:rPr>
      <w:t xml:space="preserve">         项目编号：</w:t>
    </w:r>
    <w:r>
      <w:rPr>
        <w:rFonts w:hint="eastAsia"/>
        <w:sz w:val="20"/>
        <w:szCs w:val="21"/>
        <w:u w:val="single"/>
        <w:lang w:eastAsia="zh-CN"/>
      </w:rPr>
      <w:t>HYYL-2024-074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hint="eastAsia" w:ascii="楷体_GB2312" w:eastAsia="楷体_GB2312"/>
      </w:rPr>
    </w:pPr>
    <w:r>
      <w:rPr>
        <w:rFonts w:hint="eastAsia"/>
      </w:rPr>
      <w:t xml:space="preserve"> xxxxxxxxxxxxxxxxxxxxxxx</w:t>
    </w:r>
    <w:r>
      <w:rPr>
        <w:rFonts w:hint="eastAsia" w:ascii="楷体_GB2312" w:eastAsia="楷体_GB2312"/>
      </w:rPr>
      <w:t>采购项目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w:pict>
        <v:shape id="PowerPlusWaterMarkObject132083" o:spid="_x0000_s4097" o:spt="136" type="#_x0000_t136" style="position:absolute;left:0pt;height:27.15pt;width:560.1pt;mso-position-horizontal:center;mso-position-horizontal-relative:margin;mso-position-vertical:center;mso-position-vertical-relative:margin;rotation:-2949120f;z-index:-251655168;mso-width-relative:page;mso-height-relative:page;" fillcolor="#C0C0C0" filled="t" stroked="f" coordsize="21600,21600" adj="10800">
          <v:path/>
          <v:fill on="t" opacity="32768f" focussize="0,0"/>
          <v:stroke on="f"/>
          <v:imagedata o:title=""/>
          <o:lock v:ext="edit" aspectratio="t"/>
          <v:textpath on="t" fitshape="t" fitpath="t" trim="t" xscale="f" string="伊宁市人民医院发热隔离点医院购置多排螺旋CT设备采购项目" style="font-family:微软雅黑;font-size:36pt;v-same-letter-heights:f;v-text-align:center;"/>
        </v:shape>
      </w:pict>
    </w: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708015" cy="4172585"/>
          <wp:effectExtent l="0" t="0" r="6985" b="18415"/>
          <wp:wrapNone/>
          <wp:docPr id="2" name="WordPictureWatermark57197" descr="877abdbd13e0fbaca766b3ca7643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57197" descr="877abdbd13e0fbaca766b3ca7643509"/>
                  <pic:cNvPicPr>
                    <a:picLocks noChangeAspect="1"/>
                  </pic:cNvPicPr>
                </pic:nvPicPr>
                <pic:blipFill>
                  <a:blip r:embed="rId1">
                    <a:lum bright="69998" contrast="-70001"/>
                  </a:blip>
                  <a:stretch>
                    <a:fillRect/>
                  </a:stretch>
                </pic:blipFill>
                <pic:spPr>
                  <a:xfrm>
                    <a:off x="0" y="0"/>
                    <a:ext cx="5708015" cy="4172585"/>
                  </a:xfrm>
                  <a:prstGeom prst="rect">
                    <a:avLst/>
                  </a:prstGeom>
                  <a:noFill/>
                  <a:ln>
                    <a:noFill/>
                  </a:ln>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rPr>
        <w:rFonts w:hint="eastAsia"/>
        <w:lang w:val="en-US" w:eastAsia="zh-CN"/>
      </w:rPr>
    </w:pPr>
    <w:r>
      <w:rPr>
        <w:rFonts w:hint="eastAsia"/>
        <w:sz w:val="20"/>
        <w:szCs w:val="21"/>
        <w:u w:val="single"/>
        <w:lang w:val="en-US" w:eastAsia="zh-CN"/>
      </w:rPr>
      <w:t xml:space="preserve"> </w:t>
    </w:r>
    <w:r>
      <w:rPr>
        <w:rFonts w:hint="eastAsia"/>
        <w:sz w:val="20"/>
        <w:szCs w:val="21"/>
        <w:u w:val="single"/>
        <w:lang w:eastAsia="zh-CN"/>
      </w:rPr>
      <w:t>特克斯县急诊急救业务楼信息化及办公设备项目标项二</w:t>
    </w:r>
    <w:r>
      <w:rPr>
        <w:rFonts w:hint="eastAsia"/>
        <w:sz w:val="20"/>
        <w:szCs w:val="21"/>
        <w:u w:val="single"/>
      </w:rPr>
      <w:t xml:space="preserve"> </w:t>
    </w:r>
    <w:r>
      <w:rPr>
        <w:rFonts w:hint="eastAsia"/>
        <w:sz w:val="20"/>
        <w:szCs w:val="21"/>
        <w:u w:val="single"/>
        <w:lang w:val="en-US" w:eastAsia="zh-CN"/>
      </w:rPr>
      <w:t xml:space="preserve">                                                               项目编号：</w:t>
    </w:r>
    <w:r>
      <w:rPr>
        <w:rFonts w:hint="eastAsia"/>
        <w:sz w:val="20"/>
        <w:szCs w:val="21"/>
        <w:u w:val="single"/>
        <w:lang w:eastAsia="zh-CN"/>
      </w:rPr>
      <w:t>HYYL-2024-074</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both"/>
      <w:rPr>
        <w:rFonts w:hint="eastAsia"/>
        <w:lang w:val="en-US" w:eastAsia="zh-CN"/>
      </w:rPr>
    </w:pPr>
    <w:r>
      <w:rPr>
        <w:rFonts w:hint="eastAsia"/>
        <w:sz w:val="20"/>
        <w:szCs w:val="21"/>
        <w:u w:val="single"/>
        <w:lang w:val="en-US" w:eastAsia="zh-CN"/>
      </w:rPr>
      <w:t xml:space="preserve"> </w:t>
    </w:r>
    <w:r>
      <w:rPr>
        <w:rFonts w:hint="eastAsia"/>
        <w:sz w:val="20"/>
        <w:szCs w:val="21"/>
        <w:u w:val="single"/>
        <w:lang w:eastAsia="zh-CN"/>
      </w:rPr>
      <w:t>特克斯县急诊急救业务楼信息化及办公设备项目标项二</w:t>
    </w:r>
    <w:r>
      <w:rPr>
        <w:rFonts w:hint="eastAsia"/>
        <w:sz w:val="20"/>
        <w:szCs w:val="21"/>
        <w:u w:val="single"/>
        <w:lang w:val="en-US" w:eastAsia="zh-CN"/>
      </w:rPr>
      <w:t xml:space="preserve">               项目编号：</w:t>
    </w:r>
    <w:r>
      <w:rPr>
        <w:rFonts w:hint="eastAsia"/>
        <w:sz w:val="20"/>
        <w:szCs w:val="21"/>
        <w:u w:val="single"/>
        <w:lang w:eastAsia="zh-CN"/>
      </w:rPr>
      <w:t>HYYL-2024-074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AC7D7D"/>
    <w:multiLevelType w:val="singleLevel"/>
    <w:tmpl w:val="9DAC7D7D"/>
    <w:lvl w:ilvl="0" w:tentative="0">
      <w:start w:val="2"/>
      <w:numFmt w:val="chineseCounting"/>
      <w:suff w:val="nothing"/>
      <w:lvlText w:val="%1、"/>
      <w:lvlJc w:val="left"/>
      <w:rPr>
        <w:rFonts w:hint="eastAsia"/>
      </w:rPr>
    </w:lvl>
  </w:abstractNum>
  <w:abstractNum w:abstractNumId="1">
    <w:nsid w:val="BDCA9B01"/>
    <w:multiLevelType w:val="singleLevel"/>
    <w:tmpl w:val="BDCA9B01"/>
    <w:lvl w:ilvl="0" w:tentative="0">
      <w:start w:val="1"/>
      <w:numFmt w:val="chineseCounting"/>
      <w:suff w:val="nothing"/>
      <w:lvlText w:val="%1、"/>
      <w:lvlJc w:val="left"/>
      <w:rPr>
        <w:rFonts w:hint="eastAsia"/>
      </w:rPr>
    </w:lvl>
  </w:abstractNum>
  <w:abstractNum w:abstractNumId="2">
    <w:nsid w:val="E5298FA4"/>
    <w:multiLevelType w:val="singleLevel"/>
    <w:tmpl w:val="E5298FA4"/>
    <w:lvl w:ilvl="0" w:tentative="0">
      <w:start w:val="1"/>
      <w:numFmt w:val="decimal"/>
      <w:suff w:val="nothing"/>
      <w:lvlText w:val="%1、"/>
      <w:lvlJc w:val="left"/>
    </w:lvl>
  </w:abstractNum>
  <w:abstractNum w:abstractNumId="3">
    <w:nsid w:val="FB6DA1D2"/>
    <w:multiLevelType w:val="singleLevel"/>
    <w:tmpl w:val="FB6DA1D2"/>
    <w:lvl w:ilvl="0" w:tentative="0">
      <w:start w:val="1"/>
      <w:numFmt w:val="decimal"/>
      <w:lvlText w:val="%1)"/>
      <w:lvlJc w:val="left"/>
      <w:pPr>
        <w:ind w:left="425" w:hanging="425"/>
      </w:pPr>
      <w:rPr>
        <w:rFonts w:hint="default"/>
      </w:rPr>
    </w:lvl>
  </w:abstractNum>
  <w:abstractNum w:abstractNumId="4">
    <w:nsid w:val="29F67457"/>
    <w:multiLevelType w:val="multilevel"/>
    <w:tmpl w:val="29F67457"/>
    <w:lvl w:ilvl="0" w:tentative="0">
      <w:start w:val="1"/>
      <w:numFmt w:val="chineseCountingThousand"/>
      <w:lvlText w:val="%1."/>
      <w:lvlJc w:val="left"/>
      <w:pPr>
        <w:tabs>
          <w:tab w:val="left" w:pos="360"/>
        </w:tabs>
        <w:ind w:left="0" w:firstLine="0"/>
      </w:pPr>
      <w:rPr>
        <w:rFonts w:hint="eastAsia"/>
      </w:rPr>
    </w:lvl>
    <w:lvl w:ilvl="1" w:tentative="0">
      <w:start w:val="1"/>
      <w:numFmt w:val="decimal"/>
      <w:lvlText w:val="%2."/>
      <w:lvlJc w:val="left"/>
      <w:pPr>
        <w:tabs>
          <w:tab w:val="left" w:pos="360"/>
        </w:tabs>
        <w:ind w:left="0" w:firstLine="0"/>
      </w:pPr>
      <w:rPr>
        <w:rFonts w:hint="eastAsia"/>
      </w:rPr>
    </w:lvl>
    <w:lvl w:ilvl="2" w:tentative="0">
      <w:start w:val="1"/>
      <w:numFmt w:val="decimal"/>
      <w:lvlText w:val="%2.%3."/>
      <w:lvlJc w:val="left"/>
      <w:pPr>
        <w:tabs>
          <w:tab w:val="left" w:pos="720"/>
        </w:tabs>
        <w:ind w:left="0" w:firstLine="0"/>
      </w:pPr>
      <w:rPr>
        <w:rFonts w:hint="eastAsia"/>
      </w:rPr>
    </w:lvl>
    <w:lvl w:ilvl="3" w:tentative="0">
      <w:start w:val="1"/>
      <w:numFmt w:val="decimal"/>
      <w:lvlText w:val="%2.%3.%4."/>
      <w:lvlJc w:val="left"/>
      <w:pPr>
        <w:tabs>
          <w:tab w:val="left" w:pos="1080"/>
        </w:tabs>
        <w:ind w:left="0" w:firstLine="0"/>
      </w:pPr>
      <w:rPr>
        <w:rFonts w:hint="eastAsia"/>
      </w:rPr>
    </w:lvl>
    <w:lvl w:ilvl="4" w:tentative="0">
      <w:start w:val="1"/>
      <w:numFmt w:val="decimal"/>
      <w:pStyle w:val="7"/>
      <w:lvlText w:val="%2.%3.%4.%5."/>
      <w:lvlJc w:val="left"/>
      <w:pPr>
        <w:tabs>
          <w:tab w:val="left" w:pos="1440"/>
        </w:tabs>
        <w:ind w:left="0" w:firstLine="0"/>
      </w:pPr>
      <w:rPr>
        <w:rFonts w:hint="eastAsia"/>
      </w:rPr>
    </w:lvl>
    <w:lvl w:ilvl="5" w:tentative="0">
      <w:start w:val="1"/>
      <w:numFmt w:val="decimal"/>
      <w:lvlText w:val="%2.%3.%4.%5.%6."/>
      <w:lvlJc w:val="left"/>
      <w:pPr>
        <w:tabs>
          <w:tab w:val="left" w:pos="1440"/>
        </w:tabs>
        <w:ind w:left="0" w:firstLine="0"/>
      </w:pPr>
      <w:rPr>
        <w:rFonts w:hint="eastAsia"/>
      </w:rPr>
    </w:lvl>
    <w:lvl w:ilvl="6" w:tentative="0">
      <w:start w:val="1"/>
      <w:numFmt w:val="decimal"/>
      <w:lvlText w:val="%2.%3.%4.%5.%6.%7."/>
      <w:lvlJc w:val="left"/>
      <w:pPr>
        <w:tabs>
          <w:tab w:val="left" w:pos="1800"/>
        </w:tabs>
        <w:ind w:left="0" w:firstLine="0"/>
      </w:pPr>
      <w:rPr>
        <w:rFonts w:hint="eastAsia"/>
      </w:rPr>
    </w:lvl>
    <w:lvl w:ilvl="7" w:tentative="0">
      <w:start w:val="1"/>
      <w:numFmt w:val="decimal"/>
      <w:lvlRestart w:val="1"/>
      <w:isLgl/>
      <w:lvlText w:val="表%1.%2.%3-%8"/>
      <w:lvlJc w:val="left"/>
      <w:pPr>
        <w:tabs>
          <w:tab w:val="left" w:pos="5415"/>
        </w:tabs>
        <w:ind w:left="3255" w:firstLine="0"/>
      </w:pPr>
      <w:rPr>
        <w:rFonts w:hint="eastAsia"/>
      </w:rPr>
    </w:lvl>
    <w:lvl w:ilvl="8" w:tentative="0">
      <w:start w:val="1"/>
      <w:numFmt w:val="decimal"/>
      <w:lvlRestart w:val="1"/>
      <w:isLgl/>
      <w:lvlText w:val="图%1.%2.%3-%9"/>
      <w:lvlJc w:val="left"/>
      <w:pPr>
        <w:tabs>
          <w:tab w:val="left" w:pos="2520"/>
        </w:tabs>
        <w:ind w:left="0" w:firstLine="0"/>
      </w:pPr>
      <w:rPr>
        <w:rFonts w:hint="eastAsia"/>
      </w:rPr>
    </w:lvl>
  </w:abstractNum>
  <w:abstractNum w:abstractNumId="5">
    <w:nsid w:val="51D1A6BA"/>
    <w:multiLevelType w:val="singleLevel"/>
    <w:tmpl w:val="51D1A6BA"/>
    <w:lvl w:ilvl="0" w:tentative="0">
      <w:start w:val="4"/>
      <w:numFmt w:val="chineseCounting"/>
      <w:suff w:val="space"/>
      <w:lvlText w:val="第%1章"/>
      <w:lvlJc w:val="left"/>
      <w:rPr>
        <w:rFonts w:hint="eastAsia"/>
      </w:rPr>
    </w:lvl>
  </w:abstractNum>
  <w:abstractNum w:abstractNumId="6">
    <w:nsid w:val="57F67ECC"/>
    <w:multiLevelType w:val="singleLevel"/>
    <w:tmpl w:val="57F67ECC"/>
    <w:lvl w:ilvl="0" w:tentative="0">
      <w:start w:val="1"/>
      <w:numFmt w:val="decimal"/>
      <w:lvlText w:val="%1)"/>
      <w:lvlJc w:val="left"/>
      <w:pPr>
        <w:ind w:left="425" w:hanging="425"/>
      </w:pPr>
      <w:rPr>
        <w:rFonts w:hint="default"/>
      </w:rPr>
    </w:lvl>
  </w:abstractNum>
  <w:num w:numId="1">
    <w:abstractNumId w:val="4"/>
  </w:num>
  <w:num w:numId="2">
    <w:abstractNumId w:val="2"/>
  </w:num>
  <w:num w:numId="3">
    <w:abstractNumId w:val="5"/>
  </w:num>
  <w:num w:numId="4">
    <w:abstractNumId w:val="6"/>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5ZDlhOWIwOWU2NDBmZWU2YWIxNTQ1OGNkM2E1MWIifQ=="/>
    <w:docVar w:name="KSO_WPS_MARK_KEY" w:val="2595765a-67d0-4e58-82e3-8e072ab58d31"/>
  </w:docVars>
  <w:rsids>
    <w:rsidRoot w:val="0BD46CE0"/>
    <w:rsid w:val="010F737D"/>
    <w:rsid w:val="0178721B"/>
    <w:rsid w:val="038274A1"/>
    <w:rsid w:val="048D2BD8"/>
    <w:rsid w:val="051675BB"/>
    <w:rsid w:val="0547504D"/>
    <w:rsid w:val="05687253"/>
    <w:rsid w:val="05D26E3A"/>
    <w:rsid w:val="060C1E02"/>
    <w:rsid w:val="0618726C"/>
    <w:rsid w:val="062537E8"/>
    <w:rsid w:val="06F26EE0"/>
    <w:rsid w:val="088C017B"/>
    <w:rsid w:val="089B4494"/>
    <w:rsid w:val="08F57F9E"/>
    <w:rsid w:val="0A0E5ECB"/>
    <w:rsid w:val="0A1C3158"/>
    <w:rsid w:val="0A70536D"/>
    <w:rsid w:val="0BB67DE9"/>
    <w:rsid w:val="0BD46CE0"/>
    <w:rsid w:val="0C055274"/>
    <w:rsid w:val="0C8C21A0"/>
    <w:rsid w:val="0CAC34C8"/>
    <w:rsid w:val="0D6F7A54"/>
    <w:rsid w:val="0D7C3D12"/>
    <w:rsid w:val="0E1C1CF6"/>
    <w:rsid w:val="0E952516"/>
    <w:rsid w:val="0EF35DB2"/>
    <w:rsid w:val="100D1BA1"/>
    <w:rsid w:val="102D1D41"/>
    <w:rsid w:val="1209283C"/>
    <w:rsid w:val="122A544F"/>
    <w:rsid w:val="126D730B"/>
    <w:rsid w:val="13BF7656"/>
    <w:rsid w:val="13F7291D"/>
    <w:rsid w:val="14595FCD"/>
    <w:rsid w:val="14C15977"/>
    <w:rsid w:val="15E81C52"/>
    <w:rsid w:val="15ED48A2"/>
    <w:rsid w:val="16021850"/>
    <w:rsid w:val="163A54B3"/>
    <w:rsid w:val="168D5B19"/>
    <w:rsid w:val="17832501"/>
    <w:rsid w:val="181F7A9C"/>
    <w:rsid w:val="19E531E6"/>
    <w:rsid w:val="1BA5629A"/>
    <w:rsid w:val="1C067555"/>
    <w:rsid w:val="1C171288"/>
    <w:rsid w:val="1C5618EE"/>
    <w:rsid w:val="1DCF16F9"/>
    <w:rsid w:val="1E854C78"/>
    <w:rsid w:val="1F0C31AF"/>
    <w:rsid w:val="1FDE5B01"/>
    <w:rsid w:val="1FE305D3"/>
    <w:rsid w:val="21334C4D"/>
    <w:rsid w:val="21B922AD"/>
    <w:rsid w:val="22123EBE"/>
    <w:rsid w:val="223676C5"/>
    <w:rsid w:val="22BF098E"/>
    <w:rsid w:val="23BD661C"/>
    <w:rsid w:val="23C931E2"/>
    <w:rsid w:val="240F5A90"/>
    <w:rsid w:val="24E06E24"/>
    <w:rsid w:val="24E10731"/>
    <w:rsid w:val="284E51ED"/>
    <w:rsid w:val="29B669A5"/>
    <w:rsid w:val="29FB3663"/>
    <w:rsid w:val="2A314286"/>
    <w:rsid w:val="2A5240E2"/>
    <w:rsid w:val="2AF36273"/>
    <w:rsid w:val="2B230A70"/>
    <w:rsid w:val="2B941E9C"/>
    <w:rsid w:val="2D2F4203"/>
    <w:rsid w:val="2D307DF6"/>
    <w:rsid w:val="2D6471A3"/>
    <w:rsid w:val="2D9D2698"/>
    <w:rsid w:val="2E9C71BB"/>
    <w:rsid w:val="2EBF6EA3"/>
    <w:rsid w:val="2EC5265B"/>
    <w:rsid w:val="303E7AE9"/>
    <w:rsid w:val="305A03B0"/>
    <w:rsid w:val="30C3032E"/>
    <w:rsid w:val="31311FAB"/>
    <w:rsid w:val="31706092"/>
    <w:rsid w:val="334F4CE4"/>
    <w:rsid w:val="337575FD"/>
    <w:rsid w:val="33BF6367"/>
    <w:rsid w:val="3446549C"/>
    <w:rsid w:val="345A1178"/>
    <w:rsid w:val="348736CE"/>
    <w:rsid w:val="35B8692A"/>
    <w:rsid w:val="36D505BA"/>
    <w:rsid w:val="3A715230"/>
    <w:rsid w:val="3A881CA1"/>
    <w:rsid w:val="3B1E43B3"/>
    <w:rsid w:val="3C80077D"/>
    <w:rsid w:val="3CD016DD"/>
    <w:rsid w:val="3E08148E"/>
    <w:rsid w:val="3EAF3090"/>
    <w:rsid w:val="3F17556E"/>
    <w:rsid w:val="3FC95AB0"/>
    <w:rsid w:val="41F47C4C"/>
    <w:rsid w:val="422616C6"/>
    <w:rsid w:val="43170B42"/>
    <w:rsid w:val="435527BA"/>
    <w:rsid w:val="450E2935"/>
    <w:rsid w:val="45D747E8"/>
    <w:rsid w:val="45F02A41"/>
    <w:rsid w:val="46DE1C38"/>
    <w:rsid w:val="475620B6"/>
    <w:rsid w:val="481E1BB0"/>
    <w:rsid w:val="49350B6D"/>
    <w:rsid w:val="494B7380"/>
    <w:rsid w:val="494D2A33"/>
    <w:rsid w:val="4A2B4808"/>
    <w:rsid w:val="4B2B2811"/>
    <w:rsid w:val="4B4B027C"/>
    <w:rsid w:val="4C665CE7"/>
    <w:rsid w:val="4C687066"/>
    <w:rsid w:val="4CA918DF"/>
    <w:rsid w:val="4CDD4969"/>
    <w:rsid w:val="4EE3535B"/>
    <w:rsid w:val="4F610FE6"/>
    <w:rsid w:val="4F976877"/>
    <w:rsid w:val="50EC787F"/>
    <w:rsid w:val="528306F2"/>
    <w:rsid w:val="529C5F54"/>
    <w:rsid w:val="52AE70FA"/>
    <w:rsid w:val="55B41BBF"/>
    <w:rsid w:val="573174F0"/>
    <w:rsid w:val="575760F4"/>
    <w:rsid w:val="57852DEC"/>
    <w:rsid w:val="58992CB0"/>
    <w:rsid w:val="59931108"/>
    <w:rsid w:val="59F7010C"/>
    <w:rsid w:val="5AD51772"/>
    <w:rsid w:val="5B340CC6"/>
    <w:rsid w:val="5C33319E"/>
    <w:rsid w:val="5C746021"/>
    <w:rsid w:val="5C7B68E0"/>
    <w:rsid w:val="5C9A53A1"/>
    <w:rsid w:val="5CE72F5C"/>
    <w:rsid w:val="5E046458"/>
    <w:rsid w:val="5ECE307B"/>
    <w:rsid w:val="5FDC0F0C"/>
    <w:rsid w:val="6008036D"/>
    <w:rsid w:val="601230BB"/>
    <w:rsid w:val="60893132"/>
    <w:rsid w:val="613300E3"/>
    <w:rsid w:val="61A51218"/>
    <w:rsid w:val="61E33677"/>
    <w:rsid w:val="62845DF0"/>
    <w:rsid w:val="63826FFE"/>
    <w:rsid w:val="64330816"/>
    <w:rsid w:val="64B27B6D"/>
    <w:rsid w:val="65445F80"/>
    <w:rsid w:val="65762FE3"/>
    <w:rsid w:val="663521C0"/>
    <w:rsid w:val="67B67081"/>
    <w:rsid w:val="6880464C"/>
    <w:rsid w:val="6A661FC5"/>
    <w:rsid w:val="6A72672B"/>
    <w:rsid w:val="6AA259EF"/>
    <w:rsid w:val="6B1E3BA6"/>
    <w:rsid w:val="6F0937A0"/>
    <w:rsid w:val="70011985"/>
    <w:rsid w:val="70083ED5"/>
    <w:rsid w:val="707D7D60"/>
    <w:rsid w:val="71CF3E29"/>
    <w:rsid w:val="721003C5"/>
    <w:rsid w:val="73191889"/>
    <w:rsid w:val="73621551"/>
    <w:rsid w:val="736A17B3"/>
    <w:rsid w:val="740A2536"/>
    <w:rsid w:val="742B55EC"/>
    <w:rsid w:val="747C102B"/>
    <w:rsid w:val="74E41BEE"/>
    <w:rsid w:val="750D6F2C"/>
    <w:rsid w:val="76273BFB"/>
    <w:rsid w:val="76863613"/>
    <w:rsid w:val="769C41AB"/>
    <w:rsid w:val="77C16217"/>
    <w:rsid w:val="7A676F23"/>
    <w:rsid w:val="7B303C53"/>
    <w:rsid w:val="7BB11B26"/>
    <w:rsid w:val="7BB4118D"/>
    <w:rsid w:val="7BF045C5"/>
    <w:rsid w:val="7C312EEB"/>
    <w:rsid w:val="7C9428A4"/>
    <w:rsid w:val="7CC80851"/>
    <w:rsid w:val="7D27455C"/>
    <w:rsid w:val="7DBA3683"/>
    <w:rsid w:val="7E1157E2"/>
    <w:rsid w:val="7F481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5"/>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32"/>
      <w:szCs w:val="20"/>
    </w:rPr>
  </w:style>
  <w:style w:type="paragraph" w:styleId="4">
    <w:name w:val="heading 2"/>
    <w:basedOn w:val="1"/>
    <w:next w:val="1"/>
    <w:qFormat/>
    <w:uiPriority w:val="0"/>
    <w:pPr>
      <w:keepNext/>
      <w:keepLines/>
      <w:spacing w:before="260" w:after="260" w:line="500" w:lineRule="exact"/>
      <w:outlineLvl w:val="1"/>
    </w:pPr>
    <w:rPr>
      <w:rFonts w:ascii="Arial" w:hAnsi="Arial" w:eastAsia="黑体"/>
      <w:b/>
      <w:sz w:val="28"/>
      <w:szCs w:val="20"/>
    </w:rPr>
  </w:style>
  <w:style w:type="paragraph" w:styleId="5">
    <w:name w:val="heading 3"/>
    <w:basedOn w:val="1"/>
    <w:next w:val="1"/>
    <w:qFormat/>
    <w:uiPriority w:val="0"/>
    <w:pPr>
      <w:keepNext/>
      <w:keepLines/>
      <w:spacing w:before="260" w:after="260" w:line="412" w:lineRule="auto"/>
      <w:outlineLvl w:val="2"/>
    </w:pPr>
    <w:rPr>
      <w:b/>
      <w:sz w:val="32"/>
      <w:szCs w:val="20"/>
    </w:rPr>
  </w:style>
  <w:style w:type="paragraph" w:styleId="6">
    <w:name w:val="heading 4"/>
    <w:basedOn w:val="1"/>
    <w:next w:val="1"/>
    <w:qFormat/>
    <w:uiPriority w:val="0"/>
    <w:pPr>
      <w:keepNext/>
      <w:keepLines/>
      <w:spacing w:before="280" w:after="290" w:line="376" w:lineRule="auto"/>
      <w:outlineLvl w:val="3"/>
    </w:pPr>
    <w:rPr>
      <w:rFonts w:ascii="Calibri Light" w:hAnsi="Calibri Light"/>
      <w:b/>
      <w:bCs/>
      <w:sz w:val="28"/>
      <w:szCs w:val="28"/>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0" w:firstLine="0"/>
      <w:outlineLvl w:val="4"/>
    </w:pPr>
    <w:rPr>
      <w:b/>
      <w:sz w:val="28"/>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99"/>
    <w:pPr>
      <w:snapToGrid w:val="0"/>
      <w:jc w:val="left"/>
    </w:pPr>
    <w:rPr>
      <w:rFonts w:ascii="Calibri" w:hAnsi="Calibri" w:eastAsia="宋体" w:cs="Times New Roman"/>
      <w:sz w:val="18"/>
      <w:szCs w:val="22"/>
    </w:rPr>
  </w:style>
  <w:style w:type="paragraph" w:styleId="8">
    <w:name w:val="table of authorities"/>
    <w:basedOn w:val="1"/>
    <w:next w:val="1"/>
    <w:qFormat/>
    <w:uiPriority w:val="0"/>
    <w:pPr>
      <w:ind w:left="420" w:leftChars="200"/>
    </w:pPr>
  </w:style>
  <w:style w:type="paragraph" w:styleId="9">
    <w:name w:val="Normal Indent"/>
    <w:basedOn w:val="1"/>
    <w:next w:val="1"/>
    <w:qFormat/>
    <w:uiPriority w:val="0"/>
    <w:pPr>
      <w:ind w:firstLine="420"/>
    </w:pPr>
    <w:rPr>
      <w:szCs w:val="20"/>
    </w:rPr>
  </w:style>
  <w:style w:type="paragraph" w:styleId="10">
    <w:name w:val="annotation text"/>
    <w:basedOn w:val="1"/>
    <w:qFormat/>
    <w:uiPriority w:val="0"/>
    <w:pPr>
      <w:jc w:val="left"/>
    </w:pPr>
  </w:style>
  <w:style w:type="paragraph" w:styleId="11">
    <w:name w:val="Body Text"/>
    <w:basedOn w:val="1"/>
    <w:next w:val="1"/>
    <w:semiHidden/>
    <w:qFormat/>
    <w:uiPriority w:val="0"/>
    <w:pPr>
      <w:spacing w:before="100" w:beforeAutospacing="1" w:after="100" w:afterAutospacing="1" w:line="600" w:lineRule="auto"/>
    </w:pPr>
    <w:rPr>
      <w:kern w:val="0"/>
      <w:sz w:val="20"/>
    </w:rPr>
  </w:style>
  <w:style w:type="paragraph" w:styleId="12">
    <w:name w:val="Body Text Indent"/>
    <w:basedOn w:val="1"/>
    <w:next w:val="13"/>
    <w:qFormat/>
    <w:uiPriority w:val="0"/>
    <w:pPr>
      <w:ind w:firstLine="630"/>
    </w:pPr>
    <w:rPr>
      <w:sz w:val="32"/>
      <w:szCs w:val="20"/>
    </w:rPr>
  </w:style>
  <w:style w:type="paragraph" w:styleId="13">
    <w:name w:val="Body Text First Indent 2"/>
    <w:basedOn w:val="12"/>
    <w:unhideWhenUsed/>
    <w:qFormat/>
    <w:uiPriority w:val="0"/>
    <w:pPr>
      <w:adjustRightInd/>
      <w:snapToGrid/>
      <w:spacing w:after="120" w:line="360" w:lineRule="auto"/>
      <w:ind w:left="420" w:leftChars="200" w:firstLine="420"/>
    </w:pPr>
    <w:rPr>
      <w:rFonts w:ascii="Calibri" w:hAnsi="Calibri" w:eastAsia="宋体"/>
      <w:sz w:val="24"/>
      <w:szCs w:val="22"/>
    </w:rPr>
  </w:style>
  <w:style w:type="paragraph" w:styleId="14">
    <w:name w:val="Plain Text"/>
    <w:basedOn w:val="1"/>
    <w:qFormat/>
    <w:uiPriority w:val="0"/>
    <w:rPr>
      <w:rFonts w:ascii="宋体" w:hAnsi="Courier New" w:cs="Courier New"/>
      <w:szCs w:val="21"/>
    </w:rPr>
  </w:style>
  <w:style w:type="paragraph" w:styleId="15">
    <w:name w:val="Body Text Indent 2"/>
    <w:basedOn w:val="1"/>
    <w:qFormat/>
    <w:uiPriority w:val="0"/>
    <w:pPr>
      <w:ind w:firstLine="630"/>
    </w:pPr>
    <w:rPr>
      <w:sz w:val="32"/>
      <w:szCs w:val="20"/>
    </w:rPr>
  </w:style>
  <w:style w:type="paragraph" w:styleId="16">
    <w:name w:val="footer"/>
    <w:basedOn w:val="1"/>
    <w:qFormat/>
    <w:uiPriority w:val="0"/>
    <w:pPr>
      <w:tabs>
        <w:tab w:val="center" w:pos="4153"/>
        <w:tab w:val="right" w:pos="8306"/>
      </w:tabs>
      <w:snapToGrid w:val="0"/>
      <w:jc w:val="left"/>
    </w:pPr>
    <w:rPr>
      <w:sz w:val="18"/>
      <w:szCs w:val="20"/>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8">
    <w:name w:val="toc 6"/>
    <w:basedOn w:val="1"/>
    <w:next w:val="1"/>
    <w:unhideWhenUsed/>
    <w:qFormat/>
    <w:uiPriority w:val="39"/>
    <w:pPr>
      <w:ind w:left="2100" w:leftChars="1000"/>
    </w:pPr>
  </w:style>
  <w:style w:type="paragraph" w:styleId="19">
    <w:name w:val="Body Text Indent 3"/>
    <w:basedOn w:val="1"/>
    <w:qFormat/>
    <w:uiPriority w:val="0"/>
    <w:pPr>
      <w:adjustRightInd w:val="0"/>
      <w:snapToGrid w:val="0"/>
      <w:spacing w:line="360" w:lineRule="auto"/>
      <w:ind w:firstLine="600" w:firstLineChars="200"/>
    </w:pPr>
    <w:rPr>
      <w:rFonts w:ascii="黑体" w:eastAsia="黑体"/>
      <w:sz w:val="30"/>
      <w:szCs w:val="28"/>
    </w:rPr>
  </w:style>
  <w:style w:type="paragraph" w:styleId="20">
    <w:name w:val="Body Text 2"/>
    <w:basedOn w:val="1"/>
    <w:qFormat/>
    <w:uiPriority w:val="0"/>
    <w:rPr>
      <w:rFonts w:ascii="楷体_GB2312" w:hAnsi="Copperplate Gothic Bold" w:eastAsia="楷体_GB2312"/>
      <w:sz w:val="28"/>
    </w:rPr>
  </w:style>
  <w:style w:type="paragraph" w:styleId="21">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22">
    <w:name w:val="Body Text First Indent"/>
    <w:basedOn w:val="11"/>
    <w:next w:val="18"/>
    <w:unhideWhenUsed/>
    <w:qFormat/>
    <w:uiPriority w:val="0"/>
    <w:pPr>
      <w:ind w:firstLine="420" w:firstLineChars="100"/>
    </w:pPr>
    <w:rPr>
      <w:rFonts w:ascii="Calibri" w:hAnsi="Calibri"/>
      <w:kern w:val="0"/>
      <w:sz w:val="34"/>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Hyperlink"/>
    <w:qFormat/>
    <w:uiPriority w:val="0"/>
    <w:rPr>
      <w:color w:val="136EC2"/>
      <w:u w:val="single"/>
    </w:rPr>
  </w:style>
  <w:style w:type="paragraph" w:customStyle="1" w:styleId="29">
    <w:name w:val="正文正"/>
    <w:basedOn w:val="1"/>
    <w:qFormat/>
    <w:uiPriority w:val="0"/>
    <w:pPr>
      <w:spacing w:line="560" w:lineRule="exact"/>
      <w:ind w:firstLine="561"/>
    </w:pPr>
    <w:rPr>
      <w:rFonts w:eastAsia="仿宋_GB2312"/>
      <w:sz w:val="28"/>
    </w:rPr>
  </w:style>
  <w:style w:type="paragraph" w:customStyle="1" w:styleId="30">
    <w:name w:val="正文（缩进）"/>
    <w:basedOn w:val="1"/>
    <w:qFormat/>
    <w:uiPriority w:val="0"/>
    <w:pPr>
      <w:spacing w:beforeLines="50" w:afterLines="50"/>
      <w:ind w:firstLine="480"/>
    </w:pPr>
    <w:rPr>
      <w:sz w:val="24"/>
    </w:rPr>
  </w:style>
  <w:style w:type="paragraph" w:customStyle="1" w:styleId="31">
    <w:name w:val="正文缩进1"/>
    <w:basedOn w:val="1"/>
    <w:qFormat/>
    <w:uiPriority w:val="0"/>
    <w:pPr>
      <w:ind w:firstLine="420" w:firstLineChars="200"/>
    </w:pPr>
  </w:style>
  <w:style w:type="paragraph" w:customStyle="1" w:styleId="3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3">
    <w:name w:val="Table Paragraph"/>
    <w:basedOn w:val="1"/>
    <w:qFormat/>
    <w:uiPriority w:val="1"/>
    <w:rPr>
      <w:rFonts w:ascii="宋体" w:hAnsi="宋体" w:eastAsia="宋体" w:cs="宋体"/>
      <w:lang w:val="zh-CN" w:eastAsia="zh-CN" w:bidi="zh-CN"/>
    </w:rPr>
  </w:style>
  <w:style w:type="paragraph" w:customStyle="1" w:styleId="34">
    <w:name w:val="p0"/>
    <w:basedOn w:val="1"/>
    <w:qFormat/>
    <w:uiPriority w:val="0"/>
    <w:pPr>
      <w:widowControl/>
    </w:pPr>
    <w:rPr>
      <w:kern w:val="0"/>
      <w:szCs w:val="21"/>
    </w:rPr>
  </w:style>
  <w:style w:type="paragraph" w:customStyle="1" w:styleId="35">
    <w:name w:val="样式 首行缩进:  2 字符"/>
    <w:basedOn w:val="1"/>
    <w:qFormat/>
    <w:uiPriority w:val="0"/>
    <w:pPr>
      <w:spacing w:line="400" w:lineRule="exact"/>
      <w:ind w:firstLine="200" w:firstLineChars="200"/>
    </w:pPr>
    <w:rPr>
      <w:rFonts w:cs="宋体"/>
      <w:sz w:val="24"/>
    </w:rPr>
  </w:style>
  <w:style w:type="paragraph" w:customStyle="1" w:styleId="36">
    <w:name w:val="Char1"/>
    <w:basedOn w:val="1"/>
    <w:qFormat/>
    <w:uiPriority w:val="0"/>
    <w:rPr>
      <w:szCs w:val="21"/>
    </w:rPr>
  </w:style>
  <w:style w:type="paragraph" w:styleId="37">
    <w:name w:val="List Paragraph"/>
    <w:basedOn w:val="1"/>
    <w:qFormat/>
    <w:uiPriority w:val="34"/>
    <w:pPr>
      <w:ind w:firstLine="420" w:firstLineChars="200"/>
    </w:pPr>
  </w:style>
  <w:style w:type="paragraph" w:customStyle="1" w:styleId="38">
    <w:name w:val="Other|1"/>
    <w:basedOn w:val="1"/>
    <w:qFormat/>
    <w:uiPriority w:val="0"/>
    <w:rPr>
      <w:rFonts w:ascii="宋体" w:hAnsi="宋体" w:eastAsia="宋体" w:cs="宋体"/>
      <w:sz w:val="17"/>
      <w:szCs w:val="17"/>
      <w:lang w:val="zh-CN" w:eastAsia="zh-CN" w:bidi="zh-CN"/>
    </w:rPr>
  </w:style>
  <w:style w:type="paragraph" w:customStyle="1" w:styleId="39">
    <w:name w:val="Body text|1"/>
    <w:basedOn w:val="1"/>
    <w:qFormat/>
    <w:uiPriority w:val="0"/>
    <w:rPr>
      <w:rFonts w:ascii="宋体" w:hAnsi="宋体" w:eastAsia="宋体" w:cs="宋体"/>
      <w:sz w:val="19"/>
      <w:szCs w:val="19"/>
      <w:lang w:val="zh-CN" w:eastAsia="zh-CN" w:bidi="zh-CN"/>
    </w:rPr>
  </w:style>
  <w:style w:type="character" w:customStyle="1" w:styleId="40">
    <w:name w:val="font71"/>
    <w:basedOn w:val="25"/>
    <w:qFormat/>
    <w:uiPriority w:val="0"/>
    <w:rPr>
      <w:rFonts w:hint="eastAsia" w:ascii="宋体" w:hAnsi="宋体" w:eastAsia="宋体" w:cs="宋体"/>
      <w:color w:val="000000"/>
      <w:sz w:val="21"/>
      <w:szCs w:val="21"/>
      <w:u w:val="none"/>
    </w:rPr>
  </w:style>
  <w:style w:type="character" w:customStyle="1" w:styleId="41">
    <w:name w:val="font61"/>
    <w:basedOn w:val="25"/>
    <w:qFormat/>
    <w:uiPriority w:val="0"/>
    <w:rPr>
      <w:rFonts w:hint="default" w:ascii="Arial" w:hAnsi="Arial" w:cs="Arial"/>
      <w:color w:val="000000"/>
      <w:sz w:val="22"/>
      <w:szCs w:val="22"/>
      <w:u w:val="none"/>
    </w:rPr>
  </w:style>
  <w:style w:type="character" w:customStyle="1" w:styleId="42">
    <w:name w:val="font11"/>
    <w:basedOn w:val="25"/>
    <w:qFormat/>
    <w:uiPriority w:val="0"/>
    <w:rPr>
      <w:rFonts w:hint="eastAsia" w:ascii="宋体" w:hAnsi="宋体" w:eastAsia="宋体" w:cs="宋体"/>
      <w:color w:val="000000"/>
      <w:sz w:val="22"/>
      <w:szCs w:val="22"/>
      <w:u w:val="none"/>
    </w:rPr>
  </w:style>
  <w:style w:type="paragraph" w:customStyle="1" w:styleId="43">
    <w:name w:val="Default"/>
    <w:qFormat/>
    <w:uiPriority w:val="0"/>
    <w:pPr>
      <w:autoSpaceDE w:val="0"/>
      <w:autoSpaceDN w:val="0"/>
      <w:adjustRightInd w:val="0"/>
    </w:pPr>
    <w:rPr>
      <w:rFonts w:ascii="微软雅黑" w:eastAsia="微软雅黑" w:cs="微软雅黑" w:hAnsiTheme="minorHAnsi"/>
      <w:color w:val="000000"/>
      <w:sz w:val="24"/>
      <w:szCs w:val="24"/>
      <w:lang w:val="en-US" w:eastAsia="zh-CN" w:bidi="ar-SA"/>
    </w:rPr>
  </w:style>
  <w:style w:type="paragraph" w:customStyle="1" w:styleId="44">
    <w:name w:val="UP正文"/>
    <w:basedOn w:val="1"/>
    <w:qFormat/>
    <w:uiPriority w:val="0"/>
    <w:pPr>
      <w:spacing w:line="360" w:lineRule="auto"/>
      <w:ind w:left="420" w:leftChars="200" w:firstLine="420" w:firstLineChars="200"/>
    </w:pPr>
    <w:rPr>
      <w:rFonts w:ascii="Tahoma" w:hAnsi="Calibri"/>
      <w:szCs w:val="20"/>
    </w:rPr>
  </w:style>
  <w:style w:type="character" w:customStyle="1" w:styleId="45">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46">
    <w:name w:val="PlainText"/>
    <w:basedOn w:val="1"/>
    <w:qFormat/>
    <w:uiPriority w:val="0"/>
    <w:pPr>
      <w:jc w:val="both"/>
      <w:textAlignment w:val="baseline"/>
    </w:pPr>
    <w:rPr>
      <w:rFonts w:ascii="宋体" w:hAnsi="Courier New"/>
      <w:kern w:val="2"/>
      <w:sz w:val="21"/>
      <w:szCs w:val="21"/>
      <w:lang w:val="en-US" w:eastAsia="zh-CN" w:bidi="ar-SA"/>
    </w:rPr>
  </w:style>
  <w:style w:type="character" w:customStyle="1" w:styleId="47">
    <w:name w:val="font51"/>
    <w:basedOn w:val="25"/>
    <w:qFormat/>
    <w:uiPriority w:val="0"/>
    <w:rPr>
      <w:rFonts w:hint="eastAsia" w:ascii="宋体" w:hAnsi="宋体" w:eastAsia="宋体" w:cs="宋体"/>
      <w:color w:val="000000"/>
      <w:sz w:val="20"/>
      <w:szCs w:val="20"/>
      <w:u w:val="none"/>
    </w:rPr>
  </w:style>
  <w:style w:type="character" w:customStyle="1" w:styleId="48">
    <w:name w:val="font41"/>
    <w:basedOn w:val="25"/>
    <w:qFormat/>
    <w:uiPriority w:val="0"/>
    <w:rPr>
      <w:rFonts w:hint="eastAsia" w:ascii="宋体" w:hAnsi="宋体" w:eastAsia="宋体" w:cs="宋体"/>
      <w:color w:val="000000"/>
      <w:sz w:val="20"/>
      <w:szCs w:val="20"/>
      <w:u w:val="none"/>
    </w:rPr>
  </w:style>
  <w:style w:type="paragraph" w:customStyle="1" w:styleId="49">
    <w:name w:val="列出段落1"/>
    <w:basedOn w:val="1"/>
    <w:qFormat/>
    <w:uiPriority w:val="34"/>
    <w:pPr>
      <w:ind w:firstLine="420" w:firstLineChars="200"/>
    </w:pPr>
    <w:rPr>
      <w:szCs w:val="22"/>
    </w:rPr>
  </w:style>
  <w:style w:type="character" w:customStyle="1" w:styleId="50">
    <w:name w:val="font21"/>
    <w:basedOn w:val="25"/>
    <w:qFormat/>
    <w:uiPriority w:val="0"/>
    <w:rPr>
      <w:rFonts w:hint="eastAsia" w:ascii="宋体" w:hAnsi="宋体" w:eastAsia="宋体" w:cs="宋体"/>
      <w:color w:val="0070C0"/>
      <w:sz w:val="24"/>
      <w:szCs w:val="24"/>
      <w:u w:val="none"/>
    </w:rPr>
  </w:style>
  <w:style w:type="character" w:customStyle="1" w:styleId="51">
    <w:name w:val="font31"/>
    <w:basedOn w:val="25"/>
    <w:qFormat/>
    <w:uiPriority w:val="0"/>
    <w:rPr>
      <w:rFonts w:hint="eastAsia" w:ascii="宋体" w:hAnsi="宋体" w:eastAsia="宋体" w:cs="宋体"/>
      <w:color w:val="000000"/>
      <w:sz w:val="16"/>
      <w:szCs w:val="16"/>
      <w:u w:val="none"/>
    </w:rPr>
  </w:style>
  <w:style w:type="character" w:customStyle="1" w:styleId="52">
    <w:name w:val="font81"/>
    <w:basedOn w:val="25"/>
    <w:qFormat/>
    <w:uiPriority w:val="0"/>
    <w:rPr>
      <w:rFonts w:hint="eastAsia" w:ascii="宋体" w:hAnsi="宋体" w:eastAsia="宋体" w:cs="宋体"/>
      <w:color w:val="0070C0"/>
      <w:sz w:val="16"/>
      <w:szCs w:val="16"/>
      <w:u w:val="none"/>
    </w:rPr>
  </w:style>
  <w:style w:type="character" w:customStyle="1" w:styleId="53">
    <w:name w:val="font91"/>
    <w:basedOn w:val="25"/>
    <w:qFormat/>
    <w:uiPriority w:val="0"/>
    <w:rPr>
      <w:rFonts w:hint="eastAsia" w:ascii="宋体" w:hAnsi="宋体" w:eastAsia="宋体" w:cs="宋体"/>
      <w:color w:val="FF0000"/>
      <w:sz w:val="16"/>
      <w:szCs w:val="16"/>
      <w:u w:val="none"/>
    </w:rPr>
  </w:style>
  <w:style w:type="table" w:customStyle="1" w:styleId="54">
    <w:name w:val="Table Normal"/>
    <w:semiHidden/>
    <w:unhideWhenUsed/>
    <w:qFormat/>
    <w:uiPriority w:val="0"/>
    <w:tblPr>
      <w:tblCellMar>
        <w:top w:w="0" w:type="dxa"/>
        <w:left w:w="0" w:type="dxa"/>
        <w:bottom w:w="0" w:type="dxa"/>
        <w:right w:w="0" w:type="dxa"/>
      </w:tblCellMar>
    </w:tblPr>
  </w:style>
  <w:style w:type="paragraph" w:customStyle="1" w:styleId="55">
    <w:name w:val="Table Text"/>
    <w:basedOn w:val="1"/>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112</Pages>
  <Words>54281</Words>
  <Characters>57601</Characters>
  <Lines>0</Lines>
  <Paragraphs>0</Paragraphs>
  <TotalTime>82</TotalTime>
  <ScaleCrop>false</ScaleCrop>
  <LinksUpToDate>false</LinksUpToDate>
  <CharactersWithSpaces>60957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2020-12-22T10:25:00Z</dcterms:created>
  <dc:creator>吴涛</dc:creator>
  <cp:lastModifiedBy>赵琦</cp:lastModifiedBy>
  <cp:lastPrinted>2021-12-02T05:18:00Z</cp:lastPrinted>
  <dcterms:modified xsi:type="dcterms:W3CDTF">2025-01-13T08:33:59Z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1E8FC9E664234879A8B4DF38B7CD17DD_13</vt:lpwstr>
  </property>
</Properties>
</file>