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5CDA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沙湾市人民医院改造项目工程量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清单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编制说明</w:t>
      </w:r>
    </w:p>
    <w:p w14:paraId="4A26ADA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一、工程概况</w:t>
      </w:r>
    </w:p>
    <w:p w14:paraId="472378A5">
      <w:pPr>
        <w:ind w:left="0" w:leftChars="0" w:firstLine="420" w:firstLineChars="2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沙湾市人民医院改造项目，本项目为沙湾市人民医院综合病房楼一层、二层室内改造，远程诊断中心改造，紧急医疗救援（120）指挥中心改造，室外维修等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p w14:paraId="1303979B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编制范围：</w:t>
      </w:r>
    </w:p>
    <w:p w14:paraId="2EC6EDD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本报告编制范围为业主提供的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工程量清单的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内容。</w:t>
      </w:r>
    </w:p>
    <w:p w14:paraId="4F91C5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三、清单编制依据：</w:t>
      </w:r>
    </w:p>
    <w:p w14:paraId="3E9331B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1、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《建设工程工程量清单计价规范》（GB50500-2013）；《房屋建筑与装饰工程工程量计算规范》（GB50854-2013）；《通用安装工程工程量计算规范》（GB50856-2013）；《市政工程工程量计算规范》（GB50857-2013）；《园林绿化工程工程量计算规范》（GB50858-2013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及解释。</w:t>
      </w:r>
    </w:p>
    <w:p w14:paraId="69046F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2、国家或省级、行业建设主管部门颁发的计价定额和计价办法。</w:t>
      </w:r>
    </w:p>
    <w:p w14:paraId="4A1BB8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3、</w:t>
      </w:r>
      <w:r>
        <w:rPr>
          <w:rFonts w:hint="eastAsia" w:ascii="宋体" w:hAnsi="宋体" w:eastAsia="宋体" w:cs="宋体"/>
          <w:color w:val="FF0000"/>
          <w:sz w:val="21"/>
          <w:szCs w:val="21"/>
        </w:rPr>
        <w:t>业主提供的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本工程的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工程量清单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。</w:t>
      </w:r>
    </w:p>
    <w:p w14:paraId="3A3A4C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4、与本工程有关的标准（包括标准图集）、规范、技术资料。</w:t>
      </w:r>
    </w:p>
    <w:p w14:paraId="47133D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5、施工现场情况、工程特点及常规施工方案。</w:t>
      </w:r>
    </w:p>
    <w:p w14:paraId="38E279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6、其他有关文件、资料。</w:t>
      </w:r>
    </w:p>
    <w:p w14:paraId="4014C0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四、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组</w:t>
      </w:r>
      <w:r>
        <w:rPr>
          <w:rFonts w:hint="eastAsia" w:ascii="宋体" w:hAnsi="宋体" w:eastAsia="宋体" w:cs="宋体"/>
          <w:sz w:val="21"/>
          <w:szCs w:val="21"/>
        </w:rPr>
        <w:t>价依据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：</w:t>
      </w:r>
    </w:p>
    <w:p w14:paraId="168A76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bookmarkStart w:id="0" w:name="OLE_LINK5"/>
      <w:bookmarkStart w:id="1" w:name="OLE_LINK4"/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可参考</w:t>
      </w:r>
      <w:r>
        <w:rPr>
          <w:rFonts w:hint="eastAsia" w:ascii="宋体" w:hAnsi="宋体" w:eastAsia="宋体" w:cs="宋体"/>
          <w:bCs/>
          <w:sz w:val="21"/>
          <w:szCs w:val="21"/>
        </w:rPr>
        <w:t>2020版</w:t>
      </w:r>
      <w:r>
        <w:rPr>
          <w:rFonts w:hint="eastAsia" w:ascii="宋体" w:hAnsi="宋体" w:eastAsia="宋体" w:cs="宋体"/>
          <w:bCs/>
          <w:sz w:val="21"/>
          <w:szCs w:val="21"/>
          <w:lang w:eastAsia="zh-CN"/>
        </w:rPr>
        <w:t>《</w:t>
      </w:r>
      <w:r>
        <w:rPr>
          <w:rFonts w:hint="eastAsia" w:ascii="宋体" w:hAnsi="宋体" w:eastAsia="宋体" w:cs="宋体"/>
          <w:bCs/>
          <w:sz w:val="21"/>
          <w:szCs w:val="21"/>
        </w:rPr>
        <w:t>新疆维吾尔自治区建筑、安装、市政工程费用定额</w:t>
      </w:r>
      <w:r>
        <w:rPr>
          <w:rFonts w:hint="eastAsia" w:ascii="宋体" w:hAnsi="宋体" w:eastAsia="宋体" w:cs="宋体"/>
          <w:bCs/>
          <w:sz w:val="21"/>
          <w:szCs w:val="21"/>
          <w:lang w:eastAsia="zh-CN"/>
        </w:rPr>
        <w:t>》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bookmarkEnd w:id="0"/>
    <w:bookmarkEnd w:id="1"/>
    <w:p w14:paraId="6DE212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五、风险、基准价格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及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其他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：</w:t>
      </w:r>
    </w:p>
    <w:p w14:paraId="5911F3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本工程风险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波动系数按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±3%考虑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，文</w:t>
      </w:r>
      <w:r>
        <w:rPr>
          <w:rFonts w:hint="eastAsia" w:ascii="宋体" w:hAnsi="宋体" w:eastAsia="宋体" w:cs="宋体"/>
          <w:sz w:val="21"/>
          <w:szCs w:val="21"/>
        </w:rPr>
        <w:t>件依据《关于建筑材料价格风险费用计取的指导意见》（新建标[2008]4号）。</w:t>
      </w:r>
    </w:p>
    <w:p w14:paraId="68DE91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材料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基准价格执行沙湾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市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住房和城乡建设局发布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《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沙湾市202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年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color w:val="FF0000"/>
          <w:sz w:val="21"/>
          <w:szCs w:val="21"/>
          <w:lang w:eastAsia="zh-CN"/>
        </w:rPr>
        <w:t>月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份建设工程综合价格信息编制说明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》及附件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调整。</w:t>
      </w:r>
    </w:p>
    <w:p w14:paraId="74CEAA3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3、除税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暂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列金：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50000元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。</w:t>
      </w:r>
    </w:p>
    <w:p w14:paraId="317D03F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20" w:firstLineChars="200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除税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材料暂估价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</w:rPr>
        <w:t>墙地砖、木门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灯具、</w:t>
      </w:r>
      <w:r>
        <w:rPr>
          <w:rFonts w:hint="eastAsia" w:ascii="宋体" w:hAnsi="宋体" w:eastAsia="宋体" w:cs="宋体"/>
          <w:sz w:val="21"/>
          <w:szCs w:val="21"/>
        </w:rPr>
        <w:t>坐便器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等，详见各单位工程的“材料（工程设备）暂估单价及调整表”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。</w:t>
      </w:r>
      <w:bookmarkStart w:id="2" w:name="_GoBack"/>
      <w:bookmarkEnd w:id="2"/>
    </w:p>
    <w:p w14:paraId="374797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除税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专业工程暂估价：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无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。</w:t>
      </w:r>
    </w:p>
    <w:p w14:paraId="5B37F04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计日工：无。</w:t>
      </w:r>
    </w:p>
    <w:p w14:paraId="23F799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7、总承包服务费：无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。</w:t>
      </w:r>
    </w:p>
    <w:p w14:paraId="14ED8D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8、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智慧工地基础配置费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无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。</w:t>
      </w:r>
    </w:p>
    <w:p w14:paraId="035BAA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六</w:t>
      </w:r>
      <w:r>
        <w:rPr>
          <w:rFonts w:hint="eastAsia" w:ascii="宋体" w:hAnsi="宋体" w:eastAsia="宋体" w:cs="宋体"/>
          <w:sz w:val="21"/>
          <w:szCs w:val="21"/>
        </w:rPr>
        <w:t>、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施工现场及交通运输情况，以投标人现场踏勘为准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 w14:paraId="1AD33E6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七</w:t>
      </w:r>
      <w:r>
        <w:rPr>
          <w:rFonts w:hint="eastAsia" w:ascii="宋体" w:hAnsi="宋体" w:eastAsia="宋体" w:cs="宋体"/>
          <w:sz w:val="21"/>
          <w:szCs w:val="21"/>
        </w:rPr>
        <w:t>、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投标人应根据2018年住建部令第37号、建办质[2018]31号《危险性较大的分部分项工程安全管理规定》，补充完善危大工程清单并合理组价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 w14:paraId="20D6F709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 w:firstLine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八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、</w:t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"/>
        </w:rPr>
        <w:t>《总价措施项目清单与计价表》中的“环境保护费、文明施工费、安全防护费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、智慧工地基础配置费</w:t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"/>
        </w:rPr>
        <w:t>”为不可竞争性费用。其他措施费用，投标人报价时可根据本企业的自身情况、结合项目特点及施工组织设计等合理列项、合理组价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。</w:t>
      </w:r>
    </w:p>
    <w:p w14:paraId="1785D9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九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1"/>
          <w:lang w:val="en-US" w:eastAsia="zh-CN" w:bidi="ar"/>
        </w:rPr>
        <w:t>工程量清单中项目特征及工作内容所述为该清单项的主要内容，如叙述不到位，投标人报价时应按照施工图纸、答疑及变更、施工组织设计及有关施工规范等完成该项目全部内容进行组价。</w:t>
      </w:r>
    </w:p>
    <w:p w14:paraId="307AFD9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center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1"/>
          <w:lang w:val="en-US" w:eastAsia="zh-CN" w:bidi="ar"/>
        </w:rPr>
      </w:pPr>
    </w:p>
    <w:p w14:paraId="5AF5114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color w:val="0000FF"/>
          <w:sz w:val="21"/>
          <w:szCs w:val="21"/>
          <w:lang w:eastAsia="zh-CN"/>
        </w:rPr>
      </w:pPr>
    </w:p>
    <w:sectPr>
      <w:pgSz w:w="11906" w:h="16838"/>
      <w:pgMar w:top="440" w:right="846" w:bottom="218" w:left="9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26EEE9"/>
    <w:multiLevelType w:val="singleLevel"/>
    <w:tmpl w:val="3526EEE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iZTBhY2FkM2NiMGQ0ODNkZDk2MTM4OWI0ZDVhMmEifQ=="/>
  </w:docVars>
  <w:rsids>
    <w:rsidRoot w:val="00172A27"/>
    <w:rsid w:val="0020020E"/>
    <w:rsid w:val="00393301"/>
    <w:rsid w:val="015104CB"/>
    <w:rsid w:val="03F16C45"/>
    <w:rsid w:val="04541BE7"/>
    <w:rsid w:val="05EE0D90"/>
    <w:rsid w:val="05FE05A3"/>
    <w:rsid w:val="069F1129"/>
    <w:rsid w:val="06AF74B6"/>
    <w:rsid w:val="07A13E76"/>
    <w:rsid w:val="09E4007A"/>
    <w:rsid w:val="0B856175"/>
    <w:rsid w:val="0CCD5D79"/>
    <w:rsid w:val="0D2A3218"/>
    <w:rsid w:val="0E3F523A"/>
    <w:rsid w:val="0EC66348"/>
    <w:rsid w:val="0F12474C"/>
    <w:rsid w:val="11080D80"/>
    <w:rsid w:val="11F37192"/>
    <w:rsid w:val="12E406B8"/>
    <w:rsid w:val="13340361"/>
    <w:rsid w:val="14E75EA4"/>
    <w:rsid w:val="152F2A59"/>
    <w:rsid w:val="15CC431B"/>
    <w:rsid w:val="16660439"/>
    <w:rsid w:val="168108CD"/>
    <w:rsid w:val="17D2368D"/>
    <w:rsid w:val="18862E9E"/>
    <w:rsid w:val="1986349B"/>
    <w:rsid w:val="1A8A2A39"/>
    <w:rsid w:val="1AAA7A83"/>
    <w:rsid w:val="1C197A3B"/>
    <w:rsid w:val="1C1B1919"/>
    <w:rsid w:val="1C1D1D7A"/>
    <w:rsid w:val="1C7B5CCD"/>
    <w:rsid w:val="1D161853"/>
    <w:rsid w:val="1D484727"/>
    <w:rsid w:val="1EA7347F"/>
    <w:rsid w:val="206D6184"/>
    <w:rsid w:val="20CF15AE"/>
    <w:rsid w:val="218A365E"/>
    <w:rsid w:val="23BE79FD"/>
    <w:rsid w:val="246F3DDE"/>
    <w:rsid w:val="25660219"/>
    <w:rsid w:val="265C2A0E"/>
    <w:rsid w:val="26D70A2F"/>
    <w:rsid w:val="27687176"/>
    <w:rsid w:val="277208E4"/>
    <w:rsid w:val="27722D28"/>
    <w:rsid w:val="28040DF9"/>
    <w:rsid w:val="29393319"/>
    <w:rsid w:val="29DA0411"/>
    <w:rsid w:val="2A0A4E11"/>
    <w:rsid w:val="2ADD1E4B"/>
    <w:rsid w:val="2AFE45F5"/>
    <w:rsid w:val="2E7A61FC"/>
    <w:rsid w:val="2F1F60DA"/>
    <w:rsid w:val="2F2C3171"/>
    <w:rsid w:val="2F562781"/>
    <w:rsid w:val="30F56312"/>
    <w:rsid w:val="31173A77"/>
    <w:rsid w:val="31576C02"/>
    <w:rsid w:val="32A11848"/>
    <w:rsid w:val="34321327"/>
    <w:rsid w:val="35530678"/>
    <w:rsid w:val="381F40A2"/>
    <w:rsid w:val="38B27BD5"/>
    <w:rsid w:val="3A011CDD"/>
    <w:rsid w:val="3AA87B28"/>
    <w:rsid w:val="3B55589E"/>
    <w:rsid w:val="3CFB17A4"/>
    <w:rsid w:val="3DC870ED"/>
    <w:rsid w:val="3E1861B9"/>
    <w:rsid w:val="3E7E2E78"/>
    <w:rsid w:val="3F8D669D"/>
    <w:rsid w:val="40D10B34"/>
    <w:rsid w:val="40D2582D"/>
    <w:rsid w:val="41723C4B"/>
    <w:rsid w:val="4270133A"/>
    <w:rsid w:val="42E63084"/>
    <w:rsid w:val="439F7BAE"/>
    <w:rsid w:val="43A1226E"/>
    <w:rsid w:val="44363CA4"/>
    <w:rsid w:val="446B764F"/>
    <w:rsid w:val="45431A5C"/>
    <w:rsid w:val="45B254CD"/>
    <w:rsid w:val="461C5C83"/>
    <w:rsid w:val="46DD0E37"/>
    <w:rsid w:val="48032BAD"/>
    <w:rsid w:val="4A59718A"/>
    <w:rsid w:val="4B2F4455"/>
    <w:rsid w:val="4BCF202E"/>
    <w:rsid w:val="4CBB05A1"/>
    <w:rsid w:val="4E0D6DF7"/>
    <w:rsid w:val="4E25162D"/>
    <w:rsid w:val="4E754349"/>
    <w:rsid w:val="50126902"/>
    <w:rsid w:val="51276C2F"/>
    <w:rsid w:val="515D63E6"/>
    <w:rsid w:val="51B16DFF"/>
    <w:rsid w:val="51EA4672"/>
    <w:rsid w:val="51EF0612"/>
    <w:rsid w:val="53620B6B"/>
    <w:rsid w:val="53653046"/>
    <w:rsid w:val="53891219"/>
    <w:rsid w:val="53C019A2"/>
    <w:rsid w:val="53F93908"/>
    <w:rsid w:val="54D50429"/>
    <w:rsid w:val="554D215A"/>
    <w:rsid w:val="55B160F8"/>
    <w:rsid w:val="56120A39"/>
    <w:rsid w:val="56270CB4"/>
    <w:rsid w:val="56F303FE"/>
    <w:rsid w:val="587912DC"/>
    <w:rsid w:val="58E622CD"/>
    <w:rsid w:val="59DF1A36"/>
    <w:rsid w:val="5AB55056"/>
    <w:rsid w:val="5B477031"/>
    <w:rsid w:val="5B50585D"/>
    <w:rsid w:val="5BAA27CF"/>
    <w:rsid w:val="5D1355E5"/>
    <w:rsid w:val="5D784219"/>
    <w:rsid w:val="5D981E43"/>
    <w:rsid w:val="5DB70FDA"/>
    <w:rsid w:val="5F107958"/>
    <w:rsid w:val="5F1D2C3F"/>
    <w:rsid w:val="5FC936EF"/>
    <w:rsid w:val="629170CF"/>
    <w:rsid w:val="63531917"/>
    <w:rsid w:val="643F6B5E"/>
    <w:rsid w:val="65B456E9"/>
    <w:rsid w:val="65B64D8E"/>
    <w:rsid w:val="661C6ECD"/>
    <w:rsid w:val="66CB35F0"/>
    <w:rsid w:val="673539B4"/>
    <w:rsid w:val="67387BC8"/>
    <w:rsid w:val="67B05449"/>
    <w:rsid w:val="682A2118"/>
    <w:rsid w:val="68B65F70"/>
    <w:rsid w:val="68DA6882"/>
    <w:rsid w:val="6941017B"/>
    <w:rsid w:val="69EE055D"/>
    <w:rsid w:val="6A3E1A35"/>
    <w:rsid w:val="6AAA2BE0"/>
    <w:rsid w:val="6AC43629"/>
    <w:rsid w:val="6B2B1F62"/>
    <w:rsid w:val="6B6852F2"/>
    <w:rsid w:val="6C824B83"/>
    <w:rsid w:val="6D285C16"/>
    <w:rsid w:val="6DAD1F22"/>
    <w:rsid w:val="6E1D00DD"/>
    <w:rsid w:val="6EBF2952"/>
    <w:rsid w:val="6EFD033B"/>
    <w:rsid w:val="71835E9E"/>
    <w:rsid w:val="726873C1"/>
    <w:rsid w:val="732D3D17"/>
    <w:rsid w:val="737A3B75"/>
    <w:rsid w:val="739D0977"/>
    <w:rsid w:val="7499565C"/>
    <w:rsid w:val="751C2135"/>
    <w:rsid w:val="75D72362"/>
    <w:rsid w:val="76E011B4"/>
    <w:rsid w:val="77EF1DAC"/>
    <w:rsid w:val="7868795B"/>
    <w:rsid w:val="79036806"/>
    <w:rsid w:val="79BD1937"/>
    <w:rsid w:val="7A011733"/>
    <w:rsid w:val="7AE31069"/>
    <w:rsid w:val="7B76615B"/>
    <w:rsid w:val="7BAE4DCC"/>
    <w:rsid w:val="7C7D3868"/>
    <w:rsid w:val="7D7878B4"/>
    <w:rsid w:val="7DB030EB"/>
    <w:rsid w:val="7DED27AE"/>
    <w:rsid w:val="7E603E25"/>
    <w:rsid w:val="7FD6207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879</Words>
  <Characters>964</Characters>
  <Lines>0</Lines>
  <Paragraphs>0</Paragraphs>
  <TotalTime>2</TotalTime>
  <ScaleCrop>false</ScaleCrop>
  <LinksUpToDate>false</LinksUpToDate>
  <CharactersWithSpaces>964</CharactersWithSpaces>
  <Application>WPS Office_12.1.0.17142_F1E327BC-269C-435d-A152-05C5408002CA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2016-04-16T07:46:00Z</dcterms:created>
  <dc:creator>Administrator</dc:creator>
  <cp:lastModifiedBy>a</cp:lastModifiedBy>
  <dcterms:modified xsi:type="dcterms:W3CDTF">2024-07-04T03:11:16Z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2052-12.1.0.17142</vt:lpwstr>
  </property>
  <property fmtid="{D5CDD505-2E9C-101B-9397-08002B2CF9AE}" pid="3" name="ICV">
    <vt:lpwstr>1C9314FD6CF14CF19AB296F5FBBBE055</vt:lpwstr>
  </property>
</Properties>
</file>