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120" w:line="540" w:lineRule="exact"/>
        <w:jc w:val="left"/>
        <w:rPr>
          <w:rFonts w:hint="eastAsia" w:ascii="宋体" w:hAnsi="宋体" w:eastAsia="宋体" w:cs="宋体"/>
          <w:color w:val="auto"/>
          <w:sz w:val="44"/>
          <w:highlight w:val="none"/>
        </w:rPr>
      </w:pPr>
    </w:p>
    <w:p>
      <w:pPr>
        <w:pStyle w:val="35"/>
        <w:rPr>
          <w:rFonts w:hint="eastAsia" w:ascii="宋体" w:hAnsi="宋体" w:eastAsia="宋体" w:cs="宋体"/>
          <w:color w:val="auto"/>
          <w:sz w:val="44"/>
          <w:highlight w:val="none"/>
        </w:rPr>
      </w:pPr>
    </w:p>
    <w:p>
      <w:pPr>
        <w:pStyle w:val="36"/>
        <w:rPr>
          <w:rFonts w:hint="eastAsia" w:ascii="宋体" w:hAnsi="宋体" w:eastAsia="宋体" w:cs="宋体"/>
          <w:color w:val="auto"/>
          <w:highlight w:val="none"/>
        </w:rPr>
      </w:pPr>
    </w:p>
    <w:p>
      <w:pPr>
        <w:pStyle w:val="36"/>
        <w:rPr>
          <w:rFonts w:hint="eastAsia" w:ascii="宋体" w:hAnsi="宋体" w:eastAsia="宋体" w:cs="宋体"/>
          <w:color w:val="auto"/>
          <w:highlight w:val="none"/>
        </w:rPr>
      </w:pPr>
    </w:p>
    <w:p>
      <w:pPr>
        <w:snapToGrid w:val="0"/>
        <w:spacing w:line="360" w:lineRule="auto"/>
        <w:jc w:val="center"/>
        <w:rPr>
          <w:rStyle w:val="40"/>
          <w:rFonts w:hint="eastAsia" w:ascii="宋体" w:hAnsi="宋体" w:eastAsia="宋体" w:cs="宋体"/>
          <w:color w:val="auto"/>
          <w:sz w:val="36"/>
          <w:szCs w:val="36"/>
          <w:highlight w:val="none"/>
        </w:rPr>
      </w:pPr>
      <w:r>
        <w:rPr>
          <w:rFonts w:hint="eastAsia" w:ascii="宋体" w:hAnsi="宋体" w:eastAsia="宋体" w:cs="宋体"/>
          <w:b/>
          <w:color w:val="auto"/>
          <w:sz w:val="52"/>
          <w:szCs w:val="52"/>
          <w:highlight w:val="none"/>
          <w:lang w:eastAsia="zh-CN"/>
        </w:rPr>
        <w:t>招</w:t>
      </w:r>
      <w:r>
        <w:rPr>
          <w:rFonts w:hint="eastAsia" w:ascii="宋体" w:hAnsi="宋体" w:eastAsia="宋体" w:cs="宋体"/>
          <w:b/>
          <w:color w:val="auto"/>
          <w:sz w:val="52"/>
          <w:szCs w:val="52"/>
          <w:highlight w:val="none"/>
          <w:lang w:val="en-US" w:eastAsia="zh-CN"/>
        </w:rPr>
        <w:t xml:space="preserve"> </w:t>
      </w:r>
      <w:r>
        <w:rPr>
          <w:rFonts w:hint="eastAsia" w:ascii="宋体" w:hAnsi="宋体" w:eastAsia="宋体" w:cs="宋体"/>
          <w:b/>
          <w:color w:val="auto"/>
          <w:sz w:val="52"/>
          <w:szCs w:val="52"/>
          <w:highlight w:val="none"/>
          <w:lang w:eastAsia="zh-CN"/>
        </w:rPr>
        <w:t>标</w:t>
      </w:r>
      <w:r>
        <w:rPr>
          <w:rFonts w:hint="eastAsia" w:ascii="宋体" w:hAnsi="宋体" w:eastAsia="宋体" w:cs="宋体"/>
          <w:b/>
          <w:color w:val="auto"/>
          <w:sz w:val="52"/>
          <w:szCs w:val="52"/>
          <w:highlight w:val="none"/>
          <w:lang w:val="en-US" w:eastAsia="zh-CN"/>
        </w:rPr>
        <w:t xml:space="preserve"> </w:t>
      </w:r>
      <w:r>
        <w:rPr>
          <w:rFonts w:hint="eastAsia" w:ascii="宋体" w:hAnsi="宋体" w:eastAsia="宋体" w:cs="宋体"/>
          <w:b/>
          <w:color w:val="auto"/>
          <w:sz w:val="52"/>
          <w:szCs w:val="52"/>
          <w:highlight w:val="none"/>
          <w:lang w:eastAsia="zh-CN"/>
        </w:rPr>
        <w:t>文</w:t>
      </w:r>
      <w:r>
        <w:rPr>
          <w:rFonts w:hint="eastAsia" w:ascii="宋体" w:hAnsi="宋体" w:eastAsia="宋体" w:cs="宋体"/>
          <w:b/>
          <w:color w:val="auto"/>
          <w:sz w:val="52"/>
          <w:szCs w:val="52"/>
          <w:highlight w:val="none"/>
          <w:lang w:val="en-US" w:eastAsia="zh-CN"/>
        </w:rPr>
        <w:t xml:space="preserve"> </w:t>
      </w:r>
      <w:r>
        <w:rPr>
          <w:rFonts w:hint="eastAsia" w:ascii="宋体" w:hAnsi="宋体" w:eastAsia="宋体" w:cs="宋体"/>
          <w:b/>
          <w:color w:val="auto"/>
          <w:sz w:val="52"/>
          <w:szCs w:val="52"/>
          <w:highlight w:val="none"/>
          <w:lang w:eastAsia="zh-CN"/>
        </w:rPr>
        <w:t>件</w:t>
      </w:r>
    </w:p>
    <w:p>
      <w:pPr>
        <w:snapToGrid w:val="0"/>
        <w:jc w:val="center"/>
        <w:rPr>
          <w:rStyle w:val="40"/>
          <w:rFonts w:hint="eastAsia" w:ascii="宋体" w:hAnsi="宋体" w:eastAsia="宋体" w:cs="宋体"/>
          <w:b w:val="0"/>
          <w:bCs/>
          <w:color w:val="auto"/>
          <w:highlight w:val="none"/>
        </w:rPr>
      </w:pPr>
    </w:p>
    <w:p>
      <w:pPr>
        <w:pStyle w:val="35"/>
        <w:rPr>
          <w:rStyle w:val="40"/>
          <w:rFonts w:hint="eastAsia" w:ascii="宋体" w:hAnsi="宋体" w:eastAsia="宋体" w:cs="宋体"/>
          <w:b w:val="0"/>
          <w:bCs/>
          <w:color w:val="auto"/>
          <w:highlight w:val="none"/>
        </w:rPr>
      </w:pPr>
    </w:p>
    <w:p>
      <w:pPr>
        <w:pStyle w:val="36"/>
        <w:rPr>
          <w:rStyle w:val="40"/>
          <w:rFonts w:hint="eastAsia" w:ascii="宋体" w:hAnsi="宋体" w:eastAsia="宋体" w:cs="宋体"/>
          <w:b w:val="0"/>
          <w:bCs/>
          <w:color w:val="auto"/>
          <w:highlight w:val="none"/>
        </w:rPr>
      </w:pPr>
    </w:p>
    <w:p>
      <w:pPr>
        <w:pStyle w:val="36"/>
        <w:rPr>
          <w:rStyle w:val="40"/>
          <w:rFonts w:hint="eastAsia" w:ascii="宋体" w:hAnsi="宋体" w:eastAsia="宋体" w:cs="宋体"/>
          <w:b w:val="0"/>
          <w:bCs/>
          <w:color w:val="auto"/>
          <w:highlight w:val="none"/>
        </w:rPr>
      </w:pPr>
    </w:p>
    <w:p>
      <w:pPr>
        <w:pStyle w:val="36"/>
        <w:rPr>
          <w:rStyle w:val="40"/>
          <w:rFonts w:hint="eastAsia" w:ascii="宋体" w:hAnsi="宋体" w:eastAsia="宋体" w:cs="宋体"/>
          <w:b w:val="0"/>
          <w:bCs/>
          <w:color w:val="auto"/>
          <w:highlight w:val="none"/>
        </w:rPr>
      </w:pPr>
    </w:p>
    <w:p>
      <w:pPr>
        <w:snapToGrid w:val="0"/>
        <w:spacing w:line="480" w:lineRule="auto"/>
        <w:ind w:firstLine="357"/>
        <w:rPr>
          <w:rStyle w:val="37"/>
          <w:rFonts w:hint="eastAsia" w:ascii="宋体" w:hAnsi="宋体" w:eastAsia="宋体" w:cs="宋体"/>
          <w:bCs/>
          <w:color w:val="auto"/>
          <w:sz w:val="24"/>
          <w:highlight w:val="none"/>
          <w:lang w:val="en-US" w:eastAsia="zh-CN"/>
        </w:rPr>
      </w:pPr>
      <w:r>
        <w:rPr>
          <w:rStyle w:val="37"/>
          <w:rFonts w:hint="eastAsia" w:ascii="宋体" w:hAnsi="宋体" w:eastAsia="宋体" w:cs="宋体"/>
          <w:bCs/>
          <w:color w:val="auto"/>
          <w:sz w:val="24"/>
          <w:highlight w:val="none"/>
        </w:rPr>
        <w:t>项目名称：</w:t>
      </w:r>
      <w:r>
        <w:rPr>
          <w:rStyle w:val="37"/>
          <w:rFonts w:hint="eastAsia" w:ascii="宋体" w:hAnsi="宋体" w:eastAsia="宋体" w:cs="宋体"/>
          <w:bCs/>
          <w:color w:val="auto"/>
          <w:sz w:val="24"/>
          <w:highlight w:val="none"/>
          <w:lang w:val="en-US" w:eastAsia="zh-CN"/>
        </w:rPr>
        <w:t>沙湾市壮大东湾镇薄弱村集体经济项目—食用菌菌种工厂设备一期采购项目</w:t>
      </w:r>
    </w:p>
    <w:p>
      <w:pPr>
        <w:snapToGrid w:val="0"/>
        <w:spacing w:line="480" w:lineRule="auto"/>
        <w:ind w:firstLine="357"/>
        <w:rPr>
          <w:rStyle w:val="37"/>
          <w:rFonts w:hint="eastAsia" w:ascii="宋体" w:hAnsi="宋体" w:eastAsia="宋体" w:cs="宋体"/>
          <w:bCs/>
          <w:color w:val="auto"/>
          <w:sz w:val="24"/>
          <w:highlight w:val="none"/>
          <w:lang w:val="en-US" w:eastAsia="zh-CN"/>
        </w:rPr>
      </w:pPr>
      <w:r>
        <w:rPr>
          <w:rStyle w:val="37"/>
          <w:rFonts w:hint="eastAsia" w:ascii="宋体" w:hAnsi="宋体" w:eastAsia="宋体" w:cs="宋体"/>
          <w:bCs/>
          <w:color w:val="auto"/>
          <w:sz w:val="24"/>
          <w:highlight w:val="none"/>
        </w:rPr>
        <w:t>项目编号：</w:t>
      </w:r>
      <w:r>
        <w:rPr>
          <w:rStyle w:val="37"/>
          <w:rFonts w:hint="eastAsia" w:ascii="宋体" w:hAnsi="宋体" w:eastAsia="宋体" w:cs="宋体"/>
          <w:bCs/>
          <w:color w:val="auto"/>
          <w:sz w:val="24"/>
          <w:highlight w:val="none"/>
          <w:lang w:val="en-US" w:eastAsia="zh-CN"/>
        </w:rPr>
        <w:t>XJTYSWZC-20240718</w:t>
      </w:r>
    </w:p>
    <w:p>
      <w:pPr>
        <w:keepNext w:val="0"/>
        <w:keepLines w:val="0"/>
        <w:pageBreakBefore w:val="0"/>
        <w:widowControl w:val="0"/>
        <w:kinsoku/>
        <w:wordWrap/>
        <w:overflowPunct/>
        <w:topLinePunct w:val="0"/>
        <w:autoSpaceDE/>
        <w:autoSpaceDN/>
        <w:bidi w:val="0"/>
        <w:adjustRightInd/>
        <w:snapToGrid w:val="0"/>
        <w:spacing w:line="600" w:lineRule="exact"/>
        <w:ind w:firstLine="357"/>
        <w:textAlignment w:val="auto"/>
        <w:rPr>
          <w:rFonts w:hint="eastAsia" w:ascii="宋体" w:hAnsi="宋体" w:eastAsia="宋体" w:cs="宋体"/>
          <w:bCs/>
          <w:caps w:val="0"/>
          <w:color w:val="auto"/>
          <w:spacing w:val="0"/>
          <w:sz w:val="24"/>
          <w:szCs w:val="24"/>
          <w:highlight w:val="none"/>
          <w:lang w:eastAsia="zh-CN"/>
        </w:rPr>
      </w:pPr>
      <w:r>
        <w:rPr>
          <w:rStyle w:val="37"/>
          <w:rFonts w:hint="eastAsia" w:ascii="宋体" w:hAnsi="宋体" w:eastAsia="宋体" w:cs="宋体"/>
          <w:bCs/>
          <w:caps w:val="0"/>
          <w:color w:val="auto"/>
          <w:spacing w:val="0"/>
          <w:kern w:val="0"/>
          <w:sz w:val="24"/>
          <w:szCs w:val="24"/>
          <w:highlight w:val="none"/>
        </w:rPr>
        <w:t>采购人</w:t>
      </w:r>
      <w:r>
        <w:rPr>
          <w:rStyle w:val="37"/>
          <w:rFonts w:hint="eastAsia" w:ascii="宋体" w:hAnsi="宋体" w:eastAsia="宋体" w:cs="宋体"/>
          <w:bCs/>
          <w:caps w:val="0"/>
          <w:color w:val="auto"/>
          <w:spacing w:val="0"/>
          <w:sz w:val="24"/>
          <w:szCs w:val="24"/>
          <w:highlight w:val="none"/>
        </w:rPr>
        <w:t>（盖章）</w:t>
      </w:r>
      <w:r>
        <w:rPr>
          <w:rStyle w:val="37"/>
          <w:rFonts w:hint="eastAsia" w:ascii="宋体" w:hAnsi="宋体" w:eastAsia="宋体" w:cs="宋体"/>
          <w:bCs/>
          <w:caps w:val="0"/>
          <w:color w:val="auto"/>
          <w:spacing w:val="0"/>
          <w:sz w:val="24"/>
          <w:szCs w:val="24"/>
          <w:highlight w:val="none"/>
          <w:lang w:eastAsia="zh-CN"/>
        </w:rPr>
        <w:t>：沙湾市东湾镇人民政府</w:t>
      </w:r>
    </w:p>
    <w:p>
      <w:pPr>
        <w:keepNext w:val="0"/>
        <w:keepLines w:val="0"/>
        <w:pageBreakBefore w:val="0"/>
        <w:widowControl w:val="0"/>
        <w:kinsoku/>
        <w:wordWrap/>
        <w:overflowPunct/>
        <w:topLinePunct w:val="0"/>
        <w:autoSpaceDE/>
        <w:autoSpaceDN/>
        <w:bidi w:val="0"/>
        <w:adjustRightInd/>
        <w:snapToGrid w:val="0"/>
        <w:spacing w:line="600" w:lineRule="exact"/>
        <w:ind w:firstLine="357"/>
        <w:textAlignment w:val="auto"/>
        <w:rPr>
          <w:rStyle w:val="37"/>
          <w:rFonts w:hint="eastAsia" w:ascii="宋体" w:hAnsi="宋体" w:eastAsia="宋体" w:cs="宋体"/>
          <w:bCs/>
          <w:caps w:val="0"/>
          <w:color w:val="auto"/>
          <w:spacing w:val="0"/>
          <w:sz w:val="24"/>
          <w:szCs w:val="24"/>
          <w:highlight w:val="none"/>
          <w:lang w:val="en-US" w:eastAsia="zh-CN"/>
        </w:rPr>
      </w:pPr>
      <w:r>
        <w:rPr>
          <w:rStyle w:val="37"/>
          <w:rFonts w:hint="eastAsia" w:ascii="宋体" w:hAnsi="宋体" w:eastAsia="宋体" w:cs="宋体"/>
          <w:bCs/>
          <w:caps w:val="0"/>
          <w:color w:val="auto"/>
          <w:spacing w:val="0"/>
          <w:kern w:val="0"/>
          <w:sz w:val="24"/>
          <w:szCs w:val="24"/>
          <w:highlight w:val="none"/>
        </w:rPr>
        <w:t>联</w:t>
      </w:r>
      <w:r>
        <w:rPr>
          <w:rStyle w:val="37"/>
          <w:rFonts w:hint="eastAsia" w:ascii="宋体" w:hAnsi="宋体" w:eastAsia="宋体" w:cs="宋体"/>
          <w:bCs/>
          <w:caps w:val="0"/>
          <w:color w:val="auto"/>
          <w:spacing w:val="0"/>
          <w:kern w:val="0"/>
          <w:sz w:val="24"/>
          <w:szCs w:val="24"/>
          <w:highlight w:val="none"/>
          <w:lang w:val="en-US" w:eastAsia="zh-CN"/>
        </w:rPr>
        <w:t xml:space="preserve">    </w:t>
      </w:r>
      <w:r>
        <w:rPr>
          <w:rStyle w:val="37"/>
          <w:rFonts w:hint="eastAsia" w:ascii="宋体" w:hAnsi="宋体" w:eastAsia="宋体" w:cs="宋体"/>
          <w:bCs/>
          <w:caps w:val="0"/>
          <w:color w:val="auto"/>
          <w:spacing w:val="0"/>
          <w:kern w:val="0"/>
          <w:sz w:val="24"/>
          <w:szCs w:val="24"/>
          <w:highlight w:val="none"/>
        </w:rPr>
        <w:t>系</w:t>
      </w:r>
      <w:r>
        <w:rPr>
          <w:rStyle w:val="37"/>
          <w:rFonts w:hint="eastAsia" w:ascii="宋体" w:hAnsi="宋体" w:eastAsia="宋体" w:cs="宋体"/>
          <w:bCs/>
          <w:caps w:val="0"/>
          <w:color w:val="auto"/>
          <w:spacing w:val="0"/>
          <w:kern w:val="0"/>
          <w:sz w:val="24"/>
          <w:szCs w:val="24"/>
          <w:highlight w:val="none"/>
          <w:lang w:val="en-US" w:eastAsia="zh-CN"/>
        </w:rPr>
        <w:t xml:space="preserve">    </w:t>
      </w:r>
      <w:r>
        <w:rPr>
          <w:rStyle w:val="37"/>
          <w:rFonts w:hint="eastAsia" w:ascii="宋体" w:hAnsi="宋体" w:eastAsia="宋体" w:cs="宋体"/>
          <w:bCs/>
          <w:caps w:val="0"/>
          <w:color w:val="auto"/>
          <w:spacing w:val="0"/>
          <w:kern w:val="0"/>
          <w:sz w:val="24"/>
          <w:szCs w:val="24"/>
          <w:highlight w:val="none"/>
        </w:rPr>
        <w:t>人</w:t>
      </w:r>
      <w:r>
        <w:rPr>
          <w:rStyle w:val="37"/>
          <w:rFonts w:hint="eastAsia" w:ascii="宋体" w:hAnsi="宋体" w:eastAsia="宋体" w:cs="宋体"/>
          <w:bCs/>
          <w:caps w:val="0"/>
          <w:color w:val="auto"/>
          <w:spacing w:val="0"/>
          <w:sz w:val="24"/>
          <w:szCs w:val="24"/>
          <w:highlight w:val="none"/>
        </w:rPr>
        <w:t>：</w:t>
      </w:r>
      <w:r>
        <w:rPr>
          <w:rStyle w:val="37"/>
          <w:rFonts w:hint="eastAsia" w:ascii="宋体" w:hAnsi="宋体" w:eastAsia="宋体" w:cs="宋体"/>
          <w:bCs/>
          <w:caps w:val="0"/>
          <w:color w:val="auto"/>
          <w:spacing w:val="0"/>
          <w:sz w:val="24"/>
          <w:szCs w:val="24"/>
          <w:highlight w:val="none"/>
          <w:lang w:eastAsia="zh-CN"/>
        </w:rPr>
        <w:t>张天鹏</w:t>
      </w:r>
    </w:p>
    <w:p>
      <w:pPr>
        <w:keepNext w:val="0"/>
        <w:keepLines w:val="0"/>
        <w:pageBreakBefore w:val="0"/>
        <w:widowControl w:val="0"/>
        <w:kinsoku/>
        <w:wordWrap/>
        <w:overflowPunct/>
        <w:topLinePunct w:val="0"/>
        <w:autoSpaceDE/>
        <w:autoSpaceDN/>
        <w:bidi w:val="0"/>
        <w:adjustRightInd/>
        <w:snapToGrid w:val="0"/>
        <w:spacing w:line="600" w:lineRule="exact"/>
        <w:ind w:firstLine="357"/>
        <w:textAlignment w:val="auto"/>
        <w:rPr>
          <w:rStyle w:val="37"/>
          <w:rFonts w:hint="eastAsia" w:ascii="宋体" w:hAnsi="宋体" w:eastAsia="宋体" w:cs="宋体"/>
          <w:bCs/>
          <w:caps w:val="0"/>
          <w:color w:val="auto"/>
          <w:spacing w:val="0"/>
          <w:sz w:val="24"/>
          <w:szCs w:val="24"/>
          <w:highlight w:val="none"/>
          <w:lang w:val="en-US" w:eastAsia="zh-CN"/>
        </w:rPr>
      </w:pPr>
      <w:r>
        <w:rPr>
          <w:rStyle w:val="37"/>
          <w:rFonts w:hint="eastAsia" w:ascii="宋体" w:hAnsi="宋体" w:eastAsia="宋体" w:cs="宋体"/>
          <w:bCs/>
          <w:caps w:val="0"/>
          <w:color w:val="auto"/>
          <w:spacing w:val="0"/>
          <w:kern w:val="0"/>
          <w:sz w:val="24"/>
          <w:szCs w:val="24"/>
          <w:highlight w:val="none"/>
        </w:rPr>
        <w:t>电</w:t>
      </w:r>
      <w:r>
        <w:rPr>
          <w:rStyle w:val="37"/>
          <w:rFonts w:hint="eastAsia" w:ascii="宋体" w:hAnsi="宋体" w:eastAsia="宋体" w:cs="宋体"/>
          <w:bCs/>
          <w:caps w:val="0"/>
          <w:color w:val="auto"/>
          <w:spacing w:val="0"/>
          <w:kern w:val="0"/>
          <w:sz w:val="24"/>
          <w:szCs w:val="24"/>
          <w:highlight w:val="none"/>
          <w:lang w:val="en-US" w:eastAsia="zh-CN"/>
        </w:rPr>
        <w:t xml:space="preserve">          </w:t>
      </w:r>
      <w:r>
        <w:rPr>
          <w:rStyle w:val="37"/>
          <w:rFonts w:hint="eastAsia" w:ascii="宋体" w:hAnsi="宋体" w:eastAsia="宋体" w:cs="宋体"/>
          <w:bCs/>
          <w:caps w:val="0"/>
          <w:color w:val="auto"/>
          <w:spacing w:val="0"/>
          <w:kern w:val="0"/>
          <w:sz w:val="24"/>
          <w:szCs w:val="24"/>
          <w:highlight w:val="none"/>
        </w:rPr>
        <w:t>话</w:t>
      </w:r>
      <w:r>
        <w:rPr>
          <w:rStyle w:val="37"/>
          <w:rFonts w:hint="eastAsia" w:ascii="宋体" w:hAnsi="宋体" w:eastAsia="宋体" w:cs="宋体"/>
          <w:bCs/>
          <w:caps w:val="0"/>
          <w:color w:val="auto"/>
          <w:spacing w:val="0"/>
          <w:sz w:val="24"/>
          <w:szCs w:val="24"/>
          <w:highlight w:val="none"/>
        </w:rPr>
        <w:t>：</w:t>
      </w:r>
      <w:r>
        <w:rPr>
          <w:rStyle w:val="37"/>
          <w:rFonts w:hint="eastAsia" w:ascii="宋体" w:hAnsi="宋体" w:eastAsia="宋体" w:cs="宋体"/>
          <w:bCs/>
          <w:caps w:val="0"/>
          <w:color w:val="auto"/>
          <w:spacing w:val="0"/>
          <w:sz w:val="24"/>
          <w:szCs w:val="24"/>
          <w:highlight w:val="none"/>
          <w:lang w:val="en-US" w:eastAsia="zh-CN"/>
        </w:rPr>
        <w:t>13649998077</w:t>
      </w:r>
    </w:p>
    <w:p>
      <w:pPr>
        <w:keepNext w:val="0"/>
        <w:keepLines w:val="0"/>
        <w:pageBreakBefore w:val="0"/>
        <w:widowControl w:val="0"/>
        <w:kinsoku/>
        <w:wordWrap/>
        <w:overflowPunct/>
        <w:topLinePunct w:val="0"/>
        <w:autoSpaceDE/>
        <w:autoSpaceDN/>
        <w:bidi w:val="0"/>
        <w:adjustRightInd/>
        <w:snapToGrid w:val="0"/>
        <w:spacing w:line="600" w:lineRule="exact"/>
        <w:ind w:firstLine="357"/>
        <w:textAlignment w:val="auto"/>
        <w:rPr>
          <w:rStyle w:val="37"/>
          <w:rFonts w:hint="eastAsia" w:ascii="宋体" w:hAnsi="宋体" w:eastAsia="宋体" w:cs="宋体"/>
          <w:bCs/>
          <w:caps w:val="0"/>
          <w:color w:val="auto"/>
          <w:spacing w:val="0"/>
          <w:sz w:val="24"/>
          <w:szCs w:val="24"/>
          <w:highlight w:val="none"/>
          <w:lang w:eastAsia="zh-CN"/>
        </w:rPr>
      </w:pPr>
      <w:r>
        <w:rPr>
          <w:rStyle w:val="37"/>
          <w:rFonts w:hint="eastAsia" w:ascii="宋体" w:hAnsi="宋体" w:eastAsia="宋体" w:cs="宋体"/>
          <w:bCs/>
          <w:caps w:val="0"/>
          <w:color w:val="auto"/>
          <w:spacing w:val="0"/>
          <w:kern w:val="0"/>
          <w:sz w:val="24"/>
          <w:szCs w:val="24"/>
          <w:highlight w:val="none"/>
        </w:rPr>
        <w:t>地</w:t>
      </w:r>
      <w:r>
        <w:rPr>
          <w:rStyle w:val="37"/>
          <w:rFonts w:hint="eastAsia" w:ascii="宋体" w:hAnsi="宋体" w:eastAsia="宋体" w:cs="宋体"/>
          <w:bCs/>
          <w:caps w:val="0"/>
          <w:color w:val="auto"/>
          <w:spacing w:val="0"/>
          <w:kern w:val="0"/>
          <w:sz w:val="24"/>
          <w:szCs w:val="24"/>
          <w:highlight w:val="none"/>
          <w:lang w:val="en-US" w:eastAsia="zh-CN"/>
        </w:rPr>
        <w:t xml:space="preserve"> </w:t>
      </w:r>
      <w:r>
        <w:rPr>
          <w:rStyle w:val="37"/>
          <w:rFonts w:hint="eastAsia" w:ascii="宋体" w:hAnsi="宋体" w:cs="宋体"/>
          <w:bCs/>
          <w:caps w:val="0"/>
          <w:color w:val="auto"/>
          <w:spacing w:val="0"/>
          <w:kern w:val="0"/>
          <w:sz w:val="24"/>
          <w:szCs w:val="24"/>
          <w:highlight w:val="none"/>
          <w:lang w:val="en-US" w:eastAsia="zh-CN"/>
        </w:rPr>
        <w:t xml:space="preserve">        </w:t>
      </w:r>
      <w:r>
        <w:rPr>
          <w:rStyle w:val="37"/>
          <w:rFonts w:hint="eastAsia" w:ascii="宋体" w:hAnsi="宋体" w:eastAsia="宋体" w:cs="宋体"/>
          <w:bCs/>
          <w:caps w:val="0"/>
          <w:color w:val="auto"/>
          <w:spacing w:val="0"/>
          <w:kern w:val="0"/>
          <w:sz w:val="24"/>
          <w:szCs w:val="24"/>
          <w:highlight w:val="none"/>
          <w:lang w:val="en-US" w:eastAsia="zh-CN"/>
        </w:rPr>
        <w:t xml:space="preserve"> </w:t>
      </w:r>
      <w:r>
        <w:rPr>
          <w:rStyle w:val="37"/>
          <w:rFonts w:hint="eastAsia" w:ascii="宋体" w:hAnsi="宋体" w:eastAsia="宋体" w:cs="宋体"/>
          <w:bCs/>
          <w:caps w:val="0"/>
          <w:color w:val="auto"/>
          <w:spacing w:val="0"/>
          <w:kern w:val="0"/>
          <w:sz w:val="24"/>
          <w:szCs w:val="24"/>
          <w:highlight w:val="none"/>
        </w:rPr>
        <w:t>址</w:t>
      </w:r>
      <w:r>
        <w:rPr>
          <w:rStyle w:val="37"/>
          <w:rFonts w:hint="eastAsia" w:ascii="宋体" w:hAnsi="宋体" w:eastAsia="宋体" w:cs="宋体"/>
          <w:bCs/>
          <w:caps w:val="0"/>
          <w:color w:val="auto"/>
          <w:spacing w:val="0"/>
          <w:sz w:val="24"/>
          <w:szCs w:val="24"/>
          <w:highlight w:val="none"/>
        </w:rPr>
        <w:t>：</w:t>
      </w:r>
      <w:r>
        <w:rPr>
          <w:rStyle w:val="37"/>
          <w:rFonts w:hint="eastAsia" w:ascii="宋体" w:hAnsi="宋体" w:eastAsia="宋体" w:cs="宋体"/>
          <w:bCs/>
          <w:caps w:val="0"/>
          <w:color w:val="auto"/>
          <w:spacing w:val="0"/>
          <w:sz w:val="24"/>
          <w:szCs w:val="24"/>
          <w:highlight w:val="none"/>
          <w:lang w:eastAsia="zh-CN"/>
        </w:rPr>
        <w:t>沙湾市东湾镇</w:t>
      </w:r>
    </w:p>
    <w:p>
      <w:pPr>
        <w:pStyle w:val="35"/>
        <w:rPr>
          <w:rFonts w:hint="eastAsia" w:ascii="宋体" w:hAnsi="宋体" w:eastAsia="宋体" w:cs="宋体"/>
          <w:color w:val="auto"/>
          <w:highlight w:val="none"/>
        </w:rPr>
      </w:pPr>
    </w:p>
    <w:p>
      <w:pPr>
        <w:pStyle w:val="36"/>
        <w:rPr>
          <w:rFonts w:hint="eastAsia" w:ascii="宋体" w:hAnsi="宋体" w:eastAsia="宋体" w:cs="宋体"/>
          <w:color w:val="auto"/>
          <w:highlight w:val="none"/>
        </w:rPr>
      </w:pPr>
    </w:p>
    <w:p>
      <w:pPr>
        <w:snapToGrid w:val="0"/>
        <w:spacing w:line="480" w:lineRule="auto"/>
        <w:ind w:firstLine="357"/>
        <w:rPr>
          <w:rStyle w:val="37"/>
          <w:rFonts w:hint="eastAsia" w:ascii="宋体" w:hAnsi="宋体" w:eastAsia="宋体" w:cs="宋体"/>
          <w:bCs/>
          <w:color w:val="auto"/>
          <w:sz w:val="24"/>
          <w:highlight w:val="none"/>
        </w:rPr>
      </w:pPr>
      <w:r>
        <w:rPr>
          <w:rStyle w:val="37"/>
          <w:rFonts w:hint="eastAsia" w:ascii="宋体" w:hAnsi="宋体" w:eastAsia="宋体" w:cs="宋体"/>
          <w:bCs/>
          <w:color w:val="auto"/>
          <w:sz w:val="24"/>
          <w:highlight w:val="none"/>
        </w:rPr>
        <w:t>采购代理机构（</w:t>
      </w:r>
      <w:r>
        <w:rPr>
          <w:rStyle w:val="37"/>
          <w:rFonts w:hint="eastAsia" w:ascii="宋体" w:hAnsi="宋体" w:eastAsia="宋体" w:cs="宋体"/>
          <w:bCs/>
          <w:color w:val="auto"/>
          <w:sz w:val="24"/>
          <w:highlight w:val="none"/>
          <w:lang w:eastAsia="zh-CN"/>
        </w:rPr>
        <w:t>盖公章</w:t>
      </w:r>
      <w:r>
        <w:rPr>
          <w:rStyle w:val="37"/>
          <w:rFonts w:hint="eastAsia" w:ascii="宋体" w:hAnsi="宋体" w:eastAsia="宋体" w:cs="宋体"/>
          <w:bCs/>
          <w:color w:val="auto"/>
          <w:sz w:val="24"/>
          <w:highlight w:val="none"/>
        </w:rPr>
        <w:t>）:新疆拓源工程管理咨询有限公司</w:t>
      </w:r>
    </w:p>
    <w:p>
      <w:pPr>
        <w:snapToGrid w:val="0"/>
        <w:spacing w:line="480" w:lineRule="auto"/>
        <w:ind w:firstLine="357"/>
        <w:rPr>
          <w:rStyle w:val="37"/>
          <w:rFonts w:hint="eastAsia" w:ascii="宋体" w:hAnsi="宋体" w:eastAsia="宋体" w:cs="宋体"/>
          <w:bCs/>
          <w:color w:val="auto"/>
          <w:sz w:val="24"/>
          <w:highlight w:val="none"/>
        </w:rPr>
      </w:pPr>
      <w:r>
        <w:rPr>
          <w:rStyle w:val="37"/>
          <w:rFonts w:hint="eastAsia" w:ascii="宋体" w:hAnsi="宋体" w:eastAsia="宋体" w:cs="宋体"/>
          <w:bCs/>
          <w:color w:val="auto"/>
          <w:spacing w:val="35"/>
          <w:kern w:val="0"/>
          <w:sz w:val="24"/>
          <w:highlight w:val="none"/>
        </w:rPr>
        <w:t>项 目 联系人</w:t>
      </w:r>
      <w:r>
        <w:rPr>
          <w:rStyle w:val="37"/>
          <w:rFonts w:hint="eastAsia" w:ascii="宋体" w:hAnsi="宋体" w:eastAsia="宋体" w:cs="宋体"/>
          <w:bCs/>
          <w:color w:val="auto"/>
          <w:sz w:val="24"/>
          <w:highlight w:val="none"/>
        </w:rPr>
        <w:t>：</w:t>
      </w:r>
      <w:r>
        <w:rPr>
          <w:rStyle w:val="37"/>
          <w:rFonts w:hint="eastAsia" w:ascii="宋体" w:hAnsi="宋体" w:eastAsia="宋体" w:cs="宋体"/>
          <w:bCs/>
          <w:color w:val="auto"/>
          <w:sz w:val="24"/>
          <w:highlight w:val="none"/>
          <w:lang w:val="en-US" w:eastAsia="zh-CN"/>
        </w:rPr>
        <w:t>杨工</w:t>
      </w:r>
    </w:p>
    <w:p>
      <w:pPr>
        <w:snapToGrid w:val="0"/>
        <w:spacing w:line="480" w:lineRule="auto"/>
        <w:ind w:firstLine="357"/>
        <w:rPr>
          <w:rStyle w:val="37"/>
          <w:rFonts w:hint="eastAsia" w:ascii="宋体" w:hAnsi="宋体" w:eastAsia="宋体" w:cs="宋体"/>
          <w:bCs/>
          <w:color w:val="auto"/>
          <w:sz w:val="24"/>
          <w:highlight w:val="none"/>
          <w:lang w:val="en-US" w:eastAsia="zh-CN"/>
        </w:rPr>
      </w:pPr>
      <w:r>
        <w:rPr>
          <w:rStyle w:val="37"/>
          <w:rFonts w:hint="eastAsia" w:ascii="宋体" w:hAnsi="宋体" w:eastAsia="宋体" w:cs="宋体"/>
          <w:bCs/>
          <w:color w:val="auto"/>
          <w:spacing w:val="560"/>
          <w:kern w:val="0"/>
          <w:sz w:val="24"/>
          <w:highlight w:val="none"/>
        </w:rPr>
        <w:t>电</w:t>
      </w:r>
      <w:r>
        <w:rPr>
          <w:rStyle w:val="37"/>
          <w:rFonts w:hint="eastAsia" w:ascii="宋体" w:hAnsi="宋体" w:eastAsia="宋体" w:cs="宋体"/>
          <w:bCs/>
          <w:color w:val="auto"/>
          <w:kern w:val="0"/>
          <w:sz w:val="24"/>
          <w:highlight w:val="none"/>
        </w:rPr>
        <w:t>话</w:t>
      </w:r>
      <w:r>
        <w:rPr>
          <w:rStyle w:val="37"/>
          <w:rFonts w:hint="eastAsia" w:ascii="宋体" w:hAnsi="宋体" w:eastAsia="宋体" w:cs="宋体"/>
          <w:bCs/>
          <w:color w:val="auto"/>
          <w:sz w:val="24"/>
          <w:highlight w:val="none"/>
        </w:rPr>
        <w:t>：</w:t>
      </w:r>
      <w:r>
        <w:rPr>
          <w:rStyle w:val="37"/>
          <w:rFonts w:hint="eastAsia" w:ascii="宋体" w:hAnsi="宋体" w:eastAsia="宋体" w:cs="宋体"/>
          <w:bCs/>
          <w:color w:val="auto"/>
          <w:sz w:val="24"/>
          <w:highlight w:val="none"/>
          <w:lang w:eastAsia="zh-CN"/>
        </w:rPr>
        <w:t>15199586230、19999795598</w:t>
      </w:r>
    </w:p>
    <w:p>
      <w:pPr>
        <w:snapToGrid w:val="0"/>
        <w:spacing w:line="480" w:lineRule="auto"/>
        <w:ind w:firstLine="357"/>
        <w:rPr>
          <w:rStyle w:val="37"/>
          <w:rFonts w:hint="eastAsia" w:ascii="宋体" w:hAnsi="宋体" w:eastAsia="宋体" w:cs="宋体"/>
          <w:bCs/>
          <w:color w:val="auto"/>
          <w:sz w:val="24"/>
          <w:highlight w:val="none"/>
        </w:rPr>
      </w:pPr>
      <w:r>
        <w:rPr>
          <w:rStyle w:val="37"/>
          <w:rFonts w:hint="eastAsia" w:ascii="宋体" w:hAnsi="宋体" w:eastAsia="宋体" w:cs="宋体"/>
          <w:bCs/>
          <w:color w:val="auto"/>
          <w:spacing w:val="93"/>
          <w:kern w:val="0"/>
          <w:sz w:val="24"/>
          <w:highlight w:val="none"/>
        </w:rPr>
        <w:t>详细地</w:t>
      </w:r>
      <w:r>
        <w:rPr>
          <w:rStyle w:val="37"/>
          <w:rFonts w:hint="eastAsia" w:ascii="宋体" w:hAnsi="宋体" w:eastAsia="宋体" w:cs="宋体"/>
          <w:bCs/>
          <w:color w:val="auto"/>
          <w:spacing w:val="1"/>
          <w:kern w:val="0"/>
          <w:sz w:val="24"/>
          <w:highlight w:val="none"/>
        </w:rPr>
        <w:t>址：</w:t>
      </w:r>
      <w:r>
        <w:rPr>
          <w:rStyle w:val="37"/>
          <w:rFonts w:hint="eastAsia" w:ascii="宋体" w:hAnsi="宋体" w:eastAsia="宋体" w:cs="宋体"/>
          <w:bCs/>
          <w:color w:val="auto"/>
          <w:sz w:val="24"/>
          <w:highlight w:val="none"/>
        </w:rPr>
        <w:t>乌鲁木齐市水磨沟区龙盛街898号万科中央公园S6栋5层</w:t>
      </w:r>
    </w:p>
    <w:p>
      <w:pPr>
        <w:pStyle w:val="11"/>
        <w:rPr>
          <w:rStyle w:val="37"/>
          <w:rFonts w:hint="eastAsia" w:ascii="宋体" w:hAnsi="宋体" w:eastAsia="宋体" w:cs="宋体"/>
          <w:bCs/>
          <w:color w:val="auto"/>
          <w:sz w:val="24"/>
          <w:highlight w:val="none"/>
        </w:rPr>
      </w:pPr>
    </w:p>
    <w:p>
      <w:pPr>
        <w:snapToGrid w:val="0"/>
        <w:spacing w:after="120" w:line="540" w:lineRule="exact"/>
        <w:ind w:firstLine="437"/>
        <w:jc w:val="center"/>
        <w:rPr>
          <w:rFonts w:hint="eastAsia" w:ascii="宋体" w:hAnsi="宋体" w:eastAsia="宋体" w:cs="宋体"/>
          <w:color w:val="auto"/>
          <w:sz w:val="44"/>
          <w:highlight w:val="none"/>
        </w:rPr>
      </w:pPr>
    </w:p>
    <w:p>
      <w:pPr>
        <w:spacing w:line="500" w:lineRule="exact"/>
        <w:jc w:val="center"/>
        <w:rPr>
          <w:rFonts w:hint="eastAsia" w:ascii="宋体" w:hAnsi="宋体" w:eastAsia="宋体" w:cs="宋体"/>
          <w:b/>
          <w:color w:val="auto"/>
          <w:sz w:val="24"/>
          <w:szCs w:val="24"/>
          <w:highlight w:val="none"/>
        </w:rPr>
        <w:sectPr>
          <w:headerReference r:id="rId3" w:type="default"/>
          <w:pgSz w:w="11907" w:h="16840"/>
          <w:pgMar w:top="1440" w:right="1080" w:bottom="1440" w:left="1080" w:header="851" w:footer="992" w:gutter="0"/>
          <w:pgNumType w:start="1"/>
          <w:cols w:space="720" w:num="1"/>
          <w:docGrid w:linePitch="312" w:charSpace="0"/>
        </w:sectPr>
      </w:pPr>
      <w:bookmarkStart w:id="0" w:name="_Toc31371"/>
    </w:p>
    <w:p>
      <w:pPr>
        <w:pStyle w:val="11"/>
        <w:rPr>
          <w:rFonts w:hint="eastAsia" w:ascii="宋体" w:hAnsi="宋体" w:eastAsia="宋体" w:cs="宋体"/>
          <w:color w:val="auto"/>
          <w:highlight w:val="none"/>
        </w:rPr>
      </w:pPr>
    </w:p>
    <w:p>
      <w:pPr>
        <w:snapToGrid w:val="0"/>
        <w:spacing w:after="120" w:line="540" w:lineRule="exact"/>
        <w:ind w:firstLine="437"/>
        <w:jc w:val="center"/>
        <w:rPr>
          <w:rFonts w:hint="eastAsia" w:ascii="宋体" w:hAnsi="宋体" w:eastAsia="宋体" w:cs="宋体"/>
          <w:caps w:val="0"/>
          <w:color w:val="auto"/>
          <w:spacing w:val="0"/>
          <w:sz w:val="24"/>
          <w:szCs w:val="24"/>
          <w:highlight w:val="none"/>
        </w:rPr>
      </w:pPr>
    </w:p>
    <w:p>
      <w:pPr>
        <w:snapToGrid w:val="0"/>
        <w:spacing w:after="120" w:line="540" w:lineRule="exact"/>
        <w:rPr>
          <w:rFonts w:hint="eastAsia" w:ascii="宋体" w:hAnsi="宋体" w:eastAsia="宋体" w:cs="宋体"/>
          <w:caps w:val="0"/>
          <w:color w:val="auto"/>
          <w:spacing w:val="0"/>
          <w:sz w:val="24"/>
          <w:szCs w:val="24"/>
          <w:highlight w:val="none"/>
        </w:rPr>
      </w:pPr>
    </w:p>
    <w:p>
      <w:pPr>
        <w:snapToGrid w:val="0"/>
        <w:spacing w:after="120" w:line="540" w:lineRule="exact"/>
        <w:ind w:firstLine="437"/>
        <w:jc w:val="center"/>
        <w:rPr>
          <w:rFonts w:hint="eastAsia" w:ascii="宋体" w:hAnsi="宋体" w:eastAsia="宋体" w:cs="宋体"/>
          <w:caps w:val="0"/>
          <w:color w:val="auto"/>
          <w:spacing w:val="0"/>
          <w:sz w:val="24"/>
          <w:szCs w:val="24"/>
          <w:highlight w:val="none"/>
        </w:rPr>
      </w:pPr>
    </w:p>
    <w:p>
      <w:pPr>
        <w:snapToGrid w:val="0"/>
        <w:spacing w:after="120" w:line="480" w:lineRule="auto"/>
        <w:jc w:val="left"/>
        <w:rPr>
          <w:rFonts w:hint="eastAsia" w:ascii="宋体" w:hAnsi="宋体" w:eastAsia="宋体" w:cs="宋体"/>
          <w:caps w:val="0"/>
          <w:color w:val="auto"/>
          <w:spacing w:val="0"/>
          <w:sz w:val="24"/>
          <w:szCs w:val="24"/>
          <w:highlight w:val="none"/>
          <w:lang w:val="en-US" w:eastAsia="zh-CN"/>
        </w:rPr>
      </w:pPr>
      <w:r>
        <w:rPr>
          <w:rFonts w:hint="eastAsia" w:ascii="宋体" w:hAnsi="宋体" w:eastAsia="宋体" w:cs="宋体"/>
          <w:caps w:val="0"/>
          <w:color w:val="auto"/>
          <w:spacing w:val="0"/>
          <w:sz w:val="24"/>
          <w:szCs w:val="24"/>
          <w:highlight w:val="none"/>
        </w:rPr>
        <w:t xml:space="preserve">            </w:t>
      </w:r>
      <w:r>
        <w:rPr>
          <w:rFonts w:hint="eastAsia" w:ascii="宋体" w:hAnsi="宋体" w:eastAsia="宋体" w:cs="宋体"/>
          <w:caps w:val="0"/>
          <w:color w:val="auto"/>
          <w:spacing w:val="0"/>
          <w:sz w:val="24"/>
          <w:szCs w:val="24"/>
          <w:highlight w:val="none"/>
          <w:lang w:val="en-US" w:eastAsia="zh-CN"/>
        </w:rPr>
        <w:t xml:space="preserve">   </w:t>
      </w:r>
      <w:r>
        <w:rPr>
          <w:rFonts w:hint="eastAsia" w:ascii="宋体" w:hAnsi="宋体" w:eastAsia="宋体" w:cs="宋体"/>
          <w:caps w:val="0"/>
          <w:color w:val="auto"/>
          <w:spacing w:val="0"/>
          <w:sz w:val="24"/>
          <w:szCs w:val="24"/>
          <w:highlight w:val="none"/>
        </w:rPr>
        <w:t xml:space="preserve"> 文件编制 :  </w:t>
      </w:r>
      <w:r>
        <w:rPr>
          <w:rFonts w:hint="eastAsia" w:ascii="宋体" w:hAnsi="宋体" w:eastAsia="宋体" w:cs="宋体"/>
          <w:caps w:val="0"/>
          <w:color w:val="auto"/>
          <w:spacing w:val="0"/>
          <w:sz w:val="24"/>
          <w:szCs w:val="24"/>
          <w:highlight w:val="none"/>
          <w:lang w:val="en-US" w:eastAsia="zh-CN"/>
        </w:rPr>
        <w:t>杨治国</w:t>
      </w:r>
    </w:p>
    <w:p>
      <w:pPr>
        <w:snapToGrid w:val="0"/>
        <w:spacing w:after="120" w:line="480" w:lineRule="auto"/>
        <w:jc w:val="left"/>
        <w:rPr>
          <w:rFonts w:hint="eastAsia" w:ascii="宋体" w:hAnsi="宋体" w:eastAsia="宋体" w:cs="宋体"/>
          <w:caps w:val="0"/>
          <w:color w:val="auto"/>
          <w:spacing w:val="0"/>
          <w:sz w:val="24"/>
          <w:szCs w:val="24"/>
          <w:highlight w:val="none"/>
          <w:lang w:eastAsia="zh-CN"/>
        </w:rPr>
      </w:pPr>
      <w:r>
        <w:rPr>
          <w:rFonts w:hint="eastAsia" w:ascii="宋体" w:hAnsi="宋体" w:eastAsia="宋体" w:cs="宋体"/>
          <w:caps w:val="0"/>
          <w:color w:val="auto"/>
          <w:spacing w:val="0"/>
          <w:sz w:val="24"/>
          <w:szCs w:val="24"/>
          <w:highlight w:val="none"/>
        </w:rPr>
        <w:t xml:space="preserve">                文件复核 :  </w:t>
      </w:r>
      <w:r>
        <w:rPr>
          <w:rFonts w:hint="eastAsia" w:ascii="宋体" w:hAnsi="宋体" w:eastAsia="宋体" w:cs="宋体"/>
          <w:caps w:val="0"/>
          <w:color w:val="auto"/>
          <w:spacing w:val="0"/>
          <w:sz w:val="24"/>
          <w:szCs w:val="24"/>
          <w:highlight w:val="none"/>
          <w:lang w:val="en-US" w:eastAsia="zh-CN"/>
        </w:rPr>
        <w:t>娆扎</w:t>
      </w:r>
    </w:p>
    <w:p>
      <w:pPr>
        <w:snapToGrid w:val="0"/>
        <w:spacing w:after="120" w:line="480" w:lineRule="auto"/>
        <w:jc w:val="left"/>
        <w:rPr>
          <w:rFonts w:hint="eastAsia" w:ascii="宋体" w:hAnsi="宋体" w:eastAsia="宋体" w:cs="宋体"/>
          <w:caps w:val="0"/>
          <w:color w:val="auto"/>
          <w:spacing w:val="0"/>
          <w:sz w:val="24"/>
          <w:szCs w:val="24"/>
          <w:highlight w:val="none"/>
        </w:rPr>
      </w:pPr>
      <w:r>
        <w:rPr>
          <w:rFonts w:hint="eastAsia" w:ascii="宋体" w:hAnsi="宋体" w:eastAsia="宋体" w:cs="宋体"/>
          <w:caps w:val="0"/>
          <w:color w:val="auto"/>
          <w:spacing w:val="0"/>
          <w:sz w:val="24"/>
          <w:szCs w:val="24"/>
          <w:highlight w:val="none"/>
        </w:rPr>
        <w:t xml:space="preserve">                文件终审 :  娆扎   </w:t>
      </w:r>
    </w:p>
    <w:p>
      <w:pPr>
        <w:snapToGrid w:val="0"/>
        <w:spacing w:after="120" w:line="480" w:lineRule="auto"/>
        <w:jc w:val="left"/>
        <w:rPr>
          <w:rFonts w:hint="eastAsia" w:ascii="宋体" w:hAnsi="宋体" w:eastAsia="宋体" w:cs="宋体"/>
          <w:caps w:val="0"/>
          <w:color w:val="auto"/>
          <w:spacing w:val="0"/>
          <w:sz w:val="24"/>
          <w:szCs w:val="24"/>
          <w:highlight w:val="none"/>
        </w:rPr>
      </w:pPr>
      <w:r>
        <w:rPr>
          <w:rFonts w:hint="eastAsia" w:ascii="宋体" w:hAnsi="宋体" w:eastAsia="宋体" w:cs="宋体"/>
          <w:caps w:val="0"/>
          <w:color w:val="auto"/>
          <w:spacing w:val="0"/>
          <w:sz w:val="24"/>
          <w:szCs w:val="24"/>
          <w:highlight w:val="none"/>
        </w:rPr>
        <w:t xml:space="preserve">              </w:t>
      </w:r>
      <w:r>
        <w:rPr>
          <w:rFonts w:hint="eastAsia" w:ascii="宋体" w:hAnsi="宋体" w:eastAsia="宋体" w:cs="宋体"/>
          <w:caps w:val="0"/>
          <w:color w:val="auto"/>
          <w:spacing w:val="0"/>
          <w:sz w:val="24"/>
          <w:szCs w:val="24"/>
          <w:highlight w:val="none"/>
          <w:lang w:val="en-US" w:eastAsia="zh-CN"/>
        </w:rPr>
        <w:t xml:space="preserve">  </w:t>
      </w:r>
      <w:r>
        <w:rPr>
          <w:rFonts w:hint="eastAsia" w:ascii="宋体" w:hAnsi="宋体" w:eastAsia="宋体" w:cs="宋体"/>
          <w:caps w:val="0"/>
          <w:color w:val="auto"/>
          <w:spacing w:val="0"/>
          <w:sz w:val="24"/>
          <w:szCs w:val="24"/>
          <w:highlight w:val="none"/>
        </w:rPr>
        <w:t>法律顾问 :  杜  红</w:t>
      </w:r>
    </w:p>
    <w:p>
      <w:pPr>
        <w:snapToGrid w:val="0"/>
        <w:spacing w:after="120" w:line="540" w:lineRule="exact"/>
        <w:jc w:val="left"/>
        <w:rPr>
          <w:rFonts w:hint="eastAsia" w:ascii="宋体" w:hAnsi="宋体" w:eastAsia="宋体" w:cs="宋体"/>
          <w:caps w:val="0"/>
          <w:color w:val="auto"/>
          <w:spacing w:val="0"/>
          <w:sz w:val="24"/>
          <w:szCs w:val="24"/>
          <w:highlight w:val="none"/>
        </w:rPr>
      </w:pPr>
    </w:p>
    <w:p>
      <w:pPr>
        <w:snapToGrid w:val="0"/>
        <w:spacing w:after="120" w:line="540" w:lineRule="exact"/>
        <w:jc w:val="left"/>
        <w:rPr>
          <w:rFonts w:hint="eastAsia" w:ascii="宋体" w:hAnsi="宋体" w:eastAsia="宋体" w:cs="宋体"/>
          <w:caps w:val="0"/>
          <w:color w:val="auto"/>
          <w:spacing w:val="0"/>
          <w:sz w:val="24"/>
          <w:szCs w:val="24"/>
          <w:highlight w:val="none"/>
        </w:rPr>
      </w:pPr>
    </w:p>
    <w:p>
      <w:pPr>
        <w:snapToGrid w:val="0"/>
        <w:spacing w:after="120" w:line="540" w:lineRule="exact"/>
        <w:jc w:val="left"/>
        <w:rPr>
          <w:rFonts w:hint="eastAsia" w:ascii="宋体" w:hAnsi="宋体" w:eastAsia="宋体" w:cs="宋体"/>
          <w:caps w:val="0"/>
          <w:color w:val="auto"/>
          <w:spacing w:val="0"/>
          <w:sz w:val="24"/>
          <w:szCs w:val="24"/>
          <w:highlight w:val="none"/>
        </w:rPr>
      </w:pPr>
    </w:p>
    <w:p>
      <w:pPr>
        <w:snapToGrid w:val="0"/>
        <w:spacing w:after="120" w:line="540" w:lineRule="exact"/>
        <w:jc w:val="left"/>
        <w:rPr>
          <w:rFonts w:hint="eastAsia" w:ascii="宋体" w:hAnsi="宋体" w:eastAsia="宋体" w:cs="宋体"/>
          <w:caps w:val="0"/>
          <w:color w:val="auto"/>
          <w:spacing w:val="0"/>
          <w:sz w:val="24"/>
          <w:szCs w:val="24"/>
          <w:highlight w:val="none"/>
        </w:rPr>
      </w:pPr>
    </w:p>
    <w:p>
      <w:pPr>
        <w:snapToGrid w:val="0"/>
        <w:spacing w:after="120" w:line="540" w:lineRule="exact"/>
        <w:jc w:val="left"/>
        <w:rPr>
          <w:rFonts w:hint="eastAsia" w:ascii="宋体" w:hAnsi="宋体" w:eastAsia="宋体" w:cs="宋体"/>
          <w:caps w:val="0"/>
          <w:color w:val="auto"/>
          <w:spacing w:val="0"/>
          <w:sz w:val="24"/>
          <w:szCs w:val="24"/>
          <w:highlight w:val="none"/>
        </w:rPr>
      </w:pPr>
    </w:p>
    <w:p>
      <w:pPr>
        <w:snapToGrid w:val="0"/>
        <w:spacing w:after="120" w:line="540" w:lineRule="exact"/>
        <w:jc w:val="left"/>
        <w:rPr>
          <w:rFonts w:hint="eastAsia" w:ascii="宋体" w:hAnsi="宋体" w:eastAsia="宋体" w:cs="宋体"/>
          <w:caps w:val="0"/>
          <w:color w:val="auto"/>
          <w:spacing w:val="0"/>
          <w:sz w:val="24"/>
          <w:szCs w:val="24"/>
          <w:highlight w:val="none"/>
        </w:rPr>
      </w:pPr>
    </w:p>
    <w:p>
      <w:pPr>
        <w:snapToGrid w:val="0"/>
        <w:spacing w:after="120" w:line="540" w:lineRule="exact"/>
        <w:jc w:val="left"/>
        <w:rPr>
          <w:rFonts w:hint="eastAsia" w:ascii="宋体" w:hAnsi="宋体" w:eastAsia="宋体" w:cs="宋体"/>
          <w:caps w:val="0"/>
          <w:color w:val="auto"/>
          <w:spacing w:val="0"/>
          <w:sz w:val="24"/>
          <w:szCs w:val="24"/>
          <w:highlight w:val="none"/>
        </w:rPr>
      </w:pPr>
    </w:p>
    <w:p>
      <w:pPr>
        <w:snapToGrid w:val="0"/>
        <w:spacing w:after="120" w:line="540" w:lineRule="exact"/>
        <w:jc w:val="left"/>
        <w:rPr>
          <w:rFonts w:hint="eastAsia" w:ascii="宋体" w:hAnsi="宋体" w:eastAsia="宋体" w:cs="宋体"/>
          <w:caps w:val="0"/>
          <w:color w:val="auto"/>
          <w:spacing w:val="0"/>
          <w:sz w:val="24"/>
          <w:szCs w:val="24"/>
          <w:highlight w:val="none"/>
        </w:rPr>
      </w:pPr>
    </w:p>
    <w:p>
      <w:pPr>
        <w:snapToGrid w:val="0"/>
        <w:spacing w:after="120" w:line="540" w:lineRule="exact"/>
        <w:jc w:val="left"/>
        <w:rPr>
          <w:rFonts w:hint="eastAsia" w:ascii="宋体" w:hAnsi="宋体" w:eastAsia="宋体" w:cs="宋体"/>
          <w:caps w:val="0"/>
          <w:color w:val="auto"/>
          <w:spacing w:val="0"/>
          <w:sz w:val="24"/>
          <w:szCs w:val="24"/>
          <w:highlight w:val="none"/>
        </w:rPr>
      </w:pPr>
    </w:p>
    <w:p>
      <w:pPr>
        <w:snapToGrid w:val="0"/>
        <w:spacing w:after="120" w:line="540" w:lineRule="exact"/>
        <w:jc w:val="left"/>
        <w:rPr>
          <w:rFonts w:hint="eastAsia" w:ascii="宋体" w:hAnsi="宋体" w:eastAsia="宋体" w:cs="宋体"/>
          <w:caps w:val="0"/>
          <w:color w:val="auto"/>
          <w:spacing w:val="0"/>
          <w:sz w:val="24"/>
          <w:szCs w:val="24"/>
          <w:highlight w:val="none"/>
        </w:rPr>
      </w:pPr>
    </w:p>
    <w:p>
      <w:pPr>
        <w:pStyle w:val="77"/>
        <w:snapToGrid w:val="0"/>
        <w:ind w:left="0"/>
        <w:rPr>
          <w:rStyle w:val="37"/>
          <w:rFonts w:hint="eastAsia" w:ascii="宋体" w:hAnsi="宋体" w:eastAsia="宋体" w:cs="宋体"/>
          <w:caps w:val="0"/>
          <w:color w:val="auto"/>
          <w:spacing w:val="0"/>
          <w:sz w:val="24"/>
          <w:szCs w:val="24"/>
          <w:highlight w:val="none"/>
        </w:rPr>
      </w:pPr>
    </w:p>
    <w:p>
      <w:pPr>
        <w:rPr>
          <w:rFonts w:hint="eastAsia" w:ascii="宋体" w:hAnsi="宋体" w:eastAsia="宋体" w:cs="宋体"/>
          <w:b/>
          <w:caps w:val="0"/>
          <w:color w:val="auto"/>
          <w:spacing w:val="0"/>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outlineLvl w:val="9"/>
        <w:rPr>
          <w:rFonts w:hint="eastAsia" w:ascii="宋体" w:hAnsi="宋体" w:eastAsia="宋体" w:cs="宋体"/>
          <w:b/>
          <w:caps w:val="0"/>
          <w:color w:val="auto"/>
          <w:spacing w:val="0"/>
          <w:sz w:val="24"/>
          <w:szCs w:val="24"/>
          <w:highlight w:val="none"/>
        </w:rPr>
        <w:sectPr>
          <w:footerReference r:id="rId4" w:type="default"/>
          <w:pgSz w:w="11906" w:h="16838"/>
          <w:pgMar w:top="1440" w:right="1800" w:bottom="1440" w:left="1800" w:header="851" w:footer="992" w:gutter="0"/>
          <w:pgNumType w:start="1"/>
          <w:cols w:space="720" w:num="1"/>
          <w:docGrid w:type="lines" w:linePitch="312" w:charSpace="0"/>
        </w:sectPr>
      </w:pPr>
    </w:p>
    <w:p>
      <w:pPr>
        <w:pStyle w:val="11"/>
        <w:rPr>
          <w:rFonts w:hint="eastAsia" w:ascii="宋体" w:hAnsi="宋体" w:eastAsia="宋体" w:cs="宋体"/>
          <w:color w:val="auto"/>
          <w:highlight w:val="none"/>
        </w:rPr>
      </w:pPr>
    </w:p>
    <w:p>
      <w:pPr>
        <w:spacing w:line="50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目    录</w:t>
      </w:r>
      <w:bookmarkEnd w:id="0"/>
    </w:p>
    <w:p>
      <w:pPr>
        <w:pStyle w:val="19"/>
        <w:tabs>
          <w:tab w:val="right" w:leader="dot" w:pos="8959"/>
        </w:tabs>
        <w:rPr>
          <w:rFonts w:hint="eastAsia" w:ascii="宋体" w:hAnsi="宋体" w:eastAsia="宋体" w:cs="宋体"/>
          <w:color w:val="auto"/>
          <w:sz w:val="24"/>
          <w:szCs w:val="24"/>
          <w:highlight w:val="none"/>
        </w:rPr>
      </w:pPr>
    </w:p>
    <w:p>
      <w:pPr>
        <w:pStyle w:val="19"/>
        <w:tabs>
          <w:tab w:val="right" w:leader="dot" w:pos="8959"/>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TOC \o "1-1" \h \u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"_Toc3427"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第一章  招标公告</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fldChar w:fldCharType="end"/>
      </w:r>
    </w:p>
    <w:p>
      <w:pPr>
        <w:pStyle w:val="19"/>
        <w:tabs>
          <w:tab w:val="right" w:leader="dot" w:pos="8959"/>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"_Toc28983"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第二章  投标人须知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fldChar w:fldCharType="end"/>
      </w:r>
    </w:p>
    <w:p>
      <w:pPr>
        <w:pStyle w:val="19"/>
        <w:tabs>
          <w:tab w:val="right" w:leader="dot" w:pos="8959"/>
        </w:tabs>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"_Toc21780"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rPr>
        <w:t>第三章  投标文件格式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lang w:val="en-US" w:eastAsia="zh-CN"/>
        </w:rPr>
        <w:t>1</w:t>
      </w:r>
    </w:p>
    <w:p>
      <w:pPr>
        <w:pStyle w:val="19"/>
        <w:tabs>
          <w:tab w:val="right" w:leader="dot" w:pos="8959"/>
        </w:tabs>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"_Toc20068"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rPr>
        <w:t xml:space="preserve">第四章  </w:t>
      </w:r>
      <w:r>
        <w:rPr>
          <w:rFonts w:hint="eastAsia" w:ascii="宋体" w:hAnsi="宋体" w:eastAsia="宋体" w:cs="宋体"/>
          <w:bCs/>
          <w:color w:val="auto"/>
          <w:sz w:val="24"/>
          <w:szCs w:val="24"/>
          <w:highlight w:val="none"/>
          <w:lang w:eastAsia="zh-CN"/>
        </w:rPr>
        <w:t>项目采购需求</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lang w:val="en-US" w:eastAsia="zh-CN"/>
        </w:rPr>
        <w:t>7</w:t>
      </w:r>
    </w:p>
    <w:p>
      <w:pPr>
        <w:pStyle w:val="19"/>
        <w:tabs>
          <w:tab w:val="right" w:leader="dot" w:pos="8959"/>
        </w:tabs>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"_Toc15082"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rPr>
        <w:t>第五章  评标办法</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lang w:val="en-US" w:eastAsia="zh-CN"/>
        </w:rPr>
        <w:t>58</w:t>
      </w:r>
    </w:p>
    <w:p>
      <w:pPr>
        <w:pStyle w:val="19"/>
        <w:tabs>
          <w:tab w:val="right" w:leader="dot" w:pos="8959"/>
        </w:tabs>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"_Toc22113"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第六章  合同文本</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lang w:val="en-US" w:eastAsia="zh-CN"/>
        </w:rPr>
        <w:t>67</w:t>
      </w:r>
    </w:p>
    <w:p>
      <w:pPr>
        <w:pStyle w:val="11"/>
        <w:spacing w:after="0" w:line="500" w:lineRule="exact"/>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fldChar w:fldCharType="end"/>
      </w:r>
    </w:p>
    <w:p>
      <w:pPr>
        <w:ind w:firstLine="480" w:firstLineChars="200"/>
        <w:rPr>
          <w:rFonts w:hint="eastAsia" w:ascii="宋体" w:hAnsi="宋体" w:eastAsia="宋体" w:cs="宋体"/>
          <w:bCs/>
          <w:color w:val="auto"/>
          <w:sz w:val="24"/>
          <w:highlight w:val="none"/>
        </w:rPr>
      </w:pPr>
    </w:p>
    <w:p>
      <w:pPr>
        <w:pStyle w:val="3"/>
        <w:spacing w:line="360" w:lineRule="exact"/>
        <w:rPr>
          <w:rFonts w:hint="eastAsia" w:ascii="宋体" w:hAnsi="宋体" w:eastAsia="宋体" w:cs="宋体"/>
          <w:bCs w:val="0"/>
          <w:color w:val="auto"/>
          <w:sz w:val="24"/>
          <w:szCs w:val="24"/>
          <w:highlight w:val="none"/>
        </w:rPr>
        <w:sectPr>
          <w:footerReference r:id="rId5" w:type="default"/>
          <w:pgSz w:w="11907" w:h="16840"/>
          <w:pgMar w:top="1440" w:right="1080" w:bottom="1440" w:left="1080" w:header="851" w:footer="992" w:gutter="0"/>
          <w:pgNumType w:fmt="decimal" w:start="1"/>
          <w:cols w:space="720" w:num="1"/>
          <w:docGrid w:linePitch="312" w:charSpace="0"/>
        </w:sectPr>
      </w:pPr>
    </w:p>
    <w:p>
      <w:pPr>
        <w:pStyle w:val="3"/>
        <w:pageBreakBefore w:val="0"/>
        <w:widowControl w:val="0"/>
        <w:kinsoku/>
        <w:wordWrap/>
        <w:overflowPunct/>
        <w:topLinePunct w:val="0"/>
        <w:autoSpaceDE/>
        <w:autoSpaceDN/>
        <w:bidi w:val="0"/>
        <w:adjustRightInd/>
        <w:snapToGrid/>
        <w:spacing w:before="312" w:beforeLines="100" w:after="312" w:afterLines="100" w:line="400" w:lineRule="exact"/>
        <w:jc w:val="center"/>
        <w:textAlignment w:val="auto"/>
        <w:rPr>
          <w:rFonts w:hint="eastAsia" w:ascii="宋体" w:hAnsi="宋体" w:eastAsia="宋体" w:cs="宋体"/>
          <w:bCs w:val="0"/>
          <w:color w:val="auto"/>
          <w:sz w:val="24"/>
          <w:szCs w:val="24"/>
          <w:highlight w:val="none"/>
        </w:rPr>
      </w:pPr>
      <w:bookmarkStart w:id="1" w:name="_Toc647_WPSOffice_Level1"/>
      <w:bookmarkStart w:id="2" w:name="_Toc3427"/>
      <w:r>
        <w:rPr>
          <w:rFonts w:hint="eastAsia" w:ascii="宋体" w:hAnsi="宋体" w:eastAsia="宋体" w:cs="宋体"/>
          <w:bCs w:val="0"/>
          <w:color w:val="auto"/>
          <w:sz w:val="24"/>
          <w:szCs w:val="24"/>
          <w:highlight w:val="none"/>
        </w:rPr>
        <w:t xml:space="preserve">第一章  </w:t>
      </w:r>
      <w:bookmarkEnd w:id="1"/>
      <w:r>
        <w:rPr>
          <w:rFonts w:hint="eastAsia" w:ascii="宋体" w:hAnsi="宋体" w:eastAsia="宋体" w:cs="宋体"/>
          <w:bCs w:val="0"/>
          <w:color w:val="auto"/>
          <w:sz w:val="24"/>
          <w:szCs w:val="24"/>
          <w:highlight w:val="none"/>
        </w:rPr>
        <w:t>招标公告</w:t>
      </w:r>
      <w:bookmarkEnd w:id="2"/>
    </w:p>
    <w:p>
      <w:pPr>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auto"/>
          <w:sz w:val="24"/>
          <w:szCs w:val="24"/>
          <w:highlight w:val="none"/>
        </w:rPr>
      </w:pPr>
      <w:bookmarkStart w:id="3" w:name="_Toc213396945"/>
      <w:bookmarkStart w:id="4" w:name="_Toc213496267"/>
      <w:bookmarkStart w:id="5" w:name="_Toc213397009"/>
      <w:bookmarkStart w:id="6" w:name="_Toc856_WPSOffice_Level1"/>
      <w:bookmarkStart w:id="7" w:name="_Toc217446031"/>
      <w:bookmarkStart w:id="8" w:name="_Toc213396759"/>
      <w:r>
        <w:rPr>
          <w:rFonts w:hint="eastAsia" w:ascii="宋体" w:hAnsi="宋体" w:eastAsia="宋体" w:cs="宋体"/>
          <w:color w:val="auto"/>
          <w:sz w:val="24"/>
          <w:szCs w:val="24"/>
          <w:highlight w:val="none"/>
        </w:rPr>
        <w:t>项目概况</w:t>
      </w:r>
    </w:p>
    <w:p>
      <w:pPr>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eastAsia="zh-CN"/>
        </w:rPr>
        <w:t>沙湾市壮大东湾镇薄弱村集体经济项目—食用菌菌种工厂设备一期采购项目</w:t>
      </w:r>
      <w:r>
        <w:rPr>
          <w:rFonts w:hint="eastAsia" w:ascii="宋体" w:hAnsi="宋体" w:eastAsia="宋体" w:cs="宋体"/>
          <w:color w:val="auto"/>
          <w:sz w:val="24"/>
          <w:szCs w:val="24"/>
          <w:highlight w:val="none"/>
        </w:rPr>
        <w:t>招标项目的潜在投标人应在</w:t>
      </w:r>
      <w:r>
        <w:rPr>
          <w:rFonts w:hint="eastAsia" w:ascii="宋体" w:hAnsi="宋体" w:eastAsia="宋体" w:cs="宋体"/>
          <w:bCs/>
          <w:color w:val="auto"/>
          <w:sz w:val="24"/>
          <w:szCs w:val="24"/>
          <w:highlight w:val="none"/>
          <w:u w:val="single"/>
        </w:rPr>
        <w:t>新疆政府采购云平台https://www.zcygov.cn/</w:t>
      </w:r>
      <w:r>
        <w:rPr>
          <w:rFonts w:hint="eastAsia" w:ascii="宋体" w:hAnsi="宋体" w:eastAsia="宋体" w:cs="宋体"/>
          <w:color w:val="auto"/>
          <w:sz w:val="24"/>
          <w:szCs w:val="24"/>
          <w:highlight w:val="none"/>
        </w:rPr>
        <w:t>获取</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，并于</w:t>
      </w:r>
      <w:r>
        <w:rPr>
          <w:rFonts w:hint="eastAsia" w:ascii="宋体" w:hAnsi="宋体" w:eastAsia="宋体" w:cs="宋体"/>
          <w:color w:val="auto"/>
          <w:sz w:val="24"/>
          <w:szCs w:val="24"/>
          <w:highlight w:val="none"/>
          <w:u w:val="single"/>
          <w:lang w:eastAsia="zh-CN"/>
        </w:rPr>
        <w:t>2024年08月</w:t>
      </w:r>
      <w:r>
        <w:rPr>
          <w:rFonts w:hint="eastAsia" w:ascii="宋体" w:hAnsi="宋体" w:cs="宋体"/>
          <w:color w:val="auto"/>
          <w:sz w:val="24"/>
          <w:szCs w:val="24"/>
          <w:highlight w:val="none"/>
          <w:u w:val="single"/>
          <w:lang w:val="en-US" w:eastAsia="zh-CN"/>
        </w:rPr>
        <w:t>20</w:t>
      </w:r>
      <w:r>
        <w:rPr>
          <w:rFonts w:hint="eastAsia" w:ascii="宋体" w:hAnsi="宋体" w:eastAsia="宋体" w:cs="宋体"/>
          <w:color w:val="auto"/>
          <w:sz w:val="24"/>
          <w:szCs w:val="24"/>
          <w:highlight w:val="none"/>
          <w:u w:val="single"/>
          <w:lang w:eastAsia="zh-CN"/>
        </w:rPr>
        <w:t>日15点00分</w:t>
      </w:r>
      <w:r>
        <w:rPr>
          <w:rFonts w:hint="eastAsia" w:ascii="宋体" w:hAnsi="宋体" w:eastAsia="宋体" w:cs="宋体"/>
          <w:bCs/>
          <w:color w:val="auto"/>
          <w:sz w:val="24"/>
          <w:szCs w:val="24"/>
          <w:highlight w:val="none"/>
          <w:u w:val="single"/>
        </w:rPr>
        <w:t>（</w:t>
      </w:r>
      <w:r>
        <w:rPr>
          <w:rFonts w:hint="eastAsia" w:ascii="宋体" w:hAnsi="宋体" w:eastAsia="宋体" w:cs="宋体"/>
          <w:bCs/>
          <w:color w:val="auto"/>
          <w:sz w:val="24"/>
          <w:szCs w:val="24"/>
          <w:highlight w:val="none"/>
        </w:rPr>
        <w:t>北京时间）前</w:t>
      </w:r>
      <w:r>
        <w:rPr>
          <w:rFonts w:hint="eastAsia" w:ascii="宋体" w:hAnsi="宋体" w:eastAsia="宋体" w:cs="宋体"/>
          <w:bCs/>
          <w:color w:val="auto"/>
          <w:sz w:val="24"/>
          <w:szCs w:val="24"/>
          <w:highlight w:val="none"/>
          <w:lang w:eastAsia="zh-CN"/>
        </w:rPr>
        <w:t>上传</w:t>
      </w:r>
      <w:r>
        <w:rPr>
          <w:rFonts w:hint="eastAsia" w:ascii="宋体" w:hAnsi="宋体" w:eastAsia="宋体" w:cs="宋体"/>
          <w:bCs/>
          <w:color w:val="auto"/>
          <w:sz w:val="24"/>
          <w:szCs w:val="24"/>
          <w:highlight w:val="none"/>
        </w:rPr>
        <w:t>投标文件</w:t>
      </w:r>
      <w:r>
        <w:rPr>
          <w:rFonts w:hint="eastAsia" w:ascii="宋体" w:hAnsi="宋体" w:eastAsia="宋体" w:cs="宋体"/>
          <w:color w:val="auto"/>
          <w:sz w:val="24"/>
          <w:szCs w:val="24"/>
          <w:highlight w:val="none"/>
        </w:rPr>
        <w:t>。</w:t>
      </w:r>
    </w:p>
    <w:p>
      <w:pPr>
        <w:pStyle w:val="60"/>
        <w:keepNext w:val="0"/>
        <w:keepLines w:val="0"/>
        <w:pageBreakBefore w:val="0"/>
        <w:widowControl/>
        <w:shd w:val="clear" w:color="auto" w:fill="auto"/>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b w:val="0"/>
          <w:bCs/>
          <w:color w:val="auto"/>
          <w:sz w:val="24"/>
          <w:szCs w:val="24"/>
          <w:highlight w:val="none"/>
          <w:shd w:val="clear" w:color="auto" w:fill="auto"/>
          <w:lang w:eastAsia="zh-CN"/>
        </w:rPr>
      </w:pPr>
      <w:bookmarkStart w:id="9" w:name="_Toc35393791"/>
      <w:bookmarkStart w:id="10" w:name="_Toc28359003"/>
      <w:bookmarkStart w:id="11" w:name="_Toc35393622"/>
      <w:bookmarkStart w:id="12" w:name="_Toc28359080"/>
      <w:r>
        <w:rPr>
          <w:rFonts w:hint="eastAsia" w:ascii="宋体" w:hAnsi="宋体" w:eastAsia="宋体" w:cs="宋体"/>
          <w:b w:val="0"/>
          <w:bCs/>
          <w:color w:val="auto"/>
          <w:sz w:val="24"/>
          <w:szCs w:val="24"/>
          <w:highlight w:val="none"/>
          <w:shd w:val="clear" w:color="auto" w:fill="auto"/>
        </w:rPr>
        <w:t>一、项目基本情况</w:t>
      </w:r>
      <w:r>
        <w:rPr>
          <w:rFonts w:hint="eastAsia" w:ascii="宋体" w:hAnsi="宋体" w:eastAsia="宋体" w:cs="宋体"/>
          <w:b w:val="0"/>
          <w:bCs/>
          <w:color w:val="auto"/>
          <w:sz w:val="24"/>
          <w:szCs w:val="24"/>
          <w:highlight w:val="none"/>
          <w:shd w:val="clear" w:color="auto" w:fill="auto"/>
          <w:lang w:eastAsia="zh-CN"/>
        </w:rPr>
        <w:t>：</w:t>
      </w:r>
    </w:p>
    <w:p>
      <w:pPr>
        <w:pStyle w:val="60"/>
        <w:keepNext w:val="0"/>
        <w:keepLines w:val="0"/>
        <w:pageBreakBefore w:val="0"/>
        <w:widowControl/>
        <w:shd w:val="clear" w:color="auto" w:fill="auto"/>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b w:val="0"/>
          <w:bCs/>
          <w:color w:val="auto"/>
          <w:sz w:val="24"/>
          <w:szCs w:val="24"/>
          <w:highlight w:val="none"/>
          <w:shd w:val="clear" w:color="auto" w:fill="auto"/>
        </w:rPr>
      </w:pPr>
      <w:r>
        <w:rPr>
          <w:rFonts w:hint="eastAsia" w:ascii="宋体" w:hAnsi="宋体" w:eastAsia="宋体" w:cs="宋体"/>
          <w:b w:val="0"/>
          <w:bCs/>
          <w:color w:val="auto"/>
          <w:sz w:val="24"/>
          <w:szCs w:val="24"/>
          <w:highlight w:val="none"/>
          <w:shd w:val="clear" w:color="auto" w:fill="auto"/>
        </w:rPr>
        <w:t>项目编号：</w:t>
      </w:r>
      <w:r>
        <w:rPr>
          <w:rFonts w:hint="eastAsia" w:ascii="宋体" w:hAnsi="宋体" w:eastAsia="宋体" w:cs="宋体"/>
          <w:b w:val="0"/>
          <w:bCs/>
          <w:color w:val="auto"/>
          <w:sz w:val="24"/>
          <w:szCs w:val="24"/>
          <w:highlight w:val="none"/>
          <w:shd w:val="clear" w:color="auto" w:fill="auto"/>
          <w:lang w:eastAsia="zh-CN"/>
        </w:rPr>
        <w:t xml:space="preserve">XJTYSWZC-20240718  </w:t>
      </w:r>
      <w:r>
        <w:rPr>
          <w:rFonts w:hint="eastAsia" w:ascii="宋体" w:hAnsi="宋体" w:eastAsia="宋体" w:cs="宋体"/>
          <w:b w:val="0"/>
          <w:bCs/>
          <w:color w:val="auto"/>
          <w:sz w:val="24"/>
          <w:szCs w:val="24"/>
          <w:highlight w:val="none"/>
          <w:shd w:val="clear" w:color="auto" w:fill="auto"/>
        </w:rPr>
        <w:t xml:space="preserve"> </w:t>
      </w:r>
    </w:p>
    <w:p>
      <w:pPr>
        <w:pStyle w:val="60"/>
        <w:keepNext w:val="0"/>
        <w:keepLines w:val="0"/>
        <w:pageBreakBefore w:val="0"/>
        <w:widowControl/>
        <w:shd w:val="clear" w:color="auto" w:fill="auto"/>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color w:val="auto"/>
          <w:sz w:val="24"/>
          <w:szCs w:val="24"/>
          <w:highlight w:val="none"/>
          <w:u w:val="none"/>
          <w:lang w:eastAsia="zh-CN"/>
        </w:rPr>
      </w:pPr>
      <w:r>
        <w:rPr>
          <w:rFonts w:hint="eastAsia" w:ascii="宋体" w:hAnsi="宋体" w:eastAsia="宋体" w:cs="宋体"/>
          <w:b w:val="0"/>
          <w:bCs/>
          <w:color w:val="auto"/>
          <w:sz w:val="24"/>
          <w:szCs w:val="24"/>
          <w:highlight w:val="none"/>
          <w:shd w:val="clear" w:color="auto" w:fill="auto"/>
        </w:rPr>
        <w:t>项目名称：</w:t>
      </w:r>
      <w:r>
        <w:rPr>
          <w:rFonts w:hint="eastAsia" w:ascii="宋体" w:hAnsi="宋体" w:eastAsia="宋体" w:cs="宋体"/>
          <w:color w:val="auto"/>
          <w:sz w:val="24"/>
          <w:szCs w:val="24"/>
          <w:highlight w:val="none"/>
          <w:u w:val="none"/>
          <w:lang w:eastAsia="zh-CN"/>
        </w:rPr>
        <w:t>沙湾市壮大东湾镇薄弱村集体经济项目—食用菌菌种工厂设备一期采购项目</w:t>
      </w:r>
    </w:p>
    <w:p>
      <w:pPr>
        <w:pStyle w:val="60"/>
        <w:keepNext w:val="0"/>
        <w:keepLines w:val="0"/>
        <w:pageBreakBefore w:val="0"/>
        <w:widowControl/>
        <w:shd w:val="clear" w:color="auto" w:fill="auto"/>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b w:val="0"/>
          <w:bCs/>
          <w:color w:val="auto"/>
          <w:sz w:val="24"/>
          <w:szCs w:val="24"/>
          <w:highlight w:val="none"/>
          <w:shd w:val="clear" w:color="auto" w:fill="auto"/>
          <w:lang w:val="en-US" w:eastAsia="zh-CN"/>
        </w:rPr>
      </w:pPr>
      <w:r>
        <w:rPr>
          <w:rFonts w:hint="eastAsia" w:ascii="宋体" w:hAnsi="宋体" w:eastAsia="宋体" w:cs="宋体"/>
          <w:b w:val="0"/>
          <w:bCs/>
          <w:color w:val="auto"/>
          <w:sz w:val="24"/>
          <w:szCs w:val="24"/>
          <w:highlight w:val="none"/>
          <w:shd w:val="clear" w:color="auto" w:fill="auto"/>
        </w:rPr>
        <w:t>采购方式：</w:t>
      </w:r>
      <w:r>
        <w:rPr>
          <w:rFonts w:hint="eastAsia" w:ascii="宋体" w:hAnsi="宋体" w:eastAsia="宋体" w:cs="宋体"/>
          <w:b w:val="0"/>
          <w:bCs/>
          <w:color w:val="auto"/>
          <w:sz w:val="24"/>
          <w:szCs w:val="24"/>
          <w:highlight w:val="none"/>
          <w:shd w:val="clear" w:color="auto" w:fill="auto"/>
          <w:lang w:val="en-US" w:eastAsia="zh-CN"/>
        </w:rPr>
        <w:t>公开招标</w:t>
      </w:r>
    </w:p>
    <w:p>
      <w:pPr>
        <w:pStyle w:val="60"/>
        <w:keepNext w:val="0"/>
        <w:keepLines w:val="0"/>
        <w:pageBreakBefore w:val="0"/>
        <w:widowControl/>
        <w:shd w:val="clear" w:color="auto" w:fill="auto"/>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b w:val="0"/>
          <w:bCs/>
          <w:color w:val="auto"/>
          <w:sz w:val="24"/>
          <w:szCs w:val="24"/>
          <w:highlight w:val="none"/>
          <w:shd w:val="clear" w:color="auto" w:fill="auto"/>
          <w:lang w:val="en-US" w:eastAsia="zh-CN"/>
        </w:rPr>
      </w:pPr>
      <w:r>
        <w:rPr>
          <w:rFonts w:hint="eastAsia" w:ascii="宋体" w:hAnsi="宋体" w:eastAsia="宋体" w:cs="宋体"/>
          <w:b w:val="0"/>
          <w:bCs/>
          <w:color w:val="auto"/>
          <w:sz w:val="24"/>
          <w:szCs w:val="24"/>
          <w:highlight w:val="none"/>
          <w:shd w:val="clear" w:color="auto" w:fill="auto"/>
        </w:rPr>
        <w:t>预算金额（元）：</w:t>
      </w:r>
      <w:r>
        <w:rPr>
          <w:rFonts w:hint="eastAsia" w:ascii="宋体" w:hAnsi="宋体" w:eastAsia="宋体" w:cs="宋体"/>
          <w:b w:val="0"/>
          <w:bCs/>
          <w:color w:val="auto"/>
          <w:sz w:val="24"/>
          <w:szCs w:val="24"/>
          <w:highlight w:val="none"/>
          <w:shd w:val="clear" w:color="auto" w:fill="auto"/>
          <w:lang w:val="en-US" w:eastAsia="zh-CN"/>
        </w:rPr>
        <w:t>2100000.00</w:t>
      </w:r>
    </w:p>
    <w:p>
      <w:pPr>
        <w:pStyle w:val="60"/>
        <w:keepNext w:val="0"/>
        <w:keepLines w:val="0"/>
        <w:pageBreakBefore w:val="0"/>
        <w:widowControl/>
        <w:shd w:val="clear" w:color="auto" w:fill="auto"/>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i w:val="0"/>
          <w:iCs w:val="0"/>
          <w:caps w:val="0"/>
          <w:color w:val="auto"/>
          <w:spacing w:val="0"/>
          <w:sz w:val="24"/>
          <w:szCs w:val="24"/>
          <w:highlight w:val="none"/>
          <w:lang w:val="en-US" w:eastAsia="zh-CN"/>
        </w:rPr>
      </w:pPr>
      <w:r>
        <w:rPr>
          <w:rFonts w:hint="eastAsia" w:ascii="宋体" w:hAnsi="宋体" w:eastAsia="宋体" w:cs="宋体"/>
          <w:b w:val="0"/>
          <w:bCs/>
          <w:color w:val="auto"/>
          <w:sz w:val="24"/>
          <w:szCs w:val="24"/>
          <w:highlight w:val="none"/>
          <w:shd w:val="clear" w:color="auto" w:fill="auto"/>
        </w:rPr>
        <w:t>最高限价（元）：</w:t>
      </w:r>
      <w:r>
        <w:rPr>
          <w:rFonts w:hint="eastAsia" w:ascii="宋体" w:hAnsi="宋体" w:eastAsia="宋体" w:cs="宋体"/>
          <w:b w:val="0"/>
          <w:bCs/>
          <w:color w:val="auto"/>
          <w:sz w:val="24"/>
          <w:szCs w:val="24"/>
          <w:highlight w:val="none"/>
          <w:shd w:val="clear" w:color="auto" w:fill="auto"/>
          <w:lang w:val="en-US" w:eastAsia="zh-CN"/>
        </w:rPr>
        <w:t>2100000.00</w:t>
      </w:r>
      <w:r>
        <w:rPr>
          <w:rFonts w:hint="eastAsia" w:ascii="宋体" w:hAnsi="宋体" w:eastAsia="宋体" w:cs="宋体"/>
          <w:i w:val="0"/>
          <w:iCs w:val="0"/>
          <w:caps w:val="0"/>
          <w:color w:val="auto"/>
          <w:spacing w:val="0"/>
          <w:sz w:val="24"/>
          <w:szCs w:val="24"/>
          <w:highlight w:val="none"/>
        </w:rPr>
        <w:br w:type="textWrapping"/>
      </w:r>
      <w:r>
        <w:rPr>
          <w:rFonts w:hint="eastAsia" w:ascii="宋体" w:hAnsi="宋体" w:eastAsia="宋体" w:cs="宋体"/>
          <w:i w:val="0"/>
          <w:iCs w:val="0"/>
          <w:caps w:val="0"/>
          <w:color w:val="auto"/>
          <w:spacing w:val="0"/>
          <w:sz w:val="24"/>
          <w:szCs w:val="24"/>
          <w:highlight w:val="none"/>
        </w:rPr>
        <w:t xml:space="preserve">  </w:t>
      </w:r>
      <w:r>
        <w:rPr>
          <w:rFonts w:hint="eastAsia" w:ascii="宋体" w:hAnsi="宋体" w:eastAsia="宋体" w:cs="宋体"/>
          <w:i w:val="0"/>
          <w:iCs w:val="0"/>
          <w:caps w:val="0"/>
          <w:color w:val="auto"/>
          <w:spacing w:val="0"/>
          <w:sz w:val="24"/>
          <w:szCs w:val="24"/>
          <w:highlight w:val="none"/>
          <w:lang w:val="en-US" w:eastAsia="zh-CN"/>
        </w:rPr>
        <w:t xml:space="preserve"> </w:t>
      </w:r>
    </w:p>
    <w:p>
      <w:pPr>
        <w:pStyle w:val="60"/>
        <w:keepNext w:val="0"/>
        <w:keepLines w:val="0"/>
        <w:pageBreakBefore w:val="0"/>
        <w:widowControl/>
        <w:shd w:val="clear" w:color="auto" w:fill="auto"/>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i w:val="0"/>
          <w:iCs w:val="0"/>
          <w:caps w:val="0"/>
          <w:color w:val="auto"/>
          <w:spacing w:val="0"/>
          <w:sz w:val="24"/>
          <w:szCs w:val="24"/>
          <w:highlight w:val="none"/>
          <w:lang w:eastAsia="zh-CN"/>
        </w:rPr>
      </w:pPr>
      <w:r>
        <w:rPr>
          <w:rFonts w:hint="eastAsia" w:ascii="宋体" w:hAnsi="宋体" w:eastAsia="宋体" w:cs="宋体"/>
          <w:i w:val="0"/>
          <w:iCs w:val="0"/>
          <w:caps w:val="0"/>
          <w:color w:val="auto"/>
          <w:spacing w:val="0"/>
          <w:sz w:val="24"/>
          <w:szCs w:val="24"/>
          <w:highlight w:val="none"/>
          <w:lang w:eastAsia="zh-CN"/>
        </w:rPr>
        <w:t>采购需求：</w:t>
      </w:r>
    </w:p>
    <w:p>
      <w:pPr>
        <w:pStyle w:val="60"/>
        <w:keepNext w:val="0"/>
        <w:keepLines w:val="0"/>
        <w:pageBreakBefore w:val="0"/>
        <w:widowControl/>
        <w:shd w:val="clear" w:color="auto" w:fill="auto"/>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sz w:val="24"/>
          <w:szCs w:val="24"/>
          <w:highlight w:val="none"/>
        </w:rPr>
        <w:t>标项名称:</w:t>
      </w:r>
      <w:r>
        <w:rPr>
          <w:rFonts w:hint="eastAsia" w:ascii="宋体" w:hAnsi="宋体" w:eastAsia="宋体" w:cs="宋体"/>
          <w:i w:val="0"/>
          <w:iCs w:val="0"/>
          <w:caps w:val="0"/>
          <w:color w:val="auto"/>
          <w:spacing w:val="0"/>
          <w:sz w:val="24"/>
          <w:szCs w:val="24"/>
          <w:highlight w:val="none"/>
          <w:lang w:eastAsia="zh-CN"/>
        </w:rPr>
        <w:t>沙湾市壮大东湾镇薄弱村集体经济项目—食用菌菌种工厂设备一期采购项目</w:t>
      </w:r>
      <w:r>
        <w:rPr>
          <w:rFonts w:hint="eastAsia" w:ascii="宋体" w:hAnsi="宋体" w:eastAsia="宋体" w:cs="宋体"/>
          <w:i w:val="0"/>
          <w:iCs w:val="0"/>
          <w:caps w:val="0"/>
          <w:color w:val="auto"/>
          <w:spacing w:val="0"/>
          <w:sz w:val="24"/>
          <w:szCs w:val="24"/>
          <w:highlight w:val="none"/>
        </w:rPr>
        <w:t>   </w:t>
      </w:r>
    </w:p>
    <w:p>
      <w:pPr>
        <w:pStyle w:val="60"/>
        <w:keepNext w:val="0"/>
        <w:keepLines w:val="0"/>
        <w:pageBreakBefore w:val="0"/>
        <w:widowControl/>
        <w:shd w:val="clear" w:color="auto" w:fill="auto"/>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rPr>
        <w:t>数量:</w:t>
      </w:r>
      <w:r>
        <w:rPr>
          <w:rFonts w:hint="eastAsia" w:ascii="宋体" w:hAnsi="宋体" w:eastAsia="宋体" w:cs="宋体"/>
          <w:i w:val="0"/>
          <w:iCs w:val="0"/>
          <w:caps w:val="0"/>
          <w:color w:val="auto"/>
          <w:spacing w:val="0"/>
          <w:sz w:val="24"/>
          <w:szCs w:val="24"/>
          <w:highlight w:val="none"/>
          <w:lang w:val="en-US" w:eastAsia="zh-CN"/>
        </w:rPr>
        <w:t>1批</w:t>
      </w:r>
      <w:r>
        <w:rPr>
          <w:rFonts w:hint="eastAsia" w:ascii="宋体" w:hAnsi="宋体" w:eastAsia="宋体" w:cs="宋体"/>
          <w:i w:val="0"/>
          <w:iCs w:val="0"/>
          <w:caps w:val="0"/>
          <w:color w:val="auto"/>
          <w:spacing w:val="0"/>
          <w:sz w:val="24"/>
          <w:szCs w:val="24"/>
          <w:highlight w:val="none"/>
        </w:rPr>
        <w:br w:type="textWrapping"/>
      </w:r>
      <w:r>
        <w:rPr>
          <w:rFonts w:hint="eastAsia" w:ascii="宋体" w:hAnsi="宋体" w:eastAsia="宋体" w:cs="宋体"/>
          <w:i w:val="0"/>
          <w:iCs w:val="0"/>
          <w:caps w:val="0"/>
          <w:color w:val="auto"/>
          <w:spacing w:val="0"/>
          <w:sz w:val="24"/>
          <w:szCs w:val="24"/>
          <w:highlight w:val="none"/>
        </w:rPr>
        <w:t xml:space="preserve">  </w:t>
      </w:r>
      <w:r>
        <w:rPr>
          <w:rFonts w:hint="eastAsia" w:ascii="宋体" w:hAnsi="宋体" w:eastAsia="宋体" w:cs="宋体"/>
          <w:i w:val="0"/>
          <w:iCs w:val="0"/>
          <w:caps w:val="0"/>
          <w:color w:val="auto"/>
          <w:spacing w:val="0"/>
          <w:sz w:val="24"/>
          <w:szCs w:val="24"/>
          <w:highlight w:val="none"/>
          <w:lang w:val="en-US" w:eastAsia="zh-CN"/>
        </w:rPr>
        <w:t xml:space="preserve"> </w:t>
      </w:r>
      <w:r>
        <w:rPr>
          <w:rFonts w:hint="eastAsia" w:ascii="宋体" w:hAnsi="宋体" w:eastAsia="宋体" w:cs="宋体"/>
          <w:i w:val="0"/>
          <w:iCs w:val="0"/>
          <w:caps w:val="0"/>
          <w:color w:val="auto"/>
          <w:spacing w:val="0"/>
          <w:sz w:val="24"/>
          <w:szCs w:val="24"/>
          <w:highlight w:val="none"/>
        </w:rPr>
        <w:t>预算金额（元）:</w:t>
      </w:r>
      <w:r>
        <w:rPr>
          <w:rFonts w:hint="eastAsia" w:ascii="宋体" w:hAnsi="宋体" w:eastAsia="宋体" w:cs="宋体"/>
          <w:b w:val="0"/>
          <w:bCs/>
          <w:color w:val="auto"/>
          <w:sz w:val="24"/>
          <w:szCs w:val="24"/>
          <w:highlight w:val="none"/>
          <w:shd w:val="clear" w:color="auto" w:fill="auto"/>
          <w:lang w:val="en-US" w:eastAsia="zh-CN"/>
        </w:rPr>
        <w:t>2100000.00</w:t>
      </w:r>
      <w:r>
        <w:rPr>
          <w:rFonts w:hint="eastAsia" w:ascii="宋体" w:hAnsi="宋体" w:eastAsia="宋体" w:cs="宋体"/>
          <w:i w:val="0"/>
          <w:iCs w:val="0"/>
          <w:caps w:val="0"/>
          <w:color w:val="auto"/>
          <w:spacing w:val="0"/>
          <w:sz w:val="24"/>
          <w:szCs w:val="24"/>
          <w:highlight w:val="none"/>
        </w:rPr>
        <w:br w:type="textWrapping"/>
      </w:r>
      <w:r>
        <w:rPr>
          <w:rFonts w:hint="eastAsia" w:ascii="宋体" w:hAnsi="宋体" w:eastAsia="宋体" w:cs="宋体"/>
          <w:i w:val="0"/>
          <w:iCs w:val="0"/>
          <w:caps w:val="0"/>
          <w:color w:val="auto"/>
          <w:spacing w:val="0"/>
          <w:sz w:val="24"/>
          <w:szCs w:val="24"/>
          <w:highlight w:val="none"/>
        </w:rPr>
        <w:t>   简要规格描述或项目基本概况介绍、用途：</w:t>
      </w:r>
      <w:r>
        <w:rPr>
          <w:rFonts w:hint="eastAsia" w:ascii="宋体" w:hAnsi="宋体" w:eastAsia="宋体" w:cs="宋体"/>
          <w:i w:val="0"/>
          <w:iCs w:val="0"/>
          <w:caps w:val="0"/>
          <w:color w:val="auto"/>
          <w:spacing w:val="0"/>
          <w:sz w:val="24"/>
          <w:szCs w:val="24"/>
          <w:highlight w:val="none"/>
          <w:lang w:eastAsia="zh-CN"/>
        </w:rPr>
        <w:t>本项目为沙湾市壮大东湾镇薄弱村集体经济项目—食用菌菌种工厂设备一期采购项目，</w:t>
      </w:r>
      <w:r>
        <w:rPr>
          <w:rFonts w:hint="eastAsia" w:ascii="宋体" w:hAnsi="宋体" w:eastAsia="宋体" w:cs="宋体"/>
          <w:i w:val="0"/>
          <w:iCs w:val="0"/>
          <w:caps w:val="0"/>
          <w:color w:val="auto"/>
          <w:spacing w:val="0"/>
          <w:sz w:val="24"/>
          <w:szCs w:val="24"/>
          <w:highlight w:val="none"/>
          <w:lang w:val="en-US" w:eastAsia="zh-CN"/>
        </w:rPr>
        <w:t>采购净化养菌出菇车间设备、恒温环境控制系统设备、强弱电及控制设备、菌包加工生产设备、实验室试验研发仪器等设备，</w:t>
      </w:r>
      <w:r>
        <w:rPr>
          <w:rFonts w:hint="eastAsia" w:ascii="宋体" w:hAnsi="宋体" w:eastAsia="宋体" w:cs="宋体"/>
          <w:i w:val="0"/>
          <w:iCs w:val="0"/>
          <w:caps w:val="0"/>
          <w:color w:val="auto"/>
          <w:spacing w:val="0"/>
          <w:sz w:val="24"/>
          <w:szCs w:val="24"/>
          <w:highlight w:val="none"/>
          <w:lang w:eastAsia="zh-CN"/>
        </w:rPr>
        <w:t>包括供货、运输保险、安装、验收及质保、售后服务等，具体内容详见招标文件。</w:t>
      </w:r>
      <w:r>
        <w:rPr>
          <w:rFonts w:hint="eastAsia" w:ascii="宋体" w:hAnsi="宋体" w:eastAsia="宋体" w:cs="宋体"/>
          <w:i w:val="0"/>
          <w:iCs w:val="0"/>
          <w:caps w:val="0"/>
          <w:color w:val="auto"/>
          <w:spacing w:val="0"/>
          <w:sz w:val="24"/>
          <w:szCs w:val="24"/>
          <w:highlight w:val="none"/>
        </w:rPr>
        <w:br w:type="textWrapping"/>
      </w:r>
      <w:r>
        <w:rPr>
          <w:rFonts w:hint="eastAsia" w:ascii="宋体" w:hAnsi="宋体" w:eastAsia="宋体" w:cs="宋体"/>
          <w:i w:val="0"/>
          <w:iCs w:val="0"/>
          <w:caps w:val="0"/>
          <w:color w:val="auto"/>
          <w:spacing w:val="0"/>
          <w:sz w:val="24"/>
          <w:szCs w:val="24"/>
          <w:highlight w:val="none"/>
        </w:rPr>
        <w:t xml:space="preserve">  </w:t>
      </w:r>
      <w:r>
        <w:rPr>
          <w:rFonts w:hint="eastAsia" w:ascii="宋体" w:hAnsi="宋体" w:eastAsia="宋体" w:cs="宋体"/>
          <w:i w:val="0"/>
          <w:iCs w:val="0"/>
          <w:caps w:val="0"/>
          <w:color w:val="auto"/>
          <w:spacing w:val="0"/>
          <w:sz w:val="24"/>
          <w:szCs w:val="24"/>
          <w:highlight w:val="none"/>
          <w:lang w:val="en-US" w:eastAsia="zh-CN"/>
        </w:rPr>
        <w:t xml:space="preserve"> </w:t>
      </w:r>
      <w:r>
        <w:rPr>
          <w:rFonts w:hint="eastAsia" w:ascii="宋体" w:hAnsi="宋体" w:eastAsia="宋体" w:cs="宋体"/>
          <w:i w:val="0"/>
          <w:iCs w:val="0"/>
          <w:caps w:val="0"/>
          <w:color w:val="auto"/>
          <w:spacing w:val="0"/>
          <w:sz w:val="24"/>
          <w:szCs w:val="24"/>
          <w:highlight w:val="none"/>
        </w:rPr>
        <w:t>备注：</w:t>
      </w:r>
    </w:p>
    <w:p>
      <w:pPr>
        <w:pStyle w:val="24"/>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360" w:lineRule="auto"/>
        <w:ind w:left="0" w:leftChars="0" w:firstLine="480" w:firstLineChars="200"/>
        <w:textAlignment w:val="auto"/>
        <w:rPr>
          <w:rFonts w:hint="eastAsia" w:ascii="宋体" w:hAnsi="宋体" w:eastAsia="宋体" w:cs="宋体"/>
          <w:i w:val="0"/>
          <w:iCs w:val="0"/>
          <w:caps w:val="0"/>
          <w:color w:val="auto"/>
          <w:spacing w:val="0"/>
          <w:sz w:val="24"/>
          <w:szCs w:val="24"/>
          <w:highlight w:val="none"/>
          <w:lang w:val="en-US" w:eastAsia="zh-CN"/>
        </w:rPr>
      </w:pPr>
      <w:r>
        <w:rPr>
          <w:rFonts w:hint="eastAsia" w:ascii="宋体" w:hAnsi="宋体" w:eastAsia="宋体" w:cs="宋体"/>
          <w:i w:val="0"/>
          <w:iCs w:val="0"/>
          <w:caps w:val="0"/>
          <w:color w:val="auto"/>
          <w:spacing w:val="0"/>
          <w:sz w:val="24"/>
          <w:szCs w:val="24"/>
          <w:highlight w:val="none"/>
        </w:rPr>
        <w:t>合同履约期限：</w:t>
      </w:r>
      <w:r>
        <w:rPr>
          <w:rFonts w:hint="eastAsia" w:cs="宋体"/>
          <w:i w:val="0"/>
          <w:iCs w:val="0"/>
          <w:caps w:val="0"/>
          <w:color w:val="auto"/>
          <w:spacing w:val="0"/>
          <w:sz w:val="24"/>
          <w:szCs w:val="24"/>
          <w:highlight w:val="none"/>
          <w:lang w:val="en-US" w:eastAsia="zh-CN"/>
        </w:rPr>
        <w:t>厂房建设完成后10日历天内完成</w:t>
      </w:r>
      <w:r>
        <w:rPr>
          <w:rFonts w:hint="eastAsia" w:ascii="宋体" w:hAnsi="宋体" w:eastAsia="宋体" w:cs="宋体"/>
          <w:i w:val="0"/>
          <w:iCs w:val="0"/>
          <w:caps w:val="0"/>
          <w:color w:val="auto"/>
          <w:spacing w:val="0"/>
          <w:sz w:val="24"/>
          <w:szCs w:val="24"/>
          <w:highlight w:val="none"/>
          <w:lang w:val="en-US" w:eastAsia="zh-CN"/>
        </w:rPr>
        <w:t>。</w:t>
      </w:r>
    </w:p>
    <w:p>
      <w:pPr>
        <w:pStyle w:val="24"/>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rPr>
        <w:t>本项目（否）接受联合体投标。</w:t>
      </w:r>
    </w:p>
    <w:p>
      <w:pPr>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二、申请人的资格要求：</w:t>
      </w:r>
      <w:bookmarkEnd w:id="9"/>
      <w:bookmarkEnd w:id="10"/>
      <w:bookmarkEnd w:id="11"/>
      <w:bookmarkEnd w:id="12"/>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1.满足《中华人民共和国政府采购法》第二十二条规定；</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i w:val="0"/>
          <w:iCs w:val="0"/>
          <w:color w:val="auto"/>
          <w:sz w:val="24"/>
          <w:szCs w:val="24"/>
          <w:highlight w:val="none"/>
        </w:rPr>
      </w:pPr>
      <w:bookmarkStart w:id="13" w:name="_Toc28359004"/>
      <w:bookmarkStart w:id="14" w:name="_Toc28359081"/>
      <w:r>
        <w:rPr>
          <w:rFonts w:hint="eastAsia" w:ascii="宋体" w:hAnsi="宋体" w:eastAsia="宋体" w:cs="宋体"/>
          <w:color w:val="auto"/>
          <w:sz w:val="24"/>
          <w:szCs w:val="24"/>
          <w:highlight w:val="none"/>
        </w:rPr>
        <w:t>2.落实政府采购政策需满足的资格要求：</w:t>
      </w:r>
      <w:r>
        <w:rPr>
          <w:rFonts w:hint="eastAsia" w:ascii="宋体" w:hAnsi="宋体" w:eastAsia="宋体" w:cs="宋体"/>
          <w:i w:val="0"/>
          <w:iCs w:val="0"/>
          <w:color w:val="auto"/>
          <w:sz w:val="24"/>
          <w:szCs w:val="24"/>
          <w:highlight w:val="none"/>
          <w:lang w:val="en-US" w:eastAsia="zh-CN"/>
        </w:rPr>
        <w:t>无</w:t>
      </w:r>
      <w:r>
        <w:rPr>
          <w:rFonts w:hint="eastAsia" w:ascii="宋体" w:hAnsi="宋体" w:eastAsia="宋体" w:cs="宋体"/>
          <w:i w:val="0"/>
          <w:iCs w:val="0"/>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.本项目的特定资格要求：</w:t>
      </w:r>
      <w:r>
        <w:rPr>
          <w:rFonts w:hint="eastAsia" w:ascii="宋体" w:hAnsi="宋体" w:eastAsia="宋体" w:cs="宋体"/>
          <w:color w:val="auto"/>
          <w:sz w:val="24"/>
          <w:szCs w:val="24"/>
          <w:highlight w:val="none"/>
          <w:lang w:val="en-US" w:eastAsia="zh-CN"/>
        </w:rPr>
        <w:t>无</w:t>
      </w:r>
      <w:r>
        <w:rPr>
          <w:rFonts w:hint="eastAsia" w:ascii="宋体" w:hAnsi="宋体" w:eastAsia="宋体" w:cs="宋体"/>
          <w:b w:val="0"/>
          <w:bCs/>
          <w:color w:val="auto"/>
          <w:sz w:val="24"/>
          <w:szCs w:val="24"/>
          <w:highlight w:val="none"/>
          <w:shd w:val="clear" w:color="auto" w:fill="auto"/>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highlight w:val="none"/>
          <w:lang w:eastAsia="zh-CN"/>
        </w:rPr>
      </w:pPr>
      <w:bookmarkStart w:id="15" w:name="_Toc35393792"/>
      <w:bookmarkStart w:id="16" w:name="_Toc35393623"/>
      <w:r>
        <w:rPr>
          <w:rFonts w:hint="eastAsia" w:ascii="宋体" w:hAnsi="宋体" w:eastAsia="宋体" w:cs="宋体"/>
          <w:color w:val="auto"/>
          <w:sz w:val="24"/>
          <w:szCs w:val="24"/>
          <w:highlight w:val="none"/>
        </w:rPr>
        <w:t>三、获取</w:t>
      </w:r>
      <w:bookmarkEnd w:id="13"/>
      <w:bookmarkEnd w:id="14"/>
      <w:bookmarkEnd w:id="15"/>
      <w:bookmarkEnd w:id="16"/>
      <w:r>
        <w:rPr>
          <w:rFonts w:hint="eastAsia" w:ascii="宋体" w:hAnsi="宋体" w:eastAsia="宋体" w:cs="宋体"/>
          <w:color w:val="auto"/>
          <w:sz w:val="24"/>
          <w:szCs w:val="24"/>
          <w:highlight w:val="none"/>
          <w:lang w:eastAsia="zh-CN"/>
        </w:rPr>
        <w:t>招标文件</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时间：202</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07</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26</w:t>
      </w:r>
      <w:r>
        <w:rPr>
          <w:rFonts w:hint="eastAsia" w:ascii="宋体" w:hAnsi="宋体" w:eastAsia="宋体" w:cs="宋体"/>
          <w:color w:val="auto"/>
          <w:sz w:val="24"/>
          <w:szCs w:val="24"/>
          <w:highlight w:val="none"/>
        </w:rPr>
        <w:t>日至202</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0</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02</w:t>
      </w:r>
      <w:r>
        <w:rPr>
          <w:rFonts w:hint="eastAsia" w:ascii="宋体" w:hAnsi="宋体" w:eastAsia="宋体" w:cs="宋体"/>
          <w:color w:val="auto"/>
          <w:sz w:val="24"/>
          <w:szCs w:val="24"/>
          <w:highlight w:val="none"/>
        </w:rPr>
        <w:t>日，每天</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0:00至</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59</w:t>
      </w:r>
      <w:r>
        <w:rPr>
          <w:rFonts w:hint="eastAsia" w:ascii="宋体" w:hAnsi="宋体" w:eastAsia="宋体" w:cs="宋体"/>
          <w:color w:val="auto"/>
          <w:sz w:val="24"/>
          <w:szCs w:val="24"/>
          <w:highlight w:val="none"/>
        </w:rPr>
        <w:t>（北京时间，线上获取法定节假日均可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地点：</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登陆政采云平台http://www.zcygov.cn/，在线申请获取</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（登录政府采购云平台 → 项目采购 → 获取</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→申请通过后可下载</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，如有操作性问题，可与政采云在线客服进行咨询，咨询电话：95763）。</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方式：投标人登录新疆政府采购云平台https://www.zcygov.cn/在线申请获取</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（登录政府采购云平台 → 项目采购 → 获取</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 申请通过后可下载</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售价：0元</w:t>
      </w:r>
    </w:p>
    <w:p>
      <w:pPr>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highlight w:val="none"/>
        </w:rPr>
      </w:pPr>
      <w:bookmarkStart w:id="17" w:name="_Toc28359082"/>
      <w:bookmarkStart w:id="18" w:name="_Toc28359005"/>
      <w:bookmarkStart w:id="19" w:name="_Toc35393624"/>
      <w:bookmarkStart w:id="20" w:name="_Toc35393793"/>
      <w:r>
        <w:rPr>
          <w:rFonts w:hint="eastAsia" w:ascii="宋体" w:hAnsi="宋体" w:eastAsia="宋体" w:cs="宋体"/>
          <w:color w:val="auto"/>
          <w:sz w:val="24"/>
          <w:szCs w:val="24"/>
          <w:highlight w:val="none"/>
        </w:rPr>
        <w:t>四、提交投标文件</w:t>
      </w:r>
      <w:bookmarkEnd w:id="17"/>
      <w:bookmarkEnd w:id="18"/>
      <w:r>
        <w:rPr>
          <w:rFonts w:hint="eastAsia" w:ascii="宋体" w:hAnsi="宋体" w:eastAsia="宋体" w:cs="宋体"/>
          <w:color w:val="auto"/>
          <w:sz w:val="24"/>
          <w:szCs w:val="24"/>
          <w:highlight w:val="none"/>
        </w:rPr>
        <w:t>截止时间、开标时间和地点</w:t>
      </w:r>
      <w:bookmarkEnd w:id="19"/>
      <w:bookmarkEnd w:id="20"/>
    </w:p>
    <w:p>
      <w:pPr>
        <w:keepNext w:val="0"/>
        <w:keepLines w:val="0"/>
        <w:pageBreakBefore w:val="0"/>
        <w:widowControl w:val="0"/>
        <w:kinsoku/>
        <w:wordWrap/>
        <w:overflowPunct/>
        <w:topLinePunct w:val="0"/>
        <w:autoSpaceDE/>
        <w:autoSpaceDN/>
        <w:bidi w:val="0"/>
        <w:adjustRightInd/>
        <w:snapToGrid/>
        <w:spacing w:line="360" w:lineRule="auto"/>
        <w:ind w:left="0" w:leftChars="0" w:firstLine="5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提交投标文件截止时间：</w:t>
      </w:r>
      <w:r>
        <w:rPr>
          <w:rFonts w:hint="eastAsia" w:ascii="宋体" w:hAnsi="宋体" w:eastAsia="宋体" w:cs="宋体"/>
          <w:color w:val="auto"/>
          <w:sz w:val="24"/>
          <w:szCs w:val="24"/>
          <w:highlight w:val="none"/>
          <w:lang w:eastAsia="zh-CN"/>
        </w:rPr>
        <w:t>2024年08月</w:t>
      </w:r>
      <w:r>
        <w:rPr>
          <w:rFonts w:hint="eastAsia" w:ascii="宋体" w:hAnsi="宋体" w:cs="宋体"/>
          <w:color w:val="auto"/>
          <w:sz w:val="24"/>
          <w:szCs w:val="24"/>
          <w:highlight w:val="none"/>
          <w:lang w:val="en-US" w:eastAsia="zh-CN"/>
        </w:rPr>
        <w:t>20</w:t>
      </w:r>
      <w:r>
        <w:rPr>
          <w:rFonts w:hint="eastAsia" w:ascii="宋体" w:hAnsi="宋体" w:eastAsia="宋体" w:cs="宋体"/>
          <w:color w:val="auto"/>
          <w:sz w:val="24"/>
          <w:szCs w:val="24"/>
          <w:highlight w:val="none"/>
          <w:lang w:eastAsia="zh-CN"/>
        </w:rPr>
        <w:t>日15点00分</w:t>
      </w:r>
      <w:r>
        <w:rPr>
          <w:rFonts w:hint="eastAsia" w:ascii="宋体" w:hAnsi="宋体" w:eastAsia="宋体" w:cs="宋体"/>
          <w:color w:val="auto"/>
          <w:sz w:val="24"/>
          <w:szCs w:val="24"/>
          <w:highlight w:val="none"/>
        </w:rPr>
        <w:t>（北京时间）</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开标时间：</w:t>
      </w:r>
      <w:r>
        <w:rPr>
          <w:rFonts w:hint="eastAsia" w:ascii="宋体" w:hAnsi="宋体" w:eastAsia="宋体" w:cs="宋体"/>
          <w:color w:val="auto"/>
          <w:sz w:val="24"/>
          <w:szCs w:val="24"/>
          <w:highlight w:val="none"/>
          <w:lang w:eastAsia="zh-CN"/>
        </w:rPr>
        <w:t>2024年</w:t>
      </w:r>
      <w:r>
        <w:rPr>
          <w:rFonts w:hint="eastAsia" w:ascii="宋体" w:hAnsi="宋体" w:eastAsia="宋体" w:cs="宋体"/>
          <w:color w:val="auto"/>
          <w:sz w:val="24"/>
          <w:szCs w:val="24"/>
          <w:highlight w:val="none"/>
          <w:lang w:val="en-US" w:eastAsia="zh-CN"/>
        </w:rPr>
        <w:t>08月</w:t>
      </w:r>
      <w:r>
        <w:rPr>
          <w:rFonts w:hint="eastAsia" w:ascii="宋体" w:hAnsi="宋体" w:cs="宋体"/>
          <w:color w:val="auto"/>
          <w:sz w:val="24"/>
          <w:szCs w:val="24"/>
          <w:highlight w:val="none"/>
          <w:lang w:val="en-US" w:eastAsia="zh-CN"/>
        </w:rPr>
        <w:t>20</w:t>
      </w:r>
      <w:r>
        <w:rPr>
          <w:rFonts w:hint="eastAsia" w:ascii="宋体" w:hAnsi="宋体" w:eastAsia="宋体" w:cs="宋体"/>
          <w:color w:val="auto"/>
          <w:sz w:val="24"/>
          <w:szCs w:val="24"/>
          <w:highlight w:val="none"/>
          <w:lang w:val="en-US" w:eastAsia="zh-CN"/>
        </w:rPr>
        <w:t>日15点00分</w:t>
      </w:r>
      <w:r>
        <w:rPr>
          <w:rFonts w:hint="eastAsia" w:ascii="宋体" w:hAnsi="宋体" w:eastAsia="宋体" w:cs="宋体"/>
          <w:color w:val="auto"/>
          <w:sz w:val="24"/>
          <w:szCs w:val="24"/>
          <w:highlight w:val="none"/>
        </w:rPr>
        <w:t>（北京时间）</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开标地点：</w:t>
      </w:r>
      <w:bookmarkStart w:id="21" w:name="_Toc28359007"/>
      <w:bookmarkStart w:id="22" w:name="_Toc35393794"/>
      <w:bookmarkStart w:id="23" w:name="_Toc28359084"/>
      <w:bookmarkStart w:id="24" w:name="_Toc35393625"/>
      <w:r>
        <w:rPr>
          <w:rFonts w:hint="eastAsia" w:ascii="宋体" w:hAnsi="宋体" w:eastAsia="宋体" w:cs="宋体"/>
          <w:color w:val="auto"/>
          <w:sz w:val="24"/>
          <w:szCs w:val="24"/>
          <w:highlight w:val="none"/>
        </w:rPr>
        <w:t>政采云平台http://www.zcygov.cn/</w:t>
      </w:r>
    </w:p>
    <w:p>
      <w:pPr>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五、公告期限</w:t>
      </w:r>
      <w:bookmarkEnd w:id="21"/>
      <w:bookmarkEnd w:id="22"/>
      <w:bookmarkEnd w:id="23"/>
      <w:bookmarkEnd w:id="24"/>
    </w:p>
    <w:p>
      <w:pPr>
        <w:keepNext w:val="0"/>
        <w:keepLines w:val="0"/>
        <w:pageBreakBefore w:val="0"/>
        <w:widowControl w:val="0"/>
        <w:kinsoku/>
        <w:wordWrap/>
        <w:overflowPunct/>
        <w:topLinePunct w:val="0"/>
        <w:autoSpaceDE/>
        <w:autoSpaceDN/>
        <w:bidi w:val="0"/>
        <w:adjustRightInd/>
        <w:snapToGrid/>
        <w:spacing w:line="360" w:lineRule="auto"/>
        <w:ind w:left="0" w:leftChars="0" w:firstLine="5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自本公告发布之日起5个工作日。</w:t>
      </w:r>
    </w:p>
    <w:p>
      <w:pPr>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highlight w:val="none"/>
        </w:rPr>
      </w:pPr>
      <w:bookmarkStart w:id="25" w:name="_Toc35393795"/>
      <w:bookmarkStart w:id="26" w:name="_Toc35393626"/>
      <w:r>
        <w:rPr>
          <w:rFonts w:hint="eastAsia" w:ascii="宋体" w:hAnsi="宋体" w:eastAsia="宋体" w:cs="宋体"/>
          <w:color w:val="auto"/>
          <w:sz w:val="24"/>
          <w:szCs w:val="24"/>
          <w:highlight w:val="none"/>
        </w:rPr>
        <w:t>六、其他补充事宜</w:t>
      </w:r>
      <w:bookmarkEnd w:id="25"/>
      <w:bookmarkEnd w:id="26"/>
    </w:p>
    <w:p>
      <w:pPr>
        <w:pStyle w:val="60"/>
        <w:keepNext w:val="0"/>
        <w:keepLines w:val="0"/>
        <w:pageBreakBefore w:val="0"/>
        <w:widowControl/>
        <w:numPr>
          <w:ilvl w:val="0"/>
          <w:numId w:val="0"/>
        </w:numPr>
        <w:shd w:val="clear" w:color="auto" w:fill="auto"/>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b w:val="0"/>
          <w:bCs/>
          <w:color w:val="auto"/>
          <w:sz w:val="24"/>
          <w:szCs w:val="24"/>
          <w:highlight w:val="none"/>
          <w:shd w:val="clear" w:color="auto" w:fill="auto"/>
          <w:lang w:val="en-US" w:eastAsia="zh-CN"/>
        </w:rPr>
      </w:pPr>
      <w:bookmarkStart w:id="27" w:name="_Toc28359085"/>
      <w:bookmarkStart w:id="28" w:name="_Toc35393796"/>
      <w:bookmarkStart w:id="29" w:name="_Toc35393627"/>
      <w:bookmarkStart w:id="30" w:name="_Toc28359008"/>
      <w:r>
        <w:rPr>
          <w:rFonts w:hint="eastAsia" w:ascii="宋体" w:hAnsi="宋体" w:eastAsia="宋体" w:cs="宋体"/>
          <w:b w:val="0"/>
          <w:bCs/>
          <w:color w:val="auto"/>
          <w:sz w:val="24"/>
          <w:szCs w:val="24"/>
          <w:highlight w:val="none"/>
          <w:shd w:val="clear" w:color="auto" w:fill="auto"/>
          <w:lang w:val="en-US" w:eastAsia="zh-CN"/>
        </w:rPr>
        <w:t>1、本项目实行电子招投标，投标人须登录政采云平台申请获取招标文件，并需要使用CA锁，登录政采云电子投标客户端制作投标文件，若投标人参与投标,自行承担与投标有关的一切费用。</w:t>
      </w:r>
    </w:p>
    <w:p>
      <w:pPr>
        <w:pStyle w:val="60"/>
        <w:keepNext w:val="0"/>
        <w:keepLines w:val="0"/>
        <w:pageBreakBefore w:val="0"/>
        <w:widowControl/>
        <w:numPr>
          <w:ilvl w:val="0"/>
          <w:numId w:val="0"/>
        </w:numPr>
        <w:shd w:val="clear" w:color="auto" w:fill="auto"/>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b w:val="0"/>
          <w:bCs/>
          <w:color w:val="auto"/>
          <w:sz w:val="24"/>
          <w:szCs w:val="24"/>
          <w:highlight w:val="none"/>
          <w:shd w:val="clear" w:color="auto" w:fill="auto"/>
          <w:lang w:val="en-US" w:eastAsia="zh-CN"/>
        </w:rPr>
      </w:pPr>
      <w:r>
        <w:rPr>
          <w:rFonts w:hint="eastAsia" w:ascii="宋体" w:hAnsi="宋体" w:eastAsia="宋体" w:cs="宋体"/>
          <w:b w:val="0"/>
          <w:bCs/>
          <w:color w:val="auto"/>
          <w:sz w:val="24"/>
          <w:szCs w:val="24"/>
          <w:highlight w:val="none"/>
          <w:shd w:val="clear" w:color="auto" w:fill="auto"/>
          <w:lang w:val="en-US" w:eastAsia="zh-CN"/>
        </w:rPr>
        <w:t>2.各投标人应在开标前确保是新疆维吾尔自治区政府采购网正式注册入库的投标人，并完成CA数字证书申领。因未注册入库、未办理CA数字证书等原因造成无法投标或投标失败等后果的由投标人自行承担</w:t>
      </w:r>
    </w:p>
    <w:p>
      <w:pPr>
        <w:pStyle w:val="60"/>
        <w:keepNext w:val="0"/>
        <w:keepLines w:val="0"/>
        <w:pageBreakBefore w:val="0"/>
        <w:widowControl/>
        <w:numPr>
          <w:ilvl w:val="0"/>
          <w:numId w:val="0"/>
        </w:numPr>
        <w:shd w:val="clear" w:color="auto" w:fill="auto"/>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b w:val="0"/>
          <w:bCs/>
          <w:color w:val="auto"/>
          <w:sz w:val="24"/>
          <w:szCs w:val="24"/>
          <w:highlight w:val="none"/>
          <w:shd w:val="clear" w:color="auto" w:fill="auto"/>
          <w:lang w:val="en-US" w:eastAsia="zh-CN"/>
        </w:rPr>
      </w:pPr>
      <w:r>
        <w:rPr>
          <w:rFonts w:hint="eastAsia" w:ascii="宋体" w:hAnsi="宋体" w:eastAsia="宋体" w:cs="宋体"/>
          <w:b w:val="0"/>
          <w:bCs/>
          <w:color w:val="auto"/>
          <w:sz w:val="24"/>
          <w:szCs w:val="24"/>
          <w:highlight w:val="none"/>
          <w:shd w:val="clear" w:color="auto" w:fill="auto"/>
          <w:lang w:val="en-US" w:eastAsia="zh-CN"/>
        </w:rPr>
        <w:t>3.投标人可前往新疆政府采购网（http://www.ccgp-xinjiang.gov.cn/）下载专区，下载政采云电子投标客户端，安装完成后，可通过账号密码或CA登录客户端进行投标文件制作。</w:t>
      </w:r>
    </w:p>
    <w:p>
      <w:pPr>
        <w:pStyle w:val="60"/>
        <w:keepNext w:val="0"/>
        <w:keepLines w:val="0"/>
        <w:pageBreakBefore w:val="0"/>
        <w:widowControl/>
        <w:numPr>
          <w:ilvl w:val="0"/>
          <w:numId w:val="0"/>
        </w:numPr>
        <w:shd w:val="clear" w:color="auto" w:fill="auto"/>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b w:val="0"/>
          <w:bCs/>
          <w:color w:val="auto"/>
          <w:sz w:val="24"/>
          <w:szCs w:val="24"/>
          <w:highlight w:val="none"/>
          <w:shd w:val="clear" w:color="auto" w:fill="auto"/>
          <w:lang w:val="en-US" w:eastAsia="zh-CN"/>
        </w:rPr>
      </w:pPr>
      <w:r>
        <w:rPr>
          <w:rFonts w:hint="eastAsia" w:ascii="宋体" w:hAnsi="宋体" w:eastAsia="宋体" w:cs="宋体"/>
          <w:b w:val="0"/>
          <w:bCs/>
          <w:color w:val="auto"/>
          <w:sz w:val="24"/>
          <w:szCs w:val="24"/>
          <w:highlight w:val="none"/>
          <w:shd w:val="clear" w:color="auto" w:fill="auto"/>
          <w:lang w:val="en-US" w:eastAsia="zh-CN"/>
        </w:rPr>
        <w:t>4.投标人在开标时须携带制作加密电子投标文件所使用的CA锁，电脑须提前配置好浏览器，以便开标时在线解密。</w:t>
      </w:r>
    </w:p>
    <w:p>
      <w:pPr>
        <w:pStyle w:val="60"/>
        <w:keepNext w:val="0"/>
        <w:keepLines w:val="0"/>
        <w:pageBreakBefore w:val="0"/>
        <w:widowControl/>
        <w:numPr>
          <w:ilvl w:val="0"/>
          <w:numId w:val="0"/>
        </w:numPr>
        <w:shd w:val="clear" w:color="auto" w:fill="auto"/>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b w:val="0"/>
          <w:bCs/>
          <w:color w:val="auto"/>
          <w:sz w:val="24"/>
          <w:szCs w:val="24"/>
          <w:highlight w:val="none"/>
          <w:shd w:val="clear" w:color="auto" w:fill="auto"/>
          <w:lang w:val="en-US" w:eastAsia="zh-CN"/>
        </w:rPr>
      </w:pPr>
      <w:r>
        <w:rPr>
          <w:rFonts w:hint="eastAsia" w:ascii="宋体" w:hAnsi="宋体" w:eastAsia="宋体" w:cs="宋体"/>
          <w:b w:val="0"/>
          <w:bCs/>
          <w:color w:val="auto"/>
          <w:sz w:val="24"/>
          <w:szCs w:val="24"/>
          <w:highlight w:val="none"/>
          <w:shd w:val="clear" w:color="auto" w:fill="auto"/>
          <w:lang w:val="en-US" w:eastAsia="zh-CN"/>
        </w:rPr>
        <w:t>5.投标投标人应当在投标截止时间前，将生成的“电子加密投标文件”上传递交至“政府采购云平台”，投标截止时间以后上传递交的投标文件将被“政府采购云平台”拒收。</w:t>
      </w:r>
    </w:p>
    <w:p>
      <w:pPr>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七、对本次招标提出询问，请按以下方式联系</w:t>
      </w:r>
      <w:bookmarkEnd w:id="27"/>
      <w:bookmarkEnd w:id="28"/>
      <w:bookmarkEnd w:id="29"/>
      <w:bookmarkEnd w:id="30"/>
      <w:r>
        <w:rPr>
          <w:rFonts w:hint="eastAsia" w:ascii="宋体" w:hAnsi="宋体" w:eastAsia="宋体" w:cs="宋体"/>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1.采购人信息</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w:t>
      </w:r>
      <w:r>
        <w:rPr>
          <w:rStyle w:val="37"/>
          <w:rFonts w:hint="eastAsia" w:ascii="宋体" w:hAnsi="宋体" w:eastAsia="宋体" w:cs="宋体"/>
          <w:bCs/>
          <w:color w:val="auto"/>
          <w:sz w:val="24"/>
          <w:highlight w:val="none"/>
          <w:lang w:eastAsia="zh-CN"/>
        </w:rPr>
        <w:t>沙湾市东湾镇人民政府</w:t>
      </w:r>
      <w:r>
        <w:rPr>
          <w:rFonts w:hint="eastAsia" w:ascii="宋体" w:hAnsi="宋体" w:eastAsia="宋体" w:cs="宋体"/>
          <w:color w:val="auto"/>
          <w:sz w:val="24"/>
          <w:szCs w:val="24"/>
          <w:highlight w:val="none"/>
        </w:rPr>
        <w:t>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址：</w:t>
      </w:r>
      <w:r>
        <w:rPr>
          <w:rFonts w:hint="eastAsia" w:ascii="宋体" w:hAnsi="宋体" w:eastAsia="宋体" w:cs="宋体"/>
          <w:color w:val="auto"/>
          <w:sz w:val="24"/>
          <w:szCs w:val="24"/>
          <w:highlight w:val="none"/>
          <w:lang w:eastAsia="zh-CN"/>
        </w:rPr>
        <w:t>沙湾市东湾镇</w:t>
      </w:r>
      <w:r>
        <w:rPr>
          <w:rFonts w:hint="eastAsia" w:ascii="宋体" w:hAnsi="宋体" w:eastAsia="宋体" w:cs="宋体"/>
          <w:color w:val="auto"/>
          <w:sz w:val="24"/>
          <w:szCs w:val="24"/>
          <w:highlight w:val="none"/>
        </w:rPr>
        <w:t>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联系人：张天鹏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联系电话：</w:t>
      </w:r>
      <w:r>
        <w:rPr>
          <w:rFonts w:hint="eastAsia" w:ascii="宋体" w:hAnsi="宋体" w:eastAsia="宋体" w:cs="宋体"/>
          <w:color w:val="auto"/>
          <w:sz w:val="24"/>
          <w:szCs w:val="24"/>
          <w:highlight w:val="none"/>
          <w:lang w:val="en-US" w:eastAsia="zh-CN"/>
        </w:rPr>
        <w:t>13649998077</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bookmarkStart w:id="31" w:name="_Toc28359009"/>
      <w:bookmarkStart w:id="32" w:name="_Toc28359086"/>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2.采购代理机构信息</w:t>
      </w:r>
      <w:bookmarkEnd w:id="31"/>
      <w:bookmarkEnd w:id="32"/>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称：新疆拓源工程管理咨询有限公司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址：乌鲁木齐市水磨沟区龙盛街898号万科中央公园S6栋5层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项目联系人：</w:t>
      </w:r>
      <w:r>
        <w:rPr>
          <w:rFonts w:hint="eastAsia" w:ascii="宋体" w:hAnsi="宋体" w:eastAsia="宋体" w:cs="宋体"/>
          <w:color w:val="auto"/>
          <w:sz w:val="24"/>
          <w:szCs w:val="24"/>
          <w:highlight w:val="none"/>
          <w:lang w:val="en-US" w:eastAsia="zh-CN"/>
        </w:rPr>
        <w:t>杨工</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lang w:val="en-US" w:eastAsia="zh-CN"/>
        </w:rPr>
        <w:t>15199586230、19999795598</w:t>
      </w:r>
    </w:p>
    <w:p>
      <w:pPr>
        <w:spacing w:line="4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p>
      <w:pPr>
        <w:pStyle w:val="3"/>
        <w:pageBreakBefore w:val="0"/>
        <w:kinsoku/>
        <w:wordWrap/>
        <w:overflowPunct/>
        <w:topLinePunct w:val="0"/>
        <w:autoSpaceDE/>
        <w:autoSpaceDN/>
        <w:bidi w:val="0"/>
        <w:spacing w:before="0" w:after="0" w:line="4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bookmarkStart w:id="33" w:name="_Toc28983"/>
      <w:r>
        <w:rPr>
          <w:rFonts w:hint="eastAsia" w:ascii="宋体" w:hAnsi="宋体" w:eastAsia="宋体" w:cs="宋体"/>
          <w:color w:val="auto"/>
          <w:sz w:val="24"/>
          <w:szCs w:val="24"/>
          <w:highlight w:val="none"/>
        </w:rPr>
        <w:t>第二章  投标人须知</w:t>
      </w:r>
      <w:bookmarkEnd w:id="3"/>
      <w:bookmarkEnd w:id="4"/>
      <w:bookmarkEnd w:id="5"/>
      <w:bookmarkEnd w:id="6"/>
      <w:bookmarkEnd w:id="7"/>
      <w:bookmarkEnd w:id="8"/>
      <w:bookmarkEnd w:id="33"/>
    </w:p>
    <w:p>
      <w:pPr>
        <w:keepNext/>
        <w:keepLines/>
        <w:pageBreakBefore w:val="0"/>
        <w:kinsoku/>
        <w:wordWrap/>
        <w:overflowPunct/>
        <w:topLinePunct w:val="0"/>
        <w:autoSpaceDE/>
        <w:autoSpaceDN/>
        <w:bidi w:val="0"/>
        <w:spacing w:line="420" w:lineRule="exact"/>
        <w:jc w:val="center"/>
        <w:textAlignment w:val="auto"/>
        <w:outlineLvl w:val="1"/>
        <w:rPr>
          <w:rFonts w:hint="eastAsia" w:ascii="宋体" w:hAnsi="宋体" w:eastAsia="宋体" w:cs="宋体"/>
          <w:b/>
          <w:bCs/>
          <w:color w:val="auto"/>
          <w:sz w:val="24"/>
          <w:szCs w:val="24"/>
          <w:highlight w:val="none"/>
        </w:rPr>
      </w:pPr>
      <w:bookmarkStart w:id="34" w:name="_Toc213396760"/>
      <w:bookmarkStart w:id="35" w:name="_Toc213396946"/>
      <w:bookmarkStart w:id="36" w:name="_Toc189727030"/>
      <w:bookmarkStart w:id="37" w:name="_Toc213496268"/>
      <w:bookmarkStart w:id="38" w:name="_Toc213397010"/>
      <w:bookmarkStart w:id="39" w:name="_Toc217446032"/>
      <w:r>
        <w:rPr>
          <w:rFonts w:hint="eastAsia" w:ascii="宋体" w:hAnsi="宋体" w:eastAsia="宋体" w:cs="宋体"/>
          <w:b/>
          <w:bCs/>
          <w:color w:val="auto"/>
          <w:sz w:val="24"/>
          <w:szCs w:val="24"/>
          <w:highlight w:val="none"/>
        </w:rPr>
        <w:t>一、投标人须知前附表</w:t>
      </w:r>
      <w:bookmarkEnd w:id="34"/>
      <w:bookmarkEnd w:id="35"/>
      <w:bookmarkEnd w:id="36"/>
      <w:bookmarkEnd w:id="37"/>
      <w:bookmarkEnd w:id="38"/>
      <w:bookmarkEnd w:id="39"/>
    </w:p>
    <w:tbl>
      <w:tblPr>
        <w:tblStyle w:val="29"/>
        <w:tblW w:w="510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
        <w:gridCol w:w="1475"/>
        <w:gridCol w:w="6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476"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847"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名 称</w:t>
            </w:r>
          </w:p>
        </w:tc>
        <w:tc>
          <w:tcPr>
            <w:tcW w:w="3675"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0" w:hRule="atLeast"/>
          <w:jc w:val="center"/>
        </w:trPr>
        <w:tc>
          <w:tcPr>
            <w:tcW w:w="476"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847"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w:t>
            </w:r>
          </w:p>
        </w:tc>
        <w:tc>
          <w:tcPr>
            <w:tcW w:w="3675" w:type="pct"/>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名  称：</w:t>
            </w:r>
            <w:r>
              <w:rPr>
                <w:rStyle w:val="37"/>
                <w:rFonts w:hint="eastAsia" w:ascii="宋体" w:hAnsi="宋体" w:eastAsia="宋体" w:cs="宋体"/>
                <w:bCs/>
                <w:color w:val="auto"/>
                <w:sz w:val="24"/>
                <w:highlight w:val="none"/>
                <w:lang w:eastAsia="zh-CN"/>
              </w:rPr>
              <w:t>沙湾市东湾镇人民政府</w:t>
            </w:r>
            <w:r>
              <w:rPr>
                <w:rFonts w:hint="eastAsia" w:ascii="宋体" w:hAnsi="宋体" w:eastAsia="宋体" w:cs="宋体"/>
                <w:color w:val="auto"/>
                <w:sz w:val="24"/>
                <w:szCs w:val="24"/>
                <w:highlight w:val="none"/>
              </w:rPr>
              <w:t>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地  址：</w:t>
            </w:r>
            <w:r>
              <w:rPr>
                <w:rStyle w:val="37"/>
                <w:rFonts w:hint="eastAsia" w:ascii="宋体" w:hAnsi="宋体" w:eastAsia="宋体" w:cs="宋体"/>
                <w:bCs/>
                <w:color w:val="auto"/>
                <w:sz w:val="24"/>
                <w:highlight w:val="none"/>
                <w:lang w:eastAsia="zh-CN"/>
              </w:rPr>
              <w:t>沙湾市东湾镇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联系人：</w:t>
            </w:r>
            <w:r>
              <w:rPr>
                <w:rFonts w:hint="eastAsia" w:ascii="宋体" w:hAnsi="宋体" w:eastAsia="宋体" w:cs="宋体"/>
                <w:color w:val="auto"/>
                <w:sz w:val="24"/>
                <w:szCs w:val="24"/>
                <w:highlight w:val="none"/>
                <w:lang w:eastAsia="zh-CN"/>
              </w:rPr>
              <w:t>张天鹏</w:t>
            </w:r>
            <w:r>
              <w:rPr>
                <w:rFonts w:hint="eastAsia" w:ascii="宋体" w:hAnsi="宋体" w:eastAsia="宋体" w:cs="宋体"/>
                <w:color w:val="auto"/>
                <w:sz w:val="24"/>
                <w:highlight w:val="none"/>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highlight w:val="none"/>
              </w:rPr>
              <w:t>联系电话：</w:t>
            </w:r>
            <w:r>
              <w:rPr>
                <w:rFonts w:hint="eastAsia" w:ascii="宋体" w:hAnsi="宋体" w:eastAsia="宋体" w:cs="宋体"/>
                <w:color w:val="auto"/>
                <w:sz w:val="24"/>
                <w:szCs w:val="24"/>
                <w:highlight w:val="none"/>
                <w:lang w:val="en-US" w:eastAsia="zh-CN"/>
              </w:rPr>
              <w:t>13649998077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476"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847"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采购代理机构</w:t>
            </w:r>
          </w:p>
        </w:tc>
        <w:tc>
          <w:tcPr>
            <w:tcW w:w="3675" w:type="pct"/>
            <w:vAlign w:val="center"/>
          </w:tcPr>
          <w:p>
            <w:pPr>
              <w:keepNext w:val="0"/>
              <w:keepLines w:val="0"/>
              <w:pageBreakBefore w:val="0"/>
              <w:kinsoku/>
              <w:wordWrap/>
              <w:overflowPunct/>
              <w:topLinePunct w:val="0"/>
              <w:autoSpaceDE/>
              <w:autoSpaceDN/>
              <w:bidi w:val="0"/>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称：新疆拓源工程管理咨询有限公司</w:t>
            </w:r>
          </w:p>
          <w:p>
            <w:pPr>
              <w:keepNext w:val="0"/>
              <w:keepLines w:val="0"/>
              <w:pageBreakBefore w:val="0"/>
              <w:kinsoku/>
              <w:wordWrap/>
              <w:overflowPunct/>
              <w:topLinePunct w:val="0"/>
              <w:autoSpaceDE/>
              <w:autoSpaceDN/>
              <w:bidi w:val="0"/>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lang w:val="zh-CN"/>
              </w:rPr>
              <w:t>乌鲁木齐市水磨沟区龙盛街898号万科中央公园S6栋5层</w:t>
            </w:r>
          </w:p>
          <w:p>
            <w:pPr>
              <w:keepNext w:val="0"/>
              <w:keepLines w:val="0"/>
              <w:pageBreakBefore w:val="0"/>
              <w:kinsoku/>
              <w:wordWrap/>
              <w:overflowPunct/>
              <w:topLinePunct w:val="0"/>
              <w:autoSpaceDE/>
              <w:autoSpaceDN/>
              <w:bidi w:val="0"/>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项目联系人：</w:t>
            </w:r>
            <w:r>
              <w:rPr>
                <w:rFonts w:hint="eastAsia" w:ascii="宋体" w:hAnsi="宋体" w:eastAsia="宋体" w:cs="宋体"/>
                <w:color w:val="auto"/>
                <w:sz w:val="24"/>
                <w:szCs w:val="24"/>
                <w:highlight w:val="none"/>
                <w:lang w:val="en-US" w:eastAsia="zh-CN"/>
              </w:rPr>
              <w:t>杨工</w:t>
            </w:r>
            <w:r>
              <w:rPr>
                <w:rFonts w:hint="eastAsia" w:ascii="宋体" w:hAnsi="宋体" w:eastAsia="宋体" w:cs="宋体"/>
                <w:color w:val="auto"/>
                <w:sz w:val="24"/>
                <w:szCs w:val="24"/>
                <w:highlight w:val="none"/>
              </w:rPr>
              <w:t xml:space="preserve"> </w:t>
            </w:r>
          </w:p>
          <w:p>
            <w:pPr>
              <w:keepNext w:val="0"/>
              <w:keepLines w:val="0"/>
              <w:pageBreakBefore w:val="0"/>
              <w:kinsoku/>
              <w:wordWrap/>
              <w:overflowPunct/>
              <w:topLinePunct w:val="0"/>
              <w:autoSpaceDE/>
              <w:autoSpaceDN/>
              <w:bidi w:val="0"/>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lang w:val="en-US" w:eastAsia="zh-CN"/>
              </w:rPr>
              <w:t>15199586230、19999795598</w:t>
            </w:r>
            <w:r>
              <w:rPr>
                <w:rFonts w:hint="eastAsia" w:ascii="宋体" w:hAnsi="宋体" w:eastAsia="宋体" w:cs="宋体"/>
                <w:color w:val="auto"/>
                <w:sz w:val="24"/>
                <w:szCs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476"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847" w:type="pct"/>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rPr>
              <w:t>项目名称</w:t>
            </w:r>
          </w:p>
        </w:tc>
        <w:tc>
          <w:tcPr>
            <w:tcW w:w="3675" w:type="pct"/>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沙湾市壮大东湾镇薄弱村集体经济项目—食用菌菌种工厂设备一期采购项目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476"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847"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项目编号</w:t>
            </w:r>
          </w:p>
        </w:tc>
        <w:tc>
          <w:tcPr>
            <w:tcW w:w="3675" w:type="pct"/>
            <w:vAlign w:val="center"/>
          </w:tcPr>
          <w:p>
            <w:pPr>
              <w:keepNext w:val="0"/>
              <w:keepLines w:val="0"/>
              <w:pageBreakBefore w:val="0"/>
              <w:kinsoku/>
              <w:wordWrap/>
              <w:overflowPunct/>
              <w:topLinePunct w:val="0"/>
              <w:autoSpaceDE/>
              <w:autoSpaceDN/>
              <w:bidi w:val="0"/>
              <w:spacing w:line="400" w:lineRule="exact"/>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val="0"/>
                <w:bCs/>
                <w:color w:val="auto"/>
                <w:sz w:val="24"/>
                <w:szCs w:val="24"/>
                <w:highlight w:val="none"/>
                <w:shd w:val="clear" w:color="auto" w:fill="auto"/>
                <w:lang w:eastAsia="zh-CN"/>
              </w:rPr>
              <w:t xml:space="preserve">XJTYSWZC-20240718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0" w:hRule="atLeast"/>
          <w:jc w:val="center"/>
        </w:trPr>
        <w:tc>
          <w:tcPr>
            <w:tcW w:w="476"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847" w:type="pct"/>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资金来源、预算金额</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最高限价</w:t>
            </w:r>
            <w:r>
              <w:rPr>
                <w:rFonts w:hint="eastAsia" w:ascii="宋体" w:hAnsi="宋体" w:eastAsia="宋体" w:cs="宋体"/>
                <w:color w:val="auto"/>
                <w:sz w:val="24"/>
                <w:szCs w:val="24"/>
                <w:highlight w:val="none"/>
                <w:lang w:eastAsia="zh-CN"/>
              </w:rPr>
              <w:t>）</w:t>
            </w:r>
          </w:p>
        </w:tc>
        <w:tc>
          <w:tcPr>
            <w:tcW w:w="3675" w:type="pct"/>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资金来源：财政</w:t>
            </w:r>
            <w:r>
              <w:rPr>
                <w:rFonts w:hint="eastAsia" w:ascii="宋体" w:hAnsi="宋体" w:eastAsia="宋体" w:cs="宋体"/>
                <w:color w:val="auto"/>
                <w:sz w:val="24"/>
                <w:szCs w:val="24"/>
                <w:highlight w:val="none"/>
              </w:rPr>
              <w:t>资金</w:t>
            </w:r>
            <w:r>
              <w:rPr>
                <w:rFonts w:hint="eastAsia" w:ascii="宋体" w:hAnsi="宋体" w:eastAsia="宋体" w:cs="宋体"/>
                <w:color w:val="auto"/>
                <w:sz w:val="24"/>
                <w:szCs w:val="24"/>
                <w:highlight w:val="none"/>
                <w:lang w:eastAsia="zh-CN"/>
              </w:rPr>
              <w:t>；</w:t>
            </w:r>
          </w:p>
          <w:p>
            <w:pPr>
              <w:pStyle w:val="6"/>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预算金额（最高限价）：</w:t>
            </w:r>
            <w:r>
              <w:rPr>
                <w:rFonts w:hint="eastAsia" w:ascii="宋体" w:hAnsi="宋体" w:eastAsia="宋体" w:cs="宋体"/>
                <w:i w:val="0"/>
                <w:iCs w:val="0"/>
                <w:caps w:val="0"/>
                <w:color w:val="auto"/>
                <w:spacing w:val="0"/>
                <w:sz w:val="24"/>
                <w:szCs w:val="24"/>
                <w:highlight w:val="none"/>
                <w:lang w:val="en-US" w:eastAsia="zh-CN"/>
              </w:rPr>
              <w:t>2100000.00</w:t>
            </w:r>
            <w:r>
              <w:rPr>
                <w:rFonts w:hint="eastAsia" w:ascii="宋体" w:hAnsi="宋体" w:eastAsia="宋体" w:cs="宋体"/>
                <w:color w:val="auto"/>
                <w:sz w:val="24"/>
                <w:szCs w:val="24"/>
                <w:highlight w:val="none"/>
                <w:lang w:val="en-US" w:eastAsia="zh-CN"/>
              </w:rPr>
              <w:t>元；此次报价包括货物到达采购人指定地点的全部费用，报价包括项目实施所需的货物费、安装费、包装运输费、装卸费、管理费、利润、税费及其他一切费用。</w:t>
            </w:r>
          </w:p>
          <w:p>
            <w:pPr>
              <w:pStyle w:val="6"/>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投标人投标报价若超过最高限价，投标无效。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76"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847"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采购需求</w:t>
            </w:r>
          </w:p>
        </w:tc>
        <w:tc>
          <w:tcPr>
            <w:tcW w:w="3675" w:type="pct"/>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pPr>
            <w:r>
              <w:rPr>
                <w:rFonts w:hint="eastAsia" w:ascii="宋体" w:hAnsi="宋体" w:eastAsia="宋体" w:cs="宋体"/>
                <w:i w:val="0"/>
                <w:iCs w:val="0"/>
                <w:caps w:val="0"/>
                <w:color w:val="auto"/>
                <w:spacing w:val="0"/>
                <w:sz w:val="24"/>
                <w:szCs w:val="24"/>
                <w:highlight w:val="none"/>
                <w:lang w:eastAsia="zh-CN"/>
              </w:rPr>
              <w:t>本项目为沙湾市壮大东湾镇薄弱村集体经济项目—食用菌菌种工厂设备一期采购项目，采购净化养菌出菇车间设备、恒温环境控制系统设备、强弱电及控制设备、菌包加工生产设备、实验室试验研发仪器等设备，包括供货、运输保险、安装、验收及质保、售后服务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476"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847"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质保期</w:t>
            </w:r>
          </w:p>
        </w:tc>
        <w:tc>
          <w:tcPr>
            <w:tcW w:w="3675" w:type="pct"/>
            <w:vAlign w:val="center"/>
          </w:tcPr>
          <w:p>
            <w:pPr>
              <w:keepNext w:val="0"/>
              <w:keepLines w:val="0"/>
              <w:pageBreakBefore w:val="0"/>
              <w:kinsoku/>
              <w:wordWrap/>
              <w:overflowPunct/>
              <w:topLinePunct w:val="0"/>
              <w:autoSpaceDE/>
              <w:autoSpaceDN/>
              <w:bidi w:val="0"/>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自验收合格之日起质保</w:t>
            </w:r>
            <w:r>
              <w:rPr>
                <w:rFonts w:hint="eastAsia" w:ascii="宋体" w:hAnsi="宋体" w:cs="宋体"/>
                <w:color w:val="auto"/>
                <w:sz w:val="24"/>
                <w:szCs w:val="24"/>
                <w:highlight w:val="none"/>
                <w:lang w:val="en-US" w:eastAsia="zh-CN"/>
              </w:rPr>
              <w:t>两</w:t>
            </w:r>
            <w:r>
              <w:rPr>
                <w:rFonts w:hint="eastAsia" w:ascii="宋体" w:hAnsi="宋体" w:eastAsia="宋体" w:cs="宋体"/>
                <w:color w:val="auto"/>
                <w:sz w:val="24"/>
                <w:szCs w:val="24"/>
                <w:highlight w:val="none"/>
                <w:lang w:val="en-US" w:eastAsia="zh-CN"/>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476"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847"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合同履约期限</w:t>
            </w:r>
          </w:p>
        </w:tc>
        <w:tc>
          <w:tcPr>
            <w:tcW w:w="3675" w:type="pct"/>
            <w:vAlign w:val="center"/>
          </w:tcPr>
          <w:p>
            <w:pPr>
              <w:keepNext w:val="0"/>
              <w:keepLines w:val="0"/>
              <w:pageBreakBefore w:val="0"/>
              <w:kinsoku/>
              <w:wordWrap/>
              <w:overflowPunct/>
              <w:topLinePunct w:val="0"/>
              <w:autoSpaceDE/>
              <w:autoSpaceDN/>
              <w:bidi w:val="0"/>
              <w:spacing w:line="400" w:lineRule="exact"/>
              <w:jc w:val="left"/>
              <w:textAlignment w:val="auto"/>
              <w:rPr>
                <w:rFonts w:hint="eastAsia" w:ascii="宋体" w:hAnsi="宋体" w:eastAsia="宋体" w:cs="宋体"/>
                <w:color w:val="auto"/>
                <w:sz w:val="24"/>
                <w:szCs w:val="24"/>
                <w:highlight w:val="none"/>
                <w:lang w:val="en-US" w:eastAsia="zh-CN"/>
              </w:rPr>
            </w:pPr>
            <w:r>
              <w:rPr>
                <w:rFonts w:hint="eastAsia" w:cs="宋体"/>
                <w:i w:val="0"/>
                <w:iCs w:val="0"/>
                <w:caps w:val="0"/>
                <w:color w:val="auto"/>
                <w:spacing w:val="0"/>
                <w:sz w:val="24"/>
                <w:szCs w:val="24"/>
                <w:highlight w:val="none"/>
                <w:lang w:val="en-US" w:eastAsia="zh-CN"/>
              </w:rPr>
              <w:t>厂房建设完成后10日历天内完成</w:t>
            </w:r>
            <w:r>
              <w:rPr>
                <w:rFonts w:hint="eastAsia" w:ascii="宋体" w:hAnsi="宋体" w:eastAsia="宋体" w:cs="宋体"/>
                <w:i w:val="0"/>
                <w:iCs w:val="0"/>
                <w:caps w:val="0"/>
                <w:color w:val="auto"/>
                <w:spacing w:val="0"/>
                <w:sz w:val="24"/>
                <w:szCs w:val="24"/>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476"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847"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rPr>
              <w:t>地点</w:t>
            </w:r>
          </w:p>
        </w:tc>
        <w:tc>
          <w:tcPr>
            <w:tcW w:w="3675" w:type="pct"/>
            <w:vAlign w:val="center"/>
          </w:tcPr>
          <w:p>
            <w:pPr>
              <w:keepNext w:val="0"/>
              <w:keepLines w:val="0"/>
              <w:pageBreakBefore w:val="0"/>
              <w:kinsoku/>
              <w:wordWrap/>
              <w:overflowPunct/>
              <w:topLinePunct w:val="0"/>
              <w:autoSpaceDE/>
              <w:autoSpaceDN/>
              <w:bidi w:val="0"/>
              <w:spacing w:line="400" w:lineRule="exact"/>
              <w:textAlignment w:val="auto"/>
              <w:rPr>
                <w:rFonts w:hint="eastAsia" w:ascii="宋体" w:hAnsi="宋体" w:eastAsia="宋体" w:cs="宋体"/>
                <w:color w:val="auto"/>
                <w:sz w:val="24"/>
                <w:szCs w:val="24"/>
                <w:highlight w:val="none"/>
                <w:lang w:val="en-US" w:eastAsia="zh-CN"/>
              </w:rPr>
            </w:pPr>
            <w:r>
              <w:rPr>
                <w:rStyle w:val="37"/>
                <w:rFonts w:hint="eastAsia" w:ascii="宋体" w:hAnsi="宋体" w:eastAsia="宋体" w:cs="宋体"/>
                <w:bCs/>
                <w:color w:val="auto"/>
                <w:sz w:val="24"/>
                <w:highlight w:val="none"/>
                <w:lang w:eastAsia="zh-CN"/>
              </w:rPr>
              <w:t>沙湾市东湾镇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476"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847"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落实的政府采购政策</w:t>
            </w:r>
          </w:p>
        </w:tc>
        <w:tc>
          <w:tcPr>
            <w:tcW w:w="3675" w:type="pct"/>
            <w:vAlign w:val="center"/>
          </w:tcPr>
          <w:p>
            <w:pPr>
              <w:keepNext w:val="0"/>
              <w:keepLines w:val="0"/>
              <w:pageBreakBefore w:val="0"/>
              <w:numPr>
                <w:ilvl w:val="0"/>
                <w:numId w:val="3"/>
              </w:numPr>
              <w:kinsoku/>
              <w:wordWrap/>
              <w:overflowPunct/>
              <w:topLinePunct w:val="0"/>
              <w:autoSpaceDE/>
              <w:autoSpaceDN/>
              <w:bidi w:val="0"/>
              <w:adjustRightInd/>
              <w:snapToGrid/>
              <w:spacing w:line="360" w:lineRule="auto"/>
              <w:textAlignment w:val="auto"/>
              <w:rPr>
                <w:rFonts w:hint="eastAsia"/>
                <w:color w:val="auto"/>
                <w:sz w:val="24"/>
                <w:szCs w:val="24"/>
                <w:highlight w:val="none"/>
              </w:rPr>
            </w:pPr>
            <w:r>
              <w:rPr>
                <w:rFonts w:hint="eastAsia"/>
                <w:color w:val="auto"/>
                <w:sz w:val="24"/>
                <w:szCs w:val="24"/>
                <w:highlight w:val="none"/>
              </w:rPr>
              <w:t>符合促进中小企业（监狱企业、残疾人福利性单位）发展政策；</w:t>
            </w:r>
          </w:p>
          <w:p>
            <w:pPr>
              <w:keepNext w:val="0"/>
              <w:keepLines w:val="0"/>
              <w:pageBreakBefore w:val="0"/>
              <w:numPr>
                <w:ilvl w:val="0"/>
                <w:numId w:val="3"/>
              </w:numPr>
              <w:kinsoku/>
              <w:wordWrap/>
              <w:overflowPunct/>
              <w:topLinePunct w:val="0"/>
              <w:autoSpaceDE/>
              <w:autoSpaceDN/>
              <w:bidi w:val="0"/>
              <w:adjustRightInd/>
              <w:snapToGrid/>
              <w:spacing w:line="360" w:lineRule="auto"/>
              <w:textAlignment w:val="auto"/>
              <w:rPr>
                <w:rFonts w:hint="eastAsia"/>
                <w:color w:val="auto"/>
                <w:sz w:val="24"/>
                <w:szCs w:val="24"/>
                <w:highlight w:val="none"/>
              </w:rPr>
            </w:pPr>
            <w:r>
              <w:rPr>
                <w:rFonts w:hint="eastAsia"/>
                <w:color w:val="auto"/>
                <w:sz w:val="24"/>
                <w:szCs w:val="24"/>
                <w:highlight w:val="none"/>
              </w:rPr>
              <w:t>依据《关于印发&lt;政府采购促进中小企业发展管理办法&gt;的通知》(财库〔2020〕46号）、关于印发《新疆维吾尔自治区政府采购促进中小企业发展管理实施办法》的通知（新财规〔2021〕6号）、关于进一步加大政府采购支持中小企业力度的通知》财库【2022】19号、《关于促进残疾人就业政府采购政策的通知》（财库[2017]141号）、《关于政府采购支持监狱企业发展有关问题的通知》（财库[2014]68号文）等规定给予评审优惠</w:t>
            </w:r>
            <w:r>
              <w:rPr>
                <w:rFonts w:hint="eastAsia"/>
                <w:color w:val="auto"/>
                <w:sz w:val="24"/>
                <w:szCs w:val="24"/>
                <w:highlight w:val="none"/>
                <w:lang w:eastAsia="zh-CN"/>
              </w:rPr>
              <w:t>；</w:t>
            </w:r>
          </w:p>
          <w:p>
            <w:pPr>
              <w:keepNext w:val="0"/>
              <w:keepLines w:val="0"/>
              <w:pageBreakBefore w:val="0"/>
              <w:numPr>
                <w:ilvl w:val="0"/>
                <w:numId w:val="3"/>
              </w:numPr>
              <w:kinsoku/>
              <w:wordWrap/>
              <w:overflowPunct/>
              <w:topLinePunct w:val="0"/>
              <w:autoSpaceDE/>
              <w:autoSpaceDN/>
              <w:bidi w:val="0"/>
              <w:adjustRightInd/>
              <w:snapToGrid/>
              <w:spacing w:line="360" w:lineRule="auto"/>
              <w:textAlignment w:val="auto"/>
              <w:rPr>
                <w:rFonts w:hint="eastAsia"/>
                <w:color w:val="auto"/>
                <w:sz w:val="24"/>
                <w:szCs w:val="24"/>
                <w:highlight w:val="none"/>
              </w:rPr>
            </w:pPr>
            <w:r>
              <w:rPr>
                <w:rFonts w:hint="eastAsia"/>
                <w:color w:val="auto"/>
                <w:sz w:val="24"/>
                <w:szCs w:val="24"/>
                <w:highlight w:val="none"/>
              </w:rPr>
              <w:t>具体扣除比例为</w:t>
            </w:r>
            <w:r>
              <w:rPr>
                <w:rFonts w:hint="eastAsia"/>
                <w:color w:val="auto"/>
                <w:sz w:val="24"/>
                <w:szCs w:val="24"/>
                <w:highlight w:val="none"/>
                <w:lang w:val="en-US" w:eastAsia="zh-CN"/>
              </w:rPr>
              <w:t>10</w:t>
            </w:r>
            <w:r>
              <w:rPr>
                <w:rFonts w:hint="eastAsia"/>
                <w:color w:val="auto"/>
                <w:sz w:val="24"/>
                <w:szCs w:val="24"/>
                <w:highlight w:val="none"/>
              </w:rPr>
              <w:t>％，不重复享受政策；</w:t>
            </w:r>
            <w:r>
              <w:rPr>
                <w:rFonts w:hint="eastAsia"/>
                <w:color w:val="auto"/>
                <w:sz w:val="24"/>
                <w:szCs w:val="24"/>
                <w:highlight w:val="none"/>
              </w:rPr>
              <w:br w:type="textWrapping"/>
            </w:r>
            <w:r>
              <w:rPr>
                <w:rFonts w:hint="eastAsia"/>
                <w:color w:val="auto"/>
                <w:sz w:val="24"/>
                <w:szCs w:val="24"/>
                <w:highlight w:val="none"/>
                <w:lang w:val="en-US" w:eastAsia="zh-CN"/>
              </w:rPr>
              <w:t>4</w:t>
            </w:r>
            <w:r>
              <w:rPr>
                <w:rFonts w:hint="eastAsia"/>
                <w:color w:val="auto"/>
                <w:sz w:val="24"/>
                <w:szCs w:val="24"/>
                <w:highlight w:val="none"/>
              </w:rPr>
              <w:t>、《国务院办公厅关于建立政府强制采购节能产品制度的通知》（国办发〔2007〕51号）；</w:t>
            </w:r>
            <w:r>
              <w:rPr>
                <w:rFonts w:hint="eastAsia"/>
                <w:color w:val="auto"/>
                <w:sz w:val="24"/>
                <w:szCs w:val="24"/>
                <w:highlight w:val="none"/>
              </w:rPr>
              <w:br w:type="textWrapping"/>
            </w:r>
            <w:r>
              <w:rPr>
                <w:rFonts w:hint="eastAsia"/>
                <w:color w:val="auto"/>
                <w:sz w:val="24"/>
                <w:szCs w:val="24"/>
                <w:highlight w:val="none"/>
                <w:lang w:val="en-US" w:eastAsia="zh-CN"/>
              </w:rPr>
              <w:t>5</w:t>
            </w:r>
            <w:r>
              <w:rPr>
                <w:rFonts w:hint="eastAsia"/>
                <w:color w:val="auto"/>
                <w:sz w:val="24"/>
                <w:szCs w:val="24"/>
                <w:highlight w:val="none"/>
              </w:rPr>
              <w:t>、《财政部、国家环保总局关于环境标志产品政府采购实施的意见》（财库[2006]90号）。</w:t>
            </w:r>
          </w:p>
          <w:p>
            <w:pPr>
              <w:keepNext w:val="0"/>
              <w:keepLines w:val="0"/>
              <w:pageBreakBefore w:val="0"/>
              <w:numPr>
                <w:ilvl w:val="0"/>
                <w:numId w:val="0"/>
              </w:numPr>
              <w:kinsoku/>
              <w:wordWrap/>
              <w:overflowPunct/>
              <w:topLinePunct w:val="0"/>
              <w:autoSpaceDE/>
              <w:autoSpaceDN/>
              <w:bidi w:val="0"/>
              <w:spacing w:line="400" w:lineRule="exact"/>
              <w:jc w:val="left"/>
              <w:textAlignment w:val="auto"/>
              <w:rPr>
                <w:rFonts w:hint="eastAsia" w:ascii="宋体" w:hAnsi="宋体" w:eastAsia="宋体" w:cs="宋体"/>
                <w:color w:val="auto"/>
                <w:highlight w:val="none"/>
                <w:lang w:val="en-US" w:eastAsia="zh-CN"/>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所属行业：</w:t>
            </w:r>
            <w:r>
              <w:rPr>
                <w:rFonts w:hint="eastAsia" w:ascii="宋体" w:hAnsi="宋体" w:eastAsia="宋体" w:cs="宋体"/>
                <w:color w:val="auto"/>
                <w:sz w:val="24"/>
                <w:szCs w:val="24"/>
                <w:highlight w:val="none"/>
                <w:lang w:val="en-US" w:eastAsia="zh-CN"/>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76"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847"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投标人资格要求</w:t>
            </w:r>
          </w:p>
        </w:tc>
        <w:tc>
          <w:tcPr>
            <w:tcW w:w="3675" w:type="pct"/>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1.满足《中华人民共和国政府采购法》第二十二条规定；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olor w:val="auto"/>
                <w:sz w:val="24"/>
                <w:szCs w:val="24"/>
                <w:highlight w:val="none"/>
              </w:rPr>
            </w:pPr>
            <w:r>
              <w:rPr>
                <w:rFonts w:hint="eastAsia" w:ascii="宋体" w:hAnsi="宋体" w:eastAsia="宋体" w:cs="宋体"/>
                <w:color w:val="auto"/>
                <w:sz w:val="24"/>
                <w:szCs w:val="24"/>
                <w:highlight w:val="none"/>
              </w:rPr>
              <w:t>2.落实政府采购政策需满足的资格要求：</w:t>
            </w:r>
            <w:r>
              <w:rPr>
                <w:rFonts w:hint="eastAsia" w:ascii="宋体" w:hAnsi="宋体" w:eastAsia="宋体" w:cs="宋体"/>
                <w:i w:val="0"/>
                <w:iCs w:val="0"/>
                <w:color w:val="auto"/>
                <w:sz w:val="24"/>
                <w:szCs w:val="24"/>
                <w:highlight w:val="none"/>
                <w:lang w:val="en-US" w:eastAsia="zh-CN"/>
              </w:rPr>
              <w:t>无</w:t>
            </w:r>
            <w:r>
              <w:rPr>
                <w:rFonts w:hint="eastAsia" w:ascii="宋体" w:hAnsi="宋体" w:eastAsia="宋体" w:cs="宋体"/>
                <w:i w:val="0"/>
                <w:iCs w:val="0"/>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.本项目的特定资格要求：</w:t>
            </w:r>
            <w:r>
              <w:rPr>
                <w:rFonts w:hint="eastAsia" w:ascii="宋体" w:hAnsi="宋体" w:eastAsia="宋体" w:cs="宋体"/>
                <w:color w:val="auto"/>
                <w:sz w:val="24"/>
                <w:szCs w:val="24"/>
                <w:highlight w:val="none"/>
                <w:lang w:val="en-US" w:eastAsia="zh-CN"/>
              </w:rPr>
              <w:t>无</w:t>
            </w:r>
            <w:r>
              <w:rPr>
                <w:rFonts w:hint="eastAsia" w:ascii="宋体" w:hAnsi="宋体" w:eastAsia="宋体" w:cs="宋体"/>
                <w:b w:val="0"/>
                <w:bCs/>
                <w:color w:val="auto"/>
                <w:sz w:val="24"/>
                <w:szCs w:val="24"/>
                <w:highlight w:val="none"/>
                <w:shd w:val="clear" w:color="auto" w:fill="auto"/>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76"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847"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w:t>
            </w:r>
          </w:p>
        </w:tc>
        <w:tc>
          <w:tcPr>
            <w:tcW w:w="3675" w:type="pct"/>
            <w:vAlign w:val="center"/>
          </w:tcPr>
          <w:p>
            <w:pPr>
              <w:pStyle w:val="28"/>
              <w:spacing w:line="360" w:lineRule="auto"/>
              <w:ind w:firstLine="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投标保证金的金额：</w:t>
            </w:r>
            <w:r>
              <w:rPr>
                <w:rFonts w:hint="eastAsia" w:ascii="宋体" w:hAnsi="宋体" w:eastAsia="宋体" w:cs="宋体"/>
                <w:color w:val="auto"/>
                <w:sz w:val="24"/>
                <w:szCs w:val="24"/>
                <w:highlight w:val="none"/>
                <w:lang w:eastAsia="zh-CN"/>
              </w:rPr>
              <w:t>人民币</w:t>
            </w:r>
            <w:r>
              <w:rPr>
                <w:rFonts w:hint="eastAsia" w:ascii="宋体" w:hAnsi="宋体" w:eastAsia="宋体" w:cs="宋体"/>
                <w:color w:val="auto"/>
                <w:sz w:val="24"/>
                <w:szCs w:val="24"/>
                <w:highlight w:val="none"/>
                <w:lang w:val="en-US" w:eastAsia="zh-CN"/>
              </w:rPr>
              <w:t>3</w:t>
            </w:r>
            <w:r>
              <w:rPr>
                <w:rFonts w:hint="eastAsia" w:ascii="宋体" w:hAnsi="宋体" w:cs="宋体"/>
                <w:color w:val="auto"/>
                <w:sz w:val="24"/>
                <w:szCs w:val="24"/>
                <w:highlight w:val="none"/>
                <w:lang w:val="en-US" w:eastAsia="zh-CN"/>
              </w:rPr>
              <w:t>00</w:t>
            </w:r>
            <w:r>
              <w:rPr>
                <w:rFonts w:hint="eastAsia" w:ascii="宋体" w:hAnsi="宋体" w:eastAsia="宋体" w:cs="宋体"/>
                <w:color w:val="auto"/>
                <w:sz w:val="24"/>
                <w:szCs w:val="24"/>
                <w:highlight w:val="none"/>
                <w:lang w:eastAsia="zh-CN"/>
              </w:rPr>
              <w:t>00.00元（大写：</w:t>
            </w:r>
            <w:r>
              <w:rPr>
                <w:rFonts w:hint="eastAsia" w:ascii="宋体" w:hAnsi="宋体" w:eastAsia="宋体" w:cs="宋体"/>
                <w:color w:val="auto"/>
                <w:sz w:val="24"/>
                <w:szCs w:val="24"/>
                <w:highlight w:val="none"/>
                <w:lang w:val="en-US" w:eastAsia="zh-CN"/>
              </w:rPr>
              <w:t>叁万元整</w:t>
            </w:r>
            <w:r>
              <w:rPr>
                <w:rFonts w:hint="eastAsia" w:ascii="宋体" w:hAnsi="宋体" w:eastAsia="宋体" w:cs="宋体"/>
                <w:color w:val="auto"/>
                <w:sz w:val="24"/>
                <w:szCs w:val="24"/>
                <w:highlight w:val="none"/>
                <w:lang w:eastAsia="zh-CN"/>
              </w:rPr>
              <w:t>）；</w:t>
            </w:r>
          </w:p>
          <w:p>
            <w:pPr>
              <w:pStyle w:val="28"/>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投标保证金由</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确认在投标截止时间前到账。</w:t>
            </w:r>
          </w:p>
          <w:p>
            <w:pPr>
              <w:pStyle w:val="28"/>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一、投标保证金缴纳：</w:t>
            </w:r>
          </w:p>
          <w:p>
            <w:pPr>
              <w:pStyle w:val="28"/>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1.投标保证金应当以支票、汇票、本票或者金融机构、担保机构出具的保函等非现金形式提交；</w:t>
            </w:r>
          </w:p>
          <w:p>
            <w:pPr>
              <w:pStyle w:val="28"/>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2.缴纳投标保证金时需备注项目名称；</w:t>
            </w:r>
          </w:p>
          <w:p>
            <w:pPr>
              <w:pStyle w:val="28"/>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3.投标保证金递交截止时间：同投标文件递交截止时间；</w:t>
            </w:r>
          </w:p>
          <w:p>
            <w:pPr>
              <w:pStyle w:val="28"/>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投标保证金缴纳账户：</w:t>
            </w:r>
          </w:p>
          <w:p>
            <w:pPr>
              <w:spacing w:line="312"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收款人名称：新疆拓源工程管理咨询有限公司沙湾分公司</w:t>
            </w:r>
          </w:p>
          <w:p>
            <w:pPr>
              <w:spacing w:line="312"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开户行：中国银行股份有限公司沙湾市支行</w:t>
            </w:r>
          </w:p>
          <w:p>
            <w:pPr>
              <w:spacing w:line="312"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帐号：107682161235</w:t>
            </w:r>
          </w:p>
          <w:p>
            <w:pPr>
              <w:spacing w:line="312"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行号：104901401016</w:t>
            </w:r>
          </w:p>
          <w:p>
            <w:pPr>
              <w:spacing w:line="312"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财务电话:</w:t>
            </w:r>
            <w:r>
              <w:rPr>
                <w:rFonts w:hint="eastAsia" w:ascii="宋体" w:hAnsi="宋体" w:eastAsia="宋体" w:cs="宋体"/>
                <w:color w:val="auto"/>
                <w:sz w:val="24"/>
                <w:highlight w:val="none"/>
                <w:lang w:eastAsia="zh-CN"/>
              </w:rPr>
              <w:t>19999795598</w:t>
            </w:r>
          </w:p>
          <w:p>
            <w:pPr>
              <w:pStyle w:val="28"/>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二、投标保证金退还：</w:t>
            </w:r>
          </w:p>
          <w:p>
            <w:pPr>
              <w:pStyle w:val="28"/>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1.未中标人的投标保证金将在中标通知书发出后5个工作日内退还；</w:t>
            </w:r>
          </w:p>
          <w:p>
            <w:pPr>
              <w:pStyle w:val="28"/>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2.中标人的投标保证金将在自采购合同签订之日起5个工作日内无息退还；</w:t>
            </w:r>
          </w:p>
          <w:p>
            <w:pPr>
              <w:pStyle w:val="28"/>
              <w:spacing w:line="360" w:lineRule="auto"/>
              <w:ind w:firstLine="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3.有下列情形之一的，投标保证金不予退还：详见总则第1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.5条</w:t>
            </w:r>
            <w:r>
              <w:rPr>
                <w:rFonts w:hint="eastAsia" w:ascii="宋体" w:hAnsi="宋体" w:eastAsia="宋体" w:cs="宋体"/>
                <w:color w:val="auto"/>
                <w:sz w:val="24"/>
                <w:szCs w:val="24"/>
                <w:highlight w:val="none"/>
                <w:lang w:eastAsia="zh-CN"/>
              </w:rPr>
              <w:t>。</w:t>
            </w:r>
          </w:p>
          <w:p>
            <w:pPr>
              <w:pStyle w:val="28"/>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三、加盖公章的投标保证金缴纳凭证复印件需装订在投标文件中相应位置。</w:t>
            </w:r>
          </w:p>
          <w:p>
            <w:pPr>
              <w:pStyle w:val="28"/>
              <w:keepNext w:val="0"/>
              <w:keepLines w:val="0"/>
              <w:pageBreakBefore w:val="0"/>
              <w:kinsoku/>
              <w:wordWrap/>
              <w:overflowPunct/>
              <w:topLinePunct w:val="0"/>
              <w:autoSpaceDE/>
              <w:autoSpaceDN/>
              <w:bidi w:val="0"/>
              <w:spacing w:line="400" w:lineRule="exact"/>
              <w:ind w:firstLine="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注：投标人未按照</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的规定提交投标保证金的，将被视为</w:t>
            </w:r>
            <w:r>
              <w:rPr>
                <w:rFonts w:hint="eastAsia" w:ascii="宋体" w:hAnsi="宋体" w:eastAsia="宋体" w:cs="宋体"/>
                <w:b/>
                <w:bCs/>
                <w:color w:val="auto"/>
                <w:sz w:val="24"/>
                <w:szCs w:val="24"/>
                <w:highlight w:val="none"/>
              </w:rPr>
              <w:t>投标无效</w:t>
            </w:r>
            <w:r>
              <w:rPr>
                <w:rFonts w:hint="eastAsia" w:ascii="宋体" w:hAnsi="宋体" w:eastAsia="宋体" w:cs="宋体"/>
                <w:color w:val="auto"/>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476"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847"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是否接受联合体投标</w:t>
            </w:r>
          </w:p>
        </w:tc>
        <w:tc>
          <w:tcPr>
            <w:tcW w:w="3675" w:type="pct"/>
            <w:vAlign w:val="center"/>
          </w:tcPr>
          <w:p>
            <w:pPr>
              <w:keepNext w:val="0"/>
              <w:keepLines w:val="0"/>
              <w:pageBreakBefore w:val="0"/>
              <w:kinsoku/>
              <w:wordWrap/>
              <w:overflowPunct/>
              <w:topLinePunct w:val="0"/>
              <w:autoSpaceDE/>
              <w:autoSpaceDN/>
              <w:bidi w:val="0"/>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00FE"/>
            </w:r>
            <w:r>
              <w:rPr>
                <w:rFonts w:hint="eastAsia" w:ascii="宋体" w:hAnsi="宋体" w:eastAsia="宋体" w:cs="宋体"/>
                <w:color w:val="auto"/>
                <w:sz w:val="24"/>
                <w:szCs w:val="24"/>
                <w:highlight w:val="none"/>
              </w:rPr>
              <w:t>不接受/</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476"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847"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分包</w:t>
            </w:r>
          </w:p>
        </w:tc>
        <w:tc>
          <w:tcPr>
            <w:tcW w:w="3675" w:type="pct"/>
            <w:vAlign w:val="center"/>
          </w:tcPr>
          <w:p>
            <w:pPr>
              <w:keepNext w:val="0"/>
              <w:keepLines w:val="0"/>
              <w:pageBreakBefore w:val="0"/>
              <w:kinsoku/>
              <w:wordWrap/>
              <w:overflowPunct/>
              <w:topLinePunct w:val="0"/>
              <w:autoSpaceDE/>
              <w:autoSpaceDN/>
              <w:bidi w:val="0"/>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00FE"/>
            </w:r>
            <w:r>
              <w:rPr>
                <w:rFonts w:hint="eastAsia" w:ascii="宋体" w:hAnsi="宋体" w:eastAsia="宋体" w:cs="宋体"/>
                <w:color w:val="auto"/>
                <w:sz w:val="24"/>
                <w:szCs w:val="24"/>
                <w:highlight w:val="none"/>
              </w:rPr>
              <w:t>不允许/</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476"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847"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w:t>
            </w:r>
            <w:r>
              <w:rPr>
                <w:rFonts w:hint="eastAsia" w:ascii="宋体" w:hAnsi="宋体" w:eastAsia="宋体" w:cs="宋体"/>
                <w:color w:val="auto"/>
                <w:sz w:val="24"/>
                <w:szCs w:val="24"/>
                <w:highlight w:val="none"/>
                <w:lang w:eastAsia="zh-CN"/>
              </w:rPr>
              <w:t>上传</w:t>
            </w:r>
            <w:r>
              <w:rPr>
                <w:rFonts w:hint="eastAsia" w:ascii="宋体" w:hAnsi="宋体" w:eastAsia="宋体" w:cs="宋体"/>
                <w:color w:val="auto"/>
                <w:sz w:val="24"/>
                <w:szCs w:val="24"/>
                <w:highlight w:val="none"/>
              </w:rPr>
              <w:t>截止时间及地点</w:t>
            </w:r>
          </w:p>
        </w:tc>
        <w:tc>
          <w:tcPr>
            <w:tcW w:w="3675" w:type="pct"/>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ind w:left="0" w:leftChars="0" w:right="0" w:rightChars="0" w:firstLine="0" w:firstLineChars="0"/>
              <w:textAlignment w:val="auto"/>
              <w:rPr>
                <w:rFonts w:hint="eastAsia" w:ascii="宋体" w:hAnsi="宋体" w:eastAsia="宋体" w:cs="宋体"/>
                <w:b w:val="0"/>
                <w:bCs/>
                <w:color w:val="auto"/>
                <w:kern w:val="0"/>
                <w:sz w:val="24"/>
                <w:szCs w:val="24"/>
                <w:highlight w:val="none"/>
                <w:u w:val="none"/>
                <w:shd w:val="clear" w:color="auto" w:fill="auto"/>
                <w:lang w:eastAsia="zh-CN"/>
              </w:rPr>
            </w:pPr>
            <w:r>
              <w:rPr>
                <w:rFonts w:hint="eastAsia" w:ascii="宋体" w:hAnsi="宋体" w:eastAsia="宋体" w:cs="宋体"/>
                <w:b w:val="0"/>
                <w:bCs/>
                <w:color w:val="auto"/>
                <w:sz w:val="24"/>
                <w:szCs w:val="24"/>
                <w:highlight w:val="none"/>
                <w:u w:val="none"/>
                <w:shd w:val="clear" w:color="auto" w:fill="auto"/>
                <w:lang w:val="en-US" w:eastAsia="zh-CN"/>
              </w:rPr>
              <w:t>投标</w:t>
            </w:r>
            <w:r>
              <w:rPr>
                <w:rFonts w:hint="eastAsia" w:ascii="宋体" w:hAnsi="宋体" w:eastAsia="宋体" w:cs="宋体"/>
                <w:b w:val="0"/>
                <w:bCs/>
                <w:color w:val="auto"/>
                <w:sz w:val="24"/>
                <w:szCs w:val="24"/>
                <w:highlight w:val="none"/>
                <w:u w:val="none"/>
                <w:shd w:val="clear" w:color="auto" w:fill="auto"/>
              </w:rPr>
              <w:t>文件</w:t>
            </w:r>
            <w:r>
              <w:rPr>
                <w:rFonts w:hint="eastAsia" w:ascii="宋体" w:hAnsi="宋体" w:eastAsia="宋体" w:cs="宋体"/>
                <w:b w:val="0"/>
                <w:bCs/>
                <w:color w:val="auto"/>
                <w:sz w:val="24"/>
                <w:szCs w:val="24"/>
                <w:highlight w:val="none"/>
                <w:u w:val="none"/>
                <w:shd w:val="clear" w:color="auto" w:fill="auto"/>
                <w:lang w:val="en-US" w:eastAsia="zh-CN"/>
              </w:rPr>
              <w:t>上传</w:t>
            </w:r>
            <w:r>
              <w:rPr>
                <w:rFonts w:hint="eastAsia" w:ascii="宋体" w:hAnsi="宋体" w:eastAsia="宋体" w:cs="宋体"/>
                <w:b w:val="0"/>
                <w:bCs/>
                <w:color w:val="auto"/>
                <w:sz w:val="24"/>
                <w:szCs w:val="24"/>
                <w:highlight w:val="none"/>
                <w:u w:val="none"/>
                <w:shd w:val="clear" w:color="auto" w:fill="auto"/>
              </w:rPr>
              <w:t>截止时间</w:t>
            </w:r>
            <w:r>
              <w:rPr>
                <w:rFonts w:hint="eastAsia" w:ascii="宋体" w:hAnsi="宋体" w:eastAsia="宋体" w:cs="宋体"/>
                <w:b w:val="0"/>
                <w:bCs/>
                <w:color w:val="auto"/>
                <w:sz w:val="24"/>
                <w:szCs w:val="24"/>
                <w:highlight w:val="none"/>
                <w:u w:val="none"/>
                <w:shd w:val="clear" w:color="auto" w:fill="auto"/>
                <w:lang w:eastAsia="zh-CN"/>
              </w:rPr>
              <w:t>：2024年</w:t>
            </w:r>
            <w:r>
              <w:rPr>
                <w:rFonts w:hint="eastAsia" w:ascii="宋体" w:hAnsi="宋体" w:eastAsia="宋体" w:cs="宋体"/>
                <w:b w:val="0"/>
                <w:bCs/>
                <w:color w:val="auto"/>
                <w:sz w:val="24"/>
                <w:szCs w:val="24"/>
                <w:highlight w:val="none"/>
                <w:u w:val="none"/>
                <w:shd w:val="clear" w:color="auto" w:fill="auto"/>
                <w:lang w:val="en-US" w:eastAsia="zh-CN"/>
              </w:rPr>
              <w:t>08</w:t>
            </w:r>
            <w:r>
              <w:rPr>
                <w:rFonts w:hint="eastAsia" w:ascii="宋体" w:hAnsi="宋体" w:eastAsia="宋体" w:cs="宋体"/>
                <w:b w:val="0"/>
                <w:bCs/>
                <w:color w:val="auto"/>
                <w:sz w:val="24"/>
                <w:szCs w:val="24"/>
                <w:highlight w:val="none"/>
                <w:u w:val="none"/>
                <w:shd w:val="clear" w:color="auto" w:fill="auto"/>
                <w:lang w:eastAsia="zh-CN"/>
              </w:rPr>
              <w:t>月</w:t>
            </w:r>
            <w:r>
              <w:rPr>
                <w:rFonts w:hint="eastAsia" w:ascii="宋体" w:hAnsi="宋体" w:cs="宋体"/>
                <w:b w:val="0"/>
                <w:bCs/>
                <w:color w:val="auto"/>
                <w:sz w:val="24"/>
                <w:szCs w:val="24"/>
                <w:highlight w:val="none"/>
                <w:u w:val="none"/>
                <w:shd w:val="clear" w:color="auto" w:fill="auto"/>
                <w:lang w:val="en-US" w:eastAsia="zh-CN"/>
              </w:rPr>
              <w:t>20</w:t>
            </w:r>
            <w:r>
              <w:rPr>
                <w:rFonts w:hint="eastAsia" w:ascii="宋体" w:hAnsi="宋体" w:eastAsia="宋体" w:cs="宋体"/>
                <w:b w:val="0"/>
                <w:bCs/>
                <w:color w:val="auto"/>
                <w:sz w:val="24"/>
                <w:szCs w:val="24"/>
                <w:highlight w:val="none"/>
                <w:u w:val="none"/>
                <w:shd w:val="clear" w:color="auto" w:fill="auto"/>
                <w:lang w:eastAsia="zh-CN"/>
              </w:rPr>
              <w:t>日</w:t>
            </w:r>
            <w:r>
              <w:rPr>
                <w:rFonts w:hint="eastAsia" w:ascii="宋体" w:hAnsi="宋体" w:eastAsia="宋体" w:cs="宋体"/>
                <w:b w:val="0"/>
                <w:bCs/>
                <w:color w:val="auto"/>
                <w:sz w:val="24"/>
                <w:szCs w:val="24"/>
                <w:highlight w:val="none"/>
                <w:u w:val="none"/>
                <w:shd w:val="clear" w:color="auto" w:fill="auto"/>
                <w:lang w:val="en-US" w:eastAsia="zh-CN"/>
              </w:rPr>
              <w:t>15</w:t>
            </w:r>
            <w:r>
              <w:rPr>
                <w:rFonts w:hint="eastAsia" w:ascii="宋体" w:hAnsi="宋体" w:eastAsia="宋体" w:cs="宋体"/>
                <w:b w:val="0"/>
                <w:bCs/>
                <w:color w:val="auto"/>
                <w:sz w:val="24"/>
                <w:szCs w:val="24"/>
                <w:highlight w:val="none"/>
                <w:u w:val="none"/>
                <w:shd w:val="clear" w:color="auto" w:fill="auto"/>
              </w:rPr>
              <w:t>时</w:t>
            </w:r>
            <w:r>
              <w:rPr>
                <w:rFonts w:hint="eastAsia" w:ascii="宋体" w:hAnsi="宋体" w:eastAsia="宋体" w:cs="宋体"/>
                <w:b w:val="0"/>
                <w:bCs/>
                <w:color w:val="auto"/>
                <w:sz w:val="24"/>
                <w:szCs w:val="24"/>
                <w:highlight w:val="none"/>
                <w:u w:val="none"/>
                <w:shd w:val="clear" w:color="auto" w:fill="auto"/>
                <w:lang w:val="en-US" w:eastAsia="zh-CN"/>
              </w:rPr>
              <w:t>00</w:t>
            </w:r>
            <w:r>
              <w:rPr>
                <w:rFonts w:hint="eastAsia" w:ascii="宋体" w:hAnsi="宋体" w:eastAsia="宋体" w:cs="宋体"/>
                <w:b w:val="0"/>
                <w:bCs/>
                <w:color w:val="auto"/>
                <w:sz w:val="24"/>
                <w:szCs w:val="24"/>
                <w:highlight w:val="none"/>
                <w:u w:val="none"/>
                <w:shd w:val="clear" w:color="auto" w:fill="auto"/>
              </w:rPr>
              <w:t>分</w:t>
            </w:r>
            <w:r>
              <w:rPr>
                <w:rFonts w:hint="eastAsia" w:ascii="宋体" w:hAnsi="宋体" w:eastAsia="宋体" w:cs="宋体"/>
                <w:b w:val="0"/>
                <w:bCs/>
                <w:color w:val="auto"/>
                <w:kern w:val="0"/>
                <w:sz w:val="24"/>
                <w:szCs w:val="24"/>
                <w:highlight w:val="none"/>
                <w:u w:val="none"/>
                <w:shd w:val="clear" w:color="auto" w:fill="auto"/>
              </w:rPr>
              <w:t>（北京时间）</w:t>
            </w:r>
            <w:r>
              <w:rPr>
                <w:rFonts w:hint="eastAsia" w:ascii="宋体" w:hAnsi="宋体" w:eastAsia="宋体" w:cs="宋体"/>
                <w:b w:val="0"/>
                <w:bCs/>
                <w:color w:val="auto"/>
                <w:kern w:val="0"/>
                <w:sz w:val="24"/>
                <w:szCs w:val="24"/>
                <w:highlight w:val="none"/>
                <w:u w:val="none"/>
                <w:shd w:val="clear" w:color="auto" w:fill="auto"/>
                <w:lang w:eastAsia="zh-CN"/>
              </w:rPr>
              <w:t>；</w:t>
            </w:r>
          </w:p>
          <w:p>
            <w:pPr>
              <w:keepNext w:val="0"/>
              <w:keepLines w:val="0"/>
              <w:pageBreakBefore w:val="0"/>
              <w:widowControl/>
              <w:kinsoku/>
              <w:wordWrap/>
              <w:overflowPunct/>
              <w:topLinePunct w:val="0"/>
              <w:autoSpaceDE/>
              <w:autoSpaceDN/>
              <w:bidi w:val="0"/>
              <w:spacing w:line="400" w:lineRule="exact"/>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应在投标截止时间前将“电子加密投标文件”成功上传</w:t>
            </w:r>
            <w:r>
              <w:rPr>
                <w:rFonts w:hint="eastAsia" w:ascii="宋体" w:hAnsi="宋体" w:eastAsia="宋体" w:cs="宋体"/>
                <w:color w:val="auto"/>
                <w:sz w:val="24"/>
                <w:szCs w:val="24"/>
                <w:highlight w:val="none"/>
                <w:lang w:eastAsia="zh-CN"/>
              </w:rPr>
              <w:t>上传</w:t>
            </w:r>
            <w:r>
              <w:rPr>
                <w:rFonts w:hint="eastAsia" w:ascii="宋体" w:hAnsi="宋体" w:eastAsia="宋体" w:cs="宋体"/>
                <w:color w:val="auto"/>
                <w:sz w:val="24"/>
                <w:szCs w:val="24"/>
                <w:highlight w:val="none"/>
              </w:rPr>
              <w:t>至“政府采购云平台”，否则投标无效。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476"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p>
        </w:tc>
        <w:tc>
          <w:tcPr>
            <w:tcW w:w="847"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采用电子招标投标</w:t>
            </w:r>
          </w:p>
        </w:tc>
        <w:tc>
          <w:tcPr>
            <w:tcW w:w="3675" w:type="pct"/>
            <w:vAlign w:val="center"/>
          </w:tcPr>
          <w:p>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具体要求：</w:t>
            </w:r>
          </w:p>
          <w:p>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1、投标文件解密时间：</w:t>
            </w:r>
            <w:r>
              <w:rPr>
                <w:rFonts w:hint="eastAsia" w:ascii="宋体" w:hAnsi="宋体" w:eastAsia="宋体" w:cs="宋体"/>
                <w:color w:val="auto"/>
                <w:sz w:val="24"/>
                <w:szCs w:val="24"/>
                <w:highlight w:val="none"/>
              </w:rPr>
              <w:t>投标文件解密时间30分钟，开标前需投标单位用CA证书登录政采云平台开标大厅签到，在30分钟解密时间内输入CA证书PIN码解密投标文件。在30分钟解密时间内未进行解密的投标单位将导致</w:t>
            </w:r>
            <w:r>
              <w:rPr>
                <w:rFonts w:hint="eastAsia" w:ascii="宋体" w:hAnsi="宋体" w:eastAsia="宋体" w:cs="宋体"/>
                <w:color w:val="auto"/>
                <w:sz w:val="24"/>
                <w:szCs w:val="24"/>
                <w:highlight w:val="none"/>
                <w:lang w:eastAsia="zh-CN"/>
              </w:rPr>
              <w:t>投标无效</w:t>
            </w:r>
            <w:r>
              <w:rPr>
                <w:rFonts w:hint="eastAsia" w:ascii="宋体" w:hAnsi="宋体" w:eastAsia="宋体" w:cs="宋体"/>
                <w:color w:val="auto"/>
                <w:sz w:val="24"/>
                <w:szCs w:val="24"/>
                <w:highlight w:val="none"/>
              </w:rPr>
              <w:t>。（解密时间开始时政采云平台将以短信形式向</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在政采云平台预留的手机号发送短信通知，请</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及时关注。）</w:t>
            </w:r>
          </w:p>
          <w:p>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2、</w:t>
            </w:r>
            <w:r>
              <w:rPr>
                <w:rFonts w:hint="eastAsia" w:ascii="宋体" w:hAnsi="宋体" w:eastAsia="宋体" w:cs="宋体"/>
                <w:b/>
                <w:bCs/>
                <w:color w:val="auto"/>
                <w:sz w:val="24"/>
                <w:szCs w:val="24"/>
                <w:highlight w:val="none"/>
                <w:lang w:eastAsia="zh-CN"/>
              </w:rPr>
              <w:t>投标人</w:t>
            </w:r>
            <w:r>
              <w:rPr>
                <w:rFonts w:hint="eastAsia" w:ascii="宋体" w:hAnsi="宋体" w:eastAsia="宋体" w:cs="宋体"/>
                <w:b/>
                <w:bCs/>
                <w:color w:val="auto"/>
                <w:sz w:val="24"/>
                <w:szCs w:val="24"/>
                <w:highlight w:val="none"/>
              </w:rPr>
              <w:t>报价CA签字确认：</w:t>
            </w:r>
            <w:r>
              <w:rPr>
                <w:rFonts w:hint="eastAsia" w:ascii="宋体" w:hAnsi="宋体" w:eastAsia="宋体" w:cs="宋体"/>
                <w:color w:val="auto"/>
                <w:sz w:val="24"/>
                <w:szCs w:val="24"/>
                <w:highlight w:val="none"/>
              </w:rPr>
              <w:t>报价文件开启后将开启签字时段，</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须在20分钟内用CA证书对报价进行签字确认。</w:t>
            </w:r>
          </w:p>
          <w:p>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3、备注:</w:t>
            </w:r>
          </w:p>
          <w:p>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（1）本次采购采用电子交易方式，电子交易平台为“政府采购云平台（www.zcygov.cn）”。</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参与本项目电子交易活动前，应注册成为政府采购平台</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。编制电子投标文件前还需申领CA证书并绑定帐号.</w:t>
            </w:r>
          </w:p>
          <w:p>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编制电子投标文件应安装“电子招投标</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客户端”软件，并按照本</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和电子招投标</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客户端的要求编制并加密投标文件。未按规定加密的投标文件，将被电子招投标</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客户端拒收。“电子招投标</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客户端”请</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自行前往“新疆政府采购网—下载专区—新疆维吾尔自治区全流程电子招投标项目管理系统--电子招投标</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客户端”版块获取。</w:t>
            </w:r>
          </w:p>
          <w:p>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应当在投标截止时间前，将“电子招投标</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客户端”生成的“电子加密投标文件”上传电子交易平台。</w:t>
            </w:r>
          </w:p>
          <w:p>
            <w:pPr>
              <w:keepNext w:val="0"/>
              <w:keepLines w:val="0"/>
              <w:pageBreakBefore w:val="0"/>
              <w:kinsoku/>
              <w:wordWrap/>
              <w:overflowPunct/>
              <w:topLinePunct w:val="0"/>
              <w:autoSpaceDE/>
              <w:autoSpaceDN/>
              <w:bidi w:val="0"/>
              <w:spacing w:line="400" w:lineRule="exact"/>
              <w:jc w:val="left"/>
              <w:textAlignment w:val="auto"/>
              <w:rPr>
                <w:rFonts w:hint="eastAsia" w:ascii="宋体" w:hAnsi="宋体" w:eastAsia="宋体" w:cs="宋体"/>
                <w:b/>
                <w:color w:val="auto"/>
                <w:kern w:val="0"/>
                <w:sz w:val="24"/>
                <w:szCs w:val="24"/>
                <w:highlight w:val="none"/>
              </w:rPr>
            </w:pPr>
            <w:r>
              <w:rPr>
                <w:rFonts w:hint="eastAsia" w:ascii="宋体" w:hAnsi="宋体" w:eastAsia="宋体" w:cs="宋体"/>
                <w:color w:val="auto"/>
                <w:sz w:val="24"/>
                <w:szCs w:val="24"/>
                <w:highlight w:val="none"/>
              </w:rPr>
              <w:t>（5）服务与支持。各政府采购代理机构（含集采机构）及</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对不见面开评标系统的技术操作咨询，可通过</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"https://edu.zcygov.cn/luban/xinjiang-e-biding"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https://edu.zcygov.cn/luban/xinjiang-e-biding</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自助查询，也可在政采云帮助中心常见问题解答和操作流程讲解视频中自助查询，网址为：</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"https://service.zcygov.cn/" \l "/help"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https://service.zcygov.cn/#/help</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，“项目采购—操作流程—电子招投标—政府采购项目电子交易管理操作指南-</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”版面获取操作指南，同时对自助查询无法解决的问题可通过钉钉群及政采云在线客服获取服务支持。政采云热线人工号码：400-881-7190（工作时间：工作日08:00~20：00）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476"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p>
        </w:tc>
        <w:tc>
          <w:tcPr>
            <w:tcW w:w="847"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投标报价</w:t>
            </w:r>
          </w:p>
        </w:tc>
        <w:tc>
          <w:tcPr>
            <w:tcW w:w="3675" w:type="pct"/>
            <w:vAlign w:val="center"/>
          </w:tcPr>
          <w:p>
            <w:pPr>
              <w:keepNext w:val="0"/>
              <w:keepLines w:val="0"/>
              <w:pageBreakBefore w:val="0"/>
              <w:numPr>
                <w:ilvl w:val="0"/>
                <w:numId w:val="4"/>
              </w:numPr>
              <w:kinsoku/>
              <w:wordWrap/>
              <w:overflowPunct/>
              <w:topLinePunct w:val="0"/>
              <w:autoSpaceDE/>
              <w:autoSpaceDN/>
              <w:bidi w:val="0"/>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报价明显低于其他通过符合性审查投标人的报价，有可能影响货物质量或者不能诚信履约的，应当要求其在评标现场合理的时间内提供书面说明，必要时提交相关证明材料;投标人不能证明其报价合理性的，评标委员会将其作为无效投标处理，自行承担相关责任。</w:t>
            </w:r>
          </w:p>
          <w:p>
            <w:pPr>
              <w:keepNext w:val="0"/>
              <w:keepLines w:val="0"/>
              <w:pageBreakBefore w:val="0"/>
              <w:kinsoku/>
              <w:wordWrap/>
              <w:overflowPunct/>
              <w:topLinePunct w:val="0"/>
              <w:autoSpaceDE/>
              <w:autoSpaceDN/>
              <w:bidi w:val="0"/>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2、投标人的报价包含提供的所有服务及相关工作范围内所有费用（包含接口费）的总价。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476"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p>
        </w:tc>
        <w:tc>
          <w:tcPr>
            <w:tcW w:w="847"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踏勘现场</w:t>
            </w:r>
          </w:p>
        </w:tc>
        <w:tc>
          <w:tcPr>
            <w:tcW w:w="3675" w:type="pct"/>
            <w:vAlign w:val="center"/>
          </w:tcPr>
          <w:p>
            <w:pPr>
              <w:keepNext w:val="0"/>
              <w:keepLines w:val="0"/>
              <w:pageBreakBefore w:val="0"/>
              <w:kinsoku/>
              <w:wordWrap/>
              <w:overflowPunct/>
              <w:topLinePunct w:val="0"/>
              <w:autoSpaceDE/>
              <w:autoSpaceDN/>
              <w:bidi w:val="0"/>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FE"/>
            </w:r>
            <w:r>
              <w:rPr>
                <w:rFonts w:hint="eastAsia" w:ascii="宋体" w:hAnsi="宋体" w:eastAsia="宋体" w:cs="宋体"/>
                <w:color w:val="auto"/>
                <w:sz w:val="24"/>
                <w:szCs w:val="24"/>
                <w:highlight w:val="none"/>
              </w:rPr>
              <w:t>不组织，投标人自行踏勘，无论投标人对现场考察与否，都将被视为熟悉履行合同有关的一切情况，投标人现场踏勘发生的费用自理。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476"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w:t>
            </w:r>
          </w:p>
        </w:tc>
        <w:tc>
          <w:tcPr>
            <w:tcW w:w="847"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投标答疑会</w:t>
            </w:r>
          </w:p>
        </w:tc>
        <w:tc>
          <w:tcPr>
            <w:tcW w:w="3675" w:type="pct"/>
            <w:vAlign w:val="center"/>
          </w:tcPr>
          <w:p>
            <w:pPr>
              <w:keepNext w:val="0"/>
              <w:keepLines w:val="0"/>
              <w:pageBreakBefore w:val="0"/>
              <w:kinsoku/>
              <w:wordWrap/>
              <w:overflowPunct/>
              <w:topLinePunct w:val="0"/>
              <w:autoSpaceDE/>
              <w:autoSpaceDN/>
              <w:bidi w:val="0"/>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FE"/>
            </w:r>
            <w:r>
              <w:rPr>
                <w:rFonts w:hint="eastAsia" w:ascii="宋体" w:hAnsi="宋体" w:eastAsia="宋体" w:cs="宋体"/>
                <w:color w:val="auto"/>
                <w:sz w:val="24"/>
                <w:szCs w:val="24"/>
                <w:highlight w:val="none"/>
              </w:rPr>
              <w:t xml:space="preserve">不召开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476"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w:t>
            </w:r>
          </w:p>
        </w:tc>
        <w:tc>
          <w:tcPr>
            <w:tcW w:w="847"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近年财务状况年份要求</w:t>
            </w:r>
          </w:p>
        </w:tc>
        <w:tc>
          <w:tcPr>
            <w:tcW w:w="3675" w:type="pct"/>
            <w:vAlign w:val="center"/>
          </w:tcPr>
          <w:p>
            <w:pPr>
              <w:pStyle w:val="23"/>
              <w:keepNext w:val="0"/>
              <w:keepLines w:val="0"/>
              <w:pageBreakBefore w:val="0"/>
              <w:kinsoku/>
              <w:wordWrap/>
              <w:overflowPunct/>
              <w:topLinePunct w:val="0"/>
              <w:autoSpaceDE/>
              <w:autoSpaceDN/>
              <w:bidi w:val="0"/>
              <w:spacing w:line="400" w:lineRule="exact"/>
              <w:ind w:left="0" w:firstLine="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476"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p>
        </w:tc>
        <w:tc>
          <w:tcPr>
            <w:tcW w:w="847"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投标有效期</w:t>
            </w:r>
          </w:p>
        </w:tc>
        <w:tc>
          <w:tcPr>
            <w:tcW w:w="3675" w:type="pct"/>
            <w:vAlign w:val="center"/>
          </w:tcPr>
          <w:p>
            <w:pPr>
              <w:keepNext w:val="0"/>
              <w:keepLines w:val="0"/>
              <w:pageBreakBefore w:val="0"/>
              <w:kinsoku/>
              <w:wordWrap/>
              <w:overflowPunct/>
              <w:topLinePunct w:val="0"/>
              <w:autoSpaceDE/>
              <w:autoSpaceDN/>
              <w:bidi w:val="0"/>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从提交投标文件的截止之日起60天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476"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w:t>
            </w:r>
          </w:p>
        </w:tc>
        <w:tc>
          <w:tcPr>
            <w:tcW w:w="847"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评标委员会的组建</w:t>
            </w:r>
          </w:p>
        </w:tc>
        <w:tc>
          <w:tcPr>
            <w:tcW w:w="3675" w:type="pct"/>
            <w:vAlign w:val="center"/>
          </w:tcPr>
          <w:p>
            <w:pPr>
              <w:keepNext w:val="0"/>
              <w:keepLines w:val="0"/>
              <w:pageBreakBefore w:val="0"/>
              <w:kinsoku/>
              <w:wordWrap/>
              <w:overflowPunct/>
              <w:topLinePunct w:val="0"/>
              <w:autoSpaceDE/>
              <w:autoSpaceDN/>
              <w:bidi w:val="0"/>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评标委员会构成：5人；</w:t>
            </w:r>
          </w:p>
          <w:p>
            <w:pPr>
              <w:keepNext w:val="0"/>
              <w:keepLines w:val="0"/>
              <w:pageBreakBefore w:val="0"/>
              <w:kinsoku/>
              <w:wordWrap/>
              <w:overflowPunct/>
              <w:topLinePunct w:val="0"/>
              <w:autoSpaceDE/>
              <w:autoSpaceDN/>
              <w:bidi w:val="0"/>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评标专家确定方式：经济、技术专家不少于评标委员会组成人员的三分之二，按相关规定从政府采购专家库中随机抽取。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476"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w:t>
            </w:r>
          </w:p>
        </w:tc>
        <w:tc>
          <w:tcPr>
            <w:tcW w:w="847"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评标办法</w:t>
            </w:r>
          </w:p>
        </w:tc>
        <w:tc>
          <w:tcPr>
            <w:tcW w:w="3675" w:type="pct"/>
            <w:vAlign w:val="center"/>
          </w:tcPr>
          <w:p>
            <w:pPr>
              <w:keepNext w:val="0"/>
              <w:keepLines w:val="0"/>
              <w:pageBreakBefore w:val="0"/>
              <w:kinsoku/>
              <w:wordWrap/>
              <w:overflowPunct/>
              <w:topLinePunct w:val="0"/>
              <w:autoSpaceDE/>
              <w:autoSpaceDN/>
              <w:bidi w:val="0"/>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综合评分法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476"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w:t>
            </w:r>
          </w:p>
        </w:tc>
        <w:tc>
          <w:tcPr>
            <w:tcW w:w="847"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是否授权评标委员会确定中标人</w:t>
            </w:r>
          </w:p>
        </w:tc>
        <w:tc>
          <w:tcPr>
            <w:tcW w:w="3675" w:type="pct"/>
            <w:vAlign w:val="center"/>
          </w:tcPr>
          <w:p>
            <w:pPr>
              <w:keepNext w:val="0"/>
              <w:keepLines w:val="0"/>
              <w:pageBreakBefore w:val="0"/>
              <w:kinsoku/>
              <w:wordWrap/>
              <w:overflowPunct/>
              <w:topLinePunct w:val="0"/>
              <w:autoSpaceDE/>
              <w:autoSpaceDN/>
              <w:bidi w:val="0"/>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FE"/>
            </w:r>
            <w:r>
              <w:rPr>
                <w:rFonts w:hint="eastAsia" w:ascii="宋体" w:hAnsi="宋体" w:eastAsia="宋体" w:cs="宋体"/>
                <w:color w:val="auto"/>
                <w:sz w:val="24"/>
                <w:szCs w:val="24"/>
                <w:highlight w:val="none"/>
              </w:rPr>
              <w:t>否，推荐3名中标候选人。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476"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w:t>
            </w:r>
          </w:p>
        </w:tc>
        <w:tc>
          <w:tcPr>
            <w:tcW w:w="847"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履约保证金</w:t>
            </w:r>
          </w:p>
        </w:tc>
        <w:tc>
          <w:tcPr>
            <w:tcW w:w="3675" w:type="pct"/>
            <w:vAlign w:val="center"/>
          </w:tcPr>
          <w:p>
            <w:pPr>
              <w:pStyle w:val="45"/>
              <w:keepNext w:val="0"/>
              <w:keepLines w:val="0"/>
              <w:suppressLineNumbers w:val="0"/>
              <w:spacing w:before="0" w:beforeAutospacing="0" w:after="0" w:afterAutospacing="0" w:line="440" w:lineRule="exact"/>
              <w:ind w:left="0" w:right="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本项目不要求缴纳履约保证金。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476"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w:t>
            </w:r>
          </w:p>
        </w:tc>
        <w:tc>
          <w:tcPr>
            <w:tcW w:w="847"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招标代理服务费</w:t>
            </w:r>
          </w:p>
        </w:tc>
        <w:tc>
          <w:tcPr>
            <w:tcW w:w="3675" w:type="pct"/>
            <w:vAlign w:val="center"/>
          </w:tcPr>
          <w:p>
            <w:pPr>
              <w:keepNext w:val="0"/>
              <w:keepLines w:val="0"/>
              <w:pageBreakBefore w:val="0"/>
              <w:kinsoku/>
              <w:wordWrap/>
              <w:overflowPunct/>
              <w:topLinePunct w:val="0"/>
              <w:autoSpaceDE/>
              <w:autoSpaceDN/>
              <w:bidi w:val="0"/>
              <w:spacing w:line="40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aps w:val="0"/>
                <w:color w:val="auto"/>
                <w:spacing w:val="0"/>
                <w:w w:val="100"/>
                <w:sz w:val="24"/>
                <w:szCs w:val="24"/>
                <w:highlight w:val="none"/>
              </w:rPr>
              <w:t>参照新建招协（2024）4号文计算标准二计取，由</w:t>
            </w:r>
            <w:r>
              <w:rPr>
                <w:rFonts w:hint="eastAsia" w:ascii="宋体" w:hAnsi="宋体" w:eastAsia="宋体" w:cs="宋体"/>
                <w:caps w:val="0"/>
                <w:color w:val="auto"/>
                <w:spacing w:val="0"/>
                <w:w w:val="100"/>
                <w:sz w:val="24"/>
                <w:szCs w:val="24"/>
                <w:highlight w:val="none"/>
                <w:lang w:eastAsia="zh-CN"/>
              </w:rPr>
              <w:t>中标</w:t>
            </w:r>
            <w:r>
              <w:rPr>
                <w:rFonts w:hint="eastAsia" w:ascii="宋体" w:hAnsi="宋体" w:eastAsia="宋体" w:cs="宋体"/>
                <w:caps w:val="0"/>
                <w:color w:val="auto"/>
                <w:spacing w:val="0"/>
                <w:w w:val="100"/>
                <w:sz w:val="24"/>
                <w:szCs w:val="24"/>
                <w:highlight w:val="none"/>
              </w:rPr>
              <w:t>人支付。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476"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w:t>
            </w:r>
          </w:p>
        </w:tc>
        <w:tc>
          <w:tcPr>
            <w:tcW w:w="847"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付款方式</w:t>
            </w:r>
          </w:p>
        </w:tc>
        <w:tc>
          <w:tcPr>
            <w:tcW w:w="3675" w:type="pct"/>
            <w:vAlign w:val="center"/>
          </w:tcPr>
          <w:p>
            <w:pPr>
              <w:pStyle w:val="5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400" w:lineRule="exact"/>
              <w:ind w:right="0" w:rightChars="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甲乙双方签订合同时自行约定。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476"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w:t>
            </w:r>
          </w:p>
        </w:tc>
        <w:tc>
          <w:tcPr>
            <w:tcW w:w="847" w:type="pct"/>
            <w:vAlign w:val="center"/>
          </w:tcPr>
          <w:p>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w:t>
            </w:r>
          </w:p>
        </w:tc>
        <w:tc>
          <w:tcPr>
            <w:tcW w:w="3675" w:type="pct"/>
            <w:vAlign w:val="center"/>
          </w:tcPr>
          <w:p>
            <w:pPr>
              <w:keepNext w:val="0"/>
              <w:keepLines w:val="0"/>
              <w:pageBreakBefore w:val="0"/>
              <w:kinsoku/>
              <w:wordWrap/>
              <w:overflowPunct/>
              <w:topLinePunct w:val="0"/>
              <w:autoSpaceDE/>
              <w:autoSpaceDN/>
              <w:bidi w:val="0"/>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本次招标如有变更、澄清或其他通知将在发布招标公告的网站上公布。</w:t>
            </w:r>
          </w:p>
        </w:tc>
      </w:tr>
    </w:tbl>
    <w:p>
      <w:pPr>
        <w:pStyle w:val="2"/>
        <w:pageBreakBefore w:val="0"/>
        <w:widowControl w:val="0"/>
        <w:kinsoku/>
        <w:wordWrap/>
        <w:overflowPunct/>
        <w:topLinePunct w:val="0"/>
        <w:autoSpaceDE/>
        <w:autoSpaceDN/>
        <w:bidi w:val="0"/>
        <w:adjustRightInd/>
        <w:spacing w:before="156" w:after="156" w:line="480" w:lineRule="exact"/>
        <w:jc w:val="center"/>
        <w:textAlignment w:val="auto"/>
        <w:rPr>
          <w:rFonts w:hint="eastAsia" w:ascii="宋体" w:hAnsi="宋体" w:eastAsia="宋体" w:cs="宋体"/>
          <w:bCs w:val="0"/>
          <w:color w:val="auto"/>
          <w:sz w:val="24"/>
          <w:szCs w:val="24"/>
          <w:highlight w:val="none"/>
        </w:rPr>
      </w:pPr>
      <w:r>
        <w:rPr>
          <w:rFonts w:hint="eastAsia" w:ascii="宋体" w:hAnsi="宋体" w:eastAsia="宋体" w:cs="宋体"/>
          <w:bCs w:val="0"/>
          <w:color w:val="auto"/>
          <w:sz w:val="24"/>
          <w:szCs w:val="24"/>
          <w:highlight w:val="none"/>
        </w:rPr>
        <w:br w:type="page"/>
      </w:r>
      <w:r>
        <w:rPr>
          <w:rFonts w:hint="eastAsia" w:ascii="宋体" w:hAnsi="宋体" w:eastAsia="宋体" w:cs="宋体"/>
          <w:bCs w:val="0"/>
          <w:color w:val="auto"/>
          <w:sz w:val="24"/>
          <w:szCs w:val="24"/>
          <w:highlight w:val="none"/>
        </w:rPr>
        <w:t>二、总  则</w:t>
      </w:r>
    </w:p>
    <w:p>
      <w:pPr>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bookmarkStart w:id="40" w:name="_Toc183582205"/>
      <w:bookmarkStart w:id="41" w:name="_Toc183682342"/>
      <w:bookmarkStart w:id="42" w:name="_Toc217446034"/>
      <w:r>
        <w:rPr>
          <w:rFonts w:hint="eastAsia" w:ascii="宋体" w:hAnsi="宋体" w:eastAsia="宋体" w:cs="宋体"/>
          <w:color w:val="auto"/>
          <w:sz w:val="24"/>
          <w:szCs w:val="24"/>
          <w:highlight w:val="none"/>
        </w:rPr>
        <w:t>1.</w:t>
      </w:r>
      <w:bookmarkEnd w:id="40"/>
      <w:bookmarkEnd w:id="41"/>
      <w:r>
        <w:rPr>
          <w:rFonts w:hint="eastAsia" w:ascii="宋体" w:hAnsi="宋体" w:eastAsia="宋体" w:cs="宋体"/>
          <w:color w:val="auto"/>
          <w:sz w:val="24"/>
          <w:szCs w:val="24"/>
          <w:highlight w:val="none"/>
        </w:rPr>
        <w:t xml:space="preserve"> 适用范围</w:t>
      </w:r>
      <w:bookmarkEnd w:id="42"/>
    </w:p>
    <w:p>
      <w:pPr>
        <w:pageBreakBefore w:val="0"/>
        <w:widowControl w:val="0"/>
        <w:tabs>
          <w:tab w:val="left" w:pos="7665"/>
        </w:tabs>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本</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仅适用于本次招标项目。</w:t>
      </w:r>
    </w:p>
    <w:p>
      <w:pPr>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bookmarkStart w:id="43" w:name="_Toc183582206"/>
      <w:bookmarkStart w:id="44" w:name="_Toc183682343"/>
      <w:bookmarkStart w:id="45" w:name="_Toc217446035"/>
      <w:r>
        <w:rPr>
          <w:rFonts w:hint="eastAsia" w:ascii="宋体" w:hAnsi="宋体" w:eastAsia="宋体" w:cs="宋体"/>
          <w:color w:val="auto"/>
          <w:sz w:val="24"/>
          <w:szCs w:val="24"/>
          <w:highlight w:val="none"/>
        </w:rPr>
        <w:t xml:space="preserve">2. </w:t>
      </w:r>
      <w:bookmarkEnd w:id="43"/>
      <w:bookmarkEnd w:id="44"/>
      <w:r>
        <w:rPr>
          <w:rFonts w:hint="eastAsia" w:ascii="宋体" w:hAnsi="宋体" w:eastAsia="宋体" w:cs="宋体"/>
          <w:color w:val="auto"/>
          <w:sz w:val="24"/>
          <w:szCs w:val="24"/>
          <w:highlight w:val="none"/>
        </w:rPr>
        <w:t>有关定义</w:t>
      </w:r>
      <w:bookmarkEnd w:id="45"/>
    </w:p>
    <w:p>
      <w:pPr>
        <w:pageBreakBefore w:val="0"/>
        <w:widowControl w:val="0"/>
        <w:tabs>
          <w:tab w:val="left" w:pos="7665"/>
        </w:tabs>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“采购人”系指依法进行政府采购的国家机关、事业单位、团体组织。本项目采购人是</w:t>
      </w:r>
      <w:r>
        <w:rPr>
          <w:rFonts w:hint="eastAsia" w:ascii="宋体" w:hAnsi="宋体" w:eastAsia="宋体" w:cs="宋体"/>
          <w:color w:val="auto"/>
          <w:sz w:val="24"/>
          <w:szCs w:val="24"/>
          <w:highlight w:val="none"/>
          <w:u w:val="single"/>
          <w:lang w:eastAsia="zh-CN"/>
        </w:rPr>
        <w:t>沙湾市东湾镇人民政府</w:t>
      </w:r>
      <w:r>
        <w:rPr>
          <w:rFonts w:hint="eastAsia" w:ascii="宋体" w:hAnsi="宋体" w:eastAsia="宋体" w:cs="宋体"/>
          <w:color w:val="auto"/>
          <w:sz w:val="24"/>
          <w:szCs w:val="24"/>
          <w:highlight w:val="none"/>
        </w:rPr>
        <w:t>。</w:t>
      </w:r>
    </w:p>
    <w:p>
      <w:pPr>
        <w:pageBreakBefore w:val="0"/>
        <w:widowControl w:val="0"/>
        <w:tabs>
          <w:tab w:val="left" w:pos="7665"/>
        </w:tabs>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“采购代理机构”系指根据采购人的委托依法办理招标事宜的采购机构。本次招标的采购代理机构是</w:t>
      </w:r>
      <w:r>
        <w:rPr>
          <w:rFonts w:hint="eastAsia" w:ascii="宋体" w:hAnsi="宋体" w:eastAsia="宋体" w:cs="宋体"/>
          <w:color w:val="auto"/>
          <w:sz w:val="24"/>
          <w:szCs w:val="24"/>
          <w:highlight w:val="none"/>
          <w:u w:val="single"/>
        </w:rPr>
        <w:t>新疆拓源工程管理咨询有限公司</w:t>
      </w:r>
      <w:r>
        <w:rPr>
          <w:rFonts w:hint="eastAsia" w:ascii="宋体" w:hAnsi="宋体" w:eastAsia="宋体" w:cs="宋体"/>
          <w:color w:val="auto"/>
          <w:sz w:val="24"/>
          <w:szCs w:val="24"/>
          <w:highlight w:val="none"/>
        </w:rPr>
        <w:t>。</w:t>
      </w:r>
    </w:p>
    <w:p>
      <w:pPr>
        <w:pageBreakBefore w:val="0"/>
        <w:widowControl w:val="0"/>
        <w:tabs>
          <w:tab w:val="left" w:pos="7665"/>
        </w:tabs>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 “采购单位”系指“采购人”和“采购代理机构”的统称。</w:t>
      </w:r>
    </w:p>
    <w:p>
      <w:pPr>
        <w:pageBreakBefore w:val="0"/>
        <w:widowControl w:val="0"/>
        <w:tabs>
          <w:tab w:val="left" w:pos="7665"/>
        </w:tabs>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 “投标人”系指下载了</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拟参加投标和向采购人提供货物的投标人。</w:t>
      </w:r>
    </w:p>
    <w:p>
      <w:pPr>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bookmarkStart w:id="46" w:name="_Toc217390843"/>
      <w:bookmarkStart w:id="47" w:name="_Toc217446036"/>
      <w:bookmarkStart w:id="48" w:name="_Toc183582207"/>
      <w:bookmarkStart w:id="49" w:name="_Toc183682344"/>
      <w:r>
        <w:rPr>
          <w:rFonts w:hint="eastAsia" w:ascii="宋体" w:hAnsi="宋体" w:eastAsia="宋体" w:cs="宋体"/>
          <w:color w:val="auto"/>
          <w:sz w:val="24"/>
          <w:szCs w:val="24"/>
          <w:highlight w:val="none"/>
        </w:rPr>
        <w:t>3. 合格的</w:t>
      </w:r>
      <w:bookmarkEnd w:id="46"/>
      <w:bookmarkEnd w:id="47"/>
      <w:bookmarkEnd w:id="48"/>
      <w:bookmarkEnd w:id="49"/>
      <w:r>
        <w:rPr>
          <w:rFonts w:hint="eastAsia" w:ascii="宋体" w:hAnsi="宋体" w:eastAsia="宋体" w:cs="宋体"/>
          <w:color w:val="auto"/>
          <w:sz w:val="24"/>
          <w:szCs w:val="24"/>
          <w:highlight w:val="none"/>
        </w:rPr>
        <w:t>投标人</w:t>
      </w:r>
    </w:p>
    <w:p>
      <w:pPr>
        <w:pageBreakBefore w:val="0"/>
        <w:widowControl w:val="0"/>
        <w:tabs>
          <w:tab w:val="left" w:pos="7665"/>
        </w:tabs>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合格的投标人应具备以下条件：</w:t>
      </w:r>
    </w:p>
    <w:p>
      <w:pPr>
        <w:pageBreakBefore w:val="0"/>
        <w:widowControl w:val="0"/>
        <w:tabs>
          <w:tab w:val="left" w:pos="7665"/>
        </w:tabs>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pacing w:val="-4"/>
          <w:sz w:val="24"/>
          <w:szCs w:val="24"/>
          <w:highlight w:val="none"/>
        </w:rPr>
      </w:pPr>
      <w:r>
        <w:rPr>
          <w:rFonts w:hint="eastAsia" w:ascii="宋体" w:hAnsi="宋体" w:eastAsia="宋体" w:cs="宋体"/>
          <w:color w:val="auto"/>
          <w:sz w:val="24"/>
          <w:szCs w:val="24"/>
          <w:highlight w:val="none"/>
        </w:rPr>
        <w:t>（1）本</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“招标公告”第二条规定的条件</w:t>
      </w:r>
      <w:r>
        <w:rPr>
          <w:rFonts w:hint="eastAsia" w:ascii="宋体" w:hAnsi="宋体" w:eastAsia="宋体" w:cs="宋体"/>
          <w:color w:val="auto"/>
          <w:spacing w:val="-4"/>
          <w:sz w:val="24"/>
          <w:szCs w:val="24"/>
          <w:highlight w:val="none"/>
        </w:rPr>
        <w:t>；</w:t>
      </w:r>
    </w:p>
    <w:p>
      <w:pPr>
        <w:pageBreakBefore w:val="0"/>
        <w:widowControl w:val="0"/>
        <w:tabs>
          <w:tab w:val="left" w:pos="7665"/>
        </w:tabs>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（2）遵守国家有关的法律、法规、规章和其他政策规定；</w:t>
      </w:r>
    </w:p>
    <w:p>
      <w:pPr>
        <w:pageBreakBefore w:val="0"/>
        <w:widowControl w:val="0"/>
        <w:tabs>
          <w:tab w:val="left" w:pos="7665"/>
        </w:tabs>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（3）下载</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并按要求缴纳投标保证金。</w:t>
      </w:r>
    </w:p>
    <w:p>
      <w:pPr>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bookmarkStart w:id="50" w:name="_Toc217446037"/>
      <w:bookmarkStart w:id="51" w:name="_Toc183682345"/>
      <w:bookmarkStart w:id="52" w:name="_Toc183582208"/>
      <w:r>
        <w:rPr>
          <w:rFonts w:hint="eastAsia" w:ascii="宋体" w:hAnsi="宋体" w:eastAsia="宋体" w:cs="宋体"/>
          <w:color w:val="auto"/>
          <w:sz w:val="24"/>
          <w:szCs w:val="24"/>
          <w:highlight w:val="none"/>
        </w:rPr>
        <w:t>4. 投标费用</w:t>
      </w:r>
      <w:bookmarkEnd w:id="50"/>
      <w:bookmarkEnd w:id="51"/>
      <w:bookmarkEnd w:id="52"/>
    </w:p>
    <w:p>
      <w:pPr>
        <w:pageBreakBefore w:val="0"/>
        <w:widowControl w:val="0"/>
        <w:tabs>
          <w:tab w:val="left" w:pos="7665"/>
        </w:tabs>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投标人参加投标的有关费用由投标人自行承担。</w:t>
      </w:r>
    </w:p>
    <w:p>
      <w:pPr>
        <w:pStyle w:val="2"/>
        <w:pageBreakBefore w:val="0"/>
        <w:widowControl w:val="0"/>
        <w:kinsoku/>
        <w:wordWrap/>
        <w:overflowPunct/>
        <w:topLinePunct w:val="0"/>
        <w:autoSpaceDE/>
        <w:autoSpaceDN/>
        <w:bidi w:val="0"/>
        <w:adjustRightInd/>
        <w:spacing w:before="156" w:after="156" w:line="480" w:lineRule="exact"/>
        <w:ind w:firstLine="480" w:firstLineChars="200"/>
        <w:textAlignment w:val="auto"/>
        <w:rPr>
          <w:rFonts w:hint="eastAsia" w:ascii="宋体" w:hAnsi="宋体" w:eastAsia="宋体" w:cs="宋体"/>
          <w:bCs w:val="0"/>
          <w:color w:val="auto"/>
          <w:sz w:val="24"/>
          <w:szCs w:val="24"/>
          <w:highlight w:val="none"/>
          <w:lang w:eastAsia="zh-CN"/>
        </w:rPr>
      </w:pPr>
      <w:bookmarkStart w:id="53" w:name="_Toc89075875"/>
      <w:bookmarkStart w:id="54" w:name="_Toc183682346"/>
      <w:bookmarkStart w:id="55" w:name="_Toc183582209"/>
      <w:bookmarkStart w:id="56" w:name="_Toc77400779"/>
      <w:bookmarkStart w:id="57" w:name="_Toc217446038"/>
      <w:r>
        <w:rPr>
          <w:rFonts w:hint="eastAsia" w:ascii="宋体" w:hAnsi="宋体" w:eastAsia="宋体" w:cs="宋体"/>
          <w:bCs w:val="0"/>
          <w:color w:val="auto"/>
          <w:sz w:val="24"/>
          <w:szCs w:val="24"/>
          <w:highlight w:val="none"/>
        </w:rPr>
        <w:t>三、</w:t>
      </w:r>
      <w:bookmarkEnd w:id="53"/>
      <w:bookmarkEnd w:id="54"/>
      <w:bookmarkEnd w:id="55"/>
      <w:bookmarkEnd w:id="56"/>
      <w:bookmarkEnd w:id="57"/>
      <w:r>
        <w:rPr>
          <w:rFonts w:hint="eastAsia" w:ascii="宋体" w:hAnsi="宋体" w:eastAsia="宋体" w:cs="宋体"/>
          <w:bCs w:val="0"/>
          <w:color w:val="auto"/>
          <w:sz w:val="24"/>
          <w:szCs w:val="24"/>
          <w:highlight w:val="none"/>
          <w:lang w:eastAsia="zh-CN"/>
        </w:rPr>
        <w:t>招标文件</w:t>
      </w:r>
    </w:p>
    <w:p>
      <w:pPr>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bookmarkStart w:id="58" w:name="_Toc217446039"/>
      <w:bookmarkStart w:id="59" w:name="_Toc183682347"/>
      <w:bookmarkStart w:id="60" w:name="_Toc183582210"/>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的构成</w:t>
      </w:r>
      <w:bookmarkEnd w:id="58"/>
      <w:bookmarkEnd w:id="59"/>
      <w:bookmarkEnd w:id="60"/>
    </w:p>
    <w:p>
      <w:pPr>
        <w:pageBreakBefore w:val="0"/>
        <w:widowControl w:val="0"/>
        <w:tabs>
          <w:tab w:val="left" w:pos="720"/>
        </w:tabs>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b/>
          <w:bCs/>
          <w:color w:val="auto"/>
          <w:sz w:val="24"/>
          <w:szCs w:val="24"/>
          <w:highlight w:val="none"/>
        </w:rPr>
        <w:t>.</w:t>
      </w:r>
      <w:r>
        <w:rPr>
          <w:rFonts w:hint="eastAsia" w:ascii="宋体" w:hAnsi="宋体" w:eastAsia="宋体" w:cs="宋体"/>
          <w:color w:val="auto"/>
          <w:sz w:val="24"/>
          <w:szCs w:val="24"/>
          <w:highlight w:val="none"/>
        </w:rPr>
        <w:t xml:space="preserve">1 </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是投标人准备投标文件和参加投标的依据，同时也是评标的重要依据，具有准法律文件性质。</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用以阐明招标项目所需的资质、技术、报价、招标程序、有关规定和注意事项以及拟签订的合同文本等。本</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包括以下内容：</w:t>
      </w:r>
    </w:p>
    <w:p>
      <w:pPr>
        <w:pageBreakBefore w:val="0"/>
        <w:widowControl w:val="0"/>
        <w:tabs>
          <w:tab w:val="left" w:pos="0"/>
          <w:tab w:val="left" w:pos="7665"/>
        </w:tabs>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（1）招标公告</w:t>
      </w:r>
      <w:r>
        <w:rPr>
          <w:rFonts w:hint="eastAsia" w:ascii="宋体" w:hAnsi="宋体" w:eastAsia="宋体" w:cs="宋体"/>
          <w:color w:val="auto"/>
          <w:sz w:val="24"/>
          <w:szCs w:val="24"/>
          <w:highlight w:val="none"/>
        </w:rPr>
        <w:tab/>
      </w:r>
    </w:p>
    <w:p>
      <w:pPr>
        <w:pageBreakBefore w:val="0"/>
        <w:widowControl w:val="0"/>
        <w:tabs>
          <w:tab w:val="left" w:pos="0"/>
          <w:tab w:val="left" w:pos="7665"/>
        </w:tabs>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（2）投标人须知</w:t>
      </w:r>
      <w:r>
        <w:rPr>
          <w:rFonts w:hint="eastAsia" w:ascii="宋体" w:hAnsi="宋体" w:eastAsia="宋体" w:cs="宋体"/>
          <w:color w:val="auto"/>
          <w:sz w:val="24"/>
          <w:szCs w:val="24"/>
          <w:highlight w:val="none"/>
        </w:rPr>
        <w:tab/>
      </w:r>
    </w:p>
    <w:p>
      <w:pPr>
        <w:pageBreakBefore w:val="0"/>
        <w:widowControl w:val="0"/>
        <w:tabs>
          <w:tab w:val="left" w:pos="0"/>
          <w:tab w:val="left" w:pos="7665"/>
        </w:tabs>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（3）投标文件格式</w:t>
      </w:r>
      <w:r>
        <w:rPr>
          <w:rFonts w:hint="eastAsia" w:ascii="宋体" w:hAnsi="宋体" w:eastAsia="宋体" w:cs="宋体"/>
          <w:color w:val="auto"/>
          <w:sz w:val="24"/>
          <w:szCs w:val="24"/>
          <w:highlight w:val="none"/>
        </w:rPr>
        <w:tab/>
      </w:r>
    </w:p>
    <w:p>
      <w:pPr>
        <w:pageBreakBefore w:val="0"/>
        <w:widowControl w:val="0"/>
        <w:tabs>
          <w:tab w:val="left" w:pos="0"/>
          <w:tab w:val="left" w:pos="7665"/>
        </w:tabs>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项目采购需求</w:t>
      </w:r>
      <w:r>
        <w:rPr>
          <w:rFonts w:hint="eastAsia" w:ascii="宋体" w:hAnsi="宋体" w:eastAsia="宋体" w:cs="宋体"/>
          <w:color w:val="auto"/>
          <w:sz w:val="24"/>
          <w:szCs w:val="24"/>
          <w:highlight w:val="none"/>
        </w:rPr>
        <w:tab/>
      </w:r>
    </w:p>
    <w:p>
      <w:pPr>
        <w:pageBreakBefore w:val="0"/>
        <w:widowControl w:val="0"/>
        <w:tabs>
          <w:tab w:val="left" w:pos="0"/>
          <w:tab w:val="left" w:pos="7665"/>
        </w:tabs>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（5）评标办法</w:t>
      </w:r>
      <w:r>
        <w:rPr>
          <w:rFonts w:hint="eastAsia" w:ascii="宋体" w:hAnsi="宋体" w:eastAsia="宋体" w:cs="宋体"/>
          <w:color w:val="auto"/>
          <w:sz w:val="24"/>
          <w:szCs w:val="24"/>
          <w:highlight w:val="none"/>
        </w:rPr>
        <w:tab/>
      </w:r>
    </w:p>
    <w:p>
      <w:pPr>
        <w:pageBreakBefore w:val="0"/>
        <w:widowControl w:val="0"/>
        <w:tabs>
          <w:tab w:val="left" w:pos="0"/>
          <w:tab w:val="left" w:pos="7665"/>
        </w:tabs>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（6）拟签订的合同文本</w:t>
      </w:r>
      <w:r>
        <w:rPr>
          <w:rFonts w:hint="eastAsia" w:ascii="宋体" w:hAnsi="宋体" w:eastAsia="宋体" w:cs="宋体"/>
          <w:color w:val="auto"/>
          <w:sz w:val="24"/>
          <w:szCs w:val="24"/>
          <w:highlight w:val="none"/>
        </w:rPr>
        <w:tab/>
      </w:r>
    </w:p>
    <w:p>
      <w:pPr>
        <w:pageBreakBefore w:val="0"/>
        <w:widowControl w:val="0"/>
        <w:tabs>
          <w:tab w:val="left" w:pos="7665"/>
        </w:tabs>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b/>
          <w:bCs/>
          <w:color w:val="auto"/>
          <w:sz w:val="24"/>
          <w:szCs w:val="24"/>
          <w:highlight w:val="none"/>
        </w:rPr>
        <w:t>.</w:t>
      </w:r>
      <w:r>
        <w:rPr>
          <w:rFonts w:hint="eastAsia" w:ascii="宋体" w:hAnsi="宋体" w:eastAsia="宋体" w:cs="宋体"/>
          <w:color w:val="auto"/>
          <w:sz w:val="24"/>
          <w:szCs w:val="24"/>
          <w:highlight w:val="none"/>
        </w:rPr>
        <w:t>2 投标人应认真阅读和充分理解</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中所有的事项、格式条款和规范要求。投标人没有对</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全面做出实质性响应是投标人的风险。没有按照</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要求作出实质性响应的投标文件，按</w:t>
      </w:r>
      <w:r>
        <w:rPr>
          <w:rFonts w:hint="eastAsia" w:ascii="宋体" w:hAnsi="宋体" w:eastAsia="宋体" w:cs="宋体"/>
          <w:b/>
          <w:bCs/>
          <w:color w:val="auto"/>
          <w:sz w:val="24"/>
          <w:szCs w:val="24"/>
          <w:highlight w:val="none"/>
        </w:rPr>
        <w:t>无效处理</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bookmarkStart w:id="61" w:name="_Toc183582211"/>
      <w:bookmarkStart w:id="62" w:name="_Toc183682348"/>
      <w:bookmarkStart w:id="63" w:name="_Toc217446040"/>
      <w:r>
        <w:rPr>
          <w:rFonts w:hint="eastAsia" w:ascii="宋体" w:hAnsi="宋体" w:eastAsia="宋体" w:cs="宋体"/>
          <w:color w:val="auto"/>
          <w:sz w:val="24"/>
          <w:szCs w:val="24"/>
          <w:highlight w:val="none"/>
        </w:rPr>
        <w:t xml:space="preserve">6. </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的澄清</w:t>
      </w:r>
      <w:bookmarkEnd w:id="61"/>
      <w:bookmarkEnd w:id="62"/>
      <w:r>
        <w:rPr>
          <w:rFonts w:hint="eastAsia" w:ascii="宋体" w:hAnsi="宋体" w:eastAsia="宋体" w:cs="宋体"/>
          <w:color w:val="auto"/>
          <w:sz w:val="24"/>
          <w:szCs w:val="24"/>
          <w:highlight w:val="none"/>
        </w:rPr>
        <w:t>和修改</w:t>
      </w:r>
      <w:bookmarkEnd w:id="63"/>
    </w:p>
    <w:p>
      <w:pPr>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6.1 </w:t>
      </w:r>
      <w:bookmarkStart w:id="64" w:name="_Toc208848971"/>
      <w:bookmarkStart w:id="65" w:name="_Toc217446041"/>
      <w:r>
        <w:rPr>
          <w:rFonts w:hint="eastAsia" w:ascii="宋体" w:hAnsi="宋体" w:eastAsia="宋体" w:cs="宋体"/>
          <w:color w:val="auto"/>
          <w:sz w:val="24"/>
          <w:szCs w:val="24"/>
          <w:highlight w:val="none"/>
        </w:rPr>
        <w:t>采购人或者采购代理机构可以对已发出的</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，进行必要的澄清或者修改，但不得改变采购标的和资格条件。澄清或者修改应当在原公告发布媒体上发布澄清公告。澄清或者修改的内容为</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的组成部分。</w:t>
      </w:r>
    </w:p>
    <w:p>
      <w:pPr>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6.2澄清或者修改的内容可能影响投标文件编制的，采购人或者采购代理机构应当在投标截止时间至少15日前，以书面形式通知所有获取</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的潜在投标人，不足15日的，采购人或者采购代理机构应当顺延提交投标文件的截止时间。</w:t>
      </w:r>
    </w:p>
    <w:p>
      <w:pPr>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 答疑会和现场考察</w:t>
      </w:r>
      <w:bookmarkEnd w:id="64"/>
      <w:bookmarkEnd w:id="65"/>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bookmarkStart w:id="66" w:name="_Toc217446042"/>
      <w:bookmarkStart w:id="67" w:name="_Toc183582214"/>
      <w:bookmarkStart w:id="68" w:name="_Toc89075876"/>
      <w:bookmarkStart w:id="69" w:name="_Toc77400780"/>
      <w:bookmarkStart w:id="70" w:name="_Toc183682351"/>
      <w:r>
        <w:rPr>
          <w:rFonts w:hint="eastAsia" w:ascii="宋体" w:hAnsi="宋体" w:eastAsia="宋体" w:cs="宋体"/>
          <w:color w:val="auto"/>
          <w:sz w:val="24"/>
          <w:szCs w:val="24"/>
          <w:highlight w:val="none"/>
        </w:rPr>
        <w:t>7.1 本项目不组织答疑会和现场考察。</w:t>
      </w:r>
    </w:p>
    <w:p>
      <w:pPr>
        <w:pStyle w:val="2"/>
        <w:pageBreakBefore w:val="0"/>
        <w:widowControl w:val="0"/>
        <w:kinsoku/>
        <w:wordWrap/>
        <w:overflowPunct/>
        <w:topLinePunct w:val="0"/>
        <w:autoSpaceDE/>
        <w:autoSpaceDN/>
        <w:bidi w:val="0"/>
        <w:adjustRightInd/>
        <w:spacing w:before="156" w:after="156" w:line="480" w:lineRule="exact"/>
        <w:ind w:firstLine="480" w:firstLineChars="200"/>
        <w:textAlignment w:val="auto"/>
        <w:rPr>
          <w:rFonts w:hint="eastAsia" w:ascii="宋体" w:hAnsi="宋体" w:eastAsia="宋体" w:cs="宋体"/>
          <w:bCs w:val="0"/>
          <w:color w:val="auto"/>
          <w:sz w:val="24"/>
          <w:szCs w:val="24"/>
          <w:highlight w:val="none"/>
        </w:rPr>
      </w:pPr>
      <w:r>
        <w:rPr>
          <w:rFonts w:hint="eastAsia" w:ascii="宋体" w:hAnsi="宋体" w:eastAsia="宋体" w:cs="宋体"/>
          <w:bCs w:val="0"/>
          <w:color w:val="auto"/>
          <w:sz w:val="24"/>
          <w:szCs w:val="24"/>
          <w:highlight w:val="none"/>
        </w:rPr>
        <w:t>四、</w:t>
      </w:r>
      <w:bookmarkEnd w:id="66"/>
      <w:bookmarkEnd w:id="67"/>
      <w:bookmarkEnd w:id="68"/>
      <w:bookmarkEnd w:id="69"/>
      <w:bookmarkEnd w:id="70"/>
      <w:r>
        <w:rPr>
          <w:rFonts w:hint="eastAsia" w:ascii="宋体" w:hAnsi="宋体" w:eastAsia="宋体" w:cs="宋体"/>
          <w:bCs w:val="0"/>
          <w:color w:val="auto"/>
          <w:sz w:val="24"/>
          <w:szCs w:val="24"/>
          <w:highlight w:val="none"/>
        </w:rPr>
        <w:t>投标文件</w:t>
      </w:r>
    </w:p>
    <w:p>
      <w:pPr>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bookmarkStart w:id="71" w:name="_Toc183682352"/>
      <w:bookmarkStart w:id="72" w:name="_Toc183582215"/>
      <w:bookmarkStart w:id="73" w:name="_Toc217446043"/>
      <w:r>
        <w:rPr>
          <w:rFonts w:hint="eastAsia" w:ascii="宋体" w:hAnsi="宋体" w:eastAsia="宋体" w:cs="宋体"/>
          <w:color w:val="auto"/>
          <w:sz w:val="24"/>
          <w:szCs w:val="24"/>
          <w:highlight w:val="none"/>
        </w:rPr>
        <w:t>8．投标文件的语言</w:t>
      </w:r>
      <w:bookmarkEnd w:id="71"/>
      <w:bookmarkEnd w:id="72"/>
      <w:bookmarkEnd w:id="73"/>
    </w:p>
    <w:p>
      <w:pPr>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 投标人提交的投标文件以及投标人与采购人就有关投标的所有来往书面文件均须使用中文。投标文件中如附有外文资料，必须逐一对应翻译成中文并加盖投标人公章后附在相关外文资料后面，否则，投标人的投标文件将作为</w:t>
      </w:r>
      <w:r>
        <w:rPr>
          <w:rFonts w:hint="eastAsia" w:ascii="宋体" w:hAnsi="宋体" w:eastAsia="宋体" w:cs="宋体"/>
          <w:b/>
          <w:bCs/>
          <w:color w:val="auto"/>
          <w:sz w:val="24"/>
          <w:szCs w:val="24"/>
          <w:highlight w:val="none"/>
        </w:rPr>
        <w:t>无效投标处理</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 翻译的中文资料与外文资料如果出现差异和矛盾时，以中文为准。但不能故意错误翻译，否则，投标人的投标文件将作为</w:t>
      </w:r>
      <w:r>
        <w:rPr>
          <w:rFonts w:hint="eastAsia" w:ascii="宋体" w:hAnsi="宋体" w:eastAsia="宋体" w:cs="宋体"/>
          <w:b/>
          <w:bCs/>
          <w:color w:val="auto"/>
          <w:sz w:val="24"/>
          <w:szCs w:val="24"/>
          <w:highlight w:val="none"/>
        </w:rPr>
        <w:t>无效投标处理</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bookmarkStart w:id="74" w:name="_Toc183682353"/>
      <w:bookmarkStart w:id="75" w:name="_Toc217446044"/>
      <w:bookmarkStart w:id="76" w:name="_Toc183582216"/>
      <w:r>
        <w:rPr>
          <w:rFonts w:hint="eastAsia" w:ascii="宋体" w:hAnsi="宋体" w:eastAsia="宋体" w:cs="宋体"/>
          <w:color w:val="auto"/>
          <w:sz w:val="24"/>
          <w:szCs w:val="24"/>
          <w:highlight w:val="none"/>
        </w:rPr>
        <w:t>9．计量单位</w:t>
      </w:r>
      <w:bookmarkEnd w:id="74"/>
      <w:bookmarkEnd w:id="75"/>
      <w:bookmarkEnd w:id="76"/>
    </w:p>
    <w:p>
      <w:pPr>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中另有规定外，本招标项下的投标均采用国家法定的计量单位。</w:t>
      </w:r>
    </w:p>
    <w:p>
      <w:pPr>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bookmarkStart w:id="77" w:name="_Toc217446045"/>
      <w:r>
        <w:rPr>
          <w:rFonts w:hint="eastAsia" w:ascii="宋体" w:hAnsi="宋体" w:eastAsia="宋体" w:cs="宋体"/>
          <w:color w:val="auto"/>
          <w:sz w:val="24"/>
          <w:szCs w:val="24"/>
          <w:highlight w:val="none"/>
        </w:rPr>
        <w:t>10. 投标货币</w:t>
      </w:r>
      <w:bookmarkEnd w:id="77"/>
    </w:p>
    <w:p>
      <w:pPr>
        <w:pageBreakBefore w:val="0"/>
        <w:widowControl w:val="0"/>
        <w:tabs>
          <w:tab w:val="left" w:pos="7665"/>
        </w:tabs>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本次招标项目的投标均以人民币报价。</w:t>
      </w:r>
    </w:p>
    <w:p>
      <w:pPr>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bookmarkStart w:id="78" w:name="_Toc217446046"/>
      <w:r>
        <w:rPr>
          <w:rFonts w:hint="eastAsia" w:ascii="宋体" w:hAnsi="宋体" w:eastAsia="宋体" w:cs="宋体"/>
          <w:color w:val="auto"/>
          <w:sz w:val="24"/>
          <w:szCs w:val="24"/>
          <w:highlight w:val="none"/>
        </w:rPr>
        <w:t>11. 联合体投标</w:t>
      </w:r>
      <w:bookmarkEnd w:id="78"/>
    </w:p>
    <w:p>
      <w:pPr>
        <w:pStyle w:val="12"/>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详见“投标人须知前附表”第13条。</w:t>
      </w:r>
    </w:p>
    <w:p>
      <w:pPr>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bookmarkStart w:id="79" w:name="_Toc217446047"/>
      <w:r>
        <w:rPr>
          <w:rFonts w:hint="eastAsia" w:ascii="宋体" w:hAnsi="宋体" w:eastAsia="宋体" w:cs="宋体"/>
          <w:color w:val="auto"/>
          <w:sz w:val="24"/>
          <w:szCs w:val="24"/>
          <w:highlight w:val="none"/>
        </w:rPr>
        <w:t>12. 知识产权</w:t>
      </w:r>
      <w:bookmarkEnd w:id="79"/>
    </w:p>
    <w:p>
      <w:pPr>
        <w:pStyle w:val="12"/>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 投标人应保证在本项目使用的任何产品或服务（包括部分使用）时，不会产生因第三方提出侵犯其专利权、商标权或其它知识产权而引起的法律和经济纠纷，如因专利权、商标权或其它知识产权而引起法律和经济纠纷，由投标人承担所有相关责任。</w:t>
      </w:r>
    </w:p>
    <w:p>
      <w:pPr>
        <w:pStyle w:val="12"/>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 采购人享有本项目实施过程中产生的知识成果及知识产权。</w:t>
      </w:r>
    </w:p>
    <w:p>
      <w:pPr>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投标人如欲在项目实施过程中采用自有知识成果，需在投标文件中声明，并提供相关知识产权证明文件。使用该知识成果后，投标人需提供开发接口和开发手册等技术文档，并承诺提供无限期技术支持，采购人享有永久使用权。</w:t>
      </w:r>
    </w:p>
    <w:p>
      <w:pPr>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12.4 如采用投标人所不拥有的知识产权，则在投标报价中必须包括合法获取该知识产权的相关费用。 </w:t>
      </w:r>
    </w:p>
    <w:p>
      <w:pPr>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bookmarkStart w:id="80" w:name="_Toc183682354"/>
      <w:bookmarkStart w:id="81" w:name="_Toc183582217"/>
      <w:bookmarkStart w:id="82" w:name="_Toc217446048"/>
      <w:r>
        <w:rPr>
          <w:rFonts w:hint="eastAsia" w:ascii="宋体" w:hAnsi="宋体" w:eastAsia="宋体" w:cs="宋体"/>
          <w:color w:val="auto"/>
          <w:sz w:val="24"/>
          <w:szCs w:val="24"/>
          <w:highlight w:val="none"/>
        </w:rPr>
        <w:t>13．投标文件的组成</w:t>
      </w:r>
      <w:bookmarkEnd w:id="80"/>
      <w:bookmarkEnd w:id="81"/>
      <w:bookmarkEnd w:id="82"/>
    </w:p>
    <w:p>
      <w:pPr>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投标人应按照</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的规定和要求编制投标文件。</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允许分包的，投标人拟在中标后将中标项目的非主体、非关键性工作交由他人完成的，应当在投标文件中载明。投标人编写的投标文件应包括下列部分：</w:t>
      </w:r>
    </w:p>
    <w:p>
      <w:pPr>
        <w:pageBreakBefore w:val="0"/>
        <w:widowControl w:val="0"/>
        <w:tabs>
          <w:tab w:val="left" w:pos="3480"/>
        </w:tabs>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bookmarkStart w:id="83" w:name="_Toc183582218"/>
      <w:bookmarkStart w:id="84" w:name="_Toc217446049"/>
      <w:bookmarkStart w:id="85" w:name="_Toc183682355"/>
      <w:r>
        <w:rPr>
          <w:rFonts w:hint="eastAsia" w:ascii="宋体" w:hAnsi="宋体" w:eastAsia="宋体" w:cs="宋体"/>
          <w:color w:val="auto"/>
          <w:sz w:val="24"/>
          <w:szCs w:val="24"/>
          <w:highlight w:val="none"/>
        </w:rPr>
        <w:t>一、投标函</w:t>
      </w:r>
    </w:p>
    <w:p>
      <w:pPr>
        <w:pageBreakBefore w:val="0"/>
        <w:widowControl w:val="0"/>
        <w:tabs>
          <w:tab w:val="left" w:pos="3480"/>
        </w:tabs>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二、身份证明书及授权委托书</w:t>
      </w:r>
    </w:p>
    <w:p>
      <w:pPr>
        <w:pageBreakBefore w:val="0"/>
        <w:widowControl w:val="0"/>
        <w:tabs>
          <w:tab w:val="left" w:pos="3480"/>
        </w:tabs>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三、投标报价明细表</w:t>
      </w:r>
    </w:p>
    <w:p>
      <w:pPr>
        <w:pageBreakBefore w:val="0"/>
        <w:widowControl w:val="0"/>
        <w:tabs>
          <w:tab w:val="left" w:pos="3480"/>
        </w:tabs>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四、投标人基本情况表</w:t>
      </w:r>
    </w:p>
    <w:p>
      <w:pPr>
        <w:pageBreakBefore w:val="0"/>
        <w:widowControl w:val="0"/>
        <w:tabs>
          <w:tab w:val="left" w:pos="3480"/>
        </w:tabs>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五、投标人类似项目业绩一览表</w:t>
      </w:r>
    </w:p>
    <w:p>
      <w:pPr>
        <w:pageBreakBefore w:val="0"/>
        <w:widowControl w:val="0"/>
        <w:tabs>
          <w:tab w:val="left" w:pos="3480"/>
        </w:tabs>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六、商务、技术</w:t>
      </w:r>
      <w:r>
        <w:rPr>
          <w:rFonts w:hint="eastAsia" w:ascii="宋体" w:hAnsi="宋体" w:eastAsia="宋体" w:cs="宋体"/>
          <w:color w:val="auto"/>
          <w:sz w:val="24"/>
          <w:szCs w:val="24"/>
          <w:highlight w:val="none"/>
          <w:lang w:eastAsia="zh-CN"/>
        </w:rPr>
        <w:t>需求</w:t>
      </w:r>
      <w:r>
        <w:rPr>
          <w:rFonts w:hint="eastAsia" w:ascii="宋体" w:hAnsi="宋体" w:eastAsia="宋体" w:cs="宋体"/>
          <w:color w:val="auto"/>
          <w:sz w:val="24"/>
          <w:szCs w:val="24"/>
          <w:highlight w:val="none"/>
        </w:rPr>
        <w:t>偏离表</w:t>
      </w:r>
    </w:p>
    <w:p>
      <w:pPr>
        <w:pageBreakBefore w:val="0"/>
        <w:widowControl w:val="0"/>
        <w:tabs>
          <w:tab w:val="left" w:pos="3480"/>
        </w:tabs>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七</w:t>
      </w:r>
      <w:r>
        <w:rPr>
          <w:rFonts w:hint="eastAsia" w:ascii="宋体" w:hAnsi="宋体" w:eastAsia="宋体" w:cs="宋体"/>
          <w:color w:val="auto"/>
          <w:sz w:val="24"/>
          <w:szCs w:val="24"/>
          <w:highlight w:val="none"/>
        </w:rPr>
        <w:t>、实施方案</w:t>
      </w:r>
    </w:p>
    <w:p>
      <w:pPr>
        <w:pageBreakBefore w:val="0"/>
        <w:widowControl w:val="0"/>
        <w:tabs>
          <w:tab w:val="left" w:pos="3480"/>
        </w:tabs>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八</w:t>
      </w:r>
      <w:r>
        <w:rPr>
          <w:rFonts w:hint="eastAsia" w:ascii="宋体" w:hAnsi="宋体" w:eastAsia="宋体" w:cs="宋体"/>
          <w:color w:val="auto"/>
          <w:sz w:val="24"/>
          <w:szCs w:val="24"/>
          <w:highlight w:val="none"/>
        </w:rPr>
        <w:t>、投标人认为需要提供的其他文件和资料</w:t>
      </w:r>
    </w:p>
    <w:p>
      <w:pPr>
        <w:pageBreakBefore w:val="0"/>
        <w:widowControl w:val="0"/>
        <w:tabs>
          <w:tab w:val="left" w:pos="3480"/>
        </w:tabs>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14．投标文件格式</w:t>
      </w:r>
      <w:bookmarkEnd w:id="83"/>
      <w:bookmarkEnd w:id="84"/>
      <w:bookmarkEnd w:id="85"/>
      <w:r>
        <w:rPr>
          <w:rFonts w:hint="eastAsia" w:ascii="宋体" w:hAnsi="宋体" w:eastAsia="宋体" w:cs="宋体"/>
          <w:color w:val="auto"/>
          <w:sz w:val="24"/>
          <w:szCs w:val="24"/>
          <w:highlight w:val="none"/>
        </w:rPr>
        <w:tab/>
      </w:r>
    </w:p>
    <w:p>
      <w:pPr>
        <w:pageBreakBefore w:val="0"/>
        <w:widowControl w:val="0"/>
        <w:tabs>
          <w:tab w:val="left" w:pos="7665"/>
        </w:tabs>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 投标人应严格按照</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第三章中提供的“投标文件格式”填写相关内容。除明确允许投标人可以自行编写的外，投标人不得以“投标文件格式”规定之外的方式填写相关内容。</w:t>
      </w:r>
    </w:p>
    <w:p>
      <w:pPr>
        <w:pageBreakBefore w:val="0"/>
        <w:widowControl w:val="0"/>
        <w:tabs>
          <w:tab w:val="left" w:pos="7665"/>
        </w:tabs>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 对于没有格式要求的投标文件由投标人自行编写。</w:t>
      </w:r>
    </w:p>
    <w:p>
      <w:pPr>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bookmarkStart w:id="86" w:name="_Toc183582223"/>
      <w:bookmarkStart w:id="87" w:name="_Toc183682360"/>
      <w:bookmarkStart w:id="88" w:name="_Toc217446050"/>
      <w:r>
        <w:rPr>
          <w:rFonts w:hint="eastAsia" w:ascii="宋体" w:hAnsi="宋体" w:eastAsia="宋体" w:cs="宋体"/>
          <w:color w:val="auto"/>
          <w:sz w:val="24"/>
          <w:szCs w:val="24"/>
          <w:highlight w:val="none"/>
        </w:rPr>
        <w:t>15．投标保证金</w:t>
      </w:r>
      <w:bookmarkEnd w:id="86"/>
      <w:bookmarkEnd w:id="87"/>
      <w:bookmarkEnd w:id="88"/>
    </w:p>
    <w:p>
      <w:pPr>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 投标人投标时，必须按</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规定数额和形式缴纳投标保证金，并作为其投标文件的一部分。</w:t>
      </w:r>
    </w:p>
    <w:p>
      <w:pPr>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15.2未按</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要求在规定时间前缴纳规定数额和形式的投标保证金，将被视为</w:t>
      </w:r>
      <w:r>
        <w:rPr>
          <w:rFonts w:hint="eastAsia" w:ascii="宋体" w:hAnsi="宋体" w:eastAsia="宋体" w:cs="宋体"/>
          <w:b/>
          <w:bCs/>
          <w:color w:val="auto"/>
          <w:sz w:val="24"/>
          <w:szCs w:val="24"/>
          <w:highlight w:val="none"/>
        </w:rPr>
        <w:t>投标无效</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 投标人所缴纳的投标保证金不计利息。</w:t>
      </w:r>
    </w:p>
    <w:p>
      <w:pPr>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15.4未中标人的投标保证金，将在中标通知书发出后五个工作日内全额退还。中标人的投标保证金，自采购合同签订之日起5个工作日内退还中标人的投标保证金。</w:t>
      </w:r>
    </w:p>
    <w:p>
      <w:pPr>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15.5发生下列情形之一的，采购代理机构将不予退还投标人缴纳的投标保证金：</w:t>
      </w:r>
    </w:p>
    <w:p>
      <w:pPr>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bookmarkStart w:id="89" w:name="_Toc183582224"/>
      <w:bookmarkStart w:id="90" w:name="_Toc217446051"/>
      <w:bookmarkStart w:id="91" w:name="_Toc183682361"/>
      <w:r>
        <w:rPr>
          <w:rFonts w:hint="eastAsia" w:ascii="宋体" w:hAnsi="宋体" w:eastAsia="宋体" w:cs="宋体"/>
          <w:color w:val="auto"/>
          <w:sz w:val="24"/>
          <w:szCs w:val="24"/>
          <w:highlight w:val="none"/>
        </w:rPr>
        <w:t>（1）投标人在提交投标文件截止时间后撤回投标文件的；</w:t>
      </w:r>
    </w:p>
    <w:p>
      <w:pPr>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（2）投标人在投标文件中提供虚假材料的；</w:t>
      </w:r>
    </w:p>
    <w:p>
      <w:pPr>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（3）投标人不接受按投标文件规定对其投标报价进行修正的；</w:t>
      </w:r>
    </w:p>
    <w:p>
      <w:pPr>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（4）除因不可抗力或投标文件认可的情形以外，中标人不履行与采购人签订合同的，在签订合同时向采购人提出附加条件；</w:t>
      </w:r>
    </w:p>
    <w:p>
      <w:pPr>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（5）中标人未能在规定期限内与采购人签署合同协议书或提交履约保证金的；</w:t>
      </w:r>
    </w:p>
    <w:p>
      <w:pPr>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（6）投标人与采购人、其他投标人或者采购代理机构恶意串通的；</w:t>
      </w:r>
    </w:p>
    <w:p>
      <w:pPr>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规定的其他情形；</w:t>
      </w:r>
    </w:p>
    <w:p>
      <w:pPr>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（8）符合法律、法规规定的其他情形的。 </w:t>
      </w:r>
    </w:p>
    <w:p>
      <w:pPr>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16．投标有效期</w:t>
      </w:r>
      <w:bookmarkEnd w:id="89"/>
      <w:bookmarkEnd w:id="90"/>
      <w:bookmarkEnd w:id="91"/>
    </w:p>
    <w:p>
      <w:pPr>
        <w:pageBreakBefore w:val="0"/>
        <w:widowControl w:val="0"/>
        <w:tabs>
          <w:tab w:val="left" w:pos="7665"/>
        </w:tabs>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 投标有效期详见投标人须知前附表。投标有效期短于此规定期限的，</w:t>
      </w:r>
      <w:r>
        <w:rPr>
          <w:rFonts w:hint="eastAsia" w:ascii="宋体" w:hAnsi="宋体" w:eastAsia="宋体" w:cs="宋体"/>
          <w:b/>
          <w:bCs/>
          <w:color w:val="auto"/>
          <w:sz w:val="24"/>
          <w:szCs w:val="24"/>
          <w:highlight w:val="none"/>
        </w:rPr>
        <w:t>投标无效</w:t>
      </w:r>
      <w:r>
        <w:rPr>
          <w:rFonts w:hint="eastAsia" w:ascii="宋体" w:hAnsi="宋体" w:eastAsia="宋体" w:cs="宋体"/>
          <w:color w:val="auto"/>
          <w:sz w:val="24"/>
          <w:szCs w:val="24"/>
          <w:highlight w:val="none"/>
        </w:rPr>
        <w:t>。</w:t>
      </w:r>
    </w:p>
    <w:p>
      <w:pPr>
        <w:pageBreakBefore w:val="0"/>
        <w:widowControl w:val="0"/>
        <w:tabs>
          <w:tab w:val="left" w:pos="7665"/>
        </w:tabs>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 特殊情况下，采购人可于投标有效期满之前要求投标人同意延长有效期，要求与答复均应为书面形式。投标人可以拒绝上述要求，其投标保证金</w:t>
      </w:r>
      <w:r>
        <w:rPr>
          <w:rFonts w:hint="eastAsia" w:ascii="宋体" w:hAnsi="宋体" w:eastAsia="宋体" w:cs="宋体"/>
          <w:color w:val="auto"/>
          <w:spacing w:val="8"/>
          <w:sz w:val="24"/>
          <w:szCs w:val="24"/>
          <w:highlight w:val="none"/>
        </w:rPr>
        <w:t>不被没收。</w:t>
      </w:r>
      <w:r>
        <w:rPr>
          <w:rFonts w:hint="eastAsia" w:ascii="宋体" w:hAnsi="宋体" w:eastAsia="宋体" w:cs="宋体"/>
          <w:color w:val="auto"/>
          <w:sz w:val="24"/>
          <w:szCs w:val="24"/>
          <w:highlight w:val="none"/>
        </w:rPr>
        <w:t>拒绝延长投标有效期的投标人不得再参与该项目后续招标活动。同意延长投标有效期的投标人不能修改其投标文件，关于投标保证金的有关规定在延长的投标有效期内继续有效。</w:t>
      </w:r>
    </w:p>
    <w:p>
      <w:pPr>
        <w:spacing w:line="480" w:lineRule="exact"/>
        <w:ind w:firstLine="482" w:firstLineChars="200"/>
        <w:rPr>
          <w:rFonts w:hint="eastAsia" w:ascii="宋体" w:hAnsi="宋体" w:eastAsia="宋体" w:cs="宋体"/>
          <w:b/>
          <w:bCs/>
          <w:color w:val="auto"/>
          <w:sz w:val="24"/>
          <w:szCs w:val="24"/>
          <w:highlight w:val="none"/>
        </w:rPr>
      </w:pPr>
      <w:bookmarkStart w:id="92" w:name="_Toc217446052"/>
      <w:bookmarkStart w:id="93" w:name="_Toc183682362"/>
      <w:bookmarkStart w:id="94" w:name="_Toc183582225"/>
      <w:bookmarkStart w:id="95" w:name="_Toc77400782"/>
      <w:bookmarkStart w:id="96" w:name="_Toc183582231"/>
      <w:bookmarkStart w:id="97" w:name="_Toc89075878"/>
      <w:bookmarkStart w:id="98" w:name="_Toc217446056"/>
      <w:bookmarkStart w:id="99" w:name="_Toc183682368"/>
      <w:r>
        <w:rPr>
          <w:rFonts w:hint="eastAsia" w:ascii="宋体" w:hAnsi="宋体" w:eastAsia="宋体" w:cs="宋体"/>
          <w:b/>
          <w:bCs/>
          <w:color w:val="auto"/>
          <w:sz w:val="24"/>
          <w:szCs w:val="24"/>
          <w:highlight w:val="none"/>
        </w:rPr>
        <w:t>17．</w:t>
      </w:r>
      <w:bookmarkEnd w:id="92"/>
      <w:bookmarkEnd w:id="93"/>
      <w:bookmarkEnd w:id="94"/>
      <w:r>
        <w:rPr>
          <w:rFonts w:hint="eastAsia" w:ascii="宋体" w:hAnsi="宋体" w:eastAsia="宋体" w:cs="宋体"/>
          <w:b/>
          <w:bCs/>
          <w:color w:val="auto"/>
          <w:sz w:val="24"/>
          <w:szCs w:val="24"/>
          <w:highlight w:val="none"/>
          <w:lang w:eastAsia="zh-CN"/>
        </w:rPr>
        <w:t>投标文件</w:t>
      </w:r>
      <w:r>
        <w:rPr>
          <w:rFonts w:hint="eastAsia" w:ascii="宋体" w:hAnsi="宋体" w:eastAsia="宋体" w:cs="宋体"/>
          <w:b/>
          <w:bCs/>
          <w:color w:val="auto"/>
          <w:sz w:val="24"/>
          <w:szCs w:val="24"/>
          <w:highlight w:val="none"/>
        </w:rPr>
        <w:t>的签署</w:t>
      </w:r>
    </w:p>
    <w:p>
      <w:pPr>
        <w:pageBreakBefore w:val="0"/>
        <w:widowControl w:val="0"/>
        <w:tabs>
          <w:tab w:val="left" w:pos="1080"/>
        </w:tabs>
        <w:kinsoku/>
        <w:wordWrap/>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bookmarkStart w:id="100" w:name="_Toc217446053"/>
      <w:bookmarkStart w:id="101" w:name="_Toc183682363"/>
      <w:bookmarkStart w:id="102" w:name="_Toc183582226"/>
      <w:bookmarkStart w:id="103" w:name="_Toc77400781"/>
      <w:bookmarkStart w:id="104" w:name="_Toc89075877"/>
      <w:r>
        <w:rPr>
          <w:rFonts w:hint="eastAsia" w:ascii="宋体" w:hAnsi="宋体" w:eastAsia="宋体" w:cs="宋体"/>
          <w:color w:val="auto"/>
          <w:sz w:val="24"/>
          <w:szCs w:val="24"/>
          <w:highlight w:val="none"/>
        </w:rPr>
        <w:t xml:space="preserve">17.1 </w:t>
      </w:r>
      <w:r>
        <w:rPr>
          <w:rFonts w:hint="eastAsia" w:ascii="宋体" w:hAnsi="宋体" w:eastAsia="宋体" w:cs="宋体"/>
          <w:color w:val="auto"/>
          <w:sz w:val="24"/>
          <w:szCs w:val="24"/>
          <w:highlight w:val="none"/>
          <w:lang w:eastAsia="zh-CN"/>
        </w:rPr>
        <w:t>投标文件</w:t>
      </w:r>
      <w:r>
        <w:rPr>
          <w:rFonts w:hint="eastAsia" w:ascii="宋体" w:hAnsi="宋体" w:eastAsia="宋体" w:cs="宋体"/>
          <w:color w:val="auto"/>
          <w:sz w:val="24"/>
          <w:szCs w:val="24"/>
          <w:highlight w:val="none"/>
        </w:rPr>
        <w:t>应根据</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的要求制作、签署、盖章，内容应完整。</w:t>
      </w:r>
    </w:p>
    <w:p>
      <w:pPr>
        <w:numPr>
          <w:ilvl w:val="0"/>
          <w:numId w:val="0"/>
        </w:numPr>
        <w:spacing w:line="480" w:lineRule="exact"/>
        <w:ind w:firstLine="482" w:firstLineChars="200"/>
        <w:rPr>
          <w:rFonts w:hint="eastAsia" w:ascii="宋体" w:hAnsi="宋体" w:eastAsia="宋体" w:cs="宋体"/>
          <w:color w:val="auto"/>
          <w:kern w:val="0"/>
          <w:sz w:val="24"/>
          <w:szCs w:val="24"/>
          <w:highlight w:val="none"/>
        </w:rPr>
      </w:pPr>
      <w:r>
        <w:rPr>
          <w:rFonts w:hint="eastAsia" w:ascii="宋体" w:hAnsi="宋体" w:eastAsia="宋体" w:cs="宋体"/>
          <w:b/>
          <w:bCs/>
          <w:color w:val="auto"/>
          <w:sz w:val="24"/>
          <w:szCs w:val="24"/>
          <w:highlight w:val="none"/>
          <w:lang w:val="en-US" w:eastAsia="zh-CN"/>
        </w:rPr>
        <w:t>18</w:t>
      </w:r>
      <w:r>
        <w:rPr>
          <w:rFonts w:hint="eastAsia" w:ascii="宋体" w:hAnsi="宋体" w:eastAsia="宋体" w:cs="宋体"/>
          <w:b/>
          <w:bCs/>
          <w:color w:val="auto"/>
          <w:sz w:val="24"/>
          <w:szCs w:val="24"/>
          <w:highlight w:val="none"/>
        </w:rPr>
        <w:t>．投标文件的</w:t>
      </w:r>
      <w:r>
        <w:rPr>
          <w:rFonts w:hint="eastAsia" w:ascii="宋体" w:hAnsi="宋体" w:eastAsia="宋体" w:cs="宋体"/>
          <w:b/>
          <w:bCs/>
          <w:color w:val="auto"/>
          <w:sz w:val="24"/>
          <w:szCs w:val="24"/>
          <w:highlight w:val="none"/>
          <w:lang w:val="en-US" w:eastAsia="zh-CN"/>
        </w:rPr>
        <w:t>加密</w:t>
      </w:r>
      <w:bookmarkEnd w:id="100"/>
      <w:bookmarkEnd w:id="101"/>
      <w:bookmarkEnd w:id="102"/>
      <w:bookmarkEnd w:id="103"/>
      <w:bookmarkEnd w:id="104"/>
      <w:r>
        <w:rPr>
          <w:rFonts w:hint="eastAsia" w:ascii="宋体" w:hAnsi="宋体" w:eastAsia="宋体" w:cs="宋体"/>
          <w:b/>
          <w:bCs/>
          <w:color w:val="auto"/>
          <w:sz w:val="24"/>
          <w:szCs w:val="24"/>
          <w:highlight w:val="none"/>
          <w:lang w:val="en-US" w:eastAsia="zh-CN"/>
        </w:rPr>
        <w:t>和上传</w:t>
      </w:r>
    </w:p>
    <w:p>
      <w:pPr>
        <w:numPr>
          <w:ilvl w:val="0"/>
          <w:numId w:val="0"/>
        </w:numPr>
        <w:spacing w:line="480" w:lineRule="exact"/>
        <w:rPr>
          <w:rFonts w:hint="eastAsia" w:ascii="宋体" w:hAnsi="宋体" w:eastAsia="宋体" w:cs="宋体"/>
          <w:color w:val="auto"/>
          <w:kern w:val="0"/>
          <w:sz w:val="24"/>
          <w:szCs w:val="24"/>
          <w:highlight w:val="none"/>
        </w:rPr>
      </w:pP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color w:val="auto"/>
          <w:kern w:val="0"/>
          <w:sz w:val="24"/>
          <w:szCs w:val="24"/>
          <w:highlight w:val="none"/>
          <w:lang w:eastAsia="zh-CN"/>
        </w:rPr>
        <w:t>18.1</w:t>
      </w:r>
      <w:r>
        <w:rPr>
          <w:rFonts w:hint="eastAsia" w:ascii="宋体" w:hAnsi="宋体" w:eastAsia="宋体" w:cs="宋体"/>
          <w:color w:val="auto"/>
          <w:kern w:val="0"/>
          <w:sz w:val="24"/>
          <w:szCs w:val="24"/>
          <w:highlight w:val="none"/>
        </w:rPr>
        <w:t>本项目实行全流程</w:t>
      </w:r>
      <w:r>
        <w:rPr>
          <w:rFonts w:hint="eastAsia" w:ascii="宋体" w:hAnsi="宋体" w:eastAsia="宋体" w:cs="宋体"/>
          <w:color w:val="auto"/>
          <w:sz w:val="24"/>
          <w:szCs w:val="24"/>
          <w:highlight w:val="none"/>
        </w:rPr>
        <w:t>电子交易方式</w:t>
      </w:r>
      <w:r>
        <w:rPr>
          <w:rFonts w:hint="eastAsia" w:ascii="宋体" w:hAnsi="宋体" w:eastAsia="宋体" w:cs="宋体"/>
          <w:color w:val="auto"/>
          <w:kern w:val="0"/>
          <w:sz w:val="24"/>
          <w:szCs w:val="24"/>
          <w:highlight w:val="none"/>
        </w:rPr>
        <w:t>，采用电子加密</w:t>
      </w:r>
      <w:r>
        <w:rPr>
          <w:rFonts w:hint="eastAsia" w:ascii="宋体" w:hAnsi="宋体" w:eastAsia="宋体" w:cs="宋体"/>
          <w:color w:val="auto"/>
          <w:kern w:val="0"/>
          <w:sz w:val="24"/>
          <w:szCs w:val="24"/>
          <w:highlight w:val="none"/>
          <w:lang w:eastAsia="zh-CN"/>
        </w:rPr>
        <w:t>投标文件</w:t>
      </w:r>
      <w:r>
        <w:rPr>
          <w:rFonts w:hint="eastAsia" w:ascii="宋体" w:hAnsi="宋体" w:eastAsia="宋体" w:cs="宋体"/>
          <w:color w:val="auto"/>
          <w:kern w:val="0"/>
          <w:sz w:val="24"/>
          <w:szCs w:val="24"/>
          <w:highlight w:val="none"/>
        </w:rPr>
        <w:t>上传方式；</w:t>
      </w:r>
    </w:p>
    <w:p>
      <w:pPr>
        <w:adjustRightInd w:val="0"/>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投标人应当在投标截止时间前，将“电子招投标投标人客户端”生成的“电子加密投标文件”上传电子交易平台。</w:t>
      </w:r>
    </w:p>
    <w:p>
      <w:pPr>
        <w:pStyle w:val="6"/>
        <w:spacing w:line="480" w:lineRule="exact"/>
        <w:ind w:firstLine="480"/>
        <w:rPr>
          <w:rFonts w:hint="eastAsia" w:ascii="宋体" w:hAnsi="宋体" w:eastAsia="宋体" w:cs="宋体"/>
          <w:b/>
          <w:bCs/>
          <w:color w:val="auto"/>
          <w:sz w:val="24"/>
          <w:szCs w:val="24"/>
          <w:highlight w:val="none"/>
        </w:rPr>
      </w:pPr>
      <w:bookmarkStart w:id="105" w:name="_Toc183682365"/>
      <w:bookmarkStart w:id="106" w:name="_Toc183582228"/>
      <w:bookmarkStart w:id="107" w:name="_Toc217446055"/>
      <w:r>
        <w:rPr>
          <w:rFonts w:hint="eastAsia" w:ascii="宋体" w:hAnsi="宋体" w:eastAsia="宋体" w:cs="宋体"/>
          <w:b/>
          <w:bCs/>
          <w:color w:val="auto"/>
          <w:sz w:val="24"/>
          <w:szCs w:val="24"/>
          <w:highlight w:val="none"/>
          <w:lang w:val="en-US" w:eastAsia="zh-CN"/>
        </w:rPr>
        <w:t>19</w:t>
      </w:r>
      <w:r>
        <w:rPr>
          <w:rFonts w:hint="eastAsia" w:ascii="宋体" w:hAnsi="宋体" w:eastAsia="宋体" w:cs="宋体"/>
          <w:b/>
          <w:bCs/>
          <w:color w:val="auto"/>
          <w:sz w:val="24"/>
          <w:szCs w:val="24"/>
          <w:highlight w:val="none"/>
        </w:rPr>
        <w:t>．投标文件的修改和撤</w:t>
      </w:r>
      <w:bookmarkEnd w:id="105"/>
      <w:bookmarkEnd w:id="106"/>
      <w:r>
        <w:rPr>
          <w:rFonts w:hint="eastAsia" w:ascii="宋体" w:hAnsi="宋体" w:eastAsia="宋体" w:cs="宋体"/>
          <w:b/>
          <w:bCs/>
          <w:color w:val="auto"/>
          <w:sz w:val="24"/>
          <w:szCs w:val="24"/>
          <w:highlight w:val="none"/>
        </w:rPr>
        <w:t>回</w:t>
      </w:r>
      <w:bookmarkEnd w:id="107"/>
    </w:p>
    <w:p>
      <w:pPr>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19.1 </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在</w:t>
      </w:r>
      <w:r>
        <w:rPr>
          <w:rFonts w:hint="eastAsia" w:ascii="宋体" w:hAnsi="宋体" w:eastAsia="宋体" w:cs="宋体"/>
          <w:color w:val="auto"/>
          <w:sz w:val="24"/>
          <w:szCs w:val="24"/>
          <w:highlight w:val="none"/>
          <w:lang w:eastAsia="zh-CN"/>
        </w:rPr>
        <w:t>投标文件</w:t>
      </w:r>
      <w:r>
        <w:rPr>
          <w:rFonts w:hint="eastAsia" w:ascii="宋体" w:hAnsi="宋体" w:eastAsia="宋体" w:cs="宋体"/>
          <w:color w:val="auto"/>
          <w:sz w:val="24"/>
          <w:szCs w:val="24"/>
          <w:highlight w:val="none"/>
        </w:rPr>
        <w:t>上传截止时间前，可以对所上传的</w:t>
      </w:r>
      <w:r>
        <w:rPr>
          <w:rFonts w:hint="eastAsia" w:ascii="宋体" w:hAnsi="宋体" w:eastAsia="宋体" w:cs="宋体"/>
          <w:color w:val="auto"/>
          <w:sz w:val="24"/>
          <w:szCs w:val="24"/>
          <w:highlight w:val="none"/>
          <w:lang w:eastAsia="zh-CN"/>
        </w:rPr>
        <w:t>投标文件</w:t>
      </w:r>
      <w:r>
        <w:rPr>
          <w:rFonts w:hint="eastAsia" w:ascii="宋体" w:hAnsi="宋体" w:eastAsia="宋体" w:cs="宋体"/>
          <w:color w:val="auto"/>
          <w:sz w:val="24"/>
          <w:szCs w:val="24"/>
          <w:highlight w:val="none"/>
        </w:rPr>
        <w:t>进行补充、修改或撤回。</w:t>
      </w:r>
    </w:p>
    <w:p>
      <w:pPr>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19.2 在</w:t>
      </w:r>
      <w:r>
        <w:rPr>
          <w:rFonts w:hint="eastAsia" w:ascii="宋体" w:hAnsi="宋体" w:eastAsia="宋体" w:cs="宋体"/>
          <w:color w:val="auto"/>
          <w:sz w:val="24"/>
          <w:szCs w:val="24"/>
          <w:highlight w:val="none"/>
          <w:lang w:eastAsia="zh-CN"/>
        </w:rPr>
        <w:t>投标文件</w:t>
      </w:r>
      <w:r>
        <w:rPr>
          <w:rFonts w:hint="eastAsia" w:ascii="宋体" w:hAnsi="宋体" w:eastAsia="宋体" w:cs="宋体"/>
          <w:color w:val="auto"/>
          <w:sz w:val="24"/>
          <w:szCs w:val="24"/>
          <w:highlight w:val="none"/>
        </w:rPr>
        <w:t>上传截止时间之后，</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不得对其上传的</w:t>
      </w:r>
      <w:r>
        <w:rPr>
          <w:rFonts w:hint="eastAsia" w:ascii="宋体" w:hAnsi="宋体" w:eastAsia="宋体" w:cs="宋体"/>
          <w:color w:val="auto"/>
          <w:sz w:val="24"/>
          <w:szCs w:val="24"/>
          <w:highlight w:val="none"/>
          <w:lang w:eastAsia="zh-CN"/>
        </w:rPr>
        <w:t>投标文件</w:t>
      </w:r>
      <w:r>
        <w:rPr>
          <w:rFonts w:hint="eastAsia" w:ascii="宋体" w:hAnsi="宋体" w:eastAsia="宋体" w:cs="宋体"/>
          <w:color w:val="auto"/>
          <w:sz w:val="24"/>
          <w:szCs w:val="24"/>
          <w:highlight w:val="none"/>
        </w:rPr>
        <w:t>做任何修改、补充或撤回。</w:t>
      </w:r>
    </w:p>
    <w:p>
      <w:pPr>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19.3 </w:t>
      </w:r>
      <w:r>
        <w:rPr>
          <w:rFonts w:hint="eastAsia" w:ascii="宋体" w:hAnsi="宋体" w:eastAsia="宋体" w:cs="宋体"/>
          <w:color w:val="auto"/>
          <w:sz w:val="24"/>
          <w:szCs w:val="24"/>
          <w:highlight w:val="none"/>
          <w:lang w:eastAsia="zh-CN"/>
        </w:rPr>
        <w:t>投标文件</w:t>
      </w:r>
      <w:r>
        <w:rPr>
          <w:rFonts w:hint="eastAsia" w:ascii="宋体" w:hAnsi="宋体" w:eastAsia="宋体" w:cs="宋体"/>
          <w:color w:val="auto"/>
          <w:sz w:val="24"/>
          <w:szCs w:val="24"/>
          <w:highlight w:val="none"/>
        </w:rPr>
        <w:t>中-如果出现计算上或累加上的算术错误，可按以下原则进行修改：</w:t>
      </w:r>
    </w:p>
    <w:p>
      <w:pPr>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投标文件</w:t>
      </w:r>
      <w:r>
        <w:rPr>
          <w:rFonts w:hint="eastAsia" w:ascii="宋体" w:hAnsi="宋体" w:eastAsia="宋体" w:cs="宋体"/>
          <w:color w:val="auto"/>
          <w:sz w:val="24"/>
          <w:szCs w:val="24"/>
          <w:highlight w:val="none"/>
        </w:rPr>
        <w:t>中</w:t>
      </w:r>
      <w:r>
        <w:rPr>
          <w:rFonts w:hint="eastAsia" w:ascii="宋体" w:hAnsi="宋体" w:eastAsia="宋体" w:cs="宋体"/>
          <w:color w:val="auto"/>
          <w:sz w:val="24"/>
          <w:szCs w:val="24"/>
          <w:highlight w:val="none"/>
          <w:lang w:eastAsia="zh-CN"/>
        </w:rPr>
        <w:t>投标函</w:t>
      </w:r>
      <w:r>
        <w:rPr>
          <w:rFonts w:hint="eastAsia" w:ascii="宋体" w:hAnsi="宋体" w:eastAsia="宋体" w:cs="宋体"/>
          <w:color w:val="auto"/>
          <w:sz w:val="24"/>
          <w:szCs w:val="24"/>
          <w:highlight w:val="none"/>
        </w:rPr>
        <w:t>内容与</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报价明细表不一致的，以</w:t>
      </w:r>
      <w:r>
        <w:rPr>
          <w:rFonts w:hint="eastAsia" w:ascii="宋体" w:hAnsi="宋体" w:eastAsia="宋体" w:cs="宋体"/>
          <w:color w:val="auto"/>
          <w:sz w:val="24"/>
          <w:szCs w:val="24"/>
          <w:highlight w:val="none"/>
          <w:lang w:eastAsia="zh-CN"/>
        </w:rPr>
        <w:t>投标函</w:t>
      </w:r>
      <w:r>
        <w:rPr>
          <w:rFonts w:hint="eastAsia" w:ascii="宋体" w:hAnsi="宋体" w:eastAsia="宋体" w:cs="宋体"/>
          <w:color w:val="auto"/>
          <w:sz w:val="24"/>
          <w:szCs w:val="24"/>
          <w:highlight w:val="none"/>
        </w:rPr>
        <w:t>为准;</w:t>
      </w:r>
    </w:p>
    <w:p>
      <w:pPr>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（2）用小写金额和大写金额不一致，应以大写金额为准；</w:t>
      </w:r>
    </w:p>
    <w:p>
      <w:pPr>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（3）总价金额与按单价汇总金额不一致的，以单价金额计算结果为准；</w:t>
      </w:r>
    </w:p>
    <w:p>
      <w:pPr>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（4）单价金额小数点或者百分比有明显错位的，以</w:t>
      </w:r>
      <w:r>
        <w:rPr>
          <w:rFonts w:hint="eastAsia" w:ascii="宋体" w:hAnsi="宋体" w:eastAsia="宋体" w:cs="宋体"/>
          <w:color w:val="auto"/>
          <w:sz w:val="24"/>
          <w:szCs w:val="24"/>
          <w:highlight w:val="none"/>
          <w:lang w:eastAsia="zh-CN"/>
        </w:rPr>
        <w:t>投标函</w:t>
      </w:r>
      <w:r>
        <w:rPr>
          <w:rFonts w:hint="eastAsia" w:ascii="宋体" w:hAnsi="宋体" w:eastAsia="宋体" w:cs="宋体"/>
          <w:color w:val="auto"/>
          <w:sz w:val="24"/>
          <w:szCs w:val="24"/>
          <w:highlight w:val="none"/>
        </w:rPr>
        <w:t>的总价为准，并修改单价。</w:t>
      </w:r>
    </w:p>
    <w:p>
      <w:pPr>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同时出现两种以上不一致的，按照前款规定的顺序修正。修正后的</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报价经</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确认后产生约束力，</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不确认的，其</w:t>
      </w:r>
      <w:r>
        <w:rPr>
          <w:rFonts w:hint="eastAsia" w:ascii="宋体" w:hAnsi="宋体" w:eastAsia="宋体" w:cs="宋体"/>
          <w:b/>
          <w:bCs/>
          <w:color w:val="auto"/>
          <w:sz w:val="24"/>
          <w:szCs w:val="24"/>
          <w:highlight w:val="none"/>
        </w:rPr>
        <w:t>响应无效</w:t>
      </w:r>
      <w:r>
        <w:rPr>
          <w:rFonts w:hint="eastAsia" w:ascii="宋体" w:hAnsi="宋体" w:eastAsia="宋体" w:cs="宋体"/>
          <w:color w:val="auto"/>
          <w:sz w:val="24"/>
          <w:szCs w:val="24"/>
          <w:highlight w:val="none"/>
        </w:rPr>
        <w:t>。</w:t>
      </w:r>
    </w:p>
    <w:p>
      <w:pPr>
        <w:pStyle w:val="2"/>
        <w:pageBreakBefore w:val="0"/>
        <w:widowControl w:val="0"/>
        <w:kinsoku/>
        <w:wordWrap/>
        <w:overflowPunct/>
        <w:topLinePunct w:val="0"/>
        <w:autoSpaceDE/>
        <w:autoSpaceDN/>
        <w:bidi w:val="0"/>
        <w:adjustRightInd/>
        <w:spacing w:before="156" w:after="156" w:line="480" w:lineRule="exact"/>
        <w:ind w:firstLine="482" w:firstLineChars="200"/>
        <w:jc w:val="center"/>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五、开标和</w:t>
      </w:r>
      <w:bookmarkEnd w:id="95"/>
      <w:bookmarkEnd w:id="96"/>
      <w:bookmarkEnd w:id="97"/>
      <w:bookmarkEnd w:id="98"/>
      <w:bookmarkEnd w:id="99"/>
      <w:r>
        <w:rPr>
          <w:rFonts w:hint="eastAsia" w:ascii="宋体" w:hAnsi="宋体" w:eastAsia="宋体" w:cs="宋体"/>
          <w:b/>
          <w:bCs w:val="0"/>
          <w:color w:val="auto"/>
          <w:sz w:val="24"/>
          <w:szCs w:val="24"/>
          <w:highlight w:val="none"/>
        </w:rPr>
        <w:t>中标</w:t>
      </w:r>
    </w:p>
    <w:p>
      <w:pPr>
        <w:spacing w:line="480" w:lineRule="exact"/>
        <w:ind w:firstLine="482" w:firstLineChars="200"/>
        <w:rPr>
          <w:rFonts w:hint="eastAsia" w:ascii="宋体" w:hAnsi="宋体" w:eastAsia="宋体" w:cs="宋体"/>
          <w:b/>
          <w:bCs/>
          <w:color w:val="auto"/>
          <w:sz w:val="24"/>
          <w:szCs w:val="24"/>
          <w:highlight w:val="none"/>
        </w:rPr>
      </w:pPr>
      <w:bookmarkStart w:id="108" w:name="_Toc183682369"/>
      <w:bookmarkStart w:id="109" w:name="_Toc183582232"/>
      <w:bookmarkStart w:id="110" w:name="_Toc217446057"/>
      <w:bookmarkStart w:id="111" w:name="_Toc217446078"/>
      <w:bookmarkStart w:id="112" w:name="_Toc183682380"/>
      <w:bookmarkStart w:id="113" w:name="_Toc183582243"/>
      <w:r>
        <w:rPr>
          <w:rFonts w:hint="eastAsia" w:ascii="宋体" w:hAnsi="宋体" w:eastAsia="宋体" w:cs="宋体"/>
          <w:b/>
          <w:bCs/>
          <w:color w:val="auto"/>
          <w:sz w:val="24"/>
          <w:szCs w:val="24"/>
          <w:highlight w:val="none"/>
          <w:lang w:val="en-US" w:eastAsia="zh-CN"/>
        </w:rPr>
        <w:t>20</w:t>
      </w:r>
      <w:r>
        <w:rPr>
          <w:rFonts w:hint="eastAsia" w:ascii="宋体" w:hAnsi="宋体" w:eastAsia="宋体" w:cs="宋体"/>
          <w:b/>
          <w:bCs/>
          <w:color w:val="auto"/>
          <w:sz w:val="24"/>
          <w:szCs w:val="24"/>
          <w:highlight w:val="none"/>
        </w:rPr>
        <w:t>．开标</w:t>
      </w:r>
      <w:bookmarkEnd w:id="108"/>
      <w:bookmarkEnd w:id="109"/>
      <w:bookmarkEnd w:id="110"/>
    </w:p>
    <w:p>
      <w:pPr>
        <w:spacing w:line="4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.1 采购代理机构在招标文件规定的时间和地点组织招标活动，邀请下载招标文件并参与竞争的投标人参加开标。</w:t>
      </w:r>
    </w:p>
    <w:p>
      <w:pPr>
        <w:spacing w:line="4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投标人不足3家的，不得开标。</w:t>
      </w:r>
    </w:p>
    <w:p>
      <w:pPr>
        <w:spacing w:line="4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.2 开标时，采购代理机构可以邀请有关监督管理部门对开标进行现场监督。</w:t>
      </w:r>
    </w:p>
    <w:p>
      <w:pPr>
        <w:spacing w:line="4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 xml:space="preserve">.3 </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文件上传截止时间到，</w:t>
      </w:r>
      <w:r>
        <w:rPr>
          <w:rFonts w:hint="eastAsia" w:ascii="宋体" w:hAnsi="宋体" w:eastAsia="宋体" w:cs="宋体"/>
          <w:color w:val="auto"/>
          <w:sz w:val="24"/>
          <w:szCs w:val="24"/>
          <w:highlight w:val="none"/>
          <w:lang w:val="en-US" w:eastAsia="zh-CN"/>
        </w:rPr>
        <w:t>开标</w:t>
      </w:r>
      <w:r>
        <w:rPr>
          <w:rFonts w:hint="eastAsia" w:ascii="宋体" w:hAnsi="宋体" w:eastAsia="宋体" w:cs="宋体"/>
          <w:color w:val="auto"/>
          <w:sz w:val="24"/>
          <w:szCs w:val="24"/>
          <w:highlight w:val="none"/>
        </w:rPr>
        <w:t>会议开始，公布</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名单。</w:t>
      </w:r>
    </w:p>
    <w:p>
      <w:pPr>
        <w:spacing w:line="4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.4开启“</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文件解密”环节，</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在规定时间内进行解密。</w:t>
      </w:r>
    </w:p>
    <w:p>
      <w:pPr>
        <w:spacing w:line="48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en-US" w:eastAsia="zh-CN"/>
        </w:rPr>
        <w:t>投标文件解密完毕，公布投标报价，开启报价签字确认。</w:t>
      </w:r>
    </w:p>
    <w:p>
      <w:pPr>
        <w:spacing w:line="4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6开标会议结束</w:t>
      </w:r>
      <w:r>
        <w:rPr>
          <w:rFonts w:hint="eastAsia" w:ascii="宋体" w:hAnsi="宋体" w:eastAsia="宋体" w:cs="宋体"/>
          <w:color w:val="auto"/>
          <w:sz w:val="24"/>
          <w:szCs w:val="24"/>
          <w:highlight w:val="none"/>
        </w:rPr>
        <w:t>。</w:t>
      </w:r>
    </w:p>
    <w:p>
      <w:pPr>
        <w:spacing w:line="480" w:lineRule="exact"/>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.组建评标委员会</w:t>
      </w:r>
    </w:p>
    <w:p>
      <w:pPr>
        <w:spacing w:line="4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.1公开招标采购项目开标结束后，</w:t>
      </w:r>
      <w:r>
        <w:rPr>
          <w:rFonts w:hint="eastAsia" w:ascii="宋体" w:hAnsi="宋体" w:eastAsia="宋体" w:cs="宋体"/>
          <w:color w:val="auto"/>
          <w:sz w:val="24"/>
          <w:szCs w:val="24"/>
          <w:highlight w:val="none"/>
          <w:lang w:val="en-US" w:eastAsia="zh-CN"/>
        </w:rPr>
        <w:t>采购人或采购人授权委托评标委员会对各投标人</w:t>
      </w:r>
      <w:r>
        <w:rPr>
          <w:rFonts w:hint="eastAsia" w:ascii="宋体" w:hAnsi="宋体" w:eastAsia="宋体" w:cs="宋体"/>
          <w:color w:val="auto"/>
          <w:sz w:val="24"/>
          <w:szCs w:val="24"/>
          <w:highlight w:val="none"/>
        </w:rPr>
        <w:t>依法对投标人的资格进行审查。合格投标人不足3家的，不得评标。</w:t>
      </w:r>
    </w:p>
    <w:p>
      <w:pPr>
        <w:pStyle w:val="42"/>
        <w:spacing w:line="4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.2符合性审查。符合性审查是指依据招标文件的规定，从商务和技术角度对投标文件的有效性和完整性进行审查，以确定是否对招标文件的实质性要求做出响应。</w:t>
      </w:r>
    </w:p>
    <w:p>
      <w:pPr>
        <w:pStyle w:val="42"/>
        <w:spacing w:line="4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.3评标委员会采用综合评分法对满足招标文件全部实质性要求的投标文件和投标报价进行综合评分。</w:t>
      </w:r>
    </w:p>
    <w:p>
      <w:pPr>
        <w:pStyle w:val="42"/>
        <w:spacing w:line="4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.4评标委员会根据综合评分情况，按照评标得分由高到低顺序推荐3名中标候选人，并编写评标报告。得分相同的，按投标报价由低到高顺序排列。得分且投标报价相同的，按照技术指标优劣顺序推荐。</w:t>
      </w:r>
    </w:p>
    <w:p>
      <w:pPr>
        <w:pStyle w:val="42"/>
        <w:spacing w:line="4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.5采购代理机构在评标结果后2个工作日内将评标报告送采购人确认。</w:t>
      </w:r>
    </w:p>
    <w:p>
      <w:pPr>
        <w:spacing w:line="480" w:lineRule="exact"/>
        <w:ind w:firstLine="482" w:firstLineChars="200"/>
        <w:rPr>
          <w:rFonts w:hint="eastAsia" w:ascii="宋体" w:hAnsi="宋体" w:eastAsia="宋体" w:cs="宋体"/>
          <w:b/>
          <w:bCs/>
          <w:color w:val="auto"/>
          <w:sz w:val="24"/>
          <w:szCs w:val="24"/>
          <w:highlight w:val="none"/>
        </w:rPr>
      </w:pPr>
      <w:bookmarkStart w:id="114" w:name="_Toc183582238"/>
      <w:bookmarkStart w:id="115" w:name="_Toc183682375"/>
      <w:bookmarkStart w:id="116" w:name="_Toc217446063"/>
      <w:r>
        <w:rPr>
          <w:rFonts w:hint="eastAsia" w:ascii="宋体" w:hAnsi="宋体" w:eastAsia="宋体" w:cs="宋体"/>
          <w:b/>
          <w:bCs/>
          <w:color w:val="auto"/>
          <w:sz w:val="24"/>
          <w:szCs w:val="24"/>
          <w:highlight w:val="none"/>
        </w:rPr>
        <w:t>2</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．中标通知</w:t>
      </w:r>
      <w:bookmarkEnd w:id="114"/>
      <w:bookmarkEnd w:id="115"/>
      <w:r>
        <w:rPr>
          <w:rFonts w:hint="eastAsia" w:ascii="宋体" w:hAnsi="宋体" w:eastAsia="宋体" w:cs="宋体"/>
          <w:b/>
          <w:bCs/>
          <w:color w:val="auto"/>
          <w:sz w:val="24"/>
          <w:szCs w:val="24"/>
          <w:highlight w:val="none"/>
        </w:rPr>
        <w:t>书</w:t>
      </w:r>
      <w:bookmarkEnd w:id="116"/>
    </w:p>
    <w:p>
      <w:pPr>
        <w:tabs>
          <w:tab w:val="left" w:pos="7665"/>
        </w:tabs>
        <w:spacing w:line="4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b/>
          <w:bCs/>
          <w:color w:val="auto"/>
          <w:sz w:val="24"/>
          <w:szCs w:val="24"/>
          <w:highlight w:val="none"/>
        </w:rPr>
        <w:t>.</w:t>
      </w:r>
      <w:r>
        <w:rPr>
          <w:rFonts w:hint="eastAsia" w:ascii="宋体" w:hAnsi="宋体" w:eastAsia="宋体" w:cs="宋体"/>
          <w:color w:val="auto"/>
          <w:sz w:val="24"/>
          <w:szCs w:val="24"/>
          <w:highlight w:val="none"/>
        </w:rPr>
        <w:t>1 中标通知书为签订中标合同的依据，是合同的有效组成部分。</w:t>
      </w:r>
    </w:p>
    <w:p>
      <w:pPr>
        <w:tabs>
          <w:tab w:val="left" w:pos="7665"/>
        </w:tabs>
        <w:spacing w:line="4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.2 中标通知书对采购人和中标人均具有法律效力。中标通知书发出后，采购人改变中标结果，或者中标人无正当理由放弃中标的，应当承担相应的法律责任。</w:t>
      </w:r>
    </w:p>
    <w:p>
      <w:pPr>
        <w:tabs>
          <w:tab w:val="left" w:pos="7665"/>
        </w:tabs>
        <w:spacing w:line="4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3中标人的投标文件本应作为无效投标处理或者有招投标法律法规规章制度规定的中标无效情形的，采购代理机构在取得有权主体的认定以后，应当宣布发出的中标通知书无效，并收回发出的中标通知书（中标人也应当缴回），依法重新确定中标人或者重新开展招标活动。</w:t>
      </w:r>
    </w:p>
    <w:p>
      <w:pPr>
        <w:pStyle w:val="2"/>
        <w:spacing w:before="156" w:after="156" w:line="480" w:lineRule="exact"/>
        <w:ind w:firstLine="480" w:firstLineChars="200"/>
        <w:rPr>
          <w:rFonts w:hint="eastAsia" w:ascii="宋体" w:hAnsi="宋体" w:eastAsia="宋体" w:cs="宋体"/>
          <w:color w:val="auto"/>
          <w:sz w:val="24"/>
          <w:szCs w:val="24"/>
          <w:highlight w:val="none"/>
        </w:rPr>
      </w:pPr>
      <w:bookmarkStart w:id="117" w:name="_Toc217446064"/>
      <w:bookmarkStart w:id="118" w:name="_Toc183582240"/>
      <w:bookmarkStart w:id="119" w:name="_Toc183682377"/>
      <w:r>
        <w:rPr>
          <w:rFonts w:hint="eastAsia" w:ascii="宋体" w:hAnsi="宋体" w:eastAsia="宋体" w:cs="宋体"/>
          <w:color w:val="auto"/>
          <w:sz w:val="24"/>
          <w:szCs w:val="24"/>
          <w:highlight w:val="none"/>
        </w:rPr>
        <w:t>六、签订及履行合同和验收</w:t>
      </w:r>
      <w:bookmarkEnd w:id="117"/>
    </w:p>
    <w:p>
      <w:pPr>
        <w:spacing w:line="480" w:lineRule="exact"/>
        <w:ind w:firstLine="482" w:firstLineChars="200"/>
        <w:rPr>
          <w:rFonts w:hint="eastAsia" w:ascii="宋体" w:hAnsi="宋体" w:eastAsia="宋体" w:cs="宋体"/>
          <w:b/>
          <w:bCs/>
          <w:color w:val="auto"/>
          <w:sz w:val="24"/>
          <w:szCs w:val="24"/>
          <w:highlight w:val="none"/>
        </w:rPr>
      </w:pPr>
      <w:bookmarkStart w:id="120" w:name="_Toc217446065"/>
      <w:r>
        <w:rPr>
          <w:rFonts w:hint="eastAsia" w:ascii="宋体" w:hAnsi="宋体" w:eastAsia="宋体" w:cs="宋体"/>
          <w:b/>
          <w:bCs/>
          <w:color w:val="auto"/>
          <w:sz w:val="24"/>
          <w:szCs w:val="24"/>
          <w:highlight w:val="none"/>
        </w:rPr>
        <w:t>2</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 签订合同</w:t>
      </w:r>
      <w:bookmarkEnd w:id="120"/>
    </w:p>
    <w:p>
      <w:pPr>
        <w:spacing w:line="4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.1 中标人在收到采购人发出的《中标通知书》后，应在法律法规规定的时间内与采购人签订采购合同。由于中标人的原因逾期未与采购人签订采购合同的，将视为放弃中标，取消其中标资格并将按相关规定进行处理。</w:t>
      </w:r>
    </w:p>
    <w:p>
      <w:pPr>
        <w:spacing w:line="4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.2 采购人不得向中标人提出任何不合理的要求，作为签订合同的条件，不得与中标人私下订立背离合同实质性内容的任何协议，所签订的合同不得对招标文件和中标人投标文件作实质性修改。</w:t>
      </w:r>
    </w:p>
    <w:p>
      <w:pPr>
        <w:spacing w:line="4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.3 中标人因不可抗力原因不能履行招标合同或放弃中标的，采购人可以与排在中标人之后第一位的中标候选人签订采购合同，以此类推。</w:t>
      </w:r>
    </w:p>
    <w:p>
      <w:pPr>
        <w:spacing w:line="4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.4 中标人在合同签订之后三个工作日内，将签订的合同（彩色扫描件）交至采购代理机构。</w:t>
      </w:r>
    </w:p>
    <w:p>
      <w:pPr>
        <w:spacing w:line="480" w:lineRule="exact"/>
        <w:ind w:firstLine="482" w:firstLineChars="200"/>
        <w:rPr>
          <w:rFonts w:hint="eastAsia" w:ascii="宋体" w:hAnsi="宋体" w:eastAsia="宋体" w:cs="宋体"/>
          <w:b/>
          <w:bCs/>
          <w:color w:val="auto"/>
          <w:sz w:val="24"/>
          <w:szCs w:val="24"/>
          <w:highlight w:val="none"/>
        </w:rPr>
      </w:pPr>
      <w:bookmarkStart w:id="121" w:name="_Toc217446066"/>
      <w:r>
        <w:rPr>
          <w:rFonts w:hint="eastAsia" w:ascii="宋体" w:hAnsi="宋体" w:eastAsia="宋体" w:cs="宋体"/>
          <w:b/>
          <w:bCs/>
          <w:color w:val="auto"/>
          <w:sz w:val="24"/>
          <w:szCs w:val="24"/>
          <w:highlight w:val="none"/>
        </w:rPr>
        <w:t>2</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 合同分包</w:t>
      </w:r>
      <w:bookmarkEnd w:id="121"/>
      <w:r>
        <w:rPr>
          <w:rFonts w:hint="eastAsia" w:ascii="宋体" w:hAnsi="宋体" w:eastAsia="宋体" w:cs="宋体"/>
          <w:b/>
          <w:bCs/>
          <w:color w:val="auto"/>
          <w:sz w:val="24"/>
          <w:szCs w:val="24"/>
          <w:highlight w:val="none"/>
        </w:rPr>
        <w:t>（如有）</w:t>
      </w:r>
    </w:p>
    <w:p>
      <w:pPr>
        <w:spacing w:line="4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.1 若本项目允许分包的，经采购人同意，中标人可以依法采取分包方式履行合同。这种要求应当在合同签订之前征得采购人同意，并且分包人履行分包项目的服务及技术要求等，必须与中标的一致。</w:t>
      </w:r>
    </w:p>
    <w:p>
      <w:pPr>
        <w:spacing w:line="4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.2 招标合同实行分包履行的，中标人就招标项目和分包项目向采购人负责，分包人就分包项目承担责任。</w:t>
      </w:r>
    </w:p>
    <w:p>
      <w:pPr>
        <w:spacing w:line="480" w:lineRule="exact"/>
        <w:ind w:firstLine="482" w:firstLineChars="200"/>
        <w:rPr>
          <w:rFonts w:hint="eastAsia" w:ascii="宋体" w:hAnsi="宋体" w:eastAsia="宋体" w:cs="宋体"/>
          <w:b/>
          <w:bCs/>
          <w:color w:val="auto"/>
          <w:sz w:val="24"/>
          <w:szCs w:val="24"/>
          <w:highlight w:val="none"/>
        </w:rPr>
      </w:pPr>
      <w:bookmarkStart w:id="122" w:name="_Toc217446067"/>
      <w:r>
        <w:rPr>
          <w:rFonts w:hint="eastAsia" w:ascii="宋体" w:hAnsi="宋体" w:eastAsia="宋体" w:cs="宋体"/>
          <w:b/>
          <w:bCs/>
          <w:color w:val="auto"/>
          <w:sz w:val="24"/>
          <w:szCs w:val="24"/>
          <w:highlight w:val="none"/>
        </w:rPr>
        <w:t>2</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 采购人增加合同标的权</w:t>
      </w:r>
      <w:bookmarkEnd w:id="122"/>
      <w:r>
        <w:rPr>
          <w:rFonts w:hint="eastAsia" w:ascii="宋体" w:hAnsi="宋体" w:eastAsia="宋体" w:cs="宋体"/>
          <w:b/>
          <w:bCs/>
          <w:color w:val="auto"/>
          <w:sz w:val="24"/>
          <w:szCs w:val="24"/>
          <w:highlight w:val="none"/>
        </w:rPr>
        <w:t>利</w:t>
      </w:r>
    </w:p>
    <w:p>
      <w:pPr>
        <w:spacing w:line="4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合同履行过程中，采购人需要追加与合同标的相同的货物或者服务的，在不改变合同其他条款的前提下，可以与中标投标人协商签订补充合同，但所有补充合同的招标金额不得超过原合同招标金额的百分之十。</w:t>
      </w:r>
    </w:p>
    <w:p>
      <w:pPr>
        <w:spacing w:line="480" w:lineRule="exact"/>
        <w:ind w:firstLine="482" w:firstLineChars="200"/>
        <w:rPr>
          <w:rFonts w:hint="eastAsia" w:ascii="宋体" w:hAnsi="宋体" w:eastAsia="宋体" w:cs="宋体"/>
          <w:b/>
          <w:bCs/>
          <w:color w:val="auto"/>
          <w:sz w:val="24"/>
          <w:szCs w:val="24"/>
          <w:highlight w:val="none"/>
        </w:rPr>
      </w:pPr>
      <w:bookmarkStart w:id="123" w:name="_Toc217446068"/>
      <w:r>
        <w:rPr>
          <w:rFonts w:hint="eastAsia" w:ascii="宋体" w:hAnsi="宋体" w:eastAsia="宋体" w:cs="宋体"/>
          <w:b/>
          <w:bCs/>
          <w:color w:val="auto"/>
          <w:sz w:val="24"/>
          <w:szCs w:val="24"/>
          <w:highlight w:val="none"/>
        </w:rPr>
        <w:t>2</w:t>
      </w:r>
      <w:r>
        <w:rPr>
          <w:rFonts w:hint="eastAsia" w:ascii="宋体" w:hAnsi="宋体" w:eastAsia="宋体" w:cs="宋体"/>
          <w:b/>
          <w:bCs/>
          <w:color w:val="auto"/>
          <w:sz w:val="24"/>
          <w:szCs w:val="24"/>
          <w:highlight w:val="none"/>
          <w:lang w:val="en-US" w:eastAsia="zh-CN"/>
        </w:rPr>
        <w:t>6</w:t>
      </w:r>
      <w:r>
        <w:rPr>
          <w:rFonts w:hint="eastAsia" w:ascii="宋体" w:hAnsi="宋体" w:eastAsia="宋体" w:cs="宋体"/>
          <w:b/>
          <w:bCs/>
          <w:color w:val="auto"/>
          <w:sz w:val="24"/>
          <w:szCs w:val="24"/>
          <w:highlight w:val="none"/>
        </w:rPr>
        <w:t>. 履约保证金</w:t>
      </w:r>
      <w:bookmarkEnd w:id="123"/>
    </w:p>
    <w:p>
      <w:pPr>
        <w:spacing w:line="48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 xml:space="preserve">.1 本项目不要求缴纳履约保证金。 </w:t>
      </w:r>
    </w:p>
    <w:p>
      <w:pPr>
        <w:spacing w:line="480" w:lineRule="exact"/>
        <w:ind w:firstLine="482" w:firstLineChars="200"/>
        <w:rPr>
          <w:rFonts w:hint="eastAsia" w:ascii="宋体" w:hAnsi="宋体" w:eastAsia="宋体" w:cs="宋体"/>
          <w:b/>
          <w:bCs/>
          <w:color w:val="auto"/>
          <w:sz w:val="24"/>
          <w:szCs w:val="24"/>
          <w:highlight w:val="none"/>
        </w:rPr>
      </w:pPr>
      <w:bookmarkStart w:id="124" w:name="_Toc217446069"/>
      <w:r>
        <w:rPr>
          <w:rFonts w:hint="eastAsia" w:ascii="宋体" w:hAnsi="宋体" w:eastAsia="宋体" w:cs="宋体"/>
          <w:b/>
          <w:bCs/>
          <w:color w:val="auto"/>
          <w:sz w:val="24"/>
          <w:szCs w:val="24"/>
          <w:highlight w:val="none"/>
        </w:rPr>
        <w:t>2</w:t>
      </w:r>
      <w:r>
        <w:rPr>
          <w:rFonts w:hint="eastAsia" w:ascii="宋体" w:hAnsi="宋体" w:eastAsia="宋体" w:cs="宋体"/>
          <w:b/>
          <w:bCs/>
          <w:color w:val="auto"/>
          <w:sz w:val="24"/>
          <w:szCs w:val="24"/>
          <w:highlight w:val="none"/>
          <w:lang w:val="en-US" w:eastAsia="zh-CN"/>
        </w:rPr>
        <w:t>7</w:t>
      </w:r>
      <w:r>
        <w:rPr>
          <w:rFonts w:hint="eastAsia" w:ascii="宋体" w:hAnsi="宋体" w:eastAsia="宋体" w:cs="宋体"/>
          <w:b/>
          <w:bCs/>
          <w:color w:val="auto"/>
          <w:sz w:val="24"/>
          <w:szCs w:val="24"/>
          <w:highlight w:val="none"/>
        </w:rPr>
        <w:t>. 履行合同</w:t>
      </w:r>
      <w:bookmarkEnd w:id="124"/>
    </w:p>
    <w:p>
      <w:pPr>
        <w:spacing w:line="4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 中标人与采购人签订合同后，合同双方应严格执行合同条款，履行合同规定的义务，保证合同的顺利完成。</w:t>
      </w:r>
    </w:p>
    <w:p>
      <w:pPr>
        <w:spacing w:line="4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 在合同履行过程中，如发生合同纠纷，合同双方应按照《中华人民共和国民法典》的有关规定进行处理。</w:t>
      </w:r>
    </w:p>
    <w:p>
      <w:pPr>
        <w:spacing w:line="480" w:lineRule="exact"/>
        <w:ind w:firstLine="482" w:firstLineChars="200"/>
        <w:rPr>
          <w:rFonts w:hint="eastAsia" w:ascii="宋体" w:hAnsi="宋体" w:eastAsia="宋体" w:cs="宋体"/>
          <w:b/>
          <w:bCs/>
          <w:color w:val="auto"/>
          <w:sz w:val="24"/>
          <w:szCs w:val="24"/>
          <w:highlight w:val="none"/>
        </w:rPr>
      </w:pPr>
      <w:bookmarkStart w:id="125" w:name="_Toc217446070"/>
      <w:r>
        <w:rPr>
          <w:rFonts w:hint="eastAsia" w:ascii="宋体" w:hAnsi="宋体" w:eastAsia="宋体" w:cs="宋体"/>
          <w:b/>
          <w:bCs/>
          <w:color w:val="auto"/>
          <w:sz w:val="24"/>
          <w:szCs w:val="24"/>
          <w:highlight w:val="none"/>
        </w:rPr>
        <w:t>2</w:t>
      </w:r>
      <w:r>
        <w:rPr>
          <w:rFonts w:hint="eastAsia" w:ascii="宋体" w:hAnsi="宋体" w:eastAsia="宋体" w:cs="宋体"/>
          <w:b/>
          <w:bCs/>
          <w:color w:val="auto"/>
          <w:sz w:val="24"/>
          <w:szCs w:val="24"/>
          <w:highlight w:val="none"/>
          <w:lang w:val="en-US" w:eastAsia="zh-CN"/>
        </w:rPr>
        <w:t>8</w:t>
      </w:r>
      <w:r>
        <w:rPr>
          <w:rFonts w:hint="eastAsia" w:ascii="宋体" w:hAnsi="宋体" w:eastAsia="宋体" w:cs="宋体"/>
          <w:b/>
          <w:bCs/>
          <w:color w:val="auto"/>
          <w:sz w:val="24"/>
          <w:szCs w:val="24"/>
          <w:highlight w:val="none"/>
        </w:rPr>
        <w:t>. 验收</w:t>
      </w:r>
      <w:bookmarkEnd w:id="125"/>
    </w:p>
    <w:p>
      <w:pPr>
        <w:pStyle w:val="6"/>
        <w:spacing w:line="480" w:lineRule="exact"/>
        <w:ind w:firstLine="480"/>
        <w:rPr>
          <w:rFonts w:hint="eastAsia" w:ascii="宋体" w:hAnsi="宋体" w:eastAsia="宋体" w:cs="宋体"/>
          <w:color w:val="auto"/>
          <w:sz w:val="24"/>
          <w:szCs w:val="24"/>
          <w:highlight w:val="none"/>
        </w:rPr>
      </w:pPr>
      <w:bookmarkStart w:id="126" w:name="_Toc217446071"/>
      <w:r>
        <w:rPr>
          <w:rFonts w:hint="eastAsia" w:ascii="宋体" w:hAnsi="宋体" w:eastAsia="宋体" w:cs="宋体"/>
          <w:color w:val="auto"/>
          <w:sz w:val="24"/>
          <w:szCs w:val="24"/>
          <w:highlight w:val="none"/>
        </w:rPr>
        <w:t>采购人应严格按照国家财政部《关于进一步加强政府采购需求和履约验收管理的指导意见》（</w:t>
      </w:r>
      <w:r>
        <w:rPr>
          <w:rFonts w:hint="eastAsia" w:ascii="宋体" w:hAnsi="宋体" w:eastAsia="宋体" w:cs="宋体"/>
          <w:color w:val="auto"/>
          <w:sz w:val="24"/>
          <w:szCs w:val="24"/>
          <w:highlight w:val="none"/>
          <w:shd w:val="clear" w:color="auto" w:fill="FFFFFF"/>
        </w:rPr>
        <w:t>财库〔2016〕205号</w:t>
      </w:r>
      <w:r>
        <w:rPr>
          <w:rFonts w:hint="eastAsia" w:ascii="宋体" w:hAnsi="宋体" w:eastAsia="宋体" w:cs="宋体"/>
          <w:color w:val="auto"/>
          <w:sz w:val="24"/>
          <w:szCs w:val="24"/>
          <w:highlight w:val="none"/>
        </w:rPr>
        <w:t>）的要求</w:t>
      </w:r>
      <w:r>
        <w:rPr>
          <w:rFonts w:hint="eastAsia" w:ascii="宋体" w:hAnsi="宋体" w:eastAsia="宋体" w:cs="宋体"/>
          <w:color w:val="auto"/>
          <w:sz w:val="24"/>
          <w:szCs w:val="24"/>
          <w:highlight w:val="none"/>
          <w:lang w:eastAsia="zh-CN"/>
        </w:rPr>
        <w:t>，</w:t>
      </w:r>
      <w:r>
        <w:rPr>
          <w:rFonts w:hint="eastAsia" w:ascii="宋体" w:hAnsi="宋体" w:eastAsia="宋体" w:cs="宋体"/>
          <w:i w:val="0"/>
          <w:iCs w:val="0"/>
          <w:caps w:val="0"/>
          <w:color w:val="auto"/>
          <w:spacing w:val="0"/>
          <w:sz w:val="24"/>
          <w:szCs w:val="24"/>
          <w:highlight w:val="none"/>
          <w:shd w:val="clear" w:fill="FFFFFF"/>
        </w:rPr>
        <w:t>根据采购项目的具体情况，自行组织项目验收或者委托采购代理机构邀请实际使用人</w:t>
      </w:r>
      <w:r>
        <w:rPr>
          <w:rFonts w:hint="eastAsia" w:ascii="宋体" w:hAnsi="宋体" w:eastAsia="宋体" w:cs="宋体"/>
          <w:i w:val="0"/>
          <w:iCs w:val="0"/>
          <w:caps w:val="0"/>
          <w:color w:val="auto"/>
          <w:spacing w:val="0"/>
          <w:sz w:val="24"/>
          <w:szCs w:val="24"/>
          <w:highlight w:val="none"/>
          <w:shd w:val="clear" w:fill="FFFFFF"/>
          <w:lang w:eastAsia="zh-CN"/>
        </w:rPr>
        <w:t>、</w:t>
      </w:r>
      <w:r>
        <w:rPr>
          <w:rFonts w:hint="eastAsia" w:ascii="宋体" w:hAnsi="宋体" w:eastAsia="宋体" w:cs="宋体"/>
          <w:i w:val="0"/>
          <w:iCs w:val="0"/>
          <w:caps w:val="0"/>
          <w:color w:val="auto"/>
          <w:spacing w:val="0"/>
          <w:sz w:val="24"/>
          <w:szCs w:val="24"/>
          <w:highlight w:val="none"/>
          <w:shd w:val="clear" w:fill="FFFFFF"/>
        </w:rPr>
        <w:t>参加本项目的其他</w:t>
      </w:r>
      <w:r>
        <w:rPr>
          <w:rFonts w:hint="eastAsia" w:ascii="宋体" w:hAnsi="宋体" w:eastAsia="宋体" w:cs="宋体"/>
          <w:i w:val="0"/>
          <w:iCs w:val="0"/>
          <w:caps w:val="0"/>
          <w:color w:val="auto"/>
          <w:spacing w:val="0"/>
          <w:sz w:val="24"/>
          <w:szCs w:val="24"/>
          <w:highlight w:val="none"/>
          <w:shd w:val="clear" w:fill="FFFFFF"/>
          <w:lang w:eastAsia="zh-CN"/>
        </w:rPr>
        <w:t>投标人</w:t>
      </w:r>
      <w:r>
        <w:rPr>
          <w:rFonts w:hint="eastAsia" w:ascii="宋体" w:hAnsi="宋体" w:eastAsia="宋体" w:cs="宋体"/>
          <w:i w:val="0"/>
          <w:iCs w:val="0"/>
          <w:caps w:val="0"/>
          <w:color w:val="auto"/>
          <w:spacing w:val="0"/>
          <w:sz w:val="24"/>
          <w:szCs w:val="24"/>
          <w:highlight w:val="none"/>
          <w:shd w:val="clear" w:fill="FFFFFF"/>
        </w:rPr>
        <w:t>或第三方专业机构及专家</w:t>
      </w:r>
      <w:r>
        <w:rPr>
          <w:rFonts w:hint="eastAsia" w:ascii="宋体" w:hAnsi="宋体" w:eastAsia="宋体" w:cs="宋体"/>
          <w:color w:val="auto"/>
          <w:sz w:val="24"/>
          <w:szCs w:val="24"/>
          <w:highlight w:val="none"/>
        </w:rPr>
        <w:t>进行验收。</w:t>
      </w:r>
    </w:p>
    <w:bookmarkEnd w:id="118"/>
    <w:bookmarkEnd w:id="119"/>
    <w:bookmarkEnd w:id="126"/>
    <w:p>
      <w:pPr>
        <w:pStyle w:val="2"/>
        <w:spacing w:before="156" w:after="156" w:line="480" w:lineRule="exact"/>
        <w:ind w:firstLine="480" w:firstLineChars="200"/>
        <w:rPr>
          <w:rFonts w:hint="eastAsia" w:ascii="宋体" w:hAnsi="宋体" w:eastAsia="宋体" w:cs="宋体"/>
          <w:color w:val="auto"/>
          <w:sz w:val="24"/>
          <w:szCs w:val="24"/>
          <w:highlight w:val="none"/>
        </w:rPr>
      </w:pPr>
      <w:bookmarkStart w:id="127" w:name="_Toc217446074"/>
      <w:r>
        <w:rPr>
          <w:rFonts w:hint="eastAsia" w:ascii="宋体" w:hAnsi="宋体" w:eastAsia="宋体" w:cs="宋体"/>
          <w:color w:val="auto"/>
          <w:sz w:val="24"/>
          <w:szCs w:val="24"/>
          <w:highlight w:val="none"/>
        </w:rPr>
        <w:t>七、投标纪律要求</w:t>
      </w:r>
      <w:bookmarkEnd w:id="127"/>
    </w:p>
    <w:p>
      <w:pPr>
        <w:spacing w:line="480" w:lineRule="exact"/>
        <w:ind w:firstLine="480" w:firstLineChars="200"/>
        <w:rPr>
          <w:rFonts w:hint="eastAsia" w:ascii="宋体" w:hAnsi="宋体" w:eastAsia="宋体" w:cs="宋体"/>
          <w:color w:val="auto"/>
          <w:sz w:val="24"/>
          <w:szCs w:val="24"/>
          <w:highlight w:val="none"/>
        </w:rPr>
      </w:pPr>
      <w:bookmarkStart w:id="128" w:name="_Toc217446075"/>
      <w:r>
        <w:rPr>
          <w:rFonts w:hint="eastAsia" w:ascii="宋体" w:hAnsi="宋体" w:eastAsia="宋体" w:cs="宋体"/>
          <w:color w:val="auto"/>
          <w:sz w:val="24"/>
          <w:szCs w:val="24"/>
          <w:highlight w:val="none"/>
          <w:lang w:val="en-US" w:eastAsia="zh-CN"/>
        </w:rPr>
        <w:t>29</w:t>
      </w:r>
      <w:r>
        <w:rPr>
          <w:rFonts w:hint="eastAsia" w:ascii="宋体" w:hAnsi="宋体" w:eastAsia="宋体" w:cs="宋体"/>
          <w:color w:val="auto"/>
          <w:sz w:val="24"/>
          <w:szCs w:val="24"/>
          <w:highlight w:val="none"/>
        </w:rPr>
        <w:t>. 投标人不得具有的情形</w:t>
      </w:r>
      <w:bookmarkEnd w:id="128"/>
    </w:p>
    <w:p>
      <w:pPr>
        <w:pStyle w:val="6"/>
        <w:spacing w:line="480" w:lineRule="exact"/>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投标人参加投标不得有下列情形：</w:t>
      </w:r>
    </w:p>
    <w:p>
      <w:pPr>
        <w:spacing w:line="4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（1）提供虚假材料谋取中标；</w:t>
      </w:r>
    </w:p>
    <w:p>
      <w:pPr>
        <w:spacing w:line="4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（2）采取不正当手段诋毁、排挤其他投标人；</w:t>
      </w:r>
    </w:p>
    <w:p>
      <w:pPr>
        <w:spacing w:line="4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（3）与采购人、其他投标人恶意串通；</w:t>
      </w:r>
    </w:p>
    <w:p>
      <w:pPr>
        <w:pStyle w:val="6"/>
        <w:spacing w:line="480" w:lineRule="exact"/>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（4）向采购人、评标委员会成员行贿或者提供其他不正当利益；</w:t>
      </w:r>
    </w:p>
    <w:p>
      <w:pPr>
        <w:pStyle w:val="6"/>
        <w:spacing w:line="480" w:lineRule="exact"/>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（5）在招标过程中与采购人进行协商谈判；</w:t>
      </w:r>
    </w:p>
    <w:p>
      <w:pPr>
        <w:pStyle w:val="6"/>
        <w:spacing w:line="480" w:lineRule="exact"/>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（6）拒绝有关部门的监督检查或者向监督检查部门提供虚假情况。</w:t>
      </w:r>
    </w:p>
    <w:p>
      <w:pPr>
        <w:pStyle w:val="6"/>
        <w:spacing w:line="480" w:lineRule="exact"/>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有上述情形之一的投标人，属于不合格投标人，其投标或中标资格将被取消。</w:t>
      </w:r>
    </w:p>
    <w:p>
      <w:pPr>
        <w:pStyle w:val="2"/>
        <w:spacing w:before="156" w:after="156" w:line="480" w:lineRule="exact"/>
        <w:ind w:firstLine="480" w:firstLineChars="200"/>
        <w:rPr>
          <w:rFonts w:hint="eastAsia" w:ascii="宋体" w:hAnsi="宋体" w:eastAsia="宋体" w:cs="宋体"/>
          <w:b w:val="0"/>
          <w:bCs w:val="0"/>
          <w:color w:val="auto"/>
          <w:sz w:val="24"/>
          <w:szCs w:val="24"/>
          <w:highlight w:val="none"/>
        </w:rPr>
      </w:pPr>
      <w:bookmarkStart w:id="129" w:name="_Toc217446076"/>
      <w:r>
        <w:rPr>
          <w:rFonts w:hint="eastAsia" w:ascii="宋体" w:hAnsi="宋体" w:eastAsia="宋体" w:cs="宋体"/>
          <w:color w:val="auto"/>
          <w:sz w:val="24"/>
          <w:szCs w:val="24"/>
          <w:highlight w:val="none"/>
        </w:rPr>
        <w:t>八、</w:t>
      </w:r>
      <w:bookmarkEnd w:id="129"/>
      <w:r>
        <w:rPr>
          <w:rFonts w:hint="eastAsia" w:ascii="宋体" w:hAnsi="宋体" w:eastAsia="宋体" w:cs="宋体"/>
          <w:color w:val="auto"/>
          <w:sz w:val="24"/>
          <w:szCs w:val="24"/>
          <w:highlight w:val="none"/>
        </w:rPr>
        <w:t>合同价款支付</w:t>
      </w:r>
    </w:p>
    <w:p>
      <w:pPr>
        <w:spacing w:line="480" w:lineRule="exact"/>
        <w:ind w:firstLine="482" w:firstLineChars="200"/>
        <w:rPr>
          <w:rFonts w:hint="eastAsia" w:ascii="宋体" w:hAnsi="宋体" w:eastAsia="宋体" w:cs="宋体"/>
          <w:b/>
          <w:bCs/>
          <w:color w:val="auto"/>
          <w:sz w:val="24"/>
          <w:szCs w:val="24"/>
          <w:highlight w:val="none"/>
        </w:rPr>
      </w:pPr>
      <w:bookmarkStart w:id="130" w:name="_Toc217446077"/>
      <w:r>
        <w:rPr>
          <w:rFonts w:hint="eastAsia" w:ascii="宋体" w:hAnsi="宋体" w:eastAsia="宋体" w:cs="宋体"/>
          <w:b/>
          <w:bCs/>
          <w:color w:val="auto"/>
          <w:sz w:val="24"/>
          <w:szCs w:val="24"/>
          <w:highlight w:val="none"/>
        </w:rPr>
        <w:t>3</w:t>
      </w:r>
      <w:r>
        <w:rPr>
          <w:rFonts w:hint="eastAsia" w:ascii="宋体" w:hAnsi="宋体" w:eastAsia="宋体" w:cs="宋体"/>
          <w:b/>
          <w:bCs/>
          <w:color w:val="auto"/>
          <w:sz w:val="24"/>
          <w:szCs w:val="24"/>
          <w:highlight w:val="none"/>
          <w:lang w:val="en-US" w:eastAsia="zh-CN"/>
        </w:rPr>
        <w:t>0</w:t>
      </w:r>
      <w:r>
        <w:rPr>
          <w:rFonts w:hint="eastAsia" w:ascii="宋体" w:hAnsi="宋体" w:eastAsia="宋体" w:cs="宋体"/>
          <w:b/>
          <w:bCs/>
          <w:color w:val="auto"/>
          <w:sz w:val="24"/>
          <w:szCs w:val="24"/>
          <w:highlight w:val="none"/>
        </w:rPr>
        <w:t>. 申请支付</w:t>
      </w:r>
      <w:bookmarkEnd w:id="130"/>
    </w:p>
    <w:p>
      <w:pPr>
        <w:pStyle w:val="6"/>
        <w:spacing w:line="480" w:lineRule="exact"/>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.1招标项目验收合格，采购人签署《验收结算书》后，向财政部门提出支付申请。采购人的自有资金，由采购人直接支付给中标人或者按照有关合同规定执行。</w:t>
      </w:r>
    </w:p>
    <w:p>
      <w:pPr>
        <w:pStyle w:val="6"/>
        <w:spacing w:line="480" w:lineRule="exact"/>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.2 财政部门根据采购人的支付申请，并对采购合同进行审核后，直接支付给中标人。</w:t>
      </w:r>
    </w:p>
    <w:p>
      <w:pPr>
        <w:pStyle w:val="2"/>
        <w:pageBreakBefore w:val="0"/>
        <w:widowControl w:val="0"/>
        <w:kinsoku/>
        <w:wordWrap/>
        <w:overflowPunct/>
        <w:topLinePunct w:val="0"/>
        <w:autoSpaceDE/>
        <w:autoSpaceDN/>
        <w:bidi w:val="0"/>
        <w:adjustRightInd/>
        <w:spacing w:before="156" w:after="156" w:line="480" w:lineRule="exact"/>
        <w:ind w:firstLine="482" w:firstLineChars="200"/>
        <w:jc w:val="center"/>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九、质疑和投诉</w:t>
      </w:r>
      <w:bookmarkEnd w:id="111"/>
      <w:bookmarkStart w:id="131" w:name="_Toc217446079"/>
    </w:p>
    <w:bookmarkEnd w:id="131"/>
    <w:p>
      <w:pPr>
        <w:pStyle w:val="15"/>
        <w:pageBreakBefore w:val="0"/>
        <w:widowControl w:val="0"/>
        <w:kinsoku/>
        <w:wordWrap/>
        <w:overflowPunct/>
        <w:topLinePunct w:val="0"/>
        <w:autoSpaceDE/>
        <w:autoSpaceDN/>
        <w:bidi w:val="0"/>
        <w:adjustRightInd/>
        <w:spacing w:after="0" w:line="48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31</w:t>
      </w:r>
      <w:r>
        <w:rPr>
          <w:rFonts w:hint="eastAsia" w:ascii="宋体" w:hAnsi="宋体" w:eastAsia="宋体" w:cs="宋体"/>
          <w:color w:val="auto"/>
          <w:sz w:val="24"/>
          <w:szCs w:val="24"/>
          <w:highlight w:val="none"/>
        </w:rPr>
        <w:t>．质疑、投诉的接收和处理严格按照《中华人共和国政府采购法</w:t>
      </w:r>
      <w:bookmarkEnd w:id="112"/>
      <w:bookmarkEnd w:id="113"/>
      <w:r>
        <w:rPr>
          <w:rFonts w:hint="eastAsia" w:ascii="宋体" w:hAnsi="宋体" w:eastAsia="宋体" w:cs="宋体"/>
          <w:color w:val="auto"/>
          <w:sz w:val="24"/>
          <w:szCs w:val="24"/>
          <w:highlight w:val="none"/>
        </w:rPr>
        <w:t>》、《政府采购质疑和投诉办法》、《财政部关于加强政府采购投标人投诉受理审查工作的通知》的规定办理。</w:t>
      </w:r>
    </w:p>
    <w:p>
      <w:pPr>
        <w:pStyle w:val="15"/>
        <w:pageBreakBefore w:val="0"/>
        <w:widowControl w:val="0"/>
        <w:kinsoku/>
        <w:wordWrap/>
        <w:overflowPunct/>
        <w:topLinePunct w:val="0"/>
        <w:autoSpaceDE/>
        <w:autoSpaceDN/>
        <w:bidi w:val="0"/>
        <w:adjustRightInd/>
        <w:spacing w:after="0" w:line="480" w:lineRule="exact"/>
        <w:ind w:left="0" w:leftChars="0" w:firstLine="480" w:firstLineChars="200"/>
        <w:textAlignment w:val="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.1投标人认为</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采购过程和中标、成交结果使自己的权益受到损害的，可以在知道或者应知其权益受到损害之日起七个工作日内，以书面形式向采购人提出质疑。针对同一采购环节的质疑应一次性提出，提出质疑的投标人应当是参与所质疑项目招标活动的投标人。</w:t>
      </w:r>
    </w:p>
    <w:p>
      <w:pPr>
        <w:pStyle w:val="15"/>
        <w:pageBreakBefore w:val="0"/>
        <w:widowControl w:val="0"/>
        <w:kinsoku/>
        <w:wordWrap/>
        <w:overflowPunct/>
        <w:topLinePunct w:val="0"/>
        <w:autoSpaceDE/>
        <w:autoSpaceDN/>
        <w:bidi w:val="0"/>
        <w:adjustRightInd/>
        <w:spacing w:after="0" w:line="48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.2潜在投标人已依法获取其可质疑的</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的，可以对该文件提出质疑。对</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提出质疑的，应当在获取</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或者</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公告期限届满之日起7个工作日内提出。</w:t>
      </w:r>
    </w:p>
    <w:p>
      <w:pPr>
        <w:pStyle w:val="15"/>
        <w:pageBreakBefore w:val="0"/>
        <w:widowControl w:val="0"/>
        <w:kinsoku/>
        <w:wordWrap/>
        <w:overflowPunct/>
        <w:topLinePunct w:val="0"/>
        <w:autoSpaceDE/>
        <w:autoSpaceDN/>
        <w:bidi w:val="0"/>
        <w:adjustRightInd/>
        <w:spacing w:after="0" w:line="48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3投标人可以委托代理人进行质疑和投诉。其授权委托书应当载明代理人的姓名或者名称、代理事项、具体权限、期限和相关事项。投标人为自然人的，应当由本人签字；投标人为法人或者其他组织的，应当由法定代表人、主要负责人签字或者</w:t>
      </w:r>
      <w:r>
        <w:rPr>
          <w:rFonts w:hint="eastAsia" w:ascii="宋体" w:hAnsi="宋体" w:eastAsia="宋体" w:cs="宋体"/>
          <w:color w:val="auto"/>
          <w:sz w:val="24"/>
          <w:szCs w:val="24"/>
          <w:highlight w:val="none"/>
          <w:lang w:eastAsia="zh-CN"/>
        </w:rPr>
        <w:t>盖公章</w:t>
      </w:r>
      <w:r>
        <w:rPr>
          <w:rFonts w:hint="eastAsia" w:ascii="宋体" w:hAnsi="宋体" w:eastAsia="宋体" w:cs="宋体"/>
          <w:color w:val="auto"/>
          <w:sz w:val="24"/>
          <w:szCs w:val="24"/>
          <w:highlight w:val="none"/>
        </w:rPr>
        <w:t>，并加盖公章。</w:t>
      </w:r>
    </w:p>
    <w:p>
      <w:pPr>
        <w:pStyle w:val="15"/>
        <w:pageBreakBefore w:val="0"/>
        <w:widowControl w:val="0"/>
        <w:kinsoku/>
        <w:wordWrap/>
        <w:overflowPunct/>
        <w:topLinePunct w:val="0"/>
        <w:autoSpaceDE/>
        <w:autoSpaceDN/>
        <w:bidi w:val="0"/>
        <w:adjustRightInd/>
        <w:spacing w:after="0" w:line="48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代理人提出质疑和投诉，应当提交投标人签署的授权委托书。</w:t>
      </w:r>
    </w:p>
    <w:p>
      <w:pPr>
        <w:pStyle w:val="15"/>
        <w:pageBreakBefore w:val="0"/>
        <w:widowControl w:val="0"/>
        <w:kinsoku/>
        <w:wordWrap/>
        <w:overflowPunct/>
        <w:topLinePunct w:val="0"/>
        <w:autoSpaceDE/>
        <w:autoSpaceDN/>
        <w:bidi w:val="0"/>
        <w:adjustRightInd/>
        <w:spacing w:after="0" w:line="48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.4投标人提出质疑应当提交质疑函和必要的证明材料。质疑函应当包括下列内容：</w:t>
      </w:r>
    </w:p>
    <w:p>
      <w:pPr>
        <w:pStyle w:val="15"/>
        <w:pageBreakBefore w:val="0"/>
        <w:widowControl w:val="0"/>
        <w:kinsoku/>
        <w:wordWrap/>
        <w:overflowPunct/>
        <w:topLinePunct w:val="0"/>
        <w:autoSpaceDE/>
        <w:autoSpaceDN/>
        <w:bidi w:val="0"/>
        <w:adjustRightInd/>
        <w:spacing w:after="0" w:line="48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（一）投标人的姓名或者名称、地址、邮编、联系人及联系电话；</w:t>
      </w:r>
    </w:p>
    <w:p>
      <w:pPr>
        <w:pStyle w:val="15"/>
        <w:pageBreakBefore w:val="0"/>
        <w:widowControl w:val="0"/>
        <w:kinsoku/>
        <w:wordWrap/>
        <w:overflowPunct/>
        <w:topLinePunct w:val="0"/>
        <w:autoSpaceDE/>
        <w:autoSpaceDN/>
        <w:bidi w:val="0"/>
        <w:adjustRightInd/>
        <w:spacing w:after="0" w:line="48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（二）质疑项目的名称、编号；</w:t>
      </w:r>
    </w:p>
    <w:p>
      <w:pPr>
        <w:pStyle w:val="15"/>
        <w:pageBreakBefore w:val="0"/>
        <w:widowControl w:val="0"/>
        <w:kinsoku/>
        <w:wordWrap/>
        <w:overflowPunct/>
        <w:topLinePunct w:val="0"/>
        <w:autoSpaceDE/>
        <w:autoSpaceDN/>
        <w:bidi w:val="0"/>
        <w:adjustRightInd/>
        <w:spacing w:after="0" w:line="48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（三）具体、明确的质疑事项和与质疑事项相关的请求；</w:t>
      </w:r>
    </w:p>
    <w:p>
      <w:pPr>
        <w:pStyle w:val="15"/>
        <w:pageBreakBefore w:val="0"/>
        <w:widowControl w:val="0"/>
        <w:kinsoku/>
        <w:wordWrap/>
        <w:overflowPunct/>
        <w:topLinePunct w:val="0"/>
        <w:autoSpaceDE/>
        <w:autoSpaceDN/>
        <w:bidi w:val="0"/>
        <w:adjustRightInd/>
        <w:spacing w:after="0" w:line="48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（四）事实依据；</w:t>
      </w:r>
    </w:p>
    <w:p>
      <w:pPr>
        <w:pStyle w:val="15"/>
        <w:pageBreakBefore w:val="0"/>
        <w:widowControl w:val="0"/>
        <w:kinsoku/>
        <w:wordWrap/>
        <w:overflowPunct/>
        <w:topLinePunct w:val="0"/>
        <w:autoSpaceDE/>
        <w:autoSpaceDN/>
        <w:bidi w:val="0"/>
        <w:adjustRightInd/>
        <w:spacing w:after="0" w:line="48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（五）必要的法律依据；</w:t>
      </w:r>
    </w:p>
    <w:p>
      <w:pPr>
        <w:pStyle w:val="15"/>
        <w:pageBreakBefore w:val="0"/>
        <w:widowControl w:val="0"/>
        <w:kinsoku/>
        <w:wordWrap/>
        <w:overflowPunct/>
        <w:topLinePunct w:val="0"/>
        <w:autoSpaceDE/>
        <w:autoSpaceDN/>
        <w:bidi w:val="0"/>
        <w:adjustRightInd/>
        <w:spacing w:after="0" w:line="48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（六）提出质疑的日期。</w:t>
      </w:r>
    </w:p>
    <w:p>
      <w:pPr>
        <w:pStyle w:val="15"/>
        <w:pageBreakBefore w:val="0"/>
        <w:widowControl w:val="0"/>
        <w:kinsoku/>
        <w:wordWrap/>
        <w:overflowPunct/>
        <w:topLinePunct w:val="0"/>
        <w:autoSpaceDE/>
        <w:autoSpaceDN/>
        <w:bidi w:val="0"/>
        <w:adjustRightInd/>
        <w:spacing w:after="0" w:line="48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投标人为自然人的，应当由本人签字；投标人为法人或者其他组织的，应当由法定代表人、主要负责人或者其被授权人</w:t>
      </w:r>
      <w:r>
        <w:rPr>
          <w:rFonts w:hint="eastAsia" w:ascii="宋体" w:hAnsi="宋体" w:eastAsia="宋体" w:cs="宋体"/>
          <w:color w:val="auto"/>
          <w:sz w:val="24"/>
          <w:szCs w:val="24"/>
          <w:highlight w:val="none"/>
          <w:lang w:eastAsia="zh-CN"/>
        </w:rPr>
        <w:t>签字或盖名章</w:t>
      </w:r>
      <w:r>
        <w:rPr>
          <w:rFonts w:hint="eastAsia" w:ascii="宋体" w:hAnsi="宋体" w:eastAsia="宋体" w:cs="宋体"/>
          <w:color w:val="auto"/>
          <w:sz w:val="24"/>
          <w:szCs w:val="24"/>
          <w:highlight w:val="none"/>
        </w:rPr>
        <w:t>，并加盖公章。</w:t>
      </w:r>
    </w:p>
    <w:p>
      <w:pPr>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接收质疑函的方式：书面形式</w:t>
      </w:r>
    </w:p>
    <w:p>
      <w:pPr>
        <w:pStyle w:val="6"/>
        <w:pageBreakBefore w:val="0"/>
        <w:widowControl w:val="0"/>
        <w:kinsoku/>
        <w:wordWrap/>
        <w:overflowPunct/>
        <w:topLinePunct w:val="0"/>
        <w:autoSpaceDE/>
        <w:autoSpaceDN/>
        <w:bidi w:val="0"/>
        <w:adjustRightInd/>
        <w:spacing w:line="480" w:lineRule="exact"/>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联系部门：新疆拓源工程管理咨询有限公司</w:t>
      </w:r>
    </w:p>
    <w:p>
      <w:pPr>
        <w:pStyle w:val="6"/>
        <w:pageBreakBefore w:val="0"/>
        <w:widowControl w:val="0"/>
        <w:kinsoku/>
        <w:wordWrap/>
        <w:overflowPunct/>
        <w:topLinePunct w:val="0"/>
        <w:autoSpaceDE/>
        <w:autoSpaceDN/>
        <w:bidi w:val="0"/>
        <w:adjustRightInd/>
        <w:spacing w:line="480" w:lineRule="exact"/>
        <w:ind w:firstLine="480"/>
        <w:textAlignment w:val="auto"/>
        <w:rPr>
          <w:rStyle w:val="37"/>
          <w:rFonts w:hint="eastAsia" w:ascii="宋体" w:hAnsi="宋体" w:eastAsia="宋体" w:cs="宋体"/>
          <w:bCs/>
          <w:color w:val="auto"/>
          <w:sz w:val="24"/>
          <w:highlight w:val="none"/>
          <w:lang w:val="en-US"/>
        </w:rPr>
      </w:pPr>
      <w:r>
        <w:rPr>
          <w:rFonts w:hint="eastAsia" w:ascii="宋体" w:hAnsi="宋体" w:eastAsia="宋体" w:cs="宋体"/>
          <w:color w:val="auto"/>
          <w:sz w:val="24"/>
          <w:szCs w:val="24"/>
          <w:highlight w:val="none"/>
        </w:rPr>
        <w:t>联系人及联系电话：</w:t>
      </w:r>
      <w:r>
        <w:rPr>
          <w:rFonts w:hint="eastAsia" w:ascii="宋体" w:hAnsi="宋体" w:eastAsia="宋体" w:cs="宋体"/>
          <w:color w:val="auto"/>
          <w:sz w:val="24"/>
          <w:szCs w:val="24"/>
          <w:highlight w:val="none"/>
          <w:lang w:val="en-US" w:eastAsia="zh-CN"/>
        </w:rPr>
        <w:t>杨工  15199586230、19999795598</w:t>
      </w:r>
    </w:p>
    <w:p>
      <w:pPr>
        <w:pStyle w:val="6"/>
        <w:pageBreakBefore w:val="0"/>
        <w:widowControl w:val="0"/>
        <w:kinsoku/>
        <w:wordWrap/>
        <w:overflowPunct/>
        <w:topLinePunct w:val="0"/>
        <w:autoSpaceDE/>
        <w:autoSpaceDN/>
        <w:bidi w:val="0"/>
        <w:adjustRightInd/>
        <w:spacing w:line="480" w:lineRule="exact"/>
        <w:ind w:firstLine="48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通讯地址：</w:t>
      </w:r>
      <w:r>
        <w:rPr>
          <w:rFonts w:hint="eastAsia" w:ascii="宋体" w:hAnsi="宋体" w:eastAsia="宋体" w:cs="宋体"/>
          <w:color w:val="auto"/>
          <w:sz w:val="24"/>
          <w:szCs w:val="24"/>
          <w:highlight w:val="none"/>
          <w:lang w:eastAsia="zh-CN"/>
        </w:rPr>
        <w:t>沙湾市广场西路</w:t>
      </w:r>
      <w:r>
        <w:rPr>
          <w:rFonts w:hint="eastAsia" w:ascii="宋体" w:hAnsi="宋体" w:eastAsia="宋体" w:cs="宋体"/>
          <w:color w:val="auto"/>
          <w:sz w:val="24"/>
          <w:szCs w:val="24"/>
          <w:highlight w:val="none"/>
          <w:lang w:val="en-US" w:eastAsia="zh-CN"/>
        </w:rPr>
        <w:t>1号</w:t>
      </w:r>
    </w:p>
    <w:p>
      <w:pPr>
        <w:pStyle w:val="15"/>
        <w:pageBreakBefore w:val="0"/>
        <w:widowControl w:val="0"/>
        <w:kinsoku/>
        <w:wordWrap/>
        <w:overflowPunct/>
        <w:topLinePunct w:val="0"/>
        <w:autoSpaceDE/>
        <w:autoSpaceDN/>
        <w:bidi w:val="0"/>
        <w:adjustRightInd/>
        <w:spacing w:after="0" w:line="48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.5质疑投标人对采购人、采购代理机构的答复不满意，或者采购人、采购代理机构未在规定时间内作出答复的，可以在答复期满后15个工作日内向本办法第六条规定的财政部门提起投诉。</w:t>
      </w:r>
    </w:p>
    <w:p>
      <w:pPr>
        <w:pStyle w:val="15"/>
        <w:pageBreakBefore w:val="0"/>
        <w:widowControl w:val="0"/>
        <w:kinsoku/>
        <w:wordWrap/>
        <w:overflowPunct/>
        <w:topLinePunct w:val="0"/>
        <w:autoSpaceDE/>
        <w:autoSpaceDN/>
        <w:bidi w:val="0"/>
        <w:adjustRightInd/>
        <w:spacing w:after="0" w:line="48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.6投诉人投诉时，应当提交投诉书和必要的证明材料，并按照被投诉采购人、采购代理机构（以下简称被投诉人）和与投诉事项有关的投标人数量提供投诉书的副本。投诉书应当包括下列内容：</w:t>
      </w:r>
    </w:p>
    <w:p>
      <w:pPr>
        <w:pStyle w:val="15"/>
        <w:pageBreakBefore w:val="0"/>
        <w:widowControl w:val="0"/>
        <w:kinsoku/>
        <w:wordWrap/>
        <w:overflowPunct/>
        <w:topLinePunct w:val="0"/>
        <w:autoSpaceDE/>
        <w:autoSpaceDN/>
        <w:bidi w:val="0"/>
        <w:adjustRightInd/>
        <w:spacing w:after="0" w:line="48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（一）投诉人和被投诉人的姓名或者名称、通讯地址、邮编、联系人及联系电话；</w:t>
      </w:r>
    </w:p>
    <w:p>
      <w:pPr>
        <w:pStyle w:val="15"/>
        <w:pageBreakBefore w:val="0"/>
        <w:widowControl w:val="0"/>
        <w:kinsoku/>
        <w:wordWrap/>
        <w:overflowPunct/>
        <w:topLinePunct w:val="0"/>
        <w:autoSpaceDE/>
        <w:autoSpaceDN/>
        <w:bidi w:val="0"/>
        <w:adjustRightInd/>
        <w:spacing w:after="0" w:line="48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（二）质疑和质疑答复情况说明及相关证明材料；</w:t>
      </w:r>
    </w:p>
    <w:p>
      <w:pPr>
        <w:pStyle w:val="15"/>
        <w:pageBreakBefore w:val="0"/>
        <w:widowControl w:val="0"/>
        <w:kinsoku/>
        <w:wordWrap/>
        <w:overflowPunct/>
        <w:topLinePunct w:val="0"/>
        <w:autoSpaceDE/>
        <w:autoSpaceDN/>
        <w:bidi w:val="0"/>
        <w:adjustRightInd/>
        <w:spacing w:after="0" w:line="48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（三）具体、明确的投诉事项和与投诉事项相关的投诉请求；</w:t>
      </w:r>
    </w:p>
    <w:p>
      <w:pPr>
        <w:pStyle w:val="15"/>
        <w:pageBreakBefore w:val="0"/>
        <w:widowControl w:val="0"/>
        <w:kinsoku/>
        <w:wordWrap/>
        <w:overflowPunct/>
        <w:topLinePunct w:val="0"/>
        <w:autoSpaceDE/>
        <w:autoSpaceDN/>
        <w:bidi w:val="0"/>
        <w:adjustRightInd/>
        <w:spacing w:after="0" w:line="48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（四）事实依据；</w:t>
      </w:r>
    </w:p>
    <w:p>
      <w:pPr>
        <w:pStyle w:val="15"/>
        <w:pageBreakBefore w:val="0"/>
        <w:widowControl w:val="0"/>
        <w:kinsoku/>
        <w:wordWrap/>
        <w:overflowPunct/>
        <w:topLinePunct w:val="0"/>
        <w:autoSpaceDE/>
        <w:autoSpaceDN/>
        <w:bidi w:val="0"/>
        <w:adjustRightInd/>
        <w:spacing w:after="0" w:line="48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（五）法律依据；</w:t>
      </w:r>
    </w:p>
    <w:p>
      <w:pPr>
        <w:pStyle w:val="15"/>
        <w:pageBreakBefore w:val="0"/>
        <w:widowControl w:val="0"/>
        <w:kinsoku/>
        <w:wordWrap/>
        <w:overflowPunct/>
        <w:topLinePunct w:val="0"/>
        <w:autoSpaceDE/>
        <w:autoSpaceDN/>
        <w:bidi w:val="0"/>
        <w:adjustRightInd/>
        <w:spacing w:after="0" w:line="48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（六）提起投诉的日期。</w:t>
      </w:r>
    </w:p>
    <w:p>
      <w:pPr>
        <w:pStyle w:val="15"/>
        <w:pageBreakBefore w:val="0"/>
        <w:widowControl w:val="0"/>
        <w:kinsoku/>
        <w:wordWrap/>
        <w:overflowPunct/>
        <w:topLinePunct w:val="0"/>
        <w:autoSpaceDE/>
        <w:autoSpaceDN/>
        <w:bidi w:val="0"/>
        <w:adjustRightInd/>
        <w:spacing w:after="0" w:line="48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投诉人为自然人的，应当由本人签字；投诉人为法人或者其他组织的，应当由法定代表人、主要负责人，或者其授权代表签字或者</w:t>
      </w:r>
      <w:r>
        <w:rPr>
          <w:rFonts w:hint="eastAsia" w:ascii="宋体" w:hAnsi="宋体" w:eastAsia="宋体" w:cs="宋体"/>
          <w:color w:val="auto"/>
          <w:sz w:val="24"/>
          <w:szCs w:val="24"/>
          <w:highlight w:val="none"/>
          <w:lang w:eastAsia="zh-CN"/>
        </w:rPr>
        <w:t>盖公章</w:t>
      </w:r>
      <w:r>
        <w:rPr>
          <w:rFonts w:hint="eastAsia" w:ascii="宋体" w:hAnsi="宋体" w:eastAsia="宋体" w:cs="宋体"/>
          <w:color w:val="auto"/>
          <w:sz w:val="24"/>
          <w:szCs w:val="24"/>
          <w:highlight w:val="none"/>
        </w:rPr>
        <w:t>，并加盖公章。</w:t>
      </w:r>
    </w:p>
    <w:p>
      <w:pPr>
        <w:pStyle w:val="15"/>
        <w:pageBreakBefore w:val="0"/>
        <w:widowControl w:val="0"/>
        <w:kinsoku/>
        <w:wordWrap/>
        <w:overflowPunct/>
        <w:topLinePunct w:val="0"/>
        <w:autoSpaceDE/>
        <w:autoSpaceDN/>
        <w:bidi w:val="0"/>
        <w:adjustRightInd/>
        <w:spacing w:after="0" w:line="48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.7投诉人应当根据《政府采购质疑和投诉办法》第七条第二款规定的信息内容，并按照其规定的方式提起投诉。</w:t>
      </w:r>
    </w:p>
    <w:p>
      <w:pPr>
        <w:pStyle w:val="15"/>
        <w:pageBreakBefore w:val="0"/>
        <w:widowControl w:val="0"/>
        <w:kinsoku/>
        <w:wordWrap/>
        <w:overflowPunct/>
        <w:topLinePunct w:val="0"/>
        <w:autoSpaceDE/>
        <w:autoSpaceDN/>
        <w:bidi w:val="0"/>
        <w:adjustRightInd/>
        <w:spacing w:after="0" w:line="48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投诉人提起投诉应当符合下列条件：</w:t>
      </w:r>
    </w:p>
    <w:p>
      <w:pPr>
        <w:pStyle w:val="15"/>
        <w:pageBreakBefore w:val="0"/>
        <w:widowControl w:val="0"/>
        <w:kinsoku/>
        <w:wordWrap/>
        <w:overflowPunct/>
        <w:topLinePunct w:val="0"/>
        <w:autoSpaceDE/>
        <w:autoSpaceDN/>
        <w:bidi w:val="0"/>
        <w:adjustRightInd/>
        <w:spacing w:after="0" w:line="48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（一）提起投诉前已依法进行质疑；</w:t>
      </w:r>
    </w:p>
    <w:p>
      <w:pPr>
        <w:pStyle w:val="15"/>
        <w:pageBreakBefore w:val="0"/>
        <w:widowControl w:val="0"/>
        <w:kinsoku/>
        <w:wordWrap/>
        <w:overflowPunct/>
        <w:topLinePunct w:val="0"/>
        <w:autoSpaceDE/>
        <w:autoSpaceDN/>
        <w:bidi w:val="0"/>
        <w:adjustRightInd/>
        <w:spacing w:after="0" w:line="48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（二）投诉书内容符合本办法的规定；</w:t>
      </w:r>
    </w:p>
    <w:p>
      <w:pPr>
        <w:pStyle w:val="15"/>
        <w:pageBreakBefore w:val="0"/>
        <w:widowControl w:val="0"/>
        <w:kinsoku/>
        <w:wordWrap/>
        <w:overflowPunct/>
        <w:topLinePunct w:val="0"/>
        <w:autoSpaceDE/>
        <w:autoSpaceDN/>
        <w:bidi w:val="0"/>
        <w:adjustRightInd/>
        <w:spacing w:after="0" w:line="48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（三）在投诉有效期限内提起投诉；</w:t>
      </w:r>
    </w:p>
    <w:p>
      <w:pPr>
        <w:pStyle w:val="15"/>
        <w:pageBreakBefore w:val="0"/>
        <w:widowControl w:val="0"/>
        <w:kinsoku/>
        <w:wordWrap/>
        <w:overflowPunct/>
        <w:topLinePunct w:val="0"/>
        <w:autoSpaceDE/>
        <w:autoSpaceDN/>
        <w:bidi w:val="0"/>
        <w:adjustRightInd/>
        <w:spacing w:after="0" w:line="48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（四）同一投诉事项未经财政部门投诉处理；</w:t>
      </w:r>
    </w:p>
    <w:p>
      <w:pPr>
        <w:pStyle w:val="15"/>
        <w:pageBreakBefore w:val="0"/>
        <w:widowControl w:val="0"/>
        <w:kinsoku/>
        <w:wordWrap/>
        <w:overflowPunct/>
        <w:topLinePunct w:val="0"/>
        <w:autoSpaceDE/>
        <w:autoSpaceDN/>
        <w:bidi w:val="0"/>
        <w:adjustRightInd/>
        <w:spacing w:after="0" w:line="48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（五）财政部规定的其他条件。</w:t>
      </w:r>
    </w:p>
    <w:p>
      <w:pPr>
        <w:pStyle w:val="28"/>
        <w:rPr>
          <w:rFonts w:hint="eastAsia" w:ascii="宋体" w:hAnsi="宋体" w:eastAsia="宋体" w:cs="宋体"/>
          <w:color w:val="auto"/>
          <w:sz w:val="24"/>
          <w:szCs w:val="24"/>
          <w:highlight w:val="none"/>
        </w:rPr>
      </w:pPr>
    </w:p>
    <w:p>
      <w:pPr>
        <w:spacing w:line="500" w:lineRule="exact"/>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r>
        <w:rPr>
          <w:rFonts w:hint="eastAsia" w:ascii="宋体" w:hAnsi="宋体" w:eastAsia="宋体" w:cs="宋体"/>
          <w:b/>
          <w:bCs/>
          <w:color w:val="auto"/>
          <w:sz w:val="24"/>
          <w:szCs w:val="24"/>
          <w:highlight w:val="none"/>
        </w:rPr>
        <w:t>质疑函范本</w:t>
      </w:r>
    </w:p>
    <w:p>
      <w:pPr>
        <w:adjustRightInd w:val="0"/>
        <w:snapToGrid w:val="0"/>
        <w:spacing w:line="50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一、质疑</w:t>
      </w:r>
      <w:r>
        <w:rPr>
          <w:rFonts w:hint="eastAsia" w:ascii="宋体" w:hAnsi="宋体" w:eastAsia="宋体" w:cs="宋体"/>
          <w:color w:val="auto"/>
          <w:sz w:val="24"/>
          <w:szCs w:val="24"/>
          <w:highlight w:val="none"/>
          <w:shd w:val="clear" w:color="auto" w:fill="FFFFFF"/>
        </w:rPr>
        <w:t>投标人</w:t>
      </w:r>
      <w:r>
        <w:rPr>
          <w:rFonts w:hint="eastAsia" w:ascii="宋体" w:hAnsi="宋体" w:eastAsia="宋体" w:cs="宋体"/>
          <w:bCs/>
          <w:color w:val="auto"/>
          <w:sz w:val="24"/>
          <w:szCs w:val="24"/>
          <w:highlight w:val="none"/>
        </w:rPr>
        <w:t>基本信息</w:t>
      </w:r>
    </w:p>
    <w:p>
      <w:pPr>
        <w:adjustRightInd w:val="0"/>
        <w:snapToGrid w:val="0"/>
        <w:spacing w:line="500" w:lineRule="exact"/>
        <w:ind w:firstLine="480" w:firstLineChars="200"/>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质疑</w:t>
      </w:r>
      <w:r>
        <w:rPr>
          <w:rFonts w:hint="eastAsia" w:ascii="宋体" w:hAnsi="宋体" w:eastAsia="宋体" w:cs="宋体"/>
          <w:color w:val="auto"/>
          <w:sz w:val="24"/>
          <w:szCs w:val="24"/>
          <w:highlight w:val="none"/>
          <w:shd w:val="clear" w:color="auto" w:fill="FFFFFF"/>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dotted"/>
        </w:rPr>
        <w:t xml:space="preserve">                                        </w:t>
      </w:r>
    </w:p>
    <w:p>
      <w:pPr>
        <w:adjustRightInd w:val="0"/>
        <w:snapToGrid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邮编：</w:t>
      </w:r>
      <w:r>
        <w:rPr>
          <w:rFonts w:hint="eastAsia" w:ascii="宋体" w:hAnsi="宋体" w:eastAsia="宋体" w:cs="宋体"/>
          <w:color w:val="auto"/>
          <w:sz w:val="24"/>
          <w:szCs w:val="24"/>
          <w:highlight w:val="none"/>
          <w:u w:val="dotted"/>
        </w:rPr>
        <w:t xml:space="preserve">                                                   </w:t>
      </w:r>
    </w:p>
    <w:p>
      <w:pPr>
        <w:adjustRightInd w:val="0"/>
        <w:snapToGrid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dotted"/>
        </w:rPr>
        <w:t xml:space="preserve">                              </w:t>
      </w:r>
    </w:p>
    <w:p>
      <w:pPr>
        <w:adjustRightInd w:val="0"/>
        <w:snapToGrid w:val="0"/>
        <w:spacing w:line="500" w:lineRule="exact"/>
        <w:ind w:firstLine="480" w:firstLineChars="200"/>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被授权人：</w:t>
      </w:r>
      <w:r>
        <w:rPr>
          <w:rFonts w:hint="eastAsia" w:ascii="宋体" w:hAnsi="宋体" w:eastAsia="宋体" w:cs="宋体"/>
          <w:color w:val="auto"/>
          <w:sz w:val="24"/>
          <w:szCs w:val="24"/>
          <w:highlight w:val="none"/>
          <w:u w:val="dotted"/>
        </w:rPr>
        <w:t xml:space="preserve">                                          </w:t>
      </w:r>
    </w:p>
    <w:p>
      <w:pPr>
        <w:adjustRightInd w:val="0"/>
        <w:snapToGrid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 xml:space="preserve"> </w:t>
      </w:r>
    </w:p>
    <w:p>
      <w:pPr>
        <w:adjustRightInd w:val="0"/>
        <w:snapToGrid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地址： </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邮编：</w:t>
      </w:r>
      <w:r>
        <w:rPr>
          <w:rFonts w:hint="eastAsia" w:ascii="宋体" w:hAnsi="宋体" w:eastAsia="宋体" w:cs="宋体"/>
          <w:color w:val="auto"/>
          <w:sz w:val="24"/>
          <w:szCs w:val="24"/>
          <w:highlight w:val="none"/>
          <w:u w:val="dotted"/>
        </w:rPr>
        <w:t xml:space="preserve">                                                </w:t>
      </w:r>
    </w:p>
    <w:p>
      <w:pPr>
        <w:adjustRightInd w:val="0"/>
        <w:snapToGrid w:val="0"/>
        <w:spacing w:line="50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二、质疑项目基本情况</w:t>
      </w:r>
    </w:p>
    <w:p>
      <w:pPr>
        <w:adjustRightInd w:val="0"/>
        <w:snapToGrid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质疑项目的名称：</w:t>
      </w:r>
      <w:r>
        <w:rPr>
          <w:rFonts w:hint="eastAsia" w:ascii="宋体" w:hAnsi="宋体" w:eastAsia="宋体" w:cs="宋体"/>
          <w:color w:val="auto"/>
          <w:sz w:val="24"/>
          <w:szCs w:val="24"/>
          <w:highlight w:val="none"/>
          <w:u w:val="dotted"/>
        </w:rPr>
        <w:t xml:space="preserve">                                      </w:t>
      </w:r>
    </w:p>
    <w:p>
      <w:pPr>
        <w:adjustRightInd w:val="0"/>
        <w:snapToGrid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质疑项目的编号：</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包号：</w:t>
      </w:r>
      <w:r>
        <w:rPr>
          <w:rFonts w:hint="eastAsia" w:ascii="宋体" w:hAnsi="宋体" w:eastAsia="宋体" w:cs="宋体"/>
          <w:color w:val="auto"/>
          <w:sz w:val="24"/>
          <w:szCs w:val="24"/>
          <w:highlight w:val="none"/>
          <w:u w:val="dotted"/>
        </w:rPr>
        <w:t xml:space="preserve">                 </w:t>
      </w:r>
    </w:p>
    <w:p>
      <w:pPr>
        <w:adjustRightInd w:val="0"/>
        <w:snapToGrid w:val="0"/>
        <w:spacing w:line="500" w:lineRule="exact"/>
        <w:ind w:firstLine="480" w:firstLineChars="200"/>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采购人名称：</w:t>
      </w:r>
      <w:r>
        <w:rPr>
          <w:rFonts w:hint="eastAsia" w:ascii="宋体" w:hAnsi="宋体" w:eastAsia="宋体" w:cs="宋体"/>
          <w:color w:val="auto"/>
          <w:sz w:val="24"/>
          <w:szCs w:val="24"/>
          <w:highlight w:val="none"/>
          <w:u w:val="dotted"/>
        </w:rPr>
        <w:t xml:space="preserve">                                         </w:t>
      </w:r>
    </w:p>
    <w:p>
      <w:pPr>
        <w:adjustRightInd w:val="0"/>
        <w:snapToGrid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获取日期：</w:t>
      </w:r>
      <w:r>
        <w:rPr>
          <w:rFonts w:hint="eastAsia" w:ascii="宋体" w:hAnsi="宋体" w:eastAsia="宋体" w:cs="宋体"/>
          <w:color w:val="auto"/>
          <w:sz w:val="24"/>
          <w:szCs w:val="24"/>
          <w:highlight w:val="none"/>
          <w:u w:val="dotted"/>
        </w:rPr>
        <w:t xml:space="preserve">                                           </w:t>
      </w:r>
    </w:p>
    <w:p>
      <w:pPr>
        <w:adjustRightInd w:val="0"/>
        <w:snapToGrid w:val="0"/>
        <w:spacing w:line="50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三、质疑事项具体内容</w:t>
      </w:r>
    </w:p>
    <w:p>
      <w:pPr>
        <w:adjustRightInd w:val="0"/>
        <w:snapToGrid w:val="0"/>
        <w:spacing w:line="500" w:lineRule="exact"/>
        <w:ind w:firstLine="480" w:firstLineChars="200"/>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质疑事项1：</w:t>
      </w:r>
      <w:r>
        <w:rPr>
          <w:rFonts w:hint="eastAsia" w:ascii="宋体" w:hAnsi="宋体" w:eastAsia="宋体" w:cs="宋体"/>
          <w:color w:val="auto"/>
          <w:sz w:val="24"/>
          <w:szCs w:val="24"/>
          <w:highlight w:val="none"/>
          <w:u w:val="dotted"/>
        </w:rPr>
        <w:t xml:space="preserve">                                         </w:t>
      </w:r>
    </w:p>
    <w:p>
      <w:pPr>
        <w:adjustRightInd w:val="0"/>
        <w:snapToGrid w:val="0"/>
        <w:spacing w:line="500" w:lineRule="exact"/>
        <w:ind w:firstLine="480" w:firstLineChars="200"/>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事实依据：</w:t>
      </w:r>
      <w:r>
        <w:rPr>
          <w:rFonts w:hint="eastAsia" w:ascii="宋体" w:hAnsi="宋体" w:eastAsia="宋体" w:cs="宋体"/>
          <w:color w:val="auto"/>
          <w:sz w:val="24"/>
          <w:szCs w:val="24"/>
          <w:highlight w:val="none"/>
          <w:u w:val="dotted"/>
        </w:rPr>
        <w:t xml:space="preserve">                                          </w:t>
      </w:r>
    </w:p>
    <w:p>
      <w:pPr>
        <w:adjustRightInd w:val="0"/>
        <w:snapToGrid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dotted"/>
        </w:rPr>
        <w:t xml:space="preserve">                                                       </w:t>
      </w:r>
    </w:p>
    <w:p>
      <w:pPr>
        <w:adjustRightInd w:val="0"/>
        <w:snapToGrid w:val="0"/>
        <w:spacing w:line="500" w:lineRule="exact"/>
        <w:ind w:firstLine="480" w:firstLineChars="200"/>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法律依据：</w:t>
      </w:r>
      <w:r>
        <w:rPr>
          <w:rFonts w:hint="eastAsia" w:ascii="宋体" w:hAnsi="宋体" w:eastAsia="宋体" w:cs="宋体"/>
          <w:color w:val="auto"/>
          <w:sz w:val="24"/>
          <w:szCs w:val="24"/>
          <w:highlight w:val="none"/>
          <w:u w:val="dotted"/>
        </w:rPr>
        <w:t xml:space="preserve">                                          </w:t>
      </w:r>
    </w:p>
    <w:p>
      <w:pPr>
        <w:adjustRightInd w:val="0"/>
        <w:snapToGrid w:val="0"/>
        <w:spacing w:line="500" w:lineRule="exact"/>
        <w:ind w:firstLine="480" w:firstLineChars="200"/>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u w:val="dotted"/>
        </w:rPr>
        <w:t xml:space="preserve">                                                     </w:t>
      </w:r>
    </w:p>
    <w:p>
      <w:pPr>
        <w:adjustRightInd w:val="0"/>
        <w:snapToGrid w:val="0"/>
        <w:spacing w:line="500" w:lineRule="exact"/>
        <w:ind w:firstLine="480" w:firstLineChars="200"/>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质疑事项2</w:t>
      </w:r>
    </w:p>
    <w:p>
      <w:pPr>
        <w:adjustRightInd w:val="0"/>
        <w:snapToGrid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pPr>
        <w:adjustRightInd w:val="0"/>
        <w:snapToGrid w:val="0"/>
        <w:spacing w:line="50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四、与质疑事项相关的质疑请求</w:t>
      </w:r>
    </w:p>
    <w:p>
      <w:pPr>
        <w:adjustRightInd w:val="0"/>
        <w:snapToGrid w:val="0"/>
        <w:spacing w:line="500" w:lineRule="exact"/>
        <w:ind w:firstLine="480" w:firstLineChars="200"/>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请求：</w:t>
      </w:r>
      <w:r>
        <w:rPr>
          <w:rFonts w:hint="eastAsia" w:ascii="宋体" w:hAnsi="宋体" w:eastAsia="宋体" w:cs="宋体"/>
          <w:color w:val="auto"/>
          <w:sz w:val="24"/>
          <w:szCs w:val="24"/>
          <w:highlight w:val="none"/>
          <w:u w:val="dotted"/>
        </w:rPr>
        <w:t xml:space="preserve">                                               </w:t>
      </w:r>
    </w:p>
    <w:p>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签字(签章)：                   公章：                      </w:t>
      </w:r>
    </w:p>
    <w:p>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日期：    </w:t>
      </w:r>
    </w:p>
    <w:p>
      <w:pPr>
        <w:adjustRightInd w:val="0"/>
        <w:snapToGrid w:val="0"/>
        <w:spacing w:line="500" w:lineRule="exact"/>
        <w:ind w:firstLine="480" w:firstLineChars="200"/>
        <w:rPr>
          <w:rFonts w:hint="eastAsia" w:ascii="宋体" w:hAnsi="宋体" w:eastAsia="宋体" w:cs="宋体"/>
          <w:color w:val="auto"/>
          <w:sz w:val="24"/>
          <w:szCs w:val="24"/>
          <w:highlight w:val="none"/>
        </w:rPr>
      </w:pPr>
    </w:p>
    <w:p>
      <w:pPr>
        <w:spacing w:line="500" w:lineRule="exact"/>
        <w:ind w:firstLine="482" w:firstLineChars="200"/>
        <w:jc w:val="center"/>
        <w:rPr>
          <w:rFonts w:hint="eastAsia" w:ascii="宋体" w:hAnsi="宋体" w:eastAsia="宋体" w:cs="宋体"/>
          <w:b/>
          <w:bCs/>
          <w:color w:val="auto"/>
          <w:sz w:val="24"/>
          <w:szCs w:val="24"/>
          <w:highlight w:val="none"/>
        </w:rPr>
      </w:pPr>
    </w:p>
    <w:p>
      <w:pPr>
        <w:spacing w:line="50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质疑函制作说明：</w:t>
      </w:r>
    </w:p>
    <w:p>
      <w:pPr>
        <w:widowControl/>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shd w:val="clear" w:color="auto" w:fill="FFFFFF"/>
        </w:rPr>
        <w:t>投标人</w:t>
      </w:r>
      <w:r>
        <w:rPr>
          <w:rFonts w:hint="eastAsia" w:ascii="宋体" w:hAnsi="宋体" w:eastAsia="宋体" w:cs="宋体"/>
          <w:color w:val="auto"/>
          <w:sz w:val="24"/>
          <w:szCs w:val="24"/>
          <w:highlight w:val="none"/>
        </w:rPr>
        <w:t>提出质疑时，应提交质疑函和必要的证明材料。</w:t>
      </w:r>
    </w:p>
    <w:p>
      <w:pPr>
        <w:widowControl/>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2.质疑</w:t>
      </w:r>
      <w:r>
        <w:rPr>
          <w:rFonts w:hint="eastAsia" w:ascii="宋体" w:hAnsi="宋体" w:eastAsia="宋体" w:cs="宋体"/>
          <w:color w:val="auto"/>
          <w:sz w:val="24"/>
          <w:szCs w:val="24"/>
          <w:highlight w:val="none"/>
          <w:shd w:val="clear" w:color="auto" w:fill="FFFFFF"/>
        </w:rPr>
        <w:t>投标人</w:t>
      </w:r>
      <w:r>
        <w:rPr>
          <w:rFonts w:hint="eastAsia" w:ascii="宋体" w:hAnsi="宋体" w:eastAsia="宋体" w:cs="宋体"/>
          <w:color w:val="auto"/>
          <w:sz w:val="24"/>
          <w:szCs w:val="24"/>
          <w:highlight w:val="none"/>
        </w:rPr>
        <w:t>若委托代理人进行质疑的，质疑函应按要求列明“被授权人”的有关内容，并在附件中提交由质疑</w:t>
      </w:r>
      <w:r>
        <w:rPr>
          <w:rFonts w:hint="eastAsia" w:ascii="宋体" w:hAnsi="宋体" w:eastAsia="宋体" w:cs="宋体"/>
          <w:color w:val="auto"/>
          <w:kern w:val="0"/>
          <w:sz w:val="24"/>
          <w:szCs w:val="24"/>
          <w:highlight w:val="none"/>
        </w:rPr>
        <w:t>投标人签署的授权委托书。授权委托书应载明代理人的姓名或者名称、代理事项、具体权限、期限和相关事项。</w:t>
      </w:r>
    </w:p>
    <w:p>
      <w:pPr>
        <w:widowControl/>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3.质疑</w:t>
      </w:r>
      <w:r>
        <w:rPr>
          <w:rFonts w:hint="eastAsia" w:ascii="宋体" w:hAnsi="宋体" w:eastAsia="宋体" w:cs="宋体"/>
          <w:color w:val="auto"/>
          <w:sz w:val="24"/>
          <w:szCs w:val="24"/>
          <w:highlight w:val="none"/>
          <w:shd w:val="clear" w:color="auto" w:fill="FFFFFF"/>
        </w:rPr>
        <w:t>投标人</w:t>
      </w:r>
      <w:r>
        <w:rPr>
          <w:rFonts w:hint="eastAsia" w:ascii="宋体" w:hAnsi="宋体" w:eastAsia="宋体" w:cs="宋体"/>
          <w:color w:val="auto"/>
          <w:sz w:val="24"/>
          <w:szCs w:val="24"/>
          <w:highlight w:val="none"/>
        </w:rPr>
        <w:t>若对项目的某一分包进行质疑，质疑函中应列明具体分包号。</w:t>
      </w:r>
    </w:p>
    <w:p>
      <w:pPr>
        <w:widowControl/>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4.质疑函的质疑事项应具体、明确，并有必要的事实依据和法律依据。</w:t>
      </w:r>
    </w:p>
    <w:p>
      <w:pPr>
        <w:widowControl/>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5.质疑函的质疑请求应与质疑事项相关。</w:t>
      </w:r>
    </w:p>
    <w:p>
      <w:pPr>
        <w:widowControl/>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6.质疑</w:t>
      </w:r>
      <w:r>
        <w:rPr>
          <w:rFonts w:hint="eastAsia" w:ascii="宋体" w:hAnsi="宋体" w:eastAsia="宋体" w:cs="宋体"/>
          <w:color w:val="auto"/>
          <w:sz w:val="24"/>
          <w:szCs w:val="24"/>
          <w:highlight w:val="none"/>
          <w:shd w:val="clear" w:color="auto" w:fill="FFFFFF"/>
        </w:rPr>
        <w:t>投标人</w:t>
      </w:r>
      <w:r>
        <w:rPr>
          <w:rFonts w:hint="eastAsia" w:ascii="宋体" w:hAnsi="宋体" w:eastAsia="宋体" w:cs="宋体"/>
          <w:color w:val="auto"/>
          <w:sz w:val="24"/>
          <w:szCs w:val="24"/>
          <w:highlight w:val="none"/>
        </w:rPr>
        <w:t>为自然人的，质疑函应由本人签字；质疑</w:t>
      </w:r>
      <w:r>
        <w:rPr>
          <w:rFonts w:hint="eastAsia" w:ascii="宋体" w:hAnsi="宋体" w:eastAsia="宋体" w:cs="宋体"/>
          <w:color w:val="auto"/>
          <w:sz w:val="24"/>
          <w:szCs w:val="24"/>
          <w:highlight w:val="none"/>
          <w:shd w:val="clear" w:color="auto" w:fill="FFFFFF"/>
        </w:rPr>
        <w:t>投标人</w:t>
      </w:r>
      <w:r>
        <w:rPr>
          <w:rFonts w:hint="eastAsia" w:ascii="宋体" w:hAnsi="宋体" w:eastAsia="宋体" w:cs="宋体"/>
          <w:color w:val="auto"/>
          <w:sz w:val="24"/>
          <w:szCs w:val="24"/>
          <w:highlight w:val="none"/>
        </w:rPr>
        <w:t>为法人或者其他组织的，质疑函应由法定代表人、主要负责人或者其被授权人签字或者</w:t>
      </w:r>
      <w:r>
        <w:rPr>
          <w:rFonts w:hint="eastAsia" w:ascii="宋体" w:hAnsi="宋体" w:eastAsia="宋体" w:cs="宋体"/>
          <w:color w:val="auto"/>
          <w:sz w:val="24"/>
          <w:szCs w:val="24"/>
          <w:highlight w:val="none"/>
          <w:lang w:eastAsia="zh-CN"/>
        </w:rPr>
        <w:t>盖公章</w:t>
      </w:r>
      <w:r>
        <w:rPr>
          <w:rFonts w:hint="eastAsia" w:ascii="宋体" w:hAnsi="宋体" w:eastAsia="宋体" w:cs="宋体"/>
          <w:color w:val="auto"/>
          <w:sz w:val="24"/>
          <w:szCs w:val="24"/>
          <w:highlight w:val="none"/>
        </w:rPr>
        <w:t>，并加盖公章。</w:t>
      </w:r>
    </w:p>
    <w:p>
      <w:pPr>
        <w:pStyle w:val="28"/>
        <w:rPr>
          <w:rFonts w:hint="eastAsia" w:ascii="宋体" w:hAnsi="宋体" w:eastAsia="宋体" w:cs="宋体"/>
          <w:color w:val="auto"/>
          <w:sz w:val="24"/>
          <w:szCs w:val="24"/>
          <w:highlight w:val="none"/>
        </w:rPr>
      </w:pPr>
    </w:p>
    <w:p>
      <w:pPr>
        <w:pStyle w:val="28"/>
        <w:rPr>
          <w:rFonts w:hint="eastAsia" w:ascii="宋体" w:hAnsi="宋体" w:eastAsia="宋体" w:cs="宋体"/>
          <w:color w:val="auto"/>
          <w:sz w:val="24"/>
          <w:szCs w:val="24"/>
          <w:highlight w:val="none"/>
        </w:rPr>
      </w:pPr>
    </w:p>
    <w:p>
      <w:pPr>
        <w:pStyle w:val="6"/>
        <w:spacing w:line="500" w:lineRule="exact"/>
        <w:ind w:firstLine="480"/>
        <w:rPr>
          <w:rFonts w:hint="eastAsia" w:ascii="宋体" w:hAnsi="宋体" w:eastAsia="宋体" w:cs="宋体"/>
          <w:color w:val="auto"/>
          <w:sz w:val="24"/>
          <w:szCs w:val="24"/>
          <w:highlight w:val="none"/>
        </w:rPr>
      </w:pPr>
    </w:p>
    <w:p>
      <w:pPr>
        <w:spacing w:after="340" w:line="460" w:lineRule="exact"/>
        <w:jc w:val="center"/>
        <w:outlineLvl w:val="0"/>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br w:type="page"/>
      </w:r>
      <w:bookmarkStart w:id="132" w:name="_Toc5850_WPSOffice_Level1"/>
      <w:bookmarkStart w:id="133" w:name="_Toc21780"/>
      <w:r>
        <w:rPr>
          <w:rFonts w:hint="eastAsia" w:ascii="宋体" w:hAnsi="宋体" w:eastAsia="宋体" w:cs="宋体"/>
          <w:b/>
          <w:bCs/>
          <w:color w:val="auto"/>
          <w:sz w:val="24"/>
          <w:szCs w:val="24"/>
          <w:highlight w:val="none"/>
        </w:rPr>
        <w:t>第三章  投标文件格式</w:t>
      </w:r>
      <w:bookmarkEnd w:id="132"/>
      <w:bookmarkEnd w:id="133"/>
    </w:p>
    <w:p>
      <w:pPr>
        <w:spacing w:line="460" w:lineRule="exac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投标文件封面示例</w:t>
      </w:r>
    </w:p>
    <w:p>
      <w:pPr>
        <w:spacing w:line="460" w:lineRule="exact"/>
        <w:rPr>
          <w:rFonts w:hint="eastAsia" w:ascii="宋体" w:hAnsi="宋体" w:eastAsia="宋体" w:cs="宋体"/>
          <w:b/>
          <w:color w:val="auto"/>
          <w:sz w:val="24"/>
          <w:szCs w:val="24"/>
          <w:highlight w:val="none"/>
        </w:rPr>
      </w:pPr>
    </w:p>
    <w:p>
      <w:pPr>
        <w:spacing w:line="460" w:lineRule="exact"/>
        <w:jc w:val="center"/>
        <w:rPr>
          <w:rFonts w:hint="eastAsia" w:ascii="宋体" w:hAnsi="宋体" w:eastAsia="宋体" w:cs="宋体"/>
          <w:b/>
          <w:color w:val="auto"/>
          <w:sz w:val="24"/>
          <w:szCs w:val="24"/>
          <w:highlight w:val="none"/>
        </w:rPr>
      </w:pPr>
    </w:p>
    <w:p>
      <w:pPr>
        <w:spacing w:line="46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投标文件</w:t>
      </w:r>
    </w:p>
    <w:p>
      <w:pPr>
        <w:spacing w:line="460" w:lineRule="exact"/>
        <w:rPr>
          <w:rFonts w:hint="eastAsia" w:ascii="宋体" w:hAnsi="宋体" w:eastAsia="宋体" w:cs="宋体"/>
          <w:b/>
          <w:color w:val="auto"/>
          <w:sz w:val="24"/>
          <w:szCs w:val="24"/>
          <w:highlight w:val="none"/>
        </w:rPr>
      </w:pPr>
    </w:p>
    <w:p>
      <w:pPr>
        <w:spacing w:line="460" w:lineRule="exact"/>
        <w:ind w:firstLine="504"/>
        <w:rPr>
          <w:rFonts w:hint="eastAsia" w:ascii="宋体" w:hAnsi="宋体" w:eastAsia="宋体" w:cs="宋体"/>
          <w:b/>
          <w:color w:val="auto"/>
          <w:sz w:val="24"/>
          <w:szCs w:val="24"/>
          <w:highlight w:val="none"/>
        </w:rPr>
      </w:pPr>
    </w:p>
    <w:p>
      <w:pPr>
        <w:spacing w:line="460" w:lineRule="exact"/>
        <w:ind w:firstLine="504"/>
        <w:rPr>
          <w:rFonts w:hint="eastAsia" w:ascii="宋体" w:hAnsi="宋体" w:eastAsia="宋体" w:cs="宋体"/>
          <w:b/>
          <w:color w:val="auto"/>
          <w:sz w:val="24"/>
          <w:szCs w:val="24"/>
          <w:highlight w:val="none"/>
        </w:rPr>
      </w:pPr>
    </w:p>
    <w:p>
      <w:pPr>
        <w:spacing w:line="460" w:lineRule="exact"/>
        <w:ind w:firstLine="504"/>
        <w:rPr>
          <w:rFonts w:hint="eastAsia" w:ascii="宋体" w:hAnsi="宋体" w:eastAsia="宋体" w:cs="宋体"/>
          <w:b/>
          <w:color w:val="auto"/>
          <w:sz w:val="24"/>
          <w:szCs w:val="24"/>
          <w:highlight w:val="none"/>
        </w:rPr>
      </w:pPr>
    </w:p>
    <w:p>
      <w:pPr>
        <w:spacing w:line="460" w:lineRule="exact"/>
        <w:ind w:firstLine="504"/>
        <w:rPr>
          <w:rFonts w:hint="eastAsia" w:ascii="宋体" w:hAnsi="宋体" w:eastAsia="宋体" w:cs="宋体"/>
          <w:b/>
          <w:color w:val="auto"/>
          <w:sz w:val="24"/>
          <w:szCs w:val="24"/>
          <w:highlight w:val="none"/>
        </w:rPr>
      </w:pPr>
    </w:p>
    <w:p>
      <w:pPr>
        <w:spacing w:line="460" w:lineRule="exact"/>
        <w:ind w:firstLine="504"/>
        <w:rPr>
          <w:rFonts w:hint="eastAsia" w:ascii="宋体" w:hAnsi="宋体" w:eastAsia="宋体" w:cs="宋体"/>
          <w:b/>
          <w:color w:val="auto"/>
          <w:sz w:val="24"/>
          <w:szCs w:val="24"/>
          <w:highlight w:val="none"/>
        </w:rPr>
      </w:pPr>
    </w:p>
    <w:p>
      <w:pPr>
        <w:spacing w:line="460" w:lineRule="exact"/>
        <w:rPr>
          <w:rFonts w:hint="eastAsia" w:ascii="宋体" w:hAnsi="宋体" w:eastAsia="宋体" w:cs="宋体"/>
          <w:b/>
          <w:color w:val="auto"/>
          <w:sz w:val="24"/>
          <w:szCs w:val="24"/>
          <w:highlight w:val="none"/>
        </w:rPr>
      </w:pPr>
    </w:p>
    <w:p>
      <w:pPr>
        <w:spacing w:line="46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项目名称：</w:t>
      </w:r>
    </w:p>
    <w:p>
      <w:pPr>
        <w:pStyle w:val="28"/>
        <w:rPr>
          <w:rFonts w:hint="eastAsia" w:ascii="宋体" w:hAnsi="宋体" w:eastAsia="宋体" w:cs="宋体"/>
          <w:color w:val="auto"/>
          <w:sz w:val="24"/>
          <w:szCs w:val="24"/>
          <w:highlight w:val="none"/>
        </w:rPr>
      </w:pPr>
    </w:p>
    <w:p>
      <w:pPr>
        <w:spacing w:line="46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项目编号：</w:t>
      </w:r>
    </w:p>
    <w:p>
      <w:pPr>
        <w:spacing w:line="460" w:lineRule="exact"/>
        <w:ind w:firstLine="504"/>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            </w:t>
      </w:r>
    </w:p>
    <w:p>
      <w:pPr>
        <w:spacing w:line="460" w:lineRule="exact"/>
        <w:ind w:firstLine="504"/>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投标人名称（</w:t>
      </w:r>
      <w:r>
        <w:rPr>
          <w:rFonts w:hint="eastAsia" w:ascii="宋体" w:hAnsi="宋体" w:eastAsia="宋体" w:cs="宋体"/>
          <w:b/>
          <w:color w:val="auto"/>
          <w:sz w:val="24"/>
          <w:szCs w:val="24"/>
          <w:highlight w:val="none"/>
          <w:lang w:eastAsia="zh-CN"/>
        </w:rPr>
        <w:t>盖公章</w:t>
      </w:r>
      <w:r>
        <w:rPr>
          <w:rFonts w:hint="eastAsia" w:ascii="宋体" w:hAnsi="宋体" w:eastAsia="宋体" w:cs="宋体"/>
          <w:b/>
          <w:color w:val="auto"/>
          <w:sz w:val="24"/>
          <w:szCs w:val="24"/>
          <w:highlight w:val="none"/>
        </w:rPr>
        <w:t>）：</w:t>
      </w:r>
    </w:p>
    <w:p>
      <w:pPr>
        <w:spacing w:line="460" w:lineRule="exact"/>
        <w:ind w:firstLine="504"/>
        <w:rPr>
          <w:rFonts w:hint="eastAsia" w:ascii="宋体" w:hAnsi="宋体" w:eastAsia="宋体" w:cs="宋体"/>
          <w:b/>
          <w:color w:val="auto"/>
          <w:sz w:val="24"/>
          <w:szCs w:val="24"/>
          <w:highlight w:val="none"/>
        </w:rPr>
      </w:pPr>
    </w:p>
    <w:p>
      <w:pPr>
        <w:spacing w:line="460" w:lineRule="exact"/>
        <w:ind w:firstLine="504"/>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被授权人（</w:t>
      </w:r>
      <w:r>
        <w:rPr>
          <w:rFonts w:hint="eastAsia" w:ascii="宋体" w:hAnsi="宋体" w:eastAsia="宋体" w:cs="宋体"/>
          <w:b/>
          <w:color w:val="auto"/>
          <w:sz w:val="24"/>
          <w:szCs w:val="24"/>
          <w:highlight w:val="none"/>
          <w:lang w:eastAsia="zh-CN"/>
        </w:rPr>
        <w:t>签字或盖名章</w:t>
      </w:r>
      <w:r>
        <w:rPr>
          <w:rFonts w:hint="eastAsia" w:ascii="宋体" w:hAnsi="宋体" w:eastAsia="宋体" w:cs="宋体"/>
          <w:b/>
          <w:color w:val="auto"/>
          <w:sz w:val="24"/>
          <w:szCs w:val="24"/>
          <w:highlight w:val="none"/>
        </w:rPr>
        <w:t>）：</w:t>
      </w:r>
    </w:p>
    <w:p>
      <w:pPr>
        <w:spacing w:line="460" w:lineRule="exact"/>
        <w:ind w:firstLine="504"/>
        <w:rPr>
          <w:rFonts w:hint="eastAsia" w:ascii="宋体" w:hAnsi="宋体" w:eastAsia="宋体" w:cs="宋体"/>
          <w:b/>
          <w:color w:val="auto"/>
          <w:sz w:val="24"/>
          <w:szCs w:val="24"/>
          <w:highlight w:val="none"/>
        </w:rPr>
      </w:pPr>
    </w:p>
    <w:p>
      <w:pPr>
        <w:spacing w:line="460" w:lineRule="exact"/>
        <w:ind w:firstLine="504"/>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项目联系人： </w:t>
      </w:r>
    </w:p>
    <w:p>
      <w:pPr>
        <w:spacing w:line="460" w:lineRule="exact"/>
        <w:ind w:firstLine="504"/>
        <w:rPr>
          <w:rFonts w:hint="eastAsia" w:ascii="宋体" w:hAnsi="宋体" w:eastAsia="宋体" w:cs="宋体"/>
          <w:b/>
          <w:color w:val="auto"/>
          <w:sz w:val="24"/>
          <w:szCs w:val="24"/>
          <w:highlight w:val="none"/>
        </w:rPr>
      </w:pPr>
    </w:p>
    <w:p>
      <w:pPr>
        <w:spacing w:line="460" w:lineRule="exact"/>
        <w:ind w:firstLine="504"/>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联系电话：</w:t>
      </w:r>
    </w:p>
    <w:p>
      <w:pPr>
        <w:spacing w:line="460" w:lineRule="exact"/>
        <w:ind w:firstLine="504"/>
        <w:rPr>
          <w:rFonts w:hint="eastAsia" w:ascii="宋体" w:hAnsi="宋体" w:eastAsia="宋体" w:cs="宋体"/>
          <w:b/>
          <w:color w:val="auto"/>
          <w:sz w:val="24"/>
          <w:szCs w:val="24"/>
          <w:highlight w:val="none"/>
        </w:rPr>
      </w:pPr>
    </w:p>
    <w:p>
      <w:pPr>
        <w:spacing w:line="460" w:lineRule="exact"/>
        <w:ind w:firstLine="504"/>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编制时间：</w:t>
      </w:r>
    </w:p>
    <w:p>
      <w:pPr>
        <w:spacing w:line="460" w:lineRule="exact"/>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r>
        <w:rPr>
          <w:rFonts w:hint="eastAsia" w:ascii="宋体" w:hAnsi="宋体" w:eastAsia="宋体" w:cs="宋体"/>
          <w:b/>
          <w:bCs/>
          <w:color w:val="auto"/>
          <w:sz w:val="24"/>
          <w:szCs w:val="24"/>
          <w:highlight w:val="none"/>
        </w:rPr>
        <w:t>目录</w:t>
      </w:r>
    </w:p>
    <w:p>
      <w:pPr>
        <w:tabs>
          <w:tab w:val="left" w:pos="3480"/>
        </w:tabs>
        <w:spacing w:line="500" w:lineRule="exact"/>
        <w:ind w:firstLine="480" w:firstLineChars="200"/>
        <w:rPr>
          <w:rFonts w:hint="eastAsia" w:ascii="宋体" w:hAnsi="宋体" w:eastAsia="宋体" w:cs="宋体"/>
          <w:color w:val="auto"/>
          <w:sz w:val="24"/>
          <w:szCs w:val="24"/>
          <w:highlight w:val="none"/>
        </w:rPr>
      </w:pPr>
      <w:bookmarkStart w:id="134" w:name="_Toc217446082"/>
    </w:p>
    <w:p>
      <w:pPr>
        <w:tabs>
          <w:tab w:val="left" w:pos="348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一、投标函</w:t>
      </w:r>
    </w:p>
    <w:p>
      <w:pPr>
        <w:tabs>
          <w:tab w:val="left" w:pos="348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二、身份证明书及授权委托书</w:t>
      </w:r>
    </w:p>
    <w:p>
      <w:pPr>
        <w:tabs>
          <w:tab w:val="left" w:pos="348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三、投标报价明细表</w:t>
      </w:r>
    </w:p>
    <w:p>
      <w:pPr>
        <w:tabs>
          <w:tab w:val="left" w:pos="348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四、投标人基本情况表</w:t>
      </w:r>
    </w:p>
    <w:p>
      <w:pPr>
        <w:tabs>
          <w:tab w:val="left" w:pos="348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五、投标人类似项目业绩一览表</w:t>
      </w:r>
    </w:p>
    <w:p>
      <w:pPr>
        <w:tabs>
          <w:tab w:val="left" w:pos="348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六、商务、</w:t>
      </w:r>
      <w:r>
        <w:rPr>
          <w:rFonts w:hint="eastAsia" w:ascii="宋体" w:hAnsi="宋体" w:eastAsia="宋体" w:cs="宋体"/>
          <w:color w:val="auto"/>
          <w:sz w:val="24"/>
          <w:szCs w:val="24"/>
          <w:highlight w:val="none"/>
          <w:lang w:eastAsia="zh-CN"/>
        </w:rPr>
        <w:t>技术</w:t>
      </w:r>
      <w:r>
        <w:rPr>
          <w:rFonts w:hint="eastAsia" w:ascii="宋体" w:hAnsi="宋体" w:eastAsia="宋体" w:cs="宋体"/>
          <w:color w:val="auto"/>
          <w:sz w:val="24"/>
          <w:szCs w:val="24"/>
          <w:highlight w:val="none"/>
        </w:rPr>
        <w:t>需求偏离表</w:t>
      </w:r>
    </w:p>
    <w:p>
      <w:pPr>
        <w:tabs>
          <w:tab w:val="left" w:pos="348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七</w:t>
      </w:r>
      <w:r>
        <w:rPr>
          <w:rFonts w:hint="eastAsia" w:ascii="宋体" w:hAnsi="宋体" w:eastAsia="宋体" w:cs="宋体"/>
          <w:color w:val="auto"/>
          <w:sz w:val="24"/>
          <w:szCs w:val="24"/>
          <w:highlight w:val="none"/>
        </w:rPr>
        <w:t>、实施方案</w:t>
      </w:r>
    </w:p>
    <w:p>
      <w:pPr>
        <w:tabs>
          <w:tab w:val="left" w:pos="348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八</w:t>
      </w:r>
      <w:r>
        <w:rPr>
          <w:rFonts w:hint="eastAsia" w:ascii="宋体" w:hAnsi="宋体" w:eastAsia="宋体" w:cs="宋体"/>
          <w:color w:val="auto"/>
          <w:sz w:val="24"/>
          <w:szCs w:val="24"/>
          <w:highlight w:val="none"/>
        </w:rPr>
        <w:t>、投标人认为需要提供的其他文件和资料</w:t>
      </w:r>
    </w:p>
    <w:p>
      <w:pPr>
        <w:tabs>
          <w:tab w:val="left" w:pos="3480"/>
        </w:tabs>
        <w:spacing w:line="500" w:lineRule="exact"/>
        <w:ind w:firstLine="480" w:firstLineChars="200"/>
        <w:rPr>
          <w:rFonts w:hint="eastAsia" w:ascii="宋体" w:hAnsi="宋体" w:eastAsia="宋体" w:cs="宋体"/>
          <w:color w:val="auto"/>
          <w:sz w:val="24"/>
          <w:szCs w:val="24"/>
          <w:highlight w:val="none"/>
        </w:rPr>
      </w:pPr>
    </w:p>
    <w:p>
      <w:pPr>
        <w:pStyle w:val="6"/>
        <w:spacing w:line="500" w:lineRule="exact"/>
        <w:ind w:firstLine="480"/>
        <w:rPr>
          <w:rFonts w:hint="eastAsia" w:ascii="宋体" w:hAnsi="宋体" w:eastAsia="宋体" w:cs="宋体"/>
          <w:color w:val="auto"/>
          <w:sz w:val="24"/>
          <w:szCs w:val="24"/>
          <w:highlight w:val="none"/>
        </w:rPr>
      </w:pPr>
    </w:p>
    <w:p>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备注</w:t>
      </w:r>
      <w:r>
        <w:rPr>
          <w:rFonts w:hint="eastAsia" w:ascii="宋体" w:hAnsi="宋体" w:eastAsia="宋体" w:cs="宋体"/>
          <w:color w:val="auto"/>
          <w:sz w:val="24"/>
          <w:szCs w:val="24"/>
          <w:highlight w:val="none"/>
        </w:rPr>
        <w:t>：投标人应按以上目录顺序编排投标文件，并标注相应页码。）</w:t>
      </w:r>
    </w:p>
    <w:p>
      <w:pPr>
        <w:rPr>
          <w:rFonts w:hint="eastAsia" w:ascii="宋体" w:hAnsi="宋体" w:eastAsia="宋体" w:cs="宋体"/>
          <w:color w:val="auto"/>
          <w:sz w:val="24"/>
          <w:szCs w:val="24"/>
          <w:highlight w:val="none"/>
        </w:rPr>
      </w:pPr>
    </w:p>
    <w:p>
      <w:pPr>
        <w:pStyle w:val="28"/>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28"/>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spacing w:line="500" w:lineRule="exact"/>
        <w:rPr>
          <w:rFonts w:hint="eastAsia" w:ascii="宋体" w:hAnsi="宋体" w:eastAsia="宋体" w:cs="宋体"/>
          <w:color w:val="auto"/>
          <w:sz w:val="24"/>
          <w:szCs w:val="24"/>
          <w:highlight w:val="none"/>
        </w:rPr>
      </w:pPr>
    </w:p>
    <w:p>
      <w:pPr>
        <w:spacing w:line="500" w:lineRule="exact"/>
        <w:jc w:val="cente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28"/>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28"/>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28"/>
        <w:rPr>
          <w:rFonts w:hint="eastAsia" w:ascii="宋体" w:hAnsi="宋体" w:eastAsia="宋体" w:cs="宋体"/>
          <w:color w:val="auto"/>
          <w:sz w:val="24"/>
          <w:szCs w:val="24"/>
          <w:highlight w:val="none"/>
        </w:rPr>
      </w:pPr>
    </w:p>
    <w:p>
      <w:pPr>
        <w:spacing w:line="500" w:lineRule="exact"/>
        <w:jc w:val="center"/>
        <w:rPr>
          <w:rFonts w:hint="eastAsia" w:ascii="宋体" w:hAnsi="宋体" w:eastAsia="宋体" w:cs="宋体"/>
          <w:color w:val="auto"/>
          <w:sz w:val="24"/>
          <w:szCs w:val="24"/>
          <w:highlight w:val="none"/>
        </w:rPr>
      </w:pPr>
    </w:p>
    <w:p>
      <w:pPr>
        <w:spacing w:line="500" w:lineRule="exact"/>
        <w:jc w:val="center"/>
        <w:outlineLvl w:val="1"/>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b/>
          <w:bCs/>
          <w:color w:val="auto"/>
          <w:sz w:val="24"/>
          <w:szCs w:val="24"/>
          <w:highlight w:val="none"/>
        </w:rPr>
        <w:t>一、</w:t>
      </w:r>
      <w:bookmarkEnd w:id="134"/>
      <w:r>
        <w:rPr>
          <w:rFonts w:hint="eastAsia" w:ascii="宋体" w:hAnsi="宋体" w:eastAsia="宋体" w:cs="宋体"/>
          <w:b/>
          <w:bCs/>
          <w:color w:val="auto"/>
          <w:sz w:val="24"/>
          <w:szCs w:val="24"/>
          <w:highlight w:val="none"/>
        </w:rPr>
        <w:t>投标函</w:t>
      </w:r>
    </w:p>
    <w:p>
      <w:pPr>
        <w:pStyle w:val="15"/>
        <w:spacing w:after="0" w:line="500" w:lineRule="exact"/>
        <w:ind w:left="0" w:leftChars="0" w:firstLine="480" w:firstLineChars="200"/>
        <w:rPr>
          <w:rFonts w:hint="eastAsia" w:ascii="宋体" w:hAnsi="宋体" w:eastAsia="宋体" w:cs="宋体"/>
          <w:bCs/>
          <w:color w:val="auto"/>
          <w:sz w:val="24"/>
          <w:szCs w:val="24"/>
          <w:highlight w:val="none"/>
        </w:rPr>
      </w:pPr>
      <w:bookmarkStart w:id="135" w:name="_Toc217446083"/>
      <w:r>
        <w:rPr>
          <w:rFonts w:hint="eastAsia" w:ascii="宋体" w:hAnsi="宋体" w:eastAsia="宋体" w:cs="宋体"/>
          <w:bCs/>
          <w:color w:val="auto"/>
          <w:sz w:val="24"/>
          <w:szCs w:val="24"/>
          <w:highlight w:val="none"/>
        </w:rPr>
        <w:t>__________（采购人）：</w:t>
      </w:r>
    </w:p>
    <w:p>
      <w:pPr>
        <w:pStyle w:val="15"/>
        <w:spacing w:after="0" w:line="500" w:lineRule="exact"/>
        <w:ind w:left="0" w:leftChars="0"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我方全面研究了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（项目名称</w:t>
      </w:r>
      <w:r>
        <w:rPr>
          <w:rFonts w:hint="eastAsia" w:ascii="宋体" w:hAnsi="宋体" w:eastAsia="宋体" w:cs="宋体"/>
          <w:bCs/>
          <w:color w:val="auto"/>
          <w:sz w:val="24"/>
          <w:szCs w:val="24"/>
          <w:highlight w:val="none"/>
          <w:lang w:val="en-US" w:eastAsia="zh-CN"/>
        </w:rPr>
        <w:t>+</w:t>
      </w:r>
      <w:r>
        <w:rPr>
          <w:rFonts w:hint="eastAsia" w:ascii="宋体" w:hAnsi="宋体" w:eastAsia="宋体" w:cs="宋体"/>
          <w:bCs/>
          <w:color w:val="auto"/>
          <w:sz w:val="24"/>
          <w:szCs w:val="24"/>
          <w:highlight w:val="none"/>
        </w:rPr>
        <w:t>项目编号）”项目</w:t>
      </w:r>
      <w:r>
        <w:rPr>
          <w:rFonts w:hint="eastAsia" w:ascii="宋体" w:hAnsi="宋体" w:eastAsia="宋体" w:cs="宋体"/>
          <w:bCs/>
          <w:color w:val="auto"/>
          <w:sz w:val="24"/>
          <w:szCs w:val="24"/>
          <w:highlight w:val="none"/>
          <w:lang w:eastAsia="zh-CN"/>
        </w:rPr>
        <w:t>招标文件</w:t>
      </w:r>
      <w:r>
        <w:rPr>
          <w:rFonts w:hint="eastAsia" w:ascii="宋体" w:hAnsi="宋体" w:eastAsia="宋体" w:cs="宋体"/>
          <w:bCs/>
          <w:color w:val="auto"/>
          <w:sz w:val="24"/>
          <w:szCs w:val="24"/>
          <w:highlight w:val="none"/>
        </w:rPr>
        <w:t>，决定参加贵单位组织的本项目投标。我方授权</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（姓名、职务）代表我方</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（投标人的名称）全权处理本项目投标的有关事宜。</w:t>
      </w:r>
    </w:p>
    <w:p>
      <w:pPr>
        <w:pStyle w:val="15"/>
        <w:spacing w:after="0" w:line="500" w:lineRule="exact"/>
        <w:ind w:left="0" w:leftChars="0"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1、我方自愿按照</w:t>
      </w:r>
      <w:r>
        <w:rPr>
          <w:rFonts w:hint="eastAsia" w:ascii="宋体" w:hAnsi="宋体" w:eastAsia="宋体" w:cs="宋体"/>
          <w:bCs/>
          <w:color w:val="auto"/>
          <w:sz w:val="24"/>
          <w:szCs w:val="24"/>
          <w:highlight w:val="none"/>
          <w:lang w:eastAsia="zh-CN"/>
        </w:rPr>
        <w:t>招标文件</w:t>
      </w:r>
      <w:r>
        <w:rPr>
          <w:rFonts w:hint="eastAsia" w:ascii="宋体" w:hAnsi="宋体" w:eastAsia="宋体" w:cs="宋体"/>
          <w:bCs/>
          <w:color w:val="auto"/>
          <w:sz w:val="24"/>
          <w:szCs w:val="24"/>
          <w:highlight w:val="none"/>
        </w:rPr>
        <w:t>规定的各项要求向采购人提供所需</w:t>
      </w:r>
      <w:r>
        <w:rPr>
          <w:rFonts w:hint="eastAsia" w:ascii="宋体" w:hAnsi="宋体" w:eastAsia="宋体" w:cs="宋体"/>
          <w:bCs/>
          <w:color w:val="auto"/>
          <w:sz w:val="24"/>
          <w:szCs w:val="24"/>
          <w:highlight w:val="none"/>
          <w:lang w:val="en-US" w:eastAsia="zh-CN"/>
        </w:rPr>
        <w:t>货物</w:t>
      </w:r>
      <w:r>
        <w:rPr>
          <w:rFonts w:hint="eastAsia" w:ascii="宋体" w:hAnsi="宋体" w:eastAsia="宋体" w:cs="宋体"/>
          <w:bCs/>
          <w:color w:val="auto"/>
          <w:sz w:val="24"/>
          <w:szCs w:val="24"/>
          <w:highlight w:val="none"/>
        </w:rPr>
        <w:t>，总投标价为人民币</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元（大写：</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），投标有效期</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从提交投标文件的截止之日起</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天。</w:t>
      </w:r>
    </w:p>
    <w:p>
      <w:pPr>
        <w:pStyle w:val="15"/>
        <w:spacing w:after="0" w:line="500" w:lineRule="exact"/>
        <w:ind w:left="0" w:leftChars="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rPr>
        <w:t>2、</w:t>
      </w:r>
      <w:r>
        <w:rPr>
          <w:rFonts w:hint="eastAsia" w:ascii="宋体" w:hAnsi="宋体" w:eastAsia="宋体" w:cs="宋体"/>
          <w:b w:val="0"/>
          <w:bCs/>
          <w:color w:val="auto"/>
          <w:sz w:val="24"/>
          <w:szCs w:val="24"/>
          <w:highlight w:val="none"/>
          <w:shd w:val="clear" w:color="auto" w:fill="auto"/>
        </w:rPr>
        <w:t>一旦我方成交，我方将严格履行合同规定的责任和义务，</w:t>
      </w:r>
      <w:r>
        <w:rPr>
          <w:rFonts w:hint="eastAsia" w:ascii="宋体" w:hAnsi="宋体" w:eastAsia="宋体" w:cs="宋体"/>
          <w:b w:val="0"/>
          <w:bCs/>
          <w:color w:val="auto"/>
          <w:sz w:val="24"/>
          <w:szCs w:val="24"/>
          <w:highlight w:val="none"/>
          <w:shd w:val="clear" w:color="auto" w:fill="auto"/>
          <w:lang w:val="en-US" w:eastAsia="zh-CN"/>
        </w:rPr>
        <w:t>合同履约期限</w:t>
      </w:r>
      <w:r>
        <w:rPr>
          <w:rFonts w:hint="eastAsia" w:ascii="宋体" w:hAnsi="宋体" w:eastAsia="宋体" w:cs="宋体"/>
          <w:b w:val="0"/>
          <w:bCs/>
          <w:color w:val="auto"/>
          <w:sz w:val="24"/>
          <w:szCs w:val="24"/>
          <w:highlight w:val="none"/>
          <w:shd w:val="clear" w:color="auto" w:fill="auto"/>
        </w:rPr>
        <w:t>为</w:t>
      </w:r>
      <w:r>
        <w:rPr>
          <w:rFonts w:hint="eastAsia" w:ascii="宋体" w:hAnsi="宋体" w:eastAsia="宋体" w:cs="宋体"/>
          <w:b w:val="0"/>
          <w:bCs/>
          <w:color w:val="auto"/>
          <w:sz w:val="24"/>
          <w:szCs w:val="24"/>
          <w:highlight w:val="none"/>
          <w:u w:val="single"/>
          <w:shd w:val="clear" w:color="auto" w:fill="auto"/>
        </w:rPr>
        <w:t xml:space="preserve">      </w:t>
      </w:r>
      <w:r>
        <w:rPr>
          <w:rFonts w:hint="eastAsia" w:ascii="宋体" w:hAnsi="宋体" w:eastAsia="宋体" w:cs="宋体"/>
          <w:b w:val="0"/>
          <w:bCs/>
          <w:color w:val="auto"/>
          <w:sz w:val="24"/>
          <w:szCs w:val="24"/>
          <w:highlight w:val="none"/>
          <w:u w:val="none"/>
          <w:shd w:val="clear" w:color="auto" w:fill="auto"/>
          <w:lang w:val="en-US" w:eastAsia="zh-CN"/>
        </w:rPr>
        <w:t>，质保期</w:t>
      </w:r>
      <w:r>
        <w:rPr>
          <w:rFonts w:hint="eastAsia" w:ascii="宋体" w:hAnsi="宋体" w:eastAsia="宋体" w:cs="宋体"/>
          <w:b w:val="0"/>
          <w:bCs/>
          <w:color w:val="auto"/>
          <w:sz w:val="24"/>
          <w:szCs w:val="24"/>
          <w:highlight w:val="none"/>
          <w:u w:val="single"/>
          <w:shd w:val="clear" w:color="auto" w:fill="auto"/>
          <w:lang w:val="en-US" w:eastAsia="zh-CN"/>
        </w:rPr>
        <w:t xml:space="preserve">：      </w:t>
      </w:r>
      <w:r>
        <w:rPr>
          <w:rFonts w:hint="eastAsia" w:ascii="宋体" w:hAnsi="宋体" w:eastAsia="宋体" w:cs="宋体"/>
          <w:b w:val="0"/>
          <w:bCs/>
          <w:color w:val="auto"/>
          <w:sz w:val="24"/>
          <w:szCs w:val="24"/>
          <w:highlight w:val="none"/>
          <w:shd w:val="clear" w:color="auto" w:fill="auto"/>
        </w:rPr>
        <w:t>并达到采购人要</w:t>
      </w:r>
      <w:r>
        <w:rPr>
          <w:rFonts w:hint="eastAsia" w:ascii="宋体" w:hAnsi="宋体" w:eastAsia="宋体" w:cs="宋体"/>
          <w:b w:val="0"/>
          <w:bCs/>
          <w:color w:val="auto"/>
          <w:sz w:val="24"/>
          <w:szCs w:val="24"/>
          <w:highlight w:val="none"/>
          <w:u w:val="none"/>
          <w:shd w:val="clear" w:color="auto" w:fill="auto"/>
        </w:rPr>
        <w:t>求</w:t>
      </w:r>
      <w:r>
        <w:rPr>
          <w:rFonts w:hint="eastAsia" w:ascii="宋体" w:hAnsi="宋体" w:eastAsia="宋体" w:cs="宋体"/>
          <w:bCs/>
          <w:color w:val="auto"/>
          <w:sz w:val="24"/>
          <w:szCs w:val="24"/>
          <w:highlight w:val="none"/>
          <w:u w:val="none"/>
          <w:lang w:eastAsia="zh-CN"/>
        </w:rPr>
        <w:t>。</w:t>
      </w:r>
    </w:p>
    <w:p>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3、我方同意按照</w:t>
      </w:r>
      <w:r>
        <w:rPr>
          <w:rFonts w:hint="eastAsia" w:ascii="宋体" w:hAnsi="宋体" w:eastAsia="宋体" w:cs="宋体"/>
          <w:bCs/>
          <w:color w:val="auto"/>
          <w:sz w:val="24"/>
          <w:szCs w:val="24"/>
          <w:highlight w:val="none"/>
          <w:lang w:eastAsia="zh-CN"/>
        </w:rPr>
        <w:t>招标文件</w:t>
      </w:r>
      <w:r>
        <w:rPr>
          <w:rFonts w:hint="eastAsia" w:ascii="宋体" w:hAnsi="宋体" w:eastAsia="宋体" w:cs="宋体"/>
          <w:bCs/>
          <w:color w:val="auto"/>
          <w:sz w:val="24"/>
          <w:szCs w:val="24"/>
          <w:highlight w:val="none"/>
        </w:rPr>
        <w:t>的要求，向贵单位缴纳人民币</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元（大写：</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）的投标保证金，并承诺如发生符合“第二章投标人须知”第15.5条的任何情况时，我方将不要求退还投标保证金。</w:t>
      </w:r>
    </w:p>
    <w:p>
      <w:pPr>
        <w:pStyle w:val="15"/>
        <w:spacing w:after="0" w:line="500" w:lineRule="exact"/>
        <w:ind w:left="0" w:leftChars="0"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4、我方提交的投标文件满足</w:t>
      </w:r>
      <w:r>
        <w:rPr>
          <w:rFonts w:hint="eastAsia" w:ascii="宋体" w:hAnsi="宋体" w:eastAsia="宋体" w:cs="宋体"/>
          <w:bCs/>
          <w:color w:val="auto"/>
          <w:sz w:val="24"/>
          <w:szCs w:val="24"/>
          <w:highlight w:val="none"/>
          <w:lang w:eastAsia="zh-CN"/>
        </w:rPr>
        <w:t>招标文件</w:t>
      </w:r>
      <w:r>
        <w:rPr>
          <w:rFonts w:hint="eastAsia" w:ascii="宋体" w:hAnsi="宋体" w:eastAsia="宋体" w:cs="宋体"/>
          <w:bCs/>
          <w:color w:val="auto"/>
          <w:sz w:val="24"/>
          <w:szCs w:val="24"/>
          <w:highlight w:val="none"/>
        </w:rPr>
        <w:t>实质性要求。</w:t>
      </w:r>
    </w:p>
    <w:p>
      <w:pPr>
        <w:pStyle w:val="15"/>
        <w:spacing w:after="0" w:line="500" w:lineRule="exact"/>
        <w:ind w:left="0" w:leftChars="0"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5、我方愿意提供采购人可能另外要求的，与投标有关的文件资料，并保证我方已提供和将要提供的文件资料是真实、准确的。</w:t>
      </w:r>
    </w:p>
    <w:p>
      <w:pPr>
        <w:pStyle w:val="15"/>
        <w:spacing w:after="0" w:line="500" w:lineRule="exact"/>
        <w:ind w:left="0" w:leftChars="0"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6、我方完全理解采购人不一定将合同授予最低报价的投标人。</w:t>
      </w:r>
    </w:p>
    <w:p>
      <w:pPr>
        <w:pStyle w:val="15"/>
        <w:spacing w:after="0" w:line="500" w:lineRule="exact"/>
        <w:ind w:left="0" w:leftChars="0" w:firstLine="480" w:firstLineChars="200"/>
        <w:jc w:val="center"/>
        <w:rPr>
          <w:rFonts w:hint="eastAsia" w:ascii="宋体" w:hAnsi="宋体" w:eastAsia="宋体" w:cs="宋体"/>
          <w:bCs/>
          <w:color w:val="auto"/>
          <w:sz w:val="24"/>
          <w:szCs w:val="24"/>
          <w:highlight w:val="none"/>
        </w:rPr>
      </w:pPr>
    </w:p>
    <w:p>
      <w:pPr>
        <w:pStyle w:val="15"/>
        <w:spacing w:after="0" w:line="500" w:lineRule="exact"/>
        <w:ind w:firstLine="3360" w:firstLineChars="14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投标人名称（</w:t>
      </w:r>
      <w:r>
        <w:rPr>
          <w:rFonts w:hint="eastAsia" w:ascii="宋体" w:hAnsi="宋体" w:eastAsia="宋体" w:cs="宋体"/>
          <w:bCs/>
          <w:color w:val="auto"/>
          <w:sz w:val="24"/>
          <w:szCs w:val="24"/>
          <w:highlight w:val="none"/>
          <w:lang w:eastAsia="zh-CN"/>
        </w:rPr>
        <w:t>盖公章</w:t>
      </w:r>
      <w:r>
        <w:rPr>
          <w:rFonts w:hint="eastAsia" w:ascii="宋体" w:hAnsi="宋体" w:eastAsia="宋体" w:cs="宋体"/>
          <w:bCs/>
          <w:color w:val="auto"/>
          <w:sz w:val="24"/>
          <w:szCs w:val="24"/>
          <w:highlight w:val="none"/>
        </w:rPr>
        <w:t>）：</w:t>
      </w:r>
    </w:p>
    <w:p>
      <w:pPr>
        <w:pStyle w:val="15"/>
        <w:spacing w:after="0" w:line="500" w:lineRule="exact"/>
        <w:ind w:left="0" w:leftChars="0" w:firstLine="480" w:firstLineChars="20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 xml:space="preserve">          </w:t>
      </w:r>
      <w:r>
        <w:rPr>
          <w:rFonts w:hint="eastAsia" w:ascii="宋体" w:hAnsi="宋体" w:eastAsia="宋体" w:cs="宋体"/>
          <w:color w:val="auto"/>
          <w:sz w:val="24"/>
          <w:szCs w:val="24"/>
          <w:highlight w:val="none"/>
        </w:rPr>
        <w:t>授权人或被授权人（</w:t>
      </w:r>
      <w:r>
        <w:rPr>
          <w:rFonts w:hint="eastAsia" w:ascii="宋体" w:hAnsi="宋体" w:eastAsia="宋体" w:cs="宋体"/>
          <w:color w:val="auto"/>
          <w:sz w:val="24"/>
          <w:szCs w:val="24"/>
          <w:highlight w:val="none"/>
          <w:lang w:eastAsia="zh-CN"/>
        </w:rPr>
        <w:t>签字或盖名章</w:t>
      </w:r>
      <w:r>
        <w:rPr>
          <w:rFonts w:hint="eastAsia" w:ascii="宋体" w:hAnsi="宋体" w:eastAsia="宋体" w:cs="宋体"/>
          <w:color w:val="auto"/>
          <w:sz w:val="24"/>
          <w:szCs w:val="24"/>
          <w:highlight w:val="none"/>
        </w:rPr>
        <w:t>）</w:t>
      </w:r>
      <w:r>
        <w:rPr>
          <w:rFonts w:hint="eastAsia" w:ascii="宋体" w:hAnsi="宋体" w:eastAsia="宋体" w:cs="宋体"/>
          <w:bCs/>
          <w:color w:val="auto"/>
          <w:sz w:val="24"/>
          <w:szCs w:val="24"/>
          <w:highlight w:val="none"/>
        </w:rPr>
        <w:t>：</w:t>
      </w:r>
    </w:p>
    <w:p>
      <w:pPr>
        <w:pStyle w:val="15"/>
        <w:spacing w:after="0" w:line="500" w:lineRule="exact"/>
        <w:ind w:firstLine="3360" w:firstLineChars="14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通讯地址：</w:t>
      </w:r>
    </w:p>
    <w:p>
      <w:pPr>
        <w:pStyle w:val="15"/>
        <w:spacing w:after="0" w:line="500" w:lineRule="exact"/>
        <w:ind w:firstLine="3360" w:firstLineChars="14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联系电话：</w:t>
      </w:r>
    </w:p>
    <w:p>
      <w:pPr>
        <w:pStyle w:val="15"/>
        <w:spacing w:after="0" w:line="500" w:lineRule="exact"/>
        <w:ind w:firstLine="3360" w:firstLineChars="14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日    期：</w:t>
      </w:r>
    </w:p>
    <w:p>
      <w:pPr>
        <w:pStyle w:val="42"/>
        <w:spacing w:line="460" w:lineRule="exact"/>
        <w:ind w:firstLine="3360" w:firstLineChars="1400"/>
        <w:rPr>
          <w:rFonts w:hint="eastAsia" w:ascii="宋体" w:hAnsi="宋体" w:eastAsia="宋体" w:cs="宋体"/>
          <w:bCs/>
          <w:color w:val="auto"/>
          <w:sz w:val="24"/>
          <w:szCs w:val="24"/>
          <w:highlight w:val="none"/>
        </w:rPr>
      </w:pPr>
    </w:p>
    <w:p>
      <w:pPr>
        <w:pStyle w:val="42"/>
        <w:spacing w:line="460" w:lineRule="exact"/>
        <w:ind w:firstLine="3360" w:firstLineChars="1400"/>
        <w:rPr>
          <w:rFonts w:hint="eastAsia" w:ascii="宋体" w:hAnsi="宋体" w:eastAsia="宋体" w:cs="宋体"/>
          <w:bCs/>
          <w:color w:val="auto"/>
          <w:sz w:val="24"/>
          <w:szCs w:val="24"/>
          <w:highlight w:val="none"/>
        </w:rPr>
      </w:pPr>
    </w:p>
    <w:p>
      <w:pPr>
        <w:pStyle w:val="42"/>
        <w:spacing w:line="460" w:lineRule="exact"/>
        <w:ind w:firstLine="3360" w:firstLineChars="1400"/>
        <w:rPr>
          <w:rFonts w:hint="eastAsia" w:ascii="宋体" w:hAnsi="宋体" w:eastAsia="宋体" w:cs="宋体"/>
          <w:bCs/>
          <w:color w:val="auto"/>
          <w:sz w:val="24"/>
          <w:szCs w:val="24"/>
          <w:highlight w:val="none"/>
        </w:rPr>
      </w:pPr>
    </w:p>
    <w:p>
      <w:pPr>
        <w:pStyle w:val="42"/>
        <w:spacing w:line="460" w:lineRule="exact"/>
        <w:ind w:firstLine="3360" w:firstLineChars="1400"/>
        <w:rPr>
          <w:rFonts w:hint="eastAsia" w:ascii="宋体" w:hAnsi="宋体" w:eastAsia="宋体" w:cs="宋体"/>
          <w:bCs/>
          <w:color w:val="auto"/>
          <w:sz w:val="24"/>
          <w:szCs w:val="24"/>
          <w:highlight w:val="none"/>
        </w:rPr>
      </w:pPr>
    </w:p>
    <w:p>
      <w:pPr>
        <w:pStyle w:val="42"/>
        <w:spacing w:line="460" w:lineRule="exact"/>
        <w:ind w:firstLine="3360" w:firstLineChars="1400"/>
        <w:rPr>
          <w:rFonts w:hint="eastAsia" w:ascii="宋体" w:hAnsi="宋体" w:eastAsia="宋体" w:cs="宋体"/>
          <w:bCs/>
          <w:color w:val="auto"/>
          <w:sz w:val="24"/>
          <w:szCs w:val="24"/>
          <w:highlight w:val="none"/>
        </w:rPr>
      </w:pPr>
    </w:p>
    <w:p>
      <w:pPr>
        <w:pStyle w:val="42"/>
        <w:spacing w:line="460" w:lineRule="exact"/>
        <w:ind w:firstLine="3360" w:firstLineChars="1400"/>
        <w:rPr>
          <w:rFonts w:hint="eastAsia" w:ascii="宋体" w:hAnsi="宋体" w:eastAsia="宋体" w:cs="宋体"/>
          <w:bCs/>
          <w:color w:val="auto"/>
          <w:sz w:val="24"/>
          <w:szCs w:val="24"/>
          <w:highlight w:val="none"/>
        </w:rPr>
      </w:pPr>
    </w:p>
    <w:p>
      <w:pPr>
        <w:pStyle w:val="2"/>
        <w:numPr>
          <w:ilvl w:val="0"/>
          <w:numId w:val="5"/>
        </w:numPr>
        <w:spacing w:before="156" w:after="156"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身份证明书及授权委托书</w:t>
      </w:r>
    </w:p>
    <w:p>
      <w:pPr>
        <w:spacing w:line="500" w:lineRule="exact"/>
        <w:ind w:firstLine="482" w:firstLineChars="20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身份证明书（投标人为法人）</w:t>
      </w:r>
    </w:p>
    <w:p>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p>
    <w:p>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p>
    <w:p>
      <w:pPr>
        <w:spacing w:line="50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p>
    <w:p>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身份证号码：</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p>
    <w:p>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的法定代表人，为具有参加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（项目名称）的投标、签署上述投标文件、进行合同谈判、签署合同和处理与之有关的一切事务权利的投标人。 </w:t>
      </w:r>
    </w:p>
    <w:p>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pPr>
        <w:spacing w:line="50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spacing w:line="500" w:lineRule="exact"/>
        <w:ind w:firstLine="482" w:firstLineChars="200"/>
        <w:rPr>
          <w:rFonts w:hint="eastAsia" w:ascii="宋体" w:hAnsi="宋体" w:eastAsia="宋体" w:cs="宋体"/>
          <w:b/>
          <w:bCs/>
          <w:color w:val="auto"/>
          <w:kern w:val="0"/>
          <w:sz w:val="24"/>
          <w:szCs w:val="24"/>
          <w:highlight w:val="none"/>
          <w:lang w:eastAsia="zh-CN"/>
        </w:rPr>
      </w:pPr>
      <w:r>
        <w:rPr>
          <w:rFonts w:hint="eastAsia" w:ascii="宋体" w:hAnsi="宋体" w:eastAsia="宋体" w:cs="宋体"/>
          <w:b/>
          <w:bCs/>
          <w:color w:val="auto"/>
          <w:sz w:val="24"/>
          <w:szCs w:val="24"/>
          <w:highlight w:val="none"/>
        </w:rPr>
        <w:t>附</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法定代表人身份证正反面</w:t>
      </w:r>
      <w:r>
        <w:rPr>
          <w:rFonts w:hint="eastAsia" w:ascii="宋体" w:hAnsi="宋体" w:eastAsia="宋体" w:cs="宋体"/>
          <w:b/>
          <w:bCs/>
          <w:color w:val="auto"/>
          <w:sz w:val="24"/>
          <w:szCs w:val="24"/>
          <w:highlight w:val="none"/>
          <w:lang w:eastAsia="zh-CN"/>
        </w:rPr>
        <w:t>复印件。</w:t>
      </w:r>
    </w:p>
    <w:p>
      <w:pPr>
        <w:spacing w:line="500" w:lineRule="exact"/>
        <w:ind w:firstLine="480" w:firstLineChars="200"/>
        <w:jc w:val="center"/>
        <w:rPr>
          <w:rFonts w:hint="eastAsia" w:ascii="宋体" w:hAnsi="宋体" w:eastAsia="宋体" w:cs="宋体"/>
          <w:color w:val="auto"/>
          <w:sz w:val="24"/>
          <w:szCs w:val="24"/>
          <w:highlight w:val="none"/>
        </w:rPr>
      </w:pPr>
    </w:p>
    <w:p>
      <w:pPr>
        <w:spacing w:line="500" w:lineRule="exact"/>
        <w:ind w:firstLine="480" w:firstLineChars="200"/>
        <w:jc w:val="center"/>
        <w:rPr>
          <w:rFonts w:hint="eastAsia" w:ascii="宋体" w:hAnsi="宋体" w:eastAsia="宋体" w:cs="宋体"/>
          <w:color w:val="auto"/>
          <w:sz w:val="24"/>
          <w:szCs w:val="24"/>
          <w:highlight w:val="none"/>
        </w:rPr>
      </w:pPr>
    </w:p>
    <w:p>
      <w:pPr>
        <w:spacing w:line="500" w:lineRule="exact"/>
        <w:ind w:firstLine="480" w:firstLineChars="200"/>
        <w:jc w:val="center"/>
        <w:rPr>
          <w:rFonts w:hint="eastAsia" w:ascii="宋体" w:hAnsi="宋体" w:eastAsia="宋体" w:cs="宋体"/>
          <w:color w:val="auto"/>
          <w:sz w:val="24"/>
          <w:szCs w:val="24"/>
          <w:highlight w:val="none"/>
        </w:rPr>
      </w:pPr>
    </w:p>
    <w:p>
      <w:pPr>
        <w:spacing w:line="50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 xml:space="preserve">                       投标人名称（</w:t>
      </w:r>
      <w:r>
        <w:rPr>
          <w:rFonts w:hint="eastAsia" w:ascii="宋体" w:hAnsi="宋体" w:eastAsia="宋体" w:cs="宋体"/>
          <w:bCs/>
          <w:color w:val="auto"/>
          <w:sz w:val="24"/>
          <w:szCs w:val="24"/>
          <w:highlight w:val="none"/>
          <w:lang w:eastAsia="zh-CN"/>
        </w:rPr>
        <w:t>盖公章</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u w:val="single"/>
        </w:rPr>
        <w:t xml:space="preserve">                  </w:t>
      </w:r>
    </w:p>
    <w:p>
      <w:pPr>
        <w:spacing w:line="50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  </w:t>
      </w:r>
      <w:r>
        <w:rPr>
          <w:rFonts w:hint="eastAsia" w:ascii="宋体" w:hAnsi="宋体" w:eastAsia="宋体" w:cs="宋体"/>
          <w:bCs/>
          <w:color w:val="auto"/>
          <w:sz w:val="24"/>
          <w:szCs w:val="24"/>
          <w:highlight w:val="none"/>
        </w:rPr>
        <w:t>年   月   日</w:t>
      </w:r>
    </w:p>
    <w:p>
      <w:pPr>
        <w:snapToGrid w:val="0"/>
        <w:spacing w:line="500" w:lineRule="exact"/>
        <w:ind w:firstLine="482" w:firstLineChars="200"/>
        <w:jc w:val="center"/>
        <w:rPr>
          <w:rFonts w:hint="eastAsia" w:ascii="宋体" w:hAnsi="宋体" w:eastAsia="宋体" w:cs="宋体"/>
          <w:b/>
          <w:bCs/>
          <w:color w:val="auto"/>
          <w:sz w:val="24"/>
          <w:szCs w:val="24"/>
          <w:highlight w:val="none"/>
        </w:rPr>
      </w:pPr>
    </w:p>
    <w:p>
      <w:pPr>
        <w:pStyle w:val="11"/>
        <w:rPr>
          <w:rFonts w:hint="eastAsia" w:ascii="宋体" w:hAnsi="宋体" w:eastAsia="宋体" w:cs="宋体"/>
          <w:b/>
          <w:bCs/>
          <w:color w:val="auto"/>
          <w:sz w:val="24"/>
          <w:szCs w:val="24"/>
          <w:highlight w:val="none"/>
        </w:rPr>
      </w:pPr>
    </w:p>
    <w:p>
      <w:pPr>
        <w:spacing w:line="500" w:lineRule="exact"/>
        <w:ind w:firstLine="482" w:firstLineChars="200"/>
        <w:jc w:val="center"/>
        <w:rPr>
          <w:rFonts w:hint="eastAsia" w:ascii="宋体" w:hAnsi="宋体" w:eastAsia="宋体" w:cs="宋体"/>
          <w:b/>
          <w:bCs/>
          <w:color w:val="auto"/>
          <w:sz w:val="24"/>
          <w:szCs w:val="24"/>
          <w:highlight w:val="none"/>
        </w:rPr>
      </w:pPr>
    </w:p>
    <w:p>
      <w:pPr>
        <w:snapToGrid w:val="0"/>
        <w:spacing w:line="500" w:lineRule="exact"/>
        <w:ind w:firstLine="482" w:firstLineChars="20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r>
        <w:rPr>
          <w:rFonts w:hint="eastAsia" w:ascii="宋体" w:hAnsi="宋体" w:eastAsia="宋体" w:cs="宋体"/>
          <w:b/>
          <w:bCs/>
          <w:color w:val="auto"/>
          <w:sz w:val="24"/>
          <w:szCs w:val="24"/>
          <w:highlight w:val="none"/>
        </w:rPr>
        <w:t>身份证明书（投标人为非法人）</w:t>
      </w:r>
    </w:p>
    <w:p>
      <w:pPr>
        <w:keepNext/>
        <w:keepLines/>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eastAsia" w:ascii="宋体" w:hAnsi="宋体" w:eastAsia="宋体" w:cs="宋体"/>
          <w:color w:val="auto"/>
          <w:sz w:val="24"/>
          <w:szCs w:val="24"/>
          <w:highlight w:val="none"/>
        </w:rPr>
      </w:pPr>
    </w:p>
    <w:p>
      <w:pPr>
        <w:snapToGrid w:val="0"/>
        <w:spacing w:line="50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       </w:t>
      </w:r>
    </w:p>
    <w:p>
      <w:pPr>
        <w:snapToGrid w:val="0"/>
        <w:spacing w:line="50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p>
    <w:p>
      <w:pPr>
        <w:snapToGrid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身份证号码：</w:t>
      </w:r>
      <w:r>
        <w:rPr>
          <w:rFonts w:hint="eastAsia" w:ascii="宋体" w:hAnsi="宋体" w:eastAsia="宋体" w:cs="宋体"/>
          <w:color w:val="auto"/>
          <w:sz w:val="24"/>
          <w:szCs w:val="24"/>
          <w:highlight w:val="none"/>
          <w:u w:val="single"/>
        </w:rPr>
        <w:t xml:space="preserve">                              。                                           </w:t>
      </w:r>
    </w:p>
    <w:p>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为具有参加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（项目名称）的投标、签署上述投标文件、进行合同谈判、签署合同和处理与之有关的一切事务权利的投标人。 </w:t>
      </w:r>
    </w:p>
    <w:p>
      <w:pPr>
        <w:snapToGrid w:val="0"/>
        <w:spacing w:line="500" w:lineRule="exact"/>
        <w:ind w:firstLine="480" w:firstLineChars="200"/>
        <w:rPr>
          <w:rFonts w:hint="eastAsia" w:ascii="宋体" w:hAnsi="宋体" w:eastAsia="宋体" w:cs="宋体"/>
          <w:color w:val="auto"/>
          <w:sz w:val="24"/>
          <w:szCs w:val="24"/>
          <w:highlight w:val="none"/>
        </w:rPr>
      </w:pPr>
    </w:p>
    <w:p>
      <w:pPr>
        <w:snapToGrid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pPr>
        <w:spacing w:line="50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snapToGrid w:val="0"/>
        <w:spacing w:line="500" w:lineRule="exact"/>
        <w:ind w:firstLine="482" w:firstLineChars="200"/>
        <w:rPr>
          <w:rFonts w:hint="eastAsia" w:ascii="宋体" w:hAnsi="宋体" w:eastAsia="宋体" w:cs="宋体"/>
          <w:b/>
          <w:bCs/>
          <w:color w:val="auto"/>
          <w:kern w:val="0"/>
          <w:sz w:val="24"/>
          <w:szCs w:val="24"/>
          <w:highlight w:val="none"/>
          <w:lang w:eastAsia="zh-CN"/>
        </w:rPr>
      </w:pPr>
      <w:r>
        <w:rPr>
          <w:rFonts w:hint="eastAsia" w:ascii="宋体" w:hAnsi="宋体" w:eastAsia="宋体" w:cs="宋体"/>
          <w:b/>
          <w:bCs/>
          <w:color w:val="auto"/>
          <w:sz w:val="24"/>
          <w:szCs w:val="24"/>
          <w:highlight w:val="none"/>
        </w:rPr>
        <w:t>附</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身份证正反面</w:t>
      </w:r>
      <w:r>
        <w:rPr>
          <w:rFonts w:hint="eastAsia" w:ascii="宋体" w:hAnsi="宋体" w:eastAsia="宋体" w:cs="宋体"/>
          <w:b/>
          <w:bCs/>
          <w:color w:val="auto"/>
          <w:sz w:val="24"/>
          <w:szCs w:val="24"/>
          <w:highlight w:val="none"/>
          <w:lang w:eastAsia="zh-CN"/>
        </w:rPr>
        <w:t>复印件。</w:t>
      </w:r>
    </w:p>
    <w:p>
      <w:pPr>
        <w:spacing w:line="500" w:lineRule="exact"/>
        <w:ind w:firstLine="480" w:firstLineChars="200"/>
        <w:jc w:val="center"/>
        <w:rPr>
          <w:rFonts w:hint="eastAsia" w:ascii="宋体" w:hAnsi="宋体" w:eastAsia="宋体" w:cs="宋体"/>
          <w:color w:val="auto"/>
          <w:sz w:val="24"/>
          <w:szCs w:val="24"/>
          <w:highlight w:val="none"/>
        </w:rPr>
      </w:pPr>
    </w:p>
    <w:p>
      <w:pPr>
        <w:spacing w:line="500" w:lineRule="exact"/>
        <w:ind w:firstLine="480" w:firstLineChars="200"/>
        <w:jc w:val="center"/>
        <w:rPr>
          <w:rFonts w:hint="eastAsia" w:ascii="宋体" w:hAnsi="宋体" w:eastAsia="宋体" w:cs="宋体"/>
          <w:color w:val="auto"/>
          <w:sz w:val="24"/>
          <w:szCs w:val="24"/>
          <w:highlight w:val="none"/>
        </w:rPr>
      </w:pPr>
    </w:p>
    <w:p>
      <w:pPr>
        <w:spacing w:line="500" w:lineRule="exact"/>
        <w:ind w:firstLine="480" w:firstLineChars="200"/>
        <w:jc w:val="center"/>
        <w:rPr>
          <w:rFonts w:hint="eastAsia" w:ascii="宋体" w:hAnsi="宋体" w:eastAsia="宋体" w:cs="宋体"/>
          <w:color w:val="auto"/>
          <w:sz w:val="24"/>
          <w:szCs w:val="24"/>
          <w:highlight w:val="none"/>
        </w:rPr>
      </w:pPr>
    </w:p>
    <w:p>
      <w:pPr>
        <w:spacing w:line="500" w:lineRule="exact"/>
        <w:ind w:firstLine="480" w:firstLineChars="200"/>
        <w:jc w:val="center"/>
        <w:rPr>
          <w:rFonts w:hint="eastAsia" w:ascii="宋体" w:hAnsi="宋体" w:eastAsia="宋体" w:cs="宋体"/>
          <w:color w:val="auto"/>
          <w:sz w:val="24"/>
          <w:szCs w:val="24"/>
          <w:highlight w:val="none"/>
        </w:rPr>
      </w:pPr>
    </w:p>
    <w:p>
      <w:pPr>
        <w:spacing w:line="50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bCs/>
          <w:color w:val="auto"/>
          <w:sz w:val="24"/>
          <w:szCs w:val="24"/>
          <w:highlight w:val="none"/>
        </w:rPr>
        <w:t>投标人（</w:t>
      </w:r>
      <w:r>
        <w:rPr>
          <w:rFonts w:hint="eastAsia" w:ascii="宋体" w:hAnsi="宋体" w:eastAsia="宋体" w:cs="宋体"/>
          <w:bCs/>
          <w:color w:val="auto"/>
          <w:sz w:val="24"/>
          <w:szCs w:val="24"/>
          <w:highlight w:val="none"/>
          <w:lang w:eastAsia="zh-CN"/>
        </w:rPr>
        <w:t>签字或盖名章</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u w:val="single"/>
        </w:rPr>
        <w:t xml:space="preserve">                  </w:t>
      </w:r>
    </w:p>
    <w:p>
      <w:pPr>
        <w:spacing w:line="50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  </w:t>
      </w:r>
      <w:r>
        <w:rPr>
          <w:rFonts w:hint="eastAsia" w:ascii="宋体" w:hAnsi="宋体" w:eastAsia="宋体" w:cs="宋体"/>
          <w:bCs/>
          <w:color w:val="auto"/>
          <w:sz w:val="24"/>
          <w:szCs w:val="24"/>
          <w:highlight w:val="none"/>
        </w:rPr>
        <w:t>年   月   日</w:t>
      </w:r>
    </w:p>
    <w:p>
      <w:pPr>
        <w:pStyle w:val="11"/>
        <w:rPr>
          <w:rFonts w:hint="eastAsia" w:ascii="宋体" w:hAnsi="宋体" w:eastAsia="宋体" w:cs="宋体"/>
          <w:b/>
          <w:bCs/>
          <w:color w:val="auto"/>
          <w:sz w:val="24"/>
          <w:szCs w:val="24"/>
          <w:highlight w:val="none"/>
        </w:rPr>
      </w:pPr>
    </w:p>
    <w:p>
      <w:pPr>
        <w:pStyle w:val="11"/>
        <w:rPr>
          <w:rFonts w:hint="eastAsia" w:ascii="宋体" w:hAnsi="宋体" w:eastAsia="宋体" w:cs="宋体"/>
          <w:b/>
          <w:bCs/>
          <w:color w:val="auto"/>
          <w:sz w:val="24"/>
          <w:szCs w:val="24"/>
          <w:highlight w:val="none"/>
        </w:rPr>
      </w:pPr>
    </w:p>
    <w:p>
      <w:pPr>
        <w:pStyle w:val="11"/>
        <w:rPr>
          <w:rFonts w:hint="eastAsia" w:ascii="宋体" w:hAnsi="宋体" w:eastAsia="宋体" w:cs="宋体"/>
          <w:b/>
          <w:bCs/>
          <w:color w:val="auto"/>
          <w:sz w:val="24"/>
          <w:szCs w:val="24"/>
          <w:highlight w:val="none"/>
        </w:rPr>
      </w:pPr>
    </w:p>
    <w:p>
      <w:pPr>
        <w:pStyle w:val="11"/>
        <w:rPr>
          <w:rFonts w:hint="eastAsia" w:ascii="宋体" w:hAnsi="宋体" w:eastAsia="宋体" w:cs="宋体"/>
          <w:b/>
          <w:bCs/>
          <w:color w:val="auto"/>
          <w:sz w:val="24"/>
          <w:szCs w:val="24"/>
          <w:highlight w:val="none"/>
        </w:rPr>
      </w:pPr>
    </w:p>
    <w:p>
      <w:pPr>
        <w:pStyle w:val="11"/>
        <w:rPr>
          <w:rFonts w:hint="eastAsia" w:ascii="宋体" w:hAnsi="宋体" w:eastAsia="宋体" w:cs="宋体"/>
          <w:b/>
          <w:bCs/>
          <w:color w:val="auto"/>
          <w:sz w:val="24"/>
          <w:szCs w:val="24"/>
          <w:highlight w:val="none"/>
        </w:rPr>
      </w:pPr>
    </w:p>
    <w:p>
      <w:pPr>
        <w:spacing w:line="500" w:lineRule="exact"/>
        <w:ind w:firstLine="482" w:firstLineChars="20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r>
        <w:rPr>
          <w:rFonts w:hint="eastAsia" w:ascii="宋体" w:hAnsi="宋体" w:eastAsia="宋体" w:cs="宋体"/>
          <w:b/>
          <w:bCs/>
          <w:color w:val="auto"/>
          <w:sz w:val="24"/>
          <w:szCs w:val="24"/>
          <w:highlight w:val="none"/>
        </w:rPr>
        <w:t>法定代表人授权委托书（投标人为法人）</w:t>
      </w:r>
    </w:p>
    <w:p>
      <w:pPr>
        <w:pStyle w:val="28"/>
        <w:spacing w:line="500" w:lineRule="exact"/>
        <w:ind w:firstLine="480" w:firstLineChars="200"/>
        <w:rPr>
          <w:rFonts w:hint="eastAsia" w:ascii="宋体" w:hAnsi="宋体" w:eastAsia="宋体" w:cs="宋体"/>
          <w:color w:val="auto"/>
          <w:sz w:val="24"/>
          <w:szCs w:val="24"/>
          <w:highlight w:val="none"/>
        </w:rPr>
      </w:pPr>
    </w:p>
    <w:p>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__________________（</w:t>
      </w:r>
      <w:r>
        <w:rPr>
          <w:rFonts w:hint="eastAsia" w:ascii="宋体" w:hAnsi="宋体" w:eastAsia="宋体" w:cs="宋体"/>
          <w:bCs/>
          <w:color w:val="auto"/>
          <w:sz w:val="24"/>
          <w:szCs w:val="24"/>
          <w:highlight w:val="none"/>
        </w:rPr>
        <w:t>采购人</w:t>
      </w:r>
      <w:r>
        <w:rPr>
          <w:rFonts w:hint="eastAsia" w:ascii="宋体" w:hAnsi="宋体" w:eastAsia="宋体" w:cs="宋体"/>
          <w:color w:val="auto"/>
          <w:sz w:val="24"/>
          <w:szCs w:val="24"/>
          <w:highlight w:val="none"/>
        </w:rPr>
        <w:t>）：</w:t>
      </w:r>
    </w:p>
    <w:p>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本授权声明：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（投标人名称）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（法定代表人姓名、职务）授权</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（被授权人姓名、职务）为我方 “ </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szCs w:val="24"/>
          <w:highlight w:val="none"/>
        </w:rPr>
        <w:t>（项目名称、项目编号）</w:t>
      </w:r>
      <w:r>
        <w:rPr>
          <w:rFonts w:hint="eastAsia" w:ascii="宋体" w:hAnsi="宋体" w:eastAsia="宋体" w:cs="宋体"/>
          <w:color w:val="auto"/>
          <w:sz w:val="24"/>
          <w:szCs w:val="24"/>
          <w:highlight w:val="none"/>
        </w:rPr>
        <w:t>” 项目投标活动的合法代表，以我方名义全权处理该项目有关投标、签订合同以及执行合同等一切事宜。</w:t>
      </w:r>
    </w:p>
    <w:p>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被授权人</w:t>
      </w:r>
      <w:r>
        <w:rPr>
          <w:rFonts w:hint="eastAsia" w:ascii="宋体" w:hAnsi="宋体" w:eastAsia="宋体" w:cs="宋体"/>
          <w:color w:val="auto"/>
          <w:sz w:val="24"/>
          <w:szCs w:val="24"/>
          <w:highlight w:val="none"/>
        </w:rPr>
        <w:t>无权转让本授权，特此声明。</w:t>
      </w:r>
    </w:p>
    <w:p>
      <w:pPr>
        <w:spacing w:line="50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附：法定代表人及被授权人身份证正反面</w:t>
      </w:r>
      <w:r>
        <w:rPr>
          <w:rFonts w:hint="eastAsia" w:ascii="宋体" w:hAnsi="宋体" w:eastAsia="宋体" w:cs="宋体"/>
          <w:color w:val="auto"/>
          <w:sz w:val="24"/>
          <w:szCs w:val="24"/>
          <w:highlight w:val="none"/>
          <w:lang w:eastAsia="zh-CN"/>
        </w:rPr>
        <w:t>复印件</w:t>
      </w:r>
    </w:p>
    <w:p>
      <w:pPr>
        <w:pStyle w:val="28"/>
        <w:spacing w:line="500" w:lineRule="exact"/>
        <w:ind w:firstLine="480" w:firstLineChars="200"/>
        <w:rPr>
          <w:rFonts w:hint="eastAsia" w:ascii="宋体" w:hAnsi="宋体" w:eastAsia="宋体" w:cs="宋体"/>
          <w:color w:val="auto"/>
          <w:sz w:val="24"/>
          <w:szCs w:val="24"/>
          <w:highlight w:val="none"/>
        </w:rPr>
      </w:pPr>
    </w:p>
    <w:p>
      <w:pPr>
        <w:spacing w:line="500" w:lineRule="exact"/>
        <w:ind w:firstLine="480" w:firstLineChars="200"/>
        <w:rPr>
          <w:rFonts w:hint="eastAsia" w:ascii="宋体" w:hAnsi="宋体" w:eastAsia="宋体" w:cs="宋体"/>
          <w:color w:val="auto"/>
          <w:sz w:val="24"/>
          <w:szCs w:val="24"/>
          <w:highlight w:val="none"/>
        </w:rPr>
      </w:pPr>
    </w:p>
    <w:p>
      <w:pPr>
        <w:spacing w:line="50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lang w:eastAsia="zh-CN"/>
        </w:rPr>
        <w:t>签字或盖名章</w:t>
      </w:r>
      <w:r>
        <w:rPr>
          <w:rFonts w:hint="eastAsia" w:ascii="宋体" w:hAnsi="宋体" w:eastAsia="宋体" w:cs="宋体"/>
          <w:color w:val="auto"/>
          <w:sz w:val="24"/>
          <w:szCs w:val="24"/>
          <w:highlight w:val="none"/>
        </w:rPr>
        <w:t>）：</w:t>
      </w:r>
    </w:p>
    <w:p>
      <w:pPr>
        <w:spacing w:line="50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被授权人（签字）：</w:t>
      </w:r>
    </w:p>
    <w:p>
      <w:pPr>
        <w:spacing w:line="50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投标人名称（</w:t>
      </w:r>
      <w:r>
        <w:rPr>
          <w:rFonts w:hint="eastAsia" w:ascii="宋体" w:hAnsi="宋体" w:eastAsia="宋体" w:cs="宋体"/>
          <w:color w:val="auto"/>
          <w:sz w:val="24"/>
          <w:szCs w:val="24"/>
          <w:highlight w:val="none"/>
          <w:lang w:eastAsia="zh-CN"/>
        </w:rPr>
        <w:t>盖公章</w:t>
      </w:r>
      <w:r>
        <w:rPr>
          <w:rFonts w:hint="eastAsia" w:ascii="宋体" w:hAnsi="宋体" w:eastAsia="宋体" w:cs="宋体"/>
          <w:color w:val="auto"/>
          <w:sz w:val="24"/>
          <w:szCs w:val="24"/>
          <w:highlight w:val="none"/>
        </w:rPr>
        <w:t xml:space="preserve">）：   </w:t>
      </w:r>
    </w:p>
    <w:p>
      <w:pPr>
        <w:spacing w:line="50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  年   月   日</w:t>
      </w:r>
    </w:p>
    <w:p>
      <w:pPr>
        <w:spacing w:line="500" w:lineRule="exact"/>
        <w:ind w:firstLine="480" w:firstLineChars="200"/>
        <w:jc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b/>
          <w:bCs/>
          <w:color w:val="auto"/>
          <w:sz w:val="24"/>
          <w:szCs w:val="24"/>
          <w:highlight w:val="none"/>
        </w:rPr>
        <w:t>授权委托书（投标人为非法人）</w:t>
      </w:r>
    </w:p>
    <w:p>
      <w:pPr>
        <w:spacing w:line="500" w:lineRule="exact"/>
        <w:ind w:firstLine="480" w:firstLineChars="200"/>
        <w:rPr>
          <w:rFonts w:hint="eastAsia" w:ascii="宋体" w:hAnsi="宋体" w:eastAsia="宋体" w:cs="宋体"/>
          <w:color w:val="auto"/>
          <w:sz w:val="24"/>
          <w:szCs w:val="24"/>
          <w:highlight w:val="none"/>
        </w:rPr>
      </w:pPr>
    </w:p>
    <w:p>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__________________（</w:t>
      </w:r>
      <w:r>
        <w:rPr>
          <w:rFonts w:hint="eastAsia" w:ascii="宋体" w:hAnsi="宋体" w:eastAsia="宋体" w:cs="宋体"/>
          <w:bCs/>
          <w:color w:val="auto"/>
          <w:sz w:val="24"/>
          <w:szCs w:val="24"/>
          <w:highlight w:val="none"/>
        </w:rPr>
        <w:t>采购人</w:t>
      </w:r>
      <w:r>
        <w:rPr>
          <w:rFonts w:hint="eastAsia" w:ascii="宋体" w:hAnsi="宋体" w:eastAsia="宋体" w:cs="宋体"/>
          <w:color w:val="auto"/>
          <w:sz w:val="24"/>
          <w:szCs w:val="24"/>
          <w:highlight w:val="none"/>
        </w:rPr>
        <w:t>）：</w:t>
      </w:r>
    </w:p>
    <w:p>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本授权声明：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（投标人名称）授权</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（被授权人姓名、职务）</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为我方 “ </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szCs w:val="24"/>
          <w:highlight w:val="none"/>
        </w:rPr>
        <w:t>（项目名称、项目编号）</w:t>
      </w:r>
      <w:r>
        <w:rPr>
          <w:rFonts w:hint="eastAsia" w:ascii="宋体" w:hAnsi="宋体" w:eastAsia="宋体" w:cs="宋体"/>
          <w:color w:val="auto"/>
          <w:sz w:val="24"/>
          <w:szCs w:val="24"/>
          <w:highlight w:val="none"/>
        </w:rPr>
        <w:t>” 项目投标活动的合法代表，以我方名义全权处理该项目有关投标、签订合同以及执行合同等一切事宜。</w:t>
      </w:r>
    </w:p>
    <w:p>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被授权人</w:t>
      </w:r>
      <w:r>
        <w:rPr>
          <w:rFonts w:hint="eastAsia" w:ascii="宋体" w:hAnsi="宋体" w:eastAsia="宋体" w:cs="宋体"/>
          <w:color w:val="auto"/>
          <w:sz w:val="24"/>
          <w:szCs w:val="24"/>
          <w:highlight w:val="none"/>
        </w:rPr>
        <w:t>无权转让本授权，特此声明。</w:t>
      </w:r>
    </w:p>
    <w:p>
      <w:pPr>
        <w:spacing w:line="50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附：授权人及被授权人身份证正反面</w:t>
      </w:r>
      <w:r>
        <w:rPr>
          <w:rFonts w:hint="eastAsia" w:ascii="宋体" w:hAnsi="宋体" w:eastAsia="宋体" w:cs="宋体"/>
          <w:color w:val="auto"/>
          <w:sz w:val="24"/>
          <w:szCs w:val="24"/>
          <w:highlight w:val="none"/>
          <w:lang w:eastAsia="zh-CN"/>
        </w:rPr>
        <w:t>复印件</w:t>
      </w:r>
    </w:p>
    <w:p>
      <w:pPr>
        <w:pStyle w:val="28"/>
        <w:spacing w:line="500" w:lineRule="exact"/>
        <w:ind w:firstLine="480" w:firstLineChars="200"/>
        <w:rPr>
          <w:rFonts w:hint="eastAsia" w:ascii="宋体" w:hAnsi="宋体" w:eastAsia="宋体" w:cs="宋体"/>
          <w:color w:val="auto"/>
          <w:sz w:val="24"/>
          <w:szCs w:val="24"/>
          <w:highlight w:val="none"/>
        </w:rPr>
      </w:pPr>
    </w:p>
    <w:p>
      <w:pPr>
        <w:spacing w:line="500" w:lineRule="exact"/>
        <w:ind w:firstLine="480" w:firstLineChars="200"/>
        <w:rPr>
          <w:rFonts w:hint="eastAsia" w:ascii="宋体" w:hAnsi="宋体" w:eastAsia="宋体" w:cs="宋体"/>
          <w:color w:val="auto"/>
          <w:sz w:val="24"/>
          <w:szCs w:val="24"/>
          <w:highlight w:val="none"/>
        </w:rPr>
      </w:pPr>
    </w:p>
    <w:p>
      <w:pPr>
        <w:spacing w:line="50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授权人（</w:t>
      </w:r>
      <w:r>
        <w:rPr>
          <w:rFonts w:hint="eastAsia" w:ascii="宋体" w:hAnsi="宋体" w:eastAsia="宋体" w:cs="宋体"/>
          <w:color w:val="auto"/>
          <w:sz w:val="24"/>
          <w:szCs w:val="24"/>
          <w:highlight w:val="none"/>
          <w:lang w:eastAsia="zh-CN"/>
        </w:rPr>
        <w:t>签字或盖名章</w:t>
      </w:r>
      <w:r>
        <w:rPr>
          <w:rFonts w:hint="eastAsia" w:ascii="宋体" w:hAnsi="宋体" w:eastAsia="宋体" w:cs="宋体"/>
          <w:color w:val="auto"/>
          <w:sz w:val="24"/>
          <w:szCs w:val="24"/>
          <w:highlight w:val="none"/>
        </w:rPr>
        <w:t>）：</w:t>
      </w:r>
    </w:p>
    <w:p>
      <w:pPr>
        <w:spacing w:line="50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被授权人（签字）：   </w:t>
      </w:r>
    </w:p>
    <w:p>
      <w:pPr>
        <w:pStyle w:val="1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   年   月   日</w:t>
      </w:r>
    </w:p>
    <w:p>
      <w:pPr>
        <w:keepNext/>
        <w:keepLines/>
        <w:spacing w:line="500" w:lineRule="exact"/>
        <w:ind w:firstLine="480" w:firstLineChars="200"/>
        <w:jc w:val="center"/>
        <w:rPr>
          <w:rFonts w:hint="eastAsia" w:ascii="宋体" w:hAnsi="宋体" w:eastAsia="宋体" w:cs="宋体"/>
          <w:color w:val="auto"/>
          <w:sz w:val="24"/>
          <w:szCs w:val="24"/>
          <w:highlight w:val="none"/>
        </w:rPr>
      </w:pPr>
    </w:p>
    <w:p>
      <w:pPr>
        <w:spacing w:line="500" w:lineRule="exact"/>
        <w:ind w:firstLine="482" w:firstLineChars="200"/>
        <w:jc w:val="center"/>
        <w:outlineLvl w:val="1"/>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rPr>
        <w:br w:type="page"/>
      </w:r>
      <w:r>
        <w:rPr>
          <w:rFonts w:hint="eastAsia" w:ascii="宋体" w:hAnsi="宋体" w:eastAsia="宋体" w:cs="宋体"/>
          <w:b/>
          <w:bCs/>
          <w:color w:val="auto"/>
          <w:sz w:val="24"/>
          <w:szCs w:val="24"/>
          <w:highlight w:val="none"/>
        </w:rPr>
        <w:t>三、投标报价明细表</w:t>
      </w:r>
    </w:p>
    <w:p>
      <w:pPr>
        <w:spacing w:line="500" w:lineRule="exact"/>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项目名称：                                     </w:t>
      </w:r>
    </w:p>
    <w:p>
      <w:pPr>
        <w:spacing w:line="5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货币单位：人民币元</w:t>
      </w:r>
    </w:p>
    <w:p>
      <w:pPr>
        <w:pStyle w:val="11"/>
        <w:rPr>
          <w:rFonts w:hint="eastAsia" w:ascii="宋体" w:hAnsi="宋体" w:eastAsia="宋体" w:cs="宋体"/>
          <w:color w:val="auto"/>
          <w:highlight w:val="none"/>
        </w:rPr>
      </w:pPr>
    </w:p>
    <w:tbl>
      <w:tblPr>
        <w:tblStyle w:val="29"/>
        <w:tblW w:w="9230" w:type="dxa"/>
        <w:tblInd w:w="-2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295"/>
        <w:gridCol w:w="1419"/>
        <w:gridCol w:w="1293"/>
        <w:gridCol w:w="1477"/>
        <w:gridCol w:w="1130"/>
        <w:gridCol w:w="1006"/>
        <w:gridCol w:w="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highlight w:val="none"/>
                <w:lang w:bidi="ar-SA"/>
              </w:rPr>
            </w:pPr>
            <w:r>
              <w:rPr>
                <w:rFonts w:hint="eastAsia" w:ascii="宋体" w:hAnsi="宋体" w:eastAsia="宋体" w:cs="宋体"/>
                <w:color w:val="auto"/>
                <w:sz w:val="24"/>
                <w:highlight w:val="none"/>
                <w:lang w:bidi="ar-SA"/>
              </w:rPr>
              <w:t>序号</w:t>
            </w:r>
          </w:p>
        </w:tc>
        <w:tc>
          <w:tcPr>
            <w:tcW w:w="129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highlight w:val="none"/>
                <w:lang w:bidi="ar-SA"/>
              </w:rPr>
            </w:pPr>
            <w:r>
              <w:rPr>
                <w:rFonts w:hint="eastAsia" w:ascii="宋体" w:hAnsi="宋体" w:eastAsia="宋体" w:cs="宋体"/>
                <w:color w:val="auto"/>
                <w:sz w:val="24"/>
                <w:highlight w:val="none"/>
                <w:lang w:bidi="ar-SA"/>
              </w:rPr>
              <w:t>名称</w:t>
            </w:r>
          </w:p>
        </w:tc>
        <w:tc>
          <w:tcPr>
            <w:tcW w:w="1419"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highlight w:val="none"/>
                <w:lang w:bidi="ar-SA"/>
              </w:rPr>
            </w:pPr>
            <w:r>
              <w:rPr>
                <w:rFonts w:hint="eastAsia" w:ascii="宋体" w:hAnsi="宋体" w:eastAsia="宋体" w:cs="宋体"/>
                <w:color w:val="auto"/>
                <w:sz w:val="24"/>
                <w:highlight w:val="none"/>
                <w:lang w:bidi="ar-SA"/>
              </w:rPr>
              <w:t>规格和型号</w:t>
            </w:r>
          </w:p>
        </w:tc>
        <w:tc>
          <w:tcPr>
            <w:tcW w:w="1293"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highlight w:val="none"/>
                <w:lang w:bidi="ar-SA"/>
              </w:rPr>
            </w:pPr>
            <w:r>
              <w:rPr>
                <w:rFonts w:hint="eastAsia" w:ascii="宋体" w:hAnsi="宋体" w:eastAsia="宋体" w:cs="宋体"/>
                <w:color w:val="auto"/>
                <w:sz w:val="24"/>
                <w:highlight w:val="none"/>
                <w:lang w:bidi="ar-SA"/>
              </w:rPr>
              <w:t>品牌</w:t>
            </w:r>
          </w:p>
        </w:tc>
        <w:tc>
          <w:tcPr>
            <w:tcW w:w="1477"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highlight w:val="none"/>
                <w:lang w:bidi="ar-SA"/>
              </w:rPr>
            </w:pPr>
            <w:r>
              <w:rPr>
                <w:rFonts w:hint="eastAsia" w:ascii="宋体" w:hAnsi="宋体" w:eastAsia="宋体" w:cs="宋体"/>
                <w:color w:val="auto"/>
                <w:sz w:val="24"/>
                <w:highlight w:val="none"/>
                <w:lang w:bidi="ar-SA"/>
              </w:rPr>
              <w:t>数量</w:t>
            </w:r>
          </w:p>
        </w:tc>
        <w:tc>
          <w:tcPr>
            <w:tcW w:w="113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highlight w:val="none"/>
                <w:lang w:bidi="ar-SA"/>
              </w:rPr>
            </w:pPr>
            <w:r>
              <w:rPr>
                <w:rFonts w:hint="eastAsia" w:ascii="宋体" w:hAnsi="宋体" w:eastAsia="宋体" w:cs="宋体"/>
                <w:color w:val="auto"/>
                <w:sz w:val="24"/>
                <w:highlight w:val="none"/>
                <w:lang w:bidi="ar-SA"/>
              </w:rPr>
              <w:t>单价</w:t>
            </w:r>
          </w:p>
        </w:tc>
        <w:tc>
          <w:tcPr>
            <w:tcW w:w="100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highlight w:val="none"/>
                <w:lang w:bidi="ar-SA"/>
              </w:rPr>
            </w:pPr>
            <w:r>
              <w:rPr>
                <w:rFonts w:hint="eastAsia" w:ascii="宋体" w:hAnsi="宋体" w:eastAsia="宋体" w:cs="宋体"/>
                <w:color w:val="auto"/>
                <w:sz w:val="24"/>
                <w:highlight w:val="none"/>
                <w:lang w:bidi="ar-SA"/>
              </w:rPr>
              <w:t>总价</w:t>
            </w:r>
          </w:p>
        </w:tc>
        <w:tc>
          <w:tcPr>
            <w:tcW w:w="84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highlight w:val="none"/>
                <w:lang w:bidi="ar-SA"/>
              </w:rPr>
            </w:pPr>
            <w:r>
              <w:rPr>
                <w:rFonts w:hint="eastAsia" w:ascii="宋体" w:hAnsi="宋体" w:eastAsia="宋体" w:cs="宋体"/>
                <w:color w:val="auto"/>
                <w:sz w:val="24"/>
                <w:highlight w:val="none"/>
                <w:lang w:bidi="ar-S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highlight w:val="none"/>
                <w:lang w:val="en-US" w:eastAsia="zh-CN" w:bidi="ar-SA"/>
              </w:rPr>
            </w:pPr>
            <w:r>
              <w:rPr>
                <w:rFonts w:hint="eastAsia" w:ascii="宋体" w:hAnsi="宋体" w:eastAsia="宋体" w:cs="宋体"/>
                <w:color w:val="auto"/>
                <w:sz w:val="24"/>
                <w:highlight w:val="none"/>
                <w:lang w:val="en-US" w:eastAsia="zh-CN" w:bidi="ar-SA"/>
              </w:rPr>
              <w:t>1</w:t>
            </w:r>
          </w:p>
        </w:tc>
        <w:tc>
          <w:tcPr>
            <w:tcW w:w="129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highlight w:val="none"/>
                <w:lang w:bidi="ar-SA"/>
              </w:rPr>
            </w:pPr>
          </w:p>
        </w:tc>
        <w:tc>
          <w:tcPr>
            <w:tcW w:w="1419"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hint="eastAsia" w:ascii="宋体" w:hAnsi="宋体" w:eastAsia="宋体" w:cs="宋体"/>
                <w:color w:val="auto"/>
                <w:sz w:val="24"/>
                <w:highlight w:val="none"/>
                <w:lang w:bidi="ar-SA"/>
              </w:rPr>
            </w:pPr>
          </w:p>
        </w:tc>
        <w:tc>
          <w:tcPr>
            <w:tcW w:w="1293"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highlight w:val="none"/>
                <w:lang w:bidi="ar-SA"/>
              </w:rPr>
            </w:pPr>
          </w:p>
        </w:tc>
        <w:tc>
          <w:tcPr>
            <w:tcW w:w="1477"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highlight w:val="none"/>
                <w:lang w:bidi="ar-SA"/>
              </w:rPr>
            </w:pPr>
          </w:p>
        </w:tc>
        <w:tc>
          <w:tcPr>
            <w:tcW w:w="113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highlight w:val="none"/>
                <w:lang w:bidi="ar-SA"/>
              </w:rPr>
            </w:pPr>
          </w:p>
        </w:tc>
        <w:tc>
          <w:tcPr>
            <w:tcW w:w="100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highlight w:val="none"/>
                <w:lang w:bidi="ar-SA"/>
              </w:rPr>
            </w:pPr>
          </w:p>
        </w:tc>
        <w:tc>
          <w:tcPr>
            <w:tcW w:w="84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highlight w:val="none"/>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highlight w:val="none"/>
                <w:lang w:val="en-US" w:eastAsia="zh-CN" w:bidi="ar-SA"/>
              </w:rPr>
            </w:pPr>
            <w:r>
              <w:rPr>
                <w:rFonts w:hint="eastAsia" w:ascii="宋体" w:hAnsi="宋体" w:eastAsia="宋体" w:cs="宋体"/>
                <w:color w:val="auto"/>
                <w:sz w:val="24"/>
                <w:highlight w:val="none"/>
                <w:lang w:val="en-US" w:eastAsia="zh-CN" w:bidi="ar-SA"/>
              </w:rPr>
              <w:t>2</w:t>
            </w:r>
          </w:p>
        </w:tc>
        <w:tc>
          <w:tcPr>
            <w:tcW w:w="129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highlight w:val="none"/>
                <w:lang w:bidi="ar-SA"/>
              </w:rPr>
            </w:pPr>
          </w:p>
        </w:tc>
        <w:tc>
          <w:tcPr>
            <w:tcW w:w="1419"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hint="eastAsia" w:ascii="宋体" w:hAnsi="宋体" w:eastAsia="宋体" w:cs="宋体"/>
                <w:color w:val="auto"/>
                <w:sz w:val="24"/>
                <w:highlight w:val="none"/>
                <w:lang w:bidi="ar-SA"/>
              </w:rPr>
            </w:pPr>
          </w:p>
        </w:tc>
        <w:tc>
          <w:tcPr>
            <w:tcW w:w="1293"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highlight w:val="none"/>
                <w:lang w:bidi="ar-SA"/>
              </w:rPr>
            </w:pPr>
          </w:p>
        </w:tc>
        <w:tc>
          <w:tcPr>
            <w:tcW w:w="1477"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highlight w:val="none"/>
                <w:lang w:bidi="ar-SA"/>
              </w:rPr>
            </w:pPr>
          </w:p>
        </w:tc>
        <w:tc>
          <w:tcPr>
            <w:tcW w:w="113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highlight w:val="none"/>
                <w:lang w:bidi="ar-SA"/>
              </w:rPr>
            </w:pPr>
          </w:p>
        </w:tc>
        <w:tc>
          <w:tcPr>
            <w:tcW w:w="100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highlight w:val="none"/>
                <w:lang w:bidi="ar-SA"/>
              </w:rPr>
            </w:pPr>
          </w:p>
        </w:tc>
        <w:tc>
          <w:tcPr>
            <w:tcW w:w="84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highlight w:val="none"/>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highlight w:val="none"/>
                <w:lang w:val="en-US" w:eastAsia="zh-CN" w:bidi="ar-SA"/>
              </w:rPr>
            </w:pPr>
            <w:r>
              <w:rPr>
                <w:rFonts w:hint="eastAsia" w:ascii="宋体" w:hAnsi="宋体" w:eastAsia="宋体" w:cs="宋体"/>
                <w:color w:val="auto"/>
                <w:sz w:val="24"/>
                <w:highlight w:val="none"/>
                <w:lang w:val="en-US" w:eastAsia="zh-CN" w:bidi="ar-SA"/>
              </w:rPr>
              <w:t>3</w:t>
            </w:r>
          </w:p>
        </w:tc>
        <w:tc>
          <w:tcPr>
            <w:tcW w:w="129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highlight w:val="none"/>
                <w:lang w:bidi="ar-SA"/>
              </w:rPr>
            </w:pPr>
          </w:p>
        </w:tc>
        <w:tc>
          <w:tcPr>
            <w:tcW w:w="1419"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hint="eastAsia" w:ascii="宋体" w:hAnsi="宋体" w:eastAsia="宋体" w:cs="宋体"/>
                <w:color w:val="auto"/>
                <w:sz w:val="24"/>
                <w:highlight w:val="none"/>
                <w:lang w:bidi="ar-SA"/>
              </w:rPr>
            </w:pPr>
          </w:p>
        </w:tc>
        <w:tc>
          <w:tcPr>
            <w:tcW w:w="1293"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highlight w:val="none"/>
                <w:lang w:bidi="ar-SA"/>
              </w:rPr>
            </w:pPr>
          </w:p>
        </w:tc>
        <w:tc>
          <w:tcPr>
            <w:tcW w:w="1477"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highlight w:val="none"/>
                <w:lang w:bidi="ar-SA"/>
              </w:rPr>
            </w:pPr>
          </w:p>
        </w:tc>
        <w:tc>
          <w:tcPr>
            <w:tcW w:w="113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highlight w:val="none"/>
                <w:lang w:bidi="ar-SA"/>
              </w:rPr>
            </w:pPr>
          </w:p>
        </w:tc>
        <w:tc>
          <w:tcPr>
            <w:tcW w:w="100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highlight w:val="none"/>
                <w:lang w:bidi="ar-SA"/>
              </w:rPr>
            </w:pPr>
          </w:p>
        </w:tc>
        <w:tc>
          <w:tcPr>
            <w:tcW w:w="84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highlight w:val="none"/>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highlight w:val="none"/>
                <w:lang w:val="en-US" w:eastAsia="zh-CN" w:bidi="ar-SA"/>
              </w:rPr>
            </w:pPr>
            <w:r>
              <w:rPr>
                <w:rFonts w:hint="eastAsia" w:ascii="宋体" w:hAnsi="宋体" w:eastAsia="宋体" w:cs="宋体"/>
                <w:color w:val="auto"/>
                <w:sz w:val="24"/>
                <w:highlight w:val="none"/>
                <w:lang w:val="en-US" w:eastAsia="zh-CN" w:bidi="ar-SA"/>
              </w:rPr>
              <w:t>...</w:t>
            </w:r>
          </w:p>
        </w:tc>
        <w:tc>
          <w:tcPr>
            <w:tcW w:w="129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highlight w:val="none"/>
                <w:lang w:bidi="ar-SA"/>
              </w:rPr>
            </w:pPr>
          </w:p>
        </w:tc>
        <w:tc>
          <w:tcPr>
            <w:tcW w:w="1419"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hint="eastAsia" w:ascii="宋体" w:hAnsi="宋体" w:eastAsia="宋体" w:cs="宋体"/>
                <w:color w:val="auto"/>
                <w:sz w:val="24"/>
                <w:highlight w:val="none"/>
                <w:lang w:bidi="ar-SA"/>
              </w:rPr>
            </w:pPr>
          </w:p>
        </w:tc>
        <w:tc>
          <w:tcPr>
            <w:tcW w:w="1293"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highlight w:val="none"/>
                <w:lang w:bidi="ar-SA"/>
              </w:rPr>
            </w:pPr>
          </w:p>
        </w:tc>
        <w:tc>
          <w:tcPr>
            <w:tcW w:w="1477"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highlight w:val="none"/>
                <w:lang w:bidi="ar-SA"/>
              </w:rPr>
            </w:pPr>
          </w:p>
        </w:tc>
        <w:tc>
          <w:tcPr>
            <w:tcW w:w="113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highlight w:val="none"/>
                <w:lang w:bidi="ar-SA"/>
              </w:rPr>
            </w:pPr>
          </w:p>
        </w:tc>
        <w:tc>
          <w:tcPr>
            <w:tcW w:w="100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highlight w:val="none"/>
                <w:lang w:bidi="ar-SA"/>
              </w:rPr>
            </w:pPr>
          </w:p>
        </w:tc>
        <w:tc>
          <w:tcPr>
            <w:tcW w:w="84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highlight w:val="none"/>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2065"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highlight w:val="none"/>
                <w:lang w:eastAsia="zh-CN" w:bidi="ar-SA"/>
              </w:rPr>
            </w:pPr>
            <w:r>
              <w:rPr>
                <w:rFonts w:hint="eastAsia" w:ascii="宋体" w:hAnsi="宋体" w:eastAsia="宋体" w:cs="宋体"/>
                <w:color w:val="auto"/>
                <w:sz w:val="24"/>
                <w:highlight w:val="none"/>
                <w:lang w:eastAsia="zh-CN" w:bidi="ar-SA"/>
              </w:rPr>
              <w:t>总投标报价</w:t>
            </w:r>
          </w:p>
        </w:tc>
        <w:tc>
          <w:tcPr>
            <w:tcW w:w="7165" w:type="dxa"/>
            <w:gridSpan w:val="6"/>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hint="eastAsia" w:ascii="宋体" w:hAnsi="宋体" w:eastAsia="宋体" w:cs="宋体"/>
                <w:color w:val="auto"/>
                <w:sz w:val="24"/>
                <w:highlight w:val="none"/>
                <w:lang w:bidi="ar-SA"/>
              </w:rPr>
            </w:pPr>
          </w:p>
        </w:tc>
      </w:tr>
    </w:tbl>
    <w:p>
      <w:pPr>
        <w:spacing w:line="500" w:lineRule="exact"/>
        <w:jc w:val="left"/>
        <w:rPr>
          <w:rFonts w:hint="eastAsia" w:ascii="宋体" w:hAnsi="宋体" w:eastAsia="宋体" w:cs="宋体"/>
          <w:color w:val="auto"/>
          <w:sz w:val="24"/>
          <w:szCs w:val="24"/>
          <w:highlight w:val="none"/>
        </w:rPr>
      </w:pPr>
    </w:p>
    <w:p>
      <w:pPr>
        <w:spacing w:line="500" w:lineRule="exact"/>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p>
      <w:pPr>
        <w:spacing w:line="500" w:lineRule="exact"/>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1、投标</w:t>
      </w:r>
      <w:r>
        <w:rPr>
          <w:rFonts w:hint="eastAsia" w:ascii="宋体" w:hAnsi="宋体" w:eastAsia="宋体" w:cs="宋体"/>
          <w:color w:val="auto"/>
          <w:kern w:val="0"/>
          <w:sz w:val="24"/>
          <w:highlight w:val="none"/>
        </w:rPr>
        <w:t>项目</w:t>
      </w:r>
      <w:r>
        <w:rPr>
          <w:rFonts w:hint="eastAsia" w:ascii="宋体" w:hAnsi="宋体" w:eastAsia="宋体" w:cs="宋体"/>
          <w:color w:val="auto"/>
          <w:sz w:val="24"/>
          <w:highlight w:val="none"/>
        </w:rPr>
        <w:t>和数量满足本项目招标范围，内容由投标人结合自身情况填写。</w:t>
      </w:r>
    </w:p>
    <w:p>
      <w:pPr>
        <w:spacing w:line="500" w:lineRule="exact"/>
        <w:jc w:val="left"/>
        <w:rPr>
          <w:rFonts w:hint="eastAsia" w:ascii="宋体" w:hAnsi="宋体" w:eastAsia="宋体" w:cs="宋体"/>
          <w:strike/>
          <w:color w:val="auto"/>
          <w:sz w:val="24"/>
          <w:highlight w:val="none"/>
        </w:rPr>
      </w:pPr>
      <w:r>
        <w:rPr>
          <w:rFonts w:hint="eastAsia" w:ascii="宋体" w:hAnsi="宋体" w:eastAsia="宋体" w:cs="宋体"/>
          <w:color w:val="auto"/>
          <w:sz w:val="24"/>
          <w:highlight w:val="none"/>
        </w:rPr>
        <w:t>2、投标人填报价格总价应与投标函载明价格一致，若不一致，以投标函为准。</w:t>
      </w:r>
    </w:p>
    <w:p>
      <w:pPr>
        <w:spacing w:line="500" w:lineRule="exact"/>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3、投标报价包含货物到达采购人指定地点的全部费用，报价包括项目实施所需的货物费、安装费、包装运输费、装卸费、管理费、利润、税费及其他一切费用。</w:t>
      </w:r>
    </w:p>
    <w:p>
      <w:pPr>
        <w:spacing w:line="500" w:lineRule="exact"/>
        <w:rPr>
          <w:rFonts w:hint="eastAsia" w:ascii="宋体" w:hAnsi="宋体" w:eastAsia="宋体" w:cs="宋体"/>
          <w:color w:val="auto"/>
          <w:sz w:val="24"/>
          <w:szCs w:val="24"/>
          <w:highlight w:val="none"/>
        </w:rPr>
      </w:pPr>
    </w:p>
    <w:p>
      <w:pPr>
        <w:pStyle w:val="11"/>
        <w:rPr>
          <w:rFonts w:hint="eastAsia" w:ascii="宋体" w:hAnsi="宋体" w:eastAsia="宋体" w:cs="宋体"/>
          <w:color w:val="auto"/>
          <w:highlight w:val="none"/>
        </w:rPr>
      </w:pPr>
    </w:p>
    <w:p>
      <w:pPr>
        <w:adjustRightInd w:val="0"/>
        <w:spacing w:line="50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投标人名称（</w:t>
      </w:r>
      <w:r>
        <w:rPr>
          <w:rFonts w:hint="eastAsia" w:ascii="宋体" w:hAnsi="宋体" w:eastAsia="宋体" w:cs="宋体"/>
          <w:color w:val="auto"/>
          <w:sz w:val="24"/>
          <w:szCs w:val="24"/>
          <w:highlight w:val="none"/>
          <w:lang w:eastAsia="zh-CN"/>
        </w:rPr>
        <w:t>盖公章</w:t>
      </w:r>
      <w:r>
        <w:rPr>
          <w:rFonts w:hint="eastAsia" w:ascii="宋体" w:hAnsi="宋体" w:eastAsia="宋体" w:cs="宋体"/>
          <w:color w:val="auto"/>
          <w:sz w:val="24"/>
          <w:szCs w:val="24"/>
          <w:highlight w:val="none"/>
        </w:rPr>
        <w:t xml:space="preserve">）：         </w:t>
      </w:r>
    </w:p>
    <w:p>
      <w:pPr>
        <w:adjustRightInd w:val="0"/>
        <w:spacing w:line="50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授权人或被授权人（</w:t>
      </w:r>
      <w:r>
        <w:rPr>
          <w:rFonts w:hint="eastAsia" w:ascii="宋体" w:hAnsi="宋体" w:eastAsia="宋体" w:cs="宋体"/>
          <w:color w:val="auto"/>
          <w:sz w:val="24"/>
          <w:szCs w:val="24"/>
          <w:highlight w:val="none"/>
          <w:lang w:eastAsia="zh-CN"/>
        </w:rPr>
        <w:t>签字或盖名章</w:t>
      </w:r>
      <w:r>
        <w:rPr>
          <w:rFonts w:hint="eastAsia" w:ascii="宋体" w:hAnsi="宋体" w:eastAsia="宋体" w:cs="宋体"/>
          <w:color w:val="auto"/>
          <w:sz w:val="24"/>
          <w:szCs w:val="24"/>
          <w:highlight w:val="none"/>
        </w:rPr>
        <w:t>）</w:t>
      </w:r>
      <w:r>
        <w:rPr>
          <w:rFonts w:hint="eastAsia" w:ascii="宋体" w:hAnsi="宋体" w:eastAsia="宋体" w:cs="宋体"/>
          <w:bCs/>
          <w:color w:val="auto"/>
          <w:sz w:val="24"/>
          <w:szCs w:val="24"/>
          <w:highlight w:val="none"/>
        </w:rPr>
        <w:t>：</w:t>
      </w:r>
    </w:p>
    <w:p>
      <w:pPr>
        <w:adjustRightInd w:val="0"/>
        <w:spacing w:line="50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   年   月   日</w:t>
      </w:r>
    </w:p>
    <w:p>
      <w:pPr>
        <w:spacing w:line="500" w:lineRule="exact"/>
        <w:jc w:val="left"/>
        <w:rPr>
          <w:rFonts w:hint="eastAsia" w:ascii="宋体" w:hAnsi="宋体" w:eastAsia="宋体" w:cs="宋体"/>
          <w:color w:val="auto"/>
          <w:sz w:val="24"/>
          <w:szCs w:val="24"/>
          <w:highlight w:val="none"/>
          <w:lang w:eastAsia="zh-CN"/>
        </w:rPr>
      </w:pPr>
    </w:p>
    <w:p>
      <w:pPr>
        <w:spacing w:line="500" w:lineRule="exact"/>
        <w:jc w:val="left"/>
        <w:rPr>
          <w:rFonts w:hint="eastAsia" w:ascii="宋体" w:hAnsi="宋体" w:eastAsia="宋体" w:cs="宋体"/>
          <w:color w:val="auto"/>
          <w:sz w:val="24"/>
          <w:szCs w:val="24"/>
          <w:highlight w:val="none"/>
          <w:lang w:eastAsia="zh-CN"/>
        </w:rPr>
      </w:pPr>
    </w:p>
    <w:p>
      <w:pPr>
        <w:spacing w:line="500" w:lineRule="exact"/>
        <w:jc w:val="left"/>
        <w:rPr>
          <w:rFonts w:hint="eastAsia" w:ascii="宋体" w:hAnsi="宋体" w:eastAsia="宋体" w:cs="宋体"/>
          <w:color w:val="auto"/>
          <w:sz w:val="24"/>
          <w:szCs w:val="24"/>
          <w:highlight w:val="none"/>
          <w:lang w:eastAsia="zh-CN"/>
        </w:rPr>
      </w:pPr>
    </w:p>
    <w:p>
      <w:pPr>
        <w:spacing w:line="500" w:lineRule="exact"/>
        <w:jc w:val="left"/>
        <w:rPr>
          <w:rFonts w:hint="eastAsia" w:ascii="宋体" w:hAnsi="宋体" w:eastAsia="宋体" w:cs="宋体"/>
          <w:color w:val="auto"/>
          <w:sz w:val="24"/>
          <w:szCs w:val="24"/>
          <w:highlight w:val="none"/>
          <w:lang w:eastAsia="zh-CN"/>
        </w:rPr>
      </w:pPr>
    </w:p>
    <w:p>
      <w:pPr>
        <w:spacing w:line="500" w:lineRule="exact"/>
        <w:jc w:val="left"/>
        <w:rPr>
          <w:rFonts w:hint="eastAsia" w:ascii="宋体" w:hAnsi="宋体" w:eastAsia="宋体" w:cs="宋体"/>
          <w:color w:val="auto"/>
          <w:sz w:val="24"/>
          <w:szCs w:val="24"/>
          <w:highlight w:val="none"/>
          <w:lang w:eastAsia="zh-CN"/>
        </w:rPr>
      </w:pPr>
    </w:p>
    <w:p>
      <w:pPr>
        <w:pStyle w:val="2"/>
        <w:rPr>
          <w:rFonts w:hint="eastAsia" w:ascii="宋体" w:hAnsi="宋体" w:eastAsia="宋体" w:cs="宋体"/>
          <w:color w:val="auto"/>
          <w:highlight w:val="none"/>
          <w:lang w:eastAsia="zh-CN"/>
        </w:rPr>
      </w:pPr>
    </w:p>
    <w:p>
      <w:pPr>
        <w:pStyle w:val="2"/>
        <w:spacing w:before="156" w:after="156" w:line="320" w:lineRule="exact"/>
        <w:ind w:firstLine="480" w:firstLineChars="200"/>
        <w:jc w:val="center"/>
        <w:rPr>
          <w:rFonts w:hint="eastAsia" w:ascii="宋体" w:hAnsi="宋体" w:eastAsia="宋体" w:cs="宋体"/>
          <w:bCs w:val="0"/>
          <w:color w:val="auto"/>
          <w:kern w:val="0"/>
          <w:sz w:val="24"/>
          <w:szCs w:val="24"/>
          <w:highlight w:val="none"/>
        </w:rPr>
      </w:pPr>
      <w:bookmarkStart w:id="136" w:name="_Toc217446088"/>
      <w:r>
        <w:rPr>
          <w:rFonts w:hint="eastAsia" w:ascii="宋体" w:hAnsi="宋体" w:eastAsia="宋体" w:cs="宋体"/>
          <w:bCs w:val="0"/>
          <w:color w:val="auto"/>
          <w:kern w:val="0"/>
          <w:sz w:val="24"/>
          <w:szCs w:val="24"/>
          <w:highlight w:val="none"/>
        </w:rPr>
        <w:t>四、投标人基本情况表</w:t>
      </w:r>
      <w:bookmarkEnd w:id="136"/>
    </w:p>
    <w:tbl>
      <w:tblPr>
        <w:tblStyle w:val="29"/>
        <w:tblW w:w="9104" w:type="dxa"/>
        <w:jc w:val="center"/>
        <w:tblLayout w:type="fixed"/>
        <w:tblCellMar>
          <w:top w:w="0" w:type="dxa"/>
          <w:left w:w="108" w:type="dxa"/>
          <w:bottom w:w="0" w:type="dxa"/>
          <w:right w:w="108" w:type="dxa"/>
        </w:tblCellMar>
      </w:tblPr>
      <w:tblGrid>
        <w:gridCol w:w="1853"/>
        <w:gridCol w:w="1050"/>
        <w:gridCol w:w="2525"/>
        <w:gridCol w:w="1537"/>
        <w:gridCol w:w="2139"/>
      </w:tblGrid>
      <w:tr>
        <w:tblPrEx>
          <w:tblCellMar>
            <w:top w:w="0" w:type="dxa"/>
            <w:left w:w="108" w:type="dxa"/>
            <w:bottom w:w="0" w:type="dxa"/>
            <w:right w:w="108" w:type="dxa"/>
          </w:tblCellMar>
        </w:tblPrEx>
        <w:trPr>
          <w:trHeight w:val="1080" w:hRule="atLeast"/>
          <w:jc w:val="center"/>
        </w:trPr>
        <w:tc>
          <w:tcPr>
            <w:tcW w:w="185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w:t>
            </w:r>
          </w:p>
        </w:tc>
        <w:tc>
          <w:tcPr>
            <w:tcW w:w="7251"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trike/>
                <w:color w:val="auto"/>
                <w:sz w:val="24"/>
                <w:szCs w:val="24"/>
                <w:highlight w:val="none"/>
              </w:rPr>
            </w:pPr>
          </w:p>
        </w:tc>
      </w:tr>
      <w:tr>
        <w:tblPrEx>
          <w:tblCellMar>
            <w:top w:w="0" w:type="dxa"/>
            <w:left w:w="108" w:type="dxa"/>
            <w:bottom w:w="0" w:type="dxa"/>
            <w:right w:w="108" w:type="dxa"/>
          </w:tblCellMar>
        </w:tblPrEx>
        <w:trPr>
          <w:trHeight w:val="930" w:hRule="atLeast"/>
          <w:jc w:val="center"/>
        </w:trPr>
        <w:tc>
          <w:tcPr>
            <w:tcW w:w="1853" w:type="dxa"/>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注册地址</w:t>
            </w:r>
          </w:p>
        </w:tc>
        <w:tc>
          <w:tcPr>
            <w:tcW w:w="3575" w:type="dxa"/>
            <w:gridSpan w:val="2"/>
            <w:tcBorders>
              <w:top w:val="single" w:color="auto" w:sz="4" w:space="0"/>
              <w:left w:val="nil"/>
              <w:bottom w:val="single" w:color="auto" w:sz="4" w:space="0"/>
              <w:right w:val="single" w:color="000000" w:sz="4" w:space="0"/>
            </w:tcBorders>
            <w:vAlign w:val="center"/>
          </w:tcPr>
          <w:p>
            <w:pPr>
              <w:jc w:val="center"/>
              <w:rPr>
                <w:rFonts w:hint="eastAsia" w:ascii="宋体" w:hAnsi="宋体" w:eastAsia="宋体" w:cs="宋体"/>
                <w:color w:val="auto"/>
                <w:sz w:val="24"/>
                <w:szCs w:val="24"/>
                <w:highlight w:val="none"/>
              </w:rPr>
            </w:pPr>
          </w:p>
        </w:tc>
        <w:tc>
          <w:tcPr>
            <w:tcW w:w="1537"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p>
        </w:tc>
        <w:tc>
          <w:tcPr>
            <w:tcW w:w="2139"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930" w:hRule="atLeast"/>
          <w:jc w:val="center"/>
        </w:trPr>
        <w:tc>
          <w:tcPr>
            <w:tcW w:w="1853" w:type="dxa"/>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成立时间</w:t>
            </w:r>
          </w:p>
        </w:tc>
        <w:tc>
          <w:tcPr>
            <w:tcW w:w="3575" w:type="dxa"/>
            <w:gridSpan w:val="2"/>
            <w:tcBorders>
              <w:top w:val="single" w:color="auto" w:sz="4" w:space="0"/>
              <w:left w:val="nil"/>
              <w:bottom w:val="single" w:color="auto" w:sz="4" w:space="0"/>
              <w:right w:val="single" w:color="000000" w:sz="4" w:space="0"/>
            </w:tcBorders>
            <w:vAlign w:val="center"/>
          </w:tcPr>
          <w:p>
            <w:pPr>
              <w:jc w:val="center"/>
              <w:rPr>
                <w:rFonts w:hint="eastAsia" w:ascii="宋体" w:hAnsi="宋体" w:eastAsia="宋体" w:cs="宋体"/>
                <w:color w:val="auto"/>
                <w:sz w:val="24"/>
                <w:szCs w:val="24"/>
                <w:highlight w:val="none"/>
              </w:rPr>
            </w:pPr>
          </w:p>
        </w:tc>
        <w:tc>
          <w:tcPr>
            <w:tcW w:w="1537"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企业性质</w:t>
            </w:r>
          </w:p>
        </w:tc>
        <w:tc>
          <w:tcPr>
            <w:tcW w:w="2139"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930" w:hRule="atLeast"/>
          <w:jc w:val="center"/>
        </w:trPr>
        <w:tc>
          <w:tcPr>
            <w:tcW w:w="1853" w:type="dxa"/>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社会统一信用代码</w:t>
            </w:r>
          </w:p>
        </w:tc>
        <w:tc>
          <w:tcPr>
            <w:tcW w:w="3575" w:type="dxa"/>
            <w:gridSpan w:val="2"/>
            <w:tcBorders>
              <w:top w:val="single" w:color="auto" w:sz="4" w:space="0"/>
              <w:left w:val="nil"/>
              <w:bottom w:val="single" w:color="auto" w:sz="4" w:space="0"/>
              <w:right w:val="single" w:color="000000" w:sz="4" w:space="0"/>
            </w:tcBorders>
            <w:vAlign w:val="center"/>
          </w:tcPr>
          <w:p>
            <w:pPr>
              <w:jc w:val="center"/>
              <w:rPr>
                <w:rFonts w:hint="eastAsia" w:ascii="宋体" w:hAnsi="宋体" w:eastAsia="宋体" w:cs="宋体"/>
                <w:color w:val="auto"/>
                <w:sz w:val="24"/>
                <w:szCs w:val="24"/>
                <w:highlight w:val="none"/>
              </w:rPr>
            </w:pPr>
          </w:p>
        </w:tc>
        <w:tc>
          <w:tcPr>
            <w:tcW w:w="1537"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注册资金</w:t>
            </w:r>
          </w:p>
        </w:tc>
        <w:tc>
          <w:tcPr>
            <w:tcW w:w="2139"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930" w:hRule="atLeast"/>
          <w:jc w:val="center"/>
        </w:trPr>
        <w:tc>
          <w:tcPr>
            <w:tcW w:w="1853" w:type="dxa"/>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c>
          <w:tcPr>
            <w:tcW w:w="1050"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p>
        </w:tc>
        <w:tc>
          <w:tcPr>
            <w:tcW w:w="2525"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auto"/>
                <w:sz w:val="24"/>
                <w:szCs w:val="24"/>
                <w:highlight w:val="none"/>
              </w:rPr>
            </w:pPr>
          </w:p>
        </w:tc>
        <w:tc>
          <w:tcPr>
            <w:tcW w:w="1537"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2139"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930" w:hRule="atLeast"/>
          <w:jc w:val="center"/>
        </w:trPr>
        <w:tc>
          <w:tcPr>
            <w:tcW w:w="1853" w:type="dxa"/>
            <w:vMerge w:val="restart"/>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联系方式</w:t>
            </w:r>
          </w:p>
        </w:tc>
        <w:tc>
          <w:tcPr>
            <w:tcW w:w="1050"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w:t>
            </w:r>
          </w:p>
        </w:tc>
        <w:tc>
          <w:tcPr>
            <w:tcW w:w="2525" w:type="dxa"/>
            <w:tcBorders>
              <w:top w:val="single" w:color="auto" w:sz="4" w:space="0"/>
              <w:left w:val="nil"/>
              <w:bottom w:val="single" w:color="auto" w:sz="4" w:space="0"/>
              <w:right w:val="single" w:color="000000" w:sz="4" w:space="0"/>
            </w:tcBorders>
            <w:vAlign w:val="center"/>
          </w:tcPr>
          <w:p>
            <w:pPr>
              <w:jc w:val="center"/>
              <w:rPr>
                <w:rFonts w:hint="eastAsia" w:ascii="宋体" w:hAnsi="宋体" w:eastAsia="宋体" w:cs="宋体"/>
                <w:color w:val="auto"/>
                <w:sz w:val="24"/>
                <w:szCs w:val="24"/>
                <w:highlight w:val="none"/>
              </w:rPr>
            </w:pPr>
          </w:p>
        </w:tc>
        <w:tc>
          <w:tcPr>
            <w:tcW w:w="1537"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2139"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930" w:hRule="atLeast"/>
          <w:jc w:val="center"/>
        </w:trPr>
        <w:tc>
          <w:tcPr>
            <w:tcW w:w="1853"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4"/>
                <w:szCs w:val="24"/>
                <w:highlight w:val="none"/>
              </w:rPr>
            </w:pPr>
          </w:p>
        </w:tc>
        <w:tc>
          <w:tcPr>
            <w:tcW w:w="1050"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邮箱</w:t>
            </w:r>
          </w:p>
        </w:tc>
        <w:tc>
          <w:tcPr>
            <w:tcW w:w="2525" w:type="dxa"/>
            <w:tcBorders>
              <w:top w:val="single" w:color="auto" w:sz="4" w:space="0"/>
              <w:left w:val="nil"/>
              <w:bottom w:val="single" w:color="auto" w:sz="4" w:space="0"/>
              <w:right w:val="single" w:color="000000" w:sz="4" w:space="0"/>
            </w:tcBorders>
            <w:vAlign w:val="center"/>
          </w:tcPr>
          <w:p>
            <w:pPr>
              <w:jc w:val="center"/>
              <w:rPr>
                <w:rFonts w:hint="eastAsia" w:ascii="宋体" w:hAnsi="宋体" w:eastAsia="宋体" w:cs="宋体"/>
                <w:color w:val="auto"/>
                <w:sz w:val="24"/>
                <w:szCs w:val="24"/>
                <w:highlight w:val="none"/>
              </w:rPr>
            </w:pPr>
          </w:p>
        </w:tc>
        <w:tc>
          <w:tcPr>
            <w:tcW w:w="1537"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网址</w:t>
            </w:r>
          </w:p>
        </w:tc>
        <w:tc>
          <w:tcPr>
            <w:tcW w:w="2139"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930" w:hRule="atLeast"/>
          <w:jc w:val="center"/>
        </w:trPr>
        <w:tc>
          <w:tcPr>
            <w:tcW w:w="1853" w:type="dxa"/>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3575" w:type="dxa"/>
            <w:gridSpan w:val="2"/>
            <w:tcBorders>
              <w:top w:val="single" w:color="auto" w:sz="4" w:space="0"/>
              <w:left w:val="nil"/>
              <w:bottom w:val="single" w:color="auto" w:sz="4" w:space="0"/>
              <w:right w:val="single" w:color="000000" w:sz="4" w:space="0"/>
            </w:tcBorders>
            <w:vAlign w:val="center"/>
          </w:tcPr>
          <w:p>
            <w:pPr>
              <w:jc w:val="center"/>
              <w:rPr>
                <w:rFonts w:hint="eastAsia" w:ascii="宋体" w:hAnsi="宋体" w:eastAsia="宋体" w:cs="宋体"/>
                <w:color w:val="auto"/>
                <w:sz w:val="24"/>
                <w:szCs w:val="24"/>
                <w:highlight w:val="none"/>
              </w:rPr>
            </w:pPr>
          </w:p>
        </w:tc>
        <w:tc>
          <w:tcPr>
            <w:tcW w:w="1537"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p>
        </w:tc>
        <w:tc>
          <w:tcPr>
            <w:tcW w:w="2139"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930" w:hRule="atLeast"/>
          <w:jc w:val="center"/>
        </w:trPr>
        <w:tc>
          <w:tcPr>
            <w:tcW w:w="1853" w:type="dxa"/>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经营范围</w:t>
            </w:r>
          </w:p>
        </w:tc>
        <w:tc>
          <w:tcPr>
            <w:tcW w:w="7251" w:type="dxa"/>
            <w:gridSpan w:val="4"/>
            <w:tcBorders>
              <w:top w:val="single" w:color="auto" w:sz="4" w:space="0"/>
              <w:left w:val="nil"/>
              <w:bottom w:val="single" w:color="auto" w:sz="4" w:space="0"/>
              <w:right w:val="single" w:color="000000" w:sz="4" w:space="0"/>
            </w:tcBorders>
            <w:vAlign w:val="center"/>
          </w:tcPr>
          <w:p>
            <w:pPr>
              <w:jc w:val="center"/>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930" w:hRule="atLeast"/>
          <w:jc w:val="center"/>
        </w:trPr>
        <w:tc>
          <w:tcPr>
            <w:tcW w:w="1853" w:type="dxa"/>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c>
          <w:tcPr>
            <w:tcW w:w="7251" w:type="dxa"/>
            <w:gridSpan w:val="4"/>
            <w:tcBorders>
              <w:top w:val="single" w:color="auto" w:sz="4" w:space="0"/>
              <w:left w:val="nil"/>
              <w:bottom w:val="single" w:color="auto" w:sz="4" w:space="0"/>
              <w:right w:val="single" w:color="000000" w:sz="4" w:space="0"/>
            </w:tcBorders>
            <w:vAlign w:val="center"/>
          </w:tcPr>
          <w:p>
            <w:pPr>
              <w:jc w:val="center"/>
              <w:rPr>
                <w:rFonts w:hint="eastAsia" w:ascii="宋体" w:hAnsi="宋体" w:eastAsia="宋体" w:cs="宋体"/>
                <w:color w:val="auto"/>
                <w:sz w:val="24"/>
                <w:szCs w:val="24"/>
                <w:highlight w:val="none"/>
              </w:rPr>
            </w:pPr>
          </w:p>
        </w:tc>
      </w:tr>
    </w:tbl>
    <w:p>
      <w:pPr>
        <w:adjustRightInd w:val="0"/>
        <w:spacing w:line="320" w:lineRule="exact"/>
        <w:ind w:firstLine="480" w:firstLineChars="200"/>
        <w:jc w:val="left"/>
        <w:rPr>
          <w:rFonts w:hint="eastAsia" w:ascii="宋体" w:hAnsi="宋体" w:eastAsia="宋体" w:cs="宋体"/>
          <w:bCs/>
          <w:color w:val="auto"/>
          <w:sz w:val="24"/>
          <w:szCs w:val="24"/>
          <w:highlight w:val="none"/>
        </w:rPr>
      </w:pPr>
    </w:p>
    <w:p>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p>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1、投标人为法人时，后附营业执照等相关资料</w:t>
      </w:r>
      <w:r>
        <w:rPr>
          <w:rFonts w:hint="eastAsia" w:ascii="宋体" w:hAnsi="宋体" w:eastAsia="宋体" w:cs="宋体"/>
          <w:color w:val="auto"/>
          <w:sz w:val="24"/>
          <w:szCs w:val="24"/>
          <w:highlight w:val="none"/>
          <w:lang w:eastAsia="zh-CN"/>
        </w:rPr>
        <w:t>复印件</w:t>
      </w:r>
      <w:r>
        <w:rPr>
          <w:rFonts w:hint="eastAsia" w:ascii="宋体" w:hAnsi="宋体" w:eastAsia="宋体" w:cs="宋体"/>
          <w:color w:val="auto"/>
          <w:sz w:val="24"/>
          <w:szCs w:val="24"/>
          <w:highlight w:val="none"/>
        </w:rPr>
        <w:t xml:space="preserve">；    </w:t>
      </w:r>
    </w:p>
    <w:p>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2、投标人为非法人时，格式自拟，后附相关资料</w:t>
      </w:r>
      <w:r>
        <w:rPr>
          <w:rFonts w:hint="eastAsia" w:ascii="宋体" w:hAnsi="宋体" w:eastAsia="宋体" w:cs="宋体"/>
          <w:color w:val="auto"/>
          <w:sz w:val="24"/>
          <w:szCs w:val="24"/>
          <w:highlight w:val="none"/>
          <w:lang w:eastAsia="zh-CN"/>
        </w:rPr>
        <w:t>复印件</w:t>
      </w:r>
      <w:r>
        <w:rPr>
          <w:rFonts w:hint="eastAsia" w:ascii="宋体" w:hAnsi="宋体" w:eastAsia="宋体" w:cs="宋体"/>
          <w:color w:val="auto"/>
          <w:sz w:val="24"/>
          <w:szCs w:val="24"/>
          <w:highlight w:val="none"/>
        </w:rPr>
        <w:t>。</w:t>
      </w:r>
    </w:p>
    <w:p>
      <w:pPr>
        <w:adjustRightInd w:val="0"/>
        <w:spacing w:line="500" w:lineRule="exact"/>
        <w:ind w:firstLine="480" w:firstLineChars="200"/>
        <w:jc w:val="center"/>
        <w:rPr>
          <w:rFonts w:hint="eastAsia" w:ascii="宋体" w:hAnsi="宋体" w:eastAsia="宋体" w:cs="宋体"/>
          <w:bCs/>
          <w:color w:val="auto"/>
          <w:sz w:val="24"/>
          <w:szCs w:val="24"/>
          <w:highlight w:val="none"/>
        </w:rPr>
      </w:pPr>
      <w:bookmarkStart w:id="137" w:name="_Toc217446089"/>
    </w:p>
    <w:p>
      <w:pPr>
        <w:adjustRightInd w:val="0"/>
        <w:spacing w:line="500" w:lineRule="exact"/>
        <w:ind w:firstLine="480" w:firstLineChars="200"/>
        <w:jc w:val="center"/>
        <w:rPr>
          <w:rFonts w:hint="eastAsia" w:ascii="宋体" w:hAnsi="宋体" w:eastAsia="宋体" w:cs="宋体"/>
          <w:bCs/>
          <w:color w:val="auto"/>
          <w:sz w:val="24"/>
          <w:szCs w:val="24"/>
          <w:highlight w:val="none"/>
        </w:rPr>
      </w:pPr>
    </w:p>
    <w:p>
      <w:pPr>
        <w:adjustRightInd w:val="0"/>
        <w:spacing w:line="500" w:lineRule="exact"/>
        <w:ind w:firstLine="480" w:firstLineChars="200"/>
        <w:jc w:val="center"/>
        <w:outlineLvl w:val="1"/>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br w:type="page"/>
      </w:r>
      <w:r>
        <w:rPr>
          <w:rFonts w:hint="eastAsia" w:ascii="宋体" w:hAnsi="宋体" w:eastAsia="宋体" w:cs="宋体"/>
          <w:b/>
          <w:color w:val="auto"/>
          <w:sz w:val="24"/>
          <w:szCs w:val="24"/>
          <w:highlight w:val="none"/>
        </w:rPr>
        <w:t>五、投标人类似项目业绩一览表</w:t>
      </w:r>
      <w:bookmarkEnd w:id="137"/>
    </w:p>
    <w:p>
      <w:pPr>
        <w:spacing w:line="400" w:lineRule="exact"/>
        <w:rPr>
          <w:rFonts w:hint="eastAsia" w:ascii="宋体" w:hAnsi="宋体" w:eastAsia="宋体" w:cs="宋体"/>
          <w:color w:val="auto"/>
          <w:sz w:val="24"/>
          <w:szCs w:val="24"/>
          <w:highlight w:val="none"/>
        </w:rPr>
      </w:pPr>
    </w:p>
    <w:tbl>
      <w:tblPr>
        <w:tblStyle w:val="29"/>
        <w:tblW w:w="4997"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54" w:type="dxa"/>
          <w:bottom w:w="0" w:type="dxa"/>
          <w:right w:w="54" w:type="dxa"/>
        </w:tblCellMar>
      </w:tblPr>
      <w:tblGrid>
        <w:gridCol w:w="606"/>
        <w:gridCol w:w="960"/>
        <w:gridCol w:w="1113"/>
        <w:gridCol w:w="1151"/>
        <w:gridCol w:w="1162"/>
        <w:gridCol w:w="1180"/>
        <w:gridCol w:w="1158"/>
        <w:gridCol w:w="1069"/>
        <w:gridCol w:w="10"/>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360" w:type="pct"/>
            <w:tcBorders>
              <w:top w:val="single" w:color="auto" w:sz="4" w:space="0"/>
            </w:tcBorders>
            <w:vAlign w:val="center"/>
          </w:tcPr>
          <w:p>
            <w:pPr>
              <w:spacing w:line="40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570" w:type="pct"/>
            <w:vAlign w:val="center"/>
          </w:tcPr>
          <w:p>
            <w:pPr>
              <w:spacing w:line="40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采购人</w:t>
            </w:r>
          </w:p>
        </w:tc>
        <w:tc>
          <w:tcPr>
            <w:tcW w:w="661" w:type="pct"/>
            <w:vAlign w:val="center"/>
          </w:tcPr>
          <w:p>
            <w:pPr>
              <w:spacing w:line="40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联系人</w:t>
            </w:r>
          </w:p>
        </w:tc>
        <w:tc>
          <w:tcPr>
            <w:tcW w:w="684" w:type="pct"/>
            <w:vAlign w:val="center"/>
          </w:tcPr>
          <w:p>
            <w:pPr>
              <w:spacing w:line="40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联系电话</w:t>
            </w:r>
          </w:p>
        </w:tc>
        <w:tc>
          <w:tcPr>
            <w:tcW w:w="690" w:type="pct"/>
            <w:vAlign w:val="center"/>
          </w:tcPr>
          <w:p>
            <w:pPr>
              <w:spacing w:line="40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项目名称</w:t>
            </w:r>
          </w:p>
        </w:tc>
        <w:tc>
          <w:tcPr>
            <w:tcW w:w="701" w:type="pct"/>
            <w:vAlign w:val="center"/>
          </w:tcPr>
          <w:p>
            <w:pPr>
              <w:spacing w:line="40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完成时间</w:t>
            </w:r>
          </w:p>
        </w:tc>
        <w:tc>
          <w:tcPr>
            <w:tcW w:w="688" w:type="pct"/>
            <w:vAlign w:val="center"/>
          </w:tcPr>
          <w:p>
            <w:pPr>
              <w:spacing w:line="40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合同金额</w:t>
            </w:r>
          </w:p>
        </w:tc>
        <w:tc>
          <w:tcPr>
            <w:tcW w:w="641" w:type="pct"/>
            <w:gridSpan w:val="2"/>
            <w:tcBorders>
              <w:right w:val="single" w:color="auto" w:sz="4" w:space="0"/>
            </w:tcBorders>
            <w:vAlign w:val="center"/>
          </w:tcPr>
          <w:p>
            <w:pPr>
              <w:spacing w:line="40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项目描述</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360" w:type="pct"/>
            <w:vAlign w:val="center"/>
          </w:tcPr>
          <w:p>
            <w:pPr>
              <w:spacing w:line="400" w:lineRule="exact"/>
              <w:jc w:val="center"/>
              <w:rPr>
                <w:rFonts w:hint="eastAsia" w:ascii="宋体" w:hAnsi="宋体" w:eastAsia="宋体" w:cs="宋体"/>
                <w:color w:val="auto"/>
                <w:sz w:val="24"/>
                <w:szCs w:val="24"/>
                <w:highlight w:val="none"/>
              </w:rPr>
            </w:pPr>
          </w:p>
        </w:tc>
        <w:tc>
          <w:tcPr>
            <w:tcW w:w="570" w:type="pct"/>
            <w:vAlign w:val="center"/>
          </w:tcPr>
          <w:p>
            <w:pPr>
              <w:spacing w:line="400" w:lineRule="exact"/>
              <w:jc w:val="center"/>
              <w:rPr>
                <w:rFonts w:hint="eastAsia" w:ascii="宋体" w:hAnsi="宋体" w:eastAsia="宋体" w:cs="宋体"/>
                <w:color w:val="auto"/>
                <w:sz w:val="24"/>
                <w:szCs w:val="24"/>
                <w:highlight w:val="none"/>
              </w:rPr>
            </w:pPr>
          </w:p>
        </w:tc>
        <w:tc>
          <w:tcPr>
            <w:tcW w:w="661" w:type="pct"/>
            <w:vAlign w:val="center"/>
          </w:tcPr>
          <w:p>
            <w:pPr>
              <w:spacing w:line="400" w:lineRule="exact"/>
              <w:jc w:val="center"/>
              <w:rPr>
                <w:rFonts w:hint="eastAsia" w:ascii="宋体" w:hAnsi="宋体" w:eastAsia="宋体" w:cs="宋体"/>
                <w:color w:val="auto"/>
                <w:sz w:val="24"/>
                <w:szCs w:val="24"/>
                <w:highlight w:val="none"/>
              </w:rPr>
            </w:pPr>
          </w:p>
        </w:tc>
        <w:tc>
          <w:tcPr>
            <w:tcW w:w="684" w:type="pct"/>
            <w:vAlign w:val="center"/>
          </w:tcPr>
          <w:p>
            <w:pPr>
              <w:spacing w:line="400" w:lineRule="exact"/>
              <w:jc w:val="center"/>
              <w:rPr>
                <w:rFonts w:hint="eastAsia" w:ascii="宋体" w:hAnsi="宋体" w:eastAsia="宋体" w:cs="宋体"/>
                <w:color w:val="auto"/>
                <w:sz w:val="24"/>
                <w:szCs w:val="24"/>
                <w:highlight w:val="none"/>
              </w:rPr>
            </w:pPr>
          </w:p>
        </w:tc>
        <w:tc>
          <w:tcPr>
            <w:tcW w:w="690" w:type="pct"/>
            <w:vAlign w:val="center"/>
          </w:tcPr>
          <w:p>
            <w:pPr>
              <w:spacing w:line="400" w:lineRule="exact"/>
              <w:jc w:val="center"/>
              <w:rPr>
                <w:rFonts w:hint="eastAsia" w:ascii="宋体" w:hAnsi="宋体" w:eastAsia="宋体" w:cs="宋体"/>
                <w:color w:val="auto"/>
                <w:sz w:val="24"/>
                <w:szCs w:val="24"/>
                <w:highlight w:val="none"/>
              </w:rPr>
            </w:pPr>
          </w:p>
        </w:tc>
        <w:tc>
          <w:tcPr>
            <w:tcW w:w="701" w:type="pct"/>
            <w:vAlign w:val="center"/>
          </w:tcPr>
          <w:p>
            <w:pPr>
              <w:spacing w:line="400" w:lineRule="exact"/>
              <w:jc w:val="center"/>
              <w:rPr>
                <w:rFonts w:hint="eastAsia" w:ascii="宋体" w:hAnsi="宋体" w:eastAsia="宋体" w:cs="宋体"/>
                <w:color w:val="auto"/>
                <w:sz w:val="24"/>
                <w:szCs w:val="24"/>
                <w:highlight w:val="none"/>
              </w:rPr>
            </w:pPr>
          </w:p>
        </w:tc>
        <w:tc>
          <w:tcPr>
            <w:tcW w:w="688" w:type="pct"/>
            <w:vAlign w:val="center"/>
          </w:tcPr>
          <w:p>
            <w:pPr>
              <w:spacing w:line="400" w:lineRule="exact"/>
              <w:jc w:val="center"/>
              <w:rPr>
                <w:rFonts w:hint="eastAsia" w:ascii="宋体" w:hAnsi="宋体" w:eastAsia="宋体" w:cs="宋体"/>
                <w:color w:val="auto"/>
                <w:sz w:val="24"/>
                <w:szCs w:val="24"/>
                <w:highlight w:val="none"/>
              </w:rPr>
            </w:pPr>
          </w:p>
        </w:tc>
        <w:tc>
          <w:tcPr>
            <w:tcW w:w="641" w:type="pct"/>
            <w:gridSpan w:val="2"/>
            <w:tcBorders>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360" w:type="pct"/>
            <w:vAlign w:val="center"/>
          </w:tcPr>
          <w:p>
            <w:pPr>
              <w:spacing w:line="400" w:lineRule="exact"/>
              <w:jc w:val="center"/>
              <w:rPr>
                <w:rFonts w:hint="eastAsia" w:ascii="宋体" w:hAnsi="宋体" w:eastAsia="宋体" w:cs="宋体"/>
                <w:color w:val="auto"/>
                <w:sz w:val="24"/>
                <w:szCs w:val="24"/>
                <w:highlight w:val="none"/>
              </w:rPr>
            </w:pPr>
          </w:p>
        </w:tc>
        <w:tc>
          <w:tcPr>
            <w:tcW w:w="570" w:type="pct"/>
            <w:vAlign w:val="center"/>
          </w:tcPr>
          <w:p>
            <w:pPr>
              <w:spacing w:line="400" w:lineRule="exact"/>
              <w:jc w:val="center"/>
              <w:rPr>
                <w:rFonts w:hint="eastAsia" w:ascii="宋体" w:hAnsi="宋体" w:eastAsia="宋体" w:cs="宋体"/>
                <w:color w:val="auto"/>
                <w:sz w:val="24"/>
                <w:szCs w:val="24"/>
                <w:highlight w:val="none"/>
              </w:rPr>
            </w:pPr>
          </w:p>
        </w:tc>
        <w:tc>
          <w:tcPr>
            <w:tcW w:w="661" w:type="pct"/>
            <w:vAlign w:val="center"/>
          </w:tcPr>
          <w:p>
            <w:pPr>
              <w:spacing w:line="400" w:lineRule="exact"/>
              <w:jc w:val="center"/>
              <w:rPr>
                <w:rFonts w:hint="eastAsia" w:ascii="宋体" w:hAnsi="宋体" w:eastAsia="宋体" w:cs="宋体"/>
                <w:color w:val="auto"/>
                <w:sz w:val="24"/>
                <w:szCs w:val="24"/>
                <w:highlight w:val="none"/>
              </w:rPr>
            </w:pPr>
          </w:p>
        </w:tc>
        <w:tc>
          <w:tcPr>
            <w:tcW w:w="684" w:type="pct"/>
            <w:vAlign w:val="center"/>
          </w:tcPr>
          <w:p>
            <w:pPr>
              <w:spacing w:line="400" w:lineRule="exact"/>
              <w:jc w:val="center"/>
              <w:rPr>
                <w:rFonts w:hint="eastAsia" w:ascii="宋体" w:hAnsi="宋体" w:eastAsia="宋体" w:cs="宋体"/>
                <w:color w:val="auto"/>
                <w:sz w:val="24"/>
                <w:szCs w:val="24"/>
                <w:highlight w:val="none"/>
              </w:rPr>
            </w:pPr>
          </w:p>
        </w:tc>
        <w:tc>
          <w:tcPr>
            <w:tcW w:w="690" w:type="pct"/>
            <w:vAlign w:val="center"/>
          </w:tcPr>
          <w:p>
            <w:pPr>
              <w:spacing w:line="400" w:lineRule="exact"/>
              <w:jc w:val="center"/>
              <w:rPr>
                <w:rFonts w:hint="eastAsia" w:ascii="宋体" w:hAnsi="宋体" w:eastAsia="宋体" w:cs="宋体"/>
                <w:color w:val="auto"/>
                <w:sz w:val="24"/>
                <w:szCs w:val="24"/>
                <w:highlight w:val="none"/>
              </w:rPr>
            </w:pPr>
          </w:p>
        </w:tc>
        <w:tc>
          <w:tcPr>
            <w:tcW w:w="701" w:type="pct"/>
            <w:vAlign w:val="center"/>
          </w:tcPr>
          <w:p>
            <w:pPr>
              <w:spacing w:line="400" w:lineRule="exact"/>
              <w:jc w:val="center"/>
              <w:rPr>
                <w:rFonts w:hint="eastAsia" w:ascii="宋体" w:hAnsi="宋体" w:eastAsia="宋体" w:cs="宋体"/>
                <w:color w:val="auto"/>
                <w:sz w:val="24"/>
                <w:szCs w:val="24"/>
                <w:highlight w:val="none"/>
              </w:rPr>
            </w:pPr>
          </w:p>
        </w:tc>
        <w:tc>
          <w:tcPr>
            <w:tcW w:w="688" w:type="pct"/>
            <w:vAlign w:val="center"/>
          </w:tcPr>
          <w:p>
            <w:pPr>
              <w:spacing w:line="400" w:lineRule="exact"/>
              <w:jc w:val="center"/>
              <w:rPr>
                <w:rFonts w:hint="eastAsia" w:ascii="宋体" w:hAnsi="宋体" w:eastAsia="宋体" w:cs="宋体"/>
                <w:color w:val="auto"/>
                <w:sz w:val="24"/>
                <w:szCs w:val="24"/>
                <w:highlight w:val="none"/>
              </w:rPr>
            </w:pPr>
          </w:p>
        </w:tc>
        <w:tc>
          <w:tcPr>
            <w:tcW w:w="641" w:type="pct"/>
            <w:gridSpan w:val="2"/>
            <w:tcBorders>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360" w:type="pct"/>
            <w:vAlign w:val="center"/>
          </w:tcPr>
          <w:p>
            <w:pPr>
              <w:spacing w:line="400" w:lineRule="exact"/>
              <w:jc w:val="center"/>
              <w:rPr>
                <w:rFonts w:hint="eastAsia" w:ascii="宋体" w:hAnsi="宋体" w:eastAsia="宋体" w:cs="宋体"/>
                <w:color w:val="auto"/>
                <w:sz w:val="24"/>
                <w:szCs w:val="24"/>
                <w:highlight w:val="none"/>
              </w:rPr>
            </w:pPr>
          </w:p>
        </w:tc>
        <w:tc>
          <w:tcPr>
            <w:tcW w:w="570" w:type="pct"/>
            <w:vAlign w:val="center"/>
          </w:tcPr>
          <w:p>
            <w:pPr>
              <w:spacing w:line="400" w:lineRule="exact"/>
              <w:jc w:val="center"/>
              <w:rPr>
                <w:rFonts w:hint="eastAsia" w:ascii="宋体" w:hAnsi="宋体" w:eastAsia="宋体" w:cs="宋体"/>
                <w:color w:val="auto"/>
                <w:sz w:val="24"/>
                <w:szCs w:val="24"/>
                <w:highlight w:val="none"/>
              </w:rPr>
            </w:pPr>
          </w:p>
        </w:tc>
        <w:tc>
          <w:tcPr>
            <w:tcW w:w="661" w:type="pct"/>
            <w:vAlign w:val="center"/>
          </w:tcPr>
          <w:p>
            <w:pPr>
              <w:spacing w:line="400" w:lineRule="exact"/>
              <w:jc w:val="center"/>
              <w:rPr>
                <w:rFonts w:hint="eastAsia" w:ascii="宋体" w:hAnsi="宋体" w:eastAsia="宋体" w:cs="宋体"/>
                <w:color w:val="auto"/>
                <w:sz w:val="24"/>
                <w:szCs w:val="24"/>
                <w:highlight w:val="none"/>
              </w:rPr>
            </w:pPr>
          </w:p>
        </w:tc>
        <w:tc>
          <w:tcPr>
            <w:tcW w:w="684" w:type="pct"/>
            <w:vAlign w:val="center"/>
          </w:tcPr>
          <w:p>
            <w:pPr>
              <w:spacing w:line="400" w:lineRule="exact"/>
              <w:jc w:val="center"/>
              <w:rPr>
                <w:rFonts w:hint="eastAsia" w:ascii="宋体" w:hAnsi="宋体" w:eastAsia="宋体" w:cs="宋体"/>
                <w:color w:val="auto"/>
                <w:sz w:val="24"/>
                <w:szCs w:val="24"/>
                <w:highlight w:val="none"/>
              </w:rPr>
            </w:pPr>
          </w:p>
        </w:tc>
        <w:tc>
          <w:tcPr>
            <w:tcW w:w="690" w:type="pct"/>
            <w:vAlign w:val="center"/>
          </w:tcPr>
          <w:p>
            <w:pPr>
              <w:spacing w:line="400" w:lineRule="exact"/>
              <w:jc w:val="center"/>
              <w:rPr>
                <w:rFonts w:hint="eastAsia" w:ascii="宋体" w:hAnsi="宋体" w:eastAsia="宋体" w:cs="宋体"/>
                <w:color w:val="auto"/>
                <w:sz w:val="24"/>
                <w:szCs w:val="24"/>
                <w:highlight w:val="none"/>
              </w:rPr>
            </w:pPr>
          </w:p>
        </w:tc>
        <w:tc>
          <w:tcPr>
            <w:tcW w:w="701" w:type="pct"/>
            <w:vAlign w:val="center"/>
          </w:tcPr>
          <w:p>
            <w:pPr>
              <w:spacing w:line="400" w:lineRule="exact"/>
              <w:jc w:val="center"/>
              <w:rPr>
                <w:rFonts w:hint="eastAsia" w:ascii="宋体" w:hAnsi="宋体" w:eastAsia="宋体" w:cs="宋体"/>
                <w:color w:val="auto"/>
                <w:sz w:val="24"/>
                <w:szCs w:val="24"/>
                <w:highlight w:val="none"/>
              </w:rPr>
            </w:pPr>
          </w:p>
        </w:tc>
        <w:tc>
          <w:tcPr>
            <w:tcW w:w="688" w:type="pct"/>
            <w:vAlign w:val="center"/>
          </w:tcPr>
          <w:p>
            <w:pPr>
              <w:spacing w:line="400" w:lineRule="exact"/>
              <w:jc w:val="center"/>
              <w:rPr>
                <w:rFonts w:hint="eastAsia" w:ascii="宋体" w:hAnsi="宋体" w:eastAsia="宋体" w:cs="宋体"/>
                <w:color w:val="auto"/>
                <w:sz w:val="24"/>
                <w:szCs w:val="24"/>
                <w:highlight w:val="none"/>
              </w:rPr>
            </w:pPr>
          </w:p>
        </w:tc>
        <w:tc>
          <w:tcPr>
            <w:tcW w:w="641" w:type="pct"/>
            <w:gridSpan w:val="2"/>
            <w:tcBorders>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360" w:type="pct"/>
            <w:vAlign w:val="center"/>
          </w:tcPr>
          <w:p>
            <w:pPr>
              <w:spacing w:line="400" w:lineRule="exact"/>
              <w:jc w:val="center"/>
              <w:rPr>
                <w:rFonts w:hint="eastAsia" w:ascii="宋体" w:hAnsi="宋体" w:eastAsia="宋体" w:cs="宋体"/>
                <w:color w:val="auto"/>
                <w:sz w:val="24"/>
                <w:szCs w:val="24"/>
                <w:highlight w:val="none"/>
              </w:rPr>
            </w:pPr>
          </w:p>
        </w:tc>
        <w:tc>
          <w:tcPr>
            <w:tcW w:w="570" w:type="pct"/>
            <w:tcBorders>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c>
          <w:tcPr>
            <w:tcW w:w="661" w:type="pct"/>
            <w:tcBorders>
              <w:left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c>
          <w:tcPr>
            <w:tcW w:w="684" w:type="pct"/>
            <w:tcBorders>
              <w:left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c>
          <w:tcPr>
            <w:tcW w:w="690" w:type="pct"/>
            <w:tcBorders>
              <w:left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c>
          <w:tcPr>
            <w:tcW w:w="701" w:type="pct"/>
            <w:vAlign w:val="center"/>
          </w:tcPr>
          <w:p>
            <w:pPr>
              <w:spacing w:line="400" w:lineRule="exact"/>
              <w:jc w:val="center"/>
              <w:rPr>
                <w:rFonts w:hint="eastAsia" w:ascii="宋体" w:hAnsi="宋体" w:eastAsia="宋体" w:cs="宋体"/>
                <w:color w:val="auto"/>
                <w:sz w:val="24"/>
                <w:szCs w:val="24"/>
                <w:highlight w:val="none"/>
              </w:rPr>
            </w:pPr>
          </w:p>
        </w:tc>
        <w:tc>
          <w:tcPr>
            <w:tcW w:w="688" w:type="pct"/>
            <w:vAlign w:val="center"/>
          </w:tcPr>
          <w:p>
            <w:pPr>
              <w:spacing w:line="400" w:lineRule="exact"/>
              <w:jc w:val="center"/>
              <w:rPr>
                <w:rFonts w:hint="eastAsia" w:ascii="宋体" w:hAnsi="宋体" w:eastAsia="宋体" w:cs="宋体"/>
                <w:color w:val="auto"/>
                <w:sz w:val="24"/>
                <w:szCs w:val="24"/>
                <w:highlight w:val="none"/>
              </w:rPr>
            </w:pPr>
          </w:p>
        </w:tc>
        <w:tc>
          <w:tcPr>
            <w:tcW w:w="641" w:type="pct"/>
            <w:gridSpan w:val="2"/>
            <w:tcBorders>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360" w:type="pct"/>
            <w:tcBorders>
              <w:right w:val="single" w:color="auto" w:sz="4" w:space="0"/>
            </w:tcBorders>
            <w:vAlign w:val="center"/>
          </w:tcPr>
          <w:p>
            <w:pPr>
              <w:spacing w:line="400" w:lineRule="exact"/>
              <w:rPr>
                <w:rFonts w:hint="eastAsia" w:ascii="宋体" w:hAnsi="宋体" w:eastAsia="宋体" w:cs="宋体"/>
                <w:color w:val="auto"/>
                <w:sz w:val="24"/>
                <w:szCs w:val="24"/>
                <w:highlight w:val="none"/>
              </w:rPr>
            </w:pPr>
          </w:p>
        </w:tc>
        <w:tc>
          <w:tcPr>
            <w:tcW w:w="570" w:type="pct"/>
            <w:tcBorders>
              <w:left w:val="single" w:color="auto" w:sz="4" w:space="0"/>
              <w:right w:val="single" w:color="auto" w:sz="4" w:space="0"/>
            </w:tcBorders>
            <w:vAlign w:val="center"/>
          </w:tcPr>
          <w:p>
            <w:pPr>
              <w:spacing w:line="400" w:lineRule="exact"/>
              <w:rPr>
                <w:rFonts w:hint="eastAsia" w:ascii="宋体" w:hAnsi="宋体" w:eastAsia="宋体" w:cs="宋体"/>
                <w:color w:val="auto"/>
                <w:sz w:val="24"/>
                <w:szCs w:val="24"/>
                <w:highlight w:val="none"/>
              </w:rPr>
            </w:pPr>
          </w:p>
        </w:tc>
        <w:tc>
          <w:tcPr>
            <w:tcW w:w="661" w:type="pct"/>
            <w:tcBorders>
              <w:left w:val="single" w:color="auto" w:sz="4" w:space="0"/>
              <w:right w:val="single" w:color="auto" w:sz="4" w:space="0"/>
            </w:tcBorders>
            <w:vAlign w:val="center"/>
          </w:tcPr>
          <w:p>
            <w:pPr>
              <w:spacing w:line="400" w:lineRule="exact"/>
              <w:rPr>
                <w:rFonts w:hint="eastAsia" w:ascii="宋体" w:hAnsi="宋体" w:eastAsia="宋体" w:cs="宋体"/>
                <w:color w:val="auto"/>
                <w:sz w:val="24"/>
                <w:szCs w:val="24"/>
                <w:highlight w:val="none"/>
              </w:rPr>
            </w:pPr>
          </w:p>
        </w:tc>
        <w:tc>
          <w:tcPr>
            <w:tcW w:w="684" w:type="pct"/>
            <w:tcBorders>
              <w:left w:val="single" w:color="auto" w:sz="4" w:space="0"/>
              <w:right w:val="single" w:color="auto" w:sz="4" w:space="0"/>
            </w:tcBorders>
            <w:vAlign w:val="center"/>
          </w:tcPr>
          <w:p>
            <w:pPr>
              <w:spacing w:line="400" w:lineRule="exact"/>
              <w:rPr>
                <w:rFonts w:hint="eastAsia" w:ascii="宋体" w:hAnsi="宋体" w:eastAsia="宋体" w:cs="宋体"/>
                <w:color w:val="auto"/>
                <w:sz w:val="24"/>
                <w:szCs w:val="24"/>
                <w:highlight w:val="none"/>
              </w:rPr>
            </w:pPr>
          </w:p>
        </w:tc>
        <w:tc>
          <w:tcPr>
            <w:tcW w:w="690" w:type="pct"/>
            <w:tcBorders>
              <w:left w:val="single" w:color="auto" w:sz="4" w:space="0"/>
              <w:right w:val="single" w:color="auto" w:sz="4" w:space="0"/>
            </w:tcBorders>
            <w:vAlign w:val="center"/>
          </w:tcPr>
          <w:p>
            <w:pPr>
              <w:spacing w:line="400" w:lineRule="exact"/>
              <w:rPr>
                <w:rFonts w:hint="eastAsia" w:ascii="宋体" w:hAnsi="宋体" w:eastAsia="宋体" w:cs="宋体"/>
                <w:color w:val="auto"/>
                <w:sz w:val="24"/>
                <w:szCs w:val="24"/>
                <w:highlight w:val="none"/>
              </w:rPr>
            </w:pPr>
          </w:p>
        </w:tc>
        <w:tc>
          <w:tcPr>
            <w:tcW w:w="701" w:type="pct"/>
            <w:tcBorders>
              <w:left w:val="single" w:color="auto" w:sz="4" w:space="0"/>
              <w:right w:val="single" w:color="auto" w:sz="4" w:space="0"/>
            </w:tcBorders>
            <w:vAlign w:val="center"/>
          </w:tcPr>
          <w:p>
            <w:pPr>
              <w:spacing w:line="400" w:lineRule="exact"/>
              <w:rPr>
                <w:rFonts w:hint="eastAsia" w:ascii="宋体" w:hAnsi="宋体" w:eastAsia="宋体" w:cs="宋体"/>
                <w:color w:val="auto"/>
                <w:sz w:val="24"/>
                <w:szCs w:val="24"/>
                <w:highlight w:val="none"/>
              </w:rPr>
            </w:pPr>
          </w:p>
        </w:tc>
        <w:tc>
          <w:tcPr>
            <w:tcW w:w="688" w:type="pct"/>
            <w:tcBorders>
              <w:left w:val="single" w:color="auto" w:sz="4" w:space="0"/>
              <w:right w:val="single" w:color="auto" w:sz="4" w:space="0"/>
            </w:tcBorders>
            <w:vAlign w:val="center"/>
          </w:tcPr>
          <w:p>
            <w:pPr>
              <w:spacing w:line="400" w:lineRule="exact"/>
              <w:rPr>
                <w:rFonts w:hint="eastAsia" w:ascii="宋体" w:hAnsi="宋体" w:eastAsia="宋体" w:cs="宋体"/>
                <w:color w:val="auto"/>
                <w:sz w:val="24"/>
                <w:szCs w:val="24"/>
                <w:highlight w:val="none"/>
              </w:rPr>
            </w:pPr>
          </w:p>
        </w:tc>
        <w:tc>
          <w:tcPr>
            <w:tcW w:w="641" w:type="pct"/>
            <w:gridSpan w:val="2"/>
            <w:tcBorders>
              <w:left w:val="single" w:color="auto" w:sz="4" w:space="0"/>
              <w:right w:val="single" w:color="auto" w:sz="4" w:space="0"/>
            </w:tcBorders>
            <w:vAlign w:val="center"/>
          </w:tcPr>
          <w:p>
            <w:pPr>
              <w:spacing w:line="400" w:lineRule="exact"/>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gridAfter w:val="1"/>
          <w:wAfter w:w="5" w:type="pct"/>
          <w:cantSplit/>
          <w:trHeight w:val="600" w:hRule="atLeast"/>
          <w:jc w:val="center"/>
        </w:trPr>
        <w:tc>
          <w:tcPr>
            <w:tcW w:w="360" w:type="pct"/>
            <w:vAlign w:val="center"/>
          </w:tcPr>
          <w:p>
            <w:pPr>
              <w:spacing w:line="400" w:lineRule="exact"/>
              <w:rPr>
                <w:rFonts w:hint="eastAsia" w:ascii="宋体" w:hAnsi="宋体" w:eastAsia="宋体" w:cs="宋体"/>
                <w:color w:val="auto"/>
                <w:sz w:val="24"/>
                <w:szCs w:val="24"/>
                <w:highlight w:val="none"/>
              </w:rPr>
            </w:pPr>
          </w:p>
        </w:tc>
        <w:tc>
          <w:tcPr>
            <w:tcW w:w="570" w:type="pct"/>
            <w:vAlign w:val="center"/>
          </w:tcPr>
          <w:p>
            <w:pPr>
              <w:spacing w:line="400" w:lineRule="exact"/>
              <w:rPr>
                <w:rFonts w:hint="eastAsia" w:ascii="宋体" w:hAnsi="宋体" w:eastAsia="宋体" w:cs="宋体"/>
                <w:color w:val="auto"/>
                <w:sz w:val="24"/>
                <w:szCs w:val="24"/>
                <w:highlight w:val="none"/>
              </w:rPr>
            </w:pPr>
          </w:p>
        </w:tc>
        <w:tc>
          <w:tcPr>
            <w:tcW w:w="661" w:type="pct"/>
            <w:vAlign w:val="center"/>
          </w:tcPr>
          <w:p>
            <w:pPr>
              <w:spacing w:line="400" w:lineRule="exact"/>
              <w:rPr>
                <w:rFonts w:hint="eastAsia" w:ascii="宋体" w:hAnsi="宋体" w:eastAsia="宋体" w:cs="宋体"/>
                <w:color w:val="auto"/>
                <w:sz w:val="24"/>
                <w:szCs w:val="24"/>
                <w:highlight w:val="none"/>
              </w:rPr>
            </w:pPr>
          </w:p>
        </w:tc>
        <w:tc>
          <w:tcPr>
            <w:tcW w:w="684" w:type="pct"/>
            <w:vAlign w:val="center"/>
          </w:tcPr>
          <w:p>
            <w:pPr>
              <w:spacing w:line="400" w:lineRule="exact"/>
              <w:rPr>
                <w:rFonts w:hint="eastAsia" w:ascii="宋体" w:hAnsi="宋体" w:eastAsia="宋体" w:cs="宋体"/>
                <w:color w:val="auto"/>
                <w:sz w:val="24"/>
                <w:szCs w:val="24"/>
                <w:highlight w:val="none"/>
              </w:rPr>
            </w:pPr>
          </w:p>
        </w:tc>
        <w:tc>
          <w:tcPr>
            <w:tcW w:w="690" w:type="pct"/>
            <w:vAlign w:val="center"/>
          </w:tcPr>
          <w:p>
            <w:pPr>
              <w:spacing w:line="400" w:lineRule="exact"/>
              <w:rPr>
                <w:rFonts w:hint="eastAsia" w:ascii="宋体" w:hAnsi="宋体" w:eastAsia="宋体" w:cs="宋体"/>
                <w:color w:val="auto"/>
                <w:sz w:val="24"/>
                <w:szCs w:val="24"/>
                <w:highlight w:val="none"/>
              </w:rPr>
            </w:pPr>
          </w:p>
        </w:tc>
        <w:tc>
          <w:tcPr>
            <w:tcW w:w="701" w:type="pct"/>
            <w:vAlign w:val="center"/>
          </w:tcPr>
          <w:p>
            <w:pPr>
              <w:spacing w:line="400" w:lineRule="exact"/>
              <w:rPr>
                <w:rFonts w:hint="eastAsia" w:ascii="宋体" w:hAnsi="宋体" w:eastAsia="宋体" w:cs="宋体"/>
                <w:color w:val="auto"/>
                <w:sz w:val="24"/>
                <w:szCs w:val="24"/>
                <w:highlight w:val="none"/>
              </w:rPr>
            </w:pPr>
          </w:p>
        </w:tc>
        <w:tc>
          <w:tcPr>
            <w:tcW w:w="688" w:type="pct"/>
            <w:tcBorders>
              <w:right w:val="single" w:color="auto" w:sz="4" w:space="0"/>
            </w:tcBorders>
            <w:vAlign w:val="center"/>
          </w:tcPr>
          <w:p>
            <w:pPr>
              <w:spacing w:line="400" w:lineRule="exact"/>
              <w:rPr>
                <w:rFonts w:hint="eastAsia" w:ascii="宋体" w:hAnsi="宋体" w:eastAsia="宋体" w:cs="宋体"/>
                <w:color w:val="auto"/>
                <w:sz w:val="24"/>
                <w:szCs w:val="24"/>
                <w:highlight w:val="none"/>
              </w:rPr>
            </w:pPr>
          </w:p>
        </w:tc>
        <w:tc>
          <w:tcPr>
            <w:tcW w:w="635" w:type="pct"/>
            <w:tcBorders>
              <w:left w:val="single" w:color="auto" w:sz="4" w:space="0"/>
              <w:right w:val="single" w:color="auto" w:sz="4" w:space="0"/>
            </w:tcBorders>
            <w:vAlign w:val="center"/>
          </w:tcPr>
          <w:p>
            <w:pPr>
              <w:spacing w:line="400" w:lineRule="exact"/>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gridAfter w:val="1"/>
          <w:wAfter w:w="5" w:type="pct"/>
          <w:cantSplit/>
          <w:trHeight w:val="600" w:hRule="atLeast"/>
          <w:jc w:val="center"/>
        </w:trPr>
        <w:tc>
          <w:tcPr>
            <w:tcW w:w="360" w:type="pct"/>
            <w:vAlign w:val="center"/>
          </w:tcPr>
          <w:p>
            <w:pPr>
              <w:spacing w:line="400" w:lineRule="exact"/>
              <w:jc w:val="center"/>
              <w:rPr>
                <w:rFonts w:hint="eastAsia" w:ascii="宋体" w:hAnsi="宋体" w:eastAsia="宋体" w:cs="宋体"/>
                <w:color w:val="auto"/>
                <w:sz w:val="24"/>
                <w:szCs w:val="24"/>
                <w:highlight w:val="none"/>
              </w:rPr>
            </w:pPr>
          </w:p>
        </w:tc>
        <w:tc>
          <w:tcPr>
            <w:tcW w:w="570" w:type="pct"/>
            <w:vAlign w:val="center"/>
          </w:tcPr>
          <w:p>
            <w:pPr>
              <w:spacing w:line="400" w:lineRule="exact"/>
              <w:jc w:val="center"/>
              <w:rPr>
                <w:rFonts w:hint="eastAsia" w:ascii="宋体" w:hAnsi="宋体" w:eastAsia="宋体" w:cs="宋体"/>
                <w:color w:val="auto"/>
                <w:sz w:val="24"/>
                <w:szCs w:val="24"/>
                <w:highlight w:val="none"/>
              </w:rPr>
            </w:pPr>
          </w:p>
        </w:tc>
        <w:tc>
          <w:tcPr>
            <w:tcW w:w="661" w:type="pct"/>
            <w:vAlign w:val="center"/>
          </w:tcPr>
          <w:p>
            <w:pPr>
              <w:spacing w:line="400" w:lineRule="exact"/>
              <w:jc w:val="center"/>
              <w:rPr>
                <w:rFonts w:hint="eastAsia" w:ascii="宋体" w:hAnsi="宋体" w:eastAsia="宋体" w:cs="宋体"/>
                <w:color w:val="auto"/>
                <w:sz w:val="24"/>
                <w:szCs w:val="24"/>
                <w:highlight w:val="none"/>
              </w:rPr>
            </w:pPr>
          </w:p>
        </w:tc>
        <w:tc>
          <w:tcPr>
            <w:tcW w:w="684" w:type="pct"/>
            <w:vAlign w:val="center"/>
          </w:tcPr>
          <w:p>
            <w:pPr>
              <w:spacing w:line="400" w:lineRule="exact"/>
              <w:jc w:val="center"/>
              <w:rPr>
                <w:rFonts w:hint="eastAsia" w:ascii="宋体" w:hAnsi="宋体" w:eastAsia="宋体" w:cs="宋体"/>
                <w:color w:val="auto"/>
                <w:sz w:val="24"/>
                <w:szCs w:val="24"/>
                <w:highlight w:val="none"/>
              </w:rPr>
            </w:pPr>
          </w:p>
        </w:tc>
        <w:tc>
          <w:tcPr>
            <w:tcW w:w="690" w:type="pct"/>
            <w:vAlign w:val="center"/>
          </w:tcPr>
          <w:p>
            <w:pPr>
              <w:spacing w:line="400" w:lineRule="exact"/>
              <w:jc w:val="center"/>
              <w:rPr>
                <w:rFonts w:hint="eastAsia" w:ascii="宋体" w:hAnsi="宋体" w:eastAsia="宋体" w:cs="宋体"/>
                <w:color w:val="auto"/>
                <w:sz w:val="24"/>
                <w:szCs w:val="24"/>
                <w:highlight w:val="none"/>
              </w:rPr>
            </w:pPr>
          </w:p>
        </w:tc>
        <w:tc>
          <w:tcPr>
            <w:tcW w:w="701" w:type="pct"/>
            <w:vAlign w:val="center"/>
          </w:tcPr>
          <w:p>
            <w:pPr>
              <w:spacing w:line="400" w:lineRule="exact"/>
              <w:jc w:val="center"/>
              <w:rPr>
                <w:rFonts w:hint="eastAsia" w:ascii="宋体" w:hAnsi="宋体" w:eastAsia="宋体" w:cs="宋体"/>
                <w:color w:val="auto"/>
                <w:sz w:val="24"/>
                <w:szCs w:val="24"/>
                <w:highlight w:val="none"/>
              </w:rPr>
            </w:pPr>
          </w:p>
        </w:tc>
        <w:tc>
          <w:tcPr>
            <w:tcW w:w="688" w:type="pct"/>
            <w:tcBorders>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c>
          <w:tcPr>
            <w:tcW w:w="635" w:type="pct"/>
            <w:tcBorders>
              <w:left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gridAfter w:val="1"/>
          <w:wAfter w:w="5" w:type="pct"/>
          <w:cantSplit/>
          <w:trHeight w:val="600" w:hRule="atLeast"/>
          <w:jc w:val="center"/>
        </w:trPr>
        <w:tc>
          <w:tcPr>
            <w:tcW w:w="360" w:type="pct"/>
            <w:vAlign w:val="center"/>
          </w:tcPr>
          <w:p>
            <w:pPr>
              <w:spacing w:line="400" w:lineRule="exact"/>
              <w:jc w:val="center"/>
              <w:rPr>
                <w:rFonts w:hint="eastAsia" w:ascii="宋体" w:hAnsi="宋体" w:eastAsia="宋体" w:cs="宋体"/>
                <w:color w:val="auto"/>
                <w:sz w:val="24"/>
                <w:szCs w:val="24"/>
                <w:highlight w:val="none"/>
              </w:rPr>
            </w:pPr>
          </w:p>
        </w:tc>
        <w:tc>
          <w:tcPr>
            <w:tcW w:w="570" w:type="pct"/>
            <w:vAlign w:val="center"/>
          </w:tcPr>
          <w:p>
            <w:pPr>
              <w:spacing w:line="400" w:lineRule="exact"/>
              <w:jc w:val="center"/>
              <w:rPr>
                <w:rFonts w:hint="eastAsia" w:ascii="宋体" w:hAnsi="宋体" w:eastAsia="宋体" w:cs="宋体"/>
                <w:color w:val="auto"/>
                <w:sz w:val="24"/>
                <w:szCs w:val="24"/>
                <w:highlight w:val="none"/>
              </w:rPr>
            </w:pPr>
          </w:p>
        </w:tc>
        <w:tc>
          <w:tcPr>
            <w:tcW w:w="661" w:type="pct"/>
            <w:vAlign w:val="center"/>
          </w:tcPr>
          <w:p>
            <w:pPr>
              <w:spacing w:line="400" w:lineRule="exact"/>
              <w:jc w:val="center"/>
              <w:rPr>
                <w:rFonts w:hint="eastAsia" w:ascii="宋体" w:hAnsi="宋体" w:eastAsia="宋体" w:cs="宋体"/>
                <w:color w:val="auto"/>
                <w:sz w:val="24"/>
                <w:szCs w:val="24"/>
                <w:highlight w:val="none"/>
              </w:rPr>
            </w:pPr>
          </w:p>
        </w:tc>
        <w:tc>
          <w:tcPr>
            <w:tcW w:w="684" w:type="pct"/>
            <w:vAlign w:val="center"/>
          </w:tcPr>
          <w:p>
            <w:pPr>
              <w:spacing w:line="400" w:lineRule="exact"/>
              <w:jc w:val="center"/>
              <w:rPr>
                <w:rFonts w:hint="eastAsia" w:ascii="宋体" w:hAnsi="宋体" w:eastAsia="宋体" w:cs="宋体"/>
                <w:color w:val="auto"/>
                <w:sz w:val="24"/>
                <w:szCs w:val="24"/>
                <w:highlight w:val="none"/>
              </w:rPr>
            </w:pPr>
          </w:p>
        </w:tc>
        <w:tc>
          <w:tcPr>
            <w:tcW w:w="690" w:type="pct"/>
            <w:vAlign w:val="center"/>
          </w:tcPr>
          <w:p>
            <w:pPr>
              <w:spacing w:line="400" w:lineRule="exact"/>
              <w:jc w:val="center"/>
              <w:rPr>
                <w:rFonts w:hint="eastAsia" w:ascii="宋体" w:hAnsi="宋体" w:eastAsia="宋体" w:cs="宋体"/>
                <w:color w:val="auto"/>
                <w:sz w:val="24"/>
                <w:szCs w:val="24"/>
                <w:highlight w:val="none"/>
              </w:rPr>
            </w:pPr>
          </w:p>
        </w:tc>
        <w:tc>
          <w:tcPr>
            <w:tcW w:w="701" w:type="pct"/>
            <w:vAlign w:val="center"/>
          </w:tcPr>
          <w:p>
            <w:pPr>
              <w:spacing w:line="400" w:lineRule="exact"/>
              <w:jc w:val="center"/>
              <w:rPr>
                <w:rFonts w:hint="eastAsia" w:ascii="宋体" w:hAnsi="宋体" w:eastAsia="宋体" w:cs="宋体"/>
                <w:color w:val="auto"/>
                <w:sz w:val="24"/>
                <w:szCs w:val="24"/>
                <w:highlight w:val="none"/>
              </w:rPr>
            </w:pPr>
          </w:p>
        </w:tc>
        <w:tc>
          <w:tcPr>
            <w:tcW w:w="688" w:type="pct"/>
            <w:tcBorders>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c>
          <w:tcPr>
            <w:tcW w:w="635" w:type="pct"/>
            <w:tcBorders>
              <w:left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gridAfter w:val="1"/>
          <w:wAfter w:w="5" w:type="pct"/>
          <w:cantSplit/>
          <w:trHeight w:val="510" w:hRule="atLeast"/>
          <w:jc w:val="center"/>
        </w:trPr>
        <w:tc>
          <w:tcPr>
            <w:tcW w:w="360" w:type="pct"/>
            <w:tcBorders>
              <w:bottom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c>
          <w:tcPr>
            <w:tcW w:w="570" w:type="pct"/>
            <w:tcBorders>
              <w:bottom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c>
          <w:tcPr>
            <w:tcW w:w="661" w:type="pct"/>
            <w:tcBorders>
              <w:bottom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c>
          <w:tcPr>
            <w:tcW w:w="684" w:type="pct"/>
            <w:tcBorders>
              <w:bottom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c>
          <w:tcPr>
            <w:tcW w:w="690" w:type="pct"/>
            <w:tcBorders>
              <w:bottom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c>
          <w:tcPr>
            <w:tcW w:w="701" w:type="pct"/>
            <w:tcBorders>
              <w:bottom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c>
          <w:tcPr>
            <w:tcW w:w="688" w:type="pct"/>
            <w:tcBorders>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c>
          <w:tcPr>
            <w:tcW w:w="635" w:type="pct"/>
            <w:tcBorders>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gridAfter w:val="1"/>
          <w:wAfter w:w="5" w:type="pct"/>
          <w:cantSplit/>
          <w:trHeight w:val="615" w:hRule="atLeast"/>
          <w:jc w:val="center"/>
        </w:trPr>
        <w:tc>
          <w:tcPr>
            <w:tcW w:w="360" w:type="pct"/>
            <w:tcBorders>
              <w:top w:val="single" w:color="auto" w:sz="4" w:space="0"/>
              <w:bottom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c>
          <w:tcPr>
            <w:tcW w:w="570" w:type="pct"/>
            <w:tcBorders>
              <w:top w:val="single" w:color="auto" w:sz="4" w:space="0"/>
              <w:bottom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c>
          <w:tcPr>
            <w:tcW w:w="661" w:type="pct"/>
            <w:tcBorders>
              <w:top w:val="single" w:color="auto" w:sz="4" w:space="0"/>
              <w:bottom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c>
          <w:tcPr>
            <w:tcW w:w="684" w:type="pct"/>
            <w:tcBorders>
              <w:top w:val="single" w:color="auto" w:sz="4" w:space="0"/>
              <w:bottom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c>
          <w:tcPr>
            <w:tcW w:w="690" w:type="pct"/>
            <w:tcBorders>
              <w:top w:val="single" w:color="auto" w:sz="4" w:space="0"/>
              <w:bottom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c>
          <w:tcPr>
            <w:tcW w:w="701" w:type="pct"/>
            <w:tcBorders>
              <w:top w:val="single" w:color="auto" w:sz="4" w:space="0"/>
              <w:bottom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c>
          <w:tcPr>
            <w:tcW w:w="688" w:type="pct"/>
            <w:tcBorders>
              <w:top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c>
          <w:tcPr>
            <w:tcW w:w="635" w:type="pc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gridAfter w:val="1"/>
          <w:wAfter w:w="5" w:type="pct"/>
          <w:cantSplit/>
          <w:trHeight w:val="615" w:hRule="atLeast"/>
          <w:jc w:val="center"/>
        </w:trPr>
        <w:tc>
          <w:tcPr>
            <w:tcW w:w="360" w:type="pct"/>
            <w:tcBorders>
              <w:top w:val="single" w:color="auto" w:sz="4" w:space="0"/>
              <w:bottom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c>
          <w:tcPr>
            <w:tcW w:w="570" w:type="pct"/>
            <w:tcBorders>
              <w:top w:val="single" w:color="auto" w:sz="4" w:space="0"/>
              <w:bottom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c>
          <w:tcPr>
            <w:tcW w:w="661" w:type="pct"/>
            <w:tcBorders>
              <w:top w:val="single" w:color="auto" w:sz="4" w:space="0"/>
              <w:bottom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c>
          <w:tcPr>
            <w:tcW w:w="684" w:type="pct"/>
            <w:tcBorders>
              <w:top w:val="single" w:color="auto" w:sz="4" w:space="0"/>
              <w:bottom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c>
          <w:tcPr>
            <w:tcW w:w="690" w:type="pct"/>
            <w:tcBorders>
              <w:top w:val="single" w:color="auto" w:sz="4" w:space="0"/>
              <w:bottom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c>
          <w:tcPr>
            <w:tcW w:w="701" w:type="pct"/>
            <w:tcBorders>
              <w:top w:val="single" w:color="auto" w:sz="4" w:space="0"/>
              <w:bottom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c>
          <w:tcPr>
            <w:tcW w:w="688" w:type="pct"/>
            <w:tcBorders>
              <w:top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c>
          <w:tcPr>
            <w:tcW w:w="635" w:type="pc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gridAfter w:val="1"/>
          <w:wAfter w:w="5" w:type="pct"/>
          <w:cantSplit/>
          <w:trHeight w:val="450" w:hRule="atLeast"/>
          <w:jc w:val="center"/>
        </w:trPr>
        <w:tc>
          <w:tcPr>
            <w:tcW w:w="360" w:type="pct"/>
            <w:tcBorders>
              <w:top w:val="single" w:color="auto" w:sz="4" w:space="0"/>
              <w:bottom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c>
          <w:tcPr>
            <w:tcW w:w="570" w:type="pct"/>
            <w:tcBorders>
              <w:top w:val="single" w:color="auto" w:sz="4" w:space="0"/>
              <w:bottom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c>
          <w:tcPr>
            <w:tcW w:w="661" w:type="pct"/>
            <w:tcBorders>
              <w:top w:val="single" w:color="auto" w:sz="4" w:space="0"/>
              <w:bottom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c>
          <w:tcPr>
            <w:tcW w:w="684" w:type="pct"/>
            <w:tcBorders>
              <w:top w:val="single" w:color="auto" w:sz="4" w:space="0"/>
              <w:bottom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c>
          <w:tcPr>
            <w:tcW w:w="690" w:type="pct"/>
            <w:tcBorders>
              <w:top w:val="single" w:color="auto" w:sz="4" w:space="0"/>
              <w:bottom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c>
          <w:tcPr>
            <w:tcW w:w="701" w:type="pct"/>
            <w:tcBorders>
              <w:top w:val="single" w:color="auto" w:sz="4" w:space="0"/>
              <w:bottom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c>
          <w:tcPr>
            <w:tcW w:w="688" w:type="pct"/>
            <w:tcBorders>
              <w:top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c>
          <w:tcPr>
            <w:tcW w:w="635" w:type="pc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gridAfter w:val="1"/>
          <w:wAfter w:w="5" w:type="pct"/>
          <w:cantSplit/>
          <w:trHeight w:val="435" w:hRule="atLeast"/>
          <w:jc w:val="center"/>
        </w:trPr>
        <w:tc>
          <w:tcPr>
            <w:tcW w:w="360" w:type="pct"/>
            <w:tcBorders>
              <w:top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c>
          <w:tcPr>
            <w:tcW w:w="570" w:type="pct"/>
            <w:tcBorders>
              <w:top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c>
          <w:tcPr>
            <w:tcW w:w="661" w:type="pct"/>
            <w:tcBorders>
              <w:top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c>
          <w:tcPr>
            <w:tcW w:w="684" w:type="pct"/>
            <w:tcBorders>
              <w:top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c>
          <w:tcPr>
            <w:tcW w:w="690" w:type="pct"/>
            <w:tcBorders>
              <w:top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c>
          <w:tcPr>
            <w:tcW w:w="701" w:type="pct"/>
            <w:tcBorders>
              <w:top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c>
          <w:tcPr>
            <w:tcW w:w="688" w:type="pct"/>
            <w:tcBorders>
              <w:top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c>
          <w:tcPr>
            <w:tcW w:w="635" w:type="pct"/>
            <w:tcBorders>
              <w:top w:val="single" w:color="auto" w:sz="4" w:space="0"/>
              <w:left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p>
        </w:tc>
      </w:tr>
    </w:tbl>
    <w:p>
      <w:pPr>
        <w:spacing w:line="360" w:lineRule="auto"/>
        <w:jc w:val="left"/>
        <w:rPr>
          <w:rFonts w:hint="eastAsia" w:ascii="宋体" w:hAnsi="宋体" w:eastAsia="宋体" w:cs="宋体"/>
          <w:bCs/>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1.本表后附</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近三年完成的类似业绩</w:t>
      </w:r>
      <w:r>
        <w:rPr>
          <w:rFonts w:hint="eastAsia" w:ascii="宋体" w:hAnsi="宋体" w:eastAsia="宋体" w:cs="宋体"/>
          <w:bCs/>
          <w:color w:val="auto"/>
          <w:sz w:val="24"/>
          <w:szCs w:val="24"/>
          <w:highlight w:val="none"/>
        </w:rPr>
        <w:t>，须提供中标通知书和</w:t>
      </w:r>
      <w:r>
        <w:rPr>
          <w:rFonts w:hint="eastAsia" w:ascii="宋体" w:hAnsi="宋体" w:eastAsia="宋体" w:cs="宋体"/>
          <w:color w:val="auto"/>
          <w:spacing w:val="6"/>
          <w:kern w:val="0"/>
          <w:sz w:val="24"/>
          <w:szCs w:val="24"/>
          <w:highlight w:val="none"/>
        </w:rPr>
        <w:t>合同</w:t>
      </w:r>
      <w:r>
        <w:rPr>
          <w:rFonts w:hint="eastAsia" w:ascii="宋体" w:hAnsi="宋体" w:eastAsia="宋体" w:cs="宋体"/>
          <w:color w:val="auto"/>
          <w:spacing w:val="6"/>
          <w:kern w:val="0"/>
          <w:sz w:val="24"/>
          <w:szCs w:val="24"/>
          <w:highlight w:val="none"/>
          <w:lang w:eastAsia="zh-CN"/>
        </w:rPr>
        <w:t>（</w:t>
      </w:r>
      <w:r>
        <w:rPr>
          <w:rFonts w:hint="eastAsia" w:ascii="宋体" w:hAnsi="宋体" w:eastAsia="宋体" w:cs="宋体"/>
          <w:bCs/>
          <w:color w:val="auto"/>
          <w:sz w:val="24"/>
          <w:szCs w:val="24"/>
          <w:highlight w:val="none"/>
        </w:rPr>
        <w:t>合同至少包含合同首页、关键页、签订时间、双方签章页</w:t>
      </w:r>
      <w:r>
        <w:rPr>
          <w:rFonts w:hint="eastAsia" w:ascii="宋体" w:hAnsi="宋体" w:eastAsia="宋体" w:cs="宋体"/>
          <w:bCs/>
          <w:color w:val="auto"/>
          <w:sz w:val="24"/>
          <w:szCs w:val="24"/>
          <w:highlight w:val="none"/>
          <w:lang w:eastAsia="zh-CN"/>
        </w:rPr>
        <w:t>）</w:t>
      </w:r>
      <w:r>
        <w:rPr>
          <w:rFonts w:hint="eastAsia" w:ascii="宋体" w:hAnsi="宋体" w:eastAsia="宋体" w:cs="宋体"/>
          <w:color w:val="auto"/>
          <w:sz w:val="24"/>
          <w:szCs w:val="24"/>
          <w:highlight w:val="none"/>
          <w:lang w:eastAsia="zh-CN"/>
        </w:rPr>
        <w:t>复印件并加盖投标人公章</w:t>
      </w:r>
      <w:r>
        <w:rPr>
          <w:rFonts w:hint="eastAsia" w:ascii="宋体" w:hAnsi="宋体" w:eastAsia="宋体" w:cs="宋体"/>
          <w:color w:val="auto"/>
          <w:sz w:val="24"/>
          <w:szCs w:val="24"/>
          <w:highlight w:val="none"/>
        </w:rPr>
        <w:t>；</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2.具体年份要求：</w:t>
      </w: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0</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月01日</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投标文件上传截止时间前</w:t>
      </w:r>
      <w:r>
        <w:rPr>
          <w:rFonts w:hint="eastAsia" w:ascii="宋体" w:hAnsi="宋体" w:eastAsia="宋体" w:cs="宋体"/>
          <w:color w:val="auto"/>
          <w:sz w:val="24"/>
          <w:szCs w:val="24"/>
          <w:highlight w:val="none"/>
        </w:rPr>
        <w:t>，业绩认定日期以</w:t>
      </w:r>
      <w:r>
        <w:rPr>
          <w:rFonts w:hint="eastAsia" w:ascii="宋体" w:hAnsi="宋体" w:eastAsia="宋体" w:cs="宋体"/>
          <w:color w:val="auto"/>
          <w:sz w:val="24"/>
          <w:szCs w:val="24"/>
          <w:highlight w:val="none"/>
          <w:lang w:val="en-US" w:eastAsia="zh-CN"/>
        </w:rPr>
        <w:t>合同签订日期</w:t>
      </w:r>
      <w:r>
        <w:rPr>
          <w:rFonts w:hint="eastAsia" w:ascii="宋体" w:hAnsi="宋体" w:eastAsia="宋体" w:cs="宋体"/>
          <w:color w:val="auto"/>
          <w:sz w:val="24"/>
          <w:szCs w:val="24"/>
          <w:highlight w:val="none"/>
        </w:rPr>
        <w:t>为准。</w:t>
      </w:r>
    </w:p>
    <w:p>
      <w:pPr>
        <w:spacing w:line="400" w:lineRule="exact"/>
        <w:ind w:left="360"/>
        <w:jc w:val="center"/>
        <w:rPr>
          <w:rFonts w:hint="eastAsia" w:ascii="宋体" w:hAnsi="宋体" w:eastAsia="宋体" w:cs="宋体"/>
          <w:color w:val="auto"/>
          <w:sz w:val="24"/>
          <w:szCs w:val="24"/>
          <w:highlight w:val="none"/>
        </w:rPr>
      </w:pPr>
    </w:p>
    <w:p>
      <w:pPr>
        <w:adjustRightInd w:val="0"/>
        <w:spacing w:line="40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投标人名称（</w:t>
      </w:r>
      <w:r>
        <w:rPr>
          <w:rFonts w:hint="eastAsia" w:ascii="宋体" w:hAnsi="宋体" w:eastAsia="宋体" w:cs="宋体"/>
          <w:color w:val="auto"/>
          <w:sz w:val="24"/>
          <w:szCs w:val="24"/>
          <w:highlight w:val="none"/>
          <w:lang w:eastAsia="zh-CN"/>
        </w:rPr>
        <w:t>盖公章</w:t>
      </w:r>
      <w:r>
        <w:rPr>
          <w:rFonts w:hint="eastAsia" w:ascii="宋体" w:hAnsi="宋体" w:eastAsia="宋体" w:cs="宋体"/>
          <w:color w:val="auto"/>
          <w:sz w:val="24"/>
          <w:szCs w:val="24"/>
          <w:highlight w:val="none"/>
        </w:rPr>
        <w:t xml:space="preserve">）：         </w:t>
      </w:r>
    </w:p>
    <w:p>
      <w:pPr>
        <w:adjustRightInd w:val="0"/>
        <w:spacing w:line="40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授权人或被授权人（</w:t>
      </w:r>
      <w:r>
        <w:rPr>
          <w:rFonts w:hint="eastAsia" w:ascii="宋体" w:hAnsi="宋体" w:eastAsia="宋体" w:cs="宋体"/>
          <w:color w:val="auto"/>
          <w:sz w:val="24"/>
          <w:szCs w:val="24"/>
          <w:highlight w:val="none"/>
          <w:lang w:eastAsia="zh-CN"/>
        </w:rPr>
        <w:t>签字或盖名章</w:t>
      </w:r>
      <w:r>
        <w:rPr>
          <w:rFonts w:hint="eastAsia" w:ascii="宋体" w:hAnsi="宋体" w:eastAsia="宋体" w:cs="宋体"/>
          <w:color w:val="auto"/>
          <w:sz w:val="24"/>
          <w:szCs w:val="24"/>
          <w:highlight w:val="none"/>
        </w:rPr>
        <w:t>）</w:t>
      </w:r>
      <w:r>
        <w:rPr>
          <w:rFonts w:hint="eastAsia" w:ascii="宋体" w:hAnsi="宋体" w:eastAsia="宋体" w:cs="宋体"/>
          <w:bCs/>
          <w:color w:val="auto"/>
          <w:sz w:val="24"/>
          <w:szCs w:val="24"/>
          <w:highlight w:val="none"/>
        </w:rPr>
        <w:t>：</w:t>
      </w:r>
    </w:p>
    <w:p>
      <w:pPr>
        <w:adjustRightInd w:val="0"/>
        <w:spacing w:line="40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pPr>
        <w:pStyle w:val="2"/>
        <w:numPr>
          <w:ilvl w:val="0"/>
          <w:numId w:val="6"/>
        </w:numPr>
        <w:spacing w:before="156" w:after="156" w:line="400" w:lineRule="exact"/>
        <w:rPr>
          <w:rFonts w:hint="eastAsia" w:ascii="宋体" w:hAnsi="宋体" w:eastAsia="宋体" w:cs="宋体"/>
          <w:color w:val="auto"/>
          <w:sz w:val="24"/>
          <w:szCs w:val="24"/>
          <w:highlight w:val="none"/>
        </w:rPr>
      </w:pPr>
      <w:bookmarkStart w:id="138" w:name="_Toc217446090"/>
      <w:bookmarkStart w:id="139" w:name="_Toc217446091"/>
      <w:r>
        <w:rPr>
          <w:rFonts w:hint="eastAsia" w:ascii="宋体" w:hAnsi="宋体" w:eastAsia="宋体" w:cs="宋体"/>
          <w:bCs w:val="0"/>
          <w:color w:val="auto"/>
          <w:kern w:val="0"/>
          <w:sz w:val="24"/>
          <w:szCs w:val="24"/>
          <w:highlight w:val="none"/>
        </w:rPr>
        <w:br w:type="page"/>
      </w:r>
      <w:bookmarkEnd w:id="138"/>
      <w:r>
        <w:rPr>
          <w:rFonts w:hint="eastAsia" w:ascii="宋体" w:hAnsi="宋体" w:eastAsia="宋体" w:cs="宋体"/>
          <w:color w:val="auto"/>
          <w:sz w:val="24"/>
          <w:szCs w:val="24"/>
          <w:highlight w:val="none"/>
        </w:rPr>
        <w:t>商务、技术需求偏离表</w:t>
      </w:r>
    </w:p>
    <w:p>
      <w:pPr>
        <w:spacing w:line="360" w:lineRule="auto"/>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lang w:eastAsia="zh-CN"/>
        </w:rPr>
        <w:t>（一）</w:t>
      </w:r>
      <w:r>
        <w:rPr>
          <w:rFonts w:hint="eastAsia" w:ascii="宋体" w:hAnsi="宋体" w:eastAsia="宋体" w:cs="宋体"/>
          <w:b/>
          <w:color w:val="auto"/>
          <w:sz w:val="30"/>
          <w:szCs w:val="30"/>
          <w:highlight w:val="none"/>
        </w:rPr>
        <w:t>商务条款偏离表</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项目名称：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w:t>
      </w:r>
    </w:p>
    <w:p>
      <w:pPr>
        <w:spacing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项目编号：</w:t>
      </w:r>
    </w:p>
    <w:tbl>
      <w:tblPr>
        <w:tblStyle w:val="29"/>
        <w:tblW w:w="86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5850"/>
        <w:gridCol w:w="1008"/>
        <w:gridCol w:w="1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673" w:type="dxa"/>
            <w:shd w:val="clear" w:color="auto" w:fill="F3F3F3"/>
            <w:noWrap w:val="0"/>
            <w:vAlign w:val="center"/>
          </w:tcPr>
          <w:p>
            <w:pPr>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5850" w:type="dxa"/>
            <w:shd w:val="clear" w:color="auto" w:fill="F3F3F3"/>
            <w:noWrap w:val="0"/>
            <w:vAlign w:val="center"/>
          </w:tcPr>
          <w:p>
            <w:pPr>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主要商务条款</w:t>
            </w:r>
          </w:p>
        </w:tc>
        <w:tc>
          <w:tcPr>
            <w:tcW w:w="1008" w:type="dxa"/>
            <w:shd w:val="clear" w:color="auto" w:fill="F3F3F3"/>
            <w:noWrap w:val="0"/>
            <w:vAlign w:val="center"/>
          </w:tcPr>
          <w:p>
            <w:pPr>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是否</w:t>
            </w:r>
          </w:p>
          <w:p>
            <w:pPr>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响应</w:t>
            </w:r>
          </w:p>
        </w:tc>
        <w:tc>
          <w:tcPr>
            <w:tcW w:w="1164" w:type="dxa"/>
            <w:shd w:val="clear" w:color="auto" w:fill="F3F3F3"/>
            <w:noWrap w:val="0"/>
            <w:vAlign w:val="center"/>
          </w:tcPr>
          <w:p>
            <w:pPr>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5850" w:type="dxa"/>
            <w:noWrap w:val="0"/>
            <w:vAlign w:val="center"/>
          </w:tcPr>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完全理解并接受对合格投标人、合格的货物和服务要求</w:t>
            </w:r>
          </w:p>
        </w:tc>
        <w:tc>
          <w:tcPr>
            <w:tcW w:w="1008" w:type="dxa"/>
            <w:noWrap w:val="0"/>
            <w:vAlign w:val="center"/>
          </w:tcPr>
          <w:p>
            <w:pPr>
              <w:pStyle w:val="58"/>
              <w:keepNext w:val="0"/>
              <w:adjustRightInd/>
              <w:spacing w:before="0" w:after="0" w:line="240" w:lineRule="auto"/>
              <w:textAlignment w:val="auto"/>
              <w:rPr>
                <w:rFonts w:hint="eastAsia" w:ascii="宋体" w:hAnsi="宋体" w:eastAsia="宋体" w:cs="宋体"/>
                <w:snapToGrid/>
                <w:color w:val="auto"/>
                <w:spacing w:val="0"/>
                <w:kern w:val="2"/>
                <w:sz w:val="21"/>
                <w:szCs w:val="21"/>
                <w:highlight w:val="none"/>
              </w:rPr>
            </w:pPr>
          </w:p>
        </w:tc>
        <w:tc>
          <w:tcPr>
            <w:tcW w:w="1164" w:type="dxa"/>
            <w:noWrap w:val="0"/>
            <w:vAlign w:val="center"/>
          </w:tcPr>
          <w:p>
            <w:pPr>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5850" w:type="dxa"/>
            <w:noWrap w:val="0"/>
            <w:vAlign w:val="center"/>
          </w:tcPr>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完全理解并接受对投标人的各项须知、规约要求和责任义务</w:t>
            </w:r>
          </w:p>
        </w:tc>
        <w:tc>
          <w:tcPr>
            <w:tcW w:w="1008" w:type="dxa"/>
            <w:noWrap w:val="0"/>
            <w:vAlign w:val="center"/>
          </w:tcPr>
          <w:p>
            <w:pPr>
              <w:jc w:val="center"/>
              <w:rPr>
                <w:rFonts w:hint="eastAsia" w:ascii="宋体" w:hAnsi="宋体" w:eastAsia="宋体" w:cs="宋体"/>
                <w:color w:val="auto"/>
                <w:szCs w:val="21"/>
                <w:highlight w:val="none"/>
              </w:rPr>
            </w:pPr>
          </w:p>
        </w:tc>
        <w:tc>
          <w:tcPr>
            <w:tcW w:w="1164" w:type="dxa"/>
            <w:noWrap w:val="0"/>
            <w:vAlign w:val="center"/>
          </w:tcPr>
          <w:p>
            <w:pPr>
              <w:ind w:right="-35"/>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5850" w:type="dxa"/>
            <w:noWrap w:val="0"/>
            <w:vAlign w:val="center"/>
          </w:tcPr>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同意接受拟签订的合同文本所列述的各项条款</w:t>
            </w:r>
          </w:p>
        </w:tc>
        <w:tc>
          <w:tcPr>
            <w:tcW w:w="1008" w:type="dxa"/>
            <w:noWrap w:val="0"/>
            <w:vAlign w:val="center"/>
          </w:tcPr>
          <w:p>
            <w:pPr>
              <w:jc w:val="center"/>
              <w:rPr>
                <w:rFonts w:hint="eastAsia" w:ascii="宋体" w:hAnsi="宋体" w:eastAsia="宋体" w:cs="宋体"/>
                <w:color w:val="auto"/>
                <w:szCs w:val="21"/>
                <w:highlight w:val="none"/>
              </w:rPr>
            </w:pPr>
          </w:p>
        </w:tc>
        <w:tc>
          <w:tcPr>
            <w:tcW w:w="1164" w:type="dxa"/>
            <w:noWrap w:val="0"/>
            <w:vAlign w:val="center"/>
          </w:tcPr>
          <w:p>
            <w:pPr>
              <w:ind w:right="-35"/>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5850" w:type="dxa"/>
            <w:noWrap w:val="0"/>
            <w:vAlign w:val="center"/>
          </w:tcPr>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同意按本项目要求缴付相关款项</w:t>
            </w:r>
          </w:p>
        </w:tc>
        <w:tc>
          <w:tcPr>
            <w:tcW w:w="1008" w:type="dxa"/>
            <w:noWrap w:val="0"/>
            <w:vAlign w:val="center"/>
          </w:tcPr>
          <w:p>
            <w:pPr>
              <w:jc w:val="center"/>
              <w:rPr>
                <w:rFonts w:hint="eastAsia" w:ascii="宋体" w:hAnsi="宋体" w:eastAsia="宋体" w:cs="宋体"/>
                <w:color w:val="auto"/>
                <w:szCs w:val="21"/>
                <w:highlight w:val="none"/>
              </w:rPr>
            </w:pPr>
          </w:p>
        </w:tc>
        <w:tc>
          <w:tcPr>
            <w:tcW w:w="1164" w:type="dxa"/>
            <w:noWrap w:val="0"/>
            <w:vAlign w:val="center"/>
          </w:tcPr>
          <w:p>
            <w:pPr>
              <w:ind w:right="-35"/>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673" w:type="dxa"/>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5850" w:type="dxa"/>
            <w:noWrap w:val="0"/>
            <w:vAlign w:val="center"/>
          </w:tcPr>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可提供货物供货来源证明或供货渠道与品质的合法性证明</w:t>
            </w:r>
          </w:p>
        </w:tc>
        <w:tc>
          <w:tcPr>
            <w:tcW w:w="1008" w:type="dxa"/>
            <w:noWrap w:val="0"/>
            <w:vAlign w:val="center"/>
          </w:tcPr>
          <w:p>
            <w:pPr>
              <w:jc w:val="center"/>
              <w:rPr>
                <w:rFonts w:hint="eastAsia" w:ascii="宋体" w:hAnsi="宋体" w:eastAsia="宋体" w:cs="宋体"/>
                <w:color w:val="auto"/>
                <w:szCs w:val="21"/>
                <w:highlight w:val="none"/>
              </w:rPr>
            </w:pPr>
          </w:p>
        </w:tc>
        <w:tc>
          <w:tcPr>
            <w:tcW w:w="1164" w:type="dxa"/>
            <w:noWrap w:val="0"/>
            <w:vAlign w:val="center"/>
          </w:tcPr>
          <w:p>
            <w:pPr>
              <w:ind w:right="-35"/>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673" w:type="dxa"/>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p>
        </w:tc>
        <w:tc>
          <w:tcPr>
            <w:tcW w:w="5850" w:type="dxa"/>
            <w:noWrap w:val="0"/>
            <w:vAlign w:val="center"/>
          </w:tcPr>
          <w:p>
            <w:pP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投标有效期：从提交投标文件的截止之日起60天</w:t>
            </w:r>
            <w:r>
              <w:rPr>
                <w:rFonts w:hint="eastAsia" w:ascii="宋体" w:hAnsi="宋体" w:eastAsia="宋体" w:cs="宋体"/>
                <w:color w:val="auto"/>
                <w:szCs w:val="21"/>
                <w:highlight w:val="none"/>
                <w:lang w:eastAsia="zh-CN"/>
              </w:rPr>
              <w:t>。</w:t>
            </w:r>
          </w:p>
        </w:tc>
        <w:tc>
          <w:tcPr>
            <w:tcW w:w="1008" w:type="dxa"/>
            <w:noWrap w:val="0"/>
            <w:vAlign w:val="center"/>
          </w:tcPr>
          <w:p>
            <w:pPr>
              <w:jc w:val="center"/>
              <w:rPr>
                <w:rFonts w:hint="eastAsia" w:ascii="宋体" w:hAnsi="宋体" w:eastAsia="宋体" w:cs="宋体"/>
                <w:color w:val="auto"/>
                <w:szCs w:val="21"/>
                <w:highlight w:val="none"/>
              </w:rPr>
            </w:pPr>
          </w:p>
        </w:tc>
        <w:tc>
          <w:tcPr>
            <w:tcW w:w="1164" w:type="dxa"/>
            <w:noWrap w:val="0"/>
            <w:vAlign w:val="center"/>
          </w:tcPr>
          <w:p>
            <w:pPr>
              <w:ind w:right="-35"/>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p>
        </w:tc>
        <w:tc>
          <w:tcPr>
            <w:tcW w:w="5850" w:type="dxa"/>
            <w:noWrap w:val="0"/>
            <w:vAlign w:val="center"/>
          </w:tcPr>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投标内容均涵盖招标要求及一切费用和伴随服务</w:t>
            </w:r>
          </w:p>
        </w:tc>
        <w:tc>
          <w:tcPr>
            <w:tcW w:w="1008" w:type="dxa"/>
            <w:noWrap w:val="0"/>
            <w:vAlign w:val="center"/>
          </w:tcPr>
          <w:p>
            <w:pPr>
              <w:jc w:val="center"/>
              <w:rPr>
                <w:rFonts w:hint="eastAsia" w:ascii="宋体" w:hAnsi="宋体" w:eastAsia="宋体" w:cs="宋体"/>
                <w:color w:val="auto"/>
                <w:szCs w:val="21"/>
                <w:highlight w:val="none"/>
              </w:rPr>
            </w:pPr>
          </w:p>
        </w:tc>
        <w:tc>
          <w:tcPr>
            <w:tcW w:w="1164" w:type="dxa"/>
            <w:noWrap w:val="0"/>
            <w:vAlign w:val="center"/>
          </w:tcPr>
          <w:p>
            <w:pPr>
              <w:pStyle w:val="58"/>
              <w:keepNext w:val="0"/>
              <w:adjustRightInd/>
              <w:spacing w:before="0" w:after="0" w:line="240" w:lineRule="auto"/>
              <w:textAlignment w:val="auto"/>
              <w:rPr>
                <w:rFonts w:hint="eastAsia" w:ascii="宋体" w:hAnsi="宋体" w:eastAsia="宋体" w:cs="宋体"/>
                <w:snapToGrid/>
                <w:color w:val="auto"/>
                <w:spacing w:val="0"/>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8</w:t>
            </w:r>
          </w:p>
        </w:tc>
        <w:tc>
          <w:tcPr>
            <w:tcW w:w="5850" w:type="dxa"/>
            <w:noWrap w:val="0"/>
            <w:vAlign w:val="center"/>
          </w:tcPr>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同意接受本项目</w:t>
            </w:r>
            <w:r>
              <w:rPr>
                <w:rFonts w:hint="eastAsia" w:ascii="宋体" w:hAnsi="宋体" w:eastAsia="宋体" w:cs="宋体"/>
                <w:color w:val="auto"/>
                <w:szCs w:val="21"/>
                <w:highlight w:val="none"/>
                <w:lang w:eastAsia="zh-CN"/>
              </w:rPr>
              <w:t>合同履约期限</w:t>
            </w:r>
            <w:r>
              <w:rPr>
                <w:rFonts w:hint="eastAsia" w:ascii="宋体" w:hAnsi="宋体" w:eastAsia="宋体" w:cs="宋体"/>
                <w:color w:val="auto"/>
                <w:szCs w:val="21"/>
                <w:highlight w:val="none"/>
              </w:rPr>
              <w:t>或相关进度安排要求</w:t>
            </w:r>
          </w:p>
        </w:tc>
        <w:tc>
          <w:tcPr>
            <w:tcW w:w="1008" w:type="dxa"/>
            <w:noWrap w:val="0"/>
            <w:vAlign w:val="center"/>
          </w:tcPr>
          <w:p>
            <w:pPr>
              <w:jc w:val="center"/>
              <w:rPr>
                <w:rFonts w:hint="eastAsia" w:ascii="宋体" w:hAnsi="宋体" w:eastAsia="宋体" w:cs="宋体"/>
                <w:color w:val="auto"/>
                <w:szCs w:val="21"/>
                <w:highlight w:val="none"/>
              </w:rPr>
            </w:pPr>
          </w:p>
        </w:tc>
        <w:tc>
          <w:tcPr>
            <w:tcW w:w="1164" w:type="dxa"/>
            <w:noWrap w:val="0"/>
            <w:vAlign w:val="center"/>
          </w:tcPr>
          <w:p>
            <w:pPr>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9</w:t>
            </w:r>
          </w:p>
        </w:tc>
        <w:tc>
          <w:tcPr>
            <w:tcW w:w="5850" w:type="dxa"/>
            <w:noWrap w:val="0"/>
            <w:vAlign w:val="center"/>
          </w:tcPr>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同意接受本项目的验收要求及验收标准</w:t>
            </w:r>
          </w:p>
        </w:tc>
        <w:tc>
          <w:tcPr>
            <w:tcW w:w="1008" w:type="dxa"/>
            <w:noWrap w:val="0"/>
            <w:vAlign w:val="center"/>
          </w:tcPr>
          <w:p>
            <w:pPr>
              <w:jc w:val="center"/>
              <w:rPr>
                <w:rFonts w:hint="eastAsia" w:ascii="宋体" w:hAnsi="宋体" w:eastAsia="宋体" w:cs="宋体"/>
                <w:color w:val="auto"/>
                <w:szCs w:val="21"/>
                <w:highlight w:val="none"/>
              </w:rPr>
            </w:pPr>
          </w:p>
        </w:tc>
        <w:tc>
          <w:tcPr>
            <w:tcW w:w="1164" w:type="dxa"/>
            <w:noWrap w:val="0"/>
            <w:vAlign w:val="center"/>
          </w:tcPr>
          <w:p>
            <w:pPr>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w:t>
            </w:r>
          </w:p>
        </w:tc>
        <w:tc>
          <w:tcPr>
            <w:tcW w:w="5850" w:type="dxa"/>
            <w:noWrap w:val="0"/>
            <w:vAlign w:val="center"/>
          </w:tcPr>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同意接受本项目</w:t>
            </w:r>
            <w:r>
              <w:rPr>
                <w:rFonts w:hint="eastAsia" w:ascii="宋体" w:hAnsi="宋体" w:eastAsia="宋体" w:cs="宋体"/>
                <w:color w:val="auto"/>
                <w:szCs w:val="21"/>
                <w:highlight w:val="none"/>
                <w:lang w:eastAsia="zh-CN"/>
              </w:rPr>
              <w:t>合同履约期限</w:t>
            </w:r>
            <w:r>
              <w:rPr>
                <w:rFonts w:hint="eastAsia" w:ascii="宋体" w:hAnsi="宋体" w:eastAsia="宋体" w:cs="宋体"/>
                <w:color w:val="auto"/>
                <w:szCs w:val="21"/>
                <w:highlight w:val="none"/>
              </w:rPr>
              <w:t>服务的各项要求</w:t>
            </w:r>
          </w:p>
        </w:tc>
        <w:tc>
          <w:tcPr>
            <w:tcW w:w="1008" w:type="dxa"/>
            <w:noWrap w:val="0"/>
            <w:vAlign w:val="center"/>
          </w:tcPr>
          <w:p>
            <w:pPr>
              <w:jc w:val="center"/>
              <w:rPr>
                <w:rFonts w:hint="eastAsia" w:ascii="宋体" w:hAnsi="宋体" w:eastAsia="宋体" w:cs="宋体"/>
                <w:color w:val="auto"/>
                <w:szCs w:val="21"/>
                <w:highlight w:val="none"/>
              </w:rPr>
            </w:pPr>
          </w:p>
        </w:tc>
        <w:tc>
          <w:tcPr>
            <w:tcW w:w="1164" w:type="dxa"/>
            <w:noWrap w:val="0"/>
            <w:vAlign w:val="center"/>
          </w:tcPr>
          <w:p>
            <w:pPr>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73" w:type="dxa"/>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11</w:t>
            </w:r>
          </w:p>
        </w:tc>
        <w:tc>
          <w:tcPr>
            <w:tcW w:w="5850" w:type="dxa"/>
            <w:noWrap w:val="0"/>
            <w:vAlign w:val="center"/>
          </w:tcPr>
          <w:p>
            <w:pPr>
              <w:pStyle w:val="20"/>
              <w:rPr>
                <w:rFonts w:hint="eastAsia" w:ascii="宋体" w:hAnsi="宋体" w:eastAsia="宋体" w:cs="宋体"/>
                <w:color w:val="auto"/>
                <w:szCs w:val="21"/>
                <w:highlight w:val="none"/>
              </w:rPr>
            </w:pPr>
            <w:r>
              <w:rPr>
                <w:rFonts w:hint="eastAsia" w:ascii="宋体" w:hAnsi="宋体" w:eastAsia="宋体" w:cs="宋体"/>
                <w:b w:val="0"/>
                <w:bCs w:val="0"/>
                <w:color w:val="auto"/>
                <w:kern w:val="2"/>
                <w:sz w:val="21"/>
                <w:szCs w:val="21"/>
                <w:highlight w:val="none"/>
              </w:rPr>
              <w:t>同意</w:t>
            </w:r>
            <w:r>
              <w:rPr>
                <w:rFonts w:hint="eastAsia" w:ascii="宋体" w:hAnsi="宋体" w:eastAsia="宋体" w:cs="宋体"/>
                <w:b w:val="0"/>
                <w:bCs w:val="0"/>
                <w:color w:val="auto"/>
                <w:kern w:val="2"/>
                <w:sz w:val="21"/>
                <w:szCs w:val="21"/>
                <w:highlight w:val="none"/>
                <w:lang w:eastAsia="zh-CN"/>
              </w:rPr>
              <w:t>采购人</w:t>
            </w:r>
            <w:r>
              <w:rPr>
                <w:rFonts w:hint="eastAsia" w:ascii="宋体" w:hAnsi="宋体" w:eastAsia="宋体" w:cs="宋体"/>
                <w:b w:val="0"/>
                <w:bCs w:val="0"/>
                <w:color w:val="auto"/>
                <w:kern w:val="2"/>
                <w:sz w:val="21"/>
                <w:szCs w:val="21"/>
                <w:highlight w:val="none"/>
              </w:rPr>
              <w:t>以任何形式对我方的投标文件内容的真实性和有效性进行审查、验证</w:t>
            </w:r>
          </w:p>
        </w:tc>
        <w:tc>
          <w:tcPr>
            <w:tcW w:w="1008" w:type="dxa"/>
            <w:noWrap w:val="0"/>
            <w:vAlign w:val="center"/>
          </w:tcPr>
          <w:p>
            <w:pPr>
              <w:pStyle w:val="59"/>
              <w:numPr>
                <w:ilvl w:val="0"/>
                <w:numId w:val="0"/>
              </w:numPr>
              <w:rPr>
                <w:rFonts w:hint="eastAsia" w:ascii="宋体" w:hAnsi="宋体" w:eastAsia="宋体" w:cs="宋体"/>
                <w:color w:val="auto"/>
                <w:highlight w:val="none"/>
              </w:rPr>
            </w:pPr>
          </w:p>
        </w:tc>
        <w:tc>
          <w:tcPr>
            <w:tcW w:w="1164" w:type="dxa"/>
            <w:noWrap w:val="0"/>
            <w:vAlign w:val="center"/>
          </w:tcPr>
          <w:p>
            <w:pPr>
              <w:pStyle w:val="58"/>
              <w:keepNext w:val="0"/>
              <w:adjustRightInd/>
              <w:spacing w:before="0" w:after="0" w:line="240" w:lineRule="auto"/>
              <w:jc w:val="both"/>
              <w:textAlignment w:val="auto"/>
              <w:rPr>
                <w:rFonts w:hint="eastAsia" w:ascii="宋体" w:hAnsi="宋体" w:eastAsia="宋体" w:cs="宋体"/>
                <w:snapToGrid/>
                <w:color w:val="auto"/>
                <w:spacing w:val="0"/>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73" w:type="dxa"/>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12</w:t>
            </w:r>
          </w:p>
        </w:tc>
        <w:tc>
          <w:tcPr>
            <w:tcW w:w="5850" w:type="dxa"/>
            <w:noWrap w:val="0"/>
            <w:vAlign w:val="center"/>
          </w:tcPr>
          <w:p>
            <w:pPr>
              <w:pStyle w:val="20"/>
              <w:rPr>
                <w:rFonts w:hint="eastAsia" w:ascii="宋体" w:hAnsi="宋体" w:eastAsia="宋体" w:cs="宋体"/>
                <w:b w:val="0"/>
                <w:bCs w:val="0"/>
                <w:color w:val="auto"/>
                <w:kern w:val="2"/>
                <w:sz w:val="21"/>
                <w:szCs w:val="21"/>
                <w:highlight w:val="none"/>
              </w:rPr>
            </w:pPr>
            <w:r>
              <w:rPr>
                <w:rFonts w:hint="eastAsia" w:ascii="宋体" w:hAnsi="宋体" w:eastAsia="宋体" w:cs="宋体"/>
                <w:b w:val="0"/>
                <w:bCs w:val="0"/>
                <w:color w:val="auto"/>
                <w:kern w:val="2"/>
                <w:sz w:val="21"/>
                <w:szCs w:val="21"/>
                <w:highlight w:val="none"/>
              </w:rPr>
              <w:t>同意接受本项目付款的各项要求</w:t>
            </w:r>
          </w:p>
        </w:tc>
        <w:tc>
          <w:tcPr>
            <w:tcW w:w="1008" w:type="dxa"/>
            <w:noWrap w:val="0"/>
            <w:vAlign w:val="center"/>
          </w:tcPr>
          <w:p>
            <w:pPr>
              <w:pStyle w:val="59"/>
              <w:numPr>
                <w:ilvl w:val="0"/>
                <w:numId w:val="0"/>
              </w:numPr>
              <w:rPr>
                <w:rFonts w:hint="eastAsia" w:ascii="宋体" w:hAnsi="宋体" w:eastAsia="宋体" w:cs="宋体"/>
                <w:color w:val="auto"/>
                <w:highlight w:val="none"/>
              </w:rPr>
            </w:pPr>
          </w:p>
        </w:tc>
        <w:tc>
          <w:tcPr>
            <w:tcW w:w="1164" w:type="dxa"/>
            <w:noWrap w:val="0"/>
            <w:vAlign w:val="center"/>
          </w:tcPr>
          <w:p>
            <w:pPr>
              <w:pStyle w:val="58"/>
              <w:keepNext w:val="0"/>
              <w:adjustRightInd/>
              <w:spacing w:before="0" w:after="0" w:line="240" w:lineRule="auto"/>
              <w:jc w:val="both"/>
              <w:textAlignment w:val="auto"/>
              <w:rPr>
                <w:rFonts w:hint="eastAsia" w:ascii="宋体" w:hAnsi="宋体" w:eastAsia="宋体" w:cs="宋体"/>
                <w:snapToGrid/>
                <w:color w:val="auto"/>
                <w:spacing w:val="0"/>
                <w:kern w:val="2"/>
                <w:sz w:val="21"/>
                <w:szCs w:val="21"/>
                <w:highlight w:val="none"/>
              </w:rPr>
            </w:pPr>
          </w:p>
        </w:tc>
      </w:tr>
    </w:tbl>
    <w:p>
      <w:pPr>
        <w:spacing w:before="156" w:line="360" w:lineRule="auto"/>
        <w:ind w:left="539" w:leftChars="-86" w:right="-359" w:rightChars="-171" w:hanging="720" w:hangingChars="300"/>
        <w:rPr>
          <w:rFonts w:hint="eastAsia" w:ascii="宋体" w:hAnsi="宋体" w:eastAsia="宋体" w:cs="宋体"/>
          <w:color w:val="auto"/>
          <w:sz w:val="24"/>
          <w:highlight w:val="none"/>
          <w:lang w:val="en-GB" w:eastAsia="en-GB"/>
        </w:rPr>
      </w:pPr>
      <w:r>
        <w:rPr>
          <w:rFonts w:hint="eastAsia" w:ascii="宋体" w:hAnsi="宋体" w:eastAsia="宋体" w:cs="宋体"/>
          <w:color w:val="auto"/>
          <w:sz w:val="24"/>
          <w:highlight w:val="none"/>
          <w:lang w:val="en-GB" w:eastAsia="en-GB"/>
        </w:rPr>
        <w:t>注：1.</w:t>
      </w:r>
      <w:r>
        <w:rPr>
          <w:rFonts w:hint="eastAsia" w:ascii="宋体" w:hAnsi="宋体" w:eastAsia="宋体" w:cs="宋体"/>
          <w:color w:val="auto"/>
          <w:sz w:val="24"/>
          <w:highlight w:val="none"/>
        </w:rPr>
        <w:t>对</w:t>
      </w:r>
      <w:r>
        <w:rPr>
          <w:rFonts w:hint="eastAsia" w:ascii="宋体" w:hAnsi="宋体" w:eastAsia="宋体" w:cs="宋体"/>
          <w:color w:val="auto"/>
          <w:sz w:val="24"/>
          <w:highlight w:val="none"/>
          <w:lang w:val="en-GB" w:eastAsia="en-GB"/>
        </w:rPr>
        <w:t>于上述要求，如投标人完全响应，则请在“是否响应”栏内打“√”，对打“×”视为偏离，请在“偏离说明”栏内扼要说明偏离情况。</w:t>
      </w:r>
    </w:p>
    <w:p>
      <w:pPr>
        <w:spacing w:line="360" w:lineRule="auto"/>
        <w:ind w:left="530" w:leftChars="142" w:right="-359" w:rightChars="-171" w:hanging="232" w:hangingChars="97"/>
        <w:rPr>
          <w:rFonts w:hint="eastAsia" w:ascii="宋体" w:hAnsi="宋体" w:eastAsia="宋体" w:cs="宋体"/>
          <w:color w:val="auto"/>
          <w:sz w:val="24"/>
          <w:highlight w:val="none"/>
          <w:lang w:val="en-GB" w:eastAsia="en-GB"/>
        </w:rPr>
      </w:pPr>
      <w:r>
        <w:rPr>
          <w:rFonts w:hint="eastAsia" w:ascii="宋体" w:hAnsi="宋体" w:eastAsia="宋体" w:cs="宋体"/>
          <w:color w:val="auto"/>
          <w:sz w:val="24"/>
          <w:highlight w:val="none"/>
          <w:lang w:val="en-GB" w:eastAsia="en-GB"/>
        </w:rPr>
        <w:t>2.投标人应认真填写本响应表，若评委会在评审期间，发现有虚假填写本响应表的，则将可能被视为存在两个投标方案，评委会将按本</w:t>
      </w:r>
      <w:r>
        <w:rPr>
          <w:rFonts w:hint="eastAsia" w:ascii="宋体" w:hAnsi="宋体" w:eastAsia="宋体" w:cs="宋体"/>
          <w:color w:val="auto"/>
          <w:sz w:val="24"/>
          <w:highlight w:val="none"/>
          <w:lang w:val="en-GB" w:eastAsia="zh-CN"/>
        </w:rPr>
        <w:t>招标文件</w:t>
      </w:r>
      <w:r>
        <w:rPr>
          <w:rFonts w:hint="eastAsia" w:ascii="宋体" w:hAnsi="宋体" w:eastAsia="宋体" w:cs="宋体"/>
          <w:color w:val="auto"/>
          <w:sz w:val="24"/>
          <w:highlight w:val="none"/>
          <w:lang w:val="en-GB" w:eastAsia="en-GB"/>
        </w:rPr>
        <w:t>相关规定执行。</w:t>
      </w:r>
    </w:p>
    <w:p>
      <w:pPr>
        <w:spacing w:line="360" w:lineRule="auto"/>
        <w:ind w:firstLine="300" w:firstLineChars="125"/>
        <w:rPr>
          <w:rFonts w:hint="eastAsia" w:ascii="宋体" w:hAnsi="宋体" w:eastAsia="宋体" w:cs="宋体"/>
          <w:color w:val="auto"/>
          <w:sz w:val="24"/>
          <w:highlight w:val="none"/>
          <w:lang w:val="en-GB" w:eastAsia="en-GB"/>
        </w:rPr>
      </w:pPr>
      <w:r>
        <w:rPr>
          <w:rFonts w:hint="eastAsia" w:ascii="宋体" w:hAnsi="宋体" w:eastAsia="宋体" w:cs="宋体"/>
          <w:color w:val="auto"/>
          <w:sz w:val="24"/>
          <w:highlight w:val="none"/>
          <w:lang w:val="en-GB" w:eastAsia="en-GB"/>
        </w:rPr>
        <w:t>3.本表内容不得擅自修改。</w:t>
      </w:r>
    </w:p>
    <w:p>
      <w:pPr>
        <w:pStyle w:val="28"/>
        <w:rPr>
          <w:rFonts w:hint="eastAsia" w:ascii="宋体" w:hAnsi="宋体" w:eastAsia="宋体" w:cs="宋体"/>
          <w:color w:val="auto"/>
          <w:highlight w:val="none"/>
          <w:lang w:val="en-GB" w:eastAsia="en-GB"/>
        </w:rPr>
      </w:pPr>
    </w:p>
    <w:p>
      <w:pPr>
        <w:pStyle w:val="15"/>
        <w:spacing w:line="360" w:lineRule="auto"/>
        <w:ind w:left="0" w:leftChars="0"/>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投标人名称（</w:t>
      </w:r>
      <w:r>
        <w:rPr>
          <w:rFonts w:hint="eastAsia" w:ascii="宋体" w:hAnsi="宋体" w:eastAsia="宋体" w:cs="宋体"/>
          <w:bCs/>
          <w:color w:val="auto"/>
          <w:sz w:val="24"/>
          <w:highlight w:val="none"/>
          <w:lang w:eastAsia="zh-CN"/>
        </w:rPr>
        <w:t>盖公章</w:t>
      </w:r>
      <w:r>
        <w:rPr>
          <w:rFonts w:hint="eastAsia" w:ascii="宋体" w:hAnsi="宋体" w:eastAsia="宋体" w:cs="宋体"/>
          <w:bCs/>
          <w:color w:val="auto"/>
          <w:sz w:val="24"/>
          <w:highlight w:val="none"/>
        </w:rPr>
        <w:t>）：</w:t>
      </w:r>
    </w:p>
    <w:p>
      <w:pPr>
        <w:pStyle w:val="15"/>
        <w:spacing w:line="360" w:lineRule="auto"/>
        <w:ind w:left="0" w:leftChars="0"/>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                      授权人和被授权人（</w:t>
      </w:r>
      <w:r>
        <w:rPr>
          <w:rFonts w:hint="eastAsia" w:ascii="宋体" w:hAnsi="宋体" w:eastAsia="宋体" w:cs="宋体"/>
          <w:bCs/>
          <w:color w:val="auto"/>
          <w:sz w:val="24"/>
          <w:highlight w:val="none"/>
          <w:lang w:eastAsia="zh-CN"/>
        </w:rPr>
        <w:t>签字或盖名章</w:t>
      </w:r>
      <w:r>
        <w:rPr>
          <w:rFonts w:hint="eastAsia" w:ascii="宋体" w:hAnsi="宋体" w:eastAsia="宋体" w:cs="宋体"/>
          <w:bCs/>
          <w:color w:val="auto"/>
          <w:sz w:val="24"/>
          <w:highlight w:val="none"/>
        </w:rPr>
        <w:t>）：</w:t>
      </w:r>
    </w:p>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日期： 年 月 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outlineLvl w:val="2"/>
        <w:rPr>
          <w:rFonts w:hint="eastAsia" w:ascii="宋体" w:hAnsi="宋体" w:eastAsia="宋体" w:cs="宋体"/>
          <w:color w:val="auto"/>
          <w:sz w:val="30"/>
          <w:szCs w:val="30"/>
          <w:highlight w:val="none"/>
        </w:rPr>
      </w:pPr>
      <w:r>
        <w:rPr>
          <w:rFonts w:hint="eastAsia" w:ascii="宋体" w:hAnsi="宋体" w:eastAsia="宋体" w:cs="宋体"/>
          <w:b/>
          <w:bCs/>
          <w:color w:val="auto"/>
          <w:sz w:val="30"/>
          <w:szCs w:val="30"/>
          <w:highlight w:val="none"/>
          <w:lang w:val="en-US" w:eastAsia="zh-CN"/>
        </w:rPr>
        <w:t>（二）技术条款</w:t>
      </w:r>
      <w:r>
        <w:rPr>
          <w:rFonts w:hint="eastAsia" w:ascii="宋体" w:hAnsi="宋体" w:eastAsia="宋体" w:cs="宋体"/>
          <w:b/>
          <w:bCs/>
          <w:color w:val="auto"/>
          <w:sz w:val="30"/>
          <w:szCs w:val="30"/>
          <w:highlight w:val="none"/>
        </w:rPr>
        <w:t>偏离表</w:t>
      </w:r>
    </w:p>
    <w:tbl>
      <w:tblPr>
        <w:tblStyle w:val="29"/>
        <w:tblW w:w="4998" w:type="pct"/>
        <w:tblInd w:w="0" w:type="dxa"/>
        <w:tblLayout w:type="autofit"/>
        <w:tblCellMar>
          <w:top w:w="0" w:type="dxa"/>
          <w:left w:w="108" w:type="dxa"/>
          <w:bottom w:w="0" w:type="dxa"/>
          <w:right w:w="108" w:type="dxa"/>
        </w:tblCellMar>
      </w:tblPr>
      <w:tblGrid>
        <w:gridCol w:w="521"/>
        <w:gridCol w:w="2430"/>
        <w:gridCol w:w="1166"/>
        <w:gridCol w:w="994"/>
        <w:gridCol w:w="1014"/>
        <w:gridCol w:w="1145"/>
        <w:gridCol w:w="1249"/>
      </w:tblGrid>
      <w:tr>
        <w:tblPrEx>
          <w:tblCellMar>
            <w:top w:w="0" w:type="dxa"/>
            <w:left w:w="108" w:type="dxa"/>
            <w:bottom w:w="0" w:type="dxa"/>
            <w:right w:w="108" w:type="dxa"/>
          </w:tblCellMar>
        </w:tblPrEx>
        <w:trPr>
          <w:trHeight w:val="530" w:hRule="atLeast"/>
        </w:trPr>
        <w:tc>
          <w:tcPr>
            <w:tcW w:w="1732" w:type="pct"/>
            <w:gridSpan w:val="2"/>
            <w:tcBorders>
              <w:top w:val="single" w:color="000000" w:sz="8" w:space="0"/>
              <w:left w:val="single" w:color="000000" w:sz="8" w:space="0"/>
              <w:bottom w:val="single" w:color="000000" w:sz="4" w:space="0"/>
              <w:right w:val="single" w:color="000000" w:sz="4" w:space="0"/>
            </w:tcBorders>
            <w:shd w:val="clear" w:color="FFFFFF" w:fill="FFFFFF"/>
            <w:vAlign w:val="center"/>
          </w:tcPr>
          <w:p>
            <w:pPr>
              <w:widowControl/>
              <w:spacing w:line="300" w:lineRule="exact"/>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rPr>
              <w:t>招标文件的要求</w:t>
            </w:r>
          </w:p>
        </w:tc>
        <w:tc>
          <w:tcPr>
            <w:tcW w:w="3267" w:type="pct"/>
            <w:gridSpan w:val="5"/>
            <w:tcBorders>
              <w:top w:val="single" w:color="000000" w:sz="8" w:space="0"/>
              <w:left w:val="single" w:color="000000" w:sz="4" w:space="0"/>
              <w:right w:val="single" w:color="000000" w:sz="4" w:space="0"/>
            </w:tcBorders>
            <w:shd w:val="clear" w:color="FFFFFF" w:fill="FFFFFF"/>
            <w:vAlign w:val="center"/>
          </w:tcPr>
          <w:p>
            <w:pPr>
              <w:spacing w:line="300" w:lineRule="exact"/>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b/>
                <w:bCs/>
                <w:color w:val="auto"/>
                <w:sz w:val="24"/>
                <w:szCs w:val="24"/>
                <w:highlight w:val="none"/>
              </w:rPr>
              <w:t>投标文件的响应</w:t>
            </w:r>
          </w:p>
        </w:tc>
      </w:tr>
      <w:tr>
        <w:tblPrEx>
          <w:tblCellMar>
            <w:top w:w="0" w:type="dxa"/>
            <w:left w:w="108" w:type="dxa"/>
            <w:bottom w:w="0" w:type="dxa"/>
            <w:right w:w="108" w:type="dxa"/>
          </w:tblCellMar>
        </w:tblPrEx>
        <w:trPr>
          <w:trHeight w:val="1730" w:hRule="atLeast"/>
        </w:trPr>
        <w:tc>
          <w:tcPr>
            <w:tcW w:w="306" w:type="pct"/>
            <w:tcBorders>
              <w:top w:val="single" w:color="000000" w:sz="8" w:space="0"/>
              <w:left w:val="single" w:color="000000" w:sz="8" w:space="0"/>
              <w:bottom w:val="single" w:color="000000" w:sz="4" w:space="0"/>
              <w:right w:val="single" w:color="000000" w:sz="4" w:space="0"/>
            </w:tcBorders>
            <w:shd w:val="clear" w:color="FFFFFF" w:fill="FFFFFF"/>
            <w:vAlign w:val="center"/>
          </w:tcPr>
          <w:p>
            <w:pPr>
              <w:widowControl/>
              <w:spacing w:line="30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序号</w:t>
            </w:r>
          </w:p>
        </w:tc>
        <w:tc>
          <w:tcPr>
            <w:tcW w:w="1425" w:type="pct"/>
            <w:tcBorders>
              <w:top w:val="single" w:color="000000" w:sz="8" w:space="0"/>
              <w:left w:val="single" w:color="000000" w:sz="4" w:space="0"/>
              <w:bottom w:val="single" w:color="000000" w:sz="4" w:space="0"/>
              <w:right w:val="single" w:color="000000" w:sz="4" w:space="0"/>
            </w:tcBorders>
            <w:shd w:val="clear" w:color="FFFFFF" w:fill="FFFFFF"/>
            <w:vAlign w:val="center"/>
          </w:tcPr>
          <w:p>
            <w:pPr>
              <w:widowControl/>
              <w:spacing w:line="30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技术参数要求</w:t>
            </w:r>
          </w:p>
        </w:tc>
        <w:tc>
          <w:tcPr>
            <w:tcW w:w="684" w:type="pct"/>
            <w:tcBorders>
              <w:top w:val="single" w:color="000000" w:sz="8" w:space="0"/>
              <w:left w:val="single" w:color="000000" w:sz="4" w:space="0"/>
              <w:right w:val="single" w:color="000000" w:sz="4" w:space="0"/>
            </w:tcBorders>
            <w:shd w:val="clear" w:color="FFFFFF" w:fill="FFFFFF"/>
            <w:vAlign w:val="center"/>
          </w:tcPr>
          <w:p>
            <w:pPr>
              <w:spacing w:line="300" w:lineRule="exact"/>
              <w:jc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sz w:val="24"/>
                <w:szCs w:val="24"/>
                <w:highlight w:val="none"/>
                <w:lang w:val="en-US" w:eastAsia="zh-CN"/>
              </w:rPr>
              <w:t>响应情况</w:t>
            </w:r>
          </w:p>
        </w:tc>
        <w:tc>
          <w:tcPr>
            <w:tcW w:w="583" w:type="pct"/>
            <w:tcBorders>
              <w:top w:val="single" w:color="000000" w:sz="8" w:space="0"/>
              <w:left w:val="single" w:color="000000" w:sz="4" w:space="0"/>
              <w:right w:val="single" w:color="000000" w:sz="4" w:space="0"/>
            </w:tcBorders>
            <w:shd w:val="clear" w:color="FFFFFF" w:fill="FFFFFF"/>
            <w:vAlign w:val="center"/>
          </w:tcPr>
          <w:p>
            <w:pPr>
              <w:spacing w:line="300" w:lineRule="exact"/>
              <w:jc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sz w:val="24"/>
                <w:szCs w:val="24"/>
                <w:highlight w:val="none"/>
              </w:rPr>
              <w:t>偏离</w:t>
            </w:r>
            <w:r>
              <w:rPr>
                <w:rFonts w:hint="eastAsia" w:ascii="宋体" w:hAnsi="宋体" w:eastAsia="宋体" w:cs="宋体"/>
                <w:color w:val="auto"/>
                <w:sz w:val="24"/>
                <w:szCs w:val="24"/>
                <w:highlight w:val="none"/>
                <w:lang w:val="en-US" w:eastAsia="zh-CN"/>
              </w:rPr>
              <w:t>情况</w:t>
            </w:r>
          </w:p>
        </w:tc>
        <w:tc>
          <w:tcPr>
            <w:tcW w:w="595" w:type="pct"/>
            <w:tcBorders>
              <w:top w:val="single" w:color="000000" w:sz="8" w:space="0"/>
              <w:left w:val="single" w:color="000000" w:sz="4" w:space="0"/>
              <w:right w:val="single" w:color="000000" w:sz="4" w:space="0"/>
            </w:tcBorders>
            <w:shd w:val="clear" w:color="FFFFFF" w:fill="FFFFFF"/>
            <w:vAlign w:val="center"/>
          </w:tcPr>
          <w:p>
            <w:pPr>
              <w:spacing w:line="300" w:lineRule="exact"/>
              <w:jc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sz w:val="24"/>
                <w:szCs w:val="24"/>
                <w:highlight w:val="none"/>
                <w:lang w:val="en-US" w:eastAsia="zh-CN"/>
              </w:rPr>
              <w:t>证明材料</w:t>
            </w:r>
          </w:p>
        </w:tc>
        <w:tc>
          <w:tcPr>
            <w:tcW w:w="672" w:type="pct"/>
            <w:tcBorders>
              <w:top w:val="single" w:color="000000" w:sz="8" w:space="0"/>
              <w:left w:val="single" w:color="000000" w:sz="4" w:space="0"/>
              <w:right w:val="single" w:color="000000" w:sz="4" w:space="0"/>
            </w:tcBorders>
            <w:shd w:val="clear" w:color="FFFFFF" w:fill="FFFFFF"/>
            <w:vAlign w:val="center"/>
          </w:tcPr>
          <w:p>
            <w:pPr>
              <w:spacing w:line="300" w:lineRule="exact"/>
              <w:jc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sz w:val="24"/>
                <w:szCs w:val="24"/>
                <w:highlight w:val="none"/>
                <w:lang w:val="en-US" w:eastAsia="zh-CN"/>
              </w:rPr>
              <w:t>证明材料页码</w:t>
            </w:r>
          </w:p>
        </w:tc>
        <w:tc>
          <w:tcPr>
            <w:tcW w:w="732" w:type="pct"/>
            <w:tcBorders>
              <w:top w:val="single" w:color="000000" w:sz="8" w:space="0"/>
              <w:left w:val="single" w:color="000000" w:sz="4" w:space="0"/>
              <w:right w:val="single" w:color="000000" w:sz="4" w:space="0"/>
            </w:tcBorders>
            <w:shd w:val="clear" w:color="FFFFFF" w:fill="FFFFFF"/>
            <w:vAlign w:val="center"/>
          </w:tcPr>
          <w:p>
            <w:pPr>
              <w:spacing w:line="300" w:lineRule="exact"/>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备注</w:t>
            </w:r>
          </w:p>
        </w:tc>
      </w:tr>
      <w:tr>
        <w:tblPrEx>
          <w:tblCellMar>
            <w:top w:w="0" w:type="dxa"/>
            <w:left w:w="108" w:type="dxa"/>
            <w:bottom w:w="0" w:type="dxa"/>
            <w:right w:w="108" w:type="dxa"/>
          </w:tblCellMar>
        </w:tblPrEx>
        <w:trPr>
          <w:trHeight w:val="90" w:hRule="atLeast"/>
        </w:trPr>
        <w:tc>
          <w:tcPr>
            <w:tcW w:w="306"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widowControl/>
              <w:spacing w:line="30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w:t>
            </w:r>
          </w:p>
        </w:tc>
        <w:tc>
          <w:tcPr>
            <w:tcW w:w="1425"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spacing w:line="300" w:lineRule="exact"/>
              <w:jc w:val="center"/>
              <w:rPr>
                <w:rFonts w:hint="eastAsia" w:ascii="宋体" w:hAnsi="宋体" w:eastAsia="宋体" w:cs="宋体"/>
                <w:color w:val="auto"/>
                <w:sz w:val="24"/>
                <w:szCs w:val="24"/>
                <w:highlight w:val="none"/>
              </w:rPr>
            </w:pPr>
          </w:p>
        </w:tc>
        <w:tc>
          <w:tcPr>
            <w:tcW w:w="684" w:type="pct"/>
            <w:tcBorders>
              <w:top w:val="single" w:color="000000" w:sz="4" w:space="0"/>
              <w:left w:val="single" w:color="000000" w:sz="4" w:space="0"/>
              <w:bottom w:val="single" w:color="000000" w:sz="4" w:space="0"/>
              <w:right w:val="single" w:color="000000" w:sz="8" w:space="0"/>
            </w:tcBorders>
            <w:shd w:val="clear" w:color="FFFFFF" w:fill="FFFFFF"/>
            <w:vAlign w:val="center"/>
          </w:tcPr>
          <w:p>
            <w:pPr>
              <w:spacing w:line="300" w:lineRule="exact"/>
              <w:jc w:val="center"/>
              <w:rPr>
                <w:rFonts w:hint="eastAsia" w:ascii="宋体" w:hAnsi="宋体" w:eastAsia="宋体" w:cs="宋体"/>
                <w:color w:val="auto"/>
                <w:sz w:val="24"/>
                <w:szCs w:val="24"/>
                <w:highlight w:val="none"/>
              </w:rPr>
            </w:pPr>
          </w:p>
        </w:tc>
        <w:tc>
          <w:tcPr>
            <w:tcW w:w="583" w:type="pct"/>
            <w:tcBorders>
              <w:top w:val="single" w:color="000000" w:sz="4" w:space="0"/>
              <w:left w:val="single" w:color="000000" w:sz="4" w:space="0"/>
              <w:bottom w:val="single" w:color="000000" w:sz="4" w:space="0"/>
              <w:right w:val="single" w:color="000000" w:sz="8" w:space="0"/>
            </w:tcBorders>
            <w:shd w:val="clear" w:color="FFFFFF" w:fill="FFFFFF"/>
            <w:vAlign w:val="center"/>
          </w:tcPr>
          <w:p>
            <w:pPr>
              <w:spacing w:line="300" w:lineRule="exact"/>
              <w:jc w:val="center"/>
              <w:rPr>
                <w:rFonts w:hint="eastAsia" w:ascii="宋体" w:hAnsi="宋体" w:eastAsia="宋体" w:cs="宋体"/>
                <w:color w:val="auto"/>
                <w:sz w:val="24"/>
                <w:szCs w:val="24"/>
                <w:highlight w:val="none"/>
              </w:rPr>
            </w:pPr>
          </w:p>
        </w:tc>
        <w:tc>
          <w:tcPr>
            <w:tcW w:w="595" w:type="pct"/>
            <w:tcBorders>
              <w:top w:val="single" w:color="000000" w:sz="4" w:space="0"/>
              <w:left w:val="single" w:color="000000" w:sz="4" w:space="0"/>
              <w:bottom w:val="single" w:color="000000" w:sz="4" w:space="0"/>
              <w:right w:val="single" w:color="000000" w:sz="8" w:space="0"/>
            </w:tcBorders>
            <w:shd w:val="clear" w:color="FFFFFF" w:fill="FFFFFF"/>
            <w:vAlign w:val="center"/>
          </w:tcPr>
          <w:p>
            <w:pPr>
              <w:spacing w:line="300" w:lineRule="exact"/>
              <w:jc w:val="center"/>
              <w:rPr>
                <w:rFonts w:hint="eastAsia" w:ascii="宋体" w:hAnsi="宋体" w:eastAsia="宋体" w:cs="宋体"/>
                <w:color w:val="auto"/>
                <w:sz w:val="24"/>
                <w:szCs w:val="24"/>
                <w:highlight w:val="none"/>
              </w:rPr>
            </w:pPr>
          </w:p>
        </w:tc>
        <w:tc>
          <w:tcPr>
            <w:tcW w:w="672" w:type="pct"/>
            <w:tcBorders>
              <w:top w:val="single" w:color="000000" w:sz="4" w:space="0"/>
              <w:left w:val="single" w:color="000000" w:sz="4" w:space="0"/>
              <w:bottom w:val="single" w:color="000000" w:sz="4" w:space="0"/>
              <w:right w:val="single" w:color="000000" w:sz="8" w:space="0"/>
            </w:tcBorders>
            <w:shd w:val="clear" w:color="FFFFFF" w:fill="FFFFFF"/>
            <w:vAlign w:val="center"/>
          </w:tcPr>
          <w:p>
            <w:pPr>
              <w:spacing w:line="300" w:lineRule="exact"/>
              <w:jc w:val="center"/>
              <w:rPr>
                <w:rFonts w:hint="eastAsia" w:ascii="宋体" w:hAnsi="宋体" w:eastAsia="宋体" w:cs="宋体"/>
                <w:color w:val="auto"/>
                <w:sz w:val="24"/>
                <w:szCs w:val="24"/>
                <w:highlight w:val="none"/>
              </w:rPr>
            </w:pPr>
          </w:p>
        </w:tc>
        <w:tc>
          <w:tcPr>
            <w:tcW w:w="732" w:type="pct"/>
            <w:tcBorders>
              <w:top w:val="single" w:color="000000" w:sz="4" w:space="0"/>
              <w:left w:val="single" w:color="000000" w:sz="4" w:space="0"/>
              <w:bottom w:val="single" w:color="000000" w:sz="4" w:space="0"/>
              <w:right w:val="single" w:color="000000" w:sz="8" w:space="0"/>
            </w:tcBorders>
            <w:shd w:val="clear" w:color="FFFFFF" w:fill="FFFFFF"/>
            <w:vAlign w:val="center"/>
          </w:tcPr>
          <w:p>
            <w:pPr>
              <w:spacing w:line="300" w:lineRule="exact"/>
              <w:jc w:val="center"/>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90" w:hRule="atLeast"/>
        </w:trPr>
        <w:tc>
          <w:tcPr>
            <w:tcW w:w="306"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widowControl/>
              <w:spacing w:line="300" w:lineRule="exact"/>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2</w:t>
            </w:r>
          </w:p>
        </w:tc>
        <w:tc>
          <w:tcPr>
            <w:tcW w:w="1425"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spacing w:line="300" w:lineRule="exact"/>
              <w:jc w:val="center"/>
              <w:rPr>
                <w:rFonts w:hint="eastAsia" w:ascii="宋体" w:hAnsi="宋体" w:eastAsia="宋体" w:cs="宋体"/>
                <w:color w:val="auto"/>
                <w:sz w:val="24"/>
                <w:szCs w:val="24"/>
                <w:highlight w:val="none"/>
              </w:rPr>
            </w:pPr>
          </w:p>
        </w:tc>
        <w:tc>
          <w:tcPr>
            <w:tcW w:w="684" w:type="pct"/>
            <w:tcBorders>
              <w:top w:val="single" w:color="000000" w:sz="4" w:space="0"/>
              <w:left w:val="single" w:color="000000" w:sz="4" w:space="0"/>
              <w:bottom w:val="single" w:color="000000" w:sz="4" w:space="0"/>
              <w:right w:val="single" w:color="000000" w:sz="8" w:space="0"/>
            </w:tcBorders>
            <w:shd w:val="clear" w:color="FFFFFF" w:fill="FFFFFF"/>
            <w:vAlign w:val="center"/>
          </w:tcPr>
          <w:p>
            <w:pPr>
              <w:spacing w:line="300" w:lineRule="exact"/>
              <w:jc w:val="center"/>
              <w:rPr>
                <w:rFonts w:hint="eastAsia" w:ascii="宋体" w:hAnsi="宋体" w:eastAsia="宋体" w:cs="宋体"/>
                <w:color w:val="auto"/>
                <w:sz w:val="24"/>
                <w:szCs w:val="24"/>
                <w:highlight w:val="none"/>
              </w:rPr>
            </w:pPr>
          </w:p>
        </w:tc>
        <w:tc>
          <w:tcPr>
            <w:tcW w:w="583" w:type="pct"/>
            <w:tcBorders>
              <w:top w:val="single" w:color="000000" w:sz="4" w:space="0"/>
              <w:left w:val="single" w:color="000000" w:sz="4" w:space="0"/>
              <w:bottom w:val="single" w:color="000000" w:sz="4" w:space="0"/>
              <w:right w:val="single" w:color="000000" w:sz="8" w:space="0"/>
            </w:tcBorders>
            <w:shd w:val="clear" w:color="FFFFFF" w:fill="FFFFFF"/>
            <w:vAlign w:val="center"/>
          </w:tcPr>
          <w:p>
            <w:pPr>
              <w:spacing w:line="300" w:lineRule="exact"/>
              <w:jc w:val="center"/>
              <w:rPr>
                <w:rFonts w:hint="eastAsia" w:ascii="宋体" w:hAnsi="宋体" w:eastAsia="宋体" w:cs="宋体"/>
                <w:color w:val="auto"/>
                <w:sz w:val="24"/>
                <w:szCs w:val="24"/>
                <w:highlight w:val="none"/>
              </w:rPr>
            </w:pPr>
          </w:p>
        </w:tc>
        <w:tc>
          <w:tcPr>
            <w:tcW w:w="595" w:type="pct"/>
            <w:tcBorders>
              <w:top w:val="single" w:color="000000" w:sz="4" w:space="0"/>
              <w:left w:val="single" w:color="000000" w:sz="4" w:space="0"/>
              <w:bottom w:val="single" w:color="000000" w:sz="4" w:space="0"/>
              <w:right w:val="single" w:color="000000" w:sz="8" w:space="0"/>
            </w:tcBorders>
            <w:shd w:val="clear" w:color="FFFFFF" w:fill="FFFFFF"/>
            <w:vAlign w:val="center"/>
          </w:tcPr>
          <w:p>
            <w:pPr>
              <w:spacing w:line="300" w:lineRule="exact"/>
              <w:jc w:val="center"/>
              <w:rPr>
                <w:rFonts w:hint="eastAsia" w:ascii="宋体" w:hAnsi="宋体" w:eastAsia="宋体" w:cs="宋体"/>
                <w:color w:val="auto"/>
                <w:sz w:val="24"/>
                <w:szCs w:val="24"/>
                <w:highlight w:val="none"/>
              </w:rPr>
            </w:pPr>
          </w:p>
        </w:tc>
        <w:tc>
          <w:tcPr>
            <w:tcW w:w="672" w:type="pct"/>
            <w:tcBorders>
              <w:top w:val="single" w:color="000000" w:sz="4" w:space="0"/>
              <w:left w:val="single" w:color="000000" w:sz="4" w:space="0"/>
              <w:bottom w:val="single" w:color="000000" w:sz="4" w:space="0"/>
              <w:right w:val="single" w:color="000000" w:sz="8" w:space="0"/>
            </w:tcBorders>
            <w:shd w:val="clear" w:color="FFFFFF" w:fill="FFFFFF"/>
            <w:vAlign w:val="center"/>
          </w:tcPr>
          <w:p>
            <w:pPr>
              <w:spacing w:line="300" w:lineRule="exact"/>
              <w:jc w:val="center"/>
              <w:rPr>
                <w:rFonts w:hint="eastAsia" w:ascii="宋体" w:hAnsi="宋体" w:eastAsia="宋体" w:cs="宋体"/>
                <w:color w:val="auto"/>
                <w:sz w:val="24"/>
                <w:szCs w:val="24"/>
                <w:highlight w:val="none"/>
              </w:rPr>
            </w:pPr>
          </w:p>
        </w:tc>
        <w:tc>
          <w:tcPr>
            <w:tcW w:w="732" w:type="pct"/>
            <w:tcBorders>
              <w:top w:val="single" w:color="000000" w:sz="4" w:space="0"/>
              <w:left w:val="single" w:color="000000" w:sz="4" w:space="0"/>
              <w:bottom w:val="single" w:color="000000" w:sz="4" w:space="0"/>
              <w:right w:val="single" w:color="000000" w:sz="8" w:space="0"/>
            </w:tcBorders>
            <w:shd w:val="clear" w:color="FFFFFF" w:fill="FFFFFF"/>
            <w:vAlign w:val="center"/>
          </w:tcPr>
          <w:p>
            <w:pPr>
              <w:spacing w:line="300" w:lineRule="exact"/>
              <w:jc w:val="center"/>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90" w:hRule="atLeast"/>
        </w:trPr>
        <w:tc>
          <w:tcPr>
            <w:tcW w:w="306"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widowControl/>
              <w:spacing w:line="300" w:lineRule="exact"/>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3</w:t>
            </w:r>
          </w:p>
        </w:tc>
        <w:tc>
          <w:tcPr>
            <w:tcW w:w="1425"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spacing w:line="300" w:lineRule="exact"/>
              <w:jc w:val="center"/>
              <w:rPr>
                <w:rFonts w:hint="eastAsia" w:ascii="宋体" w:hAnsi="宋体" w:eastAsia="宋体" w:cs="宋体"/>
                <w:color w:val="auto"/>
                <w:sz w:val="24"/>
                <w:szCs w:val="24"/>
                <w:highlight w:val="none"/>
              </w:rPr>
            </w:pPr>
          </w:p>
        </w:tc>
        <w:tc>
          <w:tcPr>
            <w:tcW w:w="684" w:type="pct"/>
            <w:tcBorders>
              <w:top w:val="single" w:color="000000" w:sz="4" w:space="0"/>
              <w:left w:val="single" w:color="000000" w:sz="4" w:space="0"/>
              <w:bottom w:val="single" w:color="000000" w:sz="4" w:space="0"/>
              <w:right w:val="single" w:color="000000" w:sz="8" w:space="0"/>
            </w:tcBorders>
            <w:shd w:val="clear" w:color="FFFFFF" w:fill="FFFFFF"/>
            <w:vAlign w:val="center"/>
          </w:tcPr>
          <w:p>
            <w:pPr>
              <w:spacing w:line="300" w:lineRule="exact"/>
              <w:jc w:val="center"/>
              <w:rPr>
                <w:rFonts w:hint="eastAsia" w:ascii="宋体" w:hAnsi="宋体" w:eastAsia="宋体" w:cs="宋体"/>
                <w:color w:val="auto"/>
                <w:sz w:val="24"/>
                <w:szCs w:val="24"/>
                <w:highlight w:val="none"/>
              </w:rPr>
            </w:pPr>
          </w:p>
        </w:tc>
        <w:tc>
          <w:tcPr>
            <w:tcW w:w="583" w:type="pct"/>
            <w:tcBorders>
              <w:top w:val="single" w:color="000000" w:sz="4" w:space="0"/>
              <w:left w:val="single" w:color="000000" w:sz="4" w:space="0"/>
              <w:bottom w:val="single" w:color="000000" w:sz="4" w:space="0"/>
              <w:right w:val="single" w:color="000000" w:sz="8" w:space="0"/>
            </w:tcBorders>
            <w:shd w:val="clear" w:color="FFFFFF" w:fill="FFFFFF"/>
            <w:vAlign w:val="center"/>
          </w:tcPr>
          <w:p>
            <w:pPr>
              <w:spacing w:line="300" w:lineRule="exact"/>
              <w:jc w:val="center"/>
              <w:rPr>
                <w:rFonts w:hint="eastAsia" w:ascii="宋体" w:hAnsi="宋体" w:eastAsia="宋体" w:cs="宋体"/>
                <w:color w:val="auto"/>
                <w:sz w:val="24"/>
                <w:szCs w:val="24"/>
                <w:highlight w:val="none"/>
              </w:rPr>
            </w:pPr>
          </w:p>
        </w:tc>
        <w:tc>
          <w:tcPr>
            <w:tcW w:w="595" w:type="pct"/>
            <w:tcBorders>
              <w:top w:val="single" w:color="000000" w:sz="4" w:space="0"/>
              <w:left w:val="single" w:color="000000" w:sz="4" w:space="0"/>
              <w:bottom w:val="single" w:color="000000" w:sz="4" w:space="0"/>
              <w:right w:val="single" w:color="000000" w:sz="8" w:space="0"/>
            </w:tcBorders>
            <w:shd w:val="clear" w:color="FFFFFF" w:fill="FFFFFF"/>
            <w:vAlign w:val="center"/>
          </w:tcPr>
          <w:p>
            <w:pPr>
              <w:spacing w:line="300" w:lineRule="exact"/>
              <w:jc w:val="center"/>
              <w:rPr>
                <w:rFonts w:hint="eastAsia" w:ascii="宋体" w:hAnsi="宋体" w:eastAsia="宋体" w:cs="宋体"/>
                <w:color w:val="auto"/>
                <w:sz w:val="24"/>
                <w:szCs w:val="24"/>
                <w:highlight w:val="none"/>
              </w:rPr>
            </w:pPr>
          </w:p>
        </w:tc>
        <w:tc>
          <w:tcPr>
            <w:tcW w:w="672" w:type="pct"/>
            <w:tcBorders>
              <w:top w:val="single" w:color="000000" w:sz="4" w:space="0"/>
              <w:left w:val="single" w:color="000000" w:sz="4" w:space="0"/>
              <w:bottom w:val="single" w:color="000000" w:sz="4" w:space="0"/>
              <w:right w:val="single" w:color="000000" w:sz="8" w:space="0"/>
            </w:tcBorders>
            <w:shd w:val="clear" w:color="FFFFFF" w:fill="FFFFFF"/>
            <w:vAlign w:val="center"/>
          </w:tcPr>
          <w:p>
            <w:pPr>
              <w:spacing w:line="300" w:lineRule="exact"/>
              <w:jc w:val="center"/>
              <w:rPr>
                <w:rFonts w:hint="eastAsia" w:ascii="宋体" w:hAnsi="宋体" w:eastAsia="宋体" w:cs="宋体"/>
                <w:color w:val="auto"/>
                <w:sz w:val="24"/>
                <w:szCs w:val="24"/>
                <w:highlight w:val="none"/>
              </w:rPr>
            </w:pPr>
          </w:p>
        </w:tc>
        <w:tc>
          <w:tcPr>
            <w:tcW w:w="732" w:type="pct"/>
            <w:tcBorders>
              <w:top w:val="single" w:color="000000" w:sz="4" w:space="0"/>
              <w:left w:val="single" w:color="000000" w:sz="4" w:space="0"/>
              <w:bottom w:val="single" w:color="000000" w:sz="4" w:space="0"/>
              <w:right w:val="single" w:color="000000" w:sz="8" w:space="0"/>
            </w:tcBorders>
            <w:shd w:val="clear" w:color="FFFFFF" w:fill="FFFFFF"/>
            <w:vAlign w:val="center"/>
          </w:tcPr>
          <w:p>
            <w:pPr>
              <w:spacing w:line="300" w:lineRule="exact"/>
              <w:jc w:val="center"/>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90" w:hRule="atLeast"/>
        </w:trPr>
        <w:tc>
          <w:tcPr>
            <w:tcW w:w="306"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widowControl/>
              <w:spacing w:line="300" w:lineRule="exact"/>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4</w:t>
            </w:r>
          </w:p>
        </w:tc>
        <w:tc>
          <w:tcPr>
            <w:tcW w:w="1425"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spacing w:line="300" w:lineRule="exact"/>
              <w:jc w:val="center"/>
              <w:rPr>
                <w:rFonts w:hint="eastAsia" w:ascii="宋体" w:hAnsi="宋体" w:eastAsia="宋体" w:cs="宋体"/>
                <w:color w:val="auto"/>
                <w:sz w:val="24"/>
                <w:szCs w:val="24"/>
                <w:highlight w:val="none"/>
              </w:rPr>
            </w:pPr>
          </w:p>
        </w:tc>
        <w:tc>
          <w:tcPr>
            <w:tcW w:w="684" w:type="pct"/>
            <w:tcBorders>
              <w:top w:val="single" w:color="000000" w:sz="4" w:space="0"/>
              <w:left w:val="single" w:color="000000" w:sz="4" w:space="0"/>
              <w:bottom w:val="single" w:color="000000" w:sz="4" w:space="0"/>
              <w:right w:val="single" w:color="000000" w:sz="8" w:space="0"/>
            </w:tcBorders>
            <w:shd w:val="clear" w:color="FFFFFF" w:fill="FFFFFF"/>
            <w:vAlign w:val="center"/>
          </w:tcPr>
          <w:p>
            <w:pPr>
              <w:spacing w:line="300" w:lineRule="exact"/>
              <w:jc w:val="center"/>
              <w:rPr>
                <w:rFonts w:hint="eastAsia" w:ascii="宋体" w:hAnsi="宋体" w:eastAsia="宋体" w:cs="宋体"/>
                <w:color w:val="auto"/>
                <w:sz w:val="24"/>
                <w:szCs w:val="24"/>
                <w:highlight w:val="none"/>
              </w:rPr>
            </w:pPr>
          </w:p>
        </w:tc>
        <w:tc>
          <w:tcPr>
            <w:tcW w:w="583" w:type="pct"/>
            <w:tcBorders>
              <w:top w:val="single" w:color="000000" w:sz="4" w:space="0"/>
              <w:left w:val="single" w:color="000000" w:sz="4" w:space="0"/>
              <w:bottom w:val="single" w:color="000000" w:sz="4" w:space="0"/>
              <w:right w:val="single" w:color="000000" w:sz="8" w:space="0"/>
            </w:tcBorders>
            <w:shd w:val="clear" w:color="FFFFFF" w:fill="FFFFFF"/>
            <w:vAlign w:val="center"/>
          </w:tcPr>
          <w:p>
            <w:pPr>
              <w:spacing w:line="300" w:lineRule="exact"/>
              <w:jc w:val="center"/>
              <w:rPr>
                <w:rFonts w:hint="eastAsia" w:ascii="宋体" w:hAnsi="宋体" w:eastAsia="宋体" w:cs="宋体"/>
                <w:color w:val="auto"/>
                <w:sz w:val="24"/>
                <w:szCs w:val="24"/>
                <w:highlight w:val="none"/>
              </w:rPr>
            </w:pPr>
          </w:p>
        </w:tc>
        <w:tc>
          <w:tcPr>
            <w:tcW w:w="595" w:type="pct"/>
            <w:tcBorders>
              <w:top w:val="single" w:color="000000" w:sz="4" w:space="0"/>
              <w:left w:val="single" w:color="000000" w:sz="4" w:space="0"/>
              <w:bottom w:val="single" w:color="000000" w:sz="4" w:space="0"/>
              <w:right w:val="single" w:color="000000" w:sz="8" w:space="0"/>
            </w:tcBorders>
            <w:shd w:val="clear" w:color="FFFFFF" w:fill="FFFFFF"/>
            <w:vAlign w:val="center"/>
          </w:tcPr>
          <w:p>
            <w:pPr>
              <w:spacing w:line="300" w:lineRule="exact"/>
              <w:jc w:val="center"/>
              <w:rPr>
                <w:rFonts w:hint="eastAsia" w:ascii="宋体" w:hAnsi="宋体" w:eastAsia="宋体" w:cs="宋体"/>
                <w:color w:val="auto"/>
                <w:sz w:val="24"/>
                <w:szCs w:val="24"/>
                <w:highlight w:val="none"/>
              </w:rPr>
            </w:pPr>
          </w:p>
        </w:tc>
        <w:tc>
          <w:tcPr>
            <w:tcW w:w="672" w:type="pct"/>
            <w:tcBorders>
              <w:top w:val="single" w:color="000000" w:sz="4" w:space="0"/>
              <w:left w:val="single" w:color="000000" w:sz="4" w:space="0"/>
              <w:bottom w:val="single" w:color="000000" w:sz="4" w:space="0"/>
              <w:right w:val="single" w:color="000000" w:sz="8" w:space="0"/>
            </w:tcBorders>
            <w:shd w:val="clear" w:color="FFFFFF" w:fill="FFFFFF"/>
            <w:vAlign w:val="center"/>
          </w:tcPr>
          <w:p>
            <w:pPr>
              <w:spacing w:line="300" w:lineRule="exact"/>
              <w:jc w:val="center"/>
              <w:rPr>
                <w:rFonts w:hint="eastAsia" w:ascii="宋体" w:hAnsi="宋体" w:eastAsia="宋体" w:cs="宋体"/>
                <w:color w:val="auto"/>
                <w:sz w:val="24"/>
                <w:szCs w:val="24"/>
                <w:highlight w:val="none"/>
              </w:rPr>
            </w:pPr>
          </w:p>
        </w:tc>
        <w:tc>
          <w:tcPr>
            <w:tcW w:w="732" w:type="pct"/>
            <w:tcBorders>
              <w:top w:val="single" w:color="000000" w:sz="4" w:space="0"/>
              <w:left w:val="single" w:color="000000" w:sz="4" w:space="0"/>
              <w:bottom w:val="single" w:color="000000" w:sz="4" w:space="0"/>
              <w:right w:val="single" w:color="000000" w:sz="8" w:space="0"/>
            </w:tcBorders>
            <w:shd w:val="clear" w:color="FFFFFF" w:fill="FFFFFF"/>
            <w:vAlign w:val="center"/>
          </w:tcPr>
          <w:p>
            <w:pPr>
              <w:spacing w:line="300" w:lineRule="exact"/>
              <w:jc w:val="center"/>
              <w:rPr>
                <w:rFonts w:hint="eastAsia" w:ascii="宋体" w:hAnsi="宋体" w:eastAsia="宋体" w:cs="宋体"/>
                <w:color w:val="auto"/>
                <w:sz w:val="24"/>
                <w:szCs w:val="24"/>
                <w:highlight w:val="none"/>
              </w:rPr>
            </w:pPr>
          </w:p>
        </w:tc>
      </w:tr>
    </w:tbl>
    <w:p>
      <w:pPr>
        <w:pStyle w:val="6"/>
        <w:rPr>
          <w:rFonts w:hint="eastAsia" w:ascii="宋体" w:hAnsi="宋体" w:eastAsia="宋体" w:cs="宋体"/>
          <w:color w:val="auto"/>
          <w:sz w:val="24"/>
          <w:szCs w:val="24"/>
          <w:highlight w:val="none"/>
        </w:rPr>
      </w:pPr>
    </w:p>
    <w:p>
      <w:pPr>
        <w:spacing w:line="3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备注：</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投标人应对照招标文件“第四章</w:t>
      </w:r>
      <w:r>
        <w:rPr>
          <w:rFonts w:hint="eastAsia" w:ascii="宋体" w:hAnsi="宋体" w:eastAsia="宋体" w:cs="宋体"/>
          <w:color w:val="auto"/>
          <w:sz w:val="24"/>
          <w:szCs w:val="24"/>
          <w:highlight w:val="none"/>
          <w:lang w:eastAsia="zh-CN"/>
        </w:rPr>
        <w:t>项目采购需求</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中“技术参数”</w:t>
      </w:r>
      <w:r>
        <w:rPr>
          <w:rFonts w:hint="eastAsia" w:ascii="宋体" w:hAnsi="宋体" w:eastAsia="宋体" w:cs="宋体"/>
          <w:color w:val="auto"/>
          <w:sz w:val="24"/>
          <w:szCs w:val="24"/>
          <w:highlight w:val="none"/>
        </w:rPr>
        <w:t>逐项填写，</w:t>
      </w:r>
      <w:r>
        <w:rPr>
          <w:rFonts w:hint="eastAsia" w:ascii="宋体" w:hAnsi="宋体" w:eastAsia="宋体" w:cs="宋体"/>
          <w:color w:val="auto"/>
          <w:sz w:val="24"/>
          <w:highlight w:val="none"/>
          <w:lang w:val="en-US" w:eastAsia="zh-CN"/>
        </w:rPr>
        <w:t>在“技术条款偏离表”中的“</w:t>
      </w:r>
      <w:r>
        <w:rPr>
          <w:rFonts w:hint="eastAsia" w:ascii="宋体" w:hAnsi="宋体" w:eastAsia="宋体" w:cs="宋体"/>
          <w:color w:val="auto"/>
          <w:sz w:val="24"/>
          <w:highlight w:val="none"/>
        </w:rPr>
        <w:t>偏离</w:t>
      </w:r>
      <w:r>
        <w:rPr>
          <w:rFonts w:hint="eastAsia" w:ascii="宋体" w:hAnsi="宋体" w:eastAsia="宋体" w:cs="宋体"/>
          <w:color w:val="auto"/>
          <w:sz w:val="24"/>
          <w:highlight w:val="none"/>
          <w:lang w:val="en-US" w:eastAsia="zh-CN"/>
        </w:rPr>
        <w:t>”注明“正偏离”或“无偏离”或“负偏离”，</w:t>
      </w:r>
      <w:r>
        <w:rPr>
          <w:rFonts w:hint="eastAsia" w:ascii="宋体" w:hAnsi="宋体" w:eastAsia="宋体" w:cs="宋体"/>
          <w:color w:val="auto"/>
          <w:sz w:val="24"/>
          <w:szCs w:val="24"/>
          <w:highlight w:val="none"/>
        </w:rPr>
        <w:t>不得虚假响应，否则将视为未实质性响应招标文件要求，响应无效</w:t>
      </w:r>
      <w:r>
        <w:rPr>
          <w:rFonts w:hint="eastAsia" w:ascii="宋体" w:hAnsi="宋体" w:eastAsia="宋体" w:cs="宋体"/>
          <w:color w:val="auto"/>
          <w:sz w:val="24"/>
          <w:szCs w:val="24"/>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招标文件“第四章</w:t>
      </w:r>
      <w:r>
        <w:rPr>
          <w:rFonts w:hint="eastAsia" w:ascii="宋体" w:hAnsi="宋体" w:eastAsia="宋体" w:cs="宋体"/>
          <w:color w:val="auto"/>
          <w:sz w:val="24"/>
          <w:szCs w:val="24"/>
          <w:highlight w:val="none"/>
          <w:lang w:eastAsia="zh-CN"/>
        </w:rPr>
        <w:t>项目采购需求</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kern w:val="2"/>
          <w:sz w:val="24"/>
          <w:szCs w:val="24"/>
          <w:highlight w:val="none"/>
          <w:lang w:val="en-US" w:eastAsia="zh-CN" w:bidi="ar-SA"/>
        </w:rPr>
        <w:t>每项供应商需提供与产品技术参数相关的证明材料（如：产品样式及材质清单或认证证书或产品检测报告或鉴定证书或制造商产品彩页或制造商官网截图或制造商技术白皮书或制造商产品说明书等彩页或彩色实物照片或承诺函</w:t>
      </w:r>
      <w:r>
        <w:rPr>
          <w:rFonts w:hint="eastAsia" w:ascii="宋体" w:hAnsi="宋体" w:eastAsia="宋体" w:cs="宋体"/>
          <w:b w:val="0"/>
          <w:bCs w:val="0"/>
          <w:color w:val="auto"/>
          <w:sz w:val="24"/>
          <w:highlight w:val="none"/>
          <w:lang w:val="en-US" w:eastAsia="zh-CN"/>
        </w:rPr>
        <w:t>）</w:t>
      </w:r>
      <w:r>
        <w:rPr>
          <w:rFonts w:hint="eastAsia" w:ascii="宋体" w:hAnsi="宋体" w:eastAsia="宋体" w:cs="宋体"/>
          <w:color w:val="auto"/>
          <w:sz w:val="24"/>
          <w:highlight w:val="none"/>
          <w:lang w:val="en-US" w:eastAsia="zh-CN"/>
        </w:rPr>
        <w:t>。</w:t>
      </w:r>
    </w:p>
    <w:p>
      <w:pPr>
        <w:spacing w:line="360" w:lineRule="atLeast"/>
        <w:rPr>
          <w:rFonts w:hint="eastAsia" w:ascii="宋体" w:hAnsi="宋体" w:eastAsia="宋体" w:cs="宋体"/>
          <w:color w:val="auto"/>
          <w:sz w:val="24"/>
          <w:szCs w:val="24"/>
          <w:highlight w:val="none"/>
        </w:rPr>
      </w:pPr>
    </w:p>
    <w:p>
      <w:pPr>
        <w:pStyle w:val="15"/>
        <w:spacing w:line="360" w:lineRule="atLeast"/>
        <w:ind w:left="0" w:leftChars="0"/>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bCs/>
          <w:color w:val="auto"/>
          <w:sz w:val="24"/>
          <w:szCs w:val="24"/>
          <w:highlight w:val="none"/>
        </w:rPr>
        <w:t>投标人名称（</w:t>
      </w:r>
      <w:r>
        <w:rPr>
          <w:rFonts w:hint="eastAsia" w:ascii="宋体" w:hAnsi="宋体" w:eastAsia="宋体" w:cs="宋体"/>
          <w:bCs/>
          <w:color w:val="auto"/>
          <w:sz w:val="24"/>
          <w:szCs w:val="24"/>
          <w:highlight w:val="none"/>
          <w:lang w:eastAsia="zh-CN"/>
        </w:rPr>
        <w:t>盖公章</w:t>
      </w:r>
      <w:r>
        <w:rPr>
          <w:rFonts w:hint="eastAsia" w:ascii="宋体" w:hAnsi="宋体" w:eastAsia="宋体" w:cs="宋体"/>
          <w:bCs/>
          <w:color w:val="auto"/>
          <w:sz w:val="24"/>
          <w:szCs w:val="24"/>
          <w:highlight w:val="none"/>
        </w:rPr>
        <w:t>）：</w:t>
      </w:r>
    </w:p>
    <w:p>
      <w:pPr>
        <w:pStyle w:val="15"/>
        <w:spacing w:line="360" w:lineRule="atLeast"/>
        <w:ind w:left="0" w:leftChars="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 xml:space="preserve">                      授权人和被授权人（</w:t>
      </w:r>
      <w:r>
        <w:rPr>
          <w:rFonts w:hint="eastAsia" w:ascii="宋体" w:hAnsi="宋体" w:eastAsia="宋体" w:cs="宋体"/>
          <w:bCs/>
          <w:color w:val="auto"/>
          <w:sz w:val="24"/>
          <w:szCs w:val="24"/>
          <w:highlight w:val="none"/>
          <w:lang w:eastAsia="zh-CN"/>
        </w:rPr>
        <w:t>签字或盖名章</w:t>
      </w:r>
      <w:r>
        <w:rPr>
          <w:rFonts w:hint="eastAsia" w:ascii="宋体" w:hAnsi="宋体" w:eastAsia="宋体" w:cs="宋体"/>
          <w:bCs/>
          <w:color w:val="auto"/>
          <w:sz w:val="24"/>
          <w:szCs w:val="24"/>
          <w:highlight w:val="none"/>
        </w:rPr>
        <w:t>）：</w:t>
      </w:r>
    </w:p>
    <w:p>
      <w:pPr>
        <w:spacing w:line="360" w:lineRule="atLeas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日期： 年 月 日</w:t>
      </w:r>
    </w:p>
    <w:p>
      <w:pP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bookmarkEnd w:id="139"/>
    </w:p>
    <w:p>
      <w:pPr>
        <w:rPr>
          <w:rFonts w:hint="eastAsia" w:ascii="宋体" w:hAnsi="宋体" w:eastAsia="宋体" w:cs="宋体"/>
          <w:color w:val="auto"/>
          <w:sz w:val="24"/>
          <w:szCs w:val="24"/>
          <w:highlight w:val="none"/>
        </w:rPr>
      </w:pPr>
    </w:p>
    <w:p>
      <w:pPr>
        <w:pStyle w:val="28"/>
        <w:numPr>
          <w:ilvl w:val="0"/>
          <w:numId w:val="0"/>
        </w:numPr>
        <w:ind w:left="3570" w:leftChars="0"/>
        <w:jc w:val="both"/>
        <w:outlineLvl w:val="1"/>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lang w:val="en-US" w:eastAsia="zh-CN"/>
        </w:rPr>
        <w:t>七、</w:t>
      </w:r>
      <w:r>
        <w:rPr>
          <w:rFonts w:hint="eastAsia" w:ascii="宋体" w:hAnsi="宋体" w:eastAsia="宋体" w:cs="宋体"/>
          <w:b/>
          <w:bCs/>
          <w:color w:val="auto"/>
          <w:kern w:val="0"/>
          <w:sz w:val="24"/>
          <w:szCs w:val="24"/>
          <w:highlight w:val="none"/>
        </w:rPr>
        <w:t>实施方案</w:t>
      </w:r>
    </w:p>
    <w:p>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投标人应根据本</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要求和项目的具体情况，自行编制实施方案，格式自拟，但应主要包括以下内容：</w:t>
      </w:r>
    </w:p>
    <w:bookmarkEnd w:id="135"/>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val="en-US" w:eastAsia="zh-CN"/>
        </w:rPr>
      </w:pPr>
      <w:bookmarkStart w:id="140" w:name="_Toc31271_WPSOffice_Level1"/>
      <w:r>
        <w:rPr>
          <w:rFonts w:hint="eastAsia" w:ascii="宋体" w:hAnsi="宋体" w:cs="宋体"/>
          <w:b w:val="0"/>
          <w:bCs w:val="0"/>
          <w:color w:val="auto"/>
          <w:kern w:val="0"/>
          <w:sz w:val="24"/>
          <w:szCs w:val="24"/>
          <w:highlight w:val="none"/>
          <w:lang w:val="en-US" w:eastAsia="zh-CN"/>
        </w:rPr>
        <w:t>1、</w:t>
      </w:r>
      <w:r>
        <w:rPr>
          <w:rFonts w:hint="eastAsia" w:ascii="宋体" w:hAnsi="宋体" w:eastAsia="宋体" w:cs="宋体"/>
          <w:b w:val="0"/>
          <w:bCs w:val="0"/>
          <w:color w:val="auto"/>
          <w:kern w:val="0"/>
          <w:sz w:val="24"/>
          <w:szCs w:val="24"/>
          <w:highlight w:val="none"/>
          <w:lang w:val="en-US" w:eastAsia="zh-CN"/>
        </w:rPr>
        <w:t>配送及安装验收方案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2、</w:t>
      </w:r>
      <w:r>
        <w:rPr>
          <w:rFonts w:hint="eastAsia" w:ascii="宋体" w:hAnsi="宋体" w:eastAsia="宋体" w:cs="宋体"/>
          <w:b w:val="0"/>
          <w:bCs w:val="0"/>
          <w:color w:val="auto"/>
          <w:kern w:val="0"/>
          <w:sz w:val="24"/>
          <w:szCs w:val="24"/>
          <w:highlight w:val="none"/>
          <w:lang w:val="en-US" w:eastAsia="zh-CN"/>
        </w:rPr>
        <w:t>进度计划及保障措施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3、</w:t>
      </w:r>
      <w:r>
        <w:rPr>
          <w:rFonts w:hint="eastAsia" w:ascii="宋体" w:hAnsi="宋体" w:eastAsia="宋体" w:cs="宋体"/>
          <w:b w:val="0"/>
          <w:bCs w:val="0"/>
          <w:color w:val="auto"/>
          <w:kern w:val="0"/>
          <w:sz w:val="24"/>
          <w:szCs w:val="24"/>
          <w:highlight w:val="none"/>
          <w:lang w:val="en-US" w:eastAsia="zh-CN"/>
        </w:rPr>
        <w:t>故障检修方案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4、</w:t>
      </w:r>
      <w:r>
        <w:rPr>
          <w:rFonts w:hint="eastAsia" w:ascii="宋体" w:hAnsi="宋体" w:eastAsia="宋体" w:cs="宋体"/>
          <w:b w:val="0"/>
          <w:bCs w:val="0"/>
          <w:color w:val="auto"/>
          <w:kern w:val="0"/>
          <w:sz w:val="24"/>
          <w:szCs w:val="24"/>
          <w:highlight w:val="none"/>
          <w:lang w:val="en-US" w:eastAsia="zh-CN"/>
        </w:rPr>
        <w:t>售后服务方案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5、</w:t>
      </w:r>
      <w:r>
        <w:rPr>
          <w:rFonts w:hint="eastAsia" w:ascii="宋体" w:hAnsi="宋体" w:eastAsia="宋体" w:cs="宋体"/>
          <w:b w:val="0"/>
          <w:bCs w:val="0"/>
          <w:color w:val="auto"/>
          <w:kern w:val="0"/>
          <w:sz w:val="24"/>
          <w:szCs w:val="24"/>
          <w:highlight w:val="none"/>
          <w:lang w:val="en-US" w:eastAsia="zh-CN"/>
        </w:rPr>
        <w:t>零配件保障方案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6、</w:t>
      </w:r>
      <w:r>
        <w:rPr>
          <w:rFonts w:hint="eastAsia" w:ascii="宋体" w:hAnsi="宋体" w:eastAsia="宋体" w:cs="宋体"/>
          <w:b w:val="0"/>
          <w:bCs w:val="0"/>
          <w:color w:val="auto"/>
          <w:kern w:val="0"/>
          <w:sz w:val="24"/>
          <w:szCs w:val="24"/>
          <w:highlight w:val="none"/>
          <w:lang w:val="en-US" w:eastAsia="zh-CN"/>
        </w:rPr>
        <w:t>应急服务响应与处理预案</w:t>
      </w:r>
      <w:r>
        <w:rPr>
          <w:rFonts w:hint="eastAsia" w:ascii="宋体" w:hAnsi="宋体" w:eastAsia="宋体" w:cs="宋体"/>
          <w:b w:val="0"/>
          <w:bCs w:val="0"/>
          <w:color w:val="auto"/>
          <w:kern w:val="0"/>
          <w:sz w:val="24"/>
          <w:szCs w:val="24"/>
          <w:highlight w:val="none"/>
          <w:lang w:val="en-US" w:eastAsia="zh-CN"/>
        </w:rPr>
        <w:br w:type="page"/>
      </w:r>
    </w:p>
    <w:p>
      <w:pPr>
        <w:pStyle w:val="6"/>
        <w:ind w:firstLine="0" w:firstLineChars="0"/>
        <w:jc w:val="center"/>
        <w:outlineLvl w:val="1"/>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lang w:val="en-US" w:eastAsia="zh-CN"/>
        </w:rPr>
        <w:t>八</w:t>
      </w:r>
      <w:r>
        <w:rPr>
          <w:rFonts w:hint="eastAsia" w:ascii="宋体" w:hAnsi="宋体" w:eastAsia="宋体" w:cs="宋体"/>
          <w:b/>
          <w:bCs/>
          <w:color w:val="auto"/>
          <w:kern w:val="0"/>
          <w:sz w:val="24"/>
          <w:szCs w:val="24"/>
          <w:highlight w:val="none"/>
        </w:rPr>
        <w:t>、投标人认为需要提供的其他文件和资料</w:t>
      </w:r>
    </w:p>
    <w:p>
      <w:pPr>
        <w:spacing w:line="460" w:lineRule="exact"/>
        <w:rPr>
          <w:rFonts w:hint="eastAsia" w:ascii="宋体" w:hAnsi="宋体" w:eastAsia="宋体" w:cs="宋体"/>
          <w:bCs/>
          <w:color w:val="auto"/>
          <w:sz w:val="24"/>
          <w:szCs w:val="24"/>
          <w:highlight w:val="none"/>
        </w:rPr>
      </w:pPr>
    </w:p>
    <w:p>
      <w:pPr>
        <w:spacing w:line="46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1、以下《中小微企业声明函》、《监狱企业的证明文件》及《残疾人福利性单位声明函》投标人根据自身的实际情况选用（如有）。</w:t>
      </w:r>
    </w:p>
    <w:p>
      <w:pPr>
        <w:spacing w:line="46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2、投标人同时为小型（或微型）企业、监狱企业、残疾人福利性单位任两种或以上情况的，评审中只享受一次价格扣除（或评审得分优惠），不重复进行价格扣除。</w:t>
      </w:r>
    </w:p>
    <w:p>
      <w:pPr>
        <w:pStyle w:val="14"/>
        <w:spacing w:line="460" w:lineRule="exact"/>
        <w:ind w:firstLine="480" w:firstLineChars="20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（一）中小企业声明函</w:t>
      </w:r>
      <w:r>
        <w:rPr>
          <w:rFonts w:hint="eastAsia" w:ascii="宋体" w:hAnsi="宋体" w:eastAsia="宋体" w:cs="宋体"/>
          <w:color w:val="auto"/>
          <w:sz w:val="24"/>
          <w:szCs w:val="24"/>
          <w:highlight w:val="none"/>
          <w:lang w:eastAsia="zh-CN"/>
        </w:rPr>
        <w:t>（如有）</w:t>
      </w:r>
    </w:p>
    <w:p>
      <w:pPr>
        <w:pStyle w:val="14"/>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本公司（联合体）郑重声明，根据《政府采购促进中小企业发展管理办法》（财库﹝2020﹞46号）的规定，本公司（联合体）参加</w:t>
      </w:r>
    </w:p>
    <w:p>
      <w:pPr>
        <w:pStyle w:val="14"/>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w:t>
      </w:r>
      <w:r>
        <w:rPr>
          <w:rFonts w:hint="eastAsia" w:ascii="宋体" w:hAnsi="宋体" w:eastAsia="宋体" w:cs="宋体"/>
          <w:color w:val="auto"/>
          <w:sz w:val="24"/>
          <w:szCs w:val="24"/>
          <w:highlight w:val="none"/>
          <w:lang w:val="en-US" w:eastAsia="zh-CN"/>
        </w:rPr>
        <w:t>提供的货物</w:t>
      </w:r>
      <w:r>
        <w:rPr>
          <w:rFonts w:hint="eastAsia" w:ascii="宋体" w:hAnsi="宋体" w:eastAsia="宋体" w:cs="宋体"/>
          <w:color w:val="auto"/>
          <w:sz w:val="24"/>
          <w:szCs w:val="24"/>
          <w:highlight w:val="none"/>
        </w:rPr>
        <w:t>全部</w:t>
      </w:r>
      <w:r>
        <w:rPr>
          <w:rFonts w:hint="eastAsia" w:ascii="宋体" w:hAnsi="宋体" w:eastAsia="宋体" w:cs="宋体"/>
          <w:color w:val="auto"/>
          <w:sz w:val="24"/>
          <w:szCs w:val="24"/>
          <w:highlight w:val="none"/>
          <w:lang w:val="en-US" w:eastAsia="zh-CN"/>
        </w:rPr>
        <w:t>由</w:t>
      </w:r>
      <w:r>
        <w:rPr>
          <w:rFonts w:hint="eastAsia" w:ascii="宋体" w:hAnsi="宋体" w:eastAsia="宋体" w:cs="宋体"/>
          <w:color w:val="auto"/>
          <w:sz w:val="24"/>
          <w:szCs w:val="24"/>
          <w:highlight w:val="none"/>
        </w:rPr>
        <w:t>符合政策要求的中小企业</w:t>
      </w:r>
      <w:r>
        <w:rPr>
          <w:rFonts w:hint="eastAsia" w:ascii="宋体" w:hAnsi="宋体" w:eastAsia="宋体" w:cs="宋体"/>
          <w:color w:val="auto"/>
          <w:sz w:val="24"/>
          <w:szCs w:val="24"/>
          <w:highlight w:val="none"/>
          <w:lang w:val="en-US" w:eastAsia="zh-CN"/>
        </w:rPr>
        <w:t>制造。</w:t>
      </w:r>
      <w:r>
        <w:rPr>
          <w:rFonts w:hint="eastAsia" w:ascii="宋体" w:hAnsi="宋体" w:eastAsia="宋体" w:cs="宋体"/>
          <w:color w:val="auto"/>
          <w:sz w:val="24"/>
          <w:szCs w:val="24"/>
          <w:highlight w:val="none"/>
        </w:rPr>
        <w:t>相关企业（含联合体中的中小企业、签订分包意向协议的中小企业）的具体情况如下：</w:t>
      </w:r>
    </w:p>
    <w:p>
      <w:pPr>
        <w:pStyle w:val="14"/>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 xml:space="preserve"> （标的名称）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eastAsia="zh-CN"/>
        </w:rPr>
        <w:t>招标文件</w:t>
      </w:r>
      <w:r>
        <w:rPr>
          <w:rFonts w:hint="eastAsia" w:ascii="宋体" w:hAnsi="宋体" w:eastAsia="宋体" w:cs="宋体"/>
          <w:color w:val="auto"/>
          <w:sz w:val="24"/>
          <w:szCs w:val="24"/>
          <w:highlight w:val="none"/>
          <w:u w:val="single"/>
        </w:rPr>
        <w:t>中明确的所属行业）</w:t>
      </w:r>
      <w:r>
        <w:rPr>
          <w:rFonts w:hint="eastAsia" w:ascii="宋体" w:hAnsi="宋体" w:eastAsia="宋体" w:cs="宋体"/>
          <w:color w:val="auto"/>
          <w:sz w:val="24"/>
          <w:szCs w:val="24"/>
          <w:highlight w:val="none"/>
          <w:u w:val="single"/>
          <w:lang w:val="en-US" w:eastAsia="zh-CN"/>
        </w:rPr>
        <w:t>行业</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highlight w:val="none"/>
          <w:vertAlign w:val="superscript"/>
        </w:rPr>
        <w:t>1</w:t>
      </w:r>
      <w:r>
        <w:rPr>
          <w:rFonts w:hint="eastAsia" w:ascii="宋体" w:hAnsi="宋体" w:eastAsia="宋体" w:cs="宋体"/>
          <w:color w:val="auto"/>
          <w:sz w:val="24"/>
          <w:szCs w:val="24"/>
          <w:highlight w:val="none"/>
        </w:rPr>
        <w:t>，属于（中型企业、小型企业</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微型企业</w:t>
      </w:r>
      <w:r>
        <w:rPr>
          <w:rFonts w:hint="eastAsia" w:ascii="宋体" w:hAnsi="宋体" w:eastAsia="宋体" w:cs="宋体"/>
          <w:color w:val="auto"/>
          <w:sz w:val="24"/>
          <w:szCs w:val="24"/>
          <w:highlight w:val="none"/>
        </w:rPr>
        <w:t>）；</w:t>
      </w:r>
    </w:p>
    <w:p>
      <w:pPr>
        <w:pStyle w:val="14"/>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eastAsia="zh-CN"/>
        </w:rPr>
        <w:t>招标文件</w:t>
      </w:r>
      <w:r>
        <w:rPr>
          <w:rFonts w:hint="eastAsia" w:ascii="宋体" w:hAnsi="宋体" w:eastAsia="宋体" w:cs="宋体"/>
          <w:color w:val="auto"/>
          <w:sz w:val="24"/>
          <w:szCs w:val="24"/>
          <w:highlight w:val="none"/>
          <w:u w:val="single"/>
        </w:rPr>
        <w:t>中明确的所属行业）行业</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微型企业</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pPr>
        <w:pStyle w:val="14"/>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pPr>
        <w:pStyle w:val="14"/>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以上企业，不属于大企业的分支机构，不存在控股股东为大企业的情形，也不存在与大企业的负责人为同一人的情形。</w:t>
      </w:r>
    </w:p>
    <w:p>
      <w:pPr>
        <w:pStyle w:val="14"/>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本企业对上述声明内容的真实性负责。如有虚假，将依法承担相应责任。</w:t>
      </w:r>
    </w:p>
    <w:p>
      <w:pPr>
        <w:pStyle w:val="14"/>
        <w:spacing w:line="46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企业名称（</w:t>
      </w:r>
      <w:r>
        <w:rPr>
          <w:rFonts w:hint="eastAsia" w:ascii="宋体" w:hAnsi="宋体" w:eastAsia="宋体" w:cs="宋体"/>
          <w:color w:val="auto"/>
          <w:sz w:val="24"/>
          <w:szCs w:val="24"/>
          <w:highlight w:val="none"/>
          <w:lang w:eastAsia="zh-CN"/>
        </w:rPr>
        <w:t>盖公章</w:t>
      </w:r>
      <w:r>
        <w:rPr>
          <w:rFonts w:hint="eastAsia" w:ascii="宋体" w:hAnsi="宋体" w:eastAsia="宋体" w:cs="宋体"/>
          <w:color w:val="auto"/>
          <w:sz w:val="24"/>
          <w:szCs w:val="24"/>
          <w:highlight w:val="none"/>
        </w:rPr>
        <w:t>）：</w:t>
      </w:r>
    </w:p>
    <w:p>
      <w:pPr>
        <w:pStyle w:val="14"/>
        <w:spacing w:line="46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pPr>
        <w:pStyle w:val="14"/>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从业人员、营业收入、资产总额填报上一年度数据，无上一年度数据的新成立企业可不填报</w:t>
      </w:r>
    </w:p>
    <w:p>
      <w:pPr>
        <w:spacing w:line="460" w:lineRule="exact"/>
        <w:jc w:val="both"/>
        <w:rPr>
          <w:rFonts w:hint="eastAsia" w:ascii="宋体" w:hAnsi="宋体" w:eastAsia="宋体" w:cs="宋体"/>
          <w:b/>
          <w:bCs/>
          <w:color w:val="auto"/>
          <w:sz w:val="24"/>
          <w:szCs w:val="24"/>
          <w:highlight w:val="none"/>
          <w:lang w:val="en-US" w:eastAsia="zh-CN"/>
        </w:rPr>
      </w:pPr>
    </w:p>
    <w:p>
      <w:pPr>
        <w:pStyle w:val="25"/>
        <w:keepNext w:val="0"/>
        <w:keepLines w:val="0"/>
        <w:pageBreakBefore w:val="0"/>
        <w:widowControl w:val="0"/>
        <w:kinsoku/>
        <w:wordWrap/>
        <w:overflowPunct/>
        <w:topLinePunct w:val="0"/>
        <w:autoSpaceDE/>
        <w:autoSpaceDN/>
        <w:bidi w:val="0"/>
        <w:adjustRightInd/>
        <w:snapToGrid/>
        <w:textAlignment w:val="auto"/>
        <w:outlineLvl w:val="9"/>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spacing w:line="460" w:lineRule="exact"/>
        <w:jc w:val="center"/>
        <w:rPr>
          <w:rFonts w:hint="eastAsia" w:ascii="宋体" w:hAnsi="宋体" w:eastAsia="宋体" w:cs="宋体"/>
          <w:b/>
          <w:color w:val="auto"/>
          <w:spacing w:val="6"/>
          <w:sz w:val="24"/>
          <w:szCs w:val="24"/>
          <w:highlight w:val="none"/>
        </w:rPr>
      </w:pPr>
      <w:r>
        <w:rPr>
          <w:rFonts w:hint="eastAsia" w:ascii="宋体" w:hAnsi="宋体" w:eastAsia="宋体" w:cs="宋体"/>
          <w:b/>
          <w:bCs/>
          <w:color w:val="auto"/>
          <w:sz w:val="24"/>
          <w:szCs w:val="24"/>
          <w:highlight w:val="none"/>
        </w:rPr>
        <w:t xml:space="preserve">（二） </w:t>
      </w:r>
      <w:bookmarkStart w:id="141" w:name="OLE_LINK14"/>
      <w:bookmarkStart w:id="142" w:name="OLE_LINK13"/>
      <w:r>
        <w:rPr>
          <w:rFonts w:hint="eastAsia" w:ascii="宋体" w:hAnsi="宋体" w:eastAsia="宋体" w:cs="宋体"/>
          <w:b/>
          <w:color w:val="auto"/>
          <w:spacing w:val="6"/>
          <w:sz w:val="24"/>
          <w:szCs w:val="24"/>
          <w:highlight w:val="none"/>
        </w:rPr>
        <w:t>残疾人福利性单位声明函</w:t>
      </w:r>
    </w:p>
    <w:bookmarkEnd w:id="141"/>
    <w:bookmarkEnd w:id="142"/>
    <w:p>
      <w:pPr>
        <w:spacing w:line="460" w:lineRule="exact"/>
        <w:rPr>
          <w:rFonts w:hint="eastAsia" w:ascii="宋体" w:hAnsi="宋体" w:eastAsia="宋体" w:cs="宋体"/>
          <w:b/>
          <w:color w:val="auto"/>
          <w:spacing w:val="6"/>
          <w:sz w:val="24"/>
          <w:szCs w:val="24"/>
          <w:highlight w:val="none"/>
        </w:rPr>
      </w:pPr>
    </w:p>
    <w:p>
      <w:pPr>
        <w:spacing w:line="460" w:lineRule="exact"/>
        <w:ind w:firstLine="504" w:firstLineChars="200"/>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本单位郑重声明，根据《财政部 民政部 中国残疾人联合会关于促进残疾人就业政府采购政策的通知》（财库</w:t>
      </w:r>
      <w:r>
        <w:rPr>
          <w:rFonts w:hint="eastAsia" w:ascii="宋体" w:hAnsi="宋体" w:eastAsia="宋体" w:cs="宋体"/>
          <w:color w:val="auto"/>
          <w:sz w:val="24"/>
          <w:szCs w:val="24"/>
          <w:highlight w:val="none"/>
        </w:rPr>
        <w:t>〔2017〕 141</w:t>
      </w:r>
      <w:r>
        <w:rPr>
          <w:rFonts w:hint="eastAsia" w:ascii="宋体" w:hAnsi="宋体" w:eastAsia="宋体" w:cs="宋体"/>
          <w:color w:val="auto"/>
          <w:spacing w:val="6"/>
          <w:sz w:val="24"/>
          <w:szCs w:val="24"/>
          <w:highlight w:val="none"/>
        </w:rPr>
        <w:t>号）的规定，本单位为符合条件的残疾人福利性单位，且本单位参加</w:t>
      </w:r>
      <w:r>
        <w:rPr>
          <w:rFonts w:hint="eastAsia" w:ascii="宋体" w:hAnsi="宋体" w:eastAsia="宋体" w:cs="宋体"/>
          <w:color w:val="auto"/>
          <w:spacing w:val="6"/>
          <w:sz w:val="24"/>
          <w:szCs w:val="24"/>
          <w:highlight w:val="none"/>
          <w:u w:val="single"/>
        </w:rPr>
        <w:t xml:space="preserve">         </w:t>
      </w:r>
      <w:r>
        <w:rPr>
          <w:rFonts w:hint="eastAsia" w:ascii="宋体" w:hAnsi="宋体" w:eastAsia="宋体" w:cs="宋体"/>
          <w:color w:val="auto"/>
          <w:spacing w:val="6"/>
          <w:sz w:val="24"/>
          <w:szCs w:val="24"/>
          <w:highlight w:val="none"/>
        </w:rPr>
        <w:t>单位的</w:t>
      </w:r>
      <w:r>
        <w:rPr>
          <w:rFonts w:hint="eastAsia" w:ascii="宋体" w:hAnsi="宋体" w:eastAsia="宋体" w:cs="宋体"/>
          <w:color w:val="auto"/>
          <w:spacing w:val="6"/>
          <w:sz w:val="24"/>
          <w:szCs w:val="24"/>
          <w:highlight w:val="none"/>
          <w:u w:val="single"/>
        </w:rPr>
        <w:t xml:space="preserve">      </w:t>
      </w:r>
      <w:r>
        <w:rPr>
          <w:rFonts w:hint="eastAsia" w:ascii="宋体" w:hAnsi="宋体" w:eastAsia="宋体" w:cs="宋体"/>
          <w:color w:val="auto"/>
          <w:spacing w:val="6"/>
          <w:sz w:val="24"/>
          <w:szCs w:val="24"/>
          <w:highlight w:val="none"/>
        </w:rPr>
        <w:t>项目采购活动提供本单位制造的服务（由本单位承担工程/提供服务），或者提供其他残疾人福利性单位制造的货物（不包括使用非残疾人福利性单位注册商标的货物）。</w:t>
      </w:r>
    </w:p>
    <w:p>
      <w:pPr>
        <w:spacing w:line="460" w:lineRule="exact"/>
        <w:ind w:firstLine="504" w:firstLineChars="200"/>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本单位对上述声明的真实性负责。如有虚假，将依法承担相应责任。</w:t>
      </w:r>
    </w:p>
    <w:p>
      <w:pPr>
        <w:spacing w:line="460" w:lineRule="exact"/>
        <w:ind w:firstLine="504" w:firstLineChars="200"/>
        <w:rPr>
          <w:rFonts w:hint="eastAsia" w:ascii="宋体" w:hAnsi="宋体" w:eastAsia="宋体" w:cs="宋体"/>
          <w:color w:val="auto"/>
          <w:spacing w:val="6"/>
          <w:sz w:val="24"/>
          <w:szCs w:val="24"/>
          <w:highlight w:val="none"/>
        </w:rPr>
      </w:pPr>
    </w:p>
    <w:p>
      <w:pPr>
        <w:spacing w:line="460" w:lineRule="exact"/>
        <w:ind w:firstLine="504" w:firstLineChars="200"/>
        <w:rPr>
          <w:rFonts w:hint="eastAsia" w:ascii="宋体" w:hAnsi="宋体" w:eastAsia="宋体" w:cs="宋体"/>
          <w:color w:val="auto"/>
          <w:spacing w:val="6"/>
          <w:sz w:val="24"/>
          <w:szCs w:val="24"/>
          <w:highlight w:val="none"/>
        </w:rPr>
      </w:pPr>
    </w:p>
    <w:p>
      <w:pPr>
        <w:tabs>
          <w:tab w:val="left" w:pos="4860"/>
        </w:tabs>
        <w:spacing w:line="460" w:lineRule="exact"/>
        <w:ind w:right="1560" w:firstLine="504" w:firstLineChars="200"/>
        <w:jc w:val="center"/>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 xml:space="preserve">               </w:t>
      </w:r>
      <w:r>
        <w:rPr>
          <w:rFonts w:hint="eastAsia" w:ascii="宋体" w:hAnsi="宋体" w:eastAsia="宋体" w:cs="宋体"/>
          <w:color w:val="auto"/>
          <w:spacing w:val="6"/>
          <w:sz w:val="24"/>
          <w:szCs w:val="24"/>
          <w:highlight w:val="none"/>
          <w:lang w:val="en-US" w:eastAsia="zh-CN"/>
        </w:rPr>
        <w:t xml:space="preserve"> </w:t>
      </w:r>
      <w:r>
        <w:rPr>
          <w:rFonts w:hint="eastAsia" w:ascii="宋体" w:hAnsi="宋体" w:eastAsia="宋体" w:cs="宋体"/>
          <w:color w:val="auto"/>
          <w:spacing w:val="6"/>
          <w:sz w:val="24"/>
          <w:szCs w:val="24"/>
          <w:highlight w:val="none"/>
        </w:rPr>
        <w:t>单位名称（</w:t>
      </w:r>
      <w:r>
        <w:rPr>
          <w:rFonts w:hint="eastAsia" w:ascii="宋体" w:hAnsi="宋体" w:eastAsia="宋体" w:cs="宋体"/>
          <w:color w:val="auto"/>
          <w:spacing w:val="6"/>
          <w:sz w:val="24"/>
          <w:szCs w:val="24"/>
          <w:highlight w:val="none"/>
          <w:lang w:eastAsia="zh-CN"/>
        </w:rPr>
        <w:t>盖公章</w:t>
      </w:r>
      <w:r>
        <w:rPr>
          <w:rFonts w:hint="eastAsia" w:ascii="宋体" w:hAnsi="宋体" w:eastAsia="宋体" w:cs="宋体"/>
          <w:color w:val="auto"/>
          <w:spacing w:val="6"/>
          <w:sz w:val="24"/>
          <w:szCs w:val="24"/>
          <w:highlight w:val="none"/>
        </w:rPr>
        <w:t>）：</w:t>
      </w:r>
    </w:p>
    <w:p>
      <w:pPr>
        <w:tabs>
          <w:tab w:val="left" w:pos="4860"/>
        </w:tabs>
        <w:spacing w:line="460" w:lineRule="exact"/>
        <w:ind w:right="1560" w:firstLine="504" w:firstLineChars="200"/>
        <w:jc w:val="center"/>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 xml:space="preserve">       日  期：</w:t>
      </w:r>
    </w:p>
    <w:p>
      <w:pPr>
        <w:widowControl/>
        <w:adjustRightInd w:val="0"/>
        <w:snapToGrid w:val="0"/>
        <w:spacing w:line="460" w:lineRule="exact"/>
        <w:rPr>
          <w:rFonts w:hint="eastAsia" w:ascii="宋体" w:hAnsi="宋体" w:eastAsia="宋体" w:cs="宋体"/>
          <w:color w:val="auto"/>
          <w:sz w:val="24"/>
          <w:szCs w:val="24"/>
          <w:highlight w:val="none"/>
        </w:rPr>
      </w:pPr>
    </w:p>
    <w:p>
      <w:pPr>
        <w:spacing w:line="460" w:lineRule="exact"/>
        <w:jc w:val="left"/>
        <w:rPr>
          <w:rFonts w:hint="eastAsia" w:ascii="宋体" w:hAnsi="宋体" w:eastAsia="宋体" w:cs="宋体"/>
          <w:bCs/>
          <w:color w:val="auto"/>
          <w:sz w:val="24"/>
          <w:szCs w:val="24"/>
          <w:highlight w:val="none"/>
        </w:rPr>
      </w:pPr>
    </w:p>
    <w:p>
      <w:pPr>
        <w:widowControl/>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备注</w:t>
      </w:r>
      <w:r>
        <w:rPr>
          <w:rFonts w:hint="eastAsia" w:ascii="宋体" w:hAnsi="宋体" w:eastAsia="宋体" w:cs="宋体"/>
          <w:color w:val="auto"/>
          <w:sz w:val="24"/>
          <w:szCs w:val="24"/>
          <w:highlight w:val="none"/>
        </w:rPr>
        <w:t>：须提供证明材料（能反映出企业残疾人的占比等情况的材料及残疾人证等）。</w:t>
      </w:r>
    </w:p>
    <w:p>
      <w:pPr>
        <w:spacing w:line="460" w:lineRule="exact"/>
        <w:jc w:val="center"/>
        <w:rPr>
          <w:rFonts w:hint="eastAsia" w:ascii="宋体" w:hAnsi="宋体" w:eastAsia="宋体" w:cs="宋体"/>
          <w:b/>
          <w:bCs/>
          <w:color w:val="auto"/>
          <w:sz w:val="24"/>
          <w:szCs w:val="24"/>
          <w:highlight w:val="none"/>
        </w:rPr>
      </w:pPr>
    </w:p>
    <w:p>
      <w:pPr>
        <w:spacing w:line="460" w:lineRule="exact"/>
        <w:jc w:val="center"/>
        <w:rPr>
          <w:rFonts w:hint="eastAsia" w:ascii="宋体" w:hAnsi="宋体" w:eastAsia="宋体" w:cs="宋体"/>
          <w:b/>
          <w:bCs/>
          <w:color w:val="auto"/>
          <w:sz w:val="24"/>
          <w:szCs w:val="24"/>
          <w:highlight w:val="none"/>
        </w:rPr>
      </w:pPr>
    </w:p>
    <w:p>
      <w:pPr>
        <w:widowControl/>
        <w:spacing w:line="460" w:lineRule="exact"/>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br w:type="page"/>
      </w:r>
      <w:r>
        <w:rPr>
          <w:rFonts w:hint="eastAsia" w:ascii="宋体" w:hAnsi="宋体" w:eastAsia="宋体" w:cs="宋体"/>
          <w:b/>
          <w:color w:val="auto"/>
          <w:sz w:val="24"/>
          <w:szCs w:val="24"/>
          <w:highlight w:val="none"/>
        </w:rPr>
        <w:t>（三）监狱企业证明文件（如有）</w:t>
      </w:r>
    </w:p>
    <w:p>
      <w:pPr>
        <w:spacing w:line="460" w:lineRule="exact"/>
        <w:ind w:firstLine="480" w:firstLineChars="200"/>
        <w:jc w:val="left"/>
        <w:rPr>
          <w:rFonts w:hint="eastAsia" w:ascii="宋体" w:hAnsi="宋体" w:eastAsia="宋体" w:cs="宋体"/>
          <w:color w:val="auto"/>
          <w:sz w:val="24"/>
          <w:szCs w:val="24"/>
          <w:highlight w:val="none"/>
        </w:rPr>
      </w:pPr>
    </w:p>
    <w:p>
      <w:pPr>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监狱企业证明（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pPr>
        <w:pStyle w:val="14"/>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2.证明材料加盖投标人公章。</w:t>
      </w:r>
    </w:p>
    <w:p>
      <w:pPr>
        <w:pStyle w:val="14"/>
        <w:spacing w:line="460" w:lineRule="exact"/>
        <w:jc w:val="both"/>
        <w:rPr>
          <w:rFonts w:hint="eastAsia" w:ascii="宋体" w:hAnsi="宋体" w:eastAsia="宋体" w:cs="宋体"/>
          <w:b/>
          <w:bCs/>
          <w:color w:val="auto"/>
          <w:sz w:val="24"/>
          <w:szCs w:val="24"/>
          <w:highlight w:val="none"/>
        </w:rPr>
      </w:pPr>
    </w:p>
    <w:p>
      <w:pPr>
        <w:pStyle w:val="14"/>
        <w:spacing w:line="460" w:lineRule="exact"/>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（四）投标保证金</w:t>
      </w:r>
      <w:r>
        <w:rPr>
          <w:rFonts w:hint="eastAsia" w:ascii="宋体" w:hAnsi="宋体" w:eastAsia="宋体" w:cs="宋体"/>
          <w:b/>
          <w:bCs/>
          <w:color w:val="auto"/>
          <w:sz w:val="24"/>
          <w:szCs w:val="24"/>
          <w:highlight w:val="none"/>
          <w:lang w:eastAsia="zh-CN"/>
        </w:rPr>
        <w:t>缴纳凭证</w:t>
      </w:r>
    </w:p>
    <w:p>
      <w:pPr>
        <w:pStyle w:val="14"/>
        <w:spacing w:line="460" w:lineRule="exact"/>
        <w:jc w:val="center"/>
        <w:rPr>
          <w:rFonts w:hint="eastAsia" w:ascii="宋体" w:hAnsi="宋体" w:eastAsia="宋体" w:cs="宋体"/>
          <w:color w:val="auto"/>
          <w:sz w:val="24"/>
          <w:szCs w:val="24"/>
          <w:highlight w:val="none"/>
        </w:rPr>
      </w:pPr>
    </w:p>
    <w:tbl>
      <w:tblPr>
        <w:tblStyle w:val="29"/>
        <w:tblW w:w="5000"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07" w:hRule="atLeast"/>
          <w:jc w:val="center"/>
        </w:trPr>
        <w:tc>
          <w:tcPr>
            <w:tcW w:w="5000" w:type="pct"/>
            <w:tcBorders>
              <w:top w:val="single" w:color="auto" w:sz="4" w:space="0"/>
              <w:bottom w:val="single" w:color="auto" w:sz="4" w:space="0"/>
            </w:tcBorders>
            <w:vAlign w:val="center"/>
          </w:tcPr>
          <w:p>
            <w:pPr>
              <w:pStyle w:val="14"/>
              <w:spacing w:line="44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投标保证金</w:t>
            </w:r>
            <w:r>
              <w:rPr>
                <w:rFonts w:hint="eastAsia" w:ascii="宋体" w:hAnsi="宋体" w:eastAsia="宋体" w:cs="宋体"/>
                <w:color w:val="auto"/>
                <w:sz w:val="24"/>
                <w:szCs w:val="24"/>
                <w:highlight w:val="none"/>
                <w:lang w:eastAsia="zh-CN"/>
              </w:rPr>
              <w:t>缴纳凭证</w:t>
            </w:r>
          </w:p>
        </w:tc>
      </w:tr>
    </w:tbl>
    <w:p>
      <w:pPr>
        <w:adjustRightInd w:val="0"/>
        <w:snapToGrid w:val="0"/>
        <w:spacing w:line="460" w:lineRule="exact"/>
        <w:ind w:firstLine="480" w:firstLineChars="200"/>
        <w:rPr>
          <w:rFonts w:hint="eastAsia" w:ascii="宋体" w:hAnsi="宋体" w:eastAsia="宋体" w:cs="宋体"/>
          <w:color w:val="auto"/>
          <w:sz w:val="24"/>
          <w:szCs w:val="24"/>
          <w:highlight w:val="none"/>
        </w:rPr>
      </w:pPr>
    </w:p>
    <w:p>
      <w:pPr>
        <w:widowControl/>
        <w:shd w:val="clear" w:color="auto" w:fill="FFFFFF"/>
        <w:spacing w:line="460" w:lineRule="exact"/>
        <w:jc w:val="left"/>
        <w:rPr>
          <w:rFonts w:hint="eastAsia" w:ascii="宋体" w:hAnsi="宋体" w:eastAsia="宋体" w:cs="宋体"/>
          <w:color w:val="auto"/>
          <w:kern w:val="0"/>
          <w:sz w:val="24"/>
          <w:szCs w:val="24"/>
          <w:highlight w:val="none"/>
        </w:rPr>
      </w:pPr>
    </w:p>
    <w:p>
      <w:pPr>
        <w:spacing w:line="460" w:lineRule="exact"/>
        <w:rPr>
          <w:rFonts w:hint="eastAsia" w:ascii="宋体" w:hAnsi="宋体" w:eastAsia="宋体" w:cs="宋体"/>
          <w:color w:val="auto"/>
          <w:sz w:val="24"/>
          <w:szCs w:val="24"/>
          <w:highlight w:val="none"/>
        </w:rPr>
      </w:pPr>
    </w:p>
    <w:bookmarkEnd w:id="140"/>
    <w:p>
      <w:pPr>
        <w:pStyle w:val="14"/>
        <w:spacing w:line="460" w:lineRule="exact"/>
        <w:jc w:val="center"/>
        <w:rPr>
          <w:rFonts w:hint="eastAsia" w:ascii="宋体" w:hAnsi="宋体" w:eastAsia="宋体" w:cs="宋体"/>
          <w:b/>
          <w:bCs/>
          <w:color w:val="auto"/>
          <w:sz w:val="24"/>
          <w:szCs w:val="24"/>
          <w:highlight w:val="none"/>
          <w:lang w:eastAsia="zh-CN"/>
        </w:rPr>
      </w:pPr>
      <w:bookmarkStart w:id="143" w:name="_Toc2964"/>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五</w:t>
      </w:r>
      <w:r>
        <w:rPr>
          <w:rFonts w:hint="eastAsia" w:ascii="宋体" w:hAnsi="宋体" w:eastAsia="宋体" w:cs="宋体"/>
          <w:b/>
          <w:bCs/>
          <w:color w:val="auto"/>
          <w:sz w:val="24"/>
          <w:szCs w:val="24"/>
          <w:highlight w:val="none"/>
          <w:lang w:eastAsia="zh-CN"/>
        </w:rPr>
        <w:t>）其他</w:t>
      </w:r>
    </w:p>
    <w:bookmarkEnd w:id="143"/>
    <w:p>
      <w:pPr>
        <w:spacing w:line="500" w:lineRule="exact"/>
        <w:ind w:firstLine="420" w:firstLineChars="200"/>
        <w:rPr>
          <w:rFonts w:hint="eastAsia" w:ascii="宋体" w:hAnsi="宋体" w:eastAsia="宋体" w:cs="宋体"/>
          <w:color w:val="auto"/>
          <w:sz w:val="24"/>
          <w:szCs w:val="24"/>
          <w:highlight w:val="none"/>
        </w:rPr>
      </w:pPr>
      <w:r>
        <w:rPr>
          <w:rFonts w:hint="eastAsia" w:ascii="宋体" w:hAnsi="宋体" w:eastAsia="宋体" w:cs="宋体"/>
          <w:b w:val="0"/>
          <w:bCs/>
          <w:color w:val="auto"/>
          <w:highlight w:val="none"/>
          <w:shd w:val="clear" w:color="auto" w:fill="auto"/>
          <w:lang w:val="en-US" w:eastAsia="zh-CN"/>
        </w:rPr>
        <w:t>投标人认为需提供的</w:t>
      </w:r>
      <w:r>
        <w:rPr>
          <w:rFonts w:hint="eastAsia" w:ascii="宋体" w:hAnsi="宋体" w:eastAsia="宋体" w:cs="宋体"/>
          <w:b/>
          <w:bCs w:val="0"/>
          <w:color w:val="auto"/>
          <w:highlight w:val="none"/>
          <w:shd w:val="clear" w:color="auto" w:fill="auto"/>
          <w:lang w:val="en-US" w:eastAsia="zh-CN"/>
        </w:rPr>
        <w:t>资格审查</w:t>
      </w:r>
      <w:r>
        <w:rPr>
          <w:rFonts w:hint="eastAsia" w:ascii="宋体" w:hAnsi="宋体" w:eastAsia="宋体" w:cs="宋体"/>
          <w:b w:val="0"/>
          <w:bCs/>
          <w:color w:val="auto"/>
          <w:highlight w:val="none"/>
          <w:shd w:val="clear" w:color="auto" w:fill="auto"/>
          <w:lang w:val="en-US" w:eastAsia="zh-CN"/>
        </w:rPr>
        <w:t>及其他补充资料。</w:t>
      </w:r>
    </w:p>
    <w:p>
      <w:pPr>
        <w:pStyle w:val="43"/>
        <w:spacing w:line="460" w:lineRule="exact"/>
        <w:ind w:left="964" w:right="-50" w:rightChars="-24" w:firstLine="0"/>
        <w:jc w:val="center"/>
        <w:outlineLvl w:val="0"/>
        <w:rPr>
          <w:rFonts w:hint="eastAsia" w:ascii="宋体" w:hAnsi="宋体" w:eastAsia="宋体" w:cs="宋体"/>
          <w:b/>
          <w:color w:val="auto"/>
          <w:sz w:val="24"/>
          <w:szCs w:val="24"/>
          <w:highlight w:val="none"/>
          <w:lang w:eastAsia="zh-CN"/>
        </w:rPr>
        <w:sectPr>
          <w:footerReference r:id="rId6" w:type="default"/>
          <w:pgSz w:w="11906" w:h="16838"/>
          <w:pgMar w:top="1440" w:right="1800" w:bottom="1440" w:left="1800" w:header="851" w:footer="992" w:gutter="0"/>
          <w:pgNumType w:fmt="decimal" w:start="1"/>
          <w:cols w:space="720" w:num="1"/>
          <w:docGrid w:type="lines" w:linePitch="312" w:charSpace="0"/>
        </w:sectPr>
      </w:pPr>
      <w:r>
        <w:rPr>
          <w:rFonts w:hint="eastAsia" w:ascii="宋体" w:hAnsi="宋体" w:eastAsia="宋体" w:cs="宋体"/>
          <w:b/>
          <w:color w:val="auto"/>
          <w:sz w:val="24"/>
          <w:szCs w:val="24"/>
          <w:highlight w:val="none"/>
          <w:lang w:eastAsia="zh-CN"/>
        </w:rPr>
        <w:br w:type="page"/>
      </w:r>
      <w:bookmarkStart w:id="144" w:name="_Toc20068"/>
    </w:p>
    <w:p>
      <w:pPr>
        <w:pStyle w:val="43"/>
        <w:keepNext w:val="0"/>
        <w:pageBreakBefore w:val="0"/>
        <w:kinsoku/>
        <w:wordWrap/>
        <w:overflowPunct/>
        <w:topLinePunct w:val="0"/>
        <w:autoSpaceDE/>
        <w:autoSpaceDN/>
        <w:bidi w:val="0"/>
        <w:adjustRightInd/>
        <w:snapToGrid/>
        <w:spacing w:line="360" w:lineRule="auto"/>
        <w:ind w:left="964" w:right="-50" w:rightChars="-24" w:firstLine="0"/>
        <w:jc w:val="center"/>
        <w:textAlignment w:val="auto"/>
        <w:outlineLvl w:val="0"/>
        <w:rPr>
          <w:rStyle w:val="44"/>
          <w:rFonts w:hint="eastAsia" w:ascii="宋体" w:hAnsi="宋体" w:eastAsia="宋体" w:cs="宋体"/>
          <w:color w:val="auto"/>
          <w:sz w:val="24"/>
          <w:szCs w:val="24"/>
          <w:highlight w:val="none"/>
          <w:shd w:val="clear" w:color="auto" w:fill="FFFF00"/>
          <w:lang w:eastAsia="zh-CN"/>
        </w:rPr>
      </w:pPr>
      <w:r>
        <w:rPr>
          <w:rFonts w:hint="eastAsia" w:ascii="宋体" w:hAnsi="宋体" w:eastAsia="宋体" w:cs="宋体"/>
          <w:b/>
          <w:bCs/>
          <w:color w:val="auto"/>
          <w:kern w:val="2"/>
          <w:sz w:val="24"/>
          <w:szCs w:val="24"/>
          <w:highlight w:val="none"/>
          <w:lang w:eastAsia="zh-CN"/>
        </w:rPr>
        <w:t xml:space="preserve">第四章  </w:t>
      </w:r>
      <w:bookmarkEnd w:id="144"/>
      <w:r>
        <w:rPr>
          <w:rFonts w:hint="eastAsia" w:ascii="宋体" w:hAnsi="宋体" w:eastAsia="宋体" w:cs="宋体"/>
          <w:b/>
          <w:bCs/>
          <w:color w:val="auto"/>
          <w:kern w:val="2"/>
          <w:sz w:val="24"/>
          <w:szCs w:val="24"/>
          <w:highlight w:val="none"/>
          <w:lang w:eastAsia="zh-CN"/>
        </w:rPr>
        <w:t>项目采购需求</w:t>
      </w:r>
    </w:p>
    <w:tbl>
      <w:tblPr>
        <w:tblStyle w:val="29"/>
        <w:tblW w:w="83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00"/>
        <w:gridCol w:w="2758"/>
        <w:gridCol w:w="2916"/>
        <w:gridCol w:w="746"/>
        <w:gridCol w:w="10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8325" w:type="dxa"/>
            <w:gridSpan w:val="5"/>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32"/>
                <w:szCs w:val="32"/>
                <w:highlight w:val="none"/>
                <w:u w:val="none"/>
              </w:rPr>
            </w:pPr>
            <w:bookmarkStart w:id="145" w:name="_Toc17884_WPSOffice_Level1"/>
            <w:bookmarkStart w:id="146" w:name="_Toc15082"/>
            <w:r>
              <w:rPr>
                <w:rFonts w:hint="eastAsia" w:ascii="宋体" w:hAnsi="宋体" w:eastAsia="宋体" w:cs="宋体"/>
                <w:b/>
                <w:bCs/>
                <w:i w:val="0"/>
                <w:iCs w:val="0"/>
                <w:color w:val="auto"/>
                <w:kern w:val="0"/>
                <w:sz w:val="32"/>
                <w:szCs w:val="32"/>
                <w:highlight w:val="none"/>
                <w:u w:val="none"/>
                <w:lang w:val="en-US" w:eastAsia="zh-CN" w:bidi="ar"/>
              </w:rPr>
              <w:t>沙湾市东湾镇人民政府采购设备明细表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序号</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品目名称</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主要技术参数</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单位</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1CC"/>
            <w:vAlign w:val="center"/>
          </w:tcPr>
          <w:p>
            <w:pPr>
              <w:jc w:val="center"/>
              <w:rPr>
                <w:rFonts w:hint="eastAsia" w:ascii="宋体" w:hAnsi="宋体" w:eastAsia="宋体" w:cs="宋体"/>
                <w:b/>
                <w:bCs/>
                <w:i w:val="0"/>
                <w:iCs w:val="0"/>
                <w:color w:val="auto"/>
                <w:sz w:val="20"/>
                <w:szCs w:val="20"/>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FFF1CC"/>
            <w:vAlign w:val="center"/>
          </w:tcPr>
          <w:p>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净化养菌出菇车间部分</w:t>
            </w:r>
          </w:p>
        </w:tc>
        <w:tc>
          <w:tcPr>
            <w:tcW w:w="2680" w:type="dxa"/>
            <w:tcBorders>
              <w:top w:val="single" w:color="000000" w:sz="4" w:space="0"/>
              <w:left w:val="single" w:color="000000" w:sz="4" w:space="0"/>
              <w:bottom w:val="single" w:color="000000" w:sz="4" w:space="0"/>
              <w:right w:val="single" w:color="000000" w:sz="4" w:space="0"/>
            </w:tcBorders>
            <w:shd w:val="clear" w:color="auto" w:fill="FFF1CC"/>
            <w:vAlign w:val="center"/>
          </w:tcPr>
          <w:p>
            <w:pPr>
              <w:jc w:val="left"/>
              <w:rPr>
                <w:rFonts w:hint="eastAsia" w:ascii="宋体" w:hAnsi="宋体" w:eastAsia="宋体" w:cs="宋体"/>
                <w:b/>
                <w:bCs/>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FFF1CC"/>
            <w:vAlign w:val="center"/>
          </w:tcPr>
          <w:p>
            <w:pPr>
              <w:jc w:val="left"/>
              <w:rPr>
                <w:rFonts w:hint="eastAsia" w:ascii="宋体" w:hAnsi="宋体" w:eastAsia="宋体" w:cs="宋体"/>
                <w:b/>
                <w:bCs/>
                <w:i w:val="0"/>
                <w:iCs w:val="0"/>
                <w:color w:val="auto"/>
                <w:sz w:val="20"/>
                <w:szCs w:val="20"/>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1CC"/>
            <w:vAlign w:val="center"/>
          </w:tcPr>
          <w:p>
            <w:pPr>
              <w:jc w:val="left"/>
              <w:rPr>
                <w:rFonts w:hint="eastAsia" w:ascii="宋体" w:hAnsi="宋体" w:eastAsia="宋体" w:cs="宋体"/>
                <w:b/>
                <w:bCs/>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一</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结构系统部份</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PROPOR夹心净化彩钢板部分</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50mmPROPOR夹心彩钢墙板</w:t>
            </w:r>
          </w:p>
        </w:tc>
        <w:tc>
          <w:tcPr>
            <w:tcW w:w="2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厚度50mm/≥0.40净化彩涂板/彩涂板宽1.2m/夹芯材料：PROPOR/容重≥24kg/B级防火/双面覆膜/颜色:白灰</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vertAlign w:val="subscript"/>
                <w:lang w:val="en-US" w:eastAsia="zh-CN" w:bidi="ar"/>
              </w:rPr>
              <w:t>m</w:t>
            </w:r>
            <w:r>
              <w:rPr>
                <w:rFonts w:hint="eastAsia" w:ascii="宋体" w:hAnsi="宋体" w:eastAsia="宋体" w:cs="宋体"/>
                <w:i w:val="0"/>
                <w:iCs w:val="0"/>
                <w:color w:val="auto"/>
                <w:kern w:val="0"/>
                <w:sz w:val="20"/>
                <w:szCs w:val="20"/>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388.50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50mm墙板损耗6％</w:t>
            </w:r>
          </w:p>
        </w:tc>
        <w:tc>
          <w:tcPr>
            <w:tcW w:w="2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vertAlign w:val="subscript"/>
                <w:lang w:val="en-US" w:eastAsia="zh-CN" w:bidi="ar"/>
              </w:rPr>
              <w:t>m</w:t>
            </w:r>
            <w:r>
              <w:rPr>
                <w:rFonts w:hint="eastAsia" w:ascii="宋体" w:hAnsi="宋体" w:eastAsia="宋体" w:cs="宋体"/>
                <w:i w:val="0"/>
                <w:iCs w:val="0"/>
                <w:color w:val="auto"/>
                <w:kern w:val="0"/>
                <w:sz w:val="20"/>
                <w:szCs w:val="20"/>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23.31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50mmPROPOR夹心彩钢回风柱板</w:t>
            </w:r>
          </w:p>
        </w:tc>
        <w:tc>
          <w:tcPr>
            <w:tcW w:w="2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vertAlign w:val="subscript"/>
                <w:lang w:val="en-US" w:eastAsia="zh-CN" w:bidi="ar"/>
              </w:rPr>
              <w:t>m</w:t>
            </w:r>
            <w:r>
              <w:rPr>
                <w:rFonts w:hint="eastAsia" w:ascii="宋体" w:hAnsi="宋体" w:eastAsia="宋体" w:cs="宋体"/>
                <w:i w:val="0"/>
                <w:iCs w:val="0"/>
                <w:color w:val="auto"/>
                <w:kern w:val="0"/>
                <w:sz w:val="20"/>
                <w:szCs w:val="20"/>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62.40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50mm回风柱包柱板损耗6％</w:t>
            </w:r>
          </w:p>
        </w:tc>
        <w:tc>
          <w:tcPr>
            <w:tcW w:w="2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vertAlign w:val="subscript"/>
                <w:lang w:val="en-US" w:eastAsia="zh-CN" w:bidi="ar"/>
              </w:rPr>
              <w:t>m</w:t>
            </w:r>
            <w:r>
              <w:rPr>
                <w:rFonts w:hint="eastAsia" w:ascii="宋体" w:hAnsi="宋体" w:eastAsia="宋体" w:cs="宋体"/>
                <w:i w:val="0"/>
                <w:iCs w:val="0"/>
                <w:color w:val="auto"/>
                <w:kern w:val="0"/>
                <w:sz w:val="20"/>
                <w:szCs w:val="20"/>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75mmPROPOR夹心彩钢墙板</w:t>
            </w:r>
          </w:p>
        </w:tc>
        <w:tc>
          <w:tcPr>
            <w:tcW w:w="2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厚度75mm/δ≥0.40净化彩涂板/彩涂板宽1.2m/芯材：PROPOR/容重≥24kg/B级防火/双面覆膜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/颜色:白灰/加双钢带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vertAlign w:val="subscript"/>
                <w:lang w:val="en-US" w:eastAsia="zh-CN" w:bidi="ar"/>
              </w:rPr>
              <w:t>m</w:t>
            </w:r>
            <w:r>
              <w:rPr>
                <w:rFonts w:hint="eastAsia" w:ascii="宋体" w:hAnsi="宋体" w:eastAsia="宋体" w:cs="宋体"/>
                <w:i w:val="0"/>
                <w:iCs w:val="0"/>
                <w:color w:val="auto"/>
                <w:kern w:val="0"/>
                <w:sz w:val="20"/>
                <w:szCs w:val="20"/>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636.40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75mm墙板损耗6％</w:t>
            </w:r>
          </w:p>
        </w:tc>
        <w:tc>
          <w:tcPr>
            <w:tcW w:w="2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vertAlign w:val="subscript"/>
                <w:lang w:val="en-US" w:eastAsia="zh-CN" w:bidi="ar"/>
              </w:rPr>
              <w:t>m</w:t>
            </w:r>
            <w:r>
              <w:rPr>
                <w:rFonts w:hint="eastAsia" w:ascii="宋体" w:hAnsi="宋体" w:eastAsia="宋体" w:cs="宋体"/>
                <w:i w:val="0"/>
                <w:iCs w:val="0"/>
                <w:color w:val="auto"/>
                <w:kern w:val="0"/>
                <w:sz w:val="20"/>
                <w:szCs w:val="20"/>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38.18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75mmPROPOR夹心彩钢顶板/加双钢带</w:t>
            </w:r>
          </w:p>
        </w:tc>
        <w:tc>
          <w:tcPr>
            <w:tcW w:w="2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厚度75mm/δ≥0.40净化彩涂板/彩涂板宽1.2m/芯材：PROPOR/容重≥24kg/B级防火/双面覆膜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/颜色:白灰/加双钢带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vertAlign w:val="subscript"/>
                <w:lang w:val="en-US" w:eastAsia="zh-CN" w:bidi="ar"/>
              </w:rPr>
              <w:t>m</w:t>
            </w:r>
            <w:r>
              <w:rPr>
                <w:rFonts w:hint="eastAsia" w:ascii="宋体" w:hAnsi="宋体" w:eastAsia="宋体" w:cs="宋体"/>
                <w:i w:val="0"/>
                <w:iCs w:val="0"/>
                <w:color w:val="auto"/>
                <w:kern w:val="0"/>
                <w:sz w:val="20"/>
                <w:szCs w:val="20"/>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544.00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75mm顶板损耗6％</w:t>
            </w:r>
          </w:p>
        </w:tc>
        <w:tc>
          <w:tcPr>
            <w:tcW w:w="2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vertAlign w:val="subscript"/>
                <w:lang w:val="en-US" w:eastAsia="zh-CN" w:bidi="ar"/>
              </w:rPr>
              <w:t>m</w:t>
            </w:r>
            <w:r>
              <w:rPr>
                <w:rFonts w:hint="eastAsia" w:ascii="宋体" w:hAnsi="宋体" w:eastAsia="宋体" w:cs="宋体"/>
                <w:i w:val="0"/>
                <w:iCs w:val="0"/>
                <w:color w:val="auto"/>
                <w:kern w:val="0"/>
                <w:sz w:val="20"/>
                <w:szCs w:val="20"/>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32.64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小计</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（二）</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铝合金型材配件部分</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彩钢板结构配套铝材</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槽铝/角铝/T型铝/铝合金底座/H型铝材</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vertAlign w:val="subscript"/>
                <w:lang w:val="en-US" w:eastAsia="zh-CN" w:bidi="ar"/>
              </w:rPr>
              <w:t>m</w:t>
            </w:r>
            <w:r>
              <w:rPr>
                <w:rFonts w:hint="eastAsia" w:ascii="宋体" w:hAnsi="宋体" w:eastAsia="宋体" w:cs="宋体"/>
                <w:i w:val="0"/>
                <w:iCs w:val="0"/>
                <w:color w:val="auto"/>
                <w:kern w:val="0"/>
                <w:sz w:val="20"/>
                <w:szCs w:val="20"/>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1631.30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吊顶板加强（螺纹吊件等）</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M8镀锌丝杆/配套螺丝/法兰钩/吊挂件</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vertAlign w:val="subscript"/>
                <w:lang w:val="en-US" w:eastAsia="zh-CN" w:bidi="ar"/>
              </w:rPr>
              <w:t>m</w:t>
            </w:r>
            <w:r>
              <w:rPr>
                <w:rFonts w:hint="eastAsia" w:ascii="宋体" w:hAnsi="宋体" w:eastAsia="宋体" w:cs="宋体"/>
                <w:i w:val="0"/>
                <w:iCs w:val="0"/>
                <w:color w:val="auto"/>
                <w:kern w:val="0"/>
                <w:sz w:val="20"/>
                <w:szCs w:val="20"/>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544.00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50内圆弧铝</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R=50/18.3*6.4/阳极氧化材/厚度≥0.5mm；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内圆弧塑料扣件</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R=50/18.3*6.4/阳极氧化材/厚度≥0.5mm；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50外圆柱</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R=50/72*72/阳极氧化材/厚度≥1.0mm；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厚接件</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30*38/阳极氧化材/厚度≥1.5mm；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50圆弧内圆三通铝</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R=50/阳极氧化材/厚度≥1.0mm；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50外圆两通角铝</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R=50/阳极氧化材/厚度≥1.0mm；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净化门扇角码</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R=50/阳极氧化材/厚度≥1.0mm；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138.00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净化门边封角铝</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R=50/阳极氧化材/厚度≥1.0mm；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净化门框密封条</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净化门专用</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230.00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库房门框M密封条</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净化库房门专用M型密封条/江苏盛丰</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13</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不锈钢净化专用门合页</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拉丝不锈钢/门厚度45-55mm/净化门专用</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不锈钢净化门三柱锁</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拉丝不锈钢/门厚度45-55mm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库房平移门上下固定器</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库房门专用/拉丝不锈钢/导轮定位轮/防撞支架，国标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付</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不锈钢平移门拉锁器</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库房门专用/锌合金/1178内外开逃生锁/门厚度60-80mm，国标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17</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彩钢板密封乳白胶</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硅酮瓷白（中性）/玻璃胶、发泡填缝剂</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vertAlign w:val="subscript"/>
                <w:lang w:val="en-US" w:eastAsia="zh-CN" w:bidi="ar"/>
              </w:rPr>
              <w:t>m</w:t>
            </w:r>
            <w:r>
              <w:rPr>
                <w:rFonts w:hint="eastAsia" w:ascii="宋体" w:hAnsi="宋体" w:eastAsia="宋体" w:cs="宋体"/>
                <w:i w:val="0"/>
                <w:iCs w:val="0"/>
                <w:color w:val="auto"/>
                <w:kern w:val="0"/>
                <w:sz w:val="20"/>
                <w:szCs w:val="20"/>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1631.30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铆钉、自功钉、罗丝等小五金配件</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铆钉/平台自攻螺丝/吊装螺丝/胶塞等</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vertAlign w:val="subscript"/>
                <w:lang w:val="en-US" w:eastAsia="zh-CN" w:bidi="ar"/>
              </w:rPr>
              <w:t>m</w:t>
            </w:r>
            <w:r>
              <w:rPr>
                <w:rFonts w:hint="eastAsia" w:ascii="宋体" w:hAnsi="宋体" w:eastAsia="宋体" w:cs="宋体"/>
                <w:i w:val="0"/>
                <w:iCs w:val="0"/>
                <w:color w:val="auto"/>
                <w:kern w:val="0"/>
                <w:sz w:val="20"/>
                <w:szCs w:val="20"/>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1631.30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小计</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（三）</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门窗部分</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观察窗（另加，不扣除彩钢板）</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R=50/阳极氧化材/5mm白玻</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净化单门（另加，不扣除彩钢板）</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900*2100/50系列净化门铝/扫地条</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净化双门（另加，不扣除彩钢板）</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1500*2300/50系列净化门铝/扫地条</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净化平移门（另加，不扣除彩钢板）</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2500*2500/75系列净化门铝/吊轨</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物料传递窗</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700*700/50系列净化门铝</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小计</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结构人工制作安装费</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44"/>
                <w:szCs w:val="44"/>
                <w:highlight w:val="none"/>
                <w:u w:val="none"/>
                <w:vertAlign w:val="subscript"/>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1631.30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合计</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二</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空气净化及新风系统部分</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FFU百级层流高效过滤器BJ-1000</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1175*575*340/ 1000m3/过滤率≥99.999%/功耗180W/噪音dB≤52@0.3m/s/风速 0.35~0.45m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1200×600百级层流散流板</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1200×600mm/空气净化末端装置/铝合金喷塑冲孔板</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GKFZ-1000高效过滤单元</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534*534*525/1.过滤效率≥99.995%钠焰法(对于</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≥0．5μm；2.额定风量1000m3/h；3.初阻力≤ 235.44Pa(24mmH20)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GKFZ-1000风口箱</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584*584*400/冷轧钢板/静电喷塑</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GKFZ-320*200调节阀</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冷轧钢板制作/表面静电喷塑/单向流动/ 手动驱动方式/常压压力环境/ 法兰连接形式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600×600散流板</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空气净化末端装置/铝合金喷塑/600*600mm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630×400防火阀</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630×400/温度280度熔断器阀门关闭/0-90度调节</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630×400调节阀</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630×400/冷轧钢板/静电喷漆/自动控制调节风量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450×360调节阀</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450×360/冷轧钢板/静电喷漆/自动控制调节风量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400×320新风阀</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400×400/冷轧钢板/静电喷漆/自动控制调节风量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320×200回风阀</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320×200/冷轧钢板/静电喷漆/自动控制调节风量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退热车间排气层流罩</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4000*1000*1200mm/初中效段捕集1um尘埃粒子/50彩钢夹心板箱体/镀锌板法兰排气管道/热气排到户外</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13</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送风回风镀锌板风管</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0.5-0.75-1.0镀锌板风管/连续热镀锌钢板/镀锌量≥30g/m2（单面）/法兰/风管减震连接器/五金配件/制作加工</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镀锌板热排气风管</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退炉车间排至户外/风管加工费/法兰/制作加工/五金配件</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铝合金回风窗400*300（可拆式）</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400*300/手调/铝合金带网/可拆式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铝合金回风窗600*300（可拆式）</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600*300/手调/铝合金带网/可拆式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17</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铝合金自垂式排气泄压窗400*400</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400*400/手调/铝合金/风压自开</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百级层流静压箱</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3600*700*1200/其他同上</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12000</w:t>
            </w:r>
            <w:r>
              <w:rPr>
                <w:rFonts w:hint="eastAsia" w:ascii="宋体" w:hAnsi="宋体" w:eastAsia="宋体" w:cs="宋体"/>
                <w:i w:val="0"/>
                <w:iCs w:val="0"/>
                <w:color w:val="auto"/>
                <w:kern w:val="0"/>
                <w:sz w:val="22"/>
                <w:szCs w:val="22"/>
                <w:highlight w:val="none"/>
                <w:u w:val="none"/>
                <w:lang w:val="en-US" w:eastAsia="zh-CN" w:bidi="ar"/>
              </w:rPr>
              <w:t>m³</w:t>
            </w:r>
            <w:r>
              <w:rPr>
                <w:rFonts w:hint="eastAsia" w:ascii="宋体" w:hAnsi="宋体" w:eastAsia="宋体" w:cs="宋体"/>
                <w:i w:val="0"/>
                <w:iCs w:val="0"/>
                <w:color w:val="auto"/>
                <w:kern w:val="0"/>
                <w:sz w:val="20"/>
                <w:szCs w:val="20"/>
                <w:highlight w:val="none"/>
                <w:u w:val="none"/>
                <w:lang w:val="en-US" w:eastAsia="zh-CN" w:bidi="ar"/>
              </w:rPr>
              <w:t>初中效静压厢/退炉预冷车间</w:t>
            </w:r>
          </w:p>
        </w:tc>
        <w:tc>
          <w:tcPr>
            <w:tcW w:w="2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3000*1200*1200/初效：495x595x46/初阻力</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2800/80m3/h&amp;Pa/折叠式玻璃纤维滤材/效率90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％5um以上的尘埃粒子；中效495x595x46/初阻力1400/30m3/h&amp;Pa/捕集1-5um尘埃粒子无纺布滤材/全压650-900pa/彩钢板箱体/机外静压 600Pa/</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10000</w:t>
            </w:r>
            <w:r>
              <w:rPr>
                <w:rFonts w:hint="eastAsia" w:ascii="宋体" w:hAnsi="宋体" w:eastAsia="宋体" w:cs="宋体"/>
                <w:i w:val="0"/>
                <w:iCs w:val="0"/>
                <w:color w:val="auto"/>
                <w:kern w:val="0"/>
                <w:sz w:val="22"/>
                <w:szCs w:val="22"/>
                <w:highlight w:val="none"/>
                <w:u w:val="none"/>
                <w:lang w:val="en-US" w:eastAsia="zh-CN" w:bidi="ar"/>
              </w:rPr>
              <w:t>m³</w:t>
            </w:r>
            <w:r>
              <w:rPr>
                <w:rFonts w:hint="eastAsia" w:ascii="宋体" w:hAnsi="宋体" w:eastAsia="宋体" w:cs="宋体"/>
                <w:i w:val="0"/>
                <w:iCs w:val="0"/>
                <w:color w:val="auto"/>
                <w:kern w:val="0"/>
                <w:sz w:val="20"/>
                <w:szCs w:val="20"/>
                <w:highlight w:val="none"/>
                <w:u w:val="none"/>
                <w:lang w:val="en-US" w:eastAsia="zh-CN" w:bidi="ar"/>
              </w:rPr>
              <w:t>初中效静压箱/强冷车间</w:t>
            </w:r>
          </w:p>
        </w:tc>
        <w:tc>
          <w:tcPr>
            <w:tcW w:w="2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21</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15000</w:t>
            </w:r>
            <w:r>
              <w:rPr>
                <w:rFonts w:hint="eastAsia" w:ascii="宋体" w:hAnsi="宋体" w:eastAsia="宋体" w:cs="宋体"/>
                <w:i w:val="0"/>
                <w:iCs w:val="0"/>
                <w:color w:val="auto"/>
                <w:kern w:val="0"/>
                <w:sz w:val="22"/>
                <w:szCs w:val="22"/>
                <w:highlight w:val="none"/>
                <w:u w:val="none"/>
                <w:lang w:val="en-US" w:eastAsia="zh-CN" w:bidi="ar"/>
              </w:rPr>
              <w:t>m³</w:t>
            </w:r>
            <w:r>
              <w:rPr>
                <w:rFonts w:hint="eastAsia" w:ascii="宋体" w:hAnsi="宋体" w:eastAsia="宋体" w:cs="宋体"/>
                <w:i w:val="0"/>
                <w:iCs w:val="0"/>
                <w:color w:val="auto"/>
                <w:kern w:val="0"/>
                <w:sz w:val="20"/>
                <w:szCs w:val="20"/>
                <w:highlight w:val="none"/>
                <w:u w:val="none"/>
                <w:lang w:val="en-US" w:eastAsia="zh-CN" w:bidi="ar"/>
              </w:rPr>
              <w:t>初中效静压箱/待接菌/接菌车间</w:t>
            </w:r>
          </w:p>
        </w:tc>
        <w:tc>
          <w:tcPr>
            <w:tcW w:w="2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22</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15000</w:t>
            </w:r>
            <w:r>
              <w:rPr>
                <w:rFonts w:hint="eastAsia" w:ascii="宋体" w:hAnsi="宋体" w:eastAsia="宋体" w:cs="宋体"/>
                <w:i w:val="0"/>
                <w:iCs w:val="0"/>
                <w:color w:val="auto"/>
                <w:kern w:val="0"/>
                <w:sz w:val="22"/>
                <w:szCs w:val="22"/>
                <w:highlight w:val="none"/>
                <w:u w:val="none"/>
                <w:lang w:val="en-US" w:eastAsia="zh-CN" w:bidi="ar"/>
              </w:rPr>
              <w:t>m³</w:t>
            </w:r>
            <w:r>
              <w:rPr>
                <w:rFonts w:hint="eastAsia" w:ascii="宋体" w:hAnsi="宋体" w:eastAsia="宋体" w:cs="宋体"/>
                <w:i w:val="0"/>
                <w:iCs w:val="0"/>
                <w:color w:val="auto"/>
                <w:kern w:val="0"/>
                <w:sz w:val="20"/>
                <w:szCs w:val="20"/>
                <w:highlight w:val="none"/>
                <w:u w:val="none"/>
                <w:lang w:val="en-US" w:eastAsia="zh-CN" w:bidi="ar"/>
              </w:rPr>
              <w:t>初中效静压箱/液体菌种系统</w:t>
            </w:r>
          </w:p>
        </w:tc>
        <w:tc>
          <w:tcPr>
            <w:tcW w:w="2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23</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18000</w:t>
            </w:r>
            <w:r>
              <w:rPr>
                <w:rFonts w:hint="eastAsia" w:ascii="宋体" w:hAnsi="宋体" w:eastAsia="宋体" w:cs="宋体"/>
                <w:i w:val="0"/>
                <w:iCs w:val="0"/>
                <w:color w:val="auto"/>
                <w:kern w:val="0"/>
                <w:sz w:val="22"/>
                <w:szCs w:val="22"/>
                <w:highlight w:val="none"/>
                <w:u w:val="none"/>
                <w:lang w:val="en-US" w:eastAsia="zh-CN" w:bidi="ar"/>
              </w:rPr>
              <w:t>m³</w:t>
            </w:r>
            <w:r>
              <w:rPr>
                <w:rFonts w:hint="eastAsia" w:ascii="宋体" w:hAnsi="宋体" w:eastAsia="宋体" w:cs="宋体"/>
                <w:i w:val="0"/>
                <w:iCs w:val="0"/>
                <w:color w:val="auto"/>
                <w:kern w:val="0"/>
                <w:sz w:val="20"/>
                <w:szCs w:val="20"/>
                <w:highlight w:val="none"/>
                <w:u w:val="none"/>
                <w:lang w:val="en-US" w:eastAsia="zh-CN" w:bidi="ar"/>
              </w:rPr>
              <w:t>初中效静压箱/更衣间洁净通道</w:t>
            </w:r>
          </w:p>
        </w:tc>
        <w:tc>
          <w:tcPr>
            <w:tcW w:w="2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15000</w:t>
            </w:r>
            <w:r>
              <w:rPr>
                <w:rFonts w:hint="eastAsia" w:ascii="宋体" w:hAnsi="宋体" w:eastAsia="宋体" w:cs="宋体"/>
                <w:i w:val="0"/>
                <w:iCs w:val="0"/>
                <w:color w:val="auto"/>
                <w:kern w:val="0"/>
                <w:sz w:val="22"/>
                <w:szCs w:val="22"/>
                <w:highlight w:val="none"/>
                <w:u w:val="none"/>
                <w:lang w:val="en-US" w:eastAsia="zh-CN" w:bidi="ar"/>
              </w:rPr>
              <w:t>m³</w:t>
            </w:r>
            <w:r>
              <w:rPr>
                <w:rFonts w:hint="eastAsia" w:ascii="宋体" w:hAnsi="宋体" w:eastAsia="宋体" w:cs="宋体"/>
                <w:i w:val="0"/>
                <w:iCs w:val="0"/>
                <w:color w:val="auto"/>
                <w:kern w:val="0"/>
                <w:sz w:val="20"/>
                <w:szCs w:val="20"/>
                <w:highlight w:val="none"/>
                <w:u w:val="none"/>
                <w:lang w:val="en-US" w:eastAsia="zh-CN" w:bidi="ar"/>
              </w:rPr>
              <w:t>初中效进气静压箱/养菌车间</w:t>
            </w:r>
          </w:p>
        </w:tc>
        <w:tc>
          <w:tcPr>
            <w:tcW w:w="2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25</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6000m3初中效进气静压箱/出菇车间</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规格2000*3000*1200/其他同上</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26</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3000m³/h轴流排风机（带网）</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3000m³/h带网</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27</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2000m³/h轴流排风机（带网）</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2000m³/h带网</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28</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铝合金百叶进风窗500*500（可拆式）</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500*500（可拆式）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29</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铝合金自垂式止回泄压阀400*400</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400*400手调/铝合金/风压自开</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30</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送排气口铝合金槽铝</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50*25*0.6槽铝</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31</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外墙出风口防冻防风防雨罩及连接管件</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Φ300PVC排气管/含弯头连接/外墙出风口防冻防风防雨防虫/不锈钢风帽</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32</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初中效吹风静压风道（退炉冷却车间）</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500*700*3000/其他同上</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33</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10000m3/H高温风机（退炉预冷排气）</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≥6000m3/H/3.1KW/全压450-600pa； 8000m3/H/3.5KW/全压550-700pa/高温电机/环境温度≤180℃/变频电机</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34</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500止回阀</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500*500*700/风速大于8m/sec</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35</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变频器7.5-11KW</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德力西/功率7.5-11kw/电流16A/输出频率0-400HZ</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36</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净化过滤设备及风管吊件</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丝杆/角钢/法兰钩/C型钢挂钩，国标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544.00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37</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净化过滤通风换气设备安装费</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544.00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合计</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三</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辅助设备部分</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风淋室</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1500*1900*2300mm单人双面/过滤效率≥99.9%@≥0.5μm/风淋时间0～60s(可调)/喷嘴数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18个/喷出风速15～18m/s；/箱体:彩钢复合板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功率0.75KW/台*2</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超声波工业加湿机（出菇车间）</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28kg/Hr，水箱不锈钢/￠110PVC阻燃管</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仿生LED菌菇生长灯带（出菇车间）</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含低压变压器/连接件/五金配件及安装费</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436.00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洁净气源系统</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全无油空压机/4.5KW</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气体分支管道及配件</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pvc管材/弯头/连接件</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不锈钢分气仓</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放电仓/304不锈钢材质</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5分支自动控制系统</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自动控制到各车间</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冷冻干燥机</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规格750*420*730/处理量2.5m³</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辅助设备安装费</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合计</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1CC"/>
            <w:vAlign w:val="center"/>
          </w:tcPr>
          <w:p>
            <w:pPr>
              <w:jc w:val="center"/>
              <w:rPr>
                <w:rFonts w:hint="eastAsia" w:ascii="宋体" w:hAnsi="宋体" w:eastAsia="宋体" w:cs="宋体"/>
                <w:b/>
                <w:bCs/>
                <w:i w:val="0"/>
                <w:iCs w:val="0"/>
                <w:color w:val="auto"/>
                <w:sz w:val="20"/>
                <w:szCs w:val="20"/>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FFF1CC"/>
            <w:vAlign w:val="center"/>
          </w:tcPr>
          <w:p>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恒温环境控制系统部分</w:t>
            </w:r>
          </w:p>
        </w:tc>
        <w:tc>
          <w:tcPr>
            <w:tcW w:w="2680" w:type="dxa"/>
            <w:tcBorders>
              <w:top w:val="single" w:color="000000" w:sz="4" w:space="0"/>
              <w:left w:val="single" w:color="000000" w:sz="4" w:space="0"/>
              <w:bottom w:val="single" w:color="000000" w:sz="4" w:space="0"/>
              <w:right w:val="single" w:color="000000" w:sz="4" w:space="0"/>
            </w:tcBorders>
            <w:shd w:val="clear" w:color="auto" w:fill="FFF1CC"/>
            <w:vAlign w:val="center"/>
          </w:tcPr>
          <w:p>
            <w:pPr>
              <w:jc w:val="left"/>
              <w:rPr>
                <w:rFonts w:hint="eastAsia" w:ascii="宋体" w:hAnsi="宋体" w:eastAsia="宋体" w:cs="宋体"/>
                <w:b/>
                <w:bCs/>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FFF1CC"/>
            <w:vAlign w:val="center"/>
          </w:tcPr>
          <w:p>
            <w:pPr>
              <w:jc w:val="left"/>
              <w:rPr>
                <w:rFonts w:hint="eastAsia" w:ascii="宋体" w:hAnsi="宋体" w:eastAsia="宋体" w:cs="宋体"/>
                <w:b/>
                <w:bCs/>
                <w:i w:val="0"/>
                <w:iCs w:val="0"/>
                <w:color w:val="auto"/>
                <w:sz w:val="20"/>
                <w:szCs w:val="20"/>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1CC"/>
            <w:vAlign w:val="center"/>
          </w:tcPr>
          <w:p>
            <w:pPr>
              <w:jc w:val="left"/>
              <w:rPr>
                <w:rFonts w:hint="eastAsia" w:ascii="宋体" w:hAnsi="宋体" w:eastAsia="宋体" w:cs="宋体"/>
                <w:b/>
                <w:bCs/>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20HP风冷冷凝机组(一拖一/强冷车间）</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主机/冷凝面积240/制冷量61KW</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15HP风冷冷凝机组(一拖一/待接种车间）</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主机/冷凝面积180/制冷量48KW</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15HP风冷冷凝机组(一拖二/培养车间）</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主机/冷凝面积180/制冷量48KW</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10HP风冷冷凝机组(一拖一/出菇车间）</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主机/冷凝面积130/制冷量33KW</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5HP风冷冷凝机组(液体菌种罐车间）</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2HP冷暖/天花吸顶机/液体菌种罐车间</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2HP吸顶式空调（接种间）</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2HP冷暖/天花吸顶机/接种车间</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1.5HP冷暖壁挂空调（实验室/摇床间)</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DL-300单侧出风冷风机</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单侧出风</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DL-210单侧出风冷风机</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单侧出风</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热力膨胀阀</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TGE4/067N2163/63KW/R22/30TG</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R22制冷剂</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R22/纯度99％</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电磁阀</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CVR25焊口28MM活塞式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13</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电缆电线及保温（含电线套管）</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YJV3*25+2×16电缆线/国标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冷风机吊装支架</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国标角钢/内风机加固</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主机与冷风机与之间的铜管</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制冷系统连接管ø16+ø28</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外机座</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17</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PLC自动控制系统</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自动恒温控制系统</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水冷臭氧发生机150g</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≥150g/h/3.8kw/臭氧浓度10-30mg/l/微电脑脉冲宽度调制/数字处理控制/钛金放电管/高频臭氧发生器/臭氧放电仓304不锈钢/平滑调节臭氧量 10%到额定产量/空气流量10-30m3/h/冷却水流量200-600L/h</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安装人工费</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合计</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1CC"/>
            <w:vAlign w:val="center"/>
          </w:tcPr>
          <w:p>
            <w:pPr>
              <w:jc w:val="center"/>
              <w:rPr>
                <w:rFonts w:hint="eastAsia" w:ascii="宋体" w:hAnsi="宋体" w:eastAsia="宋体" w:cs="宋体"/>
                <w:b/>
                <w:bCs/>
                <w:i w:val="0"/>
                <w:iCs w:val="0"/>
                <w:color w:val="auto"/>
                <w:sz w:val="20"/>
                <w:szCs w:val="20"/>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FFF1CC"/>
            <w:vAlign w:val="center"/>
          </w:tcPr>
          <w:p>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强弱电及控制部分</w:t>
            </w:r>
          </w:p>
        </w:tc>
        <w:tc>
          <w:tcPr>
            <w:tcW w:w="2680" w:type="dxa"/>
            <w:tcBorders>
              <w:top w:val="single" w:color="000000" w:sz="4" w:space="0"/>
              <w:left w:val="single" w:color="000000" w:sz="4" w:space="0"/>
              <w:bottom w:val="single" w:color="000000" w:sz="4" w:space="0"/>
              <w:right w:val="single" w:color="000000" w:sz="4" w:space="0"/>
            </w:tcBorders>
            <w:shd w:val="clear" w:color="auto" w:fill="FFF1CC"/>
            <w:vAlign w:val="center"/>
          </w:tcPr>
          <w:p>
            <w:pPr>
              <w:jc w:val="left"/>
              <w:rPr>
                <w:rFonts w:hint="eastAsia" w:ascii="宋体" w:hAnsi="宋体" w:eastAsia="宋体" w:cs="宋体"/>
                <w:b/>
                <w:bCs/>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FFF1CC"/>
            <w:vAlign w:val="center"/>
          </w:tcPr>
          <w:p>
            <w:pPr>
              <w:jc w:val="left"/>
              <w:rPr>
                <w:rFonts w:hint="eastAsia" w:ascii="宋体" w:hAnsi="宋体" w:eastAsia="宋体" w:cs="宋体"/>
                <w:b/>
                <w:bCs/>
                <w:i w:val="0"/>
                <w:iCs w:val="0"/>
                <w:color w:val="auto"/>
                <w:sz w:val="20"/>
                <w:szCs w:val="20"/>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1CC"/>
            <w:vAlign w:val="center"/>
          </w:tcPr>
          <w:p>
            <w:pPr>
              <w:jc w:val="left"/>
              <w:rPr>
                <w:rFonts w:hint="eastAsia" w:ascii="宋体" w:hAnsi="宋体" w:eastAsia="宋体" w:cs="宋体"/>
                <w:b/>
                <w:bCs/>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LED净化灯36W*2</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1080*260*35mm/LED-36W*2/不锈钢带反光透明罩</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29.00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1*30W不锈钢弯管紫外线杀菌灯</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1100mm/30W*1/不锈钢湾头杀菌灯</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29.00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32W球形防爆灯</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32W/Ⅱ类/T2组</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LED工矿灯</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灯罩R45mm/功率100W/吸盘/吊链</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菇房专用LED三防平板灯</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菇房专用LED三防LED灯/300*1200/48w</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电缆RVV-3X16+2X10</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RVV-3X16+2X10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BV10平方铜芯线</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BV10平方国标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百米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BV6平方铜芯线</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BV6平方国标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百米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BV4平方铜芯线</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BV4平方国标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百米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BV2.5平方铜芯线</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BV2.5平方国标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百米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BV1.5平方铜芯线</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BV1.5平方国标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百米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RVV9芯0.3平方纯铜控制信号线</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RVVP9芯*03纯铜</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百米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13</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5孔插座</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86型</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板式暗装开关</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86型</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27.00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钢制镀锌电缆桥架</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50*25*0.8mm/50*50*0.8mm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￠20PVC阻燃管</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17</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￠16PVC阻燃管</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黄腊管</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  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接线盒 86型</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86型</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强弱电五金</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吊件、接线盒、管卡、电胶布等</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21</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强电成套分支配电箱</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600*300*150mm/ XL21/总开≥200A/德力西/施耐德/正泰/ABB/GGJ In=399A~67A,Icw=15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22</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环境自动成套控制箱（通风换气）</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RS485RS485信号传感器模块/9-24V10-20mA输出</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23</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净化系统PLC智能控制系统</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触摸屏/≥8通道RS232+RS485控制模块 Modbus</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协议 PC/PLC通信</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强弱电人工安装费</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6米高空安装</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合计</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1CC"/>
            <w:vAlign w:val="center"/>
          </w:tcPr>
          <w:p>
            <w:pPr>
              <w:jc w:val="center"/>
              <w:rPr>
                <w:rFonts w:hint="eastAsia" w:ascii="宋体" w:hAnsi="宋体" w:eastAsia="宋体" w:cs="宋体"/>
                <w:b/>
                <w:bCs/>
                <w:i w:val="0"/>
                <w:iCs w:val="0"/>
                <w:color w:val="auto"/>
                <w:sz w:val="20"/>
                <w:szCs w:val="20"/>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FFF1CC"/>
            <w:vAlign w:val="center"/>
          </w:tcPr>
          <w:p>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菌包加工生产设备部分</w:t>
            </w:r>
          </w:p>
        </w:tc>
        <w:tc>
          <w:tcPr>
            <w:tcW w:w="2680" w:type="dxa"/>
            <w:tcBorders>
              <w:top w:val="single" w:color="000000" w:sz="4" w:space="0"/>
              <w:left w:val="single" w:color="000000" w:sz="4" w:space="0"/>
              <w:bottom w:val="single" w:color="000000" w:sz="4" w:space="0"/>
              <w:right w:val="single" w:color="000000" w:sz="4" w:space="0"/>
            </w:tcBorders>
            <w:shd w:val="clear" w:color="auto" w:fill="FFF1CC"/>
            <w:vAlign w:val="center"/>
          </w:tcPr>
          <w:p>
            <w:pPr>
              <w:jc w:val="left"/>
              <w:rPr>
                <w:rFonts w:hint="eastAsia" w:ascii="宋体" w:hAnsi="宋体" w:eastAsia="宋体" w:cs="宋体"/>
                <w:b/>
                <w:bCs/>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FFF1CC"/>
            <w:vAlign w:val="center"/>
          </w:tcPr>
          <w:p>
            <w:pPr>
              <w:jc w:val="left"/>
              <w:rPr>
                <w:rFonts w:hint="eastAsia" w:ascii="宋体" w:hAnsi="宋体" w:eastAsia="宋体" w:cs="宋体"/>
                <w:b/>
                <w:bCs/>
                <w:i w:val="0"/>
                <w:iCs w:val="0"/>
                <w:color w:val="auto"/>
                <w:sz w:val="20"/>
                <w:szCs w:val="20"/>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1CC"/>
            <w:vAlign w:val="center"/>
          </w:tcPr>
          <w:p>
            <w:pPr>
              <w:jc w:val="left"/>
              <w:rPr>
                <w:rFonts w:hint="eastAsia" w:ascii="宋体" w:hAnsi="宋体" w:eastAsia="宋体" w:cs="宋体"/>
                <w:b/>
                <w:bCs/>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一</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拌料装袋全自动成套设备</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b/>
                <w:bCs/>
                <w:color w:val="auto"/>
                <w:sz w:val="24"/>
                <w:szCs w:val="24"/>
                <w:highlight w:val="none"/>
                <w:lang w:val="en-US" w:eastAsia="zh-CN"/>
              </w:rPr>
              <w:t>★</w:t>
            </w:r>
            <w:r>
              <w:rPr>
                <w:rFonts w:hint="eastAsia" w:ascii="宋体" w:hAnsi="宋体" w:eastAsia="宋体" w:cs="宋体"/>
                <w:i w:val="0"/>
                <w:iCs w:val="0"/>
                <w:color w:val="auto"/>
                <w:kern w:val="0"/>
                <w:sz w:val="20"/>
                <w:szCs w:val="20"/>
                <w:highlight w:val="none"/>
                <w:u w:val="none"/>
                <w:lang w:val="en-US" w:eastAsia="zh-CN" w:bidi="ar"/>
              </w:rPr>
              <w:t>1</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混合搅拌机/提升机</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一次混合搅拌机/刮板提升机/一次混合搅拌机/震动籂/双子星提升机</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b/>
                <w:bCs/>
                <w:color w:val="auto"/>
                <w:sz w:val="24"/>
                <w:szCs w:val="24"/>
                <w:highlight w:val="none"/>
                <w:lang w:val="en-US" w:eastAsia="zh-CN"/>
              </w:rPr>
              <w:t>★</w:t>
            </w:r>
            <w:r>
              <w:rPr>
                <w:rFonts w:hint="eastAsia" w:ascii="宋体" w:hAnsi="宋体" w:eastAsia="宋体" w:cs="宋体"/>
                <w:i w:val="0"/>
                <w:iCs w:val="0"/>
                <w:color w:val="auto"/>
                <w:kern w:val="0"/>
                <w:sz w:val="20"/>
                <w:szCs w:val="20"/>
                <w:highlight w:val="none"/>
                <w:u w:val="none"/>
                <w:lang w:val="en-US" w:eastAsia="zh-CN" w:bidi="ar"/>
              </w:rPr>
              <w:t>2</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全自动套袋套环盖盖装袋机</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3300*2000*2450（22KW）</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辊筒输送机（无动力/可翻转)</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辊筒输送机(带动力）</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安装调试费</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合计</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二</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50立方全自动蒸汽高压灭菌柜</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b/>
                <w:bCs/>
                <w:color w:val="auto"/>
                <w:sz w:val="24"/>
                <w:szCs w:val="24"/>
                <w:highlight w:val="none"/>
                <w:lang w:val="en-US" w:eastAsia="zh-CN"/>
              </w:rPr>
              <w:t>★</w:t>
            </w:r>
            <w:r>
              <w:rPr>
                <w:rFonts w:hint="eastAsia" w:ascii="宋体" w:hAnsi="宋体" w:eastAsia="宋体" w:cs="宋体"/>
                <w:i w:val="0"/>
                <w:iCs w:val="0"/>
                <w:color w:val="auto"/>
                <w:kern w:val="0"/>
                <w:sz w:val="20"/>
                <w:szCs w:val="20"/>
                <w:highlight w:val="none"/>
                <w:u w:val="none"/>
                <w:lang w:val="en-US" w:eastAsia="zh-CN" w:bidi="ar"/>
              </w:rPr>
              <w:t>1</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培养基灭菌器</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工作温度123℃，缸体是采用10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～12mm钢板压制而成矩形结构/内为不锈钢箱体/控制系统/气动阀/真空发生器和减压阀</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蒸汽源（电蒸汽发生器）</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144KW*2</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安装调试费</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合计</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三</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液体菌种发酵制作生产系统</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b/>
                <w:bCs/>
                <w:color w:val="auto"/>
                <w:sz w:val="24"/>
                <w:szCs w:val="24"/>
                <w:highlight w:val="none"/>
                <w:lang w:val="en-US" w:eastAsia="zh-CN"/>
              </w:rPr>
              <w:t>★</w:t>
            </w:r>
            <w:r>
              <w:rPr>
                <w:rFonts w:hint="eastAsia" w:ascii="宋体" w:hAnsi="宋体" w:eastAsia="宋体" w:cs="宋体"/>
                <w:i w:val="0"/>
                <w:iCs w:val="0"/>
                <w:color w:val="auto"/>
                <w:kern w:val="0"/>
                <w:sz w:val="20"/>
                <w:szCs w:val="20"/>
                <w:highlight w:val="none"/>
                <w:u w:val="none"/>
                <w:lang w:val="en-US" w:eastAsia="zh-CN" w:bidi="ar"/>
              </w:rPr>
              <w:t>1</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200L发酵罐</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盘管/常压/304不锈钢</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电加热蒸汽发生器</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型号, DN-108KW/气量150KG/H/蒸汽压力 0.7MPA/蒸汽温度170°,功率108KW</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冷却恒温系统</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23度精准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营养液搅拌器</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碳钢立式储气罐</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型号：C-2/8，材质：碳钢，储气量2m3/min/8公斤压力</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冷冻式干燥机</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LGJ-SF，50A高温型，处理风量6.8m3/min，工作压力1.0MPa</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袋栽液体接种机</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4工位，含接种管道连接</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水处理净水器</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微热再生吸附式干燥机</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处理量6.5m3/min耐压1.0MPa，功率2.0Kw</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粉尘粒子精密过滤器</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三级功率，处理量6.5m3/min，0.8MPa</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安装调试费</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蒸汽除菌除水除油精密过滤器</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型号: 05/20C， DN40高配法兰，处理量 6.5m3</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13</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阀门管道等配件</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卫生级阀门/高温球阀/进回水蒸汽空气等管</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合计</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1CC"/>
            <w:vAlign w:val="center"/>
          </w:tcPr>
          <w:p>
            <w:pPr>
              <w:jc w:val="center"/>
              <w:rPr>
                <w:rFonts w:hint="eastAsia" w:ascii="宋体" w:hAnsi="宋体" w:eastAsia="宋体" w:cs="宋体"/>
                <w:b/>
                <w:bCs/>
                <w:i w:val="0"/>
                <w:iCs w:val="0"/>
                <w:color w:val="auto"/>
                <w:sz w:val="20"/>
                <w:szCs w:val="20"/>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FFF1CC"/>
            <w:vAlign w:val="center"/>
          </w:tcPr>
          <w:p>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实验室试验研发仪器设备部分</w:t>
            </w:r>
          </w:p>
        </w:tc>
        <w:tc>
          <w:tcPr>
            <w:tcW w:w="2680" w:type="dxa"/>
            <w:tcBorders>
              <w:top w:val="single" w:color="000000" w:sz="4" w:space="0"/>
              <w:left w:val="single" w:color="000000" w:sz="4" w:space="0"/>
              <w:bottom w:val="single" w:color="000000" w:sz="4" w:space="0"/>
              <w:right w:val="single" w:color="000000" w:sz="4" w:space="0"/>
            </w:tcBorders>
            <w:shd w:val="clear" w:color="auto" w:fill="FFF1CC"/>
            <w:vAlign w:val="center"/>
          </w:tcPr>
          <w:p>
            <w:pPr>
              <w:jc w:val="left"/>
              <w:rPr>
                <w:rFonts w:hint="eastAsia" w:ascii="宋体" w:hAnsi="宋体" w:eastAsia="宋体" w:cs="宋体"/>
                <w:b/>
                <w:bCs/>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FFF1CC"/>
            <w:vAlign w:val="center"/>
          </w:tcPr>
          <w:p>
            <w:pPr>
              <w:jc w:val="left"/>
              <w:rPr>
                <w:rFonts w:hint="eastAsia" w:ascii="宋体" w:hAnsi="宋体" w:eastAsia="宋体" w:cs="宋体"/>
                <w:b/>
                <w:bCs/>
                <w:i w:val="0"/>
                <w:iCs w:val="0"/>
                <w:color w:val="auto"/>
                <w:sz w:val="20"/>
                <w:szCs w:val="20"/>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1CC"/>
            <w:vAlign w:val="center"/>
          </w:tcPr>
          <w:p>
            <w:pPr>
              <w:jc w:val="left"/>
              <w:rPr>
                <w:rFonts w:hint="eastAsia" w:ascii="宋体" w:hAnsi="宋体" w:eastAsia="宋体" w:cs="宋体"/>
                <w:b/>
                <w:bCs/>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全自动反压立式灭菌锅</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容量75L/功率3.0kw/智能数显</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电热恒温生化培养箱</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型号: 150/容积150L/功率900W/温控范围0- 60C°/培养试管摇瓶菌种用</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光学显微镜</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212-202/1000万像素/连接电脑</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双人双面超净工作台</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型号：双人双面，规格</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1540*680*1600mm，垂直送风，接菌用</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卧式调速恒温智能摇床</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数显转速可调，1000ml*8瓶；恒速回旋/温控精度 ±0.1℃/往复频率范围30-300（X）/30-250（F）r/min,用来制作摇瓶菌种用</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松下双门冷藏柜/玻璃门</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容量300L/温度0-10C°/风直冷式/恒温无霜</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体视显微镜</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165双目/7-180倍</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电子分析天平秤</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最大称量1000g/精度0.01g/YP10002B型</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电子台秤</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100-150Kg/台面40*80cm/大屏数显</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二氧化碳浓度测定仪</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手持便携式/量程350-9999PPM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台式酸度计</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最小分辨率1MV/0.01PH/测量范围0-14/精度0.05PH</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试管</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18-180，含硅胶塞、试管架</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13</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培养皿</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三角瓶</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500ml</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专用抽滤瓶</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1000ml</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止血钳</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弯头型/18cm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17</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透明硅胶管</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10-14</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透明硅胶管</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25-35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检测剂套装</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钢木实验室工作台</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750*800mm/镀锌钢管支架/理化板台面</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21</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全钢试验器皿酸碱柜</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900*450*1800mm/四门</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橱台柜及器材组装费</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r>
    </w:tbl>
    <w:p>
      <w:pPr>
        <w:pStyle w:val="11"/>
        <w:keepNext w:val="0"/>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highlight w:val="none"/>
          <w:lang w:val="en-US" w:eastAsia="zh-CN"/>
        </w:rPr>
      </w:pPr>
    </w:p>
    <w:p>
      <w:pPr>
        <w:pStyle w:val="11"/>
        <w:keepNext w:val="0"/>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备注：1、“★”项为关键参数项，每项须提供与项目技术要求相应的证明材料，如：产品样式及材质清单或认证证书或产品检测报告或鉴定证书或制造商产品彩页或制造商官网截图或制造商技术白皮书或制造商产品说明书等彩页或彩色实物照片或承诺函等。</w:t>
      </w:r>
    </w:p>
    <w:p>
      <w:pPr>
        <w:pStyle w:val="11"/>
        <w:keepNext w:val="0"/>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非‘★’项则表示属一般指标项，每项须提供与项目技术要求相应的证明材料，如：产品样式及材质清单或认证证书或产品检测报告或鉴定证书或制造商产品彩页或制造商官网截图或制造商技术白皮书或制造商产品说明书等彩页或彩色实物照片或承诺函等。</w:t>
      </w:r>
    </w:p>
    <w:p>
      <w:pPr>
        <w:keepNext w:val="0"/>
        <w:keepLines w:val="0"/>
        <w:pageBreakBefore w:val="0"/>
        <w:widowControl w:val="0"/>
        <w:kinsoku/>
        <w:wordWrap/>
        <w:overflowPunct/>
        <w:topLinePunct w:val="0"/>
        <w:autoSpaceDE/>
        <w:autoSpaceDN/>
        <w:bidi w:val="0"/>
        <w:adjustRightInd/>
        <w:snapToGrid/>
        <w:spacing w:line="380" w:lineRule="exact"/>
        <w:jc w:val="center"/>
        <w:textAlignment w:val="auto"/>
        <w:outlineLvl w:val="0"/>
        <w:rPr>
          <w:rFonts w:hint="eastAsia" w:ascii="宋体" w:hAnsi="宋体" w:eastAsia="宋体" w:cs="宋体"/>
          <w:b/>
          <w:bCs/>
          <w:color w:val="auto"/>
          <w:sz w:val="24"/>
          <w:szCs w:val="24"/>
          <w:highlight w:val="none"/>
        </w:rPr>
        <w:sectPr>
          <w:pgSz w:w="11906" w:h="16838"/>
          <w:pgMar w:top="1440" w:right="1800" w:bottom="1440" w:left="1746" w:header="851" w:footer="992" w:gutter="0"/>
          <w:pgNumType w:fmt="decimal"/>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380" w:lineRule="exact"/>
        <w:jc w:val="center"/>
        <w:textAlignment w:val="auto"/>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第五章  评标办法</w:t>
      </w:r>
      <w:bookmarkEnd w:id="145"/>
      <w:bookmarkEnd w:id="146"/>
      <w:bookmarkStart w:id="147" w:name="_Hlt101846155"/>
      <w:bookmarkEnd w:id="147"/>
      <w:bookmarkStart w:id="148" w:name="_Toc208849007"/>
      <w:bookmarkStart w:id="149" w:name="_Toc217446097"/>
      <w:bookmarkStart w:id="150" w:name="_Toc183582280"/>
      <w:bookmarkStart w:id="151" w:name="_Toc183682415"/>
    </w:p>
    <w:p>
      <w:pPr>
        <w:pageBreakBefore w:val="0"/>
        <w:kinsoku/>
        <w:wordWrap/>
        <w:overflowPunct/>
        <w:topLinePunct w:val="0"/>
        <w:autoSpaceDE/>
        <w:autoSpaceDN/>
        <w:bidi w:val="0"/>
        <w:adjustRightInd/>
        <w:spacing w:line="3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总则</w:t>
      </w:r>
      <w:bookmarkEnd w:id="148"/>
      <w:bookmarkEnd w:id="149"/>
      <w:bookmarkEnd w:id="150"/>
      <w:bookmarkEnd w:id="151"/>
    </w:p>
    <w:p>
      <w:pPr>
        <w:pageBreakBefore w:val="0"/>
        <w:kinsoku/>
        <w:wordWrap/>
        <w:overflowPunct/>
        <w:topLinePunct w:val="0"/>
        <w:autoSpaceDE/>
        <w:autoSpaceDN/>
        <w:bidi w:val="0"/>
        <w:adjustRightInd/>
        <w:spacing w:line="3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根据《中华人民共和国政府采购法》、《中华人民共和国政府采购法实施条例》和《政府采购货物和服务招标投标管理办法》（财政部第87号令）等法律法规、规章和相关规定，结合招标项目特点制定本评标办法。</w:t>
      </w:r>
    </w:p>
    <w:p>
      <w:pPr>
        <w:pageBreakBefore w:val="0"/>
        <w:kinsoku/>
        <w:wordWrap/>
        <w:overflowPunct/>
        <w:topLinePunct w:val="0"/>
        <w:autoSpaceDE/>
        <w:autoSpaceDN/>
        <w:bidi w:val="0"/>
        <w:adjustRightInd/>
        <w:spacing w:line="3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1.2 </w:t>
      </w:r>
      <w:r>
        <w:rPr>
          <w:rFonts w:hint="eastAsia" w:ascii="宋体" w:hAnsi="宋体" w:eastAsia="宋体" w:cs="宋体"/>
          <w:bCs/>
          <w:color w:val="auto"/>
          <w:sz w:val="24"/>
          <w:szCs w:val="24"/>
          <w:highlight w:val="none"/>
        </w:rPr>
        <w:t>评标工作由采购人负责组织，具体评标工作由采购人依法组建的评标委员会负责。评标委员会由采购人代表和有关技术、经济等方面的专家组成。</w:t>
      </w:r>
    </w:p>
    <w:p>
      <w:pPr>
        <w:pageBreakBefore w:val="0"/>
        <w:kinsoku/>
        <w:wordWrap/>
        <w:overflowPunct/>
        <w:topLinePunct w:val="0"/>
        <w:autoSpaceDE/>
        <w:autoSpaceDN/>
        <w:bidi w:val="0"/>
        <w:adjustRightInd/>
        <w:spacing w:line="3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 评标工作应遵循公平、公正、科学及择优的原则。</w:t>
      </w:r>
    </w:p>
    <w:p>
      <w:pPr>
        <w:pageBreakBefore w:val="0"/>
        <w:kinsoku/>
        <w:wordWrap/>
        <w:overflowPunct/>
        <w:topLinePunct w:val="0"/>
        <w:autoSpaceDE/>
        <w:autoSpaceDN/>
        <w:bidi w:val="0"/>
        <w:adjustRightInd/>
        <w:spacing w:line="3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 评标委员会按照</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规定的评标方法和标准进行评标，并独立履行下列职责：</w:t>
      </w:r>
    </w:p>
    <w:p>
      <w:pPr>
        <w:pageBreakBefore w:val="0"/>
        <w:kinsoku/>
        <w:wordWrap/>
        <w:overflowPunct/>
        <w:topLinePunct w:val="0"/>
        <w:autoSpaceDE/>
        <w:autoSpaceDN/>
        <w:bidi w:val="0"/>
        <w:adjustRightInd/>
        <w:spacing w:line="3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（1）审查投标文件是否符合</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要求，并作出评价；</w:t>
      </w:r>
    </w:p>
    <w:p>
      <w:pPr>
        <w:pageBreakBefore w:val="0"/>
        <w:kinsoku/>
        <w:wordWrap/>
        <w:overflowPunct/>
        <w:topLinePunct w:val="0"/>
        <w:autoSpaceDE/>
        <w:autoSpaceDN/>
        <w:bidi w:val="0"/>
        <w:adjustRightInd/>
        <w:spacing w:line="3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（2）要求投标投标人对投标文件有关事项作出解释或者澄清；</w:t>
      </w:r>
    </w:p>
    <w:p>
      <w:pPr>
        <w:pageBreakBefore w:val="0"/>
        <w:kinsoku/>
        <w:wordWrap/>
        <w:overflowPunct/>
        <w:topLinePunct w:val="0"/>
        <w:autoSpaceDE/>
        <w:autoSpaceDN/>
        <w:bidi w:val="0"/>
        <w:adjustRightInd/>
        <w:spacing w:line="3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（3）推荐中标候选投标人名单，或者受采购人委托按照事先确定的办法直接确定中标投标人；</w:t>
      </w:r>
    </w:p>
    <w:p>
      <w:pPr>
        <w:pageBreakBefore w:val="0"/>
        <w:kinsoku/>
        <w:wordWrap/>
        <w:overflowPunct/>
        <w:topLinePunct w:val="0"/>
        <w:autoSpaceDE/>
        <w:autoSpaceDN/>
        <w:bidi w:val="0"/>
        <w:adjustRightInd/>
        <w:spacing w:line="3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（4）向采购人或者有关部门报告非法干预评标工作的行为。</w:t>
      </w:r>
      <w:bookmarkStart w:id="152" w:name="_Toc217446098"/>
    </w:p>
    <w:p>
      <w:pPr>
        <w:pageBreakBefore w:val="0"/>
        <w:kinsoku/>
        <w:wordWrap/>
        <w:overflowPunct/>
        <w:topLinePunct w:val="0"/>
        <w:autoSpaceDE/>
        <w:autoSpaceDN/>
        <w:bidi w:val="0"/>
        <w:adjustRightInd/>
        <w:spacing w:line="3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 评标过程严格保密。投标人对评标委员会的评标过程或合同授予决定施加影响的任何行为都可能导致其投标被拒绝。</w:t>
      </w:r>
    </w:p>
    <w:p>
      <w:pPr>
        <w:pageBreakBefore w:val="0"/>
        <w:kinsoku/>
        <w:wordWrap/>
        <w:overflowPunct/>
        <w:topLinePunct w:val="0"/>
        <w:autoSpaceDE/>
        <w:autoSpaceDN/>
        <w:bidi w:val="0"/>
        <w:adjustRightInd/>
        <w:spacing w:line="3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1.6评标委员会决定投标文件的响应性应依据投标文件本身的内容，而不寻求外部的证据。</w:t>
      </w:r>
    </w:p>
    <w:p>
      <w:pPr>
        <w:pageBreakBefore w:val="0"/>
        <w:kinsoku/>
        <w:wordWrap/>
        <w:overflowPunct/>
        <w:topLinePunct w:val="0"/>
        <w:autoSpaceDE/>
        <w:autoSpaceDN/>
        <w:bidi w:val="0"/>
        <w:adjustRightInd/>
        <w:spacing w:line="3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1.7评标委员会发现</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表述不明确或需要说明的事项，可提请采购人书面解释说明。发现</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违反法律、法规、规章和相关规定的，可以拒绝评标，并向采购人书面说明情况。</w:t>
      </w:r>
    </w:p>
    <w:p>
      <w:pPr>
        <w:pageBreakBefore w:val="0"/>
        <w:kinsoku/>
        <w:wordWrap/>
        <w:overflowPunct/>
        <w:topLinePunct w:val="0"/>
        <w:autoSpaceDE/>
        <w:autoSpaceDN/>
        <w:bidi w:val="0"/>
        <w:adjustRightInd/>
        <w:spacing w:line="380" w:lineRule="exact"/>
        <w:ind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2</w:t>
      </w: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t>评标方法</w:t>
      </w:r>
    </w:p>
    <w:p>
      <w:pPr>
        <w:pageBreakBefore w:val="0"/>
        <w:kinsoku/>
        <w:wordWrap/>
        <w:overflowPunct/>
        <w:topLinePunct w:val="0"/>
        <w:autoSpaceDE/>
        <w:autoSpaceDN/>
        <w:bidi w:val="0"/>
        <w:adjustRightInd/>
        <w:spacing w:line="3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本项目评标方法为：综合评分法。</w:t>
      </w:r>
    </w:p>
    <w:p>
      <w:pPr>
        <w:pageBreakBefore w:val="0"/>
        <w:kinsoku/>
        <w:wordWrap/>
        <w:overflowPunct/>
        <w:topLinePunct w:val="0"/>
        <w:autoSpaceDE/>
        <w:autoSpaceDN/>
        <w:bidi w:val="0"/>
        <w:adjustRightInd/>
        <w:spacing w:line="38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rPr>
        <w:t>3</w:t>
      </w: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t>评标程序</w:t>
      </w:r>
      <w:bookmarkEnd w:id="152"/>
    </w:p>
    <w:p>
      <w:pPr>
        <w:pageBreakBefore w:val="0"/>
        <w:kinsoku/>
        <w:wordWrap/>
        <w:overflowPunct/>
        <w:topLinePunct w:val="0"/>
        <w:autoSpaceDE/>
        <w:autoSpaceDN/>
        <w:bidi w:val="0"/>
        <w:adjustRightInd/>
        <w:spacing w:line="380" w:lineRule="exact"/>
        <w:ind w:firstLine="480" w:firstLineChars="200"/>
        <w:rPr>
          <w:rFonts w:hint="eastAsia" w:ascii="宋体" w:hAnsi="宋体" w:eastAsia="宋体" w:cs="宋体"/>
          <w:color w:val="auto"/>
          <w:sz w:val="24"/>
          <w:szCs w:val="24"/>
          <w:highlight w:val="none"/>
        </w:rPr>
      </w:pPr>
      <w:bookmarkStart w:id="153" w:name="_Toc217446099"/>
      <w:r>
        <w:rPr>
          <w:rFonts w:hint="eastAsia" w:ascii="宋体" w:hAnsi="宋体" w:eastAsia="宋体" w:cs="宋体"/>
          <w:color w:val="auto"/>
          <w:sz w:val="24"/>
          <w:szCs w:val="24"/>
          <w:highlight w:val="none"/>
        </w:rPr>
        <w:t>3.1资格审查</w:t>
      </w:r>
    </w:p>
    <w:p>
      <w:pPr>
        <w:keepNext/>
        <w:keepLines/>
        <w:pageBreakBefore w:val="0"/>
        <w:kinsoku/>
        <w:wordWrap/>
        <w:overflowPunct/>
        <w:topLinePunct w:val="0"/>
        <w:autoSpaceDE/>
        <w:autoSpaceDN/>
        <w:bidi w:val="0"/>
        <w:adjustRightInd/>
        <w:spacing w:line="380" w:lineRule="exact"/>
        <w:jc w:val="center"/>
        <w:rPr>
          <w:rFonts w:hint="eastAsia" w:ascii="宋体" w:hAnsi="宋体" w:eastAsia="宋体" w:cs="宋体"/>
          <w:b/>
          <w:bCs w:val="0"/>
          <w:color w:val="auto"/>
          <w:sz w:val="24"/>
          <w:szCs w:val="24"/>
          <w:highlight w:val="none"/>
        </w:rPr>
      </w:pPr>
      <w:r>
        <w:rPr>
          <w:rFonts w:hint="eastAsia" w:ascii="宋体" w:hAnsi="宋体" w:eastAsia="宋体" w:cs="宋体"/>
          <w:bCs/>
          <w:color w:val="auto"/>
          <w:sz w:val="24"/>
          <w:szCs w:val="24"/>
          <w:highlight w:val="none"/>
        </w:rPr>
        <w:br w:type="page"/>
      </w:r>
      <w:r>
        <w:rPr>
          <w:rFonts w:hint="eastAsia" w:ascii="宋体" w:hAnsi="宋体" w:eastAsia="宋体" w:cs="宋体"/>
          <w:b/>
          <w:bCs w:val="0"/>
          <w:color w:val="auto"/>
          <w:sz w:val="24"/>
          <w:szCs w:val="24"/>
          <w:highlight w:val="none"/>
        </w:rPr>
        <w:t>资格审查表</w:t>
      </w:r>
    </w:p>
    <w:tbl>
      <w:tblPr>
        <w:tblStyle w:val="29"/>
        <w:tblW w:w="503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29"/>
        <w:gridCol w:w="6541"/>
        <w:gridCol w:w="621"/>
        <w:gridCol w:w="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jc w:val="center"/>
        </w:trPr>
        <w:tc>
          <w:tcPr>
            <w:tcW w:w="316" w:type="pct"/>
            <w:vMerge w:val="restar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3905" w:type="pct"/>
            <w:vMerge w:val="restar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审   查   标   准</w:t>
            </w:r>
          </w:p>
        </w:tc>
        <w:tc>
          <w:tcPr>
            <w:tcW w:w="777" w:type="pct"/>
            <w:gridSpan w:val="2"/>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审查结果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7" w:hRule="atLeast"/>
          <w:jc w:val="center"/>
        </w:trPr>
        <w:tc>
          <w:tcPr>
            <w:tcW w:w="316" w:type="pct"/>
            <w:vMerge w:val="continue"/>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p>
        </w:tc>
        <w:tc>
          <w:tcPr>
            <w:tcW w:w="3905" w:type="pct"/>
            <w:vMerge w:val="continue"/>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p>
        </w:tc>
        <w:tc>
          <w:tcPr>
            <w:tcW w:w="371"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通过</w:t>
            </w:r>
          </w:p>
        </w:tc>
        <w:tc>
          <w:tcPr>
            <w:tcW w:w="405"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不通过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316"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3905" w:type="pct"/>
            <w:vAlign w:val="center"/>
          </w:tcPr>
          <w:p>
            <w:pPr>
              <w:pStyle w:val="48"/>
              <w:pageBreakBefore w:val="0"/>
              <w:kinsoku/>
              <w:wordWrap/>
              <w:overflowPunct/>
              <w:topLinePunct w:val="0"/>
              <w:autoSpaceDE/>
              <w:autoSpaceDN/>
              <w:bidi w:val="0"/>
              <w:adjustRightInd/>
              <w:spacing w:line="380" w:lineRule="exac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具有独立承担民事责任的能力；</w:t>
            </w:r>
          </w:p>
          <w:p>
            <w:pPr>
              <w:pStyle w:val="48"/>
              <w:pageBreakBefore w:val="0"/>
              <w:kinsoku/>
              <w:wordWrap/>
              <w:overflowPunct/>
              <w:topLinePunct w:val="0"/>
              <w:autoSpaceDE/>
              <w:autoSpaceDN/>
              <w:bidi w:val="0"/>
              <w:adjustRightInd/>
              <w:spacing w:line="380" w:lineRule="exac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【法人、其他组织投标须提供营业执照等证明文件，自然人投标须提供自然人的身份证明。】</w:t>
            </w:r>
          </w:p>
        </w:tc>
        <w:tc>
          <w:tcPr>
            <w:tcW w:w="371"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p>
        </w:tc>
        <w:tc>
          <w:tcPr>
            <w:tcW w:w="405"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316"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3905" w:type="pct"/>
            <w:vAlign w:val="center"/>
          </w:tcPr>
          <w:p>
            <w:pPr>
              <w:pageBreakBefore w:val="0"/>
              <w:widowControl/>
              <w:kinsoku/>
              <w:wordWrap/>
              <w:overflowPunct/>
              <w:topLinePunct w:val="0"/>
              <w:autoSpaceDE/>
              <w:autoSpaceDN/>
              <w:bidi w:val="0"/>
              <w:adjustRightInd/>
              <w:spacing w:line="3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具有良好的商业信誉和健全的财务会计制度；</w:t>
            </w:r>
          </w:p>
          <w:p>
            <w:pPr>
              <w:pageBreakBefore w:val="0"/>
              <w:widowControl/>
              <w:kinsoku/>
              <w:wordWrap/>
              <w:overflowPunct/>
              <w:topLinePunct w:val="0"/>
              <w:autoSpaceDE/>
              <w:autoSpaceDN/>
              <w:bidi w:val="0"/>
              <w:adjustRightInd/>
              <w:spacing w:line="3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【①以开标截止时间点投标单位未列入“信用中国”&lt;www.creditchina.gov.cn&gt;网站的“失信被执行人”和“重大税收违法失信主体”（</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为自然人时无需提供）及“中国政府采购网”&lt;www.ccgp.gov.cn&gt;网站的“政府采购严重违法失信行为记录名单”，开标截止时间</w:t>
            </w:r>
            <w:r>
              <w:rPr>
                <w:rFonts w:hint="eastAsia" w:ascii="宋体" w:hAnsi="宋体" w:eastAsia="宋体" w:cs="宋体"/>
                <w:color w:val="auto"/>
                <w:sz w:val="24"/>
                <w:szCs w:val="24"/>
                <w:highlight w:val="none"/>
                <w:lang w:val="en-US" w:eastAsia="zh-CN"/>
              </w:rPr>
              <w:t>点</w:t>
            </w:r>
            <w:r>
              <w:rPr>
                <w:rFonts w:hint="eastAsia" w:ascii="宋体" w:hAnsi="宋体" w:eastAsia="宋体" w:cs="宋体"/>
                <w:color w:val="auto"/>
                <w:sz w:val="24"/>
                <w:szCs w:val="24"/>
                <w:highlight w:val="none"/>
              </w:rPr>
              <w:t>，由招标代理公司统一登陆网站查询</w:t>
            </w:r>
            <w:r>
              <w:rPr>
                <w:rFonts w:hint="eastAsia" w:ascii="宋体" w:hAnsi="宋体" w:eastAsia="宋体" w:cs="宋体"/>
                <w:color w:val="auto"/>
                <w:sz w:val="24"/>
                <w:szCs w:val="24"/>
                <w:highlight w:val="none"/>
                <w:lang w:eastAsia="zh-CN"/>
              </w:rPr>
              <w:t>上传</w:t>
            </w:r>
            <w:r>
              <w:rPr>
                <w:rFonts w:hint="eastAsia" w:ascii="宋体" w:hAnsi="宋体" w:eastAsia="宋体" w:cs="宋体"/>
                <w:color w:val="auto"/>
                <w:sz w:val="24"/>
                <w:szCs w:val="24"/>
                <w:highlight w:val="none"/>
              </w:rPr>
              <w:t>投标文件的投标单位信誉情况，并以保存的网页查询截图为准；②银行出具的近3个月内任意1个月资信证明（</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为自然人时无需提供）或近1年（</w:t>
            </w:r>
            <w:r>
              <w:rPr>
                <w:rFonts w:hint="eastAsia" w:ascii="宋体" w:hAnsi="宋体" w:eastAsia="宋体" w:cs="宋体"/>
                <w:color w:val="auto"/>
                <w:sz w:val="24"/>
                <w:szCs w:val="24"/>
                <w:highlight w:val="none"/>
                <w:lang w:val="en-US" w:eastAsia="zh-CN"/>
              </w:rPr>
              <w:t>2023年度</w:t>
            </w:r>
            <w:r>
              <w:rPr>
                <w:rFonts w:hint="eastAsia" w:ascii="宋体" w:hAnsi="宋体" w:eastAsia="宋体" w:cs="宋体"/>
                <w:color w:val="auto"/>
                <w:sz w:val="24"/>
                <w:szCs w:val="24"/>
                <w:highlight w:val="none"/>
              </w:rPr>
              <w:t>）经审计的财务报告（新成立企业或</w:t>
            </w:r>
            <w:r>
              <w:rPr>
                <w:rFonts w:hint="eastAsia" w:ascii="宋体" w:hAnsi="宋体" w:eastAsia="宋体" w:cs="宋体"/>
                <w:color w:val="auto"/>
                <w:sz w:val="24"/>
                <w:szCs w:val="24"/>
                <w:highlight w:val="none"/>
                <w:lang w:eastAsia="zh-CN"/>
              </w:rPr>
              <w:t>其他组织</w:t>
            </w:r>
            <w:r>
              <w:rPr>
                <w:rFonts w:hint="eastAsia" w:ascii="宋体" w:hAnsi="宋体" w:eastAsia="宋体" w:cs="宋体"/>
                <w:color w:val="auto"/>
                <w:sz w:val="24"/>
                <w:szCs w:val="24"/>
                <w:highlight w:val="none"/>
              </w:rPr>
              <w:t>无需提供）。新成立企业是指：营业执照申领时间至今未满一年的企业。新成立企业须提供近3个月内任意1个月银行出具的资信证明。】</w:t>
            </w:r>
          </w:p>
        </w:tc>
        <w:tc>
          <w:tcPr>
            <w:tcW w:w="371"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p>
        </w:tc>
        <w:tc>
          <w:tcPr>
            <w:tcW w:w="405"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316"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3905" w:type="pct"/>
            <w:vAlign w:val="center"/>
          </w:tcPr>
          <w:p>
            <w:pPr>
              <w:pageBreakBefore w:val="0"/>
              <w:widowControl/>
              <w:kinsoku/>
              <w:wordWrap/>
              <w:overflowPunct/>
              <w:topLinePunct w:val="0"/>
              <w:autoSpaceDE/>
              <w:autoSpaceDN/>
              <w:bidi w:val="0"/>
              <w:adjustRightInd/>
              <w:spacing w:line="3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具有履行合同所必需的设备和专业技术能力；</w:t>
            </w:r>
          </w:p>
          <w:p>
            <w:pPr>
              <w:pageBreakBefore w:val="0"/>
              <w:widowControl/>
              <w:kinsoku/>
              <w:wordWrap/>
              <w:overflowPunct/>
              <w:topLinePunct w:val="0"/>
              <w:autoSpaceDE/>
              <w:autoSpaceDN/>
              <w:bidi w:val="0"/>
              <w:adjustRightInd/>
              <w:spacing w:line="3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【须提供：①相关设备或设施的购置发票或单据（任一）或提供承诺函；</w:t>
            </w:r>
            <w:r>
              <w:rPr>
                <w:rFonts w:hint="eastAsia" w:ascii="宋体" w:hAnsi="宋体" w:eastAsia="宋体" w:cs="宋体"/>
                <w:color w:val="auto"/>
                <w:sz w:val="24"/>
                <w:highlight w:val="none"/>
              </w:rPr>
              <w:t>②专业人员用工合同（任一人）或技术人员的职称证书或职业（执业）资格证或等级证书等相关证书（任一人）</w:t>
            </w:r>
            <w:r>
              <w:rPr>
                <w:rFonts w:hint="eastAsia" w:ascii="宋体" w:hAnsi="宋体" w:eastAsia="宋体" w:cs="宋体"/>
                <w:color w:val="auto"/>
                <w:sz w:val="24"/>
                <w:highlight w:val="none"/>
                <w:lang w:val="en-US" w:eastAsia="zh-CN"/>
              </w:rPr>
              <w:t>或提供承诺函</w:t>
            </w:r>
            <w:r>
              <w:rPr>
                <w:rFonts w:hint="eastAsia" w:ascii="宋体" w:hAnsi="宋体" w:eastAsia="宋体" w:cs="宋体"/>
                <w:color w:val="auto"/>
                <w:sz w:val="24"/>
                <w:highlight w:val="none"/>
              </w:rPr>
              <w:t>等的证明材料</w:t>
            </w:r>
            <w:r>
              <w:rPr>
                <w:rFonts w:hint="eastAsia" w:ascii="宋体" w:hAnsi="宋体" w:eastAsia="宋体" w:cs="宋体"/>
                <w:color w:val="auto"/>
                <w:sz w:val="24"/>
                <w:szCs w:val="24"/>
                <w:highlight w:val="none"/>
              </w:rPr>
              <w:t>。】</w:t>
            </w:r>
          </w:p>
        </w:tc>
        <w:tc>
          <w:tcPr>
            <w:tcW w:w="371"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p>
        </w:tc>
        <w:tc>
          <w:tcPr>
            <w:tcW w:w="405"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316"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3905" w:type="pct"/>
            <w:vAlign w:val="center"/>
          </w:tcPr>
          <w:p>
            <w:pPr>
              <w:pStyle w:val="11"/>
              <w:pageBreakBefore w:val="0"/>
              <w:widowControl/>
              <w:kinsoku/>
              <w:wordWrap/>
              <w:overflowPunct/>
              <w:topLinePunct w:val="0"/>
              <w:autoSpaceDE/>
              <w:autoSpaceDN/>
              <w:bidi w:val="0"/>
              <w:adjustRightInd/>
              <w:spacing w:line="3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有依法缴纳税收和社会保障资金的良好记录；</w:t>
            </w:r>
          </w:p>
          <w:p>
            <w:pPr>
              <w:pStyle w:val="11"/>
              <w:pageBreakBefore w:val="0"/>
              <w:widowControl/>
              <w:kinsoku/>
              <w:wordWrap/>
              <w:overflowPunct/>
              <w:topLinePunct w:val="0"/>
              <w:autoSpaceDE/>
              <w:autoSpaceDN/>
              <w:bidi w:val="0"/>
              <w:adjustRightInd/>
              <w:spacing w:line="3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【须提供：①近</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个月内任意1个月已依法缴纳税收的凭据；②近</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个月内任意1个月已依法缴纳社会保险的凭据（依法免税或不需要缴纳</w:t>
            </w:r>
            <w:r>
              <w:rPr>
                <w:rFonts w:hint="eastAsia" w:ascii="宋体" w:hAnsi="宋体" w:eastAsia="宋体" w:cs="宋体"/>
                <w:color w:val="auto"/>
                <w:sz w:val="24"/>
                <w:szCs w:val="24"/>
                <w:highlight w:val="none"/>
                <w:lang w:val="en-US" w:eastAsia="zh-CN"/>
              </w:rPr>
              <w:t>社会保险</w:t>
            </w:r>
            <w:r>
              <w:rPr>
                <w:rFonts w:hint="eastAsia" w:ascii="宋体" w:hAnsi="宋体" w:eastAsia="宋体" w:cs="宋体"/>
                <w:color w:val="auto"/>
                <w:sz w:val="24"/>
                <w:szCs w:val="24"/>
                <w:highlight w:val="none"/>
              </w:rPr>
              <w:t>的投标人，应提供相应证明文件，新成立企业或</w:t>
            </w:r>
            <w:r>
              <w:rPr>
                <w:rFonts w:hint="eastAsia" w:ascii="宋体" w:hAnsi="宋体" w:eastAsia="宋体" w:cs="宋体"/>
                <w:color w:val="auto"/>
                <w:sz w:val="24"/>
                <w:szCs w:val="24"/>
                <w:highlight w:val="none"/>
                <w:lang w:eastAsia="zh-CN"/>
              </w:rPr>
              <w:t>其他组织</w:t>
            </w:r>
            <w:r>
              <w:rPr>
                <w:rFonts w:hint="eastAsia" w:ascii="宋体" w:hAnsi="宋体" w:eastAsia="宋体" w:cs="宋体"/>
                <w:color w:val="auto"/>
                <w:sz w:val="24"/>
                <w:szCs w:val="24"/>
                <w:highlight w:val="none"/>
              </w:rPr>
              <w:t>无需提供）】。</w:t>
            </w:r>
          </w:p>
        </w:tc>
        <w:tc>
          <w:tcPr>
            <w:tcW w:w="371"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p>
        </w:tc>
        <w:tc>
          <w:tcPr>
            <w:tcW w:w="405"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316"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3905" w:type="pct"/>
            <w:vAlign w:val="center"/>
          </w:tcPr>
          <w:p>
            <w:pPr>
              <w:widowControl/>
              <w:spacing w:line="3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参加本次政府采购活动前三年内，在经营活动中没有重大违法记录；</w:t>
            </w:r>
          </w:p>
          <w:p>
            <w:pPr>
              <w:widowControl/>
              <w:spacing w:line="3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【须提供</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书面承诺（投标人自行承诺并承担后果，声明不实的，按《政府采购法》及相关法律法规中提供虚假材料的有关规定处理】。 </w:t>
            </w:r>
          </w:p>
        </w:tc>
        <w:tc>
          <w:tcPr>
            <w:tcW w:w="371"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p>
        </w:tc>
        <w:tc>
          <w:tcPr>
            <w:tcW w:w="405"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7" w:hRule="atLeast"/>
          <w:jc w:val="center"/>
        </w:trPr>
        <w:tc>
          <w:tcPr>
            <w:tcW w:w="316"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3905" w:type="pct"/>
            <w:vAlign w:val="center"/>
          </w:tcPr>
          <w:p>
            <w:pPr>
              <w:widowControl/>
              <w:spacing w:line="3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单位负责人为同一人或者存在直接控股、管理关系的不同投标人，不得参加同一合同项下的政府采购活动。</w:t>
            </w:r>
          </w:p>
          <w:p>
            <w:pPr>
              <w:widowControl/>
              <w:spacing w:line="3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【须提供</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书面承诺（投标人自行承诺并承担后果，声明函不实的，按《政府采购法》及相关法律法规中提供虚假材料的有关规定处理】。 </w:t>
            </w:r>
          </w:p>
        </w:tc>
        <w:tc>
          <w:tcPr>
            <w:tcW w:w="371"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p>
        </w:tc>
        <w:tc>
          <w:tcPr>
            <w:tcW w:w="405"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316"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w:t>
            </w:r>
          </w:p>
        </w:tc>
        <w:tc>
          <w:tcPr>
            <w:tcW w:w="3905" w:type="pct"/>
            <w:vAlign w:val="center"/>
          </w:tcPr>
          <w:p>
            <w:pPr>
              <w:widowControl/>
              <w:spacing w:line="38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本项目不接受联合体</w:t>
            </w:r>
            <w:r>
              <w:rPr>
                <w:rFonts w:hint="eastAsia" w:ascii="宋体" w:hAnsi="宋体" w:eastAsia="宋体" w:cs="宋体"/>
                <w:color w:val="auto"/>
                <w:sz w:val="24"/>
                <w:szCs w:val="24"/>
                <w:highlight w:val="none"/>
                <w:lang w:eastAsia="zh-CN"/>
              </w:rPr>
              <w:t>。</w:t>
            </w:r>
          </w:p>
          <w:p>
            <w:pPr>
              <w:pageBreakBefore w:val="0"/>
              <w:widowControl/>
              <w:kinsoku/>
              <w:wordWrap/>
              <w:overflowPunct/>
              <w:topLinePunct w:val="0"/>
              <w:autoSpaceDE/>
              <w:autoSpaceDN/>
              <w:bidi w:val="0"/>
              <w:adjustRightInd/>
              <w:spacing w:line="3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【无需提供任何证明材料】。</w:t>
            </w:r>
          </w:p>
        </w:tc>
        <w:tc>
          <w:tcPr>
            <w:tcW w:w="371"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p>
        </w:tc>
        <w:tc>
          <w:tcPr>
            <w:tcW w:w="405"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222" w:type="pct"/>
            <w:gridSpan w:val="2"/>
            <w:vAlign w:val="center"/>
          </w:tcPr>
          <w:p>
            <w:pPr>
              <w:pageBreakBefore w:val="0"/>
              <w:widowControl/>
              <w:kinsoku/>
              <w:wordWrap/>
              <w:overflowPunct/>
              <w:topLinePunct w:val="0"/>
              <w:autoSpaceDE/>
              <w:autoSpaceDN/>
              <w:bidi w:val="0"/>
              <w:adjustRightInd/>
              <w:spacing w:line="3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审查结果（通过/不通过）</w:t>
            </w:r>
          </w:p>
        </w:tc>
        <w:tc>
          <w:tcPr>
            <w:tcW w:w="371"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p>
        </w:tc>
        <w:tc>
          <w:tcPr>
            <w:tcW w:w="405"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74" w:hRule="atLeast"/>
          <w:jc w:val="center"/>
        </w:trPr>
        <w:tc>
          <w:tcPr>
            <w:tcW w:w="5000" w:type="pct"/>
            <w:gridSpan w:val="4"/>
            <w:vAlign w:val="center"/>
          </w:tcPr>
          <w:p>
            <w:pPr>
              <w:pStyle w:val="48"/>
              <w:pageBreakBefore w:val="0"/>
              <w:kinsoku/>
              <w:wordWrap/>
              <w:overflowPunct/>
              <w:topLinePunct w:val="0"/>
              <w:autoSpaceDE/>
              <w:autoSpaceDN/>
              <w:bidi w:val="0"/>
              <w:adjustRightInd/>
              <w:spacing w:line="380" w:lineRule="exac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备注：如果</w:t>
            </w:r>
            <w:r>
              <w:rPr>
                <w:rFonts w:hint="eastAsia" w:ascii="宋体" w:hAnsi="宋体" w:eastAsia="宋体" w:cs="宋体"/>
                <w:color w:val="auto"/>
                <w:sz w:val="24"/>
                <w:szCs w:val="24"/>
                <w:highlight w:val="none"/>
                <w:lang w:eastAsia="zh-CN"/>
              </w:rPr>
              <w:t>投标文件</w:t>
            </w:r>
            <w:r>
              <w:rPr>
                <w:rFonts w:hint="eastAsia" w:ascii="宋体" w:hAnsi="宋体" w:eastAsia="宋体" w:cs="宋体"/>
                <w:color w:val="auto"/>
                <w:sz w:val="24"/>
                <w:szCs w:val="24"/>
                <w:highlight w:val="none"/>
              </w:rPr>
              <w:t>中有一项未通过上述审查标准，</w:t>
            </w:r>
            <w:r>
              <w:rPr>
                <w:rFonts w:hint="eastAsia" w:ascii="宋体" w:hAnsi="宋体" w:eastAsia="宋体" w:cs="宋体"/>
                <w:color w:val="auto"/>
                <w:sz w:val="24"/>
                <w:szCs w:val="24"/>
                <w:highlight w:val="none"/>
                <w:lang w:val="en-US" w:eastAsia="zh-CN"/>
              </w:rPr>
              <w:t>评标委员会</w:t>
            </w:r>
            <w:r>
              <w:rPr>
                <w:rFonts w:hint="eastAsia" w:ascii="宋体" w:hAnsi="宋体" w:eastAsia="宋体" w:cs="宋体"/>
                <w:color w:val="auto"/>
                <w:sz w:val="24"/>
                <w:szCs w:val="24"/>
                <w:highlight w:val="none"/>
              </w:rPr>
              <w:t>将认定整个</w:t>
            </w:r>
            <w:r>
              <w:rPr>
                <w:rFonts w:hint="eastAsia" w:ascii="宋体" w:hAnsi="宋体" w:eastAsia="宋体" w:cs="宋体"/>
                <w:color w:val="auto"/>
                <w:sz w:val="24"/>
                <w:szCs w:val="24"/>
                <w:highlight w:val="none"/>
                <w:lang w:eastAsia="zh-CN"/>
              </w:rPr>
              <w:t>投标文件</w:t>
            </w:r>
            <w:r>
              <w:rPr>
                <w:rFonts w:hint="eastAsia" w:ascii="宋体" w:hAnsi="宋体" w:eastAsia="宋体" w:cs="宋体"/>
                <w:color w:val="auto"/>
                <w:sz w:val="24"/>
                <w:szCs w:val="24"/>
                <w:highlight w:val="none"/>
              </w:rPr>
              <w:t>不响应</w:t>
            </w:r>
            <w:r>
              <w:rPr>
                <w:rFonts w:hint="eastAsia" w:ascii="宋体" w:hAnsi="宋体" w:eastAsia="宋体" w:cs="宋体"/>
                <w:color w:val="auto"/>
                <w:sz w:val="24"/>
                <w:szCs w:val="24"/>
                <w:highlight w:val="none"/>
                <w:lang w:val="en-US" w:eastAsia="zh-CN"/>
              </w:rPr>
              <w:t>招标</w:t>
            </w:r>
            <w:r>
              <w:rPr>
                <w:rFonts w:hint="eastAsia" w:ascii="宋体" w:hAnsi="宋体" w:eastAsia="宋体" w:cs="宋体"/>
                <w:color w:val="auto"/>
                <w:sz w:val="24"/>
                <w:szCs w:val="24"/>
                <w:highlight w:val="none"/>
              </w:rPr>
              <w:t>件而予以无效处理，并且不允许</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通过修改或撤销其不符合要求的差异或保留，使之成为具有响应性的</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w:t>
            </w:r>
          </w:p>
        </w:tc>
      </w:tr>
    </w:tbl>
    <w:p>
      <w:pPr>
        <w:pageBreakBefore w:val="0"/>
        <w:kinsoku/>
        <w:wordWrap/>
        <w:overflowPunct/>
        <w:topLinePunct w:val="0"/>
        <w:autoSpaceDE/>
        <w:autoSpaceDN/>
        <w:bidi w:val="0"/>
        <w:adjustRightInd/>
        <w:spacing w:line="380" w:lineRule="exact"/>
        <w:ind w:firstLine="480" w:firstLineChars="200"/>
        <w:rPr>
          <w:rFonts w:hint="eastAsia" w:ascii="宋体" w:hAnsi="宋体" w:eastAsia="宋体" w:cs="宋体"/>
          <w:strike/>
          <w:color w:val="auto"/>
          <w:sz w:val="24"/>
          <w:szCs w:val="24"/>
          <w:highlight w:val="none"/>
        </w:rPr>
      </w:pPr>
      <w:r>
        <w:rPr>
          <w:rFonts w:hint="eastAsia" w:ascii="宋体" w:hAnsi="宋体" w:eastAsia="宋体" w:cs="宋体"/>
          <w:color w:val="auto"/>
          <w:sz w:val="24"/>
          <w:szCs w:val="24"/>
          <w:highlight w:val="none"/>
        </w:rPr>
        <w:t>3.2符合性审查。依据</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的规定，从投标文件的有效性、完整性和对</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的响应程度进行审查，以确定是否对</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的实质性要求作出响应。</w:t>
      </w:r>
    </w:p>
    <w:p>
      <w:pPr>
        <w:pStyle w:val="28"/>
        <w:pageBreakBefore w:val="0"/>
        <w:kinsoku/>
        <w:wordWrap/>
        <w:overflowPunct/>
        <w:topLinePunct w:val="0"/>
        <w:autoSpaceDE/>
        <w:autoSpaceDN/>
        <w:bidi w:val="0"/>
        <w:adjustRightInd/>
        <w:spacing w:line="380" w:lineRule="exact"/>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符合性审查表</w:t>
      </w:r>
    </w:p>
    <w:tbl>
      <w:tblPr>
        <w:tblStyle w:val="29"/>
        <w:tblW w:w="502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15"/>
        <w:gridCol w:w="6109"/>
        <w:gridCol w:w="783"/>
        <w:gridCol w:w="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4" w:hRule="atLeast"/>
          <w:jc w:val="center"/>
        </w:trPr>
        <w:tc>
          <w:tcPr>
            <w:tcW w:w="368" w:type="pct"/>
            <w:vMerge w:val="restar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3652" w:type="pct"/>
            <w:vMerge w:val="restar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审   查   标   准</w:t>
            </w:r>
          </w:p>
        </w:tc>
        <w:tc>
          <w:tcPr>
            <w:tcW w:w="978" w:type="pct"/>
            <w:gridSpan w:val="2"/>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审查结果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4" w:hRule="atLeast"/>
          <w:jc w:val="center"/>
        </w:trPr>
        <w:tc>
          <w:tcPr>
            <w:tcW w:w="368" w:type="pct"/>
            <w:vMerge w:val="continue"/>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p>
        </w:tc>
        <w:tc>
          <w:tcPr>
            <w:tcW w:w="3652" w:type="pct"/>
            <w:vMerge w:val="continue"/>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p>
        </w:tc>
        <w:tc>
          <w:tcPr>
            <w:tcW w:w="468"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通过</w:t>
            </w:r>
          </w:p>
        </w:tc>
        <w:tc>
          <w:tcPr>
            <w:tcW w:w="510"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不通过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368"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6109" w:type="dxa"/>
            <w:vAlign w:val="center"/>
          </w:tcPr>
          <w:p>
            <w:pPr>
              <w:pStyle w:val="48"/>
              <w:spacing w:line="380" w:lineRule="exac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投标文件的</w:t>
            </w:r>
            <w:r>
              <w:rPr>
                <w:rFonts w:hint="eastAsia" w:ascii="宋体" w:hAnsi="宋体" w:eastAsia="宋体" w:cs="宋体"/>
                <w:color w:val="auto"/>
                <w:sz w:val="24"/>
                <w:szCs w:val="24"/>
                <w:highlight w:val="none"/>
                <w:lang w:val="en-US" w:eastAsia="zh-CN"/>
              </w:rPr>
              <w:t>编制</w:t>
            </w:r>
            <w:r>
              <w:rPr>
                <w:rFonts w:hint="eastAsia" w:ascii="宋体" w:hAnsi="宋体" w:eastAsia="宋体" w:cs="宋体"/>
                <w:color w:val="auto"/>
                <w:sz w:val="24"/>
                <w:szCs w:val="24"/>
                <w:highlight w:val="none"/>
              </w:rPr>
              <w:t>符合招标文件要求；</w:t>
            </w:r>
          </w:p>
        </w:tc>
        <w:tc>
          <w:tcPr>
            <w:tcW w:w="468"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p>
        </w:tc>
        <w:tc>
          <w:tcPr>
            <w:tcW w:w="510"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368"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6109" w:type="dxa"/>
            <w:vAlign w:val="center"/>
          </w:tcPr>
          <w:p>
            <w:pPr>
              <w:pStyle w:val="48"/>
              <w:spacing w:line="380" w:lineRule="exac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投标文件按招标文件要求签署、盖章；</w:t>
            </w:r>
          </w:p>
        </w:tc>
        <w:tc>
          <w:tcPr>
            <w:tcW w:w="468"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p>
        </w:tc>
        <w:tc>
          <w:tcPr>
            <w:tcW w:w="510"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368"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109" w:type="dxa"/>
            <w:vAlign w:val="center"/>
          </w:tcPr>
          <w:p>
            <w:pPr>
              <w:pStyle w:val="48"/>
              <w:spacing w:line="380" w:lineRule="exac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按照招标文件的规定</w:t>
            </w:r>
            <w:r>
              <w:rPr>
                <w:rFonts w:hint="eastAsia" w:ascii="宋体" w:hAnsi="宋体" w:eastAsia="宋体" w:cs="宋体"/>
                <w:color w:val="auto"/>
                <w:sz w:val="24"/>
                <w:szCs w:val="24"/>
                <w:highlight w:val="none"/>
                <w:lang w:eastAsia="zh-CN"/>
              </w:rPr>
              <w:t>缴纳</w:t>
            </w:r>
            <w:r>
              <w:rPr>
                <w:rFonts w:hint="eastAsia" w:ascii="宋体" w:hAnsi="宋体" w:eastAsia="宋体" w:cs="宋体"/>
                <w:color w:val="auto"/>
                <w:sz w:val="24"/>
                <w:szCs w:val="24"/>
                <w:highlight w:val="none"/>
              </w:rPr>
              <w:t>投标保证金；</w:t>
            </w:r>
          </w:p>
        </w:tc>
        <w:tc>
          <w:tcPr>
            <w:tcW w:w="468"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p>
        </w:tc>
        <w:tc>
          <w:tcPr>
            <w:tcW w:w="510"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368"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6109" w:type="dxa"/>
            <w:vAlign w:val="center"/>
          </w:tcPr>
          <w:p>
            <w:pPr>
              <w:pStyle w:val="48"/>
              <w:spacing w:line="380" w:lineRule="exac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报价</w:t>
            </w:r>
            <w:r>
              <w:rPr>
                <w:rFonts w:hint="eastAsia" w:ascii="宋体" w:hAnsi="宋体" w:eastAsia="宋体" w:cs="宋体"/>
                <w:color w:val="auto"/>
                <w:sz w:val="24"/>
                <w:szCs w:val="24"/>
                <w:highlight w:val="none"/>
                <w:lang w:val="en-US" w:eastAsia="zh-CN"/>
              </w:rPr>
              <w:t>未</w:t>
            </w:r>
            <w:r>
              <w:rPr>
                <w:rFonts w:hint="eastAsia" w:ascii="宋体" w:hAnsi="宋体" w:eastAsia="宋体" w:cs="宋体"/>
                <w:color w:val="auto"/>
                <w:sz w:val="24"/>
                <w:szCs w:val="24"/>
                <w:highlight w:val="none"/>
              </w:rPr>
              <w:t>超过招标文件中规定的最高限价；</w:t>
            </w:r>
          </w:p>
        </w:tc>
        <w:tc>
          <w:tcPr>
            <w:tcW w:w="468"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p>
        </w:tc>
        <w:tc>
          <w:tcPr>
            <w:tcW w:w="510"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2" w:hRule="exact"/>
          <w:jc w:val="center"/>
        </w:trPr>
        <w:tc>
          <w:tcPr>
            <w:tcW w:w="368"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6109" w:type="dxa"/>
            <w:vAlign w:val="center"/>
          </w:tcPr>
          <w:p>
            <w:pPr>
              <w:pStyle w:val="48"/>
              <w:spacing w:line="380" w:lineRule="exac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合同履约期限、</w:t>
            </w:r>
            <w:r>
              <w:rPr>
                <w:rFonts w:hint="eastAsia" w:ascii="宋体" w:hAnsi="宋体" w:eastAsia="宋体" w:cs="宋体"/>
                <w:color w:val="auto"/>
                <w:sz w:val="24"/>
                <w:szCs w:val="24"/>
                <w:highlight w:val="none"/>
              </w:rPr>
              <w:t>质保期</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投标有效期</w:t>
            </w:r>
            <w:r>
              <w:rPr>
                <w:rFonts w:hint="eastAsia" w:ascii="宋体" w:hAnsi="宋体" w:eastAsia="宋体" w:cs="宋体"/>
                <w:color w:val="auto"/>
                <w:sz w:val="24"/>
                <w:szCs w:val="24"/>
                <w:highlight w:val="none"/>
              </w:rPr>
              <w:t>符合招标文件规定期限；</w:t>
            </w:r>
          </w:p>
        </w:tc>
        <w:tc>
          <w:tcPr>
            <w:tcW w:w="468"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p>
        </w:tc>
        <w:tc>
          <w:tcPr>
            <w:tcW w:w="510"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9" w:hRule="exact"/>
          <w:jc w:val="center"/>
        </w:trPr>
        <w:tc>
          <w:tcPr>
            <w:tcW w:w="368"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6109" w:type="dxa"/>
            <w:vAlign w:val="center"/>
          </w:tcPr>
          <w:p>
            <w:pPr>
              <w:pStyle w:val="48"/>
              <w:spacing w:line="380" w:lineRule="exac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实质性响应</w:t>
            </w:r>
            <w:r>
              <w:rPr>
                <w:rFonts w:hint="eastAsia" w:ascii="宋体" w:hAnsi="宋体" w:eastAsia="宋体" w:cs="宋体"/>
                <w:color w:val="auto"/>
                <w:sz w:val="24"/>
                <w:szCs w:val="24"/>
                <w:highlight w:val="none"/>
                <w:lang w:val="en-US" w:eastAsia="zh-CN"/>
              </w:rPr>
              <w:t>招标</w:t>
            </w:r>
            <w:r>
              <w:rPr>
                <w:rFonts w:hint="eastAsia" w:ascii="宋体" w:hAnsi="宋体" w:eastAsia="宋体" w:cs="宋体"/>
                <w:color w:val="auto"/>
                <w:sz w:val="24"/>
                <w:szCs w:val="24"/>
                <w:highlight w:val="none"/>
                <w:lang w:eastAsia="zh-CN"/>
              </w:rPr>
              <w:t>文件</w:t>
            </w:r>
            <w:r>
              <w:rPr>
                <w:rFonts w:hint="eastAsia" w:ascii="宋体" w:hAnsi="宋体" w:eastAsia="宋体" w:cs="宋体"/>
                <w:color w:val="auto"/>
                <w:sz w:val="24"/>
                <w:szCs w:val="24"/>
                <w:highlight w:val="none"/>
              </w:rPr>
              <w:t>要求</w:t>
            </w:r>
            <w:r>
              <w:rPr>
                <w:rFonts w:hint="eastAsia" w:ascii="宋体" w:hAnsi="宋体" w:eastAsia="宋体" w:cs="宋体"/>
                <w:color w:val="auto"/>
                <w:sz w:val="24"/>
                <w:szCs w:val="24"/>
                <w:highlight w:val="none"/>
                <w:lang w:eastAsia="zh-CN"/>
              </w:rPr>
              <w:t>；</w:t>
            </w:r>
          </w:p>
        </w:tc>
        <w:tc>
          <w:tcPr>
            <w:tcW w:w="468"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p>
        </w:tc>
        <w:tc>
          <w:tcPr>
            <w:tcW w:w="510"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80" w:hRule="exact"/>
          <w:jc w:val="center"/>
        </w:trPr>
        <w:tc>
          <w:tcPr>
            <w:tcW w:w="368"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7</w:t>
            </w:r>
          </w:p>
        </w:tc>
        <w:tc>
          <w:tcPr>
            <w:tcW w:w="6109" w:type="dxa"/>
            <w:vAlign w:val="center"/>
          </w:tcPr>
          <w:p>
            <w:pPr>
              <w:pStyle w:val="48"/>
              <w:spacing w:line="380" w:lineRule="exac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投标文件</w:t>
            </w:r>
            <w:r>
              <w:rPr>
                <w:rFonts w:hint="eastAsia" w:ascii="宋体" w:hAnsi="宋体" w:eastAsia="宋体" w:cs="宋体"/>
                <w:color w:val="auto"/>
                <w:sz w:val="24"/>
                <w:szCs w:val="24"/>
                <w:highlight w:val="none"/>
                <w:lang w:val="en-US" w:eastAsia="zh-CN"/>
              </w:rPr>
              <w:t>不存在</w:t>
            </w:r>
            <w:r>
              <w:rPr>
                <w:rFonts w:hint="eastAsia" w:ascii="宋体" w:hAnsi="宋体" w:eastAsia="宋体" w:cs="宋体"/>
                <w:color w:val="auto"/>
                <w:sz w:val="24"/>
                <w:szCs w:val="24"/>
                <w:highlight w:val="none"/>
                <w:lang w:eastAsia="zh-CN"/>
              </w:rPr>
              <w:t>采购人不能接受的附加条件、</w:t>
            </w:r>
            <w:r>
              <w:rPr>
                <w:rFonts w:hint="eastAsia" w:ascii="宋体" w:hAnsi="宋体" w:eastAsia="宋体" w:cs="宋体"/>
                <w:color w:val="auto"/>
                <w:sz w:val="24"/>
                <w:szCs w:val="24"/>
                <w:highlight w:val="none"/>
                <w:lang w:val="en-US" w:eastAsia="zh-CN"/>
              </w:rPr>
              <w:t>不存在法律、法规和招标文件规定的其他无效情形</w:t>
            </w:r>
            <w:r>
              <w:rPr>
                <w:rFonts w:hint="eastAsia" w:ascii="宋体" w:hAnsi="宋体" w:eastAsia="宋体" w:cs="宋体"/>
                <w:color w:val="auto"/>
                <w:sz w:val="24"/>
                <w:szCs w:val="24"/>
                <w:highlight w:val="none"/>
              </w:rPr>
              <w:t>。</w:t>
            </w:r>
          </w:p>
        </w:tc>
        <w:tc>
          <w:tcPr>
            <w:tcW w:w="468"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p>
        </w:tc>
        <w:tc>
          <w:tcPr>
            <w:tcW w:w="510"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1" w:hRule="exact"/>
          <w:jc w:val="center"/>
        </w:trPr>
        <w:tc>
          <w:tcPr>
            <w:tcW w:w="4021" w:type="pct"/>
            <w:gridSpan w:val="2"/>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审查结果（通过/不通过）</w:t>
            </w:r>
          </w:p>
        </w:tc>
        <w:tc>
          <w:tcPr>
            <w:tcW w:w="468"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p>
        </w:tc>
        <w:tc>
          <w:tcPr>
            <w:tcW w:w="510" w:type="pct"/>
            <w:vAlign w:val="center"/>
          </w:tcPr>
          <w:p>
            <w:pPr>
              <w:pStyle w:val="48"/>
              <w:pageBreakBefore w:val="0"/>
              <w:kinsoku/>
              <w:wordWrap/>
              <w:overflowPunct/>
              <w:topLinePunct w:val="0"/>
              <w:autoSpaceDE/>
              <w:autoSpaceDN/>
              <w:bidi w:val="0"/>
              <w:adjustRightInd/>
              <w:spacing w:line="380" w:lineRule="exact"/>
              <w:jc w:val="center"/>
              <w:textAlignment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38" w:hRule="exact"/>
          <w:jc w:val="center"/>
        </w:trPr>
        <w:tc>
          <w:tcPr>
            <w:tcW w:w="5000" w:type="pct"/>
            <w:gridSpan w:val="4"/>
            <w:vAlign w:val="center"/>
          </w:tcPr>
          <w:p>
            <w:pPr>
              <w:pStyle w:val="48"/>
              <w:pageBreakBefore w:val="0"/>
              <w:kinsoku/>
              <w:wordWrap/>
              <w:overflowPunct/>
              <w:topLinePunct w:val="0"/>
              <w:autoSpaceDE/>
              <w:autoSpaceDN/>
              <w:bidi w:val="0"/>
              <w:adjustRightInd/>
              <w:spacing w:line="38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备注：如果投标文件中有一项未通过上述审查标准，评标委员会将认定整个投标文件不响应</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而予以无效处理，并且不允许投标人通过修改或撤销其不符合要求的差异或保留，使之成为具有响应性的投标。</w:t>
            </w:r>
          </w:p>
        </w:tc>
      </w:tr>
    </w:tbl>
    <w:p>
      <w:pPr>
        <w:pStyle w:val="12"/>
        <w:pageBreakBefore w:val="0"/>
        <w:tabs>
          <w:tab w:val="left" w:pos="600"/>
        </w:tabs>
        <w:kinsoku/>
        <w:wordWrap/>
        <w:overflowPunct/>
        <w:topLinePunct w:val="0"/>
        <w:autoSpaceDE/>
        <w:autoSpaceDN/>
        <w:bidi w:val="0"/>
        <w:adjustRightInd/>
        <w:spacing w:line="3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3.2.1在投标文件符合性审查过程中，如果出现评标委员会成员意见不一致的情况，按照少数服从多数的原则确定，但不得违背政府采购基本原则和</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规定。</w:t>
      </w:r>
    </w:p>
    <w:p>
      <w:pPr>
        <w:pageBreakBefore w:val="0"/>
        <w:kinsoku/>
        <w:wordWrap/>
        <w:overflowPunct/>
        <w:topLinePunct w:val="0"/>
        <w:autoSpaceDE/>
        <w:autoSpaceDN/>
        <w:bidi w:val="0"/>
        <w:adjustRightInd/>
        <w:spacing w:line="3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澄清有关问题。对投标文件中含义不明确、同类问题表述不一致或者有明显文字和计算错误的内容，评标委员会可以书面形式（应当由评标委员会签字）要求投标人作出必要的澄清、说明或者补正。投标人的澄清、说明或者补正应当采用书面形式，由其授权人或者被授权人签字，并不得超出投标文件的范围或者改变投标文件的实质性内容。</w:t>
      </w:r>
      <w:bookmarkStart w:id="154" w:name="_Toc183682422"/>
      <w:bookmarkStart w:id="155" w:name="_Toc183582287"/>
      <w:bookmarkStart w:id="156" w:name="_Toc217446104"/>
    </w:p>
    <w:bookmarkEnd w:id="154"/>
    <w:bookmarkEnd w:id="155"/>
    <w:bookmarkEnd w:id="156"/>
    <w:p>
      <w:pPr>
        <w:pageBreakBefore w:val="0"/>
        <w:kinsoku/>
        <w:wordWrap/>
        <w:overflowPunct/>
        <w:topLinePunct w:val="0"/>
        <w:autoSpaceDE/>
        <w:autoSpaceDN/>
        <w:bidi w:val="0"/>
        <w:adjustRightInd/>
        <w:spacing w:line="3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3.4比较与评价。按</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中规定的评标方法和标准，对符合性审查合格的投标文件进行综合比较与评价。</w:t>
      </w:r>
    </w:p>
    <w:p>
      <w:pPr>
        <w:pageBreakBefore w:val="0"/>
        <w:kinsoku/>
        <w:wordWrap/>
        <w:overflowPunct/>
        <w:topLinePunct w:val="0"/>
        <w:autoSpaceDE/>
        <w:autoSpaceDN/>
        <w:bidi w:val="0"/>
        <w:adjustRightInd/>
        <w:spacing w:line="3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3.5推荐中标候选人名单。中标候选人数量应当根据</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确定，但必须按顺序排列中标候选人。</w:t>
      </w:r>
    </w:p>
    <w:p>
      <w:pPr>
        <w:pStyle w:val="42"/>
        <w:pageBreakBefore w:val="0"/>
        <w:kinsoku/>
        <w:wordWrap/>
        <w:overflowPunct/>
        <w:topLinePunct w:val="0"/>
        <w:autoSpaceDE/>
        <w:autoSpaceDN/>
        <w:bidi w:val="0"/>
        <w:adjustRightInd/>
        <w:spacing w:line="380" w:lineRule="exact"/>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3.5.1评标委员会根据综合评分情况，按照评标得分由高到低顺序推荐3名中标候选人，并编写评标报告。得分相同的，按投标报价由低到高顺序排列。得分且投标报价相同的</w:t>
      </w:r>
      <w:r>
        <w:rPr>
          <w:rFonts w:hint="eastAsia" w:ascii="宋体" w:hAnsi="宋体" w:eastAsia="宋体" w:cs="宋体"/>
          <w:color w:val="auto"/>
          <w:sz w:val="24"/>
          <w:szCs w:val="24"/>
          <w:highlight w:val="none"/>
          <w:shd w:val="clear" w:color="auto" w:fill="FAFAFA"/>
        </w:rPr>
        <w:t>，按照技术指标优劣顺序推荐</w:t>
      </w:r>
      <w:r>
        <w:rPr>
          <w:rFonts w:hint="eastAsia" w:ascii="宋体" w:hAnsi="宋体" w:eastAsia="宋体" w:cs="宋体"/>
          <w:color w:val="auto"/>
          <w:sz w:val="24"/>
          <w:szCs w:val="24"/>
          <w:highlight w:val="none"/>
        </w:rPr>
        <w:t>。</w:t>
      </w:r>
    </w:p>
    <w:p>
      <w:pPr>
        <w:pageBreakBefore w:val="0"/>
        <w:kinsoku/>
        <w:wordWrap/>
        <w:overflowPunct/>
        <w:topLinePunct w:val="0"/>
        <w:autoSpaceDE/>
        <w:autoSpaceDN/>
        <w:bidi w:val="0"/>
        <w:adjustRightInd/>
        <w:spacing w:line="3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3.6编写评标报告。评标报告是评标委员会根据评标委员成员签字的原始评标记录和评标结果编写的报告，其主要内容包括：</w:t>
      </w:r>
    </w:p>
    <w:p>
      <w:pPr>
        <w:pageBreakBefore w:val="0"/>
        <w:kinsoku/>
        <w:wordWrap/>
        <w:overflowPunct/>
        <w:topLinePunct w:val="0"/>
        <w:autoSpaceDE/>
        <w:autoSpaceDN/>
        <w:bidi w:val="0"/>
        <w:adjustRightInd/>
        <w:spacing w:line="3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（1）项目概况、开标日期和地点；</w:t>
      </w:r>
    </w:p>
    <w:p>
      <w:pPr>
        <w:pageBreakBefore w:val="0"/>
        <w:kinsoku/>
        <w:wordWrap/>
        <w:overflowPunct/>
        <w:topLinePunct w:val="0"/>
        <w:autoSpaceDE/>
        <w:autoSpaceDN/>
        <w:bidi w:val="0"/>
        <w:adjustRightInd/>
        <w:spacing w:line="3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（2）参与竞争的的投标人名单和评标委员会成员名单；</w:t>
      </w:r>
    </w:p>
    <w:p>
      <w:pPr>
        <w:pageBreakBefore w:val="0"/>
        <w:kinsoku/>
        <w:wordWrap/>
        <w:overflowPunct/>
        <w:topLinePunct w:val="0"/>
        <w:autoSpaceDE/>
        <w:autoSpaceDN/>
        <w:bidi w:val="0"/>
        <w:adjustRightInd/>
        <w:spacing w:line="3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（3）评审因素和评分标准；</w:t>
      </w:r>
    </w:p>
    <w:p>
      <w:pPr>
        <w:pageBreakBefore w:val="0"/>
        <w:kinsoku/>
        <w:wordWrap/>
        <w:overflowPunct/>
        <w:topLinePunct w:val="0"/>
        <w:autoSpaceDE/>
        <w:autoSpaceDN/>
        <w:bidi w:val="0"/>
        <w:adjustRightInd/>
        <w:spacing w:line="3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（4）开标记录和评标情况及说明，包括投标无效投标人名单及原因；</w:t>
      </w:r>
    </w:p>
    <w:p>
      <w:pPr>
        <w:pageBreakBefore w:val="0"/>
        <w:kinsoku/>
        <w:wordWrap/>
        <w:overflowPunct/>
        <w:topLinePunct w:val="0"/>
        <w:autoSpaceDE/>
        <w:autoSpaceDN/>
        <w:bidi w:val="0"/>
        <w:adjustRightInd/>
        <w:spacing w:line="3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（5）评标结果和中标候选人排序。</w:t>
      </w:r>
    </w:p>
    <w:p>
      <w:pPr>
        <w:pageBreakBefore w:val="0"/>
        <w:kinsoku/>
        <w:wordWrap/>
        <w:overflowPunct/>
        <w:topLinePunct w:val="0"/>
        <w:autoSpaceDE/>
        <w:autoSpaceDN/>
        <w:bidi w:val="0"/>
        <w:adjustRightInd/>
        <w:spacing w:line="380" w:lineRule="exact"/>
        <w:ind w:firstLine="480" w:firstLineChars="200"/>
        <w:rPr>
          <w:rFonts w:hint="eastAsia" w:ascii="宋体" w:hAnsi="宋体" w:eastAsia="宋体" w:cs="宋体"/>
          <w:color w:val="auto"/>
          <w:sz w:val="24"/>
          <w:szCs w:val="24"/>
          <w:highlight w:val="none"/>
        </w:rPr>
      </w:pPr>
      <w:bookmarkStart w:id="157" w:name="_Toc217446103"/>
      <w:r>
        <w:rPr>
          <w:rFonts w:hint="eastAsia" w:ascii="宋体" w:hAnsi="宋体" w:eastAsia="宋体" w:cs="宋体"/>
          <w:color w:val="auto"/>
          <w:sz w:val="24"/>
          <w:szCs w:val="24"/>
          <w:highlight w:val="none"/>
        </w:rPr>
        <w:t>4. 评标细则及标准</w:t>
      </w:r>
      <w:bookmarkEnd w:id="157"/>
    </w:p>
    <w:p>
      <w:pPr>
        <w:pageBreakBefore w:val="0"/>
        <w:kinsoku/>
        <w:wordWrap/>
        <w:overflowPunct/>
        <w:topLinePunct w:val="0"/>
        <w:autoSpaceDE/>
        <w:autoSpaceDN/>
        <w:bidi w:val="0"/>
        <w:adjustRightInd/>
        <w:spacing w:line="3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 评标委员会只对通过符合性审查的投标文件，根据</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的要求采用相同的评标程序、评分办法及标准进行评价和比较。</w:t>
      </w:r>
    </w:p>
    <w:p>
      <w:pPr>
        <w:pageBreakBefore w:val="0"/>
        <w:kinsoku/>
        <w:wordWrap/>
        <w:overflowPunct/>
        <w:topLinePunct w:val="0"/>
        <w:autoSpaceDE/>
        <w:autoSpaceDN/>
        <w:bidi w:val="0"/>
        <w:adjustRightInd/>
        <w:spacing w:line="3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 本次综合评分的因素是：商务、价格、技术服务、业绩、对</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的响应程度以及投标文件规范性等。</w:t>
      </w:r>
    </w:p>
    <w:p>
      <w:pPr>
        <w:pageBreakBefore w:val="0"/>
        <w:kinsoku/>
        <w:wordWrap/>
        <w:overflowPunct/>
        <w:topLinePunct w:val="0"/>
        <w:autoSpaceDE/>
        <w:autoSpaceDN/>
        <w:bidi w:val="0"/>
        <w:adjustRightInd/>
        <w:spacing w:line="3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4.3 除价格因素外，评标委员会成员应依据投标文件规定的评审因素和评分标准进行比较打分。</w:t>
      </w:r>
    </w:p>
    <w:p>
      <w:pPr>
        <w:pStyle w:val="12"/>
        <w:pageBreakBefore w:val="0"/>
        <w:tabs>
          <w:tab w:val="left" w:pos="600"/>
        </w:tabs>
        <w:kinsoku/>
        <w:wordWrap/>
        <w:overflowPunct/>
        <w:topLinePunct w:val="0"/>
        <w:autoSpaceDE/>
        <w:autoSpaceDN/>
        <w:bidi w:val="0"/>
        <w:adjustRightInd/>
        <w:spacing w:line="3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4.4评标细则及标准的制定以科学合理、降低评标委员会自由裁量权为原则。</w:t>
      </w:r>
    </w:p>
    <w:p>
      <w:pPr>
        <w:pStyle w:val="12"/>
        <w:pageBreakBefore w:val="0"/>
        <w:tabs>
          <w:tab w:val="left" w:pos="600"/>
        </w:tabs>
        <w:kinsoku/>
        <w:wordWrap/>
        <w:overflowPunct/>
        <w:topLinePunct w:val="0"/>
        <w:autoSpaceDE/>
        <w:autoSpaceDN/>
        <w:bidi w:val="0"/>
        <w:adjustRightInd/>
        <w:spacing w:line="3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4.5评标委员会将按照下述评分标准对通过符合性审查的投标文件进行详细评标，投标人评标得分等于所有评委评分的算术平均值，结果保留两位小数。</w:t>
      </w:r>
    </w:p>
    <w:p>
      <w:pPr>
        <w:pStyle w:val="12"/>
        <w:tabs>
          <w:tab w:val="left" w:pos="600"/>
        </w:tabs>
        <w:spacing w:line="360" w:lineRule="auto"/>
        <w:ind w:firstLine="480" w:firstLineChars="200"/>
        <w:jc w:val="center"/>
        <w:rPr>
          <w:rFonts w:hint="eastAsia" w:ascii="宋体" w:hAnsi="宋体" w:eastAsia="宋体" w:cs="宋体"/>
          <w:color w:val="auto"/>
          <w:sz w:val="24"/>
          <w:szCs w:val="24"/>
          <w:highlight w:val="none"/>
        </w:rPr>
      </w:pPr>
    </w:p>
    <w:p>
      <w:pPr>
        <w:pStyle w:val="12"/>
        <w:tabs>
          <w:tab w:val="left" w:pos="600"/>
        </w:tabs>
        <w:spacing w:line="360" w:lineRule="auto"/>
        <w:ind w:firstLine="480" w:firstLineChars="200"/>
        <w:jc w:val="center"/>
        <w:rPr>
          <w:rFonts w:hint="eastAsia" w:ascii="宋体" w:hAnsi="宋体" w:eastAsia="宋体" w:cs="宋体"/>
          <w:color w:val="auto"/>
          <w:sz w:val="24"/>
          <w:szCs w:val="24"/>
          <w:highlight w:val="none"/>
        </w:rPr>
      </w:pPr>
    </w:p>
    <w:p>
      <w:pPr>
        <w:pStyle w:val="12"/>
        <w:tabs>
          <w:tab w:val="left" w:pos="600"/>
        </w:tabs>
        <w:spacing w:line="360" w:lineRule="auto"/>
        <w:ind w:firstLine="480" w:firstLineChars="200"/>
        <w:jc w:val="center"/>
        <w:rPr>
          <w:rFonts w:hint="eastAsia" w:ascii="宋体" w:hAnsi="宋体" w:eastAsia="宋体" w:cs="宋体"/>
          <w:color w:val="auto"/>
          <w:sz w:val="24"/>
          <w:szCs w:val="24"/>
          <w:highlight w:val="none"/>
        </w:rPr>
      </w:pPr>
    </w:p>
    <w:p>
      <w:pPr>
        <w:pStyle w:val="12"/>
        <w:tabs>
          <w:tab w:val="left" w:pos="600"/>
        </w:tabs>
        <w:spacing w:line="360" w:lineRule="auto"/>
        <w:ind w:firstLine="480" w:firstLineChars="200"/>
        <w:jc w:val="center"/>
        <w:rPr>
          <w:rFonts w:hint="eastAsia" w:ascii="宋体" w:hAnsi="宋体" w:eastAsia="宋体" w:cs="宋体"/>
          <w:color w:val="auto"/>
          <w:sz w:val="24"/>
          <w:szCs w:val="24"/>
          <w:highlight w:val="none"/>
        </w:rPr>
      </w:pPr>
    </w:p>
    <w:p>
      <w:pPr>
        <w:pStyle w:val="12"/>
        <w:tabs>
          <w:tab w:val="left" w:pos="600"/>
        </w:tabs>
        <w:spacing w:line="360" w:lineRule="auto"/>
        <w:ind w:firstLine="480" w:firstLineChars="200"/>
        <w:jc w:val="center"/>
        <w:rPr>
          <w:rFonts w:hint="eastAsia" w:ascii="宋体" w:hAnsi="宋体" w:eastAsia="宋体" w:cs="宋体"/>
          <w:color w:val="auto"/>
          <w:sz w:val="24"/>
          <w:szCs w:val="24"/>
          <w:highlight w:val="none"/>
        </w:rPr>
      </w:pPr>
      <w:bookmarkStart w:id="167" w:name="_GoBack"/>
      <w:bookmarkEnd w:id="167"/>
      <w:r>
        <w:rPr>
          <w:rFonts w:hint="eastAsia" w:ascii="宋体" w:hAnsi="宋体" w:eastAsia="宋体" w:cs="宋体"/>
          <w:color w:val="auto"/>
          <w:sz w:val="24"/>
          <w:szCs w:val="24"/>
          <w:highlight w:val="none"/>
        </w:rPr>
        <w:t>评审因素权重表</w:t>
      </w:r>
    </w:p>
    <w:tbl>
      <w:tblPr>
        <w:tblStyle w:val="2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6"/>
        <w:gridCol w:w="1974"/>
        <w:gridCol w:w="2241"/>
        <w:gridCol w:w="26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942"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int="eastAsia" w:ascii="宋体" w:hAnsi="宋体" w:eastAsia="宋体" w:cs="宋体"/>
                <w:color w:val="auto"/>
                <w:spacing w:val="6"/>
                <w:kern w:val="0"/>
                <w:sz w:val="24"/>
                <w:szCs w:val="24"/>
                <w:highlight w:val="none"/>
              </w:rPr>
            </w:pPr>
            <w:r>
              <w:rPr>
                <w:rFonts w:hint="eastAsia" w:ascii="宋体" w:hAnsi="宋体" w:eastAsia="宋体" w:cs="宋体"/>
                <w:color w:val="auto"/>
                <w:spacing w:val="6"/>
                <w:kern w:val="0"/>
                <w:sz w:val="24"/>
                <w:szCs w:val="24"/>
                <w:highlight w:val="none"/>
              </w:rPr>
              <w:t>序号</w:t>
            </w:r>
          </w:p>
        </w:tc>
        <w:tc>
          <w:tcPr>
            <w:tcW w:w="1158"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int="eastAsia" w:ascii="宋体" w:hAnsi="宋体" w:eastAsia="宋体" w:cs="宋体"/>
                <w:color w:val="auto"/>
                <w:spacing w:val="6"/>
                <w:kern w:val="0"/>
                <w:sz w:val="24"/>
                <w:szCs w:val="24"/>
                <w:highlight w:val="none"/>
              </w:rPr>
            </w:pPr>
            <w:r>
              <w:rPr>
                <w:rFonts w:hint="eastAsia" w:ascii="宋体" w:hAnsi="宋体" w:eastAsia="宋体" w:cs="宋体"/>
                <w:color w:val="auto"/>
                <w:spacing w:val="6"/>
                <w:kern w:val="0"/>
                <w:sz w:val="24"/>
                <w:szCs w:val="24"/>
                <w:highlight w:val="none"/>
              </w:rPr>
              <w:t>1</w:t>
            </w:r>
          </w:p>
        </w:tc>
        <w:tc>
          <w:tcPr>
            <w:tcW w:w="131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int="eastAsia" w:ascii="宋体" w:hAnsi="宋体" w:eastAsia="宋体" w:cs="宋体"/>
                <w:color w:val="auto"/>
                <w:spacing w:val="6"/>
                <w:kern w:val="0"/>
                <w:sz w:val="24"/>
                <w:szCs w:val="24"/>
                <w:highlight w:val="none"/>
              </w:rPr>
            </w:pPr>
            <w:r>
              <w:rPr>
                <w:rFonts w:hint="eastAsia" w:ascii="宋体" w:hAnsi="宋体" w:eastAsia="宋体" w:cs="宋体"/>
                <w:color w:val="auto"/>
                <w:spacing w:val="6"/>
                <w:kern w:val="0"/>
                <w:sz w:val="24"/>
                <w:szCs w:val="24"/>
                <w:highlight w:val="none"/>
              </w:rPr>
              <w:t>2</w:t>
            </w:r>
          </w:p>
        </w:tc>
        <w:tc>
          <w:tcPr>
            <w:tcW w:w="1583"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int="eastAsia" w:ascii="宋体" w:hAnsi="宋体" w:eastAsia="宋体" w:cs="宋体"/>
                <w:color w:val="auto"/>
                <w:spacing w:val="6"/>
                <w:kern w:val="0"/>
                <w:sz w:val="24"/>
                <w:szCs w:val="24"/>
                <w:highlight w:val="none"/>
              </w:rPr>
            </w:pPr>
            <w:r>
              <w:rPr>
                <w:rFonts w:hint="eastAsia" w:ascii="宋体" w:hAnsi="宋体" w:eastAsia="宋体" w:cs="宋体"/>
                <w:color w:val="auto"/>
                <w:spacing w:val="6"/>
                <w:kern w:val="0"/>
                <w:sz w:val="24"/>
                <w:szCs w:val="24"/>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942"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int="eastAsia" w:ascii="宋体" w:hAnsi="宋体" w:eastAsia="宋体" w:cs="宋体"/>
                <w:color w:val="auto"/>
                <w:spacing w:val="6"/>
                <w:kern w:val="0"/>
                <w:sz w:val="24"/>
                <w:szCs w:val="24"/>
                <w:highlight w:val="none"/>
              </w:rPr>
            </w:pPr>
            <w:r>
              <w:rPr>
                <w:rFonts w:hint="eastAsia" w:ascii="宋体" w:hAnsi="宋体" w:eastAsia="宋体" w:cs="宋体"/>
                <w:color w:val="auto"/>
                <w:spacing w:val="6"/>
                <w:kern w:val="0"/>
                <w:sz w:val="24"/>
                <w:szCs w:val="24"/>
                <w:highlight w:val="none"/>
              </w:rPr>
              <w:t>评审因素</w:t>
            </w:r>
          </w:p>
        </w:tc>
        <w:tc>
          <w:tcPr>
            <w:tcW w:w="1158"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int="eastAsia" w:ascii="宋体" w:hAnsi="宋体" w:eastAsia="宋体" w:cs="宋体"/>
                <w:color w:val="auto"/>
                <w:spacing w:val="6"/>
                <w:kern w:val="0"/>
                <w:sz w:val="24"/>
                <w:szCs w:val="24"/>
                <w:highlight w:val="none"/>
              </w:rPr>
            </w:pPr>
            <w:r>
              <w:rPr>
                <w:rFonts w:hint="eastAsia" w:ascii="宋体" w:hAnsi="宋体" w:eastAsia="宋体" w:cs="宋体"/>
                <w:color w:val="auto"/>
                <w:spacing w:val="6"/>
                <w:kern w:val="0"/>
                <w:sz w:val="24"/>
                <w:szCs w:val="24"/>
                <w:highlight w:val="none"/>
              </w:rPr>
              <w:t>投标报价</w:t>
            </w:r>
          </w:p>
        </w:tc>
        <w:tc>
          <w:tcPr>
            <w:tcW w:w="131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int="eastAsia" w:ascii="宋体" w:hAnsi="宋体" w:eastAsia="宋体" w:cs="宋体"/>
                <w:color w:val="auto"/>
                <w:spacing w:val="6"/>
                <w:kern w:val="0"/>
                <w:sz w:val="24"/>
                <w:szCs w:val="24"/>
                <w:highlight w:val="none"/>
              </w:rPr>
            </w:pPr>
            <w:r>
              <w:rPr>
                <w:rFonts w:hint="eastAsia" w:ascii="宋体" w:hAnsi="宋体" w:eastAsia="宋体" w:cs="宋体"/>
                <w:color w:val="auto"/>
                <w:spacing w:val="6"/>
                <w:kern w:val="0"/>
                <w:sz w:val="24"/>
                <w:szCs w:val="24"/>
                <w:highlight w:val="none"/>
              </w:rPr>
              <w:t>技术、商务部分</w:t>
            </w:r>
          </w:p>
        </w:tc>
        <w:tc>
          <w:tcPr>
            <w:tcW w:w="1583"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int="eastAsia" w:ascii="宋体" w:hAnsi="宋体" w:eastAsia="宋体" w:cs="宋体"/>
                <w:color w:val="auto"/>
                <w:spacing w:val="6"/>
                <w:kern w:val="0"/>
                <w:sz w:val="24"/>
                <w:szCs w:val="24"/>
                <w:highlight w:val="none"/>
              </w:rPr>
            </w:pPr>
            <w:r>
              <w:rPr>
                <w:rFonts w:hint="eastAsia" w:ascii="宋体" w:hAnsi="宋体" w:eastAsia="宋体" w:cs="宋体"/>
                <w:color w:val="auto"/>
                <w:spacing w:val="6"/>
                <w:kern w:val="0"/>
                <w:sz w:val="24"/>
                <w:szCs w:val="24"/>
                <w:highlight w:val="none"/>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42"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int="eastAsia" w:ascii="宋体" w:hAnsi="宋体" w:eastAsia="宋体" w:cs="宋体"/>
                <w:color w:val="auto"/>
                <w:spacing w:val="6"/>
                <w:kern w:val="0"/>
                <w:sz w:val="24"/>
                <w:szCs w:val="24"/>
                <w:highlight w:val="none"/>
              </w:rPr>
            </w:pPr>
            <w:r>
              <w:rPr>
                <w:rFonts w:hint="eastAsia" w:ascii="宋体" w:hAnsi="宋体" w:eastAsia="宋体" w:cs="宋体"/>
                <w:color w:val="auto"/>
                <w:spacing w:val="6"/>
                <w:kern w:val="0"/>
                <w:sz w:val="24"/>
                <w:szCs w:val="24"/>
                <w:highlight w:val="none"/>
              </w:rPr>
              <w:t>权重</w:t>
            </w:r>
          </w:p>
        </w:tc>
        <w:tc>
          <w:tcPr>
            <w:tcW w:w="1158"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int="eastAsia" w:ascii="宋体" w:hAnsi="宋体" w:eastAsia="宋体" w:cs="宋体"/>
                <w:color w:val="auto"/>
                <w:spacing w:val="6"/>
                <w:kern w:val="0"/>
                <w:sz w:val="24"/>
                <w:szCs w:val="24"/>
                <w:highlight w:val="none"/>
              </w:rPr>
            </w:pPr>
            <w:r>
              <w:rPr>
                <w:rFonts w:hint="eastAsia" w:ascii="宋体" w:hAnsi="宋体" w:eastAsia="宋体" w:cs="宋体"/>
                <w:color w:val="auto"/>
                <w:spacing w:val="6"/>
                <w:kern w:val="0"/>
                <w:sz w:val="24"/>
                <w:szCs w:val="24"/>
                <w:highlight w:val="none"/>
                <w:lang w:val="en-US" w:eastAsia="zh-CN"/>
              </w:rPr>
              <w:t>3</w:t>
            </w:r>
            <w:r>
              <w:rPr>
                <w:rFonts w:hint="eastAsia" w:ascii="宋体" w:hAnsi="宋体" w:eastAsia="宋体" w:cs="宋体"/>
                <w:color w:val="auto"/>
                <w:spacing w:val="6"/>
                <w:kern w:val="0"/>
                <w:sz w:val="24"/>
                <w:szCs w:val="24"/>
                <w:highlight w:val="none"/>
              </w:rPr>
              <w:t>0%</w:t>
            </w:r>
          </w:p>
        </w:tc>
        <w:tc>
          <w:tcPr>
            <w:tcW w:w="131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int="eastAsia" w:ascii="宋体" w:hAnsi="宋体" w:eastAsia="宋体" w:cs="宋体"/>
                <w:color w:val="auto"/>
                <w:spacing w:val="6"/>
                <w:kern w:val="0"/>
                <w:sz w:val="24"/>
                <w:szCs w:val="24"/>
                <w:highlight w:val="none"/>
              </w:rPr>
            </w:pPr>
            <w:r>
              <w:rPr>
                <w:rFonts w:hint="eastAsia" w:ascii="宋体" w:hAnsi="宋体" w:eastAsia="宋体" w:cs="宋体"/>
                <w:color w:val="auto"/>
                <w:spacing w:val="6"/>
                <w:kern w:val="0"/>
                <w:sz w:val="24"/>
                <w:szCs w:val="24"/>
                <w:highlight w:val="none"/>
                <w:lang w:val="en-US" w:eastAsia="zh-CN"/>
              </w:rPr>
              <w:t>7</w:t>
            </w:r>
            <w:r>
              <w:rPr>
                <w:rFonts w:hint="eastAsia" w:ascii="宋体" w:hAnsi="宋体" w:eastAsia="宋体" w:cs="宋体"/>
                <w:color w:val="auto"/>
                <w:spacing w:val="6"/>
                <w:kern w:val="0"/>
                <w:sz w:val="24"/>
                <w:szCs w:val="24"/>
                <w:highlight w:val="none"/>
              </w:rPr>
              <w:t>0%</w:t>
            </w:r>
          </w:p>
        </w:tc>
        <w:tc>
          <w:tcPr>
            <w:tcW w:w="1583"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int="eastAsia" w:ascii="宋体" w:hAnsi="宋体" w:eastAsia="宋体" w:cs="宋体"/>
                <w:color w:val="auto"/>
                <w:spacing w:val="6"/>
                <w:kern w:val="0"/>
                <w:sz w:val="24"/>
                <w:szCs w:val="24"/>
                <w:highlight w:val="none"/>
              </w:rPr>
            </w:pPr>
            <w:r>
              <w:rPr>
                <w:rFonts w:hint="eastAsia" w:ascii="宋体" w:hAnsi="宋体" w:eastAsia="宋体" w:cs="宋体"/>
                <w:color w:val="auto"/>
                <w:spacing w:val="6"/>
                <w:kern w:val="0"/>
                <w:sz w:val="24"/>
                <w:szCs w:val="24"/>
                <w:highlight w:val="none"/>
              </w:rPr>
              <w:t>100%</w:t>
            </w:r>
          </w:p>
        </w:tc>
      </w:tr>
    </w:tbl>
    <w:p>
      <w:pPr>
        <w:pStyle w:val="12"/>
        <w:tabs>
          <w:tab w:val="left" w:pos="600"/>
        </w:tabs>
        <w:spacing w:line="360" w:lineRule="auto"/>
        <w:ind w:firstLine="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技术、商务部分评审标准（</w:t>
      </w:r>
      <w:r>
        <w:rPr>
          <w:rFonts w:hint="eastAsia" w:ascii="宋体" w:hAnsi="宋体" w:eastAsia="宋体" w:cs="宋体"/>
          <w:b/>
          <w:bCs/>
          <w:color w:val="auto"/>
          <w:sz w:val="24"/>
          <w:szCs w:val="24"/>
          <w:highlight w:val="none"/>
          <w:lang w:val="en-US" w:eastAsia="zh-CN"/>
        </w:rPr>
        <w:t>7</w:t>
      </w:r>
      <w:r>
        <w:rPr>
          <w:rFonts w:hint="eastAsia" w:ascii="宋体" w:hAnsi="宋体" w:eastAsia="宋体" w:cs="宋体"/>
          <w:b/>
          <w:bCs/>
          <w:color w:val="auto"/>
          <w:sz w:val="24"/>
          <w:szCs w:val="24"/>
          <w:highlight w:val="none"/>
        </w:rPr>
        <w:t>0分）</w:t>
      </w:r>
    </w:p>
    <w:tbl>
      <w:tblPr>
        <w:tblStyle w:val="2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7"/>
        <w:gridCol w:w="992"/>
        <w:gridCol w:w="633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9" w:hRule="atLeast"/>
          <w:jc w:val="center"/>
        </w:trPr>
        <w:tc>
          <w:tcPr>
            <w:tcW w:w="1157" w:type="dxa"/>
            <w:tcBorders>
              <w:left w:val="single" w:color="auto" w:sz="4" w:space="0"/>
            </w:tcBorders>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40" w:lineRule="exact"/>
              <w:ind w:left="0" w:leftChars="0" w:right="0" w:rightChars="0"/>
              <w:jc w:val="center"/>
              <w:textAlignment w:val="auto"/>
              <w:outlineLvl w:val="9"/>
              <w:rPr>
                <w:rFonts w:hint="eastAsia" w:ascii="宋体" w:hAnsi="宋体" w:eastAsia="宋体" w:cs="宋体"/>
                <w:b w:val="0"/>
                <w:bCs/>
                <w:color w:val="auto"/>
                <w:sz w:val="24"/>
                <w:szCs w:val="24"/>
                <w:highlight w:val="none"/>
                <w:shd w:val="clear" w:color="auto" w:fill="auto"/>
              </w:rPr>
            </w:pPr>
            <w:r>
              <w:rPr>
                <w:rFonts w:hint="eastAsia" w:ascii="宋体" w:hAnsi="宋体" w:eastAsia="宋体" w:cs="宋体"/>
                <w:b w:val="0"/>
                <w:bCs/>
                <w:color w:val="auto"/>
                <w:sz w:val="24"/>
                <w:szCs w:val="24"/>
                <w:highlight w:val="none"/>
                <w:shd w:val="clear" w:color="auto" w:fill="auto"/>
              </w:rPr>
              <w:t>评审因素</w:t>
            </w:r>
          </w:p>
        </w:tc>
        <w:tc>
          <w:tcPr>
            <w:tcW w:w="992"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40" w:lineRule="exact"/>
              <w:ind w:left="0" w:leftChars="0" w:right="0" w:rightChars="0"/>
              <w:jc w:val="center"/>
              <w:textAlignment w:val="auto"/>
              <w:outlineLvl w:val="9"/>
              <w:rPr>
                <w:rFonts w:hint="eastAsia" w:ascii="宋体" w:hAnsi="宋体" w:eastAsia="宋体" w:cs="宋体"/>
                <w:b w:val="0"/>
                <w:bCs/>
                <w:color w:val="auto"/>
                <w:sz w:val="24"/>
                <w:szCs w:val="24"/>
                <w:highlight w:val="none"/>
                <w:shd w:val="clear" w:color="auto" w:fill="auto"/>
              </w:rPr>
            </w:pPr>
            <w:r>
              <w:rPr>
                <w:rFonts w:hint="eastAsia" w:ascii="宋体" w:hAnsi="宋体" w:eastAsia="宋体" w:cs="宋体"/>
                <w:b w:val="0"/>
                <w:bCs/>
                <w:color w:val="auto"/>
                <w:sz w:val="24"/>
                <w:szCs w:val="24"/>
                <w:highlight w:val="none"/>
                <w:shd w:val="clear" w:color="auto" w:fill="auto"/>
              </w:rPr>
              <w:t xml:space="preserve">分值 </w:t>
            </w:r>
          </w:p>
          <w:p>
            <w:pPr>
              <w:keepNext w:val="0"/>
              <w:keepLines w:val="0"/>
              <w:pageBreakBefore w:val="0"/>
              <w:widowControl/>
              <w:shd w:val="clear" w:color="auto" w:fill="auto"/>
              <w:kinsoku/>
              <w:wordWrap/>
              <w:overflowPunct/>
              <w:topLinePunct w:val="0"/>
              <w:autoSpaceDE/>
              <w:autoSpaceDN/>
              <w:bidi w:val="0"/>
              <w:adjustRightInd/>
              <w:snapToGrid/>
              <w:spacing w:line="340" w:lineRule="exact"/>
              <w:ind w:left="0" w:leftChars="0" w:right="0" w:rightChars="0"/>
              <w:jc w:val="center"/>
              <w:textAlignment w:val="auto"/>
              <w:outlineLvl w:val="9"/>
              <w:rPr>
                <w:rFonts w:hint="eastAsia" w:ascii="宋体" w:hAnsi="宋体" w:eastAsia="宋体" w:cs="宋体"/>
                <w:b w:val="0"/>
                <w:bCs/>
                <w:color w:val="auto"/>
                <w:sz w:val="24"/>
                <w:szCs w:val="24"/>
                <w:highlight w:val="none"/>
                <w:shd w:val="clear" w:color="auto" w:fill="auto"/>
              </w:rPr>
            </w:pPr>
            <w:r>
              <w:rPr>
                <w:rFonts w:hint="eastAsia" w:ascii="宋体" w:hAnsi="宋体" w:eastAsia="宋体" w:cs="宋体"/>
                <w:b w:val="0"/>
                <w:bCs/>
                <w:color w:val="auto"/>
                <w:sz w:val="24"/>
                <w:szCs w:val="24"/>
                <w:highlight w:val="none"/>
                <w:shd w:val="clear" w:color="auto" w:fill="auto"/>
              </w:rPr>
              <w:t>（</w:t>
            </w:r>
            <w:r>
              <w:rPr>
                <w:rFonts w:hint="eastAsia" w:ascii="宋体" w:hAnsi="宋体" w:cs="宋体"/>
                <w:b w:val="0"/>
                <w:bCs/>
                <w:color w:val="auto"/>
                <w:sz w:val="24"/>
                <w:szCs w:val="24"/>
                <w:highlight w:val="none"/>
                <w:shd w:val="clear" w:color="auto" w:fill="auto"/>
                <w:lang w:val="en-US" w:eastAsia="zh-CN"/>
              </w:rPr>
              <w:t>70</w:t>
            </w:r>
            <w:r>
              <w:rPr>
                <w:rFonts w:hint="eastAsia" w:ascii="宋体" w:hAnsi="宋体" w:eastAsia="宋体" w:cs="宋体"/>
                <w:b w:val="0"/>
                <w:bCs/>
                <w:color w:val="auto"/>
                <w:sz w:val="24"/>
                <w:szCs w:val="24"/>
                <w:highlight w:val="none"/>
                <w:shd w:val="clear" w:color="auto" w:fill="auto"/>
              </w:rPr>
              <w:t>分）</w:t>
            </w:r>
          </w:p>
        </w:tc>
        <w:tc>
          <w:tcPr>
            <w:tcW w:w="6334"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40" w:lineRule="exact"/>
              <w:ind w:left="0" w:leftChars="0" w:right="0" w:rightChars="0"/>
              <w:jc w:val="center"/>
              <w:textAlignment w:val="auto"/>
              <w:outlineLvl w:val="9"/>
              <w:rPr>
                <w:rFonts w:hint="eastAsia" w:ascii="宋体" w:hAnsi="宋体" w:eastAsia="宋体" w:cs="宋体"/>
                <w:b w:val="0"/>
                <w:bCs/>
                <w:color w:val="auto"/>
                <w:sz w:val="24"/>
                <w:szCs w:val="24"/>
                <w:highlight w:val="none"/>
                <w:shd w:val="clear" w:color="auto" w:fill="auto"/>
              </w:rPr>
            </w:pPr>
            <w:r>
              <w:rPr>
                <w:rFonts w:hint="eastAsia" w:ascii="宋体" w:hAnsi="宋体" w:eastAsia="宋体" w:cs="宋体"/>
                <w:b w:val="0"/>
                <w:bCs/>
                <w:color w:val="auto"/>
                <w:sz w:val="24"/>
                <w:szCs w:val="24"/>
                <w:highlight w:val="none"/>
                <w:shd w:val="clear" w:color="auto" w:fill="auto"/>
              </w:rPr>
              <w:t>评审标准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6" w:hRule="atLeast"/>
          <w:jc w:val="center"/>
        </w:trPr>
        <w:tc>
          <w:tcPr>
            <w:tcW w:w="1157"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宋体" w:hAnsi="宋体" w:eastAsia="宋体" w:cs="宋体"/>
                <w:b w:val="0"/>
                <w:bCs/>
                <w:color w:val="auto"/>
                <w:sz w:val="24"/>
                <w:szCs w:val="24"/>
                <w:highlight w:val="none"/>
                <w:shd w:val="clear" w:color="auto" w:fill="auto"/>
              </w:rPr>
            </w:pPr>
            <w:r>
              <w:rPr>
                <w:rFonts w:hint="eastAsia" w:ascii="宋体" w:hAnsi="宋体" w:eastAsia="宋体" w:cs="宋体"/>
                <w:b w:val="0"/>
                <w:bCs/>
                <w:color w:val="auto"/>
                <w:sz w:val="24"/>
                <w:szCs w:val="24"/>
                <w:highlight w:val="none"/>
                <w:shd w:val="clear" w:color="auto" w:fill="auto"/>
                <w:lang w:eastAsia="zh-CN"/>
              </w:rPr>
              <w:t>投标人业</w:t>
            </w:r>
            <w:r>
              <w:rPr>
                <w:rFonts w:hint="eastAsia" w:ascii="宋体" w:hAnsi="宋体" w:eastAsia="宋体" w:cs="宋体"/>
                <w:b w:val="0"/>
                <w:bCs/>
                <w:color w:val="auto"/>
                <w:sz w:val="24"/>
                <w:szCs w:val="24"/>
                <w:highlight w:val="none"/>
                <w:shd w:val="clear" w:color="auto" w:fill="auto"/>
              </w:rPr>
              <w:t>绩</w:t>
            </w:r>
          </w:p>
        </w:tc>
        <w:tc>
          <w:tcPr>
            <w:tcW w:w="992"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宋体" w:hAnsi="宋体" w:eastAsia="宋体" w:cs="宋体"/>
                <w:b w:val="0"/>
                <w:bCs/>
                <w:color w:val="auto"/>
                <w:sz w:val="24"/>
                <w:szCs w:val="24"/>
                <w:highlight w:val="none"/>
                <w:shd w:val="clear" w:color="auto" w:fill="auto"/>
                <w:lang w:val="en-US" w:eastAsia="zh-CN"/>
              </w:rPr>
            </w:pPr>
            <w:r>
              <w:rPr>
                <w:rFonts w:hint="eastAsia" w:ascii="宋体" w:hAnsi="宋体" w:eastAsia="宋体" w:cs="宋体"/>
                <w:b w:val="0"/>
                <w:bCs/>
                <w:color w:val="auto"/>
                <w:sz w:val="24"/>
                <w:szCs w:val="24"/>
                <w:highlight w:val="none"/>
                <w:shd w:val="clear" w:color="auto" w:fill="auto"/>
                <w:lang w:val="en-US" w:eastAsia="zh-CN"/>
              </w:rPr>
              <w:t>9分</w:t>
            </w:r>
          </w:p>
        </w:tc>
        <w:tc>
          <w:tcPr>
            <w:tcW w:w="6334"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240" w:lineRule="auto"/>
              <w:ind w:left="0" w:leftChars="0" w:right="0" w:rightChars="0"/>
              <w:textAlignment w:val="auto"/>
              <w:outlineLvl w:val="9"/>
              <w:rPr>
                <w:rFonts w:hint="eastAsia" w:ascii="宋体" w:hAnsi="宋体" w:eastAsia="宋体" w:cs="宋体"/>
                <w:b w:val="0"/>
                <w:bCs/>
                <w:color w:val="auto"/>
                <w:sz w:val="24"/>
                <w:szCs w:val="24"/>
                <w:highlight w:val="none"/>
                <w:shd w:val="clear" w:color="auto" w:fill="auto"/>
              </w:rPr>
            </w:pPr>
            <w:r>
              <w:rPr>
                <w:rFonts w:hint="eastAsia" w:ascii="宋体" w:hAnsi="宋体" w:eastAsia="宋体" w:cs="宋体"/>
                <w:b w:val="0"/>
                <w:bCs/>
                <w:color w:val="auto"/>
                <w:sz w:val="24"/>
                <w:szCs w:val="24"/>
                <w:highlight w:val="none"/>
                <w:shd w:val="clear" w:color="auto" w:fill="auto"/>
              </w:rPr>
              <w:t>根据</w:t>
            </w:r>
            <w:r>
              <w:rPr>
                <w:rFonts w:hint="eastAsia" w:ascii="宋体" w:hAnsi="宋体" w:eastAsia="宋体" w:cs="宋体"/>
                <w:b w:val="0"/>
                <w:bCs/>
                <w:color w:val="auto"/>
                <w:sz w:val="24"/>
                <w:szCs w:val="24"/>
                <w:highlight w:val="none"/>
                <w:shd w:val="clear" w:color="auto" w:fill="auto"/>
                <w:lang w:eastAsia="zh-CN"/>
              </w:rPr>
              <w:t>投标人</w:t>
            </w:r>
            <w:r>
              <w:rPr>
                <w:rFonts w:hint="eastAsia" w:ascii="宋体" w:hAnsi="宋体" w:eastAsia="宋体" w:cs="宋体"/>
                <w:b w:val="0"/>
                <w:bCs/>
                <w:color w:val="auto"/>
                <w:sz w:val="24"/>
                <w:szCs w:val="24"/>
                <w:highlight w:val="none"/>
                <w:shd w:val="clear" w:color="auto" w:fill="auto"/>
              </w:rPr>
              <w:t>提供近三年（</w:t>
            </w:r>
            <w:r>
              <w:rPr>
                <w:rFonts w:hint="eastAsia" w:ascii="宋体" w:hAnsi="宋体" w:eastAsia="宋体" w:cs="宋体"/>
                <w:b w:val="0"/>
                <w:bCs/>
                <w:color w:val="auto"/>
                <w:sz w:val="24"/>
                <w:szCs w:val="24"/>
                <w:highlight w:val="none"/>
                <w:shd w:val="clear" w:color="auto" w:fill="auto"/>
                <w:lang w:eastAsia="zh-CN"/>
              </w:rPr>
              <w:t>20</w:t>
            </w:r>
            <w:r>
              <w:rPr>
                <w:rFonts w:hint="eastAsia" w:ascii="宋体" w:hAnsi="宋体" w:eastAsia="宋体" w:cs="宋体"/>
                <w:b w:val="0"/>
                <w:bCs/>
                <w:color w:val="auto"/>
                <w:sz w:val="24"/>
                <w:szCs w:val="24"/>
                <w:highlight w:val="none"/>
                <w:shd w:val="clear" w:color="auto" w:fill="auto"/>
                <w:lang w:val="en-US" w:eastAsia="zh-CN"/>
              </w:rPr>
              <w:t>21</w:t>
            </w:r>
            <w:r>
              <w:rPr>
                <w:rFonts w:hint="eastAsia" w:ascii="宋体" w:hAnsi="宋体" w:eastAsia="宋体" w:cs="宋体"/>
                <w:b w:val="0"/>
                <w:bCs/>
                <w:color w:val="auto"/>
                <w:sz w:val="24"/>
                <w:szCs w:val="24"/>
                <w:highlight w:val="none"/>
                <w:shd w:val="clear" w:color="auto" w:fill="auto"/>
                <w:lang w:eastAsia="zh-CN"/>
              </w:rPr>
              <w:t>年</w:t>
            </w:r>
            <w:r>
              <w:rPr>
                <w:rFonts w:hint="eastAsia" w:ascii="宋体" w:hAnsi="宋体" w:eastAsia="宋体" w:cs="宋体"/>
                <w:b w:val="0"/>
                <w:bCs/>
                <w:color w:val="auto"/>
                <w:sz w:val="24"/>
                <w:szCs w:val="24"/>
                <w:highlight w:val="none"/>
                <w:shd w:val="clear" w:color="auto" w:fill="auto"/>
                <w:lang w:val="en-US" w:eastAsia="zh-CN"/>
              </w:rPr>
              <w:t>0</w:t>
            </w:r>
            <w:r>
              <w:rPr>
                <w:rFonts w:hint="eastAsia" w:ascii="宋体" w:hAnsi="宋体" w:cs="宋体"/>
                <w:b w:val="0"/>
                <w:bCs/>
                <w:color w:val="auto"/>
                <w:sz w:val="24"/>
                <w:szCs w:val="24"/>
                <w:highlight w:val="none"/>
                <w:shd w:val="clear" w:color="auto" w:fill="auto"/>
                <w:lang w:val="en-US" w:eastAsia="zh-CN"/>
              </w:rPr>
              <w:t>7</w:t>
            </w:r>
            <w:r>
              <w:rPr>
                <w:rFonts w:hint="eastAsia" w:ascii="宋体" w:hAnsi="宋体" w:eastAsia="宋体" w:cs="宋体"/>
                <w:b w:val="0"/>
                <w:bCs/>
                <w:color w:val="auto"/>
                <w:sz w:val="24"/>
                <w:szCs w:val="24"/>
                <w:highlight w:val="none"/>
                <w:shd w:val="clear" w:color="auto" w:fill="auto"/>
                <w:lang w:eastAsia="zh-CN"/>
              </w:rPr>
              <w:t>月01日-投标文件上传截止时间前，</w:t>
            </w:r>
            <w:r>
              <w:rPr>
                <w:rFonts w:hint="eastAsia" w:ascii="宋体" w:hAnsi="宋体" w:eastAsia="宋体" w:cs="宋体"/>
                <w:b w:val="0"/>
                <w:bCs/>
                <w:color w:val="auto"/>
                <w:sz w:val="24"/>
                <w:szCs w:val="24"/>
                <w:highlight w:val="none"/>
                <w:shd w:val="clear" w:color="auto" w:fill="auto"/>
              </w:rPr>
              <w:t>业绩认定日期以</w:t>
            </w:r>
            <w:r>
              <w:rPr>
                <w:rFonts w:hint="eastAsia" w:ascii="宋体" w:hAnsi="宋体" w:eastAsia="宋体" w:cs="宋体"/>
                <w:b w:val="0"/>
                <w:bCs/>
                <w:color w:val="auto"/>
                <w:sz w:val="24"/>
                <w:szCs w:val="24"/>
                <w:highlight w:val="none"/>
                <w:shd w:val="clear" w:color="auto" w:fill="auto"/>
                <w:lang w:val="en-US" w:eastAsia="zh-CN"/>
              </w:rPr>
              <w:t>合同签订日期</w:t>
            </w:r>
            <w:r>
              <w:rPr>
                <w:rFonts w:hint="eastAsia" w:ascii="宋体" w:hAnsi="宋体" w:eastAsia="宋体" w:cs="宋体"/>
                <w:b w:val="0"/>
                <w:bCs/>
                <w:color w:val="auto"/>
                <w:sz w:val="24"/>
                <w:szCs w:val="24"/>
                <w:highlight w:val="none"/>
                <w:shd w:val="clear" w:color="auto" w:fill="auto"/>
              </w:rPr>
              <w:t>为准）类似业绩进行评分，1项得</w:t>
            </w:r>
            <w:r>
              <w:rPr>
                <w:rFonts w:hint="eastAsia" w:ascii="宋体" w:hAnsi="宋体" w:eastAsia="宋体" w:cs="宋体"/>
                <w:b w:val="0"/>
                <w:bCs/>
                <w:color w:val="auto"/>
                <w:sz w:val="24"/>
                <w:szCs w:val="24"/>
                <w:highlight w:val="none"/>
                <w:shd w:val="clear" w:color="auto" w:fill="auto"/>
                <w:lang w:val="en-US" w:eastAsia="zh-CN"/>
              </w:rPr>
              <w:t>4.5</w:t>
            </w:r>
            <w:r>
              <w:rPr>
                <w:rFonts w:hint="eastAsia" w:ascii="宋体" w:hAnsi="宋体" w:eastAsia="宋体" w:cs="宋体"/>
                <w:b w:val="0"/>
                <w:bCs/>
                <w:color w:val="auto"/>
                <w:sz w:val="24"/>
                <w:szCs w:val="24"/>
                <w:highlight w:val="none"/>
                <w:shd w:val="clear" w:color="auto" w:fill="auto"/>
              </w:rPr>
              <w:t>分，最高得</w:t>
            </w:r>
            <w:r>
              <w:rPr>
                <w:rFonts w:hint="eastAsia" w:ascii="宋体" w:hAnsi="宋体" w:eastAsia="宋体" w:cs="宋体"/>
                <w:b w:val="0"/>
                <w:bCs/>
                <w:color w:val="auto"/>
                <w:sz w:val="24"/>
                <w:szCs w:val="24"/>
                <w:highlight w:val="none"/>
                <w:shd w:val="clear" w:color="auto" w:fill="auto"/>
                <w:lang w:val="en-US" w:eastAsia="zh-CN"/>
              </w:rPr>
              <w:t>9</w:t>
            </w:r>
            <w:r>
              <w:rPr>
                <w:rFonts w:hint="eastAsia" w:ascii="宋体" w:hAnsi="宋体" w:eastAsia="宋体" w:cs="宋体"/>
                <w:b w:val="0"/>
                <w:bCs/>
                <w:color w:val="auto"/>
                <w:sz w:val="24"/>
                <w:szCs w:val="24"/>
                <w:highlight w:val="none"/>
                <w:shd w:val="clear" w:color="auto" w:fill="auto"/>
              </w:rPr>
              <w:t>分。</w:t>
            </w:r>
          </w:p>
          <w:p>
            <w:pPr>
              <w:pStyle w:val="48"/>
              <w:keepNext w:val="0"/>
              <w:keepLines w:val="0"/>
              <w:pageBreakBefore w:val="0"/>
              <w:widowControl/>
              <w:shd w:val="clear" w:color="auto" w:fill="auto"/>
              <w:kinsoku/>
              <w:wordWrap/>
              <w:overflowPunct/>
              <w:topLinePunct w:val="0"/>
              <w:autoSpaceDE/>
              <w:autoSpaceDN/>
              <w:bidi w:val="0"/>
              <w:adjustRightInd/>
              <w:snapToGrid/>
              <w:spacing w:line="240" w:lineRule="auto"/>
              <w:ind w:left="0" w:leftChars="0" w:right="0" w:rightChars="0"/>
              <w:textAlignment w:val="auto"/>
              <w:outlineLvl w:val="9"/>
              <w:rPr>
                <w:rFonts w:hint="eastAsia" w:ascii="宋体" w:hAnsi="宋体" w:eastAsia="宋体" w:cs="宋体"/>
                <w:b w:val="0"/>
                <w:bCs/>
                <w:color w:val="auto"/>
                <w:sz w:val="24"/>
                <w:szCs w:val="24"/>
                <w:highlight w:val="none"/>
                <w:shd w:val="clear" w:color="auto" w:fill="auto"/>
              </w:rPr>
            </w:pPr>
            <w:r>
              <w:rPr>
                <w:rFonts w:hint="eastAsia" w:ascii="宋体" w:hAnsi="宋体" w:eastAsia="宋体" w:cs="宋体"/>
                <w:b w:val="0"/>
                <w:bCs/>
                <w:color w:val="auto"/>
                <w:sz w:val="24"/>
                <w:szCs w:val="24"/>
                <w:highlight w:val="none"/>
                <w:shd w:val="clear" w:color="auto" w:fill="auto"/>
                <w:lang w:eastAsia="zh-CN"/>
              </w:rPr>
              <w:t>（</w:t>
            </w:r>
            <w:r>
              <w:rPr>
                <w:rFonts w:hint="eastAsia" w:ascii="宋体" w:hAnsi="宋体" w:eastAsia="宋体" w:cs="宋体"/>
                <w:color w:val="auto"/>
                <w:sz w:val="24"/>
                <w:szCs w:val="24"/>
                <w:highlight w:val="none"/>
              </w:rPr>
              <w:t>须提供</w:t>
            </w:r>
            <w:r>
              <w:rPr>
                <w:rFonts w:hint="eastAsia" w:ascii="宋体" w:hAnsi="宋体" w:eastAsia="宋体" w:cs="宋体"/>
                <w:color w:val="auto"/>
                <w:sz w:val="24"/>
                <w:szCs w:val="24"/>
                <w:highlight w:val="none"/>
                <w:lang w:eastAsia="zh-CN"/>
              </w:rPr>
              <w:t>中标通知书和</w:t>
            </w:r>
            <w:r>
              <w:rPr>
                <w:rFonts w:hint="eastAsia" w:ascii="宋体" w:hAnsi="宋体" w:eastAsia="宋体" w:cs="宋体"/>
                <w:color w:val="auto"/>
                <w:sz w:val="24"/>
                <w:szCs w:val="24"/>
                <w:highlight w:val="none"/>
              </w:rPr>
              <w:t>合同（至少包括合同首页、标的页、签字</w:t>
            </w:r>
            <w:r>
              <w:rPr>
                <w:rFonts w:hint="eastAsia" w:ascii="宋体" w:hAnsi="宋体" w:eastAsia="宋体" w:cs="宋体"/>
                <w:color w:val="auto"/>
                <w:sz w:val="24"/>
                <w:szCs w:val="24"/>
                <w:highlight w:val="none"/>
                <w:lang w:eastAsia="zh-CN"/>
              </w:rPr>
              <w:t>盖公章</w:t>
            </w:r>
            <w:r>
              <w:rPr>
                <w:rFonts w:hint="eastAsia" w:ascii="宋体" w:hAnsi="宋体" w:eastAsia="宋体" w:cs="宋体"/>
                <w:color w:val="auto"/>
                <w:sz w:val="24"/>
                <w:szCs w:val="24"/>
                <w:highlight w:val="none"/>
              </w:rPr>
              <w:t>页、</w:t>
            </w:r>
            <w:r>
              <w:rPr>
                <w:rFonts w:hint="eastAsia" w:ascii="宋体" w:hAnsi="宋体" w:eastAsia="宋体" w:cs="宋体"/>
                <w:color w:val="auto"/>
                <w:sz w:val="24"/>
                <w:szCs w:val="24"/>
                <w:highlight w:val="none"/>
                <w:lang w:eastAsia="zh-CN"/>
              </w:rPr>
              <w:t>采购</w:t>
            </w:r>
            <w:r>
              <w:rPr>
                <w:rFonts w:hint="eastAsia" w:ascii="宋体" w:hAnsi="宋体" w:eastAsia="宋体" w:cs="宋体"/>
                <w:color w:val="auto"/>
                <w:sz w:val="24"/>
                <w:szCs w:val="24"/>
                <w:highlight w:val="none"/>
              </w:rPr>
              <w:t>内容页）</w:t>
            </w:r>
            <w:r>
              <w:rPr>
                <w:rFonts w:hint="eastAsia" w:ascii="宋体" w:hAnsi="宋体" w:eastAsia="宋体" w:cs="宋体"/>
                <w:color w:val="auto"/>
                <w:sz w:val="24"/>
                <w:szCs w:val="24"/>
                <w:highlight w:val="none"/>
                <w:lang w:eastAsia="zh-CN"/>
              </w:rPr>
              <w:t>复印件</w:t>
            </w:r>
            <w:r>
              <w:rPr>
                <w:rFonts w:hint="eastAsia" w:ascii="宋体" w:hAnsi="宋体" w:eastAsia="宋体" w:cs="宋体"/>
                <w:color w:val="auto"/>
                <w:sz w:val="24"/>
                <w:szCs w:val="24"/>
                <w:highlight w:val="none"/>
              </w:rPr>
              <w:t>等证明材料</w:t>
            </w:r>
            <w:r>
              <w:rPr>
                <w:rFonts w:hint="eastAsia" w:ascii="宋体" w:hAnsi="宋体" w:eastAsia="宋体" w:cs="宋体"/>
                <w:b w:val="0"/>
                <w:bCs/>
                <w:color w:val="auto"/>
                <w:sz w:val="24"/>
                <w:szCs w:val="24"/>
                <w:highlight w:val="none"/>
                <w:shd w:val="clear" w:color="auto" w:fill="auto"/>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1157"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宋体" w:hAnsi="宋体" w:eastAsia="宋体" w:cs="宋体"/>
                <w:b w:val="0"/>
                <w:bCs/>
                <w:color w:val="auto"/>
                <w:sz w:val="24"/>
                <w:szCs w:val="24"/>
                <w:highlight w:val="none"/>
                <w:shd w:val="clear" w:color="auto" w:fill="auto"/>
              </w:rPr>
            </w:pPr>
            <w:r>
              <w:rPr>
                <w:rFonts w:hint="eastAsia" w:ascii="宋体" w:hAnsi="宋体" w:eastAsia="宋体" w:cs="宋体"/>
                <w:b w:val="0"/>
                <w:bCs/>
                <w:color w:val="auto"/>
                <w:spacing w:val="-9"/>
                <w:sz w:val="24"/>
                <w:szCs w:val="24"/>
                <w:highlight w:val="none"/>
              </w:rPr>
              <w:t>服务保障的符合程度</w:t>
            </w:r>
          </w:p>
        </w:tc>
        <w:tc>
          <w:tcPr>
            <w:tcW w:w="992"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宋体" w:hAnsi="宋体" w:eastAsia="宋体" w:cs="宋体"/>
                <w:b w:val="0"/>
                <w:bCs/>
                <w:color w:val="auto"/>
                <w:sz w:val="24"/>
                <w:szCs w:val="24"/>
                <w:highlight w:val="none"/>
                <w:shd w:val="clear" w:color="auto" w:fill="auto"/>
                <w:lang w:val="en-US" w:eastAsia="zh-CN"/>
              </w:rPr>
            </w:pPr>
            <w:r>
              <w:rPr>
                <w:rFonts w:hint="eastAsia" w:ascii="宋体" w:hAnsi="宋体" w:eastAsia="宋体" w:cs="宋体"/>
                <w:b w:val="0"/>
                <w:bCs/>
                <w:color w:val="auto"/>
                <w:sz w:val="24"/>
                <w:szCs w:val="24"/>
                <w:highlight w:val="none"/>
                <w:shd w:val="clear" w:color="auto" w:fill="auto"/>
                <w:lang w:val="en-US" w:eastAsia="zh-CN"/>
              </w:rPr>
              <w:t>10分</w:t>
            </w:r>
          </w:p>
        </w:tc>
        <w:tc>
          <w:tcPr>
            <w:tcW w:w="6334" w:type="dxa"/>
            <w:noWrap w:val="0"/>
            <w:vAlign w:val="center"/>
          </w:tcPr>
          <w:p>
            <w:pPr>
              <w:pStyle w:val="17"/>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第四章项目采购需求中</w:t>
            </w:r>
            <w:r>
              <w:rPr>
                <w:rFonts w:hint="eastAsia" w:ascii="宋体" w:hAnsi="宋体" w:eastAsia="宋体" w:cs="宋体"/>
                <w:color w:val="auto"/>
                <w:sz w:val="24"/>
                <w:szCs w:val="24"/>
                <w:highlight w:val="none"/>
              </w:rPr>
              <w:t>‘★’项为关键参数项</w:t>
            </w:r>
            <w:r>
              <w:rPr>
                <w:rFonts w:hint="eastAsia" w:ascii="宋体" w:hAnsi="宋体" w:eastAsia="宋体" w:cs="宋体"/>
                <w:b w:val="0"/>
                <w:bCs/>
                <w:color w:val="auto"/>
                <w:kern w:val="2"/>
                <w:sz w:val="24"/>
                <w:szCs w:val="24"/>
                <w:highlight w:val="none"/>
                <w:lang w:val="en-US" w:eastAsia="zh-CN" w:bidi="ar-SA"/>
              </w:rPr>
              <w:t xml:space="preserve">，满分10分，每一项不满足扣2.5分，扣完为止。 </w:t>
            </w:r>
          </w:p>
          <w:p>
            <w:pPr>
              <w:pStyle w:val="17"/>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outlineLvl w:val="9"/>
              <w:rPr>
                <w:rFonts w:hint="default" w:ascii="宋体" w:hAnsi="宋体" w:eastAsia="宋体" w:cs="宋体"/>
                <w:b w:val="0"/>
                <w:bCs/>
                <w:color w:val="auto"/>
                <w:sz w:val="24"/>
                <w:szCs w:val="24"/>
                <w:highlight w:val="none"/>
                <w:lang w:val="en-US" w:eastAsia="zh-CN"/>
              </w:rPr>
            </w:pPr>
            <w:r>
              <w:rPr>
                <w:rFonts w:hint="eastAsia" w:ascii="宋体" w:hAnsi="宋体" w:eastAsia="宋体" w:cs="宋体"/>
                <w:b w:val="0"/>
                <w:bCs/>
                <w:color w:val="auto"/>
                <w:kern w:val="2"/>
                <w:sz w:val="24"/>
                <w:szCs w:val="24"/>
                <w:highlight w:val="none"/>
                <w:lang w:val="en-US" w:eastAsia="zh-CN" w:bidi="ar-SA"/>
              </w:rPr>
              <w:t>（投标人需按第四章项目采购需求中的规定，提供证明材料复印件。如：产品样式及材质清单或认证证书或产品检测报告或鉴定证书或制造商产品彩页或制造商官网截图或制造商技术白皮书或制造商产品说明书等彩页或彩色实物照片或承诺函等，未提供、不清楚、不准确不得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1157"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宋体" w:hAnsi="宋体" w:eastAsia="宋体" w:cs="宋体"/>
                <w:b w:val="0"/>
                <w:bCs/>
                <w:color w:val="auto"/>
                <w:spacing w:val="-9"/>
                <w:sz w:val="24"/>
                <w:szCs w:val="24"/>
                <w:highlight w:val="none"/>
              </w:rPr>
            </w:pPr>
            <w:r>
              <w:rPr>
                <w:rFonts w:hint="eastAsia" w:ascii="宋体" w:hAnsi="宋体" w:eastAsia="宋体" w:cs="宋体"/>
                <w:color w:val="auto"/>
                <w:spacing w:val="6"/>
                <w:kern w:val="0"/>
                <w:sz w:val="24"/>
                <w:szCs w:val="24"/>
                <w:highlight w:val="none"/>
              </w:rPr>
              <w:t>所投产品的性能和质量</w:t>
            </w:r>
          </w:p>
        </w:tc>
        <w:tc>
          <w:tcPr>
            <w:tcW w:w="992"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宋体" w:hAnsi="宋体" w:cs="宋体"/>
                <w:b w:val="0"/>
                <w:bCs/>
                <w:color w:val="auto"/>
                <w:sz w:val="24"/>
                <w:szCs w:val="24"/>
                <w:highlight w:val="none"/>
                <w:shd w:val="clear" w:color="auto" w:fill="auto"/>
                <w:lang w:val="en-US" w:eastAsia="zh-CN"/>
              </w:rPr>
            </w:pPr>
            <w:r>
              <w:rPr>
                <w:rFonts w:hint="eastAsia" w:ascii="宋体" w:hAnsi="宋体" w:eastAsia="宋体" w:cs="宋体"/>
                <w:b w:val="0"/>
                <w:bCs/>
                <w:color w:val="auto"/>
                <w:sz w:val="24"/>
                <w:szCs w:val="24"/>
                <w:highlight w:val="none"/>
                <w:shd w:val="clear" w:color="auto" w:fill="auto"/>
                <w:lang w:val="en-US" w:eastAsia="zh-CN"/>
              </w:rPr>
              <w:t>14分</w:t>
            </w:r>
          </w:p>
        </w:tc>
        <w:tc>
          <w:tcPr>
            <w:tcW w:w="6334" w:type="dxa"/>
            <w:noWrap w:val="0"/>
            <w:vAlign w:val="center"/>
          </w:tcPr>
          <w:p>
            <w:pPr>
              <w:pStyle w:val="17"/>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第四章项目采购需求中非</w:t>
            </w:r>
            <w:r>
              <w:rPr>
                <w:rFonts w:hint="eastAsia" w:ascii="宋体" w:hAnsi="宋体" w:eastAsia="宋体" w:cs="宋体"/>
                <w:color w:val="auto"/>
                <w:sz w:val="24"/>
                <w:szCs w:val="24"/>
                <w:highlight w:val="none"/>
              </w:rPr>
              <w:t>‘★’项</w:t>
            </w:r>
            <w:r>
              <w:rPr>
                <w:rFonts w:hint="eastAsia" w:ascii="宋体" w:hAnsi="宋体" w:eastAsia="宋体" w:cs="宋体"/>
                <w:b w:val="0"/>
                <w:bCs/>
                <w:color w:val="auto"/>
                <w:kern w:val="2"/>
                <w:sz w:val="24"/>
                <w:szCs w:val="24"/>
                <w:highlight w:val="none"/>
                <w:lang w:val="en-US" w:eastAsia="zh-CN" w:bidi="ar-SA"/>
              </w:rPr>
              <w:t xml:space="preserve">则表示属一般指标项，满分14分，每一项不满足扣0.5分，扣完为止。 </w:t>
            </w:r>
          </w:p>
          <w:p>
            <w:pPr>
              <w:pStyle w:val="17"/>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outlineLvl w:val="9"/>
              <w:rPr>
                <w:rFonts w:hint="eastAsia" w:ascii="宋体" w:hAnsi="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投标人需按第四章项目采购需求中的规定，提供证明材料复印件。如：产品样式及材质清单或认证证书或产品检测报告或鉴定证书或制造商产品彩页或制造商官网截图或制造商技术白皮书或制造商产品说明书等彩页或彩色实物照片或承诺函等，未提供、不清楚、不准确不得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1157" w:type="dxa"/>
            <w:noWrap w:val="0"/>
            <w:vAlign w:val="center"/>
          </w:tcPr>
          <w:p>
            <w:pPr>
              <w:autoSpaceDE w:val="0"/>
              <w:autoSpaceDN w:val="0"/>
              <w:adjustRightInd w:val="0"/>
              <w:jc w:val="center"/>
              <w:rPr>
                <w:rFonts w:hint="eastAsia" w:ascii="宋体" w:hAnsi="宋体" w:cs="宋体"/>
                <w:color w:val="auto"/>
                <w:sz w:val="24"/>
                <w:szCs w:val="24"/>
                <w:highlight w:val="none"/>
              </w:rPr>
            </w:pPr>
            <w:r>
              <w:rPr>
                <w:rFonts w:hint="eastAsia" w:ascii="宋体" w:hAnsi="宋体" w:eastAsia="宋体" w:cs="宋体"/>
                <w:color w:val="auto"/>
                <w:spacing w:val="6"/>
                <w:kern w:val="0"/>
                <w:sz w:val="24"/>
                <w:szCs w:val="24"/>
                <w:highlight w:val="none"/>
              </w:rPr>
              <w:t>配送</w:t>
            </w:r>
            <w:r>
              <w:rPr>
                <w:rFonts w:hint="eastAsia" w:ascii="宋体" w:hAnsi="宋体" w:cs="宋体"/>
                <w:color w:val="auto"/>
                <w:spacing w:val="6"/>
                <w:kern w:val="0"/>
                <w:sz w:val="24"/>
                <w:szCs w:val="24"/>
                <w:highlight w:val="none"/>
                <w:lang w:val="en-US" w:eastAsia="zh-CN"/>
              </w:rPr>
              <w:t>及安</w:t>
            </w:r>
            <w:r>
              <w:rPr>
                <w:rFonts w:hint="eastAsia" w:ascii="宋体" w:hAnsi="宋体" w:eastAsia="宋体" w:cs="宋体"/>
                <w:color w:val="auto"/>
                <w:spacing w:val="6"/>
                <w:kern w:val="0"/>
                <w:sz w:val="24"/>
                <w:szCs w:val="24"/>
                <w:highlight w:val="none"/>
              </w:rPr>
              <w:t>装</w:t>
            </w:r>
            <w:r>
              <w:rPr>
                <w:rFonts w:hint="eastAsia" w:ascii="宋体" w:hAnsi="宋体" w:eastAsia="宋体" w:cs="宋体"/>
                <w:color w:val="auto"/>
                <w:spacing w:val="6"/>
                <w:kern w:val="0"/>
                <w:sz w:val="24"/>
                <w:szCs w:val="24"/>
                <w:highlight w:val="none"/>
                <w:lang w:eastAsia="zh-CN"/>
              </w:rPr>
              <w:t>验收</w:t>
            </w:r>
            <w:r>
              <w:rPr>
                <w:rFonts w:hint="eastAsia" w:ascii="宋体" w:hAnsi="宋体" w:eastAsia="宋体" w:cs="宋体"/>
                <w:color w:val="auto"/>
                <w:spacing w:val="6"/>
                <w:kern w:val="0"/>
                <w:sz w:val="24"/>
                <w:szCs w:val="24"/>
                <w:highlight w:val="none"/>
              </w:rPr>
              <w:t>方案</w:t>
            </w:r>
          </w:p>
        </w:tc>
        <w:tc>
          <w:tcPr>
            <w:tcW w:w="992" w:type="dxa"/>
            <w:noWrap w:val="0"/>
            <w:vAlign w:val="center"/>
          </w:tcPr>
          <w:p>
            <w:pPr>
              <w:autoSpaceDE w:val="0"/>
              <w:autoSpaceDN w:val="0"/>
              <w:adjustRightInd w:val="0"/>
              <w:jc w:val="center"/>
              <w:rPr>
                <w:rFonts w:hint="eastAsia" w:ascii="宋体" w:hAnsi="宋体" w:cs="宋体"/>
                <w:color w:val="auto"/>
                <w:sz w:val="24"/>
                <w:szCs w:val="24"/>
                <w:highlight w:val="none"/>
              </w:rPr>
            </w:pPr>
            <w:r>
              <w:rPr>
                <w:rFonts w:hint="eastAsia" w:ascii="宋体" w:hAnsi="宋体" w:cs="宋体"/>
                <w:color w:val="auto"/>
                <w:spacing w:val="6"/>
                <w:kern w:val="0"/>
                <w:sz w:val="24"/>
                <w:szCs w:val="24"/>
                <w:highlight w:val="none"/>
                <w:lang w:val="en-US" w:eastAsia="zh-CN"/>
              </w:rPr>
              <w:t>5</w:t>
            </w:r>
            <w:r>
              <w:rPr>
                <w:rFonts w:hint="eastAsia" w:ascii="宋体" w:hAnsi="宋体" w:eastAsia="宋体" w:cs="宋体"/>
                <w:color w:val="auto"/>
                <w:spacing w:val="6"/>
                <w:kern w:val="0"/>
                <w:sz w:val="24"/>
                <w:szCs w:val="24"/>
                <w:highlight w:val="none"/>
              </w:rPr>
              <w:t>分</w:t>
            </w:r>
          </w:p>
        </w:tc>
        <w:tc>
          <w:tcPr>
            <w:tcW w:w="6334" w:type="dxa"/>
            <w:noWrap w:val="0"/>
            <w:vAlign w:val="center"/>
          </w:tcPr>
          <w:p>
            <w:pPr>
              <w:pStyle w:val="17"/>
              <w:keepNext w:val="0"/>
              <w:keepLines w:val="0"/>
              <w:pageBreakBefore w:val="0"/>
              <w:widowControl/>
              <w:shd w:val="clear" w:color="auto" w:fill="auto"/>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根据投标人结合本项目实际情况提供的配送及安装验收方案（包括组织供应、运输储存、安装、验收等）进行评分：</w:t>
            </w:r>
          </w:p>
          <w:p>
            <w:pPr>
              <w:pStyle w:val="17"/>
              <w:keepNext w:val="0"/>
              <w:keepLines w:val="0"/>
              <w:pageBreakBefore w:val="0"/>
              <w:widowControl/>
              <w:shd w:val="clear" w:color="auto" w:fill="auto"/>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配送及安装验收方案全面、细节合理性强得</w:t>
            </w:r>
            <w:r>
              <w:rPr>
                <w:rFonts w:hint="eastAsia" w:ascii="宋体" w:hAnsi="宋体" w:cs="宋体"/>
                <w:color w:val="auto"/>
                <w:sz w:val="24"/>
                <w:szCs w:val="24"/>
                <w:highlight w:val="none"/>
                <w:shd w:val="clear" w:color="auto" w:fill="auto"/>
                <w:lang w:val="en-US" w:eastAsia="zh-CN"/>
              </w:rPr>
              <w:t>5</w:t>
            </w:r>
            <w:r>
              <w:rPr>
                <w:rFonts w:hint="eastAsia" w:ascii="宋体" w:hAnsi="宋体" w:eastAsia="宋体" w:cs="宋体"/>
                <w:color w:val="auto"/>
                <w:sz w:val="24"/>
                <w:szCs w:val="24"/>
                <w:highlight w:val="none"/>
                <w:shd w:val="clear" w:color="auto" w:fill="auto"/>
                <w:lang w:val="en-US" w:eastAsia="zh-CN"/>
              </w:rPr>
              <w:t>分；</w:t>
            </w:r>
          </w:p>
          <w:p>
            <w:pPr>
              <w:pStyle w:val="17"/>
              <w:keepNext w:val="0"/>
              <w:keepLines w:val="0"/>
              <w:pageBreakBefore w:val="0"/>
              <w:widowControl/>
              <w:shd w:val="clear" w:color="auto" w:fill="auto"/>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配送及安装验收方案较全面、细节合理性较强得</w:t>
            </w:r>
            <w:r>
              <w:rPr>
                <w:rFonts w:hint="eastAsia" w:ascii="宋体" w:hAnsi="宋体" w:cs="宋体"/>
                <w:color w:val="auto"/>
                <w:sz w:val="24"/>
                <w:szCs w:val="24"/>
                <w:highlight w:val="none"/>
                <w:shd w:val="clear" w:color="auto" w:fill="auto"/>
                <w:lang w:val="en-US" w:eastAsia="zh-CN"/>
              </w:rPr>
              <w:t>4</w:t>
            </w:r>
            <w:r>
              <w:rPr>
                <w:rFonts w:hint="eastAsia" w:ascii="宋体" w:hAnsi="宋体" w:eastAsia="宋体" w:cs="宋体"/>
                <w:color w:val="auto"/>
                <w:sz w:val="24"/>
                <w:szCs w:val="24"/>
                <w:highlight w:val="none"/>
                <w:shd w:val="clear" w:color="auto" w:fill="auto"/>
                <w:lang w:val="en-US" w:eastAsia="zh-CN"/>
              </w:rPr>
              <w:t>分；</w:t>
            </w:r>
          </w:p>
          <w:p>
            <w:pPr>
              <w:pStyle w:val="17"/>
              <w:keepNext w:val="0"/>
              <w:keepLines w:val="0"/>
              <w:pageBreakBefore w:val="0"/>
              <w:widowControl/>
              <w:shd w:val="clear" w:color="auto" w:fill="auto"/>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pacing w:val="6"/>
                <w:kern w:val="0"/>
                <w:sz w:val="24"/>
                <w:szCs w:val="24"/>
                <w:highlight w:val="none"/>
              </w:rPr>
              <w:t>配送</w:t>
            </w:r>
            <w:r>
              <w:rPr>
                <w:rFonts w:hint="eastAsia" w:ascii="宋体" w:hAnsi="宋体" w:cs="宋体"/>
                <w:color w:val="auto"/>
                <w:spacing w:val="6"/>
                <w:kern w:val="0"/>
                <w:sz w:val="24"/>
                <w:szCs w:val="24"/>
                <w:highlight w:val="none"/>
                <w:lang w:val="en-US" w:eastAsia="zh-CN"/>
              </w:rPr>
              <w:t>及安</w:t>
            </w:r>
            <w:r>
              <w:rPr>
                <w:rFonts w:hint="eastAsia" w:ascii="宋体" w:hAnsi="宋体" w:eastAsia="宋体" w:cs="宋体"/>
                <w:color w:val="auto"/>
                <w:spacing w:val="6"/>
                <w:kern w:val="0"/>
                <w:sz w:val="24"/>
                <w:szCs w:val="24"/>
                <w:highlight w:val="none"/>
              </w:rPr>
              <w:t>装</w:t>
            </w:r>
            <w:r>
              <w:rPr>
                <w:rFonts w:hint="eastAsia" w:ascii="宋体" w:hAnsi="宋体" w:eastAsia="宋体" w:cs="宋体"/>
                <w:color w:val="auto"/>
                <w:spacing w:val="6"/>
                <w:kern w:val="0"/>
                <w:sz w:val="24"/>
                <w:szCs w:val="24"/>
                <w:highlight w:val="none"/>
                <w:lang w:eastAsia="zh-CN"/>
              </w:rPr>
              <w:t>验收</w:t>
            </w:r>
            <w:r>
              <w:rPr>
                <w:rFonts w:hint="eastAsia" w:ascii="宋体" w:hAnsi="宋体" w:eastAsia="宋体" w:cs="宋体"/>
                <w:color w:val="auto"/>
                <w:spacing w:val="6"/>
                <w:kern w:val="0"/>
                <w:sz w:val="24"/>
                <w:szCs w:val="24"/>
                <w:highlight w:val="none"/>
              </w:rPr>
              <w:t>方案</w:t>
            </w:r>
            <w:r>
              <w:rPr>
                <w:rFonts w:hint="eastAsia" w:ascii="宋体" w:hAnsi="宋体" w:eastAsia="宋体" w:cs="宋体"/>
                <w:color w:val="auto"/>
                <w:sz w:val="24"/>
                <w:szCs w:val="24"/>
                <w:highlight w:val="none"/>
                <w:shd w:val="clear" w:color="auto" w:fill="auto"/>
                <w:lang w:val="en-US" w:eastAsia="zh-CN"/>
              </w:rPr>
              <w:t>一般、细节较合理性一般得</w:t>
            </w:r>
            <w:r>
              <w:rPr>
                <w:rFonts w:hint="eastAsia" w:ascii="宋体" w:hAnsi="宋体" w:cs="宋体"/>
                <w:color w:val="auto"/>
                <w:sz w:val="24"/>
                <w:szCs w:val="24"/>
                <w:highlight w:val="none"/>
                <w:shd w:val="clear" w:color="auto" w:fill="auto"/>
                <w:lang w:val="en-US" w:eastAsia="zh-CN"/>
              </w:rPr>
              <w:t>3</w:t>
            </w:r>
            <w:r>
              <w:rPr>
                <w:rFonts w:hint="eastAsia" w:ascii="宋体" w:hAnsi="宋体" w:eastAsia="宋体" w:cs="宋体"/>
                <w:color w:val="auto"/>
                <w:sz w:val="24"/>
                <w:szCs w:val="24"/>
                <w:highlight w:val="none"/>
                <w:shd w:val="clear" w:color="auto" w:fill="auto"/>
                <w:lang w:val="en-US" w:eastAsia="zh-CN"/>
              </w:rPr>
              <w:t>分；</w:t>
            </w:r>
          </w:p>
          <w:p>
            <w:pPr>
              <w:pStyle w:val="17"/>
              <w:keepNext w:val="0"/>
              <w:keepLines w:val="0"/>
              <w:pageBreakBefore w:val="0"/>
              <w:widowControl/>
              <w:shd w:val="clear" w:color="auto" w:fill="auto"/>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eastAsia" w:ascii="宋体" w:hAnsi="宋体" w:eastAsia="宋体" w:cs="宋体"/>
                <w:color w:val="auto"/>
                <w:spacing w:val="6"/>
                <w:kern w:val="0"/>
                <w:sz w:val="24"/>
                <w:szCs w:val="24"/>
                <w:highlight w:val="none"/>
              </w:rPr>
            </w:pPr>
            <w:r>
              <w:rPr>
                <w:rFonts w:hint="eastAsia" w:ascii="宋体" w:hAnsi="宋体" w:eastAsia="宋体" w:cs="宋体"/>
                <w:color w:val="auto"/>
                <w:spacing w:val="6"/>
                <w:kern w:val="0"/>
                <w:sz w:val="24"/>
                <w:szCs w:val="24"/>
                <w:highlight w:val="none"/>
              </w:rPr>
              <w:t>配送及安装验收方案</w:t>
            </w:r>
            <w:r>
              <w:rPr>
                <w:rFonts w:hint="eastAsia" w:ascii="宋体" w:hAnsi="宋体" w:eastAsia="宋体" w:cs="宋体"/>
                <w:color w:val="auto"/>
                <w:spacing w:val="6"/>
                <w:kern w:val="0"/>
                <w:sz w:val="24"/>
                <w:szCs w:val="24"/>
                <w:highlight w:val="none"/>
                <w:lang w:eastAsia="zh-CN"/>
              </w:rPr>
              <w:t>较</w:t>
            </w:r>
            <w:r>
              <w:rPr>
                <w:rFonts w:hint="eastAsia" w:ascii="宋体" w:hAnsi="宋体" w:eastAsia="宋体" w:cs="宋体"/>
                <w:color w:val="auto"/>
                <w:spacing w:val="6"/>
                <w:kern w:val="0"/>
                <w:sz w:val="24"/>
                <w:szCs w:val="24"/>
                <w:highlight w:val="none"/>
              </w:rPr>
              <w:t>差、细节较合理性</w:t>
            </w:r>
            <w:r>
              <w:rPr>
                <w:rFonts w:hint="eastAsia" w:ascii="宋体" w:hAnsi="宋体" w:eastAsia="宋体" w:cs="宋体"/>
                <w:color w:val="auto"/>
                <w:spacing w:val="6"/>
                <w:kern w:val="0"/>
                <w:sz w:val="24"/>
                <w:szCs w:val="24"/>
                <w:highlight w:val="none"/>
                <w:lang w:eastAsia="zh-CN"/>
              </w:rPr>
              <w:t>较</w:t>
            </w:r>
            <w:r>
              <w:rPr>
                <w:rFonts w:hint="eastAsia" w:ascii="宋体" w:hAnsi="宋体" w:eastAsia="宋体" w:cs="宋体"/>
                <w:color w:val="auto"/>
                <w:spacing w:val="6"/>
                <w:kern w:val="0"/>
                <w:sz w:val="24"/>
                <w:szCs w:val="24"/>
                <w:highlight w:val="none"/>
              </w:rPr>
              <w:t>差得</w:t>
            </w:r>
            <w:r>
              <w:rPr>
                <w:rFonts w:hint="eastAsia" w:ascii="宋体" w:hAnsi="宋体" w:eastAsia="宋体" w:cs="宋体"/>
                <w:color w:val="auto"/>
                <w:spacing w:val="6"/>
                <w:kern w:val="0"/>
                <w:sz w:val="24"/>
                <w:szCs w:val="24"/>
                <w:highlight w:val="none"/>
                <w:lang w:val="en-US" w:eastAsia="zh-CN"/>
              </w:rPr>
              <w:t>2</w:t>
            </w:r>
            <w:r>
              <w:rPr>
                <w:rFonts w:hint="eastAsia" w:ascii="宋体" w:hAnsi="宋体" w:eastAsia="宋体" w:cs="宋体"/>
                <w:color w:val="auto"/>
                <w:spacing w:val="6"/>
                <w:kern w:val="0"/>
                <w:sz w:val="24"/>
                <w:szCs w:val="24"/>
                <w:highlight w:val="none"/>
              </w:rPr>
              <w:t>分；</w:t>
            </w:r>
          </w:p>
          <w:p>
            <w:pPr>
              <w:pStyle w:val="17"/>
              <w:keepNext w:val="0"/>
              <w:keepLines w:val="0"/>
              <w:pageBreakBefore w:val="0"/>
              <w:widowControl/>
              <w:shd w:val="clear" w:color="auto" w:fill="auto"/>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pacing w:val="6"/>
                <w:kern w:val="0"/>
                <w:sz w:val="24"/>
                <w:szCs w:val="24"/>
                <w:highlight w:val="none"/>
              </w:rPr>
              <w:t>配送</w:t>
            </w:r>
            <w:r>
              <w:rPr>
                <w:rFonts w:hint="eastAsia" w:ascii="宋体" w:hAnsi="宋体" w:cs="宋体"/>
                <w:color w:val="auto"/>
                <w:spacing w:val="6"/>
                <w:kern w:val="0"/>
                <w:sz w:val="24"/>
                <w:szCs w:val="24"/>
                <w:highlight w:val="none"/>
                <w:lang w:val="en-US" w:eastAsia="zh-CN"/>
              </w:rPr>
              <w:t>及安</w:t>
            </w:r>
            <w:r>
              <w:rPr>
                <w:rFonts w:hint="eastAsia" w:ascii="宋体" w:hAnsi="宋体" w:eastAsia="宋体" w:cs="宋体"/>
                <w:color w:val="auto"/>
                <w:spacing w:val="6"/>
                <w:kern w:val="0"/>
                <w:sz w:val="24"/>
                <w:szCs w:val="24"/>
                <w:highlight w:val="none"/>
              </w:rPr>
              <w:t>装</w:t>
            </w:r>
            <w:r>
              <w:rPr>
                <w:rFonts w:hint="eastAsia" w:ascii="宋体" w:hAnsi="宋体" w:eastAsia="宋体" w:cs="宋体"/>
                <w:color w:val="auto"/>
                <w:spacing w:val="6"/>
                <w:kern w:val="0"/>
                <w:sz w:val="24"/>
                <w:szCs w:val="24"/>
                <w:highlight w:val="none"/>
                <w:lang w:eastAsia="zh-CN"/>
              </w:rPr>
              <w:t>验收</w:t>
            </w:r>
            <w:r>
              <w:rPr>
                <w:rFonts w:hint="eastAsia" w:ascii="宋体" w:hAnsi="宋体" w:eastAsia="宋体" w:cs="宋体"/>
                <w:color w:val="auto"/>
                <w:spacing w:val="6"/>
                <w:kern w:val="0"/>
                <w:sz w:val="24"/>
                <w:szCs w:val="24"/>
                <w:highlight w:val="none"/>
              </w:rPr>
              <w:t>方案</w:t>
            </w:r>
            <w:r>
              <w:rPr>
                <w:rFonts w:hint="eastAsia" w:ascii="宋体" w:hAnsi="宋体" w:eastAsia="宋体" w:cs="宋体"/>
                <w:color w:val="auto"/>
                <w:sz w:val="24"/>
                <w:szCs w:val="24"/>
                <w:highlight w:val="none"/>
                <w:shd w:val="clear" w:color="auto" w:fill="auto"/>
                <w:lang w:val="en-US" w:eastAsia="zh-CN"/>
              </w:rPr>
              <w:t>差、细节较合理性差得</w:t>
            </w:r>
            <w:r>
              <w:rPr>
                <w:rFonts w:hint="eastAsia" w:ascii="宋体" w:hAnsi="宋体" w:cs="宋体"/>
                <w:color w:val="auto"/>
                <w:sz w:val="24"/>
                <w:szCs w:val="24"/>
                <w:highlight w:val="none"/>
                <w:shd w:val="clear" w:color="auto" w:fill="auto"/>
                <w:lang w:val="en-US" w:eastAsia="zh-CN"/>
              </w:rPr>
              <w:t>1</w:t>
            </w:r>
            <w:r>
              <w:rPr>
                <w:rFonts w:hint="eastAsia" w:ascii="宋体" w:hAnsi="宋体" w:eastAsia="宋体" w:cs="宋体"/>
                <w:color w:val="auto"/>
                <w:sz w:val="24"/>
                <w:szCs w:val="24"/>
                <w:highlight w:val="none"/>
                <w:shd w:val="clear" w:color="auto" w:fill="auto"/>
                <w:lang w:val="en-US" w:eastAsia="zh-CN"/>
              </w:rPr>
              <w:t>分；</w:t>
            </w:r>
          </w:p>
          <w:p>
            <w:pPr>
              <w:pStyle w:val="17"/>
              <w:keepNext w:val="0"/>
              <w:keepLines w:val="0"/>
              <w:pageBreakBefore w:val="0"/>
              <w:widowControl/>
              <w:shd w:val="clear" w:color="auto" w:fill="auto"/>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eastAsia" w:ascii="宋体" w:hAnsi="宋体" w:cs="宋体"/>
                <w:color w:val="auto"/>
                <w:sz w:val="24"/>
                <w:szCs w:val="24"/>
                <w:highlight w:val="none"/>
                <w:lang w:val="en-US" w:eastAsia="zh-CN"/>
              </w:rPr>
            </w:pPr>
            <w:r>
              <w:rPr>
                <w:rFonts w:hint="eastAsia" w:ascii="宋体" w:hAnsi="宋体" w:eastAsia="宋体" w:cs="宋体"/>
                <w:color w:val="auto"/>
                <w:sz w:val="24"/>
                <w:szCs w:val="24"/>
                <w:highlight w:val="none"/>
                <w:shd w:val="clear" w:color="auto" w:fill="auto"/>
                <w:lang w:val="en-US" w:eastAsia="zh-CN"/>
              </w:rPr>
              <w:t>投标文件中未作针对性描述的</w:t>
            </w:r>
            <w:r>
              <w:rPr>
                <w:rFonts w:hint="eastAsia" w:ascii="宋体" w:hAnsi="宋体" w:eastAsia="宋体" w:cs="宋体"/>
                <w:color w:val="auto"/>
                <w:sz w:val="24"/>
                <w:szCs w:val="24"/>
                <w:highlight w:val="none"/>
                <w:shd w:val="clear" w:color="auto" w:fill="auto"/>
                <w:lang w:val="zh-CN" w:eastAsia="zh-CN"/>
              </w:rPr>
              <w:t>得0分</w:t>
            </w:r>
            <w:r>
              <w:rPr>
                <w:rFonts w:hint="eastAsia" w:ascii="宋体" w:hAnsi="宋体" w:eastAsia="宋体" w:cs="宋体"/>
                <w:color w:val="auto"/>
                <w:sz w:val="24"/>
                <w:szCs w:val="24"/>
                <w:highlight w:val="none"/>
                <w:shd w:val="clear" w:color="auto" w:fill="auto"/>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1157" w:type="dxa"/>
            <w:noWrap w:val="0"/>
            <w:vAlign w:val="center"/>
          </w:tcPr>
          <w:p>
            <w:pPr>
              <w:tabs>
                <w:tab w:val="left" w:pos="749"/>
                <w:tab w:val="left" w:pos="3346"/>
                <w:tab w:val="left" w:pos="3873"/>
                <w:tab w:val="left" w:pos="9611"/>
              </w:tabs>
              <w:jc w:val="center"/>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szCs w:val="24"/>
                <w:highlight w:val="none"/>
              </w:rPr>
              <w:t>进度计划及保障措施</w:t>
            </w:r>
          </w:p>
        </w:tc>
        <w:tc>
          <w:tcPr>
            <w:tcW w:w="992" w:type="dxa"/>
            <w:noWrap w:val="0"/>
            <w:vAlign w:val="center"/>
          </w:tcPr>
          <w:p>
            <w:pPr>
              <w:autoSpaceDE w:val="0"/>
              <w:autoSpaceDN w:val="0"/>
              <w:adjustRightInd w:val="0"/>
              <w:jc w:val="center"/>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szCs w:val="24"/>
                <w:highlight w:val="none"/>
                <w:lang w:val="en-US" w:eastAsia="zh-CN"/>
              </w:rPr>
              <w:t>5</w:t>
            </w:r>
            <w:r>
              <w:rPr>
                <w:rFonts w:hint="eastAsia" w:ascii="宋体" w:hAnsi="宋体" w:cs="宋体"/>
                <w:color w:val="auto"/>
                <w:sz w:val="24"/>
                <w:szCs w:val="24"/>
                <w:highlight w:val="none"/>
                <w:lang w:val="zh-CN"/>
              </w:rPr>
              <w:t>分</w:t>
            </w:r>
          </w:p>
        </w:tc>
        <w:tc>
          <w:tcPr>
            <w:tcW w:w="6334" w:type="dxa"/>
            <w:noWrap w:val="0"/>
            <w:vAlign w:val="center"/>
          </w:tcPr>
          <w:p>
            <w:pPr>
              <w:autoSpaceDE w:val="0"/>
              <w:autoSpaceDN w:val="0"/>
              <w:adjustRightInd w:val="0"/>
              <w:jc w:val="left"/>
              <w:rPr>
                <w:rFonts w:hint="eastAsia" w:ascii="宋体" w:hAnsi="宋体" w:cs="宋体"/>
                <w:color w:val="auto"/>
                <w:sz w:val="24"/>
                <w:szCs w:val="24"/>
                <w:highlight w:val="none"/>
                <w:lang w:val="zh-CN"/>
              </w:rPr>
            </w:pPr>
            <w:r>
              <w:rPr>
                <w:rFonts w:hint="eastAsia" w:ascii="宋体" w:hAnsi="宋体" w:cs="宋体"/>
                <w:color w:val="auto"/>
                <w:sz w:val="24"/>
                <w:szCs w:val="24"/>
                <w:highlight w:val="none"/>
                <w:lang w:val="zh-CN"/>
              </w:rPr>
              <w:t>根据</w:t>
            </w:r>
            <w:r>
              <w:rPr>
                <w:rFonts w:hint="eastAsia" w:ascii="宋体" w:hAnsi="宋体" w:cs="宋体"/>
                <w:color w:val="auto"/>
                <w:sz w:val="24"/>
                <w:szCs w:val="24"/>
                <w:highlight w:val="none"/>
                <w:lang w:val="en-US" w:eastAsia="zh-CN"/>
              </w:rPr>
              <w:t>投标人</w:t>
            </w:r>
            <w:r>
              <w:rPr>
                <w:rFonts w:hint="eastAsia" w:ascii="宋体" w:hAnsi="宋体" w:cs="宋体"/>
                <w:color w:val="auto"/>
                <w:sz w:val="24"/>
                <w:szCs w:val="24"/>
                <w:highlight w:val="none"/>
                <w:lang w:val="zh-CN"/>
              </w:rPr>
              <w:t>提供的</w:t>
            </w:r>
            <w:r>
              <w:rPr>
                <w:rFonts w:hint="eastAsia" w:ascii="宋体" w:hAnsi="宋体" w:cs="宋体"/>
                <w:color w:val="auto"/>
                <w:sz w:val="24"/>
                <w:szCs w:val="24"/>
                <w:highlight w:val="none"/>
              </w:rPr>
              <w:t>进度计划及保障措施</w:t>
            </w:r>
            <w:r>
              <w:rPr>
                <w:rFonts w:hint="eastAsia" w:ascii="宋体" w:hAnsi="宋体" w:cs="宋体"/>
                <w:color w:val="auto"/>
                <w:sz w:val="24"/>
                <w:szCs w:val="24"/>
                <w:highlight w:val="none"/>
                <w:lang w:val="zh-CN"/>
              </w:rPr>
              <w:t>进行评分：</w:t>
            </w:r>
          </w:p>
          <w:p>
            <w:pPr>
              <w:autoSpaceDE w:val="0"/>
              <w:autoSpaceDN w:val="0"/>
              <w:adjustRightInd w:val="0"/>
              <w:jc w:val="left"/>
              <w:rPr>
                <w:rFonts w:hint="eastAsia" w:ascii="宋体" w:hAnsi="宋体" w:cs="宋体"/>
                <w:color w:val="auto"/>
                <w:sz w:val="24"/>
                <w:szCs w:val="24"/>
                <w:highlight w:val="none"/>
                <w:lang w:val="zh-CN"/>
              </w:rPr>
            </w:pPr>
            <w:r>
              <w:rPr>
                <w:rFonts w:hint="eastAsia" w:ascii="宋体" w:hAnsi="宋体" w:cs="宋体"/>
                <w:color w:val="auto"/>
                <w:sz w:val="24"/>
                <w:szCs w:val="24"/>
                <w:highlight w:val="none"/>
                <w:lang w:val="zh-CN"/>
              </w:rPr>
              <w:t>实施进度计划合理、保障措施内容具体详细切实可行得</w:t>
            </w:r>
            <w:r>
              <w:rPr>
                <w:rFonts w:hint="eastAsia" w:ascii="宋体" w:hAnsi="宋体" w:cs="宋体"/>
                <w:color w:val="auto"/>
                <w:sz w:val="24"/>
                <w:szCs w:val="24"/>
                <w:highlight w:val="none"/>
                <w:lang w:val="en-US" w:eastAsia="zh-CN"/>
              </w:rPr>
              <w:t>5</w:t>
            </w:r>
            <w:r>
              <w:rPr>
                <w:rFonts w:hint="eastAsia" w:ascii="宋体" w:hAnsi="宋体" w:cs="宋体"/>
                <w:color w:val="auto"/>
                <w:sz w:val="24"/>
                <w:szCs w:val="24"/>
                <w:highlight w:val="none"/>
                <w:lang w:val="zh-CN"/>
              </w:rPr>
              <w:t xml:space="preserve">分； </w:t>
            </w:r>
          </w:p>
          <w:p>
            <w:pPr>
              <w:autoSpaceDE w:val="0"/>
              <w:autoSpaceDN w:val="0"/>
              <w:adjustRightInd w:val="0"/>
              <w:jc w:val="left"/>
              <w:rPr>
                <w:rFonts w:hint="eastAsia" w:ascii="宋体" w:hAnsi="宋体" w:cs="宋体"/>
                <w:color w:val="auto"/>
                <w:sz w:val="24"/>
                <w:szCs w:val="24"/>
                <w:highlight w:val="none"/>
                <w:lang w:val="zh-CN"/>
              </w:rPr>
            </w:pPr>
            <w:r>
              <w:rPr>
                <w:rFonts w:hint="eastAsia" w:ascii="宋体" w:hAnsi="宋体" w:cs="宋体"/>
                <w:color w:val="auto"/>
                <w:sz w:val="24"/>
                <w:szCs w:val="24"/>
                <w:highlight w:val="none"/>
                <w:lang w:val="zh-CN"/>
              </w:rPr>
              <w:t>实施进度计划较合理、保障措施内容较可行得</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lang w:val="zh-CN"/>
              </w:rPr>
              <w:t xml:space="preserve">分； </w:t>
            </w:r>
          </w:p>
          <w:p>
            <w:pPr>
              <w:autoSpaceDE w:val="0"/>
              <w:autoSpaceDN w:val="0"/>
              <w:adjustRightInd w:val="0"/>
              <w:jc w:val="left"/>
              <w:rPr>
                <w:rFonts w:hint="eastAsia" w:ascii="宋体" w:hAnsi="宋体" w:cs="宋体"/>
                <w:color w:val="auto"/>
                <w:sz w:val="24"/>
                <w:szCs w:val="24"/>
                <w:highlight w:val="none"/>
                <w:lang w:val="zh-CN"/>
              </w:rPr>
            </w:pPr>
            <w:r>
              <w:rPr>
                <w:rFonts w:hint="eastAsia" w:ascii="宋体" w:hAnsi="宋体" w:cs="宋体"/>
                <w:color w:val="auto"/>
                <w:sz w:val="24"/>
                <w:szCs w:val="24"/>
                <w:highlight w:val="none"/>
                <w:lang w:val="zh-CN"/>
              </w:rPr>
              <w:t>实施进度计划一般、保障措施内容基本可行得</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lang w:val="zh-CN"/>
              </w:rPr>
              <w:t>分。</w:t>
            </w:r>
          </w:p>
          <w:p>
            <w:pPr>
              <w:autoSpaceDE w:val="0"/>
              <w:autoSpaceDN w:val="0"/>
              <w:adjustRightInd w:val="0"/>
              <w:jc w:val="left"/>
              <w:rPr>
                <w:rFonts w:hint="eastAsia" w:ascii="宋体" w:hAnsi="宋体" w:cs="宋体"/>
                <w:color w:val="auto"/>
                <w:sz w:val="24"/>
                <w:szCs w:val="24"/>
                <w:highlight w:val="none"/>
                <w:lang w:val="zh-CN"/>
              </w:rPr>
            </w:pPr>
            <w:r>
              <w:rPr>
                <w:rFonts w:hint="eastAsia" w:ascii="宋体" w:hAnsi="宋体" w:cs="宋体"/>
                <w:color w:val="auto"/>
                <w:sz w:val="24"/>
                <w:szCs w:val="24"/>
                <w:highlight w:val="none"/>
                <w:lang w:val="zh-CN"/>
              </w:rPr>
              <w:t>实施进度计划较差、保障措施内容基本较不可行得</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lang w:val="zh-CN"/>
              </w:rPr>
              <w:t>分。</w:t>
            </w:r>
          </w:p>
          <w:p>
            <w:pPr>
              <w:autoSpaceDE w:val="0"/>
              <w:autoSpaceDN w:val="0"/>
              <w:adjustRightInd w:val="0"/>
              <w:jc w:val="left"/>
              <w:rPr>
                <w:rFonts w:hint="eastAsia" w:ascii="宋体" w:hAnsi="宋体" w:cs="宋体"/>
                <w:color w:val="auto"/>
                <w:sz w:val="24"/>
                <w:szCs w:val="24"/>
                <w:highlight w:val="none"/>
                <w:lang w:val="zh-CN"/>
              </w:rPr>
            </w:pPr>
            <w:r>
              <w:rPr>
                <w:rFonts w:hint="eastAsia" w:ascii="宋体" w:hAnsi="宋体" w:cs="宋体"/>
                <w:color w:val="auto"/>
                <w:sz w:val="24"/>
                <w:szCs w:val="24"/>
                <w:highlight w:val="none"/>
                <w:lang w:val="zh-CN"/>
              </w:rPr>
              <w:t>实施进度计划差、保障措施内容不可行得</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lang w:val="zh-CN"/>
              </w:rPr>
              <w:t>分。</w:t>
            </w:r>
          </w:p>
          <w:p>
            <w:pPr>
              <w:autoSpaceDE w:val="0"/>
              <w:autoSpaceDN w:val="0"/>
              <w:adjustRightInd w:val="0"/>
              <w:jc w:val="lef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szCs w:val="24"/>
                <w:highlight w:val="none"/>
                <w:lang w:val="en-US" w:eastAsia="zh-CN"/>
              </w:rPr>
              <w:t>投标文件</w:t>
            </w:r>
            <w:r>
              <w:rPr>
                <w:rFonts w:hint="eastAsia" w:ascii="宋体" w:hAnsi="宋体" w:cs="宋体"/>
                <w:color w:val="auto"/>
                <w:sz w:val="24"/>
                <w:szCs w:val="24"/>
                <w:highlight w:val="none"/>
                <w:lang w:val="zh-CN"/>
              </w:rPr>
              <w:t>中未作针对性描述的得0分。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1157" w:type="dxa"/>
            <w:noWrap w:val="0"/>
            <w:vAlign w:val="center"/>
          </w:tcPr>
          <w:p>
            <w:pPr>
              <w:jc w:val="center"/>
              <w:rPr>
                <w:rFonts w:hint="default" w:ascii="宋体" w:hAnsi="宋体" w:eastAsia="宋体" w:cs="宋体"/>
                <w:color w:val="auto"/>
                <w:kern w:val="2"/>
                <w:sz w:val="24"/>
                <w:szCs w:val="24"/>
                <w:highlight w:val="none"/>
                <w:lang w:val="en-US" w:eastAsia="zh-CN" w:bidi="ar-SA"/>
              </w:rPr>
            </w:pPr>
            <w:r>
              <w:rPr>
                <w:rFonts w:hint="eastAsia" w:ascii="宋体" w:hAnsi="宋体" w:cs="宋体"/>
                <w:color w:val="auto"/>
                <w:kern w:val="0"/>
                <w:sz w:val="24"/>
                <w:szCs w:val="24"/>
                <w:highlight w:val="none"/>
              </w:rPr>
              <w:t>故障检修方案</w:t>
            </w:r>
          </w:p>
        </w:tc>
        <w:tc>
          <w:tcPr>
            <w:tcW w:w="992" w:type="dxa"/>
            <w:noWrap w:val="0"/>
            <w:vAlign w:val="center"/>
          </w:tcPr>
          <w:p>
            <w:pPr>
              <w:jc w:val="center"/>
              <w:rPr>
                <w:rFonts w:hint="default" w:ascii="宋体" w:hAnsi="宋体" w:eastAsia="宋体" w:cs="宋体"/>
                <w:color w:val="auto"/>
                <w:kern w:val="2"/>
                <w:sz w:val="24"/>
                <w:szCs w:val="24"/>
                <w:highlight w:val="none"/>
                <w:lang w:val="en-US" w:eastAsia="zh-CN" w:bidi="ar-SA"/>
              </w:rPr>
            </w:pP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分</w:t>
            </w:r>
          </w:p>
        </w:tc>
        <w:tc>
          <w:tcPr>
            <w:tcW w:w="6334" w:type="dxa"/>
            <w:noWrap w:val="0"/>
            <w:vAlign w:val="center"/>
          </w:tcPr>
          <w:p>
            <w:pPr>
              <w:numPr>
                <w:ilvl w:val="0"/>
                <w:numId w:val="0"/>
              </w:numPr>
              <w:jc w:val="left"/>
              <w:rPr>
                <w:rFonts w:hint="eastAsia" w:ascii="宋体" w:hAnsi="宋体" w:eastAsia="宋体" w:cs="宋体"/>
                <w:color w:val="auto"/>
                <w:sz w:val="24"/>
                <w:szCs w:val="24"/>
                <w:highlight w:val="none"/>
              </w:rPr>
            </w:pPr>
            <w:r>
              <w:rPr>
                <w:rFonts w:hint="eastAsia" w:ascii="宋体" w:hAnsi="宋体" w:cs="宋体"/>
                <w:color w:val="auto"/>
                <w:kern w:val="0"/>
                <w:sz w:val="24"/>
                <w:szCs w:val="24"/>
                <w:highlight w:val="none"/>
              </w:rPr>
              <w:t>故障检修方案</w:t>
            </w:r>
            <w:r>
              <w:rPr>
                <w:rFonts w:hint="eastAsia" w:ascii="宋体" w:hAnsi="宋体" w:cs="宋体"/>
                <w:color w:val="auto"/>
                <w:kern w:val="0"/>
                <w:sz w:val="24"/>
                <w:szCs w:val="24"/>
                <w:highlight w:val="none"/>
                <w:lang w:eastAsia="zh-CN"/>
              </w:rPr>
              <w:t>包括</w:t>
            </w:r>
            <w:r>
              <w:rPr>
                <w:rFonts w:hint="eastAsia"/>
                <w:color w:val="auto"/>
                <w:sz w:val="24"/>
                <w:szCs w:val="24"/>
                <w:highlight w:val="none"/>
              </w:rPr>
              <w:t>：</w:t>
            </w:r>
            <w:r>
              <w:rPr>
                <w:rFonts w:hint="eastAsia" w:ascii="宋体" w:hAnsi="宋体" w:cs="宋体"/>
                <w:color w:val="auto"/>
                <w:sz w:val="24"/>
                <w:szCs w:val="24"/>
                <w:highlight w:val="none"/>
                <w:lang w:eastAsia="zh-CN"/>
              </w:rPr>
              <w:t>①</w:t>
            </w:r>
            <w:r>
              <w:rPr>
                <w:rFonts w:hint="eastAsia" w:ascii="宋体" w:hAnsi="宋体"/>
                <w:color w:val="auto"/>
                <w:sz w:val="24"/>
                <w:szCs w:val="24"/>
                <w:highlight w:val="none"/>
                <w:lang w:eastAsia="zh-CN"/>
              </w:rPr>
              <w:t>常见故障排除方案；②维修过程中的安全保障方案；③预防性维护方案</w:t>
            </w:r>
            <w:r>
              <w:rPr>
                <w:rFonts w:hint="eastAsia" w:ascii="宋体" w:hAnsi="宋体" w:eastAsia="宋体" w:cs="宋体"/>
                <w:color w:val="auto"/>
                <w:sz w:val="24"/>
                <w:szCs w:val="24"/>
                <w:highlight w:val="none"/>
              </w:rPr>
              <w:t>。</w:t>
            </w:r>
          </w:p>
          <w:p>
            <w:pPr>
              <w:numPr>
                <w:ilvl w:val="0"/>
                <w:numId w:val="0"/>
              </w:numPr>
              <w:jc w:val="left"/>
              <w:rPr>
                <w:rFonts w:hint="eastAsia"/>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以上每</w:t>
            </w:r>
            <w:r>
              <w:rPr>
                <w:rFonts w:hint="eastAsia" w:ascii="宋体" w:hAnsi="宋体" w:eastAsia="宋体" w:cs="宋体"/>
                <w:color w:val="auto"/>
                <w:sz w:val="24"/>
                <w:szCs w:val="24"/>
                <w:highlight w:val="none"/>
                <w:lang w:eastAsia="zh-CN"/>
              </w:rPr>
              <w:t>一</w:t>
            </w:r>
            <w:r>
              <w:rPr>
                <w:rFonts w:hint="eastAsia" w:ascii="宋体" w:hAnsi="宋体" w:eastAsia="宋体" w:cs="宋体"/>
                <w:color w:val="auto"/>
                <w:sz w:val="24"/>
                <w:szCs w:val="24"/>
                <w:highlight w:val="none"/>
              </w:rPr>
              <w:t>项</w:t>
            </w:r>
            <w:r>
              <w:rPr>
                <w:rFonts w:hint="eastAsia" w:ascii="宋体" w:hAnsi="宋体" w:eastAsia="宋体" w:cs="宋体"/>
                <w:color w:val="auto"/>
                <w:sz w:val="24"/>
                <w:szCs w:val="24"/>
                <w:highlight w:val="none"/>
                <w:lang w:eastAsia="zh-CN"/>
              </w:rPr>
              <w:t>方</w:t>
            </w:r>
            <w:r>
              <w:rPr>
                <w:rFonts w:hint="eastAsia"/>
                <w:color w:val="auto"/>
                <w:sz w:val="24"/>
                <w:szCs w:val="24"/>
                <w:highlight w:val="none"/>
              </w:rPr>
              <w:t>案全面、切实可行、科学先进且符合实际操作得</w:t>
            </w:r>
            <w:r>
              <w:rPr>
                <w:rFonts w:hint="eastAsia"/>
                <w:color w:val="auto"/>
                <w:sz w:val="24"/>
                <w:szCs w:val="24"/>
                <w:highlight w:val="none"/>
                <w:lang w:val="en-US" w:eastAsia="zh-CN"/>
              </w:rPr>
              <w:t>2</w:t>
            </w:r>
            <w:r>
              <w:rPr>
                <w:rFonts w:hint="eastAsia"/>
                <w:color w:val="auto"/>
                <w:sz w:val="24"/>
                <w:szCs w:val="24"/>
                <w:highlight w:val="none"/>
              </w:rPr>
              <w:t>分；</w:t>
            </w:r>
          </w:p>
          <w:p>
            <w:pPr>
              <w:widowControl/>
              <w:ind w:left="-109" w:leftChars="-52" w:right="-105" w:rightChars="-50"/>
              <w:jc w:val="left"/>
              <w:rPr>
                <w:rFonts w:hint="eastAsia"/>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）以</w:t>
            </w:r>
            <w:r>
              <w:rPr>
                <w:rFonts w:hint="eastAsia" w:ascii="宋体" w:hAnsi="宋体" w:eastAsia="宋体" w:cs="宋体"/>
                <w:color w:val="auto"/>
                <w:sz w:val="24"/>
                <w:szCs w:val="24"/>
                <w:highlight w:val="none"/>
              </w:rPr>
              <w:t>上每</w:t>
            </w:r>
            <w:r>
              <w:rPr>
                <w:rFonts w:hint="eastAsia" w:ascii="宋体" w:hAnsi="宋体" w:eastAsia="宋体" w:cs="宋体"/>
                <w:color w:val="auto"/>
                <w:sz w:val="24"/>
                <w:szCs w:val="24"/>
                <w:highlight w:val="none"/>
                <w:lang w:eastAsia="zh-CN"/>
              </w:rPr>
              <w:t>一</w:t>
            </w:r>
            <w:r>
              <w:rPr>
                <w:rFonts w:hint="eastAsia" w:ascii="宋体" w:hAnsi="宋体" w:eastAsia="宋体" w:cs="宋体"/>
                <w:color w:val="auto"/>
                <w:sz w:val="24"/>
                <w:szCs w:val="24"/>
                <w:highlight w:val="none"/>
              </w:rPr>
              <w:t>项</w:t>
            </w:r>
            <w:r>
              <w:rPr>
                <w:rFonts w:hint="eastAsia" w:ascii="宋体" w:hAnsi="宋体" w:eastAsia="宋体" w:cs="宋体"/>
                <w:color w:val="auto"/>
                <w:sz w:val="24"/>
                <w:szCs w:val="24"/>
                <w:highlight w:val="none"/>
                <w:lang w:eastAsia="zh-CN"/>
              </w:rPr>
              <w:t>方</w:t>
            </w:r>
            <w:r>
              <w:rPr>
                <w:rFonts w:hint="eastAsia"/>
                <w:color w:val="auto"/>
                <w:sz w:val="24"/>
                <w:szCs w:val="24"/>
                <w:highlight w:val="none"/>
              </w:rPr>
              <w:t>案基本全面、切实可行，科学先进且基本符合实际操作得</w:t>
            </w:r>
            <w:r>
              <w:rPr>
                <w:rFonts w:hint="eastAsia"/>
                <w:color w:val="auto"/>
                <w:sz w:val="24"/>
                <w:szCs w:val="24"/>
                <w:highlight w:val="none"/>
                <w:lang w:val="en-US" w:eastAsia="zh-CN"/>
              </w:rPr>
              <w:t>1</w:t>
            </w:r>
            <w:r>
              <w:rPr>
                <w:rFonts w:hint="eastAsia"/>
                <w:color w:val="auto"/>
                <w:sz w:val="24"/>
                <w:szCs w:val="24"/>
                <w:highlight w:val="none"/>
              </w:rPr>
              <w:t>分；</w:t>
            </w:r>
          </w:p>
          <w:p>
            <w:pPr>
              <w:widowControl/>
              <w:ind w:left="-109" w:leftChars="-52" w:right="-105" w:rightChars="-50"/>
              <w:jc w:val="left"/>
              <w:rPr>
                <w:rFonts w:hint="eastAsia"/>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）以</w:t>
            </w:r>
            <w:r>
              <w:rPr>
                <w:rFonts w:hint="eastAsia" w:ascii="宋体" w:hAnsi="宋体" w:eastAsia="宋体" w:cs="宋体"/>
                <w:color w:val="auto"/>
                <w:sz w:val="24"/>
                <w:szCs w:val="24"/>
                <w:highlight w:val="none"/>
              </w:rPr>
              <w:t>上每</w:t>
            </w:r>
            <w:r>
              <w:rPr>
                <w:rFonts w:hint="eastAsia" w:ascii="宋体" w:hAnsi="宋体" w:eastAsia="宋体" w:cs="宋体"/>
                <w:color w:val="auto"/>
                <w:sz w:val="24"/>
                <w:szCs w:val="24"/>
                <w:highlight w:val="none"/>
                <w:lang w:eastAsia="zh-CN"/>
              </w:rPr>
              <w:t>一</w:t>
            </w:r>
            <w:r>
              <w:rPr>
                <w:rFonts w:hint="eastAsia" w:ascii="宋体" w:hAnsi="宋体" w:eastAsia="宋体" w:cs="宋体"/>
                <w:color w:val="auto"/>
                <w:sz w:val="24"/>
                <w:szCs w:val="24"/>
                <w:highlight w:val="none"/>
              </w:rPr>
              <w:t>项</w:t>
            </w:r>
            <w:r>
              <w:rPr>
                <w:rFonts w:hint="eastAsia" w:ascii="宋体" w:hAnsi="宋体" w:eastAsia="宋体" w:cs="宋体"/>
                <w:color w:val="auto"/>
                <w:sz w:val="24"/>
                <w:szCs w:val="24"/>
                <w:highlight w:val="none"/>
                <w:lang w:eastAsia="zh-CN"/>
              </w:rPr>
              <w:t>方</w:t>
            </w:r>
            <w:r>
              <w:rPr>
                <w:rFonts w:hint="eastAsia"/>
                <w:color w:val="auto"/>
                <w:sz w:val="24"/>
                <w:szCs w:val="24"/>
                <w:highlight w:val="none"/>
              </w:rPr>
              <w:t>案不够全面、基本可行，不够科学先进且不符合实际操作得</w:t>
            </w:r>
            <w:r>
              <w:rPr>
                <w:rFonts w:hint="eastAsia"/>
                <w:color w:val="auto"/>
                <w:sz w:val="24"/>
                <w:szCs w:val="24"/>
                <w:highlight w:val="none"/>
                <w:lang w:val="en-US" w:eastAsia="zh-CN"/>
              </w:rPr>
              <w:t>0.5</w:t>
            </w:r>
            <w:r>
              <w:rPr>
                <w:rFonts w:hint="eastAsia"/>
                <w:color w:val="auto"/>
                <w:sz w:val="24"/>
                <w:szCs w:val="24"/>
                <w:highlight w:val="none"/>
              </w:rPr>
              <w:t>分。</w:t>
            </w:r>
          </w:p>
          <w:p>
            <w:pPr>
              <w:jc w:val="left"/>
              <w:rPr>
                <w:rFonts w:hint="default" w:ascii="宋体" w:hAnsi="宋体" w:eastAsia="宋体" w:cs="宋体"/>
                <w:color w:val="auto"/>
                <w:kern w:val="2"/>
                <w:sz w:val="24"/>
                <w:szCs w:val="24"/>
                <w:highlight w:val="none"/>
                <w:lang w:val="en-US" w:eastAsia="zh-CN" w:bidi="ar-SA"/>
              </w:rPr>
            </w:pPr>
            <w:r>
              <w:rPr>
                <w:rFonts w:hint="eastAsia" w:ascii="宋体" w:hAnsi="宋体" w:cs="宋体"/>
                <w:color w:val="auto"/>
                <w:sz w:val="24"/>
                <w:szCs w:val="24"/>
                <w:highlight w:val="none"/>
              </w:rPr>
              <w:t>投标文件中未作针对性描述的</w:t>
            </w:r>
            <w:r>
              <w:rPr>
                <w:rFonts w:hint="eastAsia" w:ascii="宋体" w:hAnsi="宋体" w:cs="宋体"/>
                <w:color w:val="auto"/>
                <w:sz w:val="24"/>
                <w:szCs w:val="24"/>
                <w:highlight w:val="none"/>
                <w:lang w:val="zh-CN"/>
              </w:rPr>
              <w:t>得0分</w:t>
            </w:r>
            <w:r>
              <w:rPr>
                <w:rFonts w:hint="eastAsia" w:ascii="宋体" w:hAnsi="宋体" w:cs="宋体"/>
                <w:color w:val="auto"/>
                <w:sz w:val="24"/>
                <w:szCs w:val="24"/>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1157"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售后服务方案</w:t>
            </w:r>
          </w:p>
        </w:tc>
        <w:tc>
          <w:tcPr>
            <w:tcW w:w="992" w:type="dxa"/>
            <w:noWrap w:val="0"/>
            <w:vAlign w:val="center"/>
          </w:tcPr>
          <w:p>
            <w:pPr>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分</w:t>
            </w:r>
          </w:p>
        </w:tc>
        <w:tc>
          <w:tcPr>
            <w:tcW w:w="6334" w:type="dxa"/>
            <w:noWrap w:val="0"/>
            <w:vAlign w:val="center"/>
          </w:tcPr>
          <w:p>
            <w:pPr>
              <w:numPr>
                <w:ilvl w:val="0"/>
                <w:numId w:val="0"/>
              </w:numPr>
              <w:jc w:val="lef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售后服务方案包括：①</w:t>
            </w:r>
            <w:r>
              <w:rPr>
                <w:rFonts w:hint="eastAsia" w:ascii="宋体" w:hAnsi="宋体"/>
                <w:color w:val="auto"/>
                <w:sz w:val="24"/>
                <w:szCs w:val="24"/>
                <w:highlight w:val="none"/>
              </w:rPr>
              <w:t>售后服务体系</w:t>
            </w:r>
            <w:r>
              <w:rPr>
                <w:rFonts w:hint="eastAsia" w:ascii="宋体" w:hAnsi="宋体"/>
                <w:color w:val="auto"/>
                <w:sz w:val="24"/>
                <w:szCs w:val="24"/>
                <w:highlight w:val="none"/>
                <w:lang w:eastAsia="zh-CN"/>
              </w:rPr>
              <w:t>；②</w:t>
            </w:r>
            <w:r>
              <w:rPr>
                <w:rFonts w:hint="eastAsia" w:ascii="宋体" w:hAnsi="宋体"/>
                <w:color w:val="auto"/>
                <w:sz w:val="24"/>
                <w:szCs w:val="24"/>
                <w:highlight w:val="none"/>
              </w:rPr>
              <w:t>售后服务响应时间</w:t>
            </w:r>
            <w:r>
              <w:rPr>
                <w:rFonts w:hint="eastAsia" w:ascii="宋体" w:hAnsi="宋体"/>
                <w:color w:val="auto"/>
                <w:sz w:val="24"/>
                <w:szCs w:val="24"/>
                <w:highlight w:val="none"/>
                <w:lang w:eastAsia="zh-CN"/>
              </w:rPr>
              <w:t>及</w:t>
            </w:r>
            <w:r>
              <w:rPr>
                <w:rFonts w:hint="eastAsia" w:ascii="宋体" w:hAnsi="宋体"/>
                <w:color w:val="auto"/>
                <w:sz w:val="24"/>
                <w:szCs w:val="24"/>
                <w:highlight w:val="none"/>
              </w:rPr>
              <w:t>售后服务计划</w:t>
            </w:r>
            <w:r>
              <w:rPr>
                <w:rFonts w:hint="eastAsia" w:ascii="宋体" w:hAnsi="宋体"/>
                <w:color w:val="auto"/>
                <w:sz w:val="24"/>
                <w:szCs w:val="24"/>
                <w:highlight w:val="none"/>
                <w:lang w:eastAsia="zh-CN"/>
              </w:rPr>
              <w:t>；③</w:t>
            </w:r>
            <w:r>
              <w:rPr>
                <w:rFonts w:hint="eastAsia" w:ascii="宋体" w:hAnsi="宋体"/>
                <w:color w:val="auto"/>
                <w:sz w:val="24"/>
                <w:szCs w:val="24"/>
                <w:highlight w:val="none"/>
              </w:rPr>
              <w:t>售后服务流程</w:t>
            </w:r>
            <w:r>
              <w:rPr>
                <w:rFonts w:hint="eastAsia" w:ascii="宋体" w:hAnsi="宋体" w:eastAsia="宋体" w:cs="宋体"/>
                <w:color w:val="auto"/>
                <w:sz w:val="24"/>
                <w:szCs w:val="24"/>
                <w:highlight w:val="none"/>
              </w:rPr>
              <w:t>。</w:t>
            </w:r>
          </w:p>
          <w:p>
            <w:pPr>
              <w:pStyle w:val="22"/>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以上每</w:t>
            </w:r>
            <w:r>
              <w:rPr>
                <w:rFonts w:hint="eastAsia" w:ascii="宋体" w:hAnsi="宋体" w:eastAsia="宋体" w:cs="宋体"/>
                <w:color w:val="auto"/>
                <w:sz w:val="24"/>
                <w:szCs w:val="24"/>
                <w:highlight w:val="none"/>
                <w:lang w:eastAsia="zh-CN"/>
              </w:rPr>
              <w:t>一</w:t>
            </w:r>
            <w:r>
              <w:rPr>
                <w:rFonts w:hint="eastAsia" w:ascii="宋体" w:hAnsi="宋体" w:eastAsia="宋体" w:cs="宋体"/>
                <w:color w:val="auto"/>
                <w:sz w:val="24"/>
                <w:szCs w:val="24"/>
                <w:highlight w:val="none"/>
              </w:rPr>
              <w:t>项</w:t>
            </w:r>
            <w:r>
              <w:rPr>
                <w:rFonts w:hint="eastAsia" w:ascii="宋体" w:hAnsi="宋体" w:eastAsia="宋体" w:cs="宋体"/>
                <w:color w:val="auto"/>
                <w:sz w:val="24"/>
                <w:szCs w:val="24"/>
                <w:highlight w:val="none"/>
                <w:lang w:eastAsia="zh-CN"/>
              </w:rPr>
              <w:t>内容</w:t>
            </w:r>
            <w:r>
              <w:rPr>
                <w:rFonts w:hint="eastAsia" w:ascii="宋体" w:hAnsi="宋体" w:eastAsia="宋体" w:cs="宋体"/>
                <w:color w:val="auto"/>
                <w:sz w:val="24"/>
                <w:szCs w:val="24"/>
                <w:highlight w:val="none"/>
              </w:rPr>
              <w:t>全面、切实可行、完全符合实际情况，一项得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pPr>
              <w:pStyle w:val="22"/>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以上每</w:t>
            </w:r>
            <w:r>
              <w:rPr>
                <w:rFonts w:hint="eastAsia" w:ascii="宋体" w:hAnsi="宋体" w:eastAsia="宋体" w:cs="宋体"/>
                <w:color w:val="auto"/>
                <w:sz w:val="24"/>
                <w:szCs w:val="24"/>
                <w:highlight w:val="none"/>
                <w:lang w:eastAsia="zh-CN"/>
              </w:rPr>
              <w:t>一</w:t>
            </w:r>
            <w:r>
              <w:rPr>
                <w:rFonts w:hint="eastAsia" w:ascii="宋体" w:hAnsi="宋体" w:eastAsia="宋体" w:cs="宋体"/>
                <w:color w:val="auto"/>
                <w:sz w:val="24"/>
                <w:szCs w:val="24"/>
                <w:highlight w:val="none"/>
              </w:rPr>
              <w:t>项</w:t>
            </w:r>
            <w:r>
              <w:rPr>
                <w:rFonts w:hint="eastAsia" w:ascii="宋体" w:hAnsi="宋体" w:eastAsia="宋体" w:cs="宋体"/>
                <w:color w:val="auto"/>
                <w:sz w:val="24"/>
                <w:szCs w:val="24"/>
                <w:highlight w:val="none"/>
                <w:lang w:eastAsia="zh-CN"/>
              </w:rPr>
              <w:t>内容</w:t>
            </w:r>
            <w:r>
              <w:rPr>
                <w:rFonts w:hint="eastAsia" w:ascii="宋体" w:hAnsi="宋体" w:eastAsia="宋体" w:cs="宋体"/>
                <w:color w:val="auto"/>
                <w:sz w:val="24"/>
                <w:szCs w:val="24"/>
                <w:highlight w:val="none"/>
              </w:rPr>
              <w:t>基本全面、</w:t>
            </w:r>
            <w:r>
              <w:rPr>
                <w:rFonts w:hint="eastAsia" w:ascii="宋体" w:hAnsi="宋体" w:eastAsia="宋体" w:cs="宋体"/>
                <w:color w:val="auto"/>
                <w:sz w:val="24"/>
                <w:szCs w:val="24"/>
                <w:highlight w:val="none"/>
                <w:lang w:eastAsia="zh-CN"/>
              </w:rPr>
              <w:t>较</w:t>
            </w:r>
            <w:r>
              <w:rPr>
                <w:rFonts w:hint="eastAsia" w:ascii="宋体" w:hAnsi="宋体" w:eastAsia="宋体" w:cs="宋体"/>
                <w:color w:val="auto"/>
                <w:sz w:val="24"/>
                <w:szCs w:val="24"/>
                <w:highlight w:val="none"/>
              </w:rPr>
              <w:t>可行、</w:t>
            </w:r>
            <w:r>
              <w:rPr>
                <w:rFonts w:hint="eastAsia" w:ascii="宋体" w:hAnsi="宋体" w:eastAsia="宋体" w:cs="宋体"/>
                <w:color w:val="auto"/>
                <w:sz w:val="24"/>
                <w:szCs w:val="24"/>
                <w:highlight w:val="none"/>
                <w:lang w:eastAsia="zh-CN"/>
              </w:rPr>
              <w:t>较</w:t>
            </w:r>
            <w:r>
              <w:rPr>
                <w:rFonts w:hint="eastAsia" w:ascii="宋体" w:hAnsi="宋体" w:eastAsia="宋体" w:cs="宋体"/>
                <w:color w:val="auto"/>
                <w:sz w:val="24"/>
                <w:szCs w:val="24"/>
                <w:highlight w:val="none"/>
              </w:rPr>
              <w:t>符合实际情况，一项得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pPr>
              <w:pStyle w:val="22"/>
              <w:keepNext w:val="0"/>
              <w:keepLines w:val="0"/>
              <w:pageBreakBefore w:val="0"/>
              <w:widowControl w:val="0"/>
              <w:kinsoku/>
              <w:wordWrap/>
              <w:overflowPunct/>
              <w:topLinePunct w:val="0"/>
              <w:autoSpaceDE/>
              <w:autoSpaceDN/>
              <w:bidi w:val="0"/>
              <w:adjustRightInd w:val="0"/>
              <w:snapToGrid w:val="0"/>
              <w:spacing w:line="360" w:lineRule="exac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）以上每</w:t>
            </w:r>
            <w:r>
              <w:rPr>
                <w:rFonts w:hint="eastAsia" w:ascii="宋体" w:hAnsi="宋体" w:eastAsia="宋体" w:cs="宋体"/>
                <w:color w:val="auto"/>
                <w:sz w:val="24"/>
                <w:szCs w:val="24"/>
                <w:highlight w:val="none"/>
                <w:lang w:eastAsia="zh-CN"/>
              </w:rPr>
              <w:t>一</w:t>
            </w:r>
            <w:r>
              <w:rPr>
                <w:rFonts w:hint="eastAsia" w:ascii="宋体" w:hAnsi="宋体" w:eastAsia="宋体" w:cs="宋体"/>
                <w:color w:val="auto"/>
                <w:sz w:val="24"/>
                <w:szCs w:val="24"/>
                <w:highlight w:val="none"/>
              </w:rPr>
              <w:t>项</w:t>
            </w:r>
            <w:r>
              <w:rPr>
                <w:rFonts w:hint="eastAsia" w:ascii="宋体" w:hAnsi="宋体" w:eastAsia="宋体" w:cs="宋体"/>
                <w:color w:val="auto"/>
                <w:sz w:val="24"/>
                <w:szCs w:val="24"/>
                <w:highlight w:val="none"/>
                <w:lang w:eastAsia="zh-CN"/>
              </w:rPr>
              <w:t>内容</w:t>
            </w:r>
            <w:r>
              <w:rPr>
                <w:rFonts w:hint="eastAsia" w:ascii="宋体" w:hAnsi="宋体" w:eastAsia="宋体" w:cs="宋体"/>
                <w:color w:val="auto"/>
                <w:sz w:val="24"/>
                <w:szCs w:val="24"/>
                <w:highlight w:val="none"/>
              </w:rPr>
              <w:t>不够全面、不可行，不符合实际情况，一项得</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w:t>
            </w:r>
          </w:p>
          <w:p>
            <w:pPr>
              <w:pStyle w:val="2"/>
              <w:keepNext w:val="0"/>
              <w:pageBreakBefore w:val="0"/>
              <w:widowControl w:val="0"/>
              <w:kinsoku/>
              <w:wordWrap/>
              <w:overflowPunct/>
              <w:topLinePunct w:val="0"/>
              <w:autoSpaceDE/>
              <w:autoSpaceDN/>
              <w:bidi w:val="0"/>
              <w:spacing w:before="0" w:after="0" w:line="360" w:lineRule="exact"/>
              <w:rPr>
                <w:rFonts w:hint="eastAsia"/>
                <w:color w:val="auto"/>
                <w:sz w:val="24"/>
                <w:szCs w:val="24"/>
                <w:highlight w:val="none"/>
              </w:rPr>
            </w:pP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文件中未作针对性描述的得0分。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1157" w:type="dxa"/>
            <w:noWrap w:val="0"/>
            <w:vAlign w:val="center"/>
          </w:tcPr>
          <w:p>
            <w:pPr>
              <w:jc w:val="center"/>
              <w:rPr>
                <w:rFonts w:hint="default" w:ascii="宋体" w:hAnsi="宋体" w:eastAsia="宋体" w:cs="宋体"/>
                <w:color w:val="auto"/>
                <w:sz w:val="24"/>
                <w:szCs w:val="24"/>
                <w:highlight w:val="none"/>
                <w:lang w:val="en-US" w:eastAsia="zh-CN"/>
              </w:rPr>
            </w:pPr>
            <w:r>
              <w:rPr>
                <w:rFonts w:hint="eastAsia" w:ascii="宋体" w:hAnsi="宋体" w:cs="宋体"/>
                <w:color w:val="auto"/>
                <w:spacing w:val="6"/>
                <w:kern w:val="0"/>
                <w:sz w:val="24"/>
                <w:szCs w:val="24"/>
                <w:highlight w:val="none"/>
              </w:rPr>
              <w:t>零配件保障</w:t>
            </w:r>
            <w:r>
              <w:rPr>
                <w:rFonts w:hint="eastAsia" w:ascii="宋体" w:hAnsi="宋体" w:eastAsia="宋体" w:cs="宋体"/>
                <w:color w:val="auto"/>
                <w:sz w:val="24"/>
                <w:szCs w:val="24"/>
                <w:highlight w:val="none"/>
              </w:rPr>
              <w:t>方案</w:t>
            </w:r>
          </w:p>
        </w:tc>
        <w:tc>
          <w:tcPr>
            <w:tcW w:w="992" w:type="dxa"/>
            <w:noWrap w:val="0"/>
            <w:vAlign w:val="center"/>
          </w:tcPr>
          <w:p>
            <w:pPr>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分</w:t>
            </w:r>
          </w:p>
        </w:tc>
        <w:tc>
          <w:tcPr>
            <w:tcW w:w="6334" w:type="dxa"/>
            <w:noWrap w:val="0"/>
            <w:vAlign w:val="center"/>
          </w:tcPr>
          <w:p>
            <w:pPr>
              <w:jc w:val="left"/>
              <w:rPr>
                <w:rFonts w:hint="eastAsia" w:ascii="宋体" w:hAnsi="宋体" w:cs="宋体"/>
                <w:color w:val="auto"/>
                <w:sz w:val="24"/>
                <w:szCs w:val="24"/>
                <w:highlight w:val="none"/>
                <w:lang w:eastAsia="zh-CN"/>
              </w:rPr>
            </w:pPr>
            <w:r>
              <w:rPr>
                <w:rFonts w:hint="eastAsia" w:ascii="宋体" w:hAnsi="宋体" w:cs="宋体"/>
                <w:color w:val="auto"/>
                <w:spacing w:val="6"/>
                <w:kern w:val="0"/>
                <w:sz w:val="24"/>
                <w:szCs w:val="24"/>
                <w:highlight w:val="none"/>
              </w:rPr>
              <w:t>零配件保障</w:t>
            </w:r>
            <w:r>
              <w:rPr>
                <w:rFonts w:hint="eastAsia" w:ascii="宋体" w:hAnsi="宋体" w:cs="宋体"/>
                <w:color w:val="auto"/>
                <w:spacing w:val="6"/>
                <w:kern w:val="0"/>
                <w:sz w:val="24"/>
                <w:szCs w:val="24"/>
                <w:highlight w:val="none"/>
                <w:lang w:eastAsia="zh-CN"/>
              </w:rPr>
              <w:t>包括：①</w:t>
            </w:r>
            <w:r>
              <w:rPr>
                <w:rFonts w:hint="eastAsia" w:ascii="宋体" w:hAnsi="宋体" w:cs="宋体"/>
                <w:color w:val="auto"/>
                <w:sz w:val="24"/>
                <w:szCs w:val="24"/>
                <w:highlight w:val="none"/>
              </w:rPr>
              <w:t>需要更换设备的零配件情况</w:t>
            </w:r>
            <w:r>
              <w:rPr>
                <w:rFonts w:hint="eastAsia" w:ascii="宋体" w:hAnsi="宋体" w:cs="宋体"/>
                <w:color w:val="auto"/>
                <w:sz w:val="24"/>
                <w:szCs w:val="24"/>
                <w:highlight w:val="none"/>
                <w:lang w:eastAsia="zh-CN"/>
              </w:rPr>
              <w:t>；②</w:t>
            </w:r>
            <w:r>
              <w:rPr>
                <w:rFonts w:hint="eastAsia" w:ascii="宋体" w:hAnsi="宋体" w:cs="宋体"/>
                <w:color w:val="auto"/>
                <w:sz w:val="24"/>
                <w:szCs w:val="24"/>
                <w:highlight w:val="none"/>
              </w:rPr>
              <w:t>备件情况</w:t>
            </w:r>
            <w:r>
              <w:rPr>
                <w:rFonts w:hint="eastAsia" w:ascii="宋体" w:hAnsi="宋体" w:cs="宋体"/>
                <w:color w:val="auto"/>
                <w:sz w:val="24"/>
                <w:szCs w:val="24"/>
                <w:highlight w:val="none"/>
                <w:lang w:eastAsia="zh-CN"/>
              </w:rPr>
              <w:t>；③零配件质量承诺。</w:t>
            </w:r>
          </w:p>
          <w:p>
            <w:pPr>
              <w:pStyle w:val="22"/>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以上每</w:t>
            </w:r>
            <w:r>
              <w:rPr>
                <w:rFonts w:hint="eastAsia" w:ascii="宋体" w:hAnsi="宋体" w:eastAsia="宋体" w:cs="宋体"/>
                <w:color w:val="auto"/>
                <w:sz w:val="24"/>
                <w:szCs w:val="24"/>
                <w:highlight w:val="none"/>
                <w:lang w:eastAsia="zh-CN"/>
              </w:rPr>
              <w:t>一</w:t>
            </w:r>
            <w:r>
              <w:rPr>
                <w:rFonts w:hint="eastAsia" w:ascii="宋体" w:hAnsi="宋体" w:eastAsia="宋体" w:cs="宋体"/>
                <w:color w:val="auto"/>
                <w:sz w:val="24"/>
                <w:szCs w:val="24"/>
                <w:highlight w:val="none"/>
              </w:rPr>
              <w:t>项</w:t>
            </w:r>
            <w:r>
              <w:rPr>
                <w:rFonts w:hint="eastAsia" w:ascii="宋体" w:hAnsi="宋体" w:eastAsia="宋体" w:cs="宋体"/>
                <w:color w:val="auto"/>
                <w:sz w:val="24"/>
                <w:szCs w:val="24"/>
                <w:highlight w:val="none"/>
                <w:lang w:eastAsia="zh-CN"/>
              </w:rPr>
              <w:t>内容</w:t>
            </w:r>
            <w:r>
              <w:rPr>
                <w:rFonts w:hint="eastAsia" w:ascii="宋体" w:hAnsi="宋体" w:eastAsia="宋体" w:cs="宋体"/>
                <w:color w:val="auto"/>
                <w:sz w:val="24"/>
                <w:szCs w:val="24"/>
                <w:highlight w:val="none"/>
              </w:rPr>
              <w:t>全面、切实可行、完全符合实际情况，一项得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pPr>
              <w:pStyle w:val="22"/>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以上每</w:t>
            </w:r>
            <w:r>
              <w:rPr>
                <w:rFonts w:hint="eastAsia" w:ascii="宋体" w:hAnsi="宋体" w:eastAsia="宋体" w:cs="宋体"/>
                <w:color w:val="auto"/>
                <w:sz w:val="24"/>
                <w:szCs w:val="24"/>
                <w:highlight w:val="none"/>
                <w:lang w:eastAsia="zh-CN"/>
              </w:rPr>
              <w:t>一</w:t>
            </w:r>
            <w:r>
              <w:rPr>
                <w:rFonts w:hint="eastAsia" w:ascii="宋体" w:hAnsi="宋体" w:eastAsia="宋体" w:cs="宋体"/>
                <w:color w:val="auto"/>
                <w:sz w:val="24"/>
                <w:szCs w:val="24"/>
                <w:highlight w:val="none"/>
              </w:rPr>
              <w:t>项</w:t>
            </w:r>
            <w:r>
              <w:rPr>
                <w:rFonts w:hint="eastAsia" w:ascii="宋体" w:hAnsi="宋体" w:eastAsia="宋体" w:cs="宋体"/>
                <w:color w:val="auto"/>
                <w:sz w:val="24"/>
                <w:szCs w:val="24"/>
                <w:highlight w:val="none"/>
                <w:lang w:eastAsia="zh-CN"/>
              </w:rPr>
              <w:t>内容</w:t>
            </w:r>
            <w:r>
              <w:rPr>
                <w:rFonts w:hint="eastAsia" w:ascii="宋体" w:hAnsi="宋体" w:eastAsia="宋体" w:cs="宋体"/>
                <w:color w:val="auto"/>
                <w:sz w:val="24"/>
                <w:szCs w:val="24"/>
                <w:highlight w:val="none"/>
              </w:rPr>
              <w:t>基本全面、</w:t>
            </w:r>
            <w:r>
              <w:rPr>
                <w:rFonts w:hint="eastAsia" w:ascii="宋体" w:hAnsi="宋体" w:eastAsia="宋体" w:cs="宋体"/>
                <w:color w:val="auto"/>
                <w:sz w:val="24"/>
                <w:szCs w:val="24"/>
                <w:highlight w:val="none"/>
                <w:lang w:eastAsia="zh-CN"/>
              </w:rPr>
              <w:t>较</w:t>
            </w:r>
            <w:r>
              <w:rPr>
                <w:rFonts w:hint="eastAsia" w:ascii="宋体" w:hAnsi="宋体" w:eastAsia="宋体" w:cs="宋体"/>
                <w:color w:val="auto"/>
                <w:sz w:val="24"/>
                <w:szCs w:val="24"/>
                <w:highlight w:val="none"/>
              </w:rPr>
              <w:t>可行、</w:t>
            </w:r>
            <w:r>
              <w:rPr>
                <w:rFonts w:hint="eastAsia" w:ascii="宋体" w:hAnsi="宋体" w:eastAsia="宋体" w:cs="宋体"/>
                <w:color w:val="auto"/>
                <w:sz w:val="24"/>
                <w:szCs w:val="24"/>
                <w:highlight w:val="none"/>
                <w:lang w:eastAsia="zh-CN"/>
              </w:rPr>
              <w:t>较</w:t>
            </w:r>
            <w:r>
              <w:rPr>
                <w:rFonts w:hint="eastAsia" w:ascii="宋体" w:hAnsi="宋体" w:eastAsia="宋体" w:cs="宋体"/>
                <w:color w:val="auto"/>
                <w:sz w:val="24"/>
                <w:szCs w:val="24"/>
                <w:highlight w:val="none"/>
              </w:rPr>
              <w:t>符合实际情况，一项得</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w:t>
            </w:r>
          </w:p>
          <w:p>
            <w:pPr>
              <w:pStyle w:val="22"/>
              <w:keepNext w:val="0"/>
              <w:keepLines w:val="0"/>
              <w:pageBreakBefore w:val="0"/>
              <w:widowControl w:val="0"/>
              <w:kinsoku/>
              <w:wordWrap/>
              <w:overflowPunct/>
              <w:topLinePunct w:val="0"/>
              <w:autoSpaceDE/>
              <w:autoSpaceDN/>
              <w:bidi w:val="0"/>
              <w:adjustRightInd w:val="0"/>
              <w:snapToGrid w:val="0"/>
              <w:spacing w:line="360" w:lineRule="exac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）以上每</w:t>
            </w:r>
            <w:r>
              <w:rPr>
                <w:rFonts w:hint="eastAsia" w:ascii="宋体" w:hAnsi="宋体" w:eastAsia="宋体" w:cs="宋体"/>
                <w:color w:val="auto"/>
                <w:sz w:val="24"/>
                <w:szCs w:val="24"/>
                <w:highlight w:val="none"/>
                <w:lang w:eastAsia="zh-CN"/>
              </w:rPr>
              <w:t>一</w:t>
            </w:r>
            <w:r>
              <w:rPr>
                <w:rFonts w:hint="eastAsia" w:ascii="宋体" w:hAnsi="宋体" w:eastAsia="宋体" w:cs="宋体"/>
                <w:color w:val="auto"/>
                <w:sz w:val="24"/>
                <w:szCs w:val="24"/>
                <w:highlight w:val="none"/>
              </w:rPr>
              <w:t>项</w:t>
            </w:r>
            <w:r>
              <w:rPr>
                <w:rFonts w:hint="eastAsia" w:ascii="宋体" w:hAnsi="宋体" w:eastAsia="宋体" w:cs="宋体"/>
                <w:color w:val="auto"/>
                <w:sz w:val="24"/>
                <w:szCs w:val="24"/>
                <w:highlight w:val="none"/>
                <w:lang w:eastAsia="zh-CN"/>
              </w:rPr>
              <w:t>内容</w:t>
            </w:r>
            <w:r>
              <w:rPr>
                <w:rFonts w:hint="eastAsia" w:ascii="宋体" w:hAnsi="宋体" w:eastAsia="宋体" w:cs="宋体"/>
                <w:color w:val="auto"/>
                <w:sz w:val="24"/>
                <w:szCs w:val="24"/>
                <w:highlight w:val="none"/>
              </w:rPr>
              <w:t>不够全面、不可行，不符合实际情况，一项得</w:t>
            </w:r>
            <w:r>
              <w:rPr>
                <w:rFonts w:hint="eastAsia" w:ascii="宋体" w:hAnsi="宋体" w:eastAsia="宋体" w:cs="宋体"/>
                <w:color w:val="auto"/>
                <w:sz w:val="24"/>
                <w:szCs w:val="24"/>
                <w:highlight w:val="none"/>
                <w:lang w:val="en-US" w:eastAsia="zh-CN"/>
              </w:rPr>
              <w:t>0.5</w:t>
            </w:r>
            <w:r>
              <w:rPr>
                <w:rFonts w:hint="eastAsia" w:ascii="宋体" w:hAnsi="宋体" w:eastAsia="宋体" w:cs="宋体"/>
                <w:color w:val="auto"/>
                <w:sz w:val="24"/>
                <w:szCs w:val="24"/>
                <w:highlight w:val="none"/>
              </w:rPr>
              <w:t>分；</w:t>
            </w:r>
          </w:p>
          <w:p>
            <w:pPr>
              <w:pStyle w:val="22"/>
              <w:rPr>
                <w:rFonts w:hint="default"/>
                <w:color w:val="auto"/>
                <w:sz w:val="24"/>
                <w:szCs w:val="24"/>
                <w:highlight w:val="none"/>
                <w:lang w:val="en-US" w:eastAsia="zh-CN"/>
              </w:rPr>
            </w:pP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文件中未作针对性描述的得0分。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1157" w:type="dxa"/>
            <w:noWrap w:val="0"/>
            <w:vAlign w:val="center"/>
          </w:tcPr>
          <w:p>
            <w:pPr>
              <w:jc w:val="center"/>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应急服务响应与处理预案</w:t>
            </w:r>
          </w:p>
        </w:tc>
        <w:tc>
          <w:tcPr>
            <w:tcW w:w="992" w:type="dxa"/>
            <w:noWrap w:val="0"/>
            <w:vAlign w:val="center"/>
          </w:tcPr>
          <w:p>
            <w:pPr>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6分</w:t>
            </w:r>
          </w:p>
        </w:tc>
        <w:tc>
          <w:tcPr>
            <w:tcW w:w="6334" w:type="dxa"/>
            <w:noWrap w:val="0"/>
            <w:vAlign w:val="center"/>
          </w:tcPr>
          <w:p>
            <w:pPr>
              <w:keepNext w:val="0"/>
              <w:pageBreakBefore w:val="0"/>
              <w:widowControl w:val="0"/>
              <w:kinsoku/>
              <w:wordWrap/>
              <w:overflowPunct/>
              <w:topLinePunct w:val="0"/>
              <w:autoSpaceDE/>
              <w:autoSpaceDN/>
              <w:bidi w:val="0"/>
              <w:spacing w:line="400" w:lineRule="exact"/>
              <w:jc w:val="left"/>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应急服务响应与处理预案</w:t>
            </w:r>
            <w:r>
              <w:rPr>
                <w:rFonts w:hint="eastAsia" w:ascii="宋体" w:hAnsi="宋体" w:eastAsia="宋体" w:cs="宋体"/>
                <w:color w:val="auto"/>
                <w:sz w:val="24"/>
                <w:szCs w:val="24"/>
                <w:highlight w:val="none"/>
                <w:lang w:val="en-US" w:eastAsia="zh-CN"/>
              </w:rPr>
              <w:t>包括：①保证供货应急预案；②产品质量问题处理预案；③运输应急预案。</w:t>
            </w:r>
          </w:p>
          <w:p>
            <w:pPr>
              <w:pStyle w:val="22"/>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以上每</w:t>
            </w:r>
            <w:r>
              <w:rPr>
                <w:rFonts w:hint="eastAsia" w:ascii="宋体" w:hAnsi="宋体" w:eastAsia="宋体" w:cs="宋体"/>
                <w:color w:val="auto"/>
                <w:sz w:val="24"/>
                <w:szCs w:val="24"/>
                <w:highlight w:val="none"/>
                <w:lang w:eastAsia="zh-CN"/>
              </w:rPr>
              <w:t>一</w:t>
            </w:r>
            <w:r>
              <w:rPr>
                <w:rFonts w:hint="eastAsia" w:ascii="宋体" w:hAnsi="宋体" w:eastAsia="宋体" w:cs="宋体"/>
                <w:color w:val="auto"/>
                <w:sz w:val="24"/>
                <w:szCs w:val="24"/>
                <w:highlight w:val="none"/>
              </w:rPr>
              <w:t>项</w:t>
            </w:r>
            <w:r>
              <w:rPr>
                <w:rFonts w:hint="eastAsia" w:ascii="宋体" w:hAnsi="宋体" w:eastAsia="宋体" w:cs="宋体"/>
                <w:color w:val="auto"/>
                <w:sz w:val="24"/>
                <w:szCs w:val="24"/>
                <w:highlight w:val="none"/>
                <w:lang w:eastAsia="zh-CN"/>
              </w:rPr>
              <w:t>预案</w:t>
            </w:r>
            <w:r>
              <w:rPr>
                <w:rFonts w:hint="eastAsia" w:ascii="宋体" w:hAnsi="宋体" w:eastAsia="宋体" w:cs="宋体"/>
                <w:color w:val="auto"/>
                <w:sz w:val="24"/>
                <w:szCs w:val="24"/>
                <w:highlight w:val="none"/>
              </w:rPr>
              <w:t>全面、切实可行、完全符合实际情况，一项得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pPr>
              <w:pStyle w:val="22"/>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以上每</w:t>
            </w:r>
            <w:r>
              <w:rPr>
                <w:rFonts w:hint="eastAsia" w:ascii="宋体" w:hAnsi="宋体" w:eastAsia="宋体" w:cs="宋体"/>
                <w:color w:val="auto"/>
                <w:sz w:val="24"/>
                <w:szCs w:val="24"/>
                <w:highlight w:val="none"/>
                <w:lang w:eastAsia="zh-CN"/>
              </w:rPr>
              <w:t>一</w:t>
            </w:r>
            <w:r>
              <w:rPr>
                <w:rFonts w:hint="eastAsia" w:ascii="宋体" w:hAnsi="宋体" w:eastAsia="宋体" w:cs="宋体"/>
                <w:color w:val="auto"/>
                <w:sz w:val="24"/>
                <w:szCs w:val="24"/>
                <w:highlight w:val="none"/>
              </w:rPr>
              <w:t>项</w:t>
            </w:r>
            <w:r>
              <w:rPr>
                <w:rFonts w:hint="eastAsia" w:ascii="宋体" w:hAnsi="宋体" w:eastAsia="宋体" w:cs="宋体"/>
                <w:color w:val="auto"/>
                <w:sz w:val="24"/>
                <w:szCs w:val="24"/>
                <w:highlight w:val="none"/>
                <w:lang w:eastAsia="zh-CN"/>
              </w:rPr>
              <w:t>预案</w:t>
            </w:r>
            <w:r>
              <w:rPr>
                <w:rFonts w:hint="eastAsia" w:ascii="宋体" w:hAnsi="宋体" w:eastAsia="宋体" w:cs="宋体"/>
                <w:color w:val="auto"/>
                <w:sz w:val="24"/>
                <w:szCs w:val="24"/>
                <w:highlight w:val="none"/>
              </w:rPr>
              <w:t>基本全面、</w:t>
            </w:r>
            <w:r>
              <w:rPr>
                <w:rFonts w:hint="eastAsia" w:ascii="宋体" w:hAnsi="宋体" w:eastAsia="宋体" w:cs="宋体"/>
                <w:color w:val="auto"/>
                <w:sz w:val="24"/>
                <w:szCs w:val="24"/>
                <w:highlight w:val="none"/>
                <w:lang w:eastAsia="zh-CN"/>
              </w:rPr>
              <w:t>较</w:t>
            </w:r>
            <w:r>
              <w:rPr>
                <w:rFonts w:hint="eastAsia" w:ascii="宋体" w:hAnsi="宋体" w:eastAsia="宋体" w:cs="宋体"/>
                <w:color w:val="auto"/>
                <w:sz w:val="24"/>
                <w:szCs w:val="24"/>
                <w:highlight w:val="none"/>
              </w:rPr>
              <w:t>可行、</w:t>
            </w:r>
            <w:r>
              <w:rPr>
                <w:rFonts w:hint="eastAsia" w:ascii="宋体" w:hAnsi="宋体" w:eastAsia="宋体" w:cs="宋体"/>
                <w:color w:val="auto"/>
                <w:sz w:val="24"/>
                <w:szCs w:val="24"/>
                <w:highlight w:val="none"/>
                <w:lang w:eastAsia="zh-CN"/>
              </w:rPr>
              <w:t>较</w:t>
            </w:r>
            <w:r>
              <w:rPr>
                <w:rFonts w:hint="eastAsia" w:ascii="宋体" w:hAnsi="宋体" w:eastAsia="宋体" w:cs="宋体"/>
                <w:color w:val="auto"/>
                <w:sz w:val="24"/>
                <w:szCs w:val="24"/>
                <w:highlight w:val="none"/>
              </w:rPr>
              <w:t>符合实际情况，一项得</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w:t>
            </w:r>
          </w:p>
          <w:p>
            <w:pPr>
              <w:pStyle w:val="22"/>
              <w:keepNext w:val="0"/>
              <w:keepLines w:val="0"/>
              <w:pageBreakBefore w:val="0"/>
              <w:widowControl w:val="0"/>
              <w:kinsoku/>
              <w:wordWrap/>
              <w:overflowPunct/>
              <w:topLinePunct w:val="0"/>
              <w:autoSpaceDE/>
              <w:autoSpaceDN/>
              <w:bidi w:val="0"/>
              <w:adjustRightInd w:val="0"/>
              <w:snapToGrid w:val="0"/>
              <w:spacing w:line="400" w:lineRule="exac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）以上每</w:t>
            </w:r>
            <w:r>
              <w:rPr>
                <w:rFonts w:hint="eastAsia" w:ascii="宋体" w:hAnsi="宋体" w:eastAsia="宋体" w:cs="宋体"/>
                <w:color w:val="auto"/>
                <w:sz w:val="24"/>
                <w:szCs w:val="24"/>
                <w:highlight w:val="none"/>
                <w:lang w:eastAsia="zh-CN"/>
              </w:rPr>
              <w:t>一</w:t>
            </w:r>
            <w:r>
              <w:rPr>
                <w:rFonts w:hint="eastAsia" w:ascii="宋体" w:hAnsi="宋体" w:eastAsia="宋体" w:cs="宋体"/>
                <w:color w:val="auto"/>
                <w:sz w:val="24"/>
                <w:szCs w:val="24"/>
                <w:highlight w:val="none"/>
              </w:rPr>
              <w:t>项</w:t>
            </w:r>
            <w:r>
              <w:rPr>
                <w:rFonts w:hint="eastAsia" w:ascii="宋体" w:hAnsi="宋体" w:eastAsia="宋体" w:cs="宋体"/>
                <w:color w:val="auto"/>
                <w:sz w:val="24"/>
                <w:szCs w:val="24"/>
                <w:highlight w:val="none"/>
                <w:lang w:eastAsia="zh-CN"/>
              </w:rPr>
              <w:t>预案</w:t>
            </w:r>
            <w:r>
              <w:rPr>
                <w:rFonts w:hint="eastAsia" w:ascii="宋体" w:hAnsi="宋体" w:eastAsia="宋体" w:cs="宋体"/>
                <w:color w:val="auto"/>
                <w:sz w:val="24"/>
                <w:szCs w:val="24"/>
                <w:highlight w:val="none"/>
              </w:rPr>
              <w:t>不够全面、不可行，不符合实际情况，一项得</w:t>
            </w:r>
            <w:r>
              <w:rPr>
                <w:rFonts w:hint="eastAsia" w:ascii="宋体" w:hAnsi="宋体" w:eastAsia="宋体" w:cs="宋体"/>
                <w:color w:val="auto"/>
                <w:sz w:val="24"/>
                <w:szCs w:val="24"/>
                <w:highlight w:val="none"/>
                <w:lang w:val="en-US" w:eastAsia="zh-CN"/>
              </w:rPr>
              <w:t>0.5</w:t>
            </w:r>
            <w:r>
              <w:rPr>
                <w:rFonts w:hint="eastAsia" w:ascii="宋体" w:hAnsi="宋体" w:eastAsia="宋体" w:cs="宋体"/>
                <w:color w:val="auto"/>
                <w:sz w:val="24"/>
                <w:szCs w:val="24"/>
                <w:highlight w:val="none"/>
              </w:rPr>
              <w:t>分；</w:t>
            </w:r>
          </w:p>
          <w:p>
            <w:pPr>
              <w:pStyle w:val="2"/>
              <w:keepNext w:val="0"/>
              <w:pageBreakBefore w:val="0"/>
              <w:widowControl w:val="0"/>
              <w:kinsoku/>
              <w:wordWrap/>
              <w:overflowPunct/>
              <w:topLinePunct w:val="0"/>
              <w:autoSpaceDE/>
              <w:autoSpaceDN/>
              <w:bidi w:val="0"/>
              <w:spacing w:before="0" w:after="0" w:line="400" w:lineRule="exact"/>
              <w:rPr>
                <w:rFonts w:hint="eastAsia"/>
                <w:color w:val="auto"/>
                <w:highlight w:val="none"/>
                <w:lang w:val="en-US" w:eastAsia="zh-CN"/>
              </w:rPr>
            </w:pP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文件中未作针对性描述的得0分。</w:t>
            </w:r>
          </w:p>
        </w:tc>
      </w:tr>
    </w:tbl>
    <w:p>
      <w:pPr>
        <w:pStyle w:val="13"/>
        <w:rPr>
          <w:rFonts w:hint="eastAsia"/>
          <w:color w:val="auto"/>
          <w:highlight w:val="none"/>
          <w:lang w:val="en-US" w:eastAsia="zh-CN"/>
        </w:rPr>
      </w:pPr>
    </w:p>
    <w:p>
      <w:pPr>
        <w:jc w:val="center"/>
        <w:rPr>
          <w:rFonts w:hint="eastAsia" w:ascii="宋体" w:hAnsi="宋体" w:eastAsia="宋体" w:cs="宋体"/>
          <w:b/>
          <w:bCs/>
          <w:color w:val="auto"/>
          <w:sz w:val="24"/>
          <w:szCs w:val="24"/>
          <w:highlight w:val="none"/>
        </w:rPr>
      </w:pPr>
    </w:p>
    <w:p>
      <w:pPr>
        <w:pStyle w:val="2"/>
        <w:rPr>
          <w:rFonts w:hint="eastAsia"/>
          <w:color w:val="auto"/>
          <w:highlight w:val="none"/>
        </w:rPr>
      </w:pPr>
    </w:p>
    <w:p>
      <w:pPr>
        <w:jc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报价部分评</w:t>
      </w:r>
      <w:r>
        <w:rPr>
          <w:rFonts w:hint="eastAsia" w:ascii="宋体" w:hAnsi="宋体" w:eastAsia="宋体" w:cs="宋体"/>
          <w:b/>
          <w:bCs/>
          <w:color w:val="auto"/>
          <w:sz w:val="24"/>
          <w:szCs w:val="24"/>
          <w:highlight w:val="none"/>
          <w:lang w:val="zh-CN"/>
        </w:rPr>
        <w:t>审</w:t>
      </w:r>
      <w:r>
        <w:rPr>
          <w:rFonts w:hint="eastAsia" w:ascii="宋体" w:hAnsi="宋体" w:eastAsia="宋体" w:cs="宋体"/>
          <w:b/>
          <w:bCs/>
          <w:color w:val="auto"/>
          <w:sz w:val="24"/>
          <w:szCs w:val="24"/>
          <w:highlight w:val="none"/>
        </w:rPr>
        <w:t>标准（</w:t>
      </w:r>
      <w:r>
        <w:rPr>
          <w:rFonts w:hint="eastAsia" w:ascii="宋体" w:hAnsi="宋体" w:eastAsia="宋体" w:cs="宋体"/>
          <w:b/>
          <w:bCs/>
          <w:color w:val="auto"/>
          <w:sz w:val="24"/>
          <w:szCs w:val="24"/>
          <w:highlight w:val="none"/>
          <w:lang w:val="en-US" w:eastAsia="zh-CN"/>
        </w:rPr>
        <w:t>30</w:t>
      </w:r>
      <w:r>
        <w:rPr>
          <w:rFonts w:hint="eastAsia" w:ascii="宋体" w:hAnsi="宋体" w:eastAsia="宋体" w:cs="宋体"/>
          <w:b/>
          <w:bCs/>
          <w:color w:val="auto"/>
          <w:sz w:val="24"/>
          <w:szCs w:val="24"/>
          <w:highlight w:val="none"/>
        </w:rPr>
        <w:t>分）</w:t>
      </w:r>
    </w:p>
    <w:tbl>
      <w:tblPr>
        <w:tblStyle w:val="29"/>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2"/>
        <w:gridCol w:w="1661"/>
        <w:gridCol w:w="6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324" w:type="pct"/>
            <w:vAlign w:val="center"/>
          </w:tcPr>
          <w:p>
            <w:pPr>
              <w:autoSpaceDE w:val="0"/>
              <w:autoSpaceDN w:val="0"/>
              <w:adjustRightInd w:val="0"/>
              <w:jc w:val="center"/>
              <w:rPr>
                <w:rFonts w:hint="eastAsia" w:ascii="宋体" w:hAnsi="宋体" w:eastAsia="宋体" w:cs="宋体"/>
                <w:b/>
                <w:bCs/>
                <w:color w:val="auto"/>
                <w:sz w:val="24"/>
                <w:szCs w:val="24"/>
                <w:highlight w:val="none"/>
                <w:lang w:val="zh-CN"/>
              </w:rPr>
            </w:pPr>
            <w:bookmarkStart w:id="158" w:name="_Toc217446060"/>
            <w:r>
              <w:rPr>
                <w:rFonts w:hint="eastAsia" w:ascii="宋体" w:hAnsi="宋体" w:eastAsia="宋体" w:cs="宋体"/>
                <w:b/>
                <w:bCs/>
                <w:color w:val="auto"/>
                <w:sz w:val="24"/>
                <w:szCs w:val="24"/>
                <w:highlight w:val="none"/>
                <w:lang w:val="zh-CN"/>
              </w:rPr>
              <w:t>序号</w:t>
            </w:r>
          </w:p>
        </w:tc>
        <w:tc>
          <w:tcPr>
            <w:tcW w:w="975" w:type="pct"/>
            <w:vAlign w:val="center"/>
          </w:tcPr>
          <w:p>
            <w:pPr>
              <w:autoSpaceDE w:val="0"/>
              <w:autoSpaceDN w:val="0"/>
              <w:adjustRightInd w:val="0"/>
              <w:jc w:val="center"/>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评审因素</w:t>
            </w:r>
          </w:p>
        </w:tc>
        <w:tc>
          <w:tcPr>
            <w:tcW w:w="3700" w:type="pct"/>
            <w:vAlign w:val="center"/>
          </w:tcPr>
          <w:p>
            <w:pPr>
              <w:autoSpaceDE w:val="0"/>
              <w:autoSpaceDN w:val="0"/>
              <w:adjustRightInd w:val="0"/>
              <w:jc w:val="center"/>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47" w:hRule="atLeast"/>
          <w:jc w:val="center"/>
        </w:trPr>
        <w:tc>
          <w:tcPr>
            <w:tcW w:w="324" w:type="pct"/>
            <w:vAlign w:val="center"/>
          </w:tcPr>
          <w:p>
            <w:pPr>
              <w:autoSpaceDE w:val="0"/>
              <w:autoSpaceDN w:val="0"/>
              <w:adjustRightInd w:val="0"/>
              <w:jc w:val="center"/>
              <w:rPr>
                <w:rFonts w:hint="eastAsia" w:ascii="宋体" w:hAnsi="宋体" w:eastAsia="宋体" w:cs="宋体"/>
                <w:bCs/>
                <w:color w:val="auto"/>
                <w:sz w:val="24"/>
                <w:szCs w:val="24"/>
                <w:highlight w:val="none"/>
                <w:lang w:val="zh-CN"/>
              </w:rPr>
            </w:pPr>
            <w:r>
              <w:rPr>
                <w:rFonts w:hint="eastAsia" w:ascii="宋体" w:hAnsi="宋体" w:eastAsia="宋体" w:cs="宋体"/>
                <w:bCs/>
                <w:color w:val="auto"/>
                <w:sz w:val="24"/>
                <w:szCs w:val="24"/>
                <w:highlight w:val="none"/>
                <w:lang w:val="zh-CN"/>
              </w:rPr>
              <w:t>1</w:t>
            </w:r>
          </w:p>
        </w:tc>
        <w:tc>
          <w:tcPr>
            <w:tcW w:w="975" w:type="pct"/>
            <w:vAlign w:val="center"/>
          </w:tcPr>
          <w:p>
            <w:pPr>
              <w:autoSpaceDE w:val="0"/>
              <w:autoSpaceDN w:val="0"/>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投标报价</w:t>
            </w:r>
          </w:p>
        </w:tc>
        <w:tc>
          <w:tcPr>
            <w:tcW w:w="3700" w:type="pct"/>
            <w:vAlign w:val="center"/>
          </w:tcPr>
          <w:p>
            <w:pPr>
              <w:autoSpaceDE w:val="0"/>
              <w:autoSpaceDN w:val="0"/>
              <w:adjustRightInd w:val="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评标基准价即满足招标文件要求且投标价格最低的投标报价。</w:t>
            </w:r>
          </w:p>
          <w:p>
            <w:pPr>
              <w:autoSpaceDE w:val="0"/>
              <w:autoSpaceDN w:val="0"/>
              <w:adjustRightInd w:val="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zh-CN"/>
              </w:rPr>
              <w:t>投标报价得分=（评标基准价/投标报价）×</w:t>
            </w:r>
            <w:r>
              <w:rPr>
                <w:rFonts w:hint="eastAsia" w:ascii="宋体" w:hAnsi="宋体" w:eastAsia="宋体" w:cs="宋体"/>
                <w:color w:val="auto"/>
                <w:sz w:val="24"/>
                <w:szCs w:val="24"/>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51" w:hRule="atLeast"/>
          <w:jc w:val="center"/>
        </w:trPr>
        <w:tc>
          <w:tcPr>
            <w:tcW w:w="5000" w:type="pct"/>
            <w:gridSpan w:val="3"/>
            <w:vAlign w:val="center"/>
          </w:tcPr>
          <w:p>
            <w:pPr>
              <w:rPr>
                <w:rFonts w:hint="eastAsia" w:ascii="宋体" w:hAnsi="宋体" w:eastAsia="宋体" w:cs="宋体"/>
                <w:b/>
                <w:color w:val="auto"/>
                <w:sz w:val="24"/>
                <w:szCs w:val="24"/>
                <w:highlight w:val="none"/>
                <w:lang w:val="zh-CN"/>
              </w:rPr>
            </w:pPr>
            <w:r>
              <w:rPr>
                <w:rFonts w:hint="eastAsia" w:ascii="宋体" w:hAnsi="宋体" w:eastAsia="宋体" w:cs="宋体"/>
                <w:b/>
                <w:color w:val="auto"/>
                <w:sz w:val="24"/>
                <w:szCs w:val="24"/>
                <w:highlight w:val="none"/>
                <w:lang w:val="zh-CN"/>
              </w:rPr>
              <w:t>评分注意事项：</w:t>
            </w:r>
          </w:p>
          <w:p>
            <w:pPr>
              <w:rPr>
                <w:rFonts w:hint="eastAsia" w:ascii="宋体" w:hAnsi="宋体" w:eastAsia="宋体" w:cs="宋体"/>
                <w:b/>
                <w:color w:val="auto"/>
                <w:sz w:val="24"/>
                <w:szCs w:val="24"/>
                <w:highlight w:val="none"/>
                <w:lang w:val="zh-CN"/>
              </w:rPr>
            </w:pPr>
            <w:r>
              <w:rPr>
                <w:rFonts w:hint="eastAsia" w:ascii="宋体" w:hAnsi="宋体" w:eastAsia="宋体" w:cs="宋体"/>
                <w:b/>
                <w:color w:val="auto"/>
                <w:sz w:val="24"/>
                <w:szCs w:val="24"/>
                <w:highlight w:val="none"/>
                <w:lang w:val="zh-CN"/>
              </w:rPr>
              <w:t xml:space="preserve">    </w:t>
            </w:r>
            <w:r>
              <w:rPr>
                <w:rFonts w:hint="eastAsia" w:ascii="宋体" w:hAnsi="宋体" w:eastAsia="宋体" w:cs="宋体"/>
                <w:color w:val="auto"/>
                <w:sz w:val="24"/>
                <w:szCs w:val="24"/>
                <w:highlight w:val="none"/>
                <w:lang w:val="zh-CN"/>
              </w:rPr>
              <w:t>因落实政府采购政策进行价格调整的，评标委员会应记录价格调整的依据、计算过程及计算结果。</w:t>
            </w:r>
          </w:p>
        </w:tc>
      </w:tr>
    </w:tbl>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4.5.1投标人总分=报价部分得分+技术、商务部分得分，结果保留两位小数。</w:t>
      </w:r>
    </w:p>
    <w:bookmarkEnd w:id="153"/>
    <w:bookmarkEnd w:id="158"/>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终止招标</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采购人、采购代理机构在发布招标公告、资格预审公告或者发出投标邀请书后，除因重大变故采购任务取消情况外，不得擅自终止招标活动。</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终止招标的，采购人或者采购代理机构应当及时在原公告发布媒体上发布终止公告，以书面形式通知已经获取招标文件、资格预审文件或者被邀请的潜在投标人，并将项目实施情况和采购任务取消原因报告本级财政部门。已经收取招标文件费用或者投标保证金的，采购人或者采购代理机构应当在终止采购活动后5个工作日内，退还所收取的招标文件费用和所收取的投标保证金及其在银行产生的孳息。</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定标</w:t>
      </w:r>
      <w:bookmarkStart w:id="159" w:name="_Toc217446061"/>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 定标原则</w:t>
      </w:r>
      <w:bookmarkEnd w:id="159"/>
      <w:r>
        <w:rPr>
          <w:rFonts w:hint="eastAsia" w:ascii="宋体" w:hAnsi="宋体" w:eastAsia="宋体" w:cs="宋体"/>
          <w:color w:val="auto"/>
          <w:sz w:val="24"/>
          <w:szCs w:val="24"/>
          <w:highlight w:val="none"/>
        </w:rPr>
        <w:t>：本项目根据评标委员会推荐的中标候选人名单，按顺序确定中标人。</w:t>
      </w:r>
    </w:p>
    <w:p>
      <w:pPr>
        <w:spacing w:line="460" w:lineRule="exact"/>
        <w:ind w:firstLine="480" w:firstLineChars="200"/>
        <w:rPr>
          <w:rFonts w:hint="eastAsia" w:ascii="宋体" w:hAnsi="宋体" w:eastAsia="宋体" w:cs="宋体"/>
          <w:color w:val="auto"/>
          <w:sz w:val="24"/>
          <w:szCs w:val="24"/>
          <w:highlight w:val="none"/>
        </w:rPr>
      </w:pPr>
      <w:bookmarkStart w:id="160" w:name="_Toc217446062"/>
      <w:r>
        <w:rPr>
          <w:rFonts w:hint="eastAsia" w:ascii="宋体" w:hAnsi="宋体" w:eastAsia="宋体" w:cs="宋体"/>
          <w:color w:val="auto"/>
          <w:sz w:val="24"/>
          <w:szCs w:val="24"/>
          <w:highlight w:val="none"/>
        </w:rPr>
        <w:t>6.2. 定标程序</w:t>
      </w:r>
      <w:bookmarkEnd w:id="160"/>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6.2.1 评标委员会将评标情况写出书面报告，推荐中标候选人，并按照综合得分高低标明排列顺序。本项目采用综合评分法，评标结果按评标后得分由高到低顺序排列。得分相同的，按投标报价由低到高顺序排列。得分且投标报价相同的按照技术指标优劣顺序推荐。</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6.2.2 采购代理机构在评标结束后两个工作日内将评标报告送至采购人。</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6.2.3 采购人应当自收到评标报告之日起5个工作日内在评标报告推荐的中标候选人中按顺序确定中标人。</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6.2.4 根据采购人确定的中标人，采购人在招标公告发布的媒体上发布中标公告，同时向中标人发出中标通知书。</w:t>
      </w:r>
    </w:p>
    <w:p>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6.2.5 采购人不退回投标文件和其他投标资料。</w:t>
      </w:r>
    </w:p>
    <w:p>
      <w:pPr>
        <w:spacing w:line="460" w:lineRule="exact"/>
        <w:ind w:firstLine="480" w:firstLineChars="200"/>
        <w:rPr>
          <w:rFonts w:hint="eastAsia" w:ascii="宋体" w:hAnsi="宋体" w:eastAsia="宋体" w:cs="宋体"/>
          <w:color w:val="auto"/>
          <w:sz w:val="24"/>
          <w:szCs w:val="24"/>
          <w:highlight w:val="none"/>
        </w:rPr>
      </w:pPr>
      <w:bookmarkStart w:id="161" w:name="_Toc208849022"/>
      <w:bookmarkStart w:id="162" w:name="_Toc183582297"/>
      <w:bookmarkStart w:id="163" w:name="_Toc217446105"/>
      <w:bookmarkStart w:id="164" w:name="_Toc183682432"/>
      <w:r>
        <w:rPr>
          <w:rFonts w:hint="eastAsia" w:ascii="宋体" w:hAnsi="宋体" w:eastAsia="宋体" w:cs="宋体"/>
          <w:color w:val="auto"/>
          <w:sz w:val="24"/>
          <w:szCs w:val="24"/>
          <w:highlight w:val="none"/>
        </w:rPr>
        <w:t xml:space="preserve">7. </w:t>
      </w:r>
      <w:bookmarkEnd w:id="161"/>
      <w:bookmarkEnd w:id="162"/>
      <w:bookmarkEnd w:id="163"/>
      <w:bookmarkEnd w:id="164"/>
      <w:r>
        <w:rPr>
          <w:rFonts w:hint="eastAsia" w:ascii="宋体" w:hAnsi="宋体" w:eastAsia="宋体" w:cs="宋体"/>
          <w:color w:val="auto"/>
          <w:sz w:val="24"/>
          <w:szCs w:val="24"/>
          <w:highlight w:val="none"/>
        </w:rPr>
        <w:t>评标专家在政府采购活动中承担以下义务：</w:t>
      </w:r>
    </w:p>
    <w:p>
      <w:pPr>
        <w:widowControl/>
        <w:autoSpaceDE w:val="0"/>
        <w:autoSpaceDN w:val="0"/>
        <w:spacing w:line="460" w:lineRule="exact"/>
        <w:ind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 遵纪守法，客观、公正、廉洁地履行职责。</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7.2 按照政府采购相关法律法规和招标文件的规定对投标人的资格条件和投标人提供的商务、价格、技术服务、业绩、对招标文件的响应程度以及投标文件规范性等方面进行评价，提供科学合理、公平公正的评标意见，参与起草评标报告，并予签字确认。</w:t>
      </w:r>
    </w:p>
    <w:p>
      <w:pPr>
        <w:widowControl/>
        <w:autoSpaceDE w:val="0"/>
        <w:autoSpaceDN w:val="0"/>
        <w:spacing w:line="460" w:lineRule="exact"/>
        <w:ind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 保守秘密。不得透露招标项目情况，不得泄漏投标人的投标文件及知悉的商业秘密，不得向投标人透露评标情况。</w:t>
      </w:r>
    </w:p>
    <w:p>
      <w:pPr>
        <w:widowControl/>
        <w:autoSpaceDE w:val="0"/>
        <w:autoSpaceDN w:val="0"/>
        <w:spacing w:line="460" w:lineRule="exact"/>
        <w:ind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 发现投标人在政府采购活动中有不正当竞争或恶意串通等违规行为，及时向政府采购评标工作的组织者或财政部门报告并加以制止。</w:t>
      </w:r>
    </w:p>
    <w:p>
      <w:pPr>
        <w:widowControl/>
        <w:autoSpaceDE w:val="0"/>
        <w:autoSpaceDN w:val="0"/>
        <w:spacing w:line="460" w:lineRule="exact"/>
        <w:ind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发现采购人、采购代理机构及其工作人员在招标活动中有干预评标、发表倾向性和歧视性言论、受贿或者接受投标人的其他好处及其他违法违规行为，及时向财政部门报告。</w:t>
      </w:r>
    </w:p>
    <w:p>
      <w:pPr>
        <w:widowControl/>
        <w:autoSpaceDE w:val="0"/>
        <w:autoSpaceDN w:val="0"/>
        <w:spacing w:line="360" w:lineRule="auto"/>
        <w:ind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7.5 配合采购人或者采购代理机构答复投标人质疑，配合投诉处理工作等事宜。</w:t>
      </w:r>
    </w:p>
    <w:p>
      <w:pPr>
        <w:widowControl/>
        <w:autoSpaceDE w:val="0"/>
        <w:autoSpaceDN w:val="0"/>
        <w:spacing w:line="460" w:lineRule="exact"/>
        <w:ind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7.6 法律、法规和规章规定的其他义务。</w:t>
      </w:r>
    </w:p>
    <w:p>
      <w:pPr>
        <w:widowControl/>
        <w:autoSpaceDE w:val="0"/>
        <w:autoSpaceDN w:val="0"/>
        <w:spacing w:line="460" w:lineRule="exact"/>
        <w:ind w:firstLine="482" w:firstLineChars="200"/>
        <w:textAlignment w:val="bottom"/>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8</w:t>
      </w: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t>评标专家在招标活动中应当遵守以下工作纪律：</w:t>
      </w:r>
    </w:p>
    <w:p>
      <w:pPr>
        <w:widowControl/>
        <w:autoSpaceDE w:val="0"/>
        <w:autoSpaceDN w:val="0"/>
        <w:spacing w:line="460" w:lineRule="exact"/>
        <w:ind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 应邀按时参加评标活动。遇特殊情况不能出席或途中遇阻不能按时参加评标的，应及时告知财政部门或者采购人或者采购代理机构，不得私自转托他人。</w:t>
      </w:r>
    </w:p>
    <w:p>
      <w:pPr>
        <w:widowControl/>
        <w:autoSpaceDE w:val="0"/>
        <w:autoSpaceDN w:val="0"/>
        <w:spacing w:line="460" w:lineRule="exact"/>
        <w:ind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 不得参加与自己有利害关系的招标项目的评标活动。对与自己有利害关系的评标项目，如受到邀请，应主动提出回避。财政部门、采购人或采购代理机构也可要求该评标专家回避。</w:t>
      </w:r>
    </w:p>
    <w:p>
      <w:pPr>
        <w:widowControl/>
        <w:autoSpaceDE w:val="0"/>
        <w:autoSpaceDN w:val="0"/>
        <w:spacing w:line="460" w:lineRule="exact"/>
        <w:ind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利害关系主要是指三年内曾在参加该招标项目投标人中任职(包括一般工作)或担任顾问，配偶或直系亲属在参加该招标项目的投标人中任职或担任顾问，与参加该招标项目投标人发生过法律纠纷，以及其他可能影响公正评标的情况。</w:t>
      </w:r>
    </w:p>
    <w:p>
      <w:pPr>
        <w:widowControl/>
        <w:autoSpaceDE w:val="0"/>
        <w:autoSpaceDN w:val="0"/>
        <w:spacing w:line="460" w:lineRule="exact"/>
        <w:ind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8.3 评标过程中关闭通讯设备，不得与外界联系。</w:t>
      </w:r>
    </w:p>
    <w:p>
      <w:pPr>
        <w:pStyle w:val="3"/>
        <w:keepNext/>
        <w:keepLines/>
        <w:pageBreakBefore w:val="0"/>
        <w:widowControl w:val="0"/>
        <w:kinsoku/>
        <w:wordWrap/>
        <w:overflowPunct/>
        <w:topLinePunct w:val="0"/>
        <w:autoSpaceDE/>
        <w:autoSpaceDN/>
        <w:bidi w:val="0"/>
        <w:adjustRightInd/>
        <w:snapToGrid/>
        <w:spacing w:before="0" w:after="0"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8.4 评标过程中，不得发表影响评标公正的倾向性、歧视性言论；不得以任何明示或暗示的方式要求参加该招标项目的投标人以澄清、说明或补正为借口，表达与其原投标文件原意不同的新意见；不得以招标文件没有规定的方法和标准作为评标的依据；不得违反规定的评标格式评分和撰写评标意见；不得拒绝对自己的评标意见签字确认。</w:t>
      </w:r>
      <w:r>
        <w:rPr>
          <w:rFonts w:hint="eastAsia" w:ascii="宋体" w:hAnsi="宋体" w:eastAsia="宋体" w:cs="宋体"/>
          <w:b w:val="0"/>
          <w:bCs w:val="0"/>
          <w:color w:val="auto"/>
          <w:sz w:val="24"/>
          <w:szCs w:val="24"/>
          <w:highlight w:val="none"/>
        </w:rPr>
        <w:br w:type="page"/>
      </w:r>
      <w:bookmarkStart w:id="165" w:name="_Toc19827"/>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第六章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合同文本</w:t>
      </w:r>
      <w:bookmarkEnd w:id="165"/>
    </w:p>
    <w:p>
      <w:pPr>
        <w:pStyle w:val="49"/>
        <w:widowControl/>
        <w:spacing w:line="480" w:lineRule="atLeast"/>
        <w:ind w:firstLine="480" w:firstLineChars="200"/>
        <w:jc w:val="center"/>
        <w:rPr>
          <w:rStyle w:val="31"/>
          <w:rFonts w:hint="eastAsia" w:ascii="宋体" w:hAnsi="宋体" w:eastAsia="宋体" w:cs="宋体"/>
          <w:color w:val="auto"/>
          <w:highlight w:val="none"/>
        </w:rPr>
      </w:pPr>
      <w:r>
        <w:rPr>
          <w:rFonts w:hint="eastAsia" w:ascii="宋体" w:hAnsi="宋体" w:eastAsia="宋体" w:cs="宋体"/>
          <w:color w:val="auto"/>
          <w:highlight w:val="none"/>
        </w:rPr>
        <w:t>（本合同仅供参考，具体以实际签订的为准）</w:t>
      </w:r>
    </w:p>
    <w:p>
      <w:pPr>
        <w:pStyle w:val="49"/>
        <w:widowControl/>
        <w:spacing w:line="480" w:lineRule="atLeast"/>
        <w:ind w:firstLine="480" w:firstLineChars="200"/>
        <w:jc w:val="both"/>
        <w:rPr>
          <w:rFonts w:hint="eastAsia" w:ascii="宋体" w:hAnsi="宋体" w:eastAsia="宋体" w:cs="宋体"/>
          <w:color w:val="auto"/>
          <w:highlight w:val="none"/>
          <w:u w:val="single"/>
        </w:rPr>
      </w:pPr>
      <w:r>
        <w:rPr>
          <w:rFonts w:hint="eastAsia" w:ascii="宋体" w:hAnsi="宋体" w:eastAsia="宋体" w:cs="宋体"/>
          <w:color w:val="auto"/>
          <w:highlight w:val="none"/>
        </w:rPr>
        <w:t xml:space="preserve">甲方(采购单位)：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，电话：</w:t>
      </w:r>
      <w:r>
        <w:rPr>
          <w:rFonts w:hint="eastAsia" w:ascii="宋体" w:hAnsi="宋体" w:eastAsia="宋体" w:cs="宋体"/>
          <w:color w:val="auto"/>
          <w:highlight w:val="none"/>
          <w:u w:val="single"/>
        </w:rPr>
        <w:t xml:space="preserve">                </w:t>
      </w:r>
    </w:p>
    <w:p>
      <w:pPr>
        <w:pStyle w:val="49"/>
        <w:widowControl/>
        <w:spacing w:line="480" w:lineRule="atLeast"/>
        <w:ind w:firstLine="480" w:firstLineChars="200"/>
        <w:jc w:val="both"/>
        <w:rPr>
          <w:rFonts w:hint="eastAsia" w:ascii="宋体" w:hAnsi="宋体" w:eastAsia="宋体" w:cs="宋体"/>
          <w:color w:val="auto"/>
          <w:highlight w:val="none"/>
          <w:u w:val="single"/>
        </w:rPr>
      </w:pPr>
      <w:r>
        <w:rPr>
          <w:rFonts w:hint="eastAsia" w:ascii="宋体" w:hAnsi="宋体" w:eastAsia="宋体" w:cs="宋体"/>
          <w:color w:val="auto"/>
          <w:highlight w:val="none"/>
        </w:rPr>
        <w:t>乙方(供货单位)：</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，电话：</w:t>
      </w:r>
      <w:r>
        <w:rPr>
          <w:rFonts w:hint="eastAsia" w:ascii="宋体" w:hAnsi="宋体" w:eastAsia="宋体" w:cs="宋体"/>
          <w:color w:val="auto"/>
          <w:highlight w:val="none"/>
          <w:u w:val="single"/>
        </w:rPr>
        <w:t xml:space="preserve">                </w:t>
      </w:r>
    </w:p>
    <w:p>
      <w:pPr>
        <w:pStyle w:val="50"/>
        <w:tabs>
          <w:tab w:val="left" w:pos="8309"/>
        </w:tabs>
        <w:spacing w:line="480" w:lineRule="atLeas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根据《中华人民共和国</w:t>
      </w:r>
      <w:r>
        <w:rPr>
          <w:rFonts w:hint="eastAsia" w:ascii="宋体" w:hAnsi="宋体" w:eastAsia="宋体" w:cs="宋体"/>
          <w:color w:val="auto"/>
          <w:sz w:val="24"/>
          <w:szCs w:val="24"/>
          <w:highlight w:val="none"/>
          <w:lang w:val="en-US"/>
        </w:rPr>
        <w:t>民法典</w:t>
      </w:r>
      <w:r>
        <w:rPr>
          <w:rFonts w:hint="eastAsia" w:ascii="宋体" w:hAnsi="宋体" w:eastAsia="宋体" w:cs="宋体"/>
          <w:color w:val="auto"/>
          <w:sz w:val="24"/>
          <w:szCs w:val="24"/>
          <w:highlight w:val="none"/>
        </w:rPr>
        <w:t>》、参照《中华人民共和国政府采购法》等法律法规的</w:t>
      </w:r>
      <w:r>
        <w:rPr>
          <w:rFonts w:hint="eastAsia" w:ascii="宋体" w:hAnsi="宋体" w:eastAsia="宋体" w:cs="宋体"/>
          <w:color w:val="auto"/>
          <w:sz w:val="24"/>
          <w:szCs w:val="24"/>
          <w:highlight w:val="none"/>
          <w:lang w:val="en-US"/>
        </w:rPr>
        <w:t>相关</w:t>
      </w:r>
      <w:r>
        <w:rPr>
          <w:rFonts w:hint="eastAsia" w:ascii="宋体" w:hAnsi="宋体" w:eastAsia="宋体" w:cs="宋体"/>
          <w:color w:val="auto"/>
          <w:sz w:val="24"/>
          <w:szCs w:val="24"/>
          <w:highlight w:val="none"/>
        </w:rPr>
        <w:t>规定，在</w:t>
      </w:r>
      <w:r>
        <w:rPr>
          <w:rFonts w:hint="eastAsia" w:ascii="宋体" w:hAnsi="宋体" w:eastAsia="宋体" w:cs="宋体"/>
          <w:color w:val="auto"/>
          <w:sz w:val="24"/>
          <w:szCs w:val="24"/>
          <w:highlight w:val="none"/>
          <w:u w:val="single"/>
          <w:lang w:val="en-US"/>
        </w:rPr>
        <w:t xml:space="preserve">     </w:t>
      </w:r>
      <w:r>
        <w:rPr>
          <w:rFonts w:hint="eastAsia" w:ascii="宋体" w:hAnsi="宋体" w:eastAsia="宋体" w:cs="宋体"/>
          <w:color w:val="auto"/>
          <w:sz w:val="24"/>
          <w:szCs w:val="24"/>
          <w:highlight w:val="none"/>
        </w:rPr>
        <w:t>招标办</w:t>
      </w:r>
      <w:r>
        <w:rPr>
          <w:rFonts w:hint="eastAsia" w:ascii="宋体" w:hAnsi="宋体" w:eastAsia="宋体" w:cs="宋体"/>
          <w:color w:val="auto"/>
          <w:sz w:val="24"/>
          <w:szCs w:val="24"/>
          <w:highlight w:val="none"/>
          <w:lang w:val="en-US"/>
        </w:rPr>
        <w:t>的</w:t>
      </w:r>
      <w:r>
        <w:rPr>
          <w:rFonts w:hint="eastAsia" w:ascii="宋体" w:hAnsi="宋体" w:eastAsia="宋体" w:cs="宋体"/>
          <w:color w:val="auto"/>
          <w:sz w:val="24"/>
          <w:szCs w:val="24"/>
          <w:highlight w:val="none"/>
        </w:rPr>
        <w:t>监督管理下，甲方按照采购程序进行</w:t>
      </w:r>
      <w:r>
        <w:rPr>
          <w:rFonts w:hint="eastAsia" w:ascii="宋体" w:hAnsi="宋体" w:eastAsia="宋体" w:cs="宋体"/>
          <w:color w:val="auto"/>
          <w:sz w:val="24"/>
          <w:szCs w:val="24"/>
          <w:highlight w:val="none"/>
          <w:lang w:val="en-US"/>
        </w:rPr>
        <w:t>招标</w:t>
      </w:r>
      <w:r>
        <w:rPr>
          <w:rFonts w:hint="eastAsia" w:ascii="宋体" w:hAnsi="宋体" w:eastAsia="宋体" w:cs="宋体"/>
          <w:color w:val="auto"/>
          <w:sz w:val="24"/>
          <w:szCs w:val="24"/>
          <w:highlight w:val="none"/>
        </w:rPr>
        <w:t>，确定乙方为</w:t>
      </w:r>
      <w:r>
        <w:rPr>
          <w:rFonts w:hint="eastAsia" w:ascii="宋体" w:hAnsi="宋体" w:eastAsia="宋体" w:cs="宋体"/>
          <w:color w:val="auto"/>
          <w:sz w:val="24"/>
          <w:szCs w:val="24"/>
          <w:highlight w:val="none"/>
          <w:lang w:val="en-US"/>
        </w:rPr>
        <w:t>中标人</w:t>
      </w:r>
      <w:r>
        <w:rPr>
          <w:rFonts w:hint="eastAsia" w:ascii="宋体" w:hAnsi="宋体" w:eastAsia="宋体" w:cs="宋体"/>
          <w:color w:val="auto"/>
          <w:sz w:val="24"/>
          <w:szCs w:val="24"/>
          <w:highlight w:val="none"/>
        </w:rPr>
        <w:t>。</w:t>
      </w:r>
    </w:p>
    <w:p>
      <w:pPr>
        <w:pStyle w:val="50"/>
        <w:tabs>
          <w:tab w:val="left" w:pos="8309"/>
        </w:tabs>
        <w:spacing w:line="480" w:lineRule="atLeas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甲乙双方根据</w:t>
      </w:r>
      <w:r>
        <w:rPr>
          <w:rFonts w:hint="eastAsia" w:ascii="宋体" w:hAnsi="宋体" w:eastAsia="宋体" w:cs="宋体"/>
          <w:color w:val="auto"/>
          <w:sz w:val="24"/>
          <w:szCs w:val="24"/>
          <w:highlight w:val="none"/>
          <w:u w:val="single"/>
          <w:lang w:val="en-US"/>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rPr>
        <w:t xml:space="preserve">   </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rPr>
        <w:t xml:space="preserve"> </w:t>
      </w:r>
      <w:r>
        <w:rPr>
          <w:rFonts w:hint="eastAsia" w:ascii="宋体" w:hAnsi="宋体" w:eastAsia="宋体" w:cs="宋体"/>
          <w:color w:val="auto"/>
          <w:sz w:val="24"/>
          <w:szCs w:val="24"/>
          <w:highlight w:val="none"/>
          <w:u w:val="single"/>
          <w:lang w:val="en-US"/>
        </w:rPr>
        <w:t xml:space="preserve"> （项目名称） （项目编号）      </w:t>
      </w:r>
      <w:r>
        <w:rPr>
          <w:rFonts w:hint="eastAsia" w:ascii="宋体" w:hAnsi="宋体" w:eastAsia="宋体" w:cs="宋体"/>
          <w:color w:val="auto"/>
          <w:sz w:val="24"/>
          <w:szCs w:val="24"/>
          <w:highlight w:val="none"/>
        </w:rPr>
        <w:t>项目评审结果及相关</w:t>
      </w:r>
      <w:r>
        <w:rPr>
          <w:rFonts w:hint="eastAsia" w:ascii="宋体" w:hAnsi="宋体" w:eastAsia="宋体" w:cs="宋体"/>
          <w:color w:val="auto"/>
          <w:sz w:val="24"/>
          <w:szCs w:val="24"/>
          <w:highlight w:val="none"/>
          <w:lang w:val="en-US"/>
        </w:rPr>
        <w:t>招标、投标</w:t>
      </w:r>
      <w:r>
        <w:rPr>
          <w:rFonts w:hint="eastAsia" w:ascii="宋体" w:hAnsi="宋体" w:eastAsia="宋体" w:cs="宋体"/>
          <w:color w:val="auto"/>
          <w:sz w:val="24"/>
          <w:szCs w:val="24"/>
          <w:highlight w:val="none"/>
        </w:rPr>
        <w:t>文件，经</w:t>
      </w:r>
      <w:r>
        <w:rPr>
          <w:rFonts w:hint="eastAsia" w:ascii="宋体" w:hAnsi="宋体" w:eastAsia="宋体" w:cs="宋体"/>
          <w:color w:val="auto"/>
          <w:sz w:val="24"/>
          <w:szCs w:val="24"/>
          <w:highlight w:val="none"/>
          <w:lang w:val="en-US"/>
        </w:rPr>
        <w:t>友好</w:t>
      </w:r>
      <w:r>
        <w:rPr>
          <w:rFonts w:hint="eastAsia" w:ascii="宋体" w:hAnsi="宋体" w:eastAsia="宋体" w:cs="宋体"/>
          <w:color w:val="auto"/>
          <w:sz w:val="24"/>
          <w:szCs w:val="24"/>
          <w:highlight w:val="none"/>
        </w:rPr>
        <w:t>协商一致，</w:t>
      </w:r>
      <w:r>
        <w:rPr>
          <w:rFonts w:hint="eastAsia" w:ascii="宋体" w:hAnsi="宋体" w:eastAsia="宋体" w:cs="宋体"/>
          <w:color w:val="auto"/>
          <w:sz w:val="24"/>
          <w:szCs w:val="24"/>
          <w:highlight w:val="none"/>
          <w:lang w:val="en-US"/>
        </w:rPr>
        <w:t>在平等、自愿的基础上，</w:t>
      </w:r>
      <w:r>
        <w:rPr>
          <w:rFonts w:hint="eastAsia" w:ascii="宋体" w:hAnsi="宋体" w:eastAsia="宋体" w:cs="宋体"/>
          <w:color w:val="auto"/>
          <w:sz w:val="24"/>
          <w:szCs w:val="24"/>
          <w:highlight w:val="none"/>
        </w:rPr>
        <w:t>订立本合同，供双方共同遵守：</w:t>
      </w:r>
    </w:p>
    <w:p>
      <w:pPr>
        <w:pStyle w:val="50"/>
        <w:tabs>
          <w:tab w:val="left" w:pos="8309"/>
        </w:tabs>
        <w:spacing w:line="480" w:lineRule="atLeas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 xml:space="preserve"> </w:t>
      </w: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rPr>
        <w:t>一</w:t>
      </w:r>
      <w:r>
        <w:rPr>
          <w:rFonts w:hint="eastAsia" w:ascii="宋体" w:hAnsi="宋体" w:eastAsia="宋体" w:cs="宋体"/>
          <w:color w:val="auto"/>
          <w:sz w:val="24"/>
          <w:szCs w:val="24"/>
          <w:highlight w:val="none"/>
        </w:rPr>
        <w:t>条</w:t>
      </w:r>
      <w:r>
        <w:rPr>
          <w:rFonts w:hint="eastAsia" w:ascii="宋体" w:hAnsi="宋体" w:eastAsia="宋体" w:cs="宋体"/>
          <w:color w:val="auto"/>
          <w:sz w:val="24"/>
          <w:szCs w:val="24"/>
          <w:highlight w:val="none"/>
          <w:lang w:val="en-US"/>
        </w:rPr>
        <w:t xml:space="preserve">  </w:t>
      </w:r>
      <w:r>
        <w:rPr>
          <w:rFonts w:hint="eastAsia" w:ascii="宋体" w:hAnsi="宋体" w:eastAsia="宋体" w:cs="宋体"/>
          <w:color w:val="auto"/>
          <w:sz w:val="24"/>
          <w:szCs w:val="24"/>
          <w:highlight w:val="none"/>
        </w:rPr>
        <w:t>组成本合同的有关文件：</w:t>
      </w:r>
    </w:p>
    <w:p>
      <w:pPr>
        <w:pStyle w:val="50"/>
        <w:tabs>
          <w:tab w:val="left" w:pos="8309"/>
        </w:tabs>
        <w:spacing w:line="480" w:lineRule="atLeas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本采购服务项目</w:t>
      </w:r>
      <w:r>
        <w:rPr>
          <w:rFonts w:hint="eastAsia" w:ascii="宋体" w:hAnsi="宋体" w:eastAsia="宋体" w:cs="宋体"/>
          <w:color w:val="auto"/>
          <w:sz w:val="24"/>
          <w:szCs w:val="24"/>
          <w:highlight w:val="none"/>
          <w:lang w:val="en-US" w:eastAsia="zh-CN"/>
        </w:rPr>
        <w:t>采购文件</w:t>
      </w:r>
      <w:r>
        <w:rPr>
          <w:rFonts w:hint="eastAsia" w:ascii="宋体" w:hAnsi="宋体" w:eastAsia="宋体" w:cs="宋体"/>
          <w:color w:val="auto"/>
          <w:sz w:val="24"/>
          <w:szCs w:val="24"/>
          <w:highlight w:val="none"/>
          <w:lang w:val="en-US"/>
        </w:rPr>
        <w:t>及投标</w:t>
      </w:r>
      <w:r>
        <w:rPr>
          <w:rFonts w:hint="eastAsia" w:ascii="宋体" w:hAnsi="宋体" w:eastAsia="宋体" w:cs="宋体"/>
          <w:color w:val="auto"/>
          <w:sz w:val="24"/>
          <w:szCs w:val="24"/>
          <w:highlight w:val="none"/>
        </w:rPr>
        <w:t>文件，属于本合同的相关文件，与本合同具有同等法律效力，</w:t>
      </w:r>
      <w:r>
        <w:rPr>
          <w:rFonts w:hint="eastAsia" w:ascii="宋体" w:hAnsi="宋体" w:eastAsia="宋体" w:cs="宋体"/>
          <w:color w:val="auto"/>
          <w:sz w:val="24"/>
          <w:szCs w:val="24"/>
          <w:highlight w:val="none"/>
          <w:lang w:val="en-US"/>
        </w:rPr>
        <w:t>包括但不限于：1、</w:t>
      </w:r>
      <w:r>
        <w:rPr>
          <w:rFonts w:hint="eastAsia" w:ascii="宋体" w:hAnsi="宋体" w:eastAsia="宋体" w:cs="宋体"/>
          <w:color w:val="auto"/>
          <w:sz w:val="24"/>
          <w:szCs w:val="24"/>
          <w:highlight w:val="none"/>
          <w:lang w:val="en-US" w:eastAsia="zh-CN"/>
        </w:rPr>
        <w:t>招标文件</w:t>
      </w:r>
      <w:r>
        <w:rPr>
          <w:rFonts w:hint="eastAsia" w:ascii="宋体" w:hAnsi="宋体" w:eastAsia="宋体" w:cs="宋体"/>
          <w:color w:val="auto"/>
          <w:sz w:val="24"/>
          <w:szCs w:val="24"/>
          <w:highlight w:val="none"/>
          <w:lang w:val="en-US"/>
        </w:rPr>
        <w:t>；2、</w:t>
      </w:r>
      <w:r>
        <w:rPr>
          <w:rFonts w:hint="eastAsia" w:ascii="宋体" w:hAnsi="宋体" w:eastAsia="宋体" w:cs="宋体"/>
          <w:color w:val="auto"/>
          <w:sz w:val="24"/>
          <w:szCs w:val="24"/>
          <w:highlight w:val="none"/>
        </w:rPr>
        <w:t>乙方提供的</w:t>
      </w:r>
      <w:r>
        <w:rPr>
          <w:rFonts w:hint="eastAsia" w:ascii="宋体" w:hAnsi="宋体" w:eastAsia="宋体" w:cs="宋体"/>
          <w:color w:val="auto"/>
          <w:sz w:val="24"/>
          <w:szCs w:val="24"/>
          <w:highlight w:val="none"/>
          <w:lang w:val="en-US"/>
        </w:rPr>
        <w:t>投标</w:t>
      </w:r>
      <w:r>
        <w:rPr>
          <w:rFonts w:hint="eastAsia" w:ascii="宋体" w:hAnsi="宋体" w:eastAsia="宋体" w:cs="宋体"/>
          <w:color w:val="auto"/>
          <w:sz w:val="24"/>
          <w:szCs w:val="24"/>
          <w:highlight w:val="none"/>
        </w:rPr>
        <w:t>文件和</w:t>
      </w:r>
      <w:r>
        <w:rPr>
          <w:rFonts w:hint="eastAsia" w:ascii="宋体" w:hAnsi="宋体" w:eastAsia="宋体" w:cs="宋体"/>
          <w:color w:val="auto"/>
          <w:sz w:val="24"/>
          <w:szCs w:val="24"/>
          <w:highlight w:val="none"/>
          <w:lang w:val="en-US"/>
        </w:rPr>
        <w:t>投标函</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rPr>
        <w:t>3、乙方提供的书面承诺；4、中标通知书，5、</w:t>
      </w:r>
      <w:r>
        <w:rPr>
          <w:rFonts w:hint="eastAsia" w:ascii="宋体" w:hAnsi="宋体" w:eastAsia="宋体" w:cs="宋体"/>
          <w:color w:val="auto"/>
          <w:sz w:val="24"/>
          <w:szCs w:val="24"/>
          <w:highlight w:val="none"/>
        </w:rPr>
        <w:t>甲乙双方商定的其他文件。</w:t>
      </w:r>
    </w:p>
    <w:p>
      <w:pPr>
        <w:pStyle w:val="50"/>
        <w:tabs>
          <w:tab w:val="left" w:pos="8309"/>
        </w:tabs>
        <w:spacing w:line="480" w:lineRule="atLeas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rPr>
        <w:t>二</w:t>
      </w:r>
      <w:r>
        <w:rPr>
          <w:rFonts w:hint="eastAsia" w:ascii="宋体" w:hAnsi="宋体" w:eastAsia="宋体" w:cs="宋体"/>
          <w:color w:val="auto"/>
          <w:sz w:val="24"/>
          <w:szCs w:val="24"/>
          <w:highlight w:val="none"/>
        </w:rPr>
        <w:t>条</w:t>
      </w:r>
      <w:r>
        <w:rPr>
          <w:rFonts w:hint="eastAsia" w:ascii="宋体" w:hAnsi="宋体" w:eastAsia="宋体" w:cs="宋体"/>
          <w:color w:val="auto"/>
          <w:sz w:val="24"/>
          <w:szCs w:val="24"/>
          <w:highlight w:val="none"/>
          <w:lang w:val="en-US"/>
        </w:rPr>
        <w:t xml:space="preserve">   </w:t>
      </w:r>
      <w:r>
        <w:rPr>
          <w:rFonts w:hint="eastAsia" w:ascii="宋体" w:hAnsi="宋体" w:eastAsia="宋体" w:cs="宋体"/>
          <w:color w:val="auto"/>
          <w:sz w:val="24"/>
          <w:szCs w:val="24"/>
          <w:highlight w:val="none"/>
        </w:rPr>
        <w:t>甲方采购的物品内容和成交价格：(金额单位：人民币元)</w:t>
      </w:r>
    </w:p>
    <w:p>
      <w:pPr>
        <w:pStyle w:val="50"/>
        <w:tabs>
          <w:tab w:val="left" w:pos="8309"/>
        </w:tabs>
        <w:spacing w:line="480" w:lineRule="atLeas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1、</w:t>
      </w:r>
      <w:r>
        <w:rPr>
          <w:rFonts w:hint="eastAsia" w:ascii="宋体" w:hAnsi="宋体" w:eastAsia="宋体" w:cs="宋体"/>
          <w:color w:val="auto"/>
          <w:sz w:val="24"/>
          <w:szCs w:val="24"/>
          <w:highlight w:val="none"/>
        </w:rPr>
        <w:t>物品名称规格型号质量标准数量成交价格(元)</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noWrap w:val="0"/>
            <w:vAlign w:val="top"/>
          </w:tcPr>
          <w:p>
            <w:pPr>
              <w:pStyle w:val="50"/>
              <w:tabs>
                <w:tab w:val="left" w:pos="8309"/>
              </w:tabs>
              <w:spacing w:line="480" w:lineRule="atLeast"/>
              <w:ind w:firstLine="480" w:firstLineChars="200"/>
              <w:jc w:val="left"/>
              <w:rPr>
                <w:rFonts w:hint="eastAsia" w:ascii="宋体" w:hAnsi="宋体" w:eastAsia="宋体" w:cs="宋体"/>
                <w:color w:val="auto"/>
                <w:sz w:val="24"/>
                <w:szCs w:val="24"/>
                <w:highlight w:val="none"/>
              </w:rPr>
            </w:pPr>
          </w:p>
        </w:tc>
        <w:tc>
          <w:tcPr>
            <w:tcW w:w="1704" w:type="dxa"/>
            <w:noWrap w:val="0"/>
            <w:vAlign w:val="top"/>
          </w:tcPr>
          <w:p>
            <w:pPr>
              <w:pStyle w:val="50"/>
              <w:tabs>
                <w:tab w:val="left" w:pos="8309"/>
              </w:tabs>
              <w:spacing w:line="480" w:lineRule="atLeast"/>
              <w:ind w:firstLine="480" w:firstLineChars="200"/>
              <w:jc w:val="left"/>
              <w:rPr>
                <w:rFonts w:hint="eastAsia" w:ascii="宋体" w:hAnsi="宋体" w:eastAsia="宋体" w:cs="宋体"/>
                <w:color w:val="auto"/>
                <w:sz w:val="24"/>
                <w:szCs w:val="24"/>
                <w:highlight w:val="none"/>
              </w:rPr>
            </w:pPr>
          </w:p>
        </w:tc>
        <w:tc>
          <w:tcPr>
            <w:tcW w:w="1704" w:type="dxa"/>
            <w:noWrap w:val="0"/>
            <w:vAlign w:val="top"/>
          </w:tcPr>
          <w:p>
            <w:pPr>
              <w:pStyle w:val="50"/>
              <w:tabs>
                <w:tab w:val="left" w:pos="8309"/>
              </w:tabs>
              <w:spacing w:line="480" w:lineRule="atLeast"/>
              <w:ind w:firstLine="480" w:firstLineChars="200"/>
              <w:jc w:val="left"/>
              <w:rPr>
                <w:rFonts w:hint="eastAsia" w:ascii="宋体" w:hAnsi="宋体" w:eastAsia="宋体" w:cs="宋体"/>
                <w:color w:val="auto"/>
                <w:sz w:val="24"/>
                <w:szCs w:val="24"/>
                <w:highlight w:val="none"/>
              </w:rPr>
            </w:pPr>
          </w:p>
        </w:tc>
        <w:tc>
          <w:tcPr>
            <w:tcW w:w="1705" w:type="dxa"/>
            <w:noWrap w:val="0"/>
            <w:vAlign w:val="top"/>
          </w:tcPr>
          <w:p>
            <w:pPr>
              <w:pStyle w:val="50"/>
              <w:tabs>
                <w:tab w:val="left" w:pos="8309"/>
              </w:tabs>
              <w:spacing w:line="480" w:lineRule="atLeast"/>
              <w:ind w:firstLine="480" w:firstLineChars="200"/>
              <w:jc w:val="left"/>
              <w:rPr>
                <w:rFonts w:hint="eastAsia" w:ascii="宋体" w:hAnsi="宋体" w:eastAsia="宋体" w:cs="宋体"/>
                <w:color w:val="auto"/>
                <w:sz w:val="24"/>
                <w:szCs w:val="24"/>
                <w:highlight w:val="none"/>
              </w:rPr>
            </w:pPr>
          </w:p>
        </w:tc>
        <w:tc>
          <w:tcPr>
            <w:tcW w:w="1705" w:type="dxa"/>
            <w:noWrap w:val="0"/>
            <w:vAlign w:val="top"/>
          </w:tcPr>
          <w:p>
            <w:pPr>
              <w:pStyle w:val="50"/>
              <w:tabs>
                <w:tab w:val="left" w:pos="8309"/>
              </w:tabs>
              <w:spacing w:line="480" w:lineRule="atLeast"/>
              <w:ind w:firstLine="480" w:firstLineChars="200"/>
              <w:jc w:val="left"/>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noWrap w:val="0"/>
            <w:vAlign w:val="top"/>
          </w:tcPr>
          <w:p>
            <w:pPr>
              <w:pStyle w:val="50"/>
              <w:tabs>
                <w:tab w:val="left" w:pos="8309"/>
              </w:tabs>
              <w:spacing w:line="480" w:lineRule="atLeast"/>
              <w:ind w:firstLine="480" w:firstLineChars="200"/>
              <w:jc w:val="left"/>
              <w:rPr>
                <w:rFonts w:hint="eastAsia" w:ascii="宋体" w:hAnsi="宋体" w:eastAsia="宋体" w:cs="宋体"/>
                <w:color w:val="auto"/>
                <w:sz w:val="24"/>
                <w:szCs w:val="24"/>
                <w:highlight w:val="none"/>
              </w:rPr>
            </w:pPr>
          </w:p>
        </w:tc>
        <w:tc>
          <w:tcPr>
            <w:tcW w:w="1704" w:type="dxa"/>
            <w:noWrap w:val="0"/>
            <w:vAlign w:val="top"/>
          </w:tcPr>
          <w:p>
            <w:pPr>
              <w:pStyle w:val="50"/>
              <w:tabs>
                <w:tab w:val="left" w:pos="8309"/>
              </w:tabs>
              <w:spacing w:line="480" w:lineRule="atLeast"/>
              <w:ind w:firstLine="480" w:firstLineChars="200"/>
              <w:jc w:val="left"/>
              <w:rPr>
                <w:rFonts w:hint="eastAsia" w:ascii="宋体" w:hAnsi="宋体" w:eastAsia="宋体" w:cs="宋体"/>
                <w:color w:val="auto"/>
                <w:sz w:val="24"/>
                <w:szCs w:val="24"/>
                <w:highlight w:val="none"/>
              </w:rPr>
            </w:pPr>
          </w:p>
        </w:tc>
        <w:tc>
          <w:tcPr>
            <w:tcW w:w="1704" w:type="dxa"/>
            <w:noWrap w:val="0"/>
            <w:vAlign w:val="top"/>
          </w:tcPr>
          <w:p>
            <w:pPr>
              <w:pStyle w:val="50"/>
              <w:tabs>
                <w:tab w:val="left" w:pos="8309"/>
              </w:tabs>
              <w:spacing w:line="480" w:lineRule="atLeast"/>
              <w:ind w:firstLine="480" w:firstLineChars="200"/>
              <w:jc w:val="left"/>
              <w:rPr>
                <w:rFonts w:hint="eastAsia" w:ascii="宋体" w:hAnsi="宋体" w:eastAsia="宋体" w:cs="宋体"/>
                <w:color w:val="auto"/>
                <w:sz w:val="24"/>
                <w:szCs w:val="24"/>
                <w:highlight w:val="none"/>
              </w:rPr>
            </w:pPr>
          </w:p>
        </w:tc>
        <w:tc>
          <w:tcPr>
            <w:tcW w:w="1705" w:type="dxa"/>
            <w:noWrap w:val="0"/>
            <w:vAlign w:val="top"/>
          </w:tcPr>
          <w:p>
            <w:pPr>
              <w:pStyle w:val="50"/>
              <w:tabs>
                <w:tab w:val="left" w:pos="8309"/>
              </w:tabs>
              <w:spacing w:line="480" w:lineRule="atLeast"/>
              <w:ind w:firstLine="480" w:firstLineChars="200"/>
              <w:jc w:val="left"/>
              <w:rPr>
                <w:rFonts w:hint="eastAsia" w:ascii="宋体" w:hAnsi="宋体" w:eastAsia="宋体" w:cs="宋体"/>
                <w:color w:val="auto"/>
                <w:sz w:val="24"/>
                <w:szCs w:val="24"/>
                <w:highlight w:val="none"/>
              </w:rPr>
            </w:pPr>
          </w:p>
        </w:tc>
        <w:tc>
          <w:tcPr>
            <w:tcW w:w="1705" w:type="dxa"/>
            <w:noWrap w:val="0"/>
            <w:vAlign w:val="top"/>
          </w:tcPr>
          <w:p>
            <w:pPr>
              <w:pStyle w:val="50"/>
              <w:tabs>
                <w:tab w:val="left" w:pos="8309"/>
              </w:tabs>
              <w:spacing w:line="480" w:lineRule="atLeast"/>
              <w:ind w:firstLine="480" w:firstLineChars="200"/>
              <w:jc w:val="left"/>
              <w:rPr>
                <w:rFonts w:hint="eastAsia" w:ascii="宋体" w:hAnsi="宋体" w:eastAsia="宋体" w:cs="宋体"/>
                <w:color w:val="auto"/>
                <w:sz w:val="24"/>
                <w:szCs w:val="24"/>
                <w:highlight w:val="none"/>
              </w:rPr>
            </w:pPr>
          </w:p>
        </w:tc>
      </w:tr>
    </w:tbl>
    <w:p>
      <w:pPr>
        <w:pStyle w:val="50"/>
        <w:tabs>
          <w:tab w:val="left" w:pos="8309"/>
        </w:tabs>
        <w:spacing w:line="480" w:lineRule="atLeas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2、合同总金额：</w:t>
      </w:r>
      <w:r>
        <w:rPr>
          <w:rFonts w:hint="eastAsia" w:ascii="宋体" w:hAnsi="宋体" w:eastAsia="宋体" w:cs="宋体"/>
          <w:color w:val="auto"/>
          <w:sz w:val="24"/>
          <w:szCs w:val="24"/>
          <w:highlight w:val="none"/>
        </w:rPr>
        <w:t>(大写)￥</w:t>
      </w:r>
    </w:p>
    <w:p>
      <w:pPr>
        <w:pStyle w:val="50"/>
        <w:tabs>
          <w:tab w:val="left" w:pos="8309"/>
        </w:tabs>
        <w:spacing w:line="480" w:lineRule="atLeas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本合同价格已含税费、检验试验、包装、装车、运输、</w:t>
      </w:r>
      <w:r>
        <w:rPr>
          <w:rFonts w:hint="eastAsia" w:ascii="宋体" w:hAnsi="宋体" w:eastAsia="宋体" w:cs="宋体"/>
          <w:color w:val="auto"/>
          <w:sz w:val="24"/>
          <w:szCs w:val="24"/>
          <w:highlight w:val="none"/>
          <w:lang w:val="en-US" w:eastAsia="zh-CN"/>
        </w:rPr>
        <w:t>安装、调试、</w:t>
      </w:r>
      <w:r>
        <w:rPr>
          <w:rFonts w:hint="eastAsia" w:ascii="宋体" w:hAnsi="宋体" w:eastAsia="宋体" w:cs="宋体"/>
          <w:color w:val="auto"/>
          <w:sz w:val="24"/>
          <w:szCs w:val="24"/>
          <w:highlight w:val="none"/>
        </w:rPr>
        <w:t>保险以及考虑除不可抗力外的其他任何风险而增加的所有费用。</w:t>
      </w:r>
    </w:p>
    <w:p>
      <w:pPr>
        <w:pStyle w:val="50"/>
        <w:tabs>
          <w:tab w:val="left" w:pos="8309"/>
        </w:tabs>
        <w:spacing w:line="480" w:lineRule="atLeas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3、</w:t>
      </w:r>
      <w:r>
        <w:rPr>
          <w:rFonts w:hint="eastAsia" w:ascii="宋体" w:hAnsi="宋体" w:eastAsia="宋体" w:cs="宋体"/>
          <w:color w:val="auto"/>
          <w:sz w:val="24"/>
          <w:szCs w:val="24"/>
          <w:highlight w:val="none"/>
        </w:rPr>
        <w:t>免费配送物品：</w:t>
      </w:r>
    </w:p>
    <w:p>
      <w:pPr>
        <w:pStyle w:val="50"/>
        <w:tabs>
          <w:tab w:val="left" w:pos="8309"/>
        </w:tabs>
        <w:spacing w:line="480" w:lineRule="atLeas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甲方不再另付任何费用。</w:t>
      </w:r>
    </w:p>
    <w:p>
      <w:pPr>
        <w:pStyle w:val="50"/>
        <w:tabs>
          <w:tab w:val="left" w:pos="8309"/>
        </w:tabs>
        <w:spacing w:line="480" w:lineRule="atLeas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rPr>
        <w:t>三</w:t>
      </w:r>
      <w:r>
        <w:rPr>
          <w:rFonts w:hint="eastAsia" w:ascii="宋体" w:hAnsi="宋体" w:eastAsia="宋体" w:cs="宋体"/>
          <w:color w:val="auto"/>
          <w:sz w:val="24"/>
          <w:szCs w:val="24"/>
          <w:highlight w:val="none"/>
        </w:rPr>
        <w:t>条</w:t>
      </w:r>
      <w:r>
        <w:rPr>
          <w:rFonts w:hint="eastAsia" w:ascii="宋体" w:hAnsi="宋体" w:eastAsia="宋体" w:cs="宋体"/>
          <w:color w:val="auto"/>
          <w:sz w:val="24"/>
          <w:szCs w:val="24"/>
          <w:highlight w:val="none"/>
          <w:lang w:val="en-US"/>
        </w:rPr>
        <w:t xml:space="preserve">  </w:t>
      </w:r>
      <w:r>
        <w:rPr>
          <w:rFonts w:hint="eastAsia" w:ascii="宋体" w:hAnsi="宋体" w:eastAsia="宋体" w:cs="宋体"/>
          <w:color w:val="auto"/>
          <w:sz w:val="24"/>
          <w:szCs w:val="24"/>
          <w:highlight w:val="none"/>
        </w:rPr>
        <w:t>物品的质量技术标准、乙方售后服务及损害赔偿</w:t>
      </w:r>
    </w:p>
    <w:p>
      <w:pPr>
        <w:pStyle w:val="50"/>
        <w:tabs>
          <w:tab w:val="left" w:pos="8309"/>
        </w:tabs>
        <w:spacing w:line="480" w:lineRule="atLeas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1、物品的质量技术标准按国家法律法规规定的标准、</w:t>
      </w:r>
      <w:r>
        <w:rPr>
          <w:rFonts w:hint="eastAsia" w:ascii="宋体" w:hAnsi="宋体" w:eastAsia="宋体" w:cs="宋体"/>
          <w:color w:val="auto"/>
          <w:sz w:val="24"/>
          <w:szCs w:val="24"/>
          <w:highlight w:val="none"/>
          <w:lang w:eastAsia="zh-CN"/>
        </w:rPr>
        <w:t>采购文件</w:t>
      </w:r>
      <w:r>
        <w:rPr>
          <w:rFonts w:hint="eastAsia" w:ascii="宋体" w:hAnsi="宋体" w:eastAsia="宋体" w:cs="宋体"/>
          <w:color w:val="auto"/>
          <w:sz w:val="24"/>
          <w:szCs w:val="24"/>
          <w:highlight w:val="none"/>
        </w:rPr>
        <w:t>和乙方投标文件所要求的技术标准执行。</w:t>
      </w:r>
    </w:p>
    <w:p>
      <w:pPr>
        <w:pStyle w:val="50"/>
        <w:tabs>
          <w:tab w:val="left" w:pos="8309"/>
        </w:tabs>
        <w:spacing w:line="480" w:lineRule="atLeas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2、乙方应按生产厂家的保修规定和投标文件说明的服务承诺做好保修等免费服务。</w:t>
      </w:r>
    </w:p>
    <w:p>
      <w:pPr>
        <w:pStyle w:val="50"/>
        <w:tabs>
          <w:tab w:val="left" w:pos="8309"/>
        </w:tabs>
        <w:spacing w:line="480" w:lineRule="atLeas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售后服务响应时间：__________。否则，甲方可自行组织或委托第三方维修，费用由乙方承担，甲方可在货款和其他应付乙方的款项中扣除，乙方应付费用超过甲方未付货款的，乙方应当在甲方限期内付清全部费用，否则乙方应当按照合同总额的1%向甲方支付违约金。</w:t>
      </w:r>
    </w:p>
    <w:p>
      <w:pPr>
        <w:pStyle w:val="50"/>
        <w:tabs>
          <w:tab w:val="left" w:pos="8309"/>
        </w:tabs>
        <w:spacing w:line="480" w:lineRule="atLeas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4、如因乙方物品质量原因，导致甲方损失，乙方应</w:t>
      </w:r>
      <w:r>
        <w:rPr>
          <w:rFonts w:hint="eastAsia" w:ascii="宋体" w:hAnsi="宋体" w:eastAsia="宋体" w:cs="宋体"/>
          <w:color w:val="auto"/>
          <w:sz w:val="24"/>
          <w:szCs w:val="24"/>
          <w:highlight w:val="none"/>
          <w:lang w:eastAsia="zh-CN"/>
        </w:rPr>
        <w:t>承担全部赔偿责任</w:t>
      </w:r>
      <w:r>
        <w:rPr>
          <w:rFonts w:hint="eastAsia" w:ascii="宋体" w:hAnsi="宋体" w:eastAsia="宋体" w:cs="宋体"/>
          <w:color w:val="auto"/>
          <w:sz w:val="24"/>
          <w:szCs w:val="24"/>
          <w:highlight w:val="none"/>
        </w:rPr>
        <w:t>。</w:t>
      </w:r>
    </w:p>
    <w:p>
      <w:pPr>
        <w:pStyle w:val="50"/>
        <w:tabs>
          <w:tab w:val="left" w:pos="8309"/>
        </w:tabs>
        <w:spacing w:line="480" w:lineRule="atLeas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5、乙方应保证乙方在履行本合同义务时提供的货物或其任何一部分免受第三方侵犯其知识产权或合法权益的起诉，如因此引发争议或违法导致甲方受损的，乙方应赔偿甲方的一切损失。</w:t>
      </w:r>
    </w:p>
    <w:p>
      <w:pPr>
        <w:pStyle w:val="50"/>
        <w:tabs>
          <w:tab w:val="left" w:pos="8309"/>
        </w:tabs>
        <w:spacing w:line="480" w:lineRule="atLeas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6、乙方及乙方人员在合同履行过程中造成自身、甲乙双方或第三方的一切人身、财产损害责任均由乙方承担并负责赔偿；如因此导致甲方被追偿或受损的，由乙方承担甲方遭受的全部损失。</w:t>
      </w:r>
    </w:p>
    <w:p>
      <w:pPr>
        <w:pStyle w:val="50"/>
        <w:tabs>
          <w:tab w:val="left" w:pos="8309"/>
        </w:tabs>
        <w:spacing w:line="480" w:lineRule="atLeas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rPr>
        <w:t>四</w:t>
      </w:r>
      <w:r>
        <w:rPr>
          <w:rFonts w:hint="eastAsia" w:ascii="宋体" w:hAnsi="宋体" w:eastAsia="宋体" w:cs="宋体"/>
          <w:color w:val="auto"/>
          <w:sz w:val="24"/>
          <w:szCs w:val="24"/>
          <w:highlight w:val="none"/>
        </w:rPr>
        <w:t>条</w:t>
      </w:r>
      <w:r>
        <w:rPr>
          <w:rFonts w:hint="eastAsia" w:ascii="宋体" w:hAnsi="宋体" w:eastAsia="宋体" w:cs="宋体"/>
          <w:color w:val="auto"/>
          <w:sz w:val="24"/>
          <w:szCs w:val="24"/>
          <w:highlight w:val="none"/>
          <w:lang w:val="en-US"/>
        </w:rPr>
        <w:t xml:space="preserve"> </w:t>
      </w:r>
      <w:r>
        <w:rPr>
          <w:rFonts w:hint="eastAsia" w:ascii="宋体" w:hAnsi="宋体" w:eastAsia="宋体" w:cs="宋体"/>
          <w:color w:val="auto"/>
          <w:sz w:val="24"/>
          <w:szCs w:val="24"/>
          <w:highlight w:val="none"/>
        </w:rPr>
        <w:t>交付和验收</w:t>
      </w:r>
    </w:p>
    <w:p>
      <w:pPr>
        <w:pStyle w:val="50"/>
        <w:tabs>
          <w:tab w:val="left" w:pos="8309"/>
        </w:tabs>
        <w:spacing w:line="480" w:lineRule="atLeast"/>
        <w:ind w:firstLine="480" w:firstLineChars="200"/>
        <w:jc w:val="left"/>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rPr>
        <w:t>1、交付时间：</w:t>
      </w:r>
      <w:r>
        <w:rPr>
          <w:rFonts w:hint="eastAsia" w:cs="宋体"/>
          <w:color w:val="auto"/>
          <w:sz w:val="24"/>
          <w:szCs w:val="24"/>
          <w:highlight w:val="none"/>
          <w:lang w:val="en-US" w:eastAsia="zh-CN"/>
        </w:rPr>
        <w:t>厂房建设完成后10日历天内完成</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rPr>
        <w:t xml:space="preserve"> </w:t>
      </w:r>
      <w:r>
        <w:rPr>
          <w:rFonts w:hint="eastAsia" w:ascii="宋体" w:hAnsi="宋体" w:eastAsia="宋体" w:cs="宋体"/>
          <w:color w:val="auto"/>
          <w:sz w:val="24"/>
          <w:szCs w:val="24"/>
          <w:highlight w:val="none"/>
        </w:rPr>
        <w:t>交付地点</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沙湾市东湾镇</w:t>
      </w:r>
      <w:r>
        <w:rPr>
          <w:rFonts w:hint="eastAsia" w:ascii="宋体" w:hAnsi="宋体" w:eastAsia="宋体" w:cs="宋体"/>
          <w:color w:val="auto"/>
          <w:sz w:val="24"/>
          <w:szCs w:val="24"/>
          <w:highlight w:val="none"/>
          <w:lang w:val="en-US" w:eastAsia="zh-CN"/>
        </w:rPr>
        <w:t>。</w:t>
      </w:r>
    </w:p>
    <w:p>
      <w:pPr>
        <w:pStyle w:val="50"/>
        <w:tabs>
          <w:tab w:val="left" w:pos="8309"/>
        </w:tabs>
        <w:spacing w:line="480" w:lineRule="atLeas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2、乙方负责物品的运送、安装、调试等工作，</w:t>
      </w:r>
      <w:r>
        <w:rPr>
          <w:rFonts w:hint="eastAsia" w:ascii="宋体" w:hAnsi="宋体" w:eastAsia="宋体" w:cs="宋体"/>
          <w:color w:val="auto"/>
          <w:sz w:val="24"/>
          <w:szCs w:val="24"/>
          <w:highlight w:val="none"/>
          <w:lang w:val="en-US"/>
        </w:rPr>
        <w:t>确保</w:t>
      </w:r>
      <w:r>
        <w:rPr>
          <w:rFonts w:hint="eastAsia" w:ascii="宋体" w:hAnsi="宋体" w:eastAsia="宋体" w:cs="宋体"/>
          <w:color w:val="auto"/>
          <w:sz w:val="24"/>
          <w:szCs w:val="24"/>
          <w:highlight w:val="none"/>
        </w:rPr>
        <w:t>该物品可以正常使用为止;负责提供物品的使用说明等相关资料，并承担由此产生的全部费用。</w:t>
      </w:r>
    </w:p>
    <w:p>
      <w:pPr>
        <w:pStyle w:val="50"/>
        <w:tabs>
          <w:tab w:val="left" w:pos="8309"/>
        </w:tabs>
        <w:spacing w:line="480" w:lineRule="atLeas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3、验收时间：甲方必须于乙方提出验收申请后</w:t>
      </w:r>
      <w:r>
        <w:rPr>
          <w:rFonts w:hint="eastAsia" w:ascii="宋体" w:hAnsi="宋体" w:eastAsia="宋体" w:cs="宋体"/>
          <w:color w:val="auto"/>
          <w:sz w:val="24"/>
          <w:szCs w:val="24"/>
          <w:highlight w:val="none"/>
          <w:lang w:val="en-US"/>
        </w:rPr>
        <w:t>3</w:t>
      </w:r>
      <w:r>
        <w:rPr>
          <w:rFonts w:hint="eastAsia" w:ascii="宋体" w:hAnsi="宋体" w:eastAsia="宋体" w:cs="宋体"/>
          <w:color w:val="auto"/>
          <w:sz w:val="24"/>
          <w:szCs w:val="24"/>
          <w:highlight w:val="none"/>
        </w:rPr>
        <w:t>个工作日内组织验收，甲方因正当理由或者不可抗力可以延期组织验收，但应通知乙方。甲方验收合格后应当出具</w:t>
      </w:r>
      <w:r>
        <w:rPr>
          <w:rFonts w:hint="eastAsia" w:ascii="宋体" w:hAnsi="宋体" w:eastAsia="宋体" w:cs="宋体"/>
          <w:color w:val="auto"/>
          <w:sz w:val="24"/>
          <w:szCs w:val="24"/>
          <w:highlight w:val="none"/>
          <w:lang w:val="en-US"/>
        </w:rPr>
        <w:t>相关</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"http://www.xuexila.com/fwn/reportyanshou/" \t "_blank" </w:instrText>
      </w:r>
      <w:r>
        <w:rPr>
          <w:rFonts w:hint="eastAsia" w:ascii="宋体" w:hAnsi="宋体" w:eastAsia="宋体" w:cs="宋体"/>
          <w:color w:val="auto"/>
          <w:highlight w:val="none"/>
        </w:rPr>
        <w:fldChar w:fldCharType="separate"/>
      </w:r>
      <w:r>
        <w:rPr>
          <w:rFonts w:hint="eastAsia" w:ascii="宋体" w:hAnsi="宋体" w:eastAsia="宋体" w:cs="宋体"/>
          <w:color w:val="auto"/>
          <w:sz w:val="24"/>
          <w:szCs w:val="24"/>
          <w:highlight w:val="none"/>
        </w:rPr>
        <w:t>验收</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lang w:val="en-US"/>
        </w:rPr>
        <w:t>手续</w:t>
      </w:r>
      <w:r>
        <w:rPr>
          <w:rFonts w:hint="eastAsia" w:ascii="宋体" w:hAnsi="宋体" w:eastAsia="宋体" w:cs="宋体"/>
          <w:color w:val="auto"/>
          <w:sz w:val="24"/>
          <w:szCs w:val="24"/>
          <w:highlight w:val="none"/>
        </w:rPr>
        <w:t>。</w:t>
      </w:r>
    </w:p>
    <w:p>
      <w:pPr>
        <w:pStyle w:val="50"/>
        <w:tabs>
          <w:tab w:val="left" w:pos="8309"/>
        </w:tabs>
        <w:spacing w:line="480" w:lineRule="atLeas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4、验收标准：</w:t>
      </w:r>
    </w:p>
    <w:p>
      <w:pPr>
        <w:pStyle w:val="50"/>
        <w:tabs>
          <w:tab w:val="left" w:pos="8309"/>
        </w:tabs>
        <w:spacing w:line="480" w:lineRule="atLeas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1)单证齐全：应有产品合格证(或质量证明)、使用说明、保修证明、发票和</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"http://www.xuexila.com/meng/xiaqita/" \t "_blank" </w:instrText>
      </w:r>
      <w:r>
        <w:rPr>
          <w:rFonts w:hint="eastAsia" w:ascii="宋体" w:hAnsi="宋体" w:eastAsia="宋体" w:cs="宋体"/>
          <w:color w:val="auto"/>
          <w:highlight w:val="none"/>
        </w:rPr>
        <w:fldChar w:fldCharType="separate"/>
      </w:r>
      <w:r>
        <w:rPr>
          <w:rFonts w:hint="eastAsia" w:ascii="宋体" w:hAnsi="宋体" w:eastAsia="宋体" w:cs="宋体"/>
          <w:color w:val="auto"/>
          <w:sz w:val="24"/>
          <w:szCs w:val="24"/>
          <w:highlight w:val="none"/>
        </w:rPr>
        <w:t>其它</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应具有的单证;</w:t>
      </w:r>
    </w:p>
    <w:p>
      <w:pPr>
        <w:pStyle w:val="50"/>
        <w:tabs>
          <w:tab w:val="left" w:pos="8309"/>
        </w:tabs>
        <w:spacing w:line="480" w:lineRule="atLeas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2)质量符合国家法律法规规定的标准、</w:t>
      </w:r>
      <w:r>
        <w:rPr>
          <w:rFonts w:hint="eastAsia" w:ascii="宋体" w:hAnsi="宋体" w:eastAsia="宋体" w:cs="宋体"/>
          <w:color w:val="auto"/>
          <w:sz w:val="24"/>
          <w:szCs w:val="24"/>
          <w:highlight w:val="none"/>
          <w:lang w:eastAsia="zh-CN"/>
        </w:rPr>
        <w:t>采购文件</w:t>
      </w:r>
      <w:r>
        <w:rPr>
          <w:rFonts w:hint="eastAsia" w:ascii="宋体" w:hAnsi="宋体" w:eastAsia="宋体" w:cs="宋体"/>
          <w:color w:val="auto"/>
          <w:sz w:val="24"/>
          <w:szCs w:val="24"/>
          <w:highlight w:val="none"/>
        </w:rPr>
        <w:t>和投标文件的要求（以较高者为准）。</w:t>
      </w:r>
    </w:p>
    <w:p>
      <w:pPr>
        <w:pStyle w:val="50"/>
        <w:tabs>
          <w:tab w:val="left" w:pos="8309"/>
        </w:tabs>
        <w:spacing w:line="480" w:lineRule="atLeast"/>
        <w:jc w:val="left"/>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5、质保期：自验收合格之日起质保</w:t>
      </w:r>
      <w:r>
        <w:rPr>
          <w:rFonts w:hint="eastAsia" w:cs="宋体"/>
          <w:color w:val="auto"/>
          <w:sz w:val="24"/>
          <w:szCs w:val="24"/>
          <w:highlight w:val="none"/>
          <w:lang w:val="en-US" w:eastAsia="zh-CN"/>
        </w:rPr>
        <w:t>两</w:t>
      </w:r>
      <w:r>
        <w:rPr>
          <w:rFonts w:hint="eastAsia" w:ascii="宋体" w:hAnsi="宋体" w:eastAsia="宋体" w:cs="宋体"/>
          <w:color w:val="auto"/>
          <w:sz w:val="24"/>
          <w:szCs w:val="24"/>
          <w:highlight w:val="none"/>
          <w:lang w:val="en-US"/>
        </w:rPr>
        <w:t>年。</w:t>
      </w:r>
    </w:p>
    <w:p>
      <w:pPr>
        <w:pStyle w:val="50"/>
        <w:tabs>
          <w:tab w:val="left" w:pos="8309"/>
        </w:tabs>
        <w:spacing w:line="480" w:lineRule="atLeas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第五条 付款方式　　</w:t>
      </w:r>
    </w:p>
    <w:p>
      <w:pPr>
        <w:pStyle w:val="50"/>
        <w:tabs>
          <w:tab w:val="left" w:pos="8309"/>
        </w:tabs>
        <w:spacing w:line="480" w:lineRule="atLeas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1、本合同项下所有款均以人民币支付；</w:t>
      </w:r>
    </w:p>
    <w:p>
      <w:pPr>
        <w:pStyle w:val="50"/>
        <w:tabs>
          <w:tab w:val="left" w:pos="8309"/>
        </w:tabs>
        <w:spacing w:line="480" w:lineRule="atLeas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highlight w:val="none"/>
          <w:lang w:eastAsia="zh-CN"/>
        </w:rPr>
        <w:t>甲乙双方签订合同时自行约定</w:t>
      </w:r>
      <w:r>
        <w:rPr>
          <w:rFonts w:hint="eastAsia" w:ascii="宋体" w:hAnsi="宋体" w:eastAsia="宋体" w:cs="宋体"/>
          <w:color w:val="auto"/>
          <w:sz w:val="24"/>
          <w:highlight w:val="none"/>
        </w:rPr>
        <w:t>。</w:t>
      </w:r>
    </w:p>
    <w:p>
      <w:pPr>
        <w:pStyle w:val="50"/>
        <w:tabs>
          <w:tab w:val="left" w:pos="8309"/>
        </w:tabs>
        <w:spacing w:line="480" w:lineRule="atLeas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3、乙方应当在甲方付款前开具并交付足额、符合甲方要求的增值税发票，否则甲方有权拒绝付款。</w:t>
      </w:r>
    </w:p>
    <w:p>
      <w:pPr>
        <w:pStyle w:val="49"/>
        <w:widowControl/>
        <w:spacing w:line="480" w:lineRule="atLeast"/>
        <w:ind w:firstLine="480" w:firstLineChars="200"/>
        <w:jc w:val="both"/>
        <w:rPr>
          <w:rFonts w:hint="eastAsia" w:ascii="宋体" w:hAnsi="宋体" w:eastAsia="宋体" w:cs="宋体"/>
          <w:color w:val="auto"/>
          <w:highlight w:val="none"/>
          <w:u w:val="single"/>
        </w:rPr>
      </w:pPr>
      <w:r>
        <w:rPr>
          <w:rFonts w:hint="eastAsia" w:ascii="宋体" w:hAnsi="宋体" w:eastAsia="宋体" w:cs="宋体"/>
          <w:color w:val="auto"/>
          <w:highlight w:val="none"/>
        </w:rPr>
        <w:t>第六条 乙方违约责任：</w:t>
      </w:r>
    </w:p>
    <w:p>
      <w:pPr>
        <w:pStyle w:val="50"/>
        <w:tabs>
          <w:tab w:val="left" w:pos="8309"/>
        </w:tabs>
        <w:spacing w:line="480" w:lineRule="atLeas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1、乙方不能交货的，甲方不向乙方付款。乙方应向甲方偿付相当于不能交货部分货款的10%的违约金并且赔偿甲方一切损失;</w:t>
      </w:r>
    </w:p>
    <w:p>
      <w:pPr>
        <w:pStyle w:val="50"/>
        <w:tabs>
          <w:tab w:val="left" w:pos="8309"/>
        </w:tabs>
        <w:spacing w:line="480" w:lineRule="atLeas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2、乙方所交物品品种、数量、规格、质量不符合国家法律法规和合同规定的，由乙方负责在甲方限期内包修、包换或退货，并承担由此而支付的实际费用;</w:t>
      </w:r>
    </w:p>
    <w:p>
      <w:pPr>
        <w:pStyle w:val="50"/>
        <w:tabs>
          <w:tab w:val="left" w:pos="8309"/>
        </w:tabs>
        <w:spacing w:line="480" w:lineRule="atLeas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3、乙方逾期交货的，按逾期交货部分货款计算，向甲方偿付每日千分之五的违约金，并承担甲方因此所受的损失费用。</w:t>
      </w:r>
    </w:p>
    <w:p>
      <w:pPr>
        <w:pStyle w:val="50"/>
        <w:tabs>
          <w:tab w:val="left" w:pos="8309"/>
        </w:tabs>
        <w:spacing w:line="480" w:lineRule="atLeas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4、乙方不按照本合同约定履行义务或者履行义务不符合合同约定的，除合同约定的责任外，甲方有权解除合同，乙方应当全额退还甲方已付费用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同时</w:t>
      </w:r>
      <w:r>
        <w:rPr>
          <w:rFonts w:hint="eastAsia" w:ascii="宋体" w:hAnsi="宋体" w:eastAsia="宋体" w:cs="宋体"/>
          <w:color w:val="auto"/>
          <w:sz w:val="24"/>
          <w:szCs w:val="24"/>
          <w:highlight w:val="none"/>
        </w:rPr>
        <w:t>支付甲方合同总价款20%的违约金并且赔偿甲方全部损失。</w:t>
      </w:r>
    </w:p>
    <w:p>
      <w:pPr>
        <w:pStyle w:val="50"/>
        <w:tabs>
          <w:tab w:val="left" w:pos="8309"/>
        </w:tabs>
        <w:spacing w:line="480" w:lineRule="atLeas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甲方不行使合同解除权的，乙方仍应按照上述条款的约定承担违约责任并且继续履行合同义务。</w:t>
      </w:r>
    </w:p>
    <w:p>
      <w:pPr>
        <w:pStyle w:val="50"/>
        <w:tabs>
          <w:tab w:val="left" w:pos="8309"/>
        </w:tabs>
        <w:spacing w:line="480" w:lineRule="atLeas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本合同提及甲方“损失”，包括但不限于人身及财产损害、行政罚款等直接损失、预期利益损失及维权产生的公证费、调查取证费、交通费、律师费等。</w:t>
      </w:r>
    </w:p>
    <w:p>
      <w:pPr>
        <w:pStyle w:val="56"/>
        <w:widowControl/>
        <w:spacing w:line="360" w:lineRule="auto"/>
        <w:ind w:firstLine="535" w:firstLineChars="223"/>
        <w:jc w:val="both"/>
        <w:rPr>
          <w:rFonts w:hint="eastAsia" w:ascii="宋体" w:hAnsi="宋体" w:eastAsia="宋体" w:cs="宋体"/>
          <w:color w:val="auto"/>
          <w:highlight w:val="none"/>
        </w:rPr>
      </w:pPr>
      <w:r>
        <w:rPr>
          <w:rFonts w:hint="eastAsia" w:ascii="宋体" w:hAnsi="宋体" w:eastAsia="宋体" w:cs="宋体"/>
          <w:color w:val="auto"/>
          <w:highlight w:val="none"/>
        </w:rPr>
        <w:t>第七条 甲方的违约责任：</w:t>
      </w:r>
    </w:p>
    <w:p>
      <w:pPr>
        <w:pStyle w:val="49"/>
        <w:widowControl/>
        <w:spacing w:line="480" w:lineRule="atLeast"/>
        <w:ind w:firstLine="48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1、甲方如因财政原因无法按期支付合同款的，应及时通知乙方，支付顺延，甲方不承担因此造成的逾期付款违约责任；</w:t>
      </w:r>
    </w:p>
    <w:p>
      <w:pPr>
        <w:pStyle w:val="49"/>
        <w:widowControl/>
        <w:spacing w:line="480" w:lineRule="atLeast"/>
        <w:ind w:firstLine="48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2、如因甲方自身原因逾期付款的，应按照每日千分之</w:t>
      </w:r>
      <w:r>
        <w:rPr>
          <w:rFonts w:hint="eastAsia" w:ascii="宋体" w:hAnsi="宋体" w:eastAsia="宋体" w:cs="宋体"/>
          <w:color w:val="auto"/>
          <w:highlight w:val="none"/>
          <w:lang w:eastAsia="zh-CN"/>
        </w:rPr>
        <w:t>一</w:t>
      </w:r>
      <w:r>
        <w:rPr>
          <w:rFonts w:hint="eastAsia" w:ascii="宋体" w:hAnsi="宋体" w:eastAsia="宋体" w:cs="宋体"/>
          <w:color w:val="auto"/>
          <w:highlight w:val="none"/>
        </w:rPr>
        <w:t>的比例向乙方偿付逾期付款的违约金，最高不超过合同总额的1%。</w:t>
      </w:r>
    </w:p>
    <w:p>
      <w:pPr>
        <w:pStyle w:val="49"/>
        <w:widowControl/>
        <w:spacing w:line="480" w:lineRule="atLeast"/>
        <w:ind w:firstLine="48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第八条 保密条款</w:t>
      </w:r>
    </w:p>
    <w:p>
      <w:pPr>
        <w:pStyle w:val="49"/>
        <w:widowControl/>
        <w:spacing w:line="480" w:lineRule="atLeast"/>
        <w:ind w:firstLine="48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1、本合同履行过程中双方获悉的对方的相关资料、信息等技术秘密和商业秘密，双方均应采取严格保密措施，不得泄露给任何第三方。</w:t>
      </w:r>
    </w:p>
    <w:p>
      <w:pPr>
        <w:pStyle w:val="56"/>
        <w:widowControl/>
        <w:spacing w:line="360" w:lineRule="auto"/>
        <w:ind w:firstLine="48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2、双方的保密义务期限为自本合同生效之日起至本合同终止后   年(由双方商定)。</w:t>
      </w:r>
    </w:p>
    <w:p>
      <w:pPr>
        <w:pStyle w:val="56"/>
        <w:widowControl/>
        <w:spacing w:line="360" w:lineRule="auto"/>
        <w:ind w:firstLine="48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3、除非得到甲方的书面许可，乙方不得将本合同中的内容及在本合同执行过程中获得的甲方任何信息向任何第三方泄露。乙方的保密义务应在本协议期满、解除或终止后仍然有效。</w:t>
      </w:r>
    </w:p>
    <w:p>
      <w:pPr>
        <w:pStyle w:val="49"/>
        <w:widowControl/>
        <w:spacing w:line="480" w:lineRule="atLeast"/>
        <w:ind w:firstLine="48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第九条 不可抗力</w:t>
      </w:r>
    </w:p>
    <w:p>
      <w:pPr>
        <w:pStyle w:val="49"/>
        <w:widowControl/>
        <w:spacing w:line="480" w:lineRule="atLeast"/>
        <w:ind w:firstLine="48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pPr>
        <w:pStyle w:val="49"/>
        <w:widowControl/>
        <w:numPr>
          <w:ilvl w:val="0"/>
          <w:numId w:val="7"/>
        </w:numPr>
        <w:spacing w:line="480" w:lineRule="atLeast"/>
        <w:ind w:firstLine="48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争议的解决</w:t>
      </w:r>
    </w:p>
    <w:p>
      <w:pPr>
        <w:pStyle w:val="56"/>
        <w:widowControl/>
        <w:spacing w:line="360" w:lineRule="auto"/>
        <w:ind w:firstLine="48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1、因货物的质量问题发生争议，由法律及有关规章规定的、双方共同认可的有相关资质的技术单位进行质量鉴定;</w:t>
      </w:r>
    </w:p>
    <w:p>
      <w:pPr>
        <w:pStyle w:val="49"/>
        <w:widowControl/>
        <w:spacing w:line="480" w:lineRule="atLeast"/>
        <w:ind w:firstLine="48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2、执行本合同发生纠纷，甲乙双方应当及时友好协商解决，协商不成的，任何一方均可向</w:t>
      </w:r>
      <w:r>
        <w:rPr>
          <w:rFonts w:hint="eastAsia" w:ascii="宋体" w:hAnsi="宋体" w:eastAsia="宋体" w:cs="宋体"/>
          <w:color w:val="auto"/>
          <w:highlight w:val="none"/>
          <w:lang w:eastAsia="zh-CN"/>
        </w:rPr>
        <w:t>沙湾市</w:t>
      </w:r>
      <w:r>
        <w:rPr>
          <w:rFonts w:hint="eastAsia" w:ascii="宋体" w:hAnsi="宋体" w:eastAsia="宋体" w:cs="宋体"/>
          <w:color w:val="auto"/>
          <w:highlight w:val="none"/>
        </w:rPr>
        <w:t>人民法院提起诉讼。</w:t>
      </w:r>
    </w:p>
    <w:p>
      <w:pPr>
        <w:pStyle w:val="49"/>
        <w:widowControl/>
        <w:spacing w:line="480" w:lineRule="atLeast"/>
        <w:ind w:firstLine="48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第十一条补充合同</w:t>
      </w:r>
    </w:p>
    <w:p>
      <w:pPr>
        <w:pStyle w:val="56"/>
        <w:widowControl/>
        <w:spacing w:line="360" w:lineRule="auto"/>
        <w:ind w:firstLine="48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合同订立后，双方经协商一致需变更合同实质性条款或订立补充合同的，与本合同具有同等法律效力。</w:t>
      </w:r>
    </w:p>
    <w:p>
      <w:pPr>
        <w:pStyle w:val="50"/>
        <w:spacing w:line="480" w:lineRule="atLeas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第十</w:t>
      </w:r>
      <w:r>
        <w:rPr>
          <w:rFonts w:hint="eastAsia" w:ascii="宋体" w:hAnsi="宋体" w:eastAsia="宋体" w:cs="宋体"/>
          <w:color w:val="auto"/>
          <w:sz w:val="24"/>
          <w:szCs w:val="24"/>
          <w:highlight w:val="none"/>
          <w:lang w:val="en-US"/>
        </w:rPr>
        <w:t>二</w:t>
      </w:r>
      <w:r>
        <w:rPr>
          <w:rFonts w:hint="eastAsia" w:ascii="宋体" w:hAnsi="宋体" w:eastAsia="宋体" w:cs="宋体"/>
          <w:color w:val="auto"/>
          <w:sz w:val="24"/>
          <w:szCs w:val="24"/>
          <w:highlight w:val="none"/>
        </w:rPr>
        <w:t>条</w:t>
      </w:r>
      <w:r>
        <w:rPr>
          <w:rFonts w:hint="eastAsia" w:ascii="宋体" w:hAnsi="宋体" w:eastAsia="宋体" w:cs="宋体"/>
          <w:color w:val="auto"/>
          <w:sz w:val="24"/>
          <w:szCs w:val="24"/>
          <w:highlight w:val="none"/>
          <w:lang w:val="en-US"/>
        </w:rPr>
        <w:t xml:space="preserve"> </w:t>
      </w:r>
      <w:r>
        <w:rPr>
          <w:rFonts w:hint="eastAsia" w:ascii="宋体" w:hAnsi="宋体" w:eastAsia="宋体" w:cs="宋体"/>
          <w:color w:val="auto"/>
          <w:sz w:val="24"/>
          <w:szCs w:val="24"/>
          <w:highlight w:val="none"/>
        </w:rPr>
        <w:t>合同生效及其他</w:t>
      </w:r>
    </w:p>
    <w:p>
      <w:pPr>
        <w:pStyle w:val="50"/>
        <w:tabs>
          <w:tab w:val="left" w:pos="354"/>
        </w:tabs>
        <w:spacing w:line="480" w:lineRule="atLeast"/>
        <w:ind w:left="0" w:leftChars="0" w:firstLine="480" w:firstLineChars="200"/>
        <w:jc w:val="left"/>
        <w:rPr>
          <w:rFonts w:hint="eastAsia" w:ascii="宋体" w:hAnsi="宋体" w:eastAsia="宋体" w:cs="宋体"/>
          <w:color w:val="auto"/>
          <w:sz w:val="24"/>
          <w:szCs w:val="24"/>
          <w:highlight w:val="none"/>
        </w:rPr>
      </w:pPr>
      <w:bookmarkStart w:id="166" w:name="bookmark26"/>
      <w:r>
        <w:rPr>
          <w:rFonts w:hint="eastAsia" w:ascii="宋体" w:hAnsi="宋体" w:eastAsia="宋体" w:cs="宋体"/>
          <w:color w:val="auto"/>
          <w:sz w:val="24"/>
          <w:szCs w:val="24"/>
          <w:highlight w:val="none"/>
        </w:rPr>
        <w:t>1</w:t>
      </w:r>
      <w:bookmarkEnd w:id="166"/>
      <w:r>
        <w:rPr>
          <w:rFonts w:hint="eastAsia" w:ascii="宋体" w:hAnsi="宋体" w:eastAsia="宋体" w:cs="宋体"/>
          <w:color w:val="auto"/>
          <w:sz w:val="24"/>
          <w:szCs w:val="24"/>
          <w:highlight w:val="none"/>
        </w:rPr>
        <w:t>、本合同自签</w:t>
      </w:r>
      <w:r>
        <w:rPr>
          <w:rFonts w:hint="eastAsia" w:ascii="宋体" w:hAnsi="宋体" w:eastAsia="宋体" w:cs="宋体"/>
          <w:color w:val="auto"/>
          <w:sz w:val="24"/>
          <w:szCs w:val="24"/>
          <w:highlight w:val="none"/>
          <w:lang w:val="en-US"/>
        </w:rPr>
        <w:t>字</w:t>
      </w:r>
      <w:r>
        <w:rPr>
          <w:rFonts w:hint="eastAsia" w:ascii="宋体" w:hAnsi="宋体" w:eastAsia="宋体" w:cs="宋体"/>
          <w:color w:val="auto"/>
          <w:sz w:val="24"/>
          <w:szCs w:val="24"/>
          <w:highlight w:val="none"/>
          <w:lang w:val="en-US" w:eastAsia="zh-CN"/>
        </w:rPr>
        <w:t>盖公章</w:t>
      </w:r>
      <w:r>
        <w:rPr>
          <w:rFonts w:hint="eastAsia" w:ascii="宋体" w:hAnsi="宋体" w:eastAsia="宋体" w:cs="宋体"/>
          <w:color w:val="auto"/>
          <w:sz w:val="24"/>
          <w:szCs w:val="24"/>
          <w:highlight w:val="none"/>
        </w:rPr>
        <w:t>之日起生效。</w:t>
      </w:r>
    </w:p>
    <w:p>
      <w:pPr>
        <w:pStyle w:val="50"/>
        <w:tabs>
          <w:tab w:val="left" w:pos="354"/>
        </w:tabs>
        <w:spacing w:line="480" w:lineRule="atLeast"/>
        <w:ind w:left="0" w:lef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w:t>
      </w:r>
      <w:r>
        <w:rPr>
          <w:rFonts w:hint="eastAsia" w:ascii="宋体" w:hAnsi="宋体" w:eastAsia="宋体" w:cs="宋体"/>
          <w:color w:val="auto"/>
          <w:sz w:val="24"/>
          <w:szCs w:val="24"/>
          <w:highlight w:val="none"/>
        </w:rPr>
        <w:t>本合同一式</w:t>
      </w:r>
      <w:r>
        <w:rPr>
          <w:rFonts w:hint="eastAsia" w:ascii="宋体" w:hAnsi="宋体" w:eastAsia="宋体" w:cs="宋体"/>
          <w:color w:val="auto"/>
          <w:sz w:val="24"/>
          <w:szCs w:val="24"/>
          <w:highlight w:val="none"/>
          <w:u w:val="single"/>
          <w:lang w:val="en-US"/>
        </w:rPr>
        <w:t xml:space="preserve">    </w:t>
      </w:r>
      <w:r>
        <w:rPr>
          <w:rFonts w:hint="eastAsia" w:ascii="宋体" w:hAnsi="宋体" w:eastAsia="宋体" w:cs="宋体"/>
          <w:color w:val="auto"/>
          <w:sz w:val="24"/>
          <w:szCs w:val="24"/>
          <w:highlight w:val="none"/>
        </w:rPr>
        <w:t>份，甲乙双方各执</w:t>
      </w:r>
      <w:r>
        <w:rPr>
          <w:rFonts w:hint="eastAsia" w:ascii="宋体" w:hAnsi="宋体" w:eastAsia="宋体" w:cs="宋体"/>
          <w:color w:val="auto"/>
          <w:sz w:val="24"/>
          <w:szCs w:val="24"/>
          <w:highlight w:val="none"/>
          <w:u w:val="single"/>
          <w:lang w:val="en-US"/>
        </w:rPr>
        <w:t xml:space="preserve">    </w:t>
      </w:r>
      <w:r>
        <w:rPr>
          <w:rFonts w:hint="eastAsia" w:ascii="宋体" w:hAnsi="宋体" w:eastAsia="宋体" w:cs="宋体"/>
          <w:color w:val="auto"/>
          <w:sz w:val="24"/>
          <w:szCs w:val="24"/>
          <w:highlight w:val="none"/>
        </w:rPr>
        <w:t>份。</w:t>
      </w:r>
    </w:p>
    <w:p>
      <w:pPr>
        <w:pStyle w:val="50"/>
        <w:tabs>
          <w:tab w:val="left" w:pos="363"/>
          <w:tab w:val="left" w:pos="1766"/>
          <w:tab w:val="left" w:leader="underscore" w:pos="3667"/>
          <w:tab w:val="left" w:leader="underscore" w:pos="4531"/>
          <w:tab w:val="left" w:leader="underscore" w:pos="7066"/>
        </w:tabs>
        <w:spacing w:line="340" w:lineRule="exact"/>
        <w:ind w:firstLine="480" w:firstLineChars="200"/>
        <w:jc w:val="left"/>
        <w:rPr>
          <w:rFonts w:hint="eastAsia" w:ascii="宋体" w:hAnsi="宋体" w:eastAsia="宋体" w:cs="宋体"/>
          <w:color w:val="auto"/>
          <w:sz w:val="24"/>
          <w:szCs w:val="24"/>
          <w:highlight w:val="none"/>
        </w:rPr>
      </w:pPr>
    </w:p>
    <w:p>
      <w:pPr>
        <w:pStyle w:val="49"/>
        <w:widowControl/>
        <w:spacing w:line="480" w:lineRule="atLeast"/>
        <w:ind w:firstLine="960" w:firstLineChars="400"/>
        <w:jc w:val="both"/>
        <w:rPr>
          <w:rFonts w:hint="eastAsia" w:ascii="宋体" w:hAnsi="宋体" w:eastAsia="宋体" w:cs="宋体"/>
          <w:color w:val="auto"/>
          <w:highlight w:val="none"/>
        </w:rPr>
      </w:pPr>
      <w:r>
        <w:rPr>
          <w:rFonts w:hint="eastAsia" w:ascii="宋体" w:hAnsi="宋体" w:eastAsia="宋体" w:cs="宋体"/>
          <w:color w:val="auto"/>
          <w:highlight w:val="none"/>
        </w:rPr>
        <w:t>　甲方(</w:t>
      </w:r>
      <w:r>
        <w:rPr>
          <w:rFonts w:hint="eastAsia" w:ascii="宋体" w:hAnsi="宋体" w:eastAsia="宋体" w:cs="宋体"/>
          <w:color w:val="auto"/>
          <w:highlight w:val="none"/>
          <w:lang w:eastAsia="zh-CN"/>
        </w:rPr>
        <w:t>盖公章</w:t>
      </w:r>
      <w:r>
        <w:rPr>
          <w:rFonts w:hint="eastAsia" w:ascii="宋体" w:hAnsi="宋体" w:eastAsia="宋体" w:cs="宋体"/>
          <w:color w:val="auto"/>
          <w:highlight w:val="none"/>
        </w:rPr>
        <w:t>)：_________           乙方(</w:t>
      </w:r>
      <w:r>
        <w:rPr>
          <w:rFonts w:hint="eastAsia" w:ascii="宋体" w:hAnsi="宋体" w:eastAsia="宋体" w:cs="宋体"/>
          <w:color w:val="auto"/>
          <w:highlight w:val="none"/>
          <w:lang w:eastAsia="zh-CN"/>
        </w:rPr>
        <w:t>盖公章</w:t>
      </w:r>
      <w:r>
        <w:rPr>
          <w:rFonts w:hint="eastAsia" w:ascii="宋体" w:hAnsi="宋体" w:eastAsia="宋体" w:cs="宋体"/>
          <w:color w:val="auto"/>
          <w:highlight w:val="none"/>
        </w:rPr>
        <w:t>)：_________</w:t>
      </w:r>
    </w:p>
    <w:p>
      <w:pPr>
        <w:pStyle w:val="49"/>
        <w:widowControl/>
        <w:spacing w:line="480" w:lineRule="atLeast"/>
        <w:ind w:firstLine="960" w:firstLineChars="400"/>
        <w:jc w:val="both"/>
        <w:rPr>
          <w:rFonts w:hint="eastAsia" w:ascii="宋体" w:hAnsi="宋体" w:eastAsia="宋体" w:cs="宋体"/>
          <w:color w:val="auto"/>
          <w:highlight w:val="none"/>
        </w:rPr>
      </w:pPr>
      <w:r>
        <w:rPr>
          <w:rFonts w:hint="eastAsia" w:ascii="宋体" w:hAnsi="宋体" w:eastAsia="宋体" w:cs="宋体"/>
          <w:color w:val="auto"/>
          <w:highlight w:val="none"/>
        </w:rPr>
        <w:t>　经办人(签字)：________          经办人(签字)：_________</w:t>
      </w:r>
    </w:p>
    <w:p>
      <w:pPr>
        <w:pStyle w:val="49"/>
        <w:widowControl/>
        <w:spacing w:line="480" w:lineRule="atLeast"/>
        <w:ind w:firstLine="960" w:firstLineChars="400"/>
        <w:jc w:val="both"/>
        <w:rPr>
          <w:rFonts w:hint="eastAsia" w:ascii="宋体" w:hAnsi="宋体" w:eastAsia="宋体" w:cs="宋体"/>
          <w:color w:val="auto"/>
          <w:highlight w:val="none"/>
        </w:rPr>
      </w:pPr>
      <w:r>
        <w:rPr>
          <w:rFonts w:hint="eastAsia" w:ascii="宋体" w:hAnsi="宋体" w:eastAsia="宋体" w:cs="宋体"/>
          <w:color w:val="auto"/>
          <w:highlight w:val="none"/>
        </w:rPr>
        <w:t>　负责人(签字)：_________         负责人(签字)：_________</w:t>
      </w:r>
    </w:p>
    <w:p>
      <w:pPr>
        <w:pStyle w:val="49"/>
        <w:widowControl/>
        <w:spacing w:line="480" w:lineRule="atLeast"/>
        <w:ind w:firstLine="960" w:firstLineChars="400"/>
        <w:jc w:val="both"/>
        <w:rPr>
          <w:rFonts w:hint="eastAsia" w:ascii="宋体" w:hAnsi="宋体" w:eastAsia="宋体" w:cs="宋体"/>
          <w:color w:val="auto"/>
          <w:highlight w:val="none"/>
        </w:rPr>
      </w:pPr>
      <w:r>
        <w:rPr>
          <w:rFonts w:hint="eastAsia" w:ascii="宋体" w:hAnsi="宋体" w:eastAsia="宋体" w:cs="宋体"/>
          <w:color w:val="auto"/>
          <w:highlight w:val="none"/>
        </w:rPr>
        <w:t>　地　址：______________          地　址：_________</w:t>
      </w:r>
    </w:p>
    <w:p>
      <w:pPr>
        <w:pStyle w:val="49"/>
        <w:widowControl/>
        <w:spacing w:line="480" w:lineRule="atLeast"/>
        <w:ind w:firstLine="960" w:firstLineChars="400"/>
        <w:jc w:val="both"/>
        <w:rPr>
          <w:rFonts w:hint="eastAsia" w:ascii="宋体" w:hAnsi="宋体" w:eastAsia="宋体" w:cs="宋体"/>
          <w:color w:val="auto"/>
          <w:highlight w:val="none"/>
        </w:rPr>
      </w:pPr>
      <w:r>
        <w:rPr>
          <w:rFonts w:hint="eastAsia" w:ascii="宋体" w:hAnsi="宋体" w:eastAsia="宋体" w:cs="宋体"/>
          <w:color w:val="auto"/>
          <w:highlight w:val="none"/>
        </w:rPr>
        <w:t>　电　话：______________          电　话：_________</w:t>
      </w:r>
    </w:p>
    <w:p>
      <w:pPr>
        <w:pStyle w:val="49"/>
        <w:widowControl/>
        <w:spacing w:line="480" w:lineRule="atLeast"/>
        <w:ind w:firstLine="960" w:firstLineChars="400"/>
        <w:jc w:val="both"/>
        <w:rPr>
          <w:rFonts w:hint="eastAsia" w:ascii="宋体" w:hAnsi="宋体" w:eastAsia="宋体" w:cs="宋体"/>
          <w:color w:val="auto"/>
          <w:highlight w:val="none"/>
        </w:rPr>
      </w:pPr>
      <w:r>
        <w:rPr>
          <w:rFonts w:hint="eastAsia" w:ascii="宋体" w:hAnsi="宋体" w:eastAsia="宋体" w:cs="宋体"/>
          <w:color w:val="auto"/>
          <w:highlight w:val="none"/>
        </w:rPr>
        <w:t>　开户银行：_____________         开户银行：_________</w:t>
      </w:r>
    </w:p>
    <w:p>
      <w:pPr>
        <w:pStyle w:val="28"/>
        <w:ind w:left="0" w:leftChars="0" w:firstLine="0" w:firstLineChars="0"/>
        <w:rPr>
          <w:rFonts w:hint="eastAsia" w:ascii="宋体" w:hAnsi="宋体" w:eastAsia="宋体" w:cs="宋体"/>
          <w:color w:val="auto"/>
          <w:sz w:val="24"/>
          <w:szCs w:val="24"/>
          <w:highlight w:val="none"/>
        </w:rPr>
      </w:pPr>
    </w:p>
    <w:sectPr>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10006FF" w:usb1="4000205B" w:usb2="00000010"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Segoe UI">
    <w:panose1 w:val="020B0502040204020203"/>
    <w:charset w:val="00"/>
    <w:family w:val="auto"/>
    <w:pitch w:val="default"/>
    <w:sig w:usb0="E10022FF" w:usb1="C000E47F" w:usb2="00000029" w:usb3="00000000" w:csb0="200001DF" w:csb1="2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utoSpaceDE w:val="0"/>
      <w:autoSpaceDN w:val="0"/>
      <w:adjustRightInd w:val="0"/>
      <w:spacing w:line="200" w:lineRule="exact"/>
      <w:jc w:val="left"/>
      <w:rPr>
        <w:rFonts w:hint="default" w:ascii="Times New Roman" w:eastAsia="Times New Roman"/>
        <w:kern w:val="0"/>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7"/>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rPr>
        <w:rStyle w:val="37"/>
        <w:rFonts w:hint="eastAsia"/>
        <w:sz w:val="24"/>
      </w:rPr>
      <w:t xml:space="preserve">  </w:t>
    </w:r>
    <w:r>
      <w:rPr>
        <w:rStyle w:val="37"/>
        <w:sz w:val="24"/>
      </w:rPr>
      <w:drawing>
        <wp:inline distT="0" distB="0" distL="114300" distR="114300">
          <wp:extent cx="374015" cy="375920"/>
          <wp:effectExtent l="0" t="0" r="6985" b="5080"/>
          <wp:docPr id="2" name="图片 2" descr="D:\用户目录\我的文档\Tencent Files\742054343\Image\C2C\0UZ3YQ7QPT[@M_F(FE]QHF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用户目录\我的文档\Tencent Files\742054343\Image\C2C\0UZ3YQ7QPT[@M_F(FE]QHFN.png"/>
                  <pic:cNvPicPr>
                    <a:picLocks noChangeAspect="1"/>
                  </pic:cNvPicPr>
                </pic:nvPicPr>
                <pic:blipFill>
                  <a:blip r:embed="rId1"/>
                  <a:stretch>
                    <a:fillRect/>
                  </a:stretch>
                </pic:blipFill>
                <pic:spPr>
                  <a:xfrm>
                    <a:off x="0" y="0"/>
                    <a:ext cx="374015" cy="375920"/>
                  </a:xfrm>
                  <a:prstGeom prst="rect">
                    <a:avLst/>
                  </a:prstGeom>
                  <a:noFill/>
                  <a:ln>
                    <a:noFill/>
                  </a:ln>
                </pic:spPr>
              </pic:pic>
            </a:graphicData>
          </a:graphic>
        </wp:inline>
      </w:drawing>
    </w:r>
    <w:r>
      <w:rPr>
        <w:rStyle w:val="37"/>
        <w:rFonts w:hint="eastAsia"/>
        <w:sz w:val="24"/>
      </w:rPr>
      <w:t xml:space="preserve">                                </w:t>
    </w:r>
    <w:r>
      <w:rPr>
        <w:rStyle w:val="37"/>
        <w:rFonts w:hint="eastAsia"/>
        <w:sz w:val="24"/>
        <w:lang w:val="en-US" w:eastAsia="zh-CN"/>
      </w:rPr>
      <w:t xml:space="preserve">  </w:t>
    </w:r>
    <w:r>
      <w:rPr>
        <w:rStyle w:val="37"/>
        <w:rFonts w:hint="eastAsia"/>
        <w:sz w:val="24"/>
      </w:rPr>
      <w:t>新疆拓源工程管理咨询有限公司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B97A35"/>
    <w:multiLevelType w:val="singleLevel"/>
    <w:tmpl w:val="83B97A35"/>
    <w:lvl w:ilvl="0" w:tentative="0">
      <w:start w:val="2"/>
      <w:numFmt w:val="chineseCounting"/>
      <w:suff w:val="nothing"/>
      <w:lvlText w:val="%1、"/>
      <w:lvlJc w:val="left"/>
      <w:rPr>
        <w:rFonts w:hint="eastAsia"/>
      </w:rPr>
    </w:lvl>
  </w:abstractNum>
  <w:abstractNum w:abstractNumId="1">
    <w:nsid w:val="A145CCAE"/>
    <w:multiLevelType w:val="singleLevel"/>
    <w:tmpl w:val="A145CCAE"/>
    <w:lvl w:ilvl="0" w:tentative="0">
      <w:start w:val="1"/>
      <w:numFmt w:val="decimal"/>
      <w:suff w:val="nothing"/>
      <w:lvlText w:val="%1、"/>
      <w:lvlJc w:val="left"/>
    </w:lvl>
  </w:abstractNum>
  <w:abstractNum w:abstractNumId="2">
    <w:nsid w:val="F3290AE7"/>
    <w:multiLevelType w:val="singleLevel"/>
    <w:tmpl w:val="F3290AE7"/>
    <w:lvl w:ilvl="0" w:tentative="0">
      <w:start w:val="10"/>
      <w:numFmt w:val="chineseCounting"/>
      <w:suff w:val="space"/>
      <w:lvlText w:val="第%1条"/>
      <w:lvlJc w:val="left"/>
      <w:rPr>
        <w:rFonts w:hint="eastAsia"/>
      </w:rPr>
    </w:lvl>
  </w:abstractNum>
  <w:abstractNum w:abstractNumId="3">
    <w:nsid w:val="00000008"/>
    <w:multiLevelType w:val="multilevel"/>
    <w:tmpl w:val="00000008"/>
    <w:lvl w:ilvl="0" w:tentative="0">
      <w:start w:val="1"/>
      <w:numFmt w:val="decimal"/>
      <w:suff w:val="nothing"/>
      <w:lvlText w:val="%1、"/>
      <w:lvlJc w:val="left"/>
    </w:lvl>
    <w:lvl w:ilvl="1" w:tentative="0">
      <w:start w:val="1"/>
      <w:numFmt w:val="decimalFullWidth"/>
      <w:lvlText w:val="%1.%2"/>
      <w:lvlJc w:val="left"/>
      <w:pPr>
        <w:ind w:left="575" w:hanging="575"/>
      </w:pPr>
      <w:rPr>
        <w:rFonts w:hint="eastAsia" w:ascii="宋体" w:hAnsi="宋体" w:eastAsia="宋体" w:cs="宋体"/>
      </w:rPr>
    </w:lvl>
    <w:lvl w:ilvl="2" w:tentative="0">
      <w:start w:val="1"/>
      <w:numFmt w:val="decimal"/>
      <w:lvlText w:val="%1.%2.%3 "/>
      <w:lvlJc w:val="left"/>
      <w:pPr>
        <w:ind w:left="720" w:hanging="720"/>
      </w:pPr>
      <w:rPr>
        <w:rFonts w:hint="eastAsia" w:ascii="宋体" w:hAnsi="宋体" w:eastAsia="宋体" w:cs="宋体"/>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1" w:hanging="1151"/>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3" w:hanging="1583"/>
      </w:pPr>
      <w:rPr>
        <w:rFonts w:hint="eastAsia"/>
      </w:rPr>
    </w:lvl>
  </w:abstractNum>
  <w:abstractNum w:abstractNumId="4">
    <w:nsid w:val="0000000A"/>
    <w:multiLevelType w:val="multilevel"/>
    <w:tmpl w:val="0000000A"/>
    <w:lvl w:ilvl="0" w:tentative="0">
      <w:start w:val="1"/>
      <w:numFmt w:val="decimal"/>
      <w:lvlText w:val="第%1章"/>
      <w:lvlJc w:val="left"/>
      <w:pPr>
        <w:ind w:left="432" w:hanging="432"/>
      </w:pPr>
      <w:rPr>
        <w:rFonts w:hint="eastAsia" w:ascii="宋体" w:hAnsi="宋体" w:eastAsia="宋体" w:cs="宋体"/>
      </w:rPr>
    </w:lvl>
    <w:lvl w:ilvl="1" w:tentative="0">
      <w:start w:val="1"/>
      <w:numFmt w:val="decimalFullWidth"/>
      <w:lvlText w:val="%1.%2"/>
      <w:lvlJc w:val="left"/>
      <w:pPr>
        <w:ind w:left="575" w:hanging="575"/>
      </w:pPr>
      <w:rPr>
        <w:rFonts w:hint="eastAsia" w:ascii="宋体" w:hAnsi="宋体" w:eastAsia="宋体" w:cs="宋体"/>
      </w:rPr>
    </w:lvl>
    <w:lvl w:ilvl="2" w:tentative="0">
      <w:start w:val="1"/>
      <w:numFmt w:val="decimal"/>
      <w:lvlText w:val="%1.%2.%3 "/>
      <w:lvlJc w:val="left"/>
      <w:pPr>
        <w:ind w:left="720" w:hanging="720"/>
      </w:pPr>
      <w:rPr>
        <w:rFonts w:hint="eastAsia" w:ascii="宋体" w:hAnsi="宋体" w:eastAsia="宋体" w:cs="宋体"/>
      </w:rPr>
    </w:lvl>
    <w:lvl w:ilvl="3" w:tentative="0">
      <w:start w:val="1"/>
      <w:numFmt w:val="decimal"/>
      <w:pStyle w:val="5"/>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1" w:hanging="1151"/>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3" w:hanging="1583"/>
      </w:pPr>
      <w:rPr>
        <w:rFonts w:hint="eastAsia"/>
      </w:rPr>
    </w:lvl>
  </w:abstractNum>
  <w:abstractNum w:abstractNumId="5">
    <w:nsid w:val="47B24A7F"/>
    <w:multiLevelType w:val="multilevel"/>
    <w:tmpl w:val="47B24A7F"/>
    <w:lvl w:ilvl="0" w:tentative="0">
      <w:start w:val="1"/>
      <w:numFmt w:val="decimal"/>
      <w:lvlText w:val="%1、"/>
      <w:lvlJc w:val="left"/>
      <w:pPr>
        <w:tabs>
          <w:tab w:val="left" w:pos="740"/>
        </w:tabs>
        <w:ind w:left="1081" w:hanging="1081"/>
      </w:pPr>
      <w:rPr>
        <w:rFonts w:hint="default"/>
      </w:rPr>
    </w:lvl>
    <w:lvl w:ilvl="1" w:tentative="0">
      <w:start w:val="1"/>
      <w:numFmt w:val="decimal"/>
      <w:pStyle w:val="59"/>
      <w:lvlText w:val="%2、"/>
      <w:lvlJc w:val="left"/>
      <w:pPr>
        <w:tabs>
          <w:tab w:val="left" w:pos="1160"/>
        </w:tabs>
        <w:ind w:left="1501" w:hanging="1081"/>
      </w:pPr>
      <w:rPr>
        <w:rFonts w:hint="default" w:ascii="Arial" w:hAnsi="Arial" w:cs="Arial"/>
        <w:b/>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60C8F99C"/>
    <w:multiLevelType w:val="singleLevel"/>
    <w:tmpl w:val="60C8F99C"/>
    <w:lvl w:ilvl="0" w:tentative="0">
      <w:start w:val="6"/>
      <w:numFmt w:val="chineseCounting"/>
      <w:suff w:val="nothing"/>
      <w:lvlText w:val="%1、"/>
      <w:lvlJc w:val="left"/>
      <w:rPr>
        <w:rFonts w:hint="eastAsia"/>
      </w:rPr>
    </w:lvl>
  </w:abstractNum>
  <w:num w:numId="1">
    <w:abstractNumId w:val="4"/>
  </w:num>
  <w:num w:numId="2">
    <w:abstractNumId w:val="5"/>
  </w:num>
  <w:num w:numId="3">
    <w:abstractNumId w:val="3"/>
  </w:num>
  <w:num w:numId="4">
    <w:abstractNumId w:val="1"/>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1Y2I2YTYzMjY3NDc0YjNmMmI1MTZmMzM3OGYzYjAifQ=="/>
    <w:docVar w:name="KSO_WPS_MARK_KEY" w:val="2542d0e4-db01-47bc-9e30-3b31ec68f3a9"/>
  </w:docVars>
  <w:rsids>
    <w:rsidRoot w:val="006D6F44"/>
    <w:rsid w:val="00083A7D"/>
    <w:rsid w:val="00085DA1"/>
    <w:rsid w:val="001119CD"/>
    <w:rsid w:val="001343B1"/>
    <w:rsid w:val="00167918"/>
    <w:rsid w:val="00177ECA"/>
    <w:rsid w:val="002021CC"/>
    <w:rsid w:val="0022674C"/>
    <w:rsid w:val="00252FC0"/>
    <w:rsid w:val="003C111D"/>
    <w:rsid w:val="00436CBC"/>
    <w:rsid w:val="0049263D"/>
    <w:rsid w:val="004D5BB6"/>
    <w:rsid w:val="005F58DE"/>
    <w:rsid w:val="006351B6"/>
    <w:rsid w:val="006D6F44"/>
    <w:rsid w:val="00736F86"/>
    <w:rsid w:val="00754BD2"/>
    <w:rsid w:val="00A21929"/>
    <w:rsid w:val="00AD511E"/>
    <w:rsid w:val="00BD6145"/>
    <w:rsid w:val="00CC135F"/>
    <w:rsid w:val="00D651EE"/>
    <w:rsid w:val="00DF7C4C"/>
    <w:rsid w:val="00E47163"/>
    <w:rsid w:val="00F846DC"/>
    <w:rsid w:val="011A058D"/>
    <w:rsid w:val="019B461B"/>
    <w:rsid w:val="01F36A43"/>
    <w:rsid w:val="02146ECA"/>
    <w:rsid w:val="02387951"/>
    <w:rsid w:val="02563B57"/>
    <w:rsid w:val="02F11C19"/>
    <w:rsid w:val="02FC7F3E"/>
    <w:rsid w:val="03D305A2"/>
    <w:rsid w:val="057C2119"/>
    <w:rsid w:val="065A49AA"/>
    <w:rsid w:val="06F81C40"/>
    <w:rsid w:val="07C97589"/>
    <w:rsid w:val="082F62F4"/>
    <w:rsid w:val="09BD30A0"/>
    <w:rsid w:val="0ACE6829"/>
    <w:rsid w:val="0AE36F06"/>
    <w:rsid w:val="0AF41C12"/>
    <w:rsid w:val="0B0D4C33"/>
    <w:rsid w:val="0B4F565B"/>
    <w:rsid w:val="0B607223"/>
    <w:rsid w:val="0CF602B9"/>
    <w:rsid w:val="0D2D03D2"/>
    <w:rsid w:val="0D5741F4"/>
    <w:rsid w:val="0D850FBB"/>
    <w:rsid w:val="0DBD2424"/>
    <w:rsid w:val="0DD87DE8"/>
    <w:rsid w:val="0F146C3D"/>
    <w:rsid w:val="0F2310FF"/>
    <w:rsid w:val="0F887012"/>
    <w:rsid w:val="1055163A"/>
    <w:rsid w:val="107734BE"/>
    <w:rsid w:val="10A325C2"/>
    <w:rsid w:val="11000D61"/>
    <w:rsid w:val="117B5769"/>
    <w:rsid w:val="11AB0DFD"/>
    <w:rsid w:val="122C3716"/>
    <w:rsid w:val="134C19FE"/>
    <w:rsid w:val="13DD2CE4"/>
    <w:rsid w:val="14F00AA2"/>
    <w:rsid w:val="14F275B8"/>
    <w:rsid w:val="15A825BE"/>
    <w:rsid w:val="15BA29AC"/>
    <w:rsid w:val="15EB1150"/>
    <w:rsid w:val="16247C45"/>
    <w:rsid w:val="16874642"/>
    <w:rsid w:val="16A27DFA"/>
    <w:rsid w:val="16B65467"/>
    <w:rsid w:val="16E86EC4"/>
    <w:rsid w:val="17764E3E"/>
    <w:rsid w:val="17AD43A0"/>
    <w:rsid w:val="17FF6452"/>
    <w:rsid w:val="180F2C31"/>
    <w:rsid w:val="18975082"/>
    <w:rsid w:val="18A04871"/>
    <w:rsid w:val="18B6017C"/>
    <w:rsid w:val="18F52A9C"/>
    <w:rsid w:val="192A37EB"/>
    <w:rsid w:val="196D5E11"/>
    <w:rsid w:val="19C17CAA"/>
    <w:rsid w:val="19FF64A2"/>
    <w:rsid w:val="1A0A6A8E"/>
    <w:rsid w:val="1A246465"/>
    <w:rsid w:val="1A7D486B"/>
    <w:rsid w:val="1B912A8E"/>
    <w:rsid w:val="1BD7260B"/>
    <w:rsid w:val="1BE331C5"/>
    <w:rsid w:val="1BF55BDB"/>
    <w:rsid w:val="1C111736"/>
    <w:rsid w:val="1C37598E"/>
    <w:rsid w:val="1D5252D9"/>
    <w:rsid w:val="1D95194F"/>
    <w:rsid w:val="1DAB6A7C"/>
    <w:rsid w:val="1DC57731"/>
    <w:rsid w:val="1DD957B9"/>
    <w:rsid w:val="1DEA1950"/>
    <w:rsid w:val="1E55089B"/>
    <w:rsid w:val="1E570B60"/>
    <w:rsid w:val="1E842620"/>
    <w:rsid w:val="1F48390E"/>
    <w:rsid w:val="1F644AE8"/>
    <w:rsid w:val="1F684E59"/>
    <w:rsid w:val="20001D6A"/>
    <w:rsid w:val="202C2802"/>
    <w:rsid w:val="206A5E42"/>
    <w:rsid w:val="20914128"/>
    <w:rsid w:val="21550B40"/>
    <w:rsid w:val="215E0A93"/>
    <w:rsid w:val="21D80B71"/>
    <w:rsid w:val="21F17D04"/>
    <w:rsid w:val="22500A99"/>
    <w:rsid w:val="226A7409"/>
    <w:rsid w:val="23E03502"/>
    <w:rsid w:val="242242C9"/>
    <w:rsid w:val="246C62EA"/>
    <w:rsid w:val="24925A07"/>
    <w:rsid w:val="24AE1898"/>
    <w:rsid w:val="24C93DF2"/>
    <w:rsid w:val="24D65801"/>
    <w:rsid w:val="25190209"/>
    <w:rsid w:val="25302162"/>
    <w:rsid w:val="255C218F"/>
    <w:rsid w:val="256F4866"/>
    <w:rsid w:val="25BB686D"/>
    <w:rsid w:val="25BC5F46"/>
    <w:rsid w:val="260C30AD"/>
    <w:rsid w:val="26592325"/>
    <w:rsid w:val="267C3185"/>
    <w:rsid w:val="2725176B"/>
    <w:rsid w:val="2745745A"/>
    <w:rsid w:val="27BC2A5B"/>
    <w:rsid w:val="283E4C57"/>
    <w:rsid w:val="28D601EB"/>
    <w:rsid w:val="2929735B"/>
    <w:rsid w:val="296C3771"/>
    <w:rsid w:val="29EB48A9"/>
    <w:rsid w:val="2ACF41CB"/>
    <w:rsid w:val="2AEC5A97"/>
    <w:rsid w:val="2B8773B3"/>
    <w:rsid w:val="2C730B86"/>
    <w:rsid w:val="2C8608B9"/>
    <w:rsid w:val="2CB2345D"/>
    <w:rsid w:val="2E096E23"/>
    <w:rsid w:val="2E7F2A0C"/>
    <w:rsid w:val="2EFE507F"/>
    <w:rsid w:val="2F210137"/>
    <w:rsid w:val="2F7143A8"/>
    <w:rsid w:val="2FB971F8"/>
    <w:rsid w:val="2FC23EB4"/>
    <w:rsid w:val="3009791E"/>
    <w:rsid w:val="301A2DFD"/>
    <w:rsid w:val="304A3722"/>
    <w:rsid w:val="3062625C"/>
    <w:rsid w:val="30715502"/>
    <w:rsid w:val="30C02372"/>
    <w:rsid w:val="31542FBB"/>
    <w:rsid w:val="31D609DB"/>
    <w:rsid w:val="31E01A47"/>
    <w:rsid w:val="321948A0"/>
    <w:rsid w:val="32382833"/>
    <w:rsid w:val="329E236C"/>
    <w:rsid w:val="33BB7ADC"/>
    <w:rsid w:val="350A08F1"/>
    <w:rsid w:val="35A013B7"/>
    <w:rsid w:val="36710DB6"/>
    <w:rsid w:val="368A6A0B"/>
    <w:rsid w:val="36E01665"/>
    <w:rsid w:val="374271D8"/>
    <w:rsid w:val="37D739CE"/>
    <w:rsid w:val="381B0296"/>
    <w:rsid w:val="38864369"/>
    <w:rsid w:val="38BB1E22"/>
    <w:rsid w:val="38E01351"/>
    <w:rsid w:val="38ED692C"/>
    <w:rsid w:val="38EF5A38"/>
    <w:rsid w:val="39162FC5"/>
    <w:rsid w:val="39D550EC"/>
    <w:rsid w:val="3A292476"/>
    <w:rsid w:val="3ACE4EEE"/>
    <w:rsid w:val="3AF870AB"/>
    <w:rsid w:val="3B284357"/>
    <w:rsid w:val="3BA5557E"/>
    <w:rsid w:val="3CD07877"/>
    <w:rsid w:val="3D276170"/>
    <w:rsid w:val="3D402D06"/>
    <w:rsid w:val="3D661449"/>
    <w:rsid w:val="3DA6700D"/>
    <w:rsid w:val="3DA70D1F"/>
    <w:rsid w:val="3DAE3162"/>
    <w:rsid w:val="3DEA15D4"/>
    <w:rsid w:val="3E267E8F"/>
    <w:rsid w:val="3E39075B"/>
    <w:rsid w:val="3EA76402"/>
    <w:rsid w:val="3F143436"/>
    <w:rsid w:val="40A50767"/>
    <w:rsid w:val="40AA1DF7"/>
    <w:rsid w:val="41686388"/>
    <w:rsid w:val="419378A9"/>
    <w:rsid w:val="42835A3D"/>
    <w:rsid w:val="428C078D"/>
    <w:rsid w:val="43B64841"/>
    <w:rsid w:val="442E0633"/>
    <w:rsid w:val="445145E4"/>
    <w:rsid w:val="44F71EFD"/>
    <w:rsid w:val="451F126E"/>
    <w:rsid w:val="45867106"/>
    <w:rsid w:val="458E1839"/>
    <w:rsid w:val="45AB2CE7"/>
    <w:rsid w:val="46CE1383"/>
    <w:rsid w:val="477D2E4A"/>
    <w:rsid w:val="47C70A38"/>
    <w:rsid w:val="47CC56D0"/>
    <w:rsid w:val="480908C5"/>
    <w:rsid w:val="487469E2"/>
    <w:rsid w:val="48F14EB5"/>
    <w:rsid w:val="48F91625"/>
    <w:rsid w:val="494C5A26"/>
    <w:rsid w:val="49AB391A"/>
    <w:rsid w:val="49C337B5"/>
    <w:rsid w:val="4ABA3D35"/>
    <w:rsid w:val="4AEF3D32"/>
    <w:rsid w:val="4B663938"/>
    <w:rsid w:val="4BB350A6"/>
    <w:rsid w:val="4C0554CB"/>
    <w:rsid w:val="4C260A4D"/>
    <w:rsid w:val="4C361B97"/>
    <w:rsid w:val="4C522C98"/>
    <w:rsid w:val="4CC27294"/>
    <w:rsid w:val="4EFD78B0"/>
    <w:rsid w:val="4F182DE3"/>
    <w:rsid w:val="4F7A3CCF"/>
    <w:rsid w:val="4F9A2DCC"/>
    <w:rsid w:val="4FB20A99"/>
    <w:rsid w:val="501A62B0"/>
    <w:rsid w:val="504E280B"/>
    <w:rsid w:val="50C3182D"/>
    <w:rsid w:val="511215A9"/>
    <w:rsid w:val="512968E0"/>
    <w:rsid w:val="51DC2BA6"/>
    <w:rsid w:val="5223325C"/>
    <w:rsid w:val="523E46C3"/>
    <w:rsid w:val="53000AE3"/>
    <w:rsid w:val="54AB554E"/>
    <w:rsid w:val="54C71B28"/>
    <w:rsid w:val="55A56FD0"/>
    <w:rsid w:val="55A7171D"/>
    <w:rsid w:val="567E11E9"/>
    <w:rsid w:val="56933C1B"/>
    <w:rsid w:val="56A45C5C"/>
    <w:rsid w:val="57664DCE"/>
    <w:rsid w:val="57F819DC"/>
    <w:rsid w:val="57FA24E2"/>
    <w:rsid w:val="58D00F8B"/>
    <w:rsid w:val="58EF10BF"/>
    <w:rsid w:val="59410F0D"/>
    <w:rsid w:val="595A420C"/>
    <w:rsid w:val="599E6993"/>
    <w:rsid w:val="5A092C2B"/>
    <w:rsid w:val="5AEB1782"/>
    <w:rsid w:val="5B072BC8"/>
    <w:rsid w:val="5CA028CF"/>
    <w:rsid w:val="5D54355A"/>
    <w:rsid w:val="5D917CE4"/>
    <w:rsid w:val="5F4B0BA9"/>
    <w:rsid w:val="5F51605A"/>
    <w:rsid w:val="5F776C17"/>
    <w:rsid w:val="5F850BD3"/>
    <w:rsid w:val="5F9F1226"/>
    <w:rsid w:val="60077FCA"/>
    <w:rsid w:val="610738E0"/>
    <w:rsid w:val="612B4288"/>
    <w:rsid w:val="615A0A81"/>
    <w:rsid w:val="616427FD"/>
    <w:rsid w:val="61E67F77"/>
    <w:rsid w:val="61F10144"/>
    <w:rsid w:val="62226386"/>
    <w:rsid w:val="625F3AF3"/>
    <w:rsid w:val="62C423F5"/>
    <w:rsid w:val="62FF671D"/>
    <w:rsid w:val="631D6B7A"/>
    <w:rsid w:val="63D77534"/>
    <w:rsid w:val="64261F1A"/>
    <w:rsid w:val="652F2220"/>
    <w:rsid w:val="656A1E1F"/>
    <w:rsid w:val="66417024"/>
    <w:rsid w:val="66CE7BBE"/>
    <w:rsid w:val="68B30AFA"/>
    <w:rsid w:val="68BA3557"/>
    <w:rsid w:val="68BE5C06"/>
    <w:rsid w:val="694D1201"/>
    <w:rsid w:val="6990454A"/>
    <w:rsid w:val="69A022B3"/>
    <w:rsid w:val="6A433B3D"/>
    <w:rsid w:val="6B13136D"/>
    <w:rsid w:val="6B216746"/>
    <w:rsid w:val="6B4E536C"/>
    <w:rsid w:val="6B6C35FC"/>
    <w:rsid w:val="6B6D6DE2"/>
    <w:rsid w:val="6BB27887"/>
    <w:rsid w:val="6BD928AA"/>
    <w:rsid w:val="6C183D6E"/>
    <w:rsid w:val="6D4441CE"/>
    <w:rsid w:val="6D8A0DDF"/>
    <w:rsid w:val="6E775CD9"/>
    <w:rsid w:val="6EC300C5"/>
    <w:rsid w:val="6ED07197"/>
    <w:rsid w:val="6FAE12B7"/>
    <w:rsid w:val="70055A8F"/>
    <w:rsid w:val="70FE6A90"/>
    <w:rsid w:val="724E21E5"/>
    <w:rsid w:val="729D385E"/>
    <w:rsid w:val="7352461E"/>
    <w:rsid w:val="74E00676"/>
    <w:rsid w:val="755E374E"/>
    <w:rsid w:val="757B4FC6"/>
    <w:rsid w:val="75BF456A"/>
    <w:rsid w:val="7654306E"/>
    <w:rsid w:val="76931E28"/>
    <w:rsid w:val="78BF1DB2"/>
    <w:rsid w:val="790A7749"/>
    <w:rsid w:val="795641A9"/>
    <w:rsid w:val="79684279"/>
    <w:rsid w:val="7AC36DD6"/>
    <w:rsid w:val="7AD26B8E"/>
    <w:rsid w:val="7B7875A5"/>
    <w:rsid w:val="7CCD055A"/>
    <w:rsid w:val="7CCD4D16"/>
    <w:rsid w:val="7D2B2213"/>
    <w:rsid w:val="7D7257F9"/>
    <w:rsid w:val="7D896857"/>
    <w:rsid w:val="7D95153D"/>
    <w:rsid w:val="7D980184"/>
    <w:rsid w:val="7D9F0FBC"/>
    <w:rsid w:val="7EE27891"/>
    <w:rsid w:val="7F080287"/>
    <w:rsid w:val="7F211E66"/>
    <w:rsid w:val="7F29553D"/>
    <w:rsid w:val="7F5F0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99"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link w:val="44"/>
    <w:autoRedefine/>
    <w:qFormat/>
    <w:uiPriority w:val="0"/>
    <w:pPr>
      <w:keepNext/>
      <w:keepLines/>
      <w:spacing w:before="340" w:after="330" w:line="578" w:lineRule="auto"/>
    </w:pPr>
    <w:rPr>
      <w:rFonts w:ascii="Calibri" w:hAnsi="Calibri"/>
      <w:kern w:val="44"/>
      <w:sz w:val="44"/>
      <w:szCs w:val="44"/>
    </w:rPr>
  </w:style>
  <w:style w:type="paragraph" w:styleId="2">
    <w:name w:val="heading 2"/>
    <w:basedOn w:val="1"/>
    <w:next w:val="1"/>
    <w:autoRedefine/>
    <w:qFormat/>
    <w:uiPriority w:val="0"/>
    <w:pPr>
      <w:keepLines/>
      <w:spacing w:before="260" w:after="260" w:line="416" w:lineRule="auto"/>
      <w:outlineLvl w:val="1"/>
    </w:pPr>
    <w:rPr>
      <w:rFonts w:ascii="Arial" w:hAnsi="Arial" w:eastAsia="黑体"/>
      <w:bCs/>
      <w:szCs w:val="32"/>
    </w:rPr>
  </w:style>
  <w:style w:type="paragraph" w:styleId="4">
    <w:name w:val="heading 3"/>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autoRedefine/>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cs="Times New Roman"/>
      <w:b/>
      <w:sz w:val="28"/>
    </w:rPr>
  </w:style>
  <w:style w:type="character" w:default="1" w:styleId="30">
    <w:name w:val="Default Paragraph Font"/>
    <w:autoRedefine/>
    <w:semiHidden/>
    <w:unhideWhenUsed/>
    <w:qFormat/>
    <w:uiPriority w:val="1"/>
  </w:style>
  <w:style w:type="table" w:default="1" w:styleId="29">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next w:val="1"/>
    <w:autoRedefine/>
    <w:qFormat/>
    <w:uiPriority w:val="0"/>
    <w:pPr>
      <w:ind w:firstLine="420" w:firstLineChars="200"/>
    </w:pPr>
  </w:style>
  <w:style w:type="paragraph" w:styleId="7">
    <w:name w:val="caption"/>
    <w:basedOn w:val="1"/>
    <w:next w:val="1"/>
    <w:autoRedefine/>
    <w:qFormat/>
    <w:uiPriority w:val="0"/>
    <w:rPr>
      <w:rFonts w:ascii="Arial" w:hAnsi="Arial" w:eastAsia="黑体" w:cs="Arial"/>
      <w:sz w:val="20"/>
      <w:szCs w:val="20"/>
    </w:rPr>
  </w:style>
  <w:style w:type="paragraph" w:styleId="8">
    <w:name w:val="toa heading"/>
    <w:basedOn w:val="1"/>
    <w:next w:val="1"/>
    <w:autoRedefine/>
    <w:qFormat/>
    <w:uiPriority w:val="0"/>
    <w:pPr>
      <w:spacing w:before="120"/>
    </w:pPr>
    <w:rPr>
      <w:rFonts w:ascii="Cambria" w:hAnsi="Cambria"/>
      <w:sz w:val="24"/>
    </w:rPr>
  </w:style>
  <w:style w:type="paragraph" w:styleId="9">
    <w:name w:val="annotation text"/>
    <w:basedOn w:val="1"/>
    <w:link w:val="54"/>
    <w:autoRedefine/>
    <w:qFormat/>
    <w:uiPriority w:val="0"/>
    <w:pPr>
      <w:jc w:val="left"/>
    </w:pPr>
  </w:style>
  <w:style w:type="paragraph" w:styleId="10">
    <w:name w:val="index 6"/>
    <w:basedOn w:val="1"/>
    <w:next w:val="1"/>
    <w:autoRedefine/>
    <w:qFormat/>
    <w:uiPriority w:val="99"/>
    <w:pPr>
      <w:adjustRightInd w:val="0"/>
      <w:snapToGrid w:val="0"/>
      <w:ind w:left="2100"/>
    </w:pPr>
    <w:rPr>
      <w:rFonts w:ascii="Times New Roman" w:hAnsi="Times New Roman"/>
      <w:szCs w:val="21"/>
    </w:rPr>
  </w:style>
  <w:style w:type="paragraph" w:styleId="11">
    <w:name w:val="Body Text"/>
    <w:basedOn w:val="1"/>
    <w:next w:val="1"/>
    <w:autoRedefine/>
    <w:qFormat/>
    <w:uiPriority w:val="0"/>
    <w:pPr>
      <w:spacing w:after="120"/>
    </w:pPr>
  </w:style>
  <w:style w:type="paragraph" w:styleId="12">
    <w:name w:val="Body Text Indent"/>
    <w:basedOn w:val="1"/>
    <w:next w:val="13"/>
    <w:autoRedefine/>
    <w:qFormat/>
    <w:uiPriority w:val="0"/>
    <w:pPr>
      <w:ind w:firstLine="630"/>
    </w:pPr>
    <w:rPr>
      <w:sz w:val="32"/>
      <w:szCs w:val="20"/>
    </w:rPr>
  </w:style>
  <w:style w:type="paragraph" w:styleId="13">
    <w:name w:val="envelope return"/>
    <w:basedOn w:val="1"/>
    <w:autoRedefine/>
    <w:qFormat/>
    <w:uiPriority w:val="99"/>
    <w:pPr>
      <w:snapToGrid w:val="0"/>
    </w:pPr>
    <w:rPr>
      <w:rFonts w:ascii="Arial" w:hAnsi="Arial" w:cs="Arial"/>
    </w:rPr>
  </w:style>
  <w:style w:type="paragraph" w:styleId="14">
    <w:name w:val="Plain Text"/>
    <w:basedOn w:val="1"/>
    <w:autoRedefine/>
    <w:qFormat/>
    <w:uiPriority w:val="0"/>
    <w:rPr>
      <w:rFonts w:ascii="宋体" w:hAnsi="Courier New"/>
      <w:szCs w:val="20"/>
    </w:rPr>
  </w:style>
  <w:style w:type="paragraph" w:styleId="15">
    <w:name w:val="Body Text Indent 2"/>
    <w:basedOn w:val="1"/>
    <w:autoRedefine/>
    <w:qFormat/>
    <w:uiPriority w:val="0"/>
    <w:pPr>
      <w:spacing w:after="120" w:line="480" w:lineRule="auto"/>
      <w:ind w:left="420" w:leftChars="200"/>
    </w:pPr>
  </w:style>
  <w:style w:type="paragraph" w:styleId="16">
    <w:name w:val="Balloon Text"/>
    <w:basedOn w:val="1"/>
    <w:link w:val="53"/>
    <w:autoRedefine/>
    <w:qFormat/>
    <w:uiPriority w:val="0"/>
    <w:rPr>
      <w:sz w:val="18"/>
      <w:szCs w:val="18"/>
    </w:rPr>
  </w:style>
  <w:style w:type="paragraph" w:styleId="17">
    <w:name w:val="footer"/>
    <w:basedOn w:val="1"/>
    <w:autoRedefine/>
    <w:qFormat/>
    <w:uiPriority w:val="0"/>
    <w:pPr>
      <w:tabs>
        <w:tab w:val="center" w:pos="4153"/>
        <w:tab w:val="right" w:pos="8306"/>
      </w:tabs>
      <w:snapToGrid w:val="0"/>
      <w:jc w:val="left"/>
    </w:pPr>
    <w:rPr>
      <w:sz w:val="18"/>
    </w:rPr>
  </w:style>
  <w:style w:type="paragraph" w:styleId="1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9">
    <w:name w:val="toc 1"/>
    <w:basedOn w:val="1"/>
    <w:next w:val="1"/>
    <w:autoRedefine/>
    <w:qFormat/>
    <w:uiPriority w:val="0"/>
    <w:pPr>
      <w:spacing w:line="480" w:lineRule="auto"/>
    </w:pPr>
    <w:rPr>
      <w:rFonts w:ascii="Times New Roman" w:hAnsi="Times New Roman"/>
      <w:sz w:val="30"/>
    </w:rPr>
  </w:style>
  <w:style w:type="paragraph" w:styleId="20">
    <w:name w:val="index heading"/>
    <w:basedOn w:val="1"/>
    <w:next w:val="21"/>
    <w:autoRedefine/>
    <w:qFormat/>
    <w:uiPriority w:val="0"/>
    <w:pPr>
      <w:adjustRightInd w:val="0"/>
      <w:spacing w:line="312" w:lineRule="atLeast"/>
      <w:textAlignment w:val="baseline"/>
    </w:pPr>
    <w:rPr>
      <w:rFonts w:ascii="Arial" w:hAnsi="Arial" w:eastAsia="仿宋" w:cs="Arial"/>
      <w:b/>
      <w:bCs/>
      <w:kern w:val="0"/>
      <w:sz w:val="32"/>
      <w:szCs w:val="20"/>
    </w:rPr>
  </w:style>
  <w:style w:type="paragraph" w:styleId="21">
    <w:name w:val="index 1"/>
    <w:basedOn w:val="1"/>
    <w:next w:val="1"/>
    <w:autoRedefine/>
    <w:unhideWhenUsed/>
    <w:qFormat/>
    <w:uiPriority w:val="0"/>
  </w:style>
  <w:style w:type="paragraph" w:styleId="22">
    <w:name w:val="footnote text"/>
    <w:basedOn w:val="1"/>
    <w:autoRedefine/>
    <w:qFormat/>
    <w:uiPriority w:val="0"/>
    <w:pPr>
      <w:adjustRightInd w:val="0"/>
      <w:snapToGrid w:val="0"/>
      <w:spacing w:line="312" w:lineRule="atLeast"/>
      <w:jc w:val="left"/>
      <w:textAlignment w:val="baseline"/>
    </w:pPr>
    <w:rPr>
      <w:rFonts w:eastAsia="仿宋"/>
      <w:kern w:val="0"/>
      <w:sz w:val="18"/>
      <w:szCs w:val="18"/>
    </w:rPr>
  </w:style>
  <w:style w:type="paragraph" w:styleId="23">
    <w:name w:val="List 5"/>
    <w:basedOn w:val="1"/>
    <w:autoRedefine/>
    <w:qFormat/>
    <w:uiPriority w:val="0"/>
    <w:pPr>
      <w:ind w:left="2100" w:hanging="420"/>
    </w:pPr>
    <w:rPr>
      <w:rFonts w:eastAsia="楷体_GB2312"/>
      <w:sz w:val="32"/>
      <w:szCs w:val="20"/>
    </w:rPr>
  </w:style>
  <w:style w:type="paragraph" w:styleId="24">
    <w:name w:val="Normal (Web)"/>
    <w:basedOn w:val="1"/>
    <w:next w:val="1"/>
    <w:autoRedefine/>
    <w:qFormat/>
    <w:uiPriority w:val="0"/>
    <w:pPr>
      <w:widowControl/>
      <w:spacing w:before="100" w:beforeAutospacing="1" w:after="100" w:afterAutospacing="1"/>
      <w:jc w:val="left"/>
    </w:pPr>
    <w:rPr>
      <w:rFonts w:ascii="宋体" w:hAnsi="宋体"/>
      <w:kern w:val="0"/>
      <w:sz w:val="18"/>
      <w:szCs w:val="18"/>
    </w:rPr>
  </w:style>
  <w:style w:type="paragraph" w:styleId="25">
    <w:name w:val="Title"/>
    <w:basedOn w:val="1"/>
    <w:next w:val="1"/>
    <w:autoRedefine/>
    <w:qFormat/>
    <w:uiPriority w:val="10"/>
    <w:pPr>
      <w:spacing w:before="240" w:after="60"/>
      <w:jc w:val="center"/>
      <w:outlineLvl w:val="0"/>
    </w:pPr>
    <w:rPr>
      <w:rFonts w:ascii="Cambria" w:hAnsi="Cambria"/>
      <w:b/>
      <w:bCs/>
      <w:sz w:val="32"/>
      <w:szCs w:val="32"/>
    </w:rPr>
  </w:style>
  <w:style w:type="paragraph" w:styleId="26">
    <w:name w:val="annotation subject"/>
    <w:basedOn w:val="9"/>
    <w:next w:val="9"/>
    <w:link w:val="55"/>
    <w:autoRedefine/>
    <w:qFormat/>
    <w:uiPriority w:val="0"/>
    <w:rPr>
      <w:b/>
      <w:bCs/>
    </w:rPr>
  </w:style>
  <w:style w:type="paragraph" w:styleId="27">
    <w:name w:val="Body Text First Indent"/>
    <w:basedOn w:val="11"/>
    <w:next w:val="1"/>
    <w:autoRedefine/>
    <w:qFormat/>
    <w:uiPriority w:val="0"/>
    <w:pPr>
      <w:ind w:firstLine="420" w:firstLineChars="100"/>
    </w:pPr>
  </w:style>
  <w:style w:type="paragraph" w:styleId="28">
    <w:name w:val="Body Text First Indent 2"/>
    <w:basedOn w:val="12"/>
    <w:next w:val="1"/>
    <w:autoRedefine/>
    <w:qFormat/>
    <w:uiPriority w:val="0"/>
    <w:pPr>
      <w:ind w:firstLine="420"/>
    </w:pPr>
  </w:style>
  <w:style w:type="character" w:styleId="31">
    <w:name w:val="Strong"/>
    <w:basedOn w:val="30"/>
    <w:autoRedefine/>
    <w:qFormat/>
    <w:uiPriority w:val="22"/>
    <w:rPr>
      <w:b/>
      <w:bCs/>
    </w:rPr>
  </w:style>
  <w:style w:type="character" w:styleId="32">
    <w:name w:val="Hyperlink"/>
    <w:basedOn w:val="30"/>
    <w:autoRedefine/>
    <w:qFormat/>
    <w:uiPriority w:val="0"/>
    <w:rPr>
      <w:rFonts w:ascii="Times New Roman" w:hAnsi="Times New Roman" w:eastAsia="微软雅黑" w:cs="Times New Roman"/>
      <w:color w:val="0000FF"/>
      <w:u w:val="single"/>
    </w:rPr>
  </w:style>
  <w:style w:type="character" w:styleId="33">
    <w:name w:val="annotation reference"/>
    <w:basedOn w:val="30"/>
    <w:autoRedefine/>
    <w:qFormat/>
    <w:uiPriority w:val="0"/>
    <w:rPr>
      <w:sz w:val="21"/>
      <w:szCs w:val="21"/>
    </w:rPr>
  </w:style>
  <w:style w:type="paragraph" w:customStyle="1" w:styleId="34">
    <w:name w:val="3）三级标题 与下段同页"/>
    <w:basedOn w:val="1"/>
    <w:autoRedefine/>
    <w:qFormat/>
    <w:uiPriority w:val="0"/>
    <w:pPr>
      <w:keepNext/>
      <w:spacing w:beforeLines="50" w:afterLines="50"/>
      <w:jc w:val="center"/>
      <w:outlineLvl w:val="2"/>
    </w:pPr>
    <w:rPr>
      <w:rFonts w:ascii="仿宋_GB2312" w:eastAsia="仿宋_GB2312"/>
      <w:b/>
      <w:sz w:val="32"/>
    </w:rPr>
  </w:style>
  <w:style w:type="paragraph" w:customStyle="1" w:styleId="35">
    <w:name w:val="样式1"/>
    <w:basedOn w:val="1"/>
    <w:next w:val="36"/>
    <w:autoRedefine/>
    <w:qFormat/>
    <w:uiPriority w:val="0"/>
    <w:pPr>
      <w:spacing w:before="120" w:beforeLines="0" w:after="120" w:afterLines="0"/>
    </w:pPr>
  </w:style>
  <w:style w:type="paragraph" w:customStyle="1" w:styleId="36">
    <w:name w:val="样式2"/>
    <w:basedOn w:val="1"/>
    <w:autoRedefine/>
    <w:qFormat/>
    <w:uiPriority w:val="0"/>
    <w:pPr>
      <w:spacing w:before="120" w:beforeLines="0" w:after="120" w:afterLines="0"/>
    </w:pPr>
  </w:style>
  <w:style w:type="character" w:customStyle="1" w:styleId="37">
    <w:name w:val="NormalCharacter"/>
    <w:link w:val="38"/>
    <w:autoRedefine/>
    <w:qFormat/>
    <w:uiPriority w:val="0"/>
    <w:rPr>
      <w:rFonts w:ascii="Verdana" w:hAnsi="Verdana" w:eastAsia="仿宋_GB2312"/>
      <w:kern w:val="0"/>
      <w:sz w:val="24"/>
      <w:szCs w:val="20"/>
      <w:lang w:eastAsia="en-US"/>
    </w:rPr>
  </w:style>
  <w:style w:type="paragraph" w:customStyle="1" w:styleId="38">
    <w:name w:val="UserStyle_20"/>
    <w:basedOn w:val="1"/>
    <w:link w:val="37"/>
    <w:qFormat/>
    <w:uiPriority w:val="0"/>
    <w:pPr>
      <w:spacing w:after="160" w:line="240" w:lineRule="exact"/>
      <w:jc w:val="left"/>
    </w:pPr>
    <w:rPr>
      <w:rFonts w:ascii="Verdana" w:hAnsi="Verdana" w:eastAsia="仿宋_GB2312"/>
      <w:kern w:val="0"/>
      <w:sz w:val="24"/>
      <w:szCs w:val="20"/>
      <w:lang w:eastAsia="en-US"/>
    </w:rPr>
  </w:style>
  <w:style w:type="paragraph" w:customStyle="1" w:styleId="39">
    <w:name w:val="UserStyle_5"/>
    <w:basedOn w:val="1"/>
    <w:link w:val="37"/>
    <w:autoRedefine/>
    <w:qFormat/>
    <w:uiPriority w:val="0"/>
    <w:pPr>
      <w:widowControl/>
      <w:spacing w:after="160" w:line="240" w:lineRule="exact"/>
      <w:jc w:val="left"/>
      <w:textAlignment w:val="baseline"/>
    </w:pPr>
  </w:style>
  <w:style w:type="character" w:customStyle="1" w:styleId="40">
    <w:name w:val="UserStyle_3"/>
    <w:autoRedefine/>
    <w:qFormat/>
    <w:uiPriority w:val="0"/>
    <w:rPr>
      <w:rFonts w:ascii="宋体" w:hAnsi="宋体" w:eastAsia="宋体"/>
      <w:b/>
      <w:sz w:val="32"/>
      <w:szCs w:val="32"/>
    </w:rPr>
  </w:style>
  <w:style w:type="paragraph" w:customStyle="1" w:styleId="41">
    <w:name w:val="正文_2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4正文"/>
    <w:basedOn w:val="1"/>
    <w:autoRedefine/>
    <w:qFormat/>
    <w:uiPriority w:val="0"/>
    <w:pPr>
      <w:snapToGrid w:val="0"/>
      <w:spacing w:line="360" w:lineRule="auto"/>
      <w:ind w:firstLine="480" w:firstLineChars="200"/>
    </w:pPr>
    <w:rPr>
      <w:rFonts w:eastAsia="仿宋"/>
      <w:sz w:val="24"/>
    </w:rPr>
  </w:style>
  <w:style w:type="paragraph" w:customStyle="1" w:styleId="43">
    <w:name w:val="首行缩进:  0.85 厘米"/>
    <w:basedOn w:val="1"/>
    <w:autoRedefine/>
    <w:qFormat/>
    <w:uiPriority w:val="0"/>
    <w:pPr>
      <w:widowControl/>
      <w:spacing w:after="100" w:line="360" w:lineRule="auto"/>
      <w:ind w:firstLine="482"/>
      <w:jc w:val="left"/>
    </w:pPr>
    <w:rPr>
      <w:kern w:val="0"/>
      <w:sz w:val="24"/>
      <w:lang w:eastAsia="en-US"/>
    </w:rPr>
  </w:style>
  <w:style w:type="character" w:customStyle="1" w:styleId="44">
    <w:name w:val="标题 1 Char"/>
    <w:link w:val="3"/>
    <w:autoRedefine/>
    <w:qFormat/>
    <w:uiPriority w:val="0"/>
    <w:rPr>
      <w:rFonts w:ascii="Calibri" w:hAnsi="Calibri" w:eastAsia="宋体" w:cs="Times New Roman"/>
      <w:kern w:val="44"/>
      <w:sz w:val="44"/>
      <w:szCs w:val="44"/>
    </w:rPr>
  </w:style>
  <w:style w:type="paragraph" w:customStyle="1" w:styleId="45">
    <w:name w:val="Table Paragraph"/>
    <w:basedOn w:val="1"/>
    <w:autoRedefine/>
    <w:unhideWhenUsed/>
    <w:qFormat/>
    <w:uiPriority w:val="1"/>
    <w:rPr>
      <w:sz w:val="24"/>
    </w:rPr>
  </w:style>
  <w:style w:type="paragraph" w:customStyle="1" w:styleId="46">
    <w:name w:val="列出段落1"/>
    <w:basedOn w:val="1"/>
    <w:autoRedefine/>
    <w:qFormat/>
    <w:uiPriority w:val="0"/>
    <w:pPr>
      <w:spacing w:line="360" w:lineRule="auto"/>
      <w:ind w:firstLine="420" w:firstLineChars="200"/>
    </w:pPr>
    <w:rPr>
      <w:rFonts w:ascii="等线" w:hAnsi="等线"/>
      <w:szCs w:val="22"/>
    </w:rPr>
  </w:style>
  <w:style w:type="paragraph" w:customStyle="1" w:styleId="47">
    <w:name w:val="样式 正文缩进 + 首行缩进:  2 字符"/>
    <w:basedOn w:val="6"/>
    <w:autoRedefine/>
    <w:qFormat/>
    <w:uiPriority w:val="0"/>
    <w:pPr>
      <w:spacing w:line="360" w:lineRule="auto"/>
      <w:ind w:firstLine="200"/>
    </w:pPr>
    <w:rPr>
      <w:rFonts w:cs="宋体"/>
      <w:sz w:val="24"/>
      <w:szCs w:val="20"/>
    </w:rPr>
  </w:style>
  <w:style w:type="paragraph" w:customStyle="1" w:styleId="48">
    <w:name w:val="WPS Plain"/>
    <w:basedOn w:val="1"/>
    <w:autoRedefine/>
    <w:qFormat/>
    <w:uiPriority w:val="0"/>
    <w:pPr>
      <w:widowControl/>
      <w:jc w:val="left"/>
    </w:pPr>
    <w:rPr>
      <w:rFonts w:ascii="Times New Roman"/>
      <w:sz w:val="24"/>
    </w:rPr>
  </w:style>
  <w:style w:type="paragraph" w:customStyle="1" w:styleId="49">
    <w:name w:val="普通(网站)1"/>
    <w:basedOn w:val="1"/>
    <w:autoRedefine/>
    <w:qFormat/>
    <w:uiPriority w:val="0"/>
    <w:pPr>
      <w:jc w:val="left"/>
    </w:pPr>
    <w:rPr>
      <w:kern w:val="0"/>
      <w:sz w:val="24"/>
    </w:rPr>
  </w:style>
  <w:style w:type="paragraph" w:customStyle="1" w:styleId="50">
    <w:name w:val="Body text|1"/>
    <w:basedOn w:val="1"/>
    <w:autoRedefine/>
    <w:qFormat/>
    <w:uiPriority w:val="0"/>
    <w:pPr>
      <w:spacing w:line="290" w:lineRule="auto"/>
      <w:ind w:firstLine="400"/>
    </w:pPr>
    <w:rPr>
      <w:rFonts w:ascii="宋体" w:hAnsi="宋体" w:cs="宋体"/>
      <w:sz w:val="22"/>
      <w:szCs w:val="22"/>
      <w:lang w:val="zh-CN" w:bidi="zh-CN"/>
    </w:rPr>
  </w:style>
  <w:style w:type="paragraph" w:customStyle="1" w:styleId="51">
    <w:name w:val="纯文本1"/>
    <w:basedOn w:val="1"/>
    <w:autoRedefine/>
    <w:qFormat/>
    <w:uiPriority w:val="0"/>
    <w:rPr>
      <w:rFonts w:ascii="宋体" w:hAnsi="Courier New"/>
      <w:szCs w:val="22"/>
    </w:rPr>
  </w:style>
  <w:style w:type="paragraph" w:styleId="52">
    <w:name w:val="List Paragraph"/>
    <w:basedOn w:val="1"/>
    <w:autoRedefine/>
    <w:qFormat/>
    <w:uiPriority w:val="99"/>
    <w:pPr>
      <w:ind w:firstLine="420" w:firstLineChars="200"/>
    </w:pPr>
  </w:style>
  <w:style w:type="character" w:customStyle="1" w:styleId="53">
    <w:name w:val="批注框文本 Char"/>
    <w:basedOn w:val="30"/>
    <w:link w:val="16"/>
    <w:autoRedefine/>
    <w:qFormat/>
    <w:uiPriority w:val="0"/>
    <w:rPr>
      <w:rFonts w:ascii="Calibri" w:hAnsi="Calibri"/>
      <w:kern w:val="2"/>
      <w:sz w:val="18"/>
      <w:szCs w:val="18"/>
    </w:rPr>
  </w:style>
  <w:style w:type="character" w:customStyle="1" w:styleId="54">
    <w:name w:val="批注文字 Char"/>
    <w:basedOn w:val="30"/>
    <w:link w:val="9"/>
    <w:autoRedefine/>
    <w:qFormat/>
    <w:uiPriority w:val="0"/>
    <w:rPr>
      <w:rFonts w:ascii="Calibri" w:hAnsi="Calibri"/>
      <w:kern w:val="2"/>
      <w:sz w:val="21"/>
      <w:szCs w:val="24"/>
    </w:rPr>
  </w:style>
  <w:style w:type="character" w:customStyle="1" w:styleId="55">
    <w:name w:val="批注主题 Char"/>
    <w:basedOn w:val="54"/>
    <w:link w:val="26"/>
    <w:autoRedefine/>
    <w:qFormat/>
    <w:uiPriority w:val="0"/>
    <w:rPr>
      <w:rFonts w:ascii="Calibri" w:hAnsi="Calibri"/>
      <w:b/>
      <w:bCs/>
      <w:kern w:val="2"/>
      <w:sz w:val="21"/>
      <w:szCs w:val="24"/>
    </w:rPr>
  </w:style>
  <w:style w:type="paragraph" w:customStyle="1" w:styleId="56">
    <w:name w:val="普通(网站)2"/>
    <w:basedOn w:val="1"/>
    <w:autoRedefine/>
    <w:qFormat/>
    <w:uiPriority w:val="0"/>
    <w:pPr>
      <w:jc w:val="left"/>
    </w:pPr>
    <w:rPr>
      <w:rFonts w:ascii="Times New Roman" w:hAnsi="Times New Roman"/>
      <w:kern w:val="0"/>
      <w:sz w:val="24"/>
    </w:rPr>
  </w:style>
  <w:style w:type="paragraph" w:customStyle="1" w:styleId="57">
    <w:name w:val="Normal (Web)"/>
    <w:basedOn w:val="1"/>
    <w:autoRedefine/>
    <w:qFormat/>
    <w:uiPriority w:val="0"/>
    <w:pPr>
      <w:spacing w:before="0" w:beforeLines="0" w:beforeAutospacing="0" w:after="0" w:afterLines="0" w:afterAutospacing="0"/>
      <w:ind w:left="0" w:right="0"/>
      <w:jc w:val="left"/>
    </w:pPr>
    <w:rPr>
      <w:kern w:val="0"/>
      <w:sz w:val="24"/>
      <w:lang w:val="en-US" w:eastAsia="zh-CN"/>
    </w:rPr>
  </w:style>
  <w:style w:type="paragraph" w:customStyle="1" w:styleId="58">
    <w:name w:val="图"/>
    <w:basedOn w:val="1"/>
    <w:autoRedefine/>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59">
    <w:name w:val="题注5"/>
    <w:basedOn w:val="1"/>
    <w:next w:val="7"/>
    <w:autoRedefine/>
    <w:qFormat/>
    <w:uiPriority w:val="0"/>
    <w:pPr>
      <w:numPr>
        <w:ilvl w:val="1"/>
        <w:numId w:val="2"/>
      </w:numPr>
      <w:tabs>
        <w:tab w:val="left" w:pos="0"/>
        <w:tab w:val="left" w:pos="720"/>
      </w:tabs>
      <w:spacing w:line="360" w:lineRule="auto"/>
      <w:ind w:left="720" w:hanging="720"/>
    </w:pPr>
    <w:rPr>
      <w:b/>
      <w:color w:val="000000"/>
      <w:sz w:val="28"/>
      <w:szCs w:val="28"/>
    </w:rPr>
  </w:style>
  <w:style w:type="paragraph" w:customStyle="1" w:styleId="60">
    <w:name w:val="Normal"/>
    <w:autoRedefine/>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61">
    <w:name w:val="正文_1"/>
    <w:autoRedefine/>
    <w:qFormat/>
    <w:uiPriority w:val="0"/>
    <w:pPr>
      <w:widowControl w:val="0"/>
      <w:jc w:val="both"/>
    </w:pPr>
    <w:rPr>
      <w:rFonts w:ascii="Calibri" w:hAnsi="Calibri" w:eastAsia="宋体" w:cs="Times New Roman"/>
      <w:kern w:val="2"/>
      <w:sz w:val="21"/>
      <w:szCs w:val="24"/>
      <w:lang w:val="en-US" w:eastAsia="zh-CN" w:bidi="ar-SA"/>
    </w:rPr>
  </w:style>
  <w:style w:type="table" w:customStyle="1" w:styleId="62">
    <w:name w:val="无格式表格 11"/>
    <w:basedOn w:val="29"/>
    <w:autoRedefine/>
    <w:qFormat/>
    <w:uiPriority w:val="41"/>
    <w:rPr>
      <w:rFonts w:ascii="Calibri" w:hAnsi="Calibri" w:eastAsia="宋体" w:cs="Times New Roman"/>
      <w:kern w:val="0"/>
      <w:sz w:val="20"/>
      <w:szCs w:val="20"/>
    </w:rPr>
    <w:tblPr>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CellMar>
        <w:top w:w="0" w:type="dxa"/>
        <w:left w:w="108" w:type="dxa"/>
        <w:bottom w:w="0" w:type="dxa"/>
        <w:right w:w="108" w:type="dxa"/>
      </w:tblCellMar>
    </w:tblPr>
    <w:tblStylePr w:type="firstRow">
      <w:rPr>
        <w:b/>
        <w:bCs/>
      </w:rPr>
    </w:tblStylePr>
    <w:tblStylePr w:type="lastRow">
      <w:rPr>
        <w:b/>
        <w:bCs/>
      </w:rPr>
      <w:tcPr>
        <w:tcBorders>
          <w:top w:val="double" w:color="BEBEBE"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F1F1F1"/>
      </w:tcPr>
    </w:tblStylePr>
    <w:tblStylePr w:type="band1Horz">
      <w:tcPr>
        <w:shd w:val="clear" w:color="auto" w:fill="F1F1F1"/>
      </w:tcPr>
    </w:tblStylePr>
  </w:style>
  <w:style w:type="character" w:customStyle="1" w:styleId="63">
    <w:name w:val="font181"/>
    <w:basedOn w:val="30"/>
    <w:autoRedefine/>
    <w:qFormat/>
    <w:uiPriority w:val="0"/>
    <w:rPr>
      <w:rFonts w:hint="eastAsia" w:ascii="微软雅黑" w:hAnsi="微软雅黑" w:eastAsia="微软雅黑" w:cs="微软雅黑"/>
      <w:color w:val="000000"/>
      <w:sz w:val="18"/>
      <w:szCs w:val="18"/>
      <w:u w:val="none"/>
    </w:rPr>
  </w:style>
  <w:style w:type="character" w:customStyle="1" w:styleId="64">
    <w:name w:val="font281"/>
    <w:basedOn w:val="30"/>
    <w:autoRedefine/>
    <w:qFormat/>
    <w:uiPriority w:val="0"/>
    <w:rPr>
      <w:rFonts w:hint="eastAsia" w:ascii="宋体" w:hAnsi="宋体" w:eastAsia="宋体" w:cs="宋体"/>
      <w:color w:val="000000"/>
      <w:sz w:val="18"/>
      <w:szCs w:val="18"/>
      <w:u w:val="none"/>
    </w:rPr>
  </w:style>
  <w:style w:type="character" w:customStyle="1" w:styleId="65">
    <w:name w:val="font201"/>
    <w:basedOn w:val="30"/>
    <w:autoRedefine/>
    <w:qFormat/>
    <w:uiPriority w:val="0"/>
    <w:rPr>
      <w:rFonts w:hint="eastAsia" w:ascii="宋体" w:hAnsi="宋体" w:eastAsia="宋体" w:cs="宋体"/>
      <w:color w:val="000000"/>
      <w:sz w:val="44"/>
      <w:szCs w:val="44"/>
      <w:u w:val="none"/>
    </w:rPr>
  </w:style>
  <w:style w:type="character" w:customStyle="1" w:styleId="66">
    <w:name w:val="font212"/>
    <w:basedOn w:val="30"/>
    <w:autoRedefine/>
    <w:qFormat/>
    <w:uiPriority w:val="0"/>
    <w:rPr>
      <w:rFonts w:hint="default" w:ascii="Segoe UI" w:hAnsi="Segoe UI" w:eastAsia="Segoe UI" w:cs="Segoe UI"/>
      <w:color w:val="000000"/>
      <w:sz w:val="44"/>
      <w:szCs w:val="44"/>
      <w:u w:val="none"/>
    </w:rPr>
  </w:style>
  <w:style w:type="character" w:customStyle="1" w:styleId="67">
    <w:name w:val="font41"/>
    <w:basedOn w:val="30"/>
    <w:autoRedefine/>
    <w:qFormat/>
    <w:uiPriority w:val="0"/>
    <w:rPr>
      <w:rFonts w:hint="eastAsia" w:ascii="宋体" w:hAnsi="宋体" w:eastAsia="宋体" w:cs="宋体"/>
      <w:color w:val="000000"/>
      <w:sz w:val="24"/>
      <w:szCs w:val="24"/>
      <w:u w:val="none"/>
    </w:rPr>
  </w:style>
  <w:style w:type="character" w:customStyle="1" w:styleId="68">
    <w:name w:val="font291"/>
    <w:basedOn w:val="30"/>
    <w:autoRedefine/>
    <w:qFormat/>
    <w:uiPriority w:val="0"/>
    <w:rPr>
      <w:rFonts w:ascii="Arial" w:hAnsi="Arial" w:cs="Arial"/>
      <w:color w:val="000000"/>
      <w:sz w:val="24"/>
      <w:szCs w:val="24"/>
      <w:u w:val="none"/>
    </w:rPr>
  </w:style>
  <w:style w:type="character" w:customStyle="1" w:styleId="69">
    <w:name w:val="font221"/>
    <w:basedOn w:val="30"/>
    <w:autoRedefine/>
    <w:qFormat/>
    <w:uiPriority w:val="0"/>
    <w:rPr>
      <w:rFonts w:hint="eastAsia" w:ascii="宋体" w:hAnsi="宋体" w:eastAsia="宋体" w:cs="宋体"/>
      <w:color w:val="000000"/>
      <w:sz w:val="24"/>
      <w:szCs w:val="24"/>
      <w:u w:val="none"/>
    </w:rPr>
  </w:style>
  <w:style w:type="character" w:customStyle="1" w:styleId="70">
    <w:name w:val="font301"/>
    <w:basedOn w:val="30"/>
    <w:autoRedefine/>
    <w:qFormat/>
    <w:uiPriority w:val="0"/>
    <w:rPr>
      <w:rFonts w:ascii="Tahoma" w:hAnsi="Tahoma" w:eastAsia="Tahoma" w:cs="Tahoma"/>
      <w:b/>
      <w:bCs/>
      <w:color w:val="3C3C3C"/>
      <w:sz w:val="24"/>
      <w:szCs w:val="24"/>
      <w:u w:val="none"/>
    </w:rPr>
  </w:style>
  <w:style w:type="character" w:customStyle="1" w:styleId="71">
    <w:name w:val="font312"/>
    <w:basedOn w:val="30"/>
    <w:autoRedefine/>
    <w:qFormat/>
    <w:uiPriority w:val="0"/>
    <w:rPr>
      <w:rFonts w:hint="eastAsia" w:ascii="宋体" w:hAnsi="宋体" w:eastAsia="宋体" w:cs="宋体"/>
      <w:b/>
      <w:bCs/>
      <w:color w:val="3C3C3C"/>
      <w:sz w:val="24"/>
      <w:szCs w:val="24"/>
      <w:u w:val="none"/>
    </w:rPr>
  </w:style>
  <w:style w:type="character" w:customStyle="1" w:styleId="72">
    <w:name w:val="font271"/>
    <w:basedOn w:val="30"/>
    <w:autoRedefine/>
    <w:qFormat/>
    <w:uiPriority w:val="0"/>
    <w:rPr>
      <w:rFonts w:hint="default" w:ascii="Tahoma" w:hAnsi="Tahoma" w:eastAsia="Tahoma" w:cs="Tahoma"/>
      <w:color w:val="3C3C3C"/>
      <w:sz w:val="24"/>
      <w:szCs w:val="24"/>
      <w:u w:val="none"/>
    </w:rPr>
  </w:style>
  <w:style w:type="character" w:customStyle="1" w:styleId="73">
    <w:name w:val="font321"/>
    <w:basedOn w:val="30"/>
    <w:autoRedefine/>
    <w:qFormat/>
    <w:uiPriority w:val="0"/>
    <w:rPr>
      <w:rFonts w:hint="eastAsia" w:ascii="宋体" w:hAnsi="宋体" w:eastAsia="宋体" w:cs="宋体"/>
      <w:color w:val="3C3C3C"/>
      <w:sz w:val="24"/>
      <w:szCs w:val="24"/>
      <w:u w:val="none"/>
    </w:rPr>
  </w:style>
  <w:style w:type="character" w:customStyle="1" w:styleId="74">
    <w:name w:val="font11"/>
    <w:basedOn w:val="30"/>
    <w:autoRedefine/>
    <w:qFormat/>
    <w:uiPriority w:val="0"/>
    <w:rPr>
      <w:rFonts w:hint="eastAsia" w:ascii="宋体" w:hAnsi="宋体" w:eastAsia="宋体" w:cs="宋体"/>
      <w:color w:val="000000"/>
      <w:sz w:val="22"/>
      <w:szCs w:val="22"/>
      <w:u w:val="none"/>
    </w:rPr>
  </w:style>
  <w:style w:type="character" w:customStyle="1" w:styleId="75">
    <w:name w:val="font21"/>
    <w:basedOn w:val="30"/>
    <w:autoRedefine/>
    <w:qFormat/>
    <w:uiPriority w:val="0"/>
    <w:rPr>
      <w:rFonts w:hint="eastAsia" w:ascii="宋体" w:hAnsi="宋体" w:eastAsia="宋体" w:cs="宋体"/>
      <w:color w:val="FF0000"/>
      <w:sz w:val="22"/>
      <w:szCs w:val="22"/>
      <w:u w:val="none"/>
    </w:rPr>
  </w:style>
  <w:style w:type="character" w:customStyle="1" w:styleId="76">
    <w:name w:val="font01"/>
    <w:basedOn w:val="30"/>
    <w:autoRedefine/>
    <w:qFormat/>
    <w:uiPriority w:val="0"/>
    <w:rPr>
      <w:rFonts w:hint="eastAsia" w:ascii="宋体" w:hAnsi="宋体" w:eastAsia="宋体" w:cs="宋体"/>
      <w:color w:val="000000"/>
      <w:sz w:val="22"/>
      <w:szCs w:val="22"/>
      <w:u w:val="none"/>
    </w:rPr>
  </w:style>
  <w:style w:type="paragraph" w:customStyle="1" w:styleId="77">
    <w:name w:val="BodyText1I2"/>
    <w:basedOn w:val="78"/>
    <w:next w:val="79"/>
    <w:autoRedefine/>
    <w:qFormat/>
    <w:uiPriority w:val="0"/>
    <w:pPr>
      <w:ind w:leftChars="0"/>
    </w:pPr>
    <w:rPr>
      <w:rFonts w:ascii="Calibri" w:hAnsi="Calibri"/>
      <w:sz w:val="21"/>
      <w:szCs w:val="22"/>
    </w:rPr>
  </w:style>
  <w:style w:type="paragraph" w:customStyle="1" w:styleId="78">
    <w:name w:val="BodyTextIndent"/>
    <w:basedOn w:val="1"/>
    <w:autoRedefine/>
    <w:qFormat/>
    <w:uiPriority w:val="0"/>
    <w:pPr>
      <w:spacing w:after="120"/>
      <w:ind w:left="420" w:leftChars="200"/>
    </w:pPr>
    <w:rPr>
      <w:sz w:val="24"/>
      <w:szCs w:val="24"/>
    </w:rPr>
  </w:style>
  <w:style w:type="paragraph" w:customStyle="1" w:styleId="79">
    <w:name w:val="BodyText"/>
    <w:basedOn w:val="1"/>
    <w:next w:val="1"/>
    <w:autoRedefine/>
    <w:qFormat/>
    <w:uiPriority w:val="0"/>
    <w:rPr>
      <w:rFonts w:eastAsia="黑体"/>
      <w:kern w:val="0"/>
      <w:sz w:val="36"/>
      <w:szCs w:val="36"/>
    </w:rPr>
  </w:style>
  <w:style w:type="character" w:customStyle="1" w:styleId="80">
    <w:name w:val="font131"/>
    <w:basedOn w:val="30"/>
    <w:autoRedefine/>
    <w:qFormat/>
    <w:uiPriority w:val="0"/>
    <w:rPr>
      <w:rFonts w:hint="eastAsia" w:ascii="宋体" w:hAnsi="宋体" w:eastAsia="宋体" w:cs="宋体"/>
      <w:b/>
      <w:bCs/>
      <w:color w:val="FF0000"/>
      <w:sz w:val="20"/>
      <w:szCs w:val="20"/>
      <w:u w:val="none"/>
    </w:rPr>
  </w:style>
  <w:style w:type="character" w:customStyle="1" w:styleId="81">
    <w:name w:val="font141"/>
    <w:basedOn w:val="30"/>
    <w:autoRedefine/>
    <w:qFormat/>
    <w:uiPriority w:val="0"/>
    <w:rPr>
      <w:rFonts w:hint="eastAsia" w:ascii="宋体" w:hAnsi="宋体" w:eastAsia="宋体" w:cs="宋体"/>
      <w:strike/>
      <w:color w:val="FF0000"/>
      <w:sz w:val="20"/>
      <w:szCs w:val="20"/>
    </w:rPr>
  </w:style>
  <w:style w:type="character" w:customStyle="1" w:styleId="82">
    <w:name w:val="font151"/>
    <w:basedOn w:val="30"/>
    <w:autoRedefine/>
    <w:qFormat/>
    <w:uiPriority w:val="0"/>
    <w:rPr>
      <w:rFonts w:hint="eastAsia" w:ascii="宋体" w:hAnsi="宋体" w:eastAsia="宋体" w:cs="宋体"/>
      <w:b/>
      <w:bCs/>
      <w:strike/>
      <w:color w:val="FF0000"/>
      <w:sz w:val="20"/>
      <w:szCs w:val="20"/>
    </w:rPr>
  </w:style>
  <w:style w:type="character" w:customStyle="1" w:styleId="83">
    <w:name w:val="font51"/>
    <w:basedOn w:val="30"/>
    <w:autoRedefine/>
    <w:qFormat/>
    <w:uiPriority w:val="0"/>
    <w:rPr>
      <w:rFonts w:hint="eastAsia" w:ascii="宋体" w:hAnsi="宋体" w:eastAsia="宋体" w:cs="宋体"/>
      <w:color w:val="000000"/>
      <w:sz w:val="18"/>
      <w:szCs w:val="18"/>
      <w:u w:val="none"/>
    </w:rPr>
  </w:style>
  <w:style w:type="character" w:customStyle="1" w:styleId="84">
    <w:name w:val="font161"/>
    <w:basedOn w:val="30"/>
    <w:autoRedefine/>
    <w:qFormat/>
    <w:uiPriority w:val="0"/>
    <w:rPr>
      <w:rFonts w:hint="eastAsia" w:ascii="宋体" w:hAnsi="宋体" w:eastAsia="宋体" w:cs="宋体"/>
      <w:color w:val="FF0000"/>
      <w:sz w:val="18"/>
      <w:szCs w:val="18"/>
      <w:u w:val="none"/>
    </w:rPr>
  </w:style>
  <w:style w:type="character" w:customStyle="1" w:styleId="85">
    <w:name w:val="font171"/>
    <w:basedOn w:val="30"/>
    <w:autoRedefine/>
    <w:qFormat/>
    <w:uiPriority w:val="0"/>
    <w:rPr>
      <w:rFonts w:ascii="微软雅黑" w:hAnsi="微软雅黑" w:eastAsia="微软雅黑" w:cs="微软雅黑"/>
      <w:color w:val="FF0000"/>
      <w:sz w:val="18"/>
      <w:szCs w:val="18"/>
      <w:u w:val="none"/>
    </w:rPr>
  </w:style>
  <w:style w:type="character" w:customStyle="1" w:styleId="86">
    <w:name w:val="font71"/>
    <w:basedOn w:val="30"/>
    <w:autoRedefine/>
    <w:qFormat/>
    <w:uiPriority w:val="0"/>
    <w:rPr>
      <w:rFonts w:hint="eastAsia" w:ascii="宋体" w:hAnsi="宋体" w:eastAsia="宋体" w:cs="宋体"/>
      <w:color w:val="FF0000"/>
      <w:sz w:val="20"/>
      <w:szCs w:val="20"/>
      <w:u w:val="none"/>
    </w:rPr>
  </w:style>
  <w:style w:type="character" w:customStyle="1" w:styleId="87">
    <w:name w:val="font81"/>
    <w:basedOn w:val="30"/>
    <w:autoRedefine/>
    <w:qFormat/>
    <w:uiPriority w:val="0"/>
    <w:rPr>
      <w:rFonts w:hint="eastAsia" w:ascii="宋体" w:hAnsi="宋体" w:eastAsia="宋体" w:cs="宋体"/>
      <w:color w:val="FF0000"/>
      <w:sz w:val="20"/>
      <w:szCs w:val="20"/>
      <w:u w:val="none"/>
    </w:rPr>
  </w:style>
  <w:style w:type="character" w:customStyle="1" w:styleId="88">
    <w:name w:val="font91"/>
    <w:basedOn w:val="30"/>
    <w:autoRedefine/>
    <w:qFormat/>
    <w:uiPriority w:val="0"/>
    <w:rPr>
      <w:rFonts w:hint="eastAsia" w:ascii="宋体" w:hAnsi="宋体" w:eastAsia="宋体" w:cs="宋体"/>
      <w:strike/>
      <w:color w:val="000000"/>
      <w:sz w:val="20"/>
      <w:szCs w:val="20"/>
    </w:rPr>
  </w:style>
  <w:style w:type="character" w:customStyle="1" w:styleId="89">
    <w:name w:val="font101"/>
    <w:basedOn w:val="30"/>
    <w:autoRedefine/>
    <w:qFormat/>
    <w:uiPriority w:val="0"/>
    <w:rPr>
      <w:rFonts w:hint="eastAsia" w:ascii="宋体" w:hAnsi="宋体" w:eastAsia="宋体" w:cs="宋体"/>
      <w:strike/>
      <w:color w:val="FF0000"/>
      <w:sz w:val="20"/>
      <w:szCs w:val="20"/>
    </w:rPr>
  </w:style>
  <w:style w:type="character" w:customStyle="1" w:styleId="90">
    <w:name w:val="font23"/>
    <w:basedOn w:val="30"/>
    <w:autoRedefine/>
    <w:qFormat/>
    <w:uiPriority w:val="0"/>
    <w:rPr>
      <w:rFonts w:hint="eastAsia" w:ascii="宋体" w:hAnsi="宋体" w:eastAsia="宋体" w:cs="宋体"/>
      <w:color w:val="000000"/>
      <w:sz w:val="20"/>
      <w:szCs w:val="20"/>
      <w:u w:val="none"/>
    </w:rPr>
  </w:style>
  <w:style w:type="character" w:customStyle="1" w:styleId="91">
    <w:name w:val="font191"/>
    <w:basedOn w:val="30"/>
    <w:autoRedefine/>
    <w:qFormat/>
    <w:uiPriority w:val="0"/>
    <w:rPr>
      <w:rFonts w:hint="eastAsia" w:ascii="宋体" w:hAnsi="宋体" w:eastAsia="宋体" w:cs="宋体"/>
      <w:b/>
      <w:bCs/>
      <w:color w:val="FF0000"/>
      <w:sz w:val="18"/>
      <w:szCs w:val="18"/>
      <w:u w:val="none"/>
    </w:rPr>
  </w:style>
  <w:style w:type="character" w:customStyle="1" w:styleId="92">
    <w:name w:val="font211"/>
    <w:basedOn w:val="30"/>
    <w:autoRedefine/>
    <w:qFormat/>
    <w:uiPriority w:val="0"/>
    <w:rPr>
      <w:rFonts w:hint="eastAsia" w:ascii="宋体" w:hAnsi="宋体" w:eastAsia="宋体" w:cs="宋体"/>
      <w:strike/>
      <w:color w:val="000000"/>
      <w:sz w:val="18"/>
      <w:szCs w:val="18"/>
    </w:rPr>
  </w:style>
  <w:style w:type="character" w:customStyle="1" w:styleId="93">
    <w:name w:val="font112"/>
    <w:basedOn w:val="30"/>
    <w:autoRedefine/>
    <w:qFormat/>
    <w:uiPriority w:val="0"/>
    <w:rPr>
      <w:rFonts w:hint="eastAsia" w:ascii="宋体" w:hAnsi="宋体" w:eastAsia="宋体" w:cs="宋体"/>
      <w:color w:val="000000"/>
      <w:sz w:val="18"/>
      <w:szCs w:val="18"/>
      <w:u w:val="none"/>
    </w:rPr>
  </w:style>
  <w:style w:type="character" w:customStyle="1" w:styleId="94">
    <w:name w:val="font31"/>
    <w:basedOn w:val="30"/>
    <w:autoRedefine/>
    <w:qFormat/>
    <w:uiPriority w:val="0"/>
    <w:rPr>
      <w:rFonts w:hint="eastAsia" w:ascii="宋体" w:hAnsi="宋体" w:eastAsia="宋体" w:cs="宋体"/>
      <w:color w:val="000000"/>
      <w:sz w:val="18"/>
      <w:szCs w:val="18"/>
      <w:u w:val="none"/>
    </w:rPr>
  </w:style>
  <w:style w:type="character" w:customStyle="1" w:styleId="95">
    <w:name w:val="font121"/>
    <w:basedOn w:val="30"/>
    <w:autoRedefine/>
    <w:qFormat/>
    <w:uiPriority w:val="0"/>
    <w:rPr>
      <w:rFonts w:hint="eastAsia" w:ascii="宋体" w:hAnsi="宋体" w:eastAsia="宋体" w:cs="宋体"/>
      <w:b/>
      <w:bCs/>
      <w:strike/>
      <w:color w:val="FF0000"/>
      <w:sz w:val="20"/>
      <w:szCs w:val="20"/>
    </w:rPr>
  </w:style>
  <w:style w:type="character" w:customStyle="1" w:styleId="96">
    <w:name w:val="font61"/>
    <w:basedOn w:val="30"/>
    <w:autoRedefine/>
    <w:qFormat/>
    <w:uiPriority w:val="0"/>
    <w:rPr>
      <w:rFonts w:hint="eastAsia" w:ascii="宋体" w:hAnsi="宋体" w:eastAsia="宋体" w:cs="宋体"/>
      <w:color w:val="3366FF"/>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306ECC-EA8F-4E41-BC32-F0EDF5BE185C}">
  <ds:schemaRefs/>
</ds:datastoreItem>
</file>

<file path=docProps/app.xml><?xml version="1.0" encoding="utf-8"?>
<Properties xmlns="http://schemas.openxmlformats.org/officeDocument/2006/extended-properties" xmlns:vt="http://schemas.openxmlformats.org/officeDocument/2006/docPropsVTypes">
  <Template>Normal</Template>
  <Pages>63</Pages>
  <Words>26646</Words>
  <Characters>30298</Characters>
  <Lines>214</Lines>
  <Paragraphs>60</Paragraphs>
  <TotalTime>13</TotalTime>
  <ScaleCrop>false</ScaleCrop>
  <LinksUpToDate>false</LinksUpToDate>
  <CharactersWithSpaces>33113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2023-02-22T09:34:00Z</dcterms:created>
  <dc:creator>lenovo</dc:creator>
  <cp:lastModifiedBy>国</cp:lastModifiedBy>
  <dcterms:modified xsi:type="dcterms:W3CDTF">2024-07-25T10:09:46Z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2666A25B40FB48A1A8FD92D0BFCE4689_13</vt:lpwstr>
  </property>
</Properties>
</file>