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345F7">
      <w:pPr>
        <w:jc w:val="center"/>
        <w:rPr>
          <w:rFonts w:hint="eastAsia" w:ascii="宋体" w:hAnsi="宋体" w:cs="宋体"/>
          <w:bCs/>
          <w:kern w:val="0"/>
          <w:sz w:val="30"/>
          <w:szCs w:val="30"/>
        </w:rPr>
      </w:pPr>
      <w:r>
        <w:rPr>
          <w:rFonts w:hint="eastAsia" w:ascii="宋体" w:hAnsi="宋体" w:cs="宋体"/>
          <w:b/>
          <w:bCs/>
          <w:sz w:val="72"/>
          <w:szCs w:val="72"/>
        </w:rPr>
        <w:t>竞争性磋商文件</w:t>
      </w:r>
    </w:p>
    <w:p w14:paraId="0760E2C3">
      <w:pPr>
        <w:spacing w:after="240" w:line="360" w:lineRule="auto"/>
        <w:jc w:val="center"/>
        <w:rPr>
          <w:rFonts w:hint="eastAsia" w:ascii="宋体" w:hAnsi="宋体" w:cs="宋体"/>
          <w:bCs/>
          <w:kern w:val="0"/>
          <w:sz w:val="30"/>
          <w:szCs w:val="30"/>
        </w:rPr>
      </w:pPr>
    </w:p>
    <w:p w14:paraId="42887FC6">
      <w:pPr>
        <w:pStyle w:val="17"/>
        <w:widowControl/>
        <w:spacing w:line="460" w:lineRule="exact"/>
        <w:jc w:val="center"/>
        <w:rPr>
          <w:rFonts w:hint="default" w:ascii="宋体" w:hAnsi="宋体" w:cs="宋体"/>
          <w:bCs/>
          <w:color w:val="auto"/>
          <w:sz w:val="30"/>
          <w:szCs w:val="30"/>
          <w:lang w:val="en-US" w:eastAsia="zh-CN"/>
        </w:rPr>
      </w:pPr>
      <w:r>
        <w:rPr>
          <w:rFonts w:hint="eastAsia" w:ascii="宋体" w:hAnsi="宋体" w:cs="宋体"/>
          <w:bCs/>
          <w:color w:val="auto"/>
          <w:sz w:val="30"/>
          <w:szCs w:val="30"/>
        </w:rPr>
        <w:t>项目编号：</w:t>
      </w:r>
      <w:r>
        <w:rPr>
          <w:rFonts w:hint="eastAsia" w:ascii="宋体" w:hAnsi="宋体" w:cs="宋体"/>
          <w:bCs/>
          <w:color w:val="auto"/>
          <w:sz w:val="30"/>
          <w:szCs w:val="30"/>
          <w:lang w:val="en-US" w:eastAsia="zh-CN"/>
        </w:rPr>
        <w:fldChar w:fldCharType="begin"/>
      </w:r>
      <w:r>
        <w:rPr>
          <w:rFonts w:hint="eastAsia" w:ascii="宋体" w:hAnsi="宋体" w:cs="宋体"/>
          <w:bCs/>
          <w:color w:val="auto"/>
          <w:sz w:val="30"/>
          <w:szCs w:val="30"/>
          <w:lang w:val="en-US" w:eastAsia="zh-CN"/>
        </w:rPr>
        <w:instrText xml:space="preserve"> HYPERLINK "https://www.zcygov.cn/gaea/api/project/flow/redirect?projectId=7282678999809785884&amp;newUrl=https://www.zcygov.cn/flow-project-center/_procurement_/blank/project-flow?_flow_type_=agency&amp;_flow_projectId_=7282678999809785884&amp;oldUrl=https://www.zcygov.cn/project-center/_procurement_/project-result-detail/7282678999809785884&amp;utm=web-project-center-front.42c12ca3.0.0.593df8d09b4f11efa1d5c747b1c66b1e" \t "https://www.zcygov.cn/project-center/_procurement_/self-project/_blank" </w:instrText>
      </w:r>
      <w:r>
        <w:rPr>
          <w:rFonts w:hint="eastAsia" w:ascii="宋体" w:hAnsi="宋体" w:cs="宋体"/>
          <w:bCs/>
          <w:color w:val="auto"/>
          <w:sz w:val="30"/>
          <w:szCs w:val="30"/>
          <w:lang w:val="en-US" w:eastAsia="zh-CN"/>
        </w:rPr>
        <w:fldChar w:fldCharType="separate"/>
      </w:r>
      <w:r>
        <w:rPr>
          <w:rFonts w:hint="eastAsia" w:ascii="宋体" w:hAnsi="宋体" w:cs="宋体"/>
          <w:bCs/>
          <w:color w:val="auto"/>
          <w:sz w:val="30"/>
          <w:szCs w:val="30"/>
          <w:lang w:val="en-US" w:eastAsia="zh-CN"/>
        </w:rPr>
        <w:t>HYZB2024-(Z)52</w:t>
      </w:r>
      <w:r>
        <w:rPr>
          <w:rFonts w:hint="eastAsia" w:ascii="宋体" w:hAnsi="宋体" w:cs="宋体"/>
          <w:bCs/>
          <w:color w:val="auto"/>
          <w:sz w:val="30"/>
          <w:szCs w:val="30"/>
          <w:lang w:val="en-US" w:eastAsia="zh-CN"/>
        </w:rPr>
        <w:fldChar w:fldCharType="end"/>
      </w:r>
    </w:p>
    <w:p w14:paraId="0ED9D151">
      <w:pPr>
        <w:spacing w:after="240" w:line="360" w:lineRule="auto"/>
        <w:jc w:val="center"/>
        <w:rPr>
          <w:rFonts w:hint="eastAsia" w:ascii="宋体" w:hAnsi="宋体" w:cs="宋体"/>
          <w:bCs/>
          <w:kern w:val="0"/>
          <w:sz w:val="30"/>
          <w:szCs w:val="30"/>
        </w:rPr>
      </w:pPr>
    </w:p>
    <w:p w14:paraId="1FC5326B">
      <w:pPr>
        <w:pStyle w:val="6"/>
        <w:spacing w:line="460" w:lineRule="exact"/>
        <w:rPr>
          <w:rFonts w:hint="eastAsia"/>
        </w:rPr>
      </w:pPr>
    </w:p>
    <w:p w14:paraId="25311835">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02" w:firstLineChars="200"/>
        <w:jc w:val="both"/>
        <w:textAlignment w:val="auto"/>
        <w:rPr>
          <w:rFonts w:hint="eastAsia" w:ascii="宋体" w:hAnsi="宋体" w:eastAsia="宋体" w:cs="宋体"/>
          <w:b w:val="0"/>
          <w:bCs w:val="0"/>
          <w:kern w:val="0"/>
          <w:sz w:val="30"/>
          <w:szCs w:val="30"/>
          <w:lang w:val="en-US" w:eastAsia="zh-CN" w:bidi="zh-CN"/>
        </w:rPr>
      </w:pPr>
      <w:r>
        <w:rPr>
          <w:rFonts w:hint="eastAsia" w:ascii="宋体" w:hAnsi="宋体" w:cs="宋体"/>
          <w:b/>
          <w:bCs/>
          <w:kern w:val="0"/>
          <w:sz w:val="30"/>
          <w:szCs w:val="30"/>
        </w:rPr>
        <w:t>项目名称：</w:t>
      </w:r>
      <w:r>
        <w:rPr>
          <w:rFonts w:hint="eastAsia" w:cs="宋体"/>
          <w:b w:val="0"/>
          <w:bCs w:val="0"/>
          <w:kern w:val="0"/>
          <w:sz w:val="30"/>
          <w:szCs w:val="30"/>
          <w:lang w:val="en-US" w:eastAsia="zh-CN"/>
        </w:rPr>
        <w:t>鄯善县</w:t>
      </w:r>
      <w:r>
        <w:rPr>
          <w:rFonts w:hint="eastAsia" w:ascii="宋体" w:hAnsi="宋体" w:eastAsia="宋体" w:cs="宋体"/>
          <w:b w:val="0"/>
          <w:bCs w:val="0"/>
          <w:kern w:val="0"/>
          <w:sz w:val="30"/>
          <w:szCs w:val="30"/>
          <w:lang w:val="en-US" w:eastAsia="zh-CN" w:bidi="zh-CN"/>
        </w:rPr>
        <w:t>葡萄哈密瓜冷藏设施建设项目</w:t>
      </w:r>
    </w:p>
    <w:p w14:paraId="3FC39733">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color w:val="auto"/>
          <w:kern w:val="2"/>
          <w:sz w:val="28"/>
          <w:szCs w:val="28"/>
          <w:highlight w:val="none"/>
          <w:lang w:val="en-US" w:eastAsia="zh-CN" w:bidi="ar-SA"/>
        </w:rPr>
      </w:pPr>
    </w:p>
    <w:p w14:paraId="7C315D70">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eastAsia" w:ascii="宋体" w:hAnsi="宋体" w:eastAsia="宋体" w:cs="宋体"/>
          <w:b w:val="0"/>
          <w:bCs w:val="0"/>
          <w:color w:val="auto"/>
          <w:kern w:val="0"/>
          <w:sz w:val="30"/>
          <w:szCs w:val="30"/>
          <w:lang w:val="en-US" w:eastAsia="zh-CN"/>
        </w:rPr>
      </w:pPr>
      <w:r>
        <w:rPr>
          <w:rFonts w:hint="eastAsia" w:ascii="宋体" w:hAnsi="宋体" w:cs="宋体"/>
          <w:b/>
          <w:bCs/>
          <w:kern w:val="0"/>
          <w:sz w:val="30"/>
          <w:szCs w:val="30"/>
        </w:rPr>
        <w:t>采 购人</w:t>
      </w:r>
      <w:r>
        <w:rPr>
          <w:rFonts w:hint="eastAsia" w:ascii="宋体" w:hAnsi="宋体" w:cs="宋体"/>
          <w:color w:val="auto"/>
          <w:kern w:val="0"/>
          <w:sz w:val="30"/>
          <w:szCs w:val="30"/>
        </w:rPr>
        <w:t>（盖章</w:t>
      </w:r>
      <w:r>
        <w:rPr>
          <w:rFonts w:hint="eastAsia" w:ascii="宋体" w:hAnsi="宋体" w:eastAsia="宋体" w:cs="宋体"/>
          <w:b w:val="0"/>
          <w:bCs w:val="0"/>
          <w:color w:val="auto"/>
          <w:kern w:val="0"/>
          <w:sz w:val="30"/>
          <w:szCs w:val="30"/>
          <w:lang w:val="en-US" w:eastAsia="zh-CN" w:bidi="zh-CN"/>
        </w:rPr>
        <w:t>）</w:t>
      </w:r>
      <w:r>
        <w:rPr>
          <w:rFonts w:hint="eastAsia" w:ascii="宋体" w:hAnsi="宋体" w:eastAsia="宋体" w:cs="宋体"/>
          <w:b w:val="0"/>
          <w:bCs w:val="0"/>
          <w:color w:val="auto"/>
          <w:kern w:val="0"/>
          <w:sz w:val="30"/>
          <w:szCs w:val="30"/>
          <w:lang w:val="en-US" w:eastAsia="zh-CN"/>
        </w:rPr>
        <w:t>：鄯善县农业农村局</w:t>
      </w:r>
    </w:p>
    <w:p w14:paraId="61B6B8E1">
      <w:pPr>
        <w:pStyle w:val="37"/>
        <w:keepNext w:val="0"/>
        <w:keepLines w:val="0"/>
        <w:pageBreakBefore w:val="0"/>
        <w:widowControl w:val="0"/>
        <w:kinsoku/>
        <w:wordWrap/>
        <w:overflowPunct/>
        <w:topLinePunct w:val="0"/>
        <w:autoSpaceDE w:val="0"/>
        <w:autoSpaceDN w:val="0"/>
        <w:bidi w:val="0"/>
        <w:adjustRightInd/>
        <w:snapToGrid/>
        <w:spacing w:before="120" w:after="120" w:line="300" w:lineRule="exact"/>
        <w:ind w:firstLine="0" w:firstLineChars="0"/>
        <w:textAlignment w:val="auto"/>
        <w:rPr>
          <w:color w:val="auto"/>
        </w:rPr>
      </w:pPr>
    </w:p>
    <w:p w14:paraId="5D2A9630">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default" w:ascii="宋体" w:hAnsi="宋体" w:eastAsia="宋体" w:cs="宋体"/>
          <w:b w:val="0"/>
          <w:bCs w:val="0"/>
          <w:color w:val="auto"/>
          <w:kern w:val="0"/>
          <w:sz w:val="30"/>
          <w:szCs w:val="30"/>
          <w:lang w:val="en-US" w:eastAsia="zh-CN" w:bidi="zh-CN"/>
        </w:rPr>
      </w:pPr>
      <w:r>
        <w:rPr>
          <w:rFonts w:hint="eastAsia" w:ascii="宋体" w:hAnsi="宋体" w:cs="宋体"/>
          <w:b/>
          <w:bCs/>
          <w:color w:val="auto"/>
          <w:kern w:val="0"/>
          <w:sz w:val="30"/>
          <w:szCs w:val="30"/>
        </w:rPr>
        <w:t>联系人：</w:t>
      </w:r>
      <w:r>
        <w:rPr>
          <w:rFonts w:hint="eastAsia" w:cs="宋体"/>
          <w:b w:val="0"/>
          <w:bCs w:val="0"/>
          <w:color w:val="auto"/>
          <w:kern w:val="0"/>
          <w:sz w:val="30"/>
          <w:szCs w:val="30"/>
          <w:lang w:val="en-US" w:eastAsia="zh-CN"/>
        </w:rPr>
        <w:t>陶凯</w:t>
      </w:r>
    </w:p>
    <w:p w14:paraId="3BC1366C">
      <w:pPr>
        <w:pStyle w:val="8"/>
        <w:keepNext w:val="0"/>
        <w:keepLines w:val="0"/>
        <w:pageBreakBefore w:val="0"/>
        <w:widowControl w:val="0"/>
        <w:kinsoku/>
        <w:wordWrap/>
        <w:overflowPunct/>
        <w:topLinePunct w:val="0"/>
        <w:autoSpaceDE w:val="0"/>
        <w:autoSpaceDN w:val="0"/>
        <w:bidi w:val="0"/>
        <w:adjustRightInd/>
        <w:snapToGrid/>
        <w:spacing w:line="300" w:lineRule="exact"/>
        <w:textAlignment w:val="auto"/>
        <w:rPr>
          <w:color w:val="auto"/>
        </w:rPr>
      </w:pPr>
    </w:p>
    <w:p w14:paraId="532A6201">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default" w:ascii="宋体" w:hAnsi="宋体" w:eastAsia="宋体" w:cs="宋体"/>
          <w:b w:val="0"/>
          <w:bCs w:val="0"/>
          <w:color w:val="auto"/>
          <w:kern w:val="0"/>
          <w:sz w:val="30"/>
          <w:szCs w:val="30"/>
          <w:lang w:val="en-US" w:eastAsia="zh-CN"/>
        </w:rPr>
      </w:pPr>
      <w:r>
        <w:rPr>
          <w:rFonts w:hint="eastAsia" w:ascii="宋体" w:hAnsi="宋体" w:cs="宋体"/>
          <w:b/>
          <w:bCs/>
          <w:color w:val="auto"/>
          <w:kern w:val="0"/>
          <w:sz w:val="30"/>
          <w:szCs w:val="30"/>
        </w:rPr>
        <w:t>电  话：</w:t>
      </w:r>
      <w:r>
        <w:rPr>
          <w:rFonts w:hint="eastAsia" w:ascii="仿宋" w:hAnsi="仿宋" w:eastAsia="仿宋" w:cs="仿宋"/>
          <w:i w:val="0"/>
          <w:iCs w:val="0"/>
          <w:caps w:val="0"/>
          <w:color w:val="auto"/>
          <w:spacing w:val="0"/>
          <w:sz w:val="28"/>
          <w:szCs w:val="28"/>
          <w:lang w:val="en-US" w:eastAsia="zh-CN"/>
        </w:rPr>
        <w:t>15026266597</w:t>
      </w:r>
    </w:p>
    <w:p w14:paraId="74C979D8">
      <w:pPr>
        <w:keepNext w:val="0"/>
        <w:keepLines w:val="0"/>
        <w:pageBreakBefore w:val="0"/>
        <w:widowControl w:val="0"/>
        <w:kinsoku/>
        <w:wordWrap/>
        <w:overflowPunct/>
        <w:topLinePunct w:val="0"/>
        <w:autoSpaceDE w:val="0"/>
        <w:autoSpaceDN w:val="0"/>
        <w:bidi w:val="0"/>
        <w:adjustRightInd/>
        <w:snapToGrid/>
        <w:spacing w:line="300" w:lineRule="exact"/>
        <w:ind w:firstLine="440" w:firstLineChars="200"/>
        <w:textAlignment w:val="auto"/>
        <w:rPr>
          <w:rFonts w:hint="eastAsia"/>
          <w:color w:val="auto"/>
        </w:rPr>
      </w:pPr>
    </w:p>
    <w:p w14:paraId="7152DEC8">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default" w:ascii="宋体" w:hAnsi="宋体" w:eastAsia="宋体" w:cs="宋体"/>
          <w:b w:val="0"/>
          <w:bCs w:val="0"/>
          <w:kern w:val="0"/>
          <w:sz w:val="30"/>
          <w:szCs w:val="30"/>
          <w:lang w:val="en-US" w:eastAsia="zh-CN"/>
        </w:rPr>
      </w:pPr>
      <w:r>
        <w:rPr>
          <w:rFonts w:hint="eastAsia" w:ascii="宋体" w:hAnsi="宋体" w:cs="宋体"/>
          <w:b/>
          <w:bCs/>
          <w:color w:val="auto"/>
          <w:kern w:val="0"/>
          <w:sz w:val="30"/>
          <w:szCs w:val="30"/>
        </w:rPr>
        <w:t>地  址：</w:t>
      </w:r>
      <w:r>
        <w:rPr>
          <w:rFonts w:hint="eastAsia" w:ascii="宋体" w:hAnsi="宋体" w:eastAsia="宋体" w:cs="宋体"/>
          <w:b w:val="0"/>
          <w:bCs w:val="0"/>
          <w:color w:val="auto"/>
          <w:kern w:val="0"/>
          <w:sz w:val="30"/>
          <w:szCs w:val="30"/>
          <w:lang w:val="en-US" w:eastAsia="zh-CN"/>
        </w:rPr>
        <w:t>鄯善县新城路</w:t>
      </w:r>
      <w:r>
        <w:rPr>
          <w:rFonts w:hint="eastAsia" w:ascii="宋体" w:hAnsi="宋体" w:eastAsia="宋体" w:cs="宋体"/>
          <w:b w:val="0"/>
          <w:bCs w:val="0"/>
          <w:kern w:val="0"/>
          <w:sz w:val="30"/>
          <w:szCs w:val="30"/>
          <w:lang w:val="en-US" w:eastAsia="zh-CN"/>
        </w:rPr>
        <w:t>1187号（鄯善县农技中心综合楼四楼）</w:t>
      </w:r>
    </w:p>
    <w:p w14:paraId="109F9172">
      <w:pPr>
        <w:pStyle w:val="8"/>
        <w:keepNext w:val="0"/>
        <w:keepLines w:val="0"/>
        <w:pageBreakBefore w:val="0"/>
        <w:widowControl w:val="0"/>
        <w:kinsoku/>
        <w:wordWrap/>
        <w:overflowPunct/>
        <w:topLinePunct w:val="0"/>
        <w:autoSpaceDE w:val="0"/>
        <w:autoSpaceDN w:val="0"/>
        <w:bidi w:val="0"/>
        <w:adjustRightInd/>
        <w:snapToGrid/>
        <w:spacing w:line="300" w:lineRule="exact"/>
        <w:textAlignment w:val="auto"/>
      </w:pPr>
    </w:p>
    <w:p w14:paraId="43F55050">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eastAsia" w:ascii="宋体" w:hAnsi="宋体" w:cs="宋体"/>
          <w:bCs/>
          <w:w w:val="96"/>
          <w:kern w:val="0"/>
          <w:sz w:val="30"/>
          <w:szCs w:val="30"/>
        </w:rPr>
      </w:pPr>
      <w:r>
        <w:rPr>
          <w:rFonts w:hint="eastAsia" w:ascii="宋体" w:hAnsi="宋体" w:cs="宋体"/>
          <w:b/>
          <w:bCs/>
          <w:kern w:val="0"/>
          <w:sz w:val="30"/>
          <w:szCs w:val="30"/>
        </w:rPr>
        <w:t>采购代理机构</w:t>
      </w:r>
      <w:r>
        <w:rPr>
          <w:rFonts w:hint="eastAsia" w:ascii="宋体" w:hAnsi="宋体" w:cs="宋体"/>
          <w:kern w:val="0"/>
          <w:sz w:val="30"/>
          <w:szCs w:val="30"/>
        </w:rPr>
        <w:t>（盖章）</w:t>
      </w:r>
      <w:r>
        <w:rPr>
          <w:rFonts w:hint="eastAsia" w:ascii="宋体" w:hAnsi="宋体" w:cs="宋体"/>
          <w:b/>
          <w:bCs/>
          <w:kern w:val="0"/>
          <w:sz w:val="30"/>
          <w:szCs w:val="30"/>
        </w:rPr>
        <w:t>：</w:t>
      </w:r>
      <w:r>
        <w:rPr>
          <w:rFonts w:hint="eastAsia" w:ascii="宋体" w:hAnsi="宋体" w:eastAsia="宋体" w:cs="宋体"/>
          <w:b w:val="0"/>
          <w:bCs w:val="0"/>
          <w:kern w:val="0"/>
          <w:sz w:val="30"/>
          <w:szCs w:val="30"/>
          <w:lang w:val="en-US" w:eastAsia="zh-CN"/>
        </w:rPr>
        <w:t>新疆华域天恒工程管理有限公司</w:t>
      </w:r>
    </w:p>
    <w:p w14:paraId="38225E52">
      <w:pPr>
        <w:pStyle w:val="37"/>
        <w:keepNext w:val="0"/>
        <w:keepLines w:val="0"/>
        <w:pageBreakBefore w:val="0"/>
        <w:widowControl w:val="0"/>
        <w:kinsoku/>
        <w:wordWrap/>
        <w:overflowPunct/>
        <w:topLinePunct w:val="0"/>
        <w:autoSpaceDE w:val="0"/>
        <w:autoSpaceDN w:val="0"/>
        <w:bidi w:val="0"/>
        <w:adjustRightInd/>
        <w:snapToGrid/>
        <w:spacing w:before="120" w:after="120" w:line="300" w:lineRule="exact"/>
        <w:ind w:firstLine="480"/>
        <w:textAlignment w:val="auto"/>
        <w:rPr>
          <w:rFonts w:hint="eastAsia"/>
        </w:rPr>
      </w:pPr>
    </w:p>
    <w:p w14:paraId="1F6A1C7F">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eastAsia" w:ascii="宋体" w:hAnsi="宋体" w:eastAsia="宋体" w:cs="宋体"/>
          <w:bCs/>
          <w:sz w:val="30"/>
          <w:szCs w:val="30"/>
          <w:lang w:eastAsia="zh-CN"/>
        </w:rPr>
      </w:pPr>
      <w:r>
        <w:rPr>
          <w:rFonts w:hint="eastAsia" w:ascii="宋体" w:hAnsi="宋体" w:cs="宋体"/>
          <w:b/>
          <w:bCs/>
          <w:kern w:val="0"/>
          <w:sz w:val="30"/>
          <w:szCs w:val="30"/>
        </w:rPr>
        <w:t>联系人</w:t>
      </w:r>
      <w:r>
        <w:rPr>
          <w:rFonts w:hint="eastAsia" w:ascii="宋体" w:hAnsi="宋体" w:cs="宋体"/>
          <w:b/>
          <w:bCs/>
          <w:sz w:val="30"/>
          <w:szCs w:val="30"/>
        </w:rPr>
        <w:t>：</w:t>
      </w:r>
      <w:r>
        <w:rPr>
          <w:rFonts w:hint="eastAsia" w:cs="宋体"/>
          <w:bCs/>
          <w:sz w:val="30"/>
          <w:szCs w:val="30"/>
          <w:lang w:val="en-US" w:eastAsia="zh-CN"/>
        </w:rPr>
        <w:t>马丽娜</w:t>
      </w:r>
    </w:p>
    <w:p w14:paraId="07E464D5">
      <w:pPr>
        <w:pStyle w:val="37"/>
        <w:keepNext w:val="0"/>
        <w:keepLines w:val="0"/>
        <w:pageBreakBefore w:val="0"/>
        <w:widowControl w:val="0"/>
        <w:kinsoku/>
        <w:wordWrap/>
        <w:overflowPunct/>
        <w:topLinePunct w:val="0"/>
        <w:autoSpaceDE w:val="0"/>
        <w:autoSpaceDN w:val="0"/>
        <w:bidi w:val="0"/>
        <w:adjustRightInd/>
        <w:snapToGrid/>
        <w:spacing w:before="120" w:after="120" w:line="300" w:lineRule="exact"/>
        <w:ind w:firstLine="480"/>
        <w:textAlignment w:val="auto"/>
        <w:rPr>
          <w:rFonts w:hint="eastAsia"/>
        </w:rPr>
      </w:pPr>
    </w:p>
    <w:p w14:paraId="73A5EFEF">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default" w:ascii="宋体" w:hAnsi="宋体" w:eastAsia="宋体" w:cs="宋体"/>
          <w:bCs/>
          <w:kern w:val="0"/>
          <w:sz w:val="30"/>
          <w:szCs w:val="30"/>
          <w:lang w:val="en-US" w:eastAsia="zh-CN"/>
        </w:rPr>
      </w:pPr>
      <w:r>
        <w:rPr>
          <w:rFonts w:hint="eastAsia" w:ascii="宋体" w:hAnsi="宋体" w:cs="宋体"/>
          <w:b/>
          <w:bCs/>
          <w:kern w:val="0"/>
          <w:sz w:val="30"/>
          <w:szCs w:val="30"/>
        </w:rPr>
        <w:t>电  话</w:t>
      </w:r>
      <w:r>
        <w:rPr>
          <w:rFonts w:hint="eastAsia" w:ascii="宋体" w:hAnsi="宋体" w:cs="宋体"/>
          <w:b/>
          <w:bCs/>
          <w:sz w:val="30"/>
          <w:szCs w:val="30"/>
        </w:rPr>
        <w:t>：</w:t>
      </w:r>
      <w:r>
        <w:rPr>
          <w:rFonts w:hint="eastAsia" w:ascii="仿宋" w:hAnsi="仿宋" w:eastAsia="仿宋" w:cs="仿宋"/>
          <w:color w:val="151515"/>
          <w:kern w:val="2"/>
          <w:sz w:val="32"/>
          <w:szCs w:val="32"/>
          <w:shd w:val="clear" w:color="auto" w:fill="FFFFFF"/>
          <w:lang w:val="en-US" w:eastAsia="zh-CN" w:bidi="ar-SA"/>
        </w:rPr>
        <w:t>13899314280</w:t>
      </w:r>
    </w:p>
    <w:p w14:paraId="0E604C81">
      <w:pPr>
        <w:pStyle w:val="37"/>
        <w:keepNext w:val="0"/>
        <w:keepLines w:val="0"/>
        <w:pageBreakBefore w:val="0"/>
        <w:widowControl w:val="0"/>
        <w:kinsoku/>
        <w:wordWrap/>
        <w:overflowPunct/>
        <w:topLinePunct w:val="0"/>
        <w:autoSpaceDE w:val="0"/>
        <w:autoSpaceDN w:val="0"/>
        <w:bidi w:val="0"/>
        <w:adjustRightInd/>
        <w:snapToGrid/>
        <w:spacing w:before="120" w:after="120" w:line="300" w:lineRule="exact"/>
        <w:ind w:firstLine="480"/>
        <w:textAlignment w:val="auto"/>
        <w:rPr>
          <w:rFonts w:hint="eastAsia"/>
        </w:rPr>
      </w:pPr>
    </w:p>
    <w:p w14:paraId="4B466546">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eastAsia" w:ascii="宋体" w:hAnsi="宋体" w:eastAsia="宋体" w:cs="宋体"/>
          <w:b w:val="0"/>
          <w:bCs w:val="0"/>
          <w:kern w:val="0"/>
          <w:sz w:val="30"/>
          <w:szCs w:val="30"/>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026" w:right="1474" w:bottom="1531" w:left="1474" w:header="851" w:footer="794" w:gutter="0"/>
          <w:pgNumType w:fmt="decimal" w:start="1"/>
          <w:cols w:space="720" w:num="1"/>
          <w:titlePg/>
          <w:docGrid w:linePitch="312" w:charSpace="0"/>
        </w:sectPr>
      </w:pPr>
      <w:r>
        <w:rPr>
          <w:rFonts w:hint="eastAsia" w:ascii="宋体" w:hAnsi="宋体" w:cs="宋体"/>
          <w:b/>
          <w:bCs/>
          <w:kern w:val="0"/>
          <w:sz w:val="30"/>
          <w:szCs w:val="30"/>
        </w:rPr>
        <w:t>地  址：</w:t>
      </w:r>
      <w:r>
        <w:rPr>
          <w:rFonts w:hint="eastAsia" w:ascii="宋体" w:hAnsi="宋体" w:eastAsia="宋体" w:cs="宋体"/>
          <w:b w:val="0"/>
          <w:bCs w:val="0"/>
          <w:kern w:val="0"/>
          <w:sz w:val="30"/>
          <w:szCs w:val="30"/>
          <w:lang w:val="en-US" w:eastAsia="zh-CN"/>
        </w:rPr>
        <w:t>吐鲁番市高昌区示范区和平街11幢2层201号</w:t>
      </w:r>
    </w:p>
    <w:p w14:paraId="4AB8B26A">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 xml:space="preserve"> </w:t>
      </w:r>
      <w:bookmarkStart w:id="0" w:name="_Toc27580_WPSOffice_Level1"/>
    </w:p>
    <w:p w14:paraId="0AE93170">
      <w:pPr>
        <w:spacing w:before="0" w:beforeLines="0" w:after="0" w:afterLines="0" w:line="240" w:lineRule="auto"/>
        <w:ind w:left="0" w:leftChars="0" w:right="0" w:rightChars="0" w:firstLine="0" w:firstLineChars="0"/>
        <w:jc w:val="center"/>
        <w:rPr>
          <w:color w:val="auto"/>
          <w:highlight w:val="none"/>
        </w:rPr>
      </w:pPr>
      <w:bookmarkStart w:id="1" w:name="_Toc13968_WPSOffice_Type1"/>
      <w:r>
        <w:rPr>
          <w:rFonts w:ascii="宋体" w:hAnsi="宋体" w:eastAsia="宋体"/>
          <w:b/>
          <w:bCs/>
          <w:color w:val="auto"/>
          <w:sz w:val="40"/>
          <w:szCs w:val="44"/>
          <w:highlight w:val="none"/>
        </w:rPr>
        <w:t>目录</w:t>
      </w:r>
    </w:p>
    <w:p w14:paraId="225CB40A">
      <w:pPr>
        <w:pStyle w:val="36"/>
        <w:tabs>
          <w:tab w:val="right" w:leader="dot" w:pos="884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_Toc3822_WPSOffice_Level1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第一部分 磋商</w:t>
      </w:r>
      <w:r>
        <w:rPr>
          <w:rFonts w:hint="eastAsia" w:ascii="微软雅黑" w:hAnsi="微软雅黑" w:eastAsia="微软雅黑" w:cs="微软雅黑"/>
          <w:color w:val="auto"/>
          <w:sz w:val="24"/>
          <w:szCs w:val="24"/>
          <w:highlight w:val="none"/>
          <w:lang w:val="en-US" w:eastAsia="zh-CN"/>
        </w:rPr>
        <w:t>公告</w:t>
      </w:r>
      <w:r>
        <w:rPr>
          <w:color w:val="auto"/>
          <w:sz w:val="24"/>
          <w:szCs w:val="24"/>
          <w:highlight w:val="none"/>
        </w:rPr>
        <w:tab/>
      </w:r>
      <w:r>
        <w:rPr>
          <w:rFonts w:hint="eastAsia"/>
          <w:color w:val="auto"/>
          <w:sz w:val="24"/>
          <w:szCs w:val="24"/>
          <w:highlight w:val="none"/>
          <w:lang w:val="en-US" w:eastAsia="zh-CN"/>
        </w:rPr>
        <w:t>3</w:t>
      </w:r>
      <w:r>
        <w:rPr>
          <w:color w:val="auto"/>
          <w:sz w:val="24"/>
          <w:szCs w:val="24"/>
          <w:highlight w:val="none"/>
        </w:rPr>
        <w:fldChar w:fldCharType="end"/>
      </w:r>
    </w:p>
    <w:p w14:paraId="42835902">
      <w:pPr>
        <w:pStyle w:val="36"/>
        <w:tabs>
          <w:tab w:val="right" w:leader="dot" w:pos="884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_Toc27580_WPSOffice_Level1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第二部分 磋商须知</w:t>
      </w:r>
      <w:r>
        <w:rPr>
          <w:color w:val="auto"/>
          <w:sz w:val="24"/>
          <w:szCs w:val="24"/>
          <w:highlight w:val="none"/>
        </w:rPr>
        <w:tab/>
      </w:r>
      <w:r>
        <w:rPr>
          <w:rFonts w:hint="eastAsia"/>
          <w:color w:val="auto"/>
          <w:sz w:val="24"/>
          <w:szCs w:val="24"/>
          <w:highlight w:val="none"/>
          <w:lang w:val="en-US" w:eastAsia="zh-CN"/>
        </w:rPr>
        <w:t>6</w:t>
      </w:r>
      <w:r>
        <w:rPr>
          <w:color w:val="auto"/>
          <w:sz w:val="24"/>
          <w:szCs w:val="24"/>
          <w:highlight w:val="none"/>
        </w:rPr>
        <w:fldChar w:fldCharType="end"/>
      </w:r>
    </w:p>
    <w:p w14:paraId="5959EC9D">
      <w:pPr>
        <w:pStyle w:val="36"/>
        <w:tabs>
          <w:tab w:val="right" w:leader="dot" w:pos="884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_Toc26743_WPSOffice_Level1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第三部分 采购项目需求</w:t>
      </w:r>
      <w:r>
        <w:rPr>
          <w:color w:val="auto"/>
          <w:sz w:val="24"/>
          <w:szCs w:val="24"/>
          <w:highlight w:val="none"/>
        </w:rPr>
        <w:tab/>
      </w:r>
      <w:bookmarkStart w:id="2" w:name="_Toc26743_WPSOffice_Level1Page"/>
      <w:r>
        <w:rPr>
          <w:color w:val="auto"/>
          <w:sz w:val="24"/>
          <w:szCs w:val="24"/>
          <w:highlight w:val="none"/>
        </w:rPr>
        <w:t>3</w:t>
      </w:r>
      <w:bookmarkEnd w:id="2"/>
      <w:r>
        <w:rPr>
          <w:rFonts w:hint="eastAsia"/>
          <w:color w:val="auto"/>
          <w:sz w:val="24"/>
          <w:szCs w:val="24"/>
          <w:highlight w:val="none"/>
          <w:lang w:val="en-US" w:eastAsia="zh-CN"/>
        </w:rPr>
        <w:t>1</w:t>
      </w:r>
      <w:r>
        <w:rPr>
          <w:color w:val="auto"/>
          <w:sz w:val="24"/>
          <w:szCs w:val="24"/>
          <w:highlight w:val="none"/>
        </w:rPr>
        <w:fldChar w:fldCharType="end"/>
      </w:r>
    </w:p>
    <w:p w14:paraId="04A2504E">
      <w:pPr>
        <w:pStyle w:val="36"/>
        <w:tabs>
          <w:tab w:val="right" w:leader="dot" w:pos="8848"/>
        </w:tabs>
        <w:rPr>
          <w:rFonts w:hint="default" w:eastAsia="宋体"/>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_Toc2627_WPSOffice_Level1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第四部分 合同格式</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35</w:t>
      </w:r>
    </w:p>
    <w:p w14:paraId="529D7CBC">
      <w:pPr>
        <w:pStyle w:val="36"/>
        <w:tabs>
          <w:tab w:val="right" w:leader="dot" w:pos="8848"/>
        </w:tabs>
        <w:rPr>
          <w:color w:val="auto"/>
          <w:highlight w:val="none"/>
        </w:rPr>
      </w:pPr>
      <w:r>
        <w:rPr>
          <w:color w:val="auto"/>
          <w:sz w:val="24"/>
          <w:szCs w:val="24"/>
          <w:highlight w:val="none"/>
        </w:rPr>
        <w:fldChar w:fldCharType="begin"/>
      </w:r>
      <w:r>
        <w:rPr>
          <w:color w:val="auto"/>
          <w:sz w:val="24"/>
          <w:szCs w:val="24"/>
          <w:highlight w:val="none"/>
        </w:rPr>
        <w:instrText xml:space="preserve"> HYPERLINK \l _Toc10386_WPSOffice_Level1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第五部分 响应文件格式</w:t>
      </w:r>
      <w:r>
        <w:rPr>
          <w:color w:val="auto"/>
          <w:sz w:val="24"/>
          <w:szCs w:val="24"/>
          <w:highlight w:val="none"/>
        </w:rPr>
        <w:tab/>
      </w:r>
      <w:bookmarkStart w:id="3" w:name="_Toc10386_WPSOffice_Level1Page"/>
      <w:r>
        <w:rPr>
          <w:color w:val="auto"/>
          <w:sz w:val="24"/>
          <w:szCs w:val="24"/>
          <w:highlight w:val="none"/>
        </w:rPr>
        <w:t>5</w:t>
      </w:r>
      <w:bookmarkEnd w:id="3"/>
      <w:r>
        <w:rPr>
          <w:rFonts w:hint="eastAsia"/>
          <w:color w:val="auto"/>
          <w:sz w:val="24"/>
          <w:szCs w:val="24"/>
          <w:highlight w:val="none"/>
          <w:lang w:val="en-US" w:eastAsia="zh-CN"/>
        </w:rPr>
        <w:t>0</w:t>
      </w:r>
      <w:r>
        <w:rPr>
          <w:color w:val="auto"/>
          <w:sz w:val="24"/>
          <w:szCs w:val="24"/>
          <w:highlight w:val="none"/>
        </w:rPr>
        <w:fldChar w:fldCharType="end"/>
      </w:r>
    </w:p>
    <w:bookmarkEnd w:id="1"/>
    <w:p w14:paraId="19E32BD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p w14:paraId="0E043FC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11" w:type="default"/>
          <w:footerReference r:id="rId12" w:type="default"/>
          <w:pgSz w:w="11910" w:h="16840"/>
          <w:pgMar w:top="1984" w:right="1531" w:bottom="2098" w:left="1531" w:header="670" w:footer="1041" w:gutter="0"/>
          <w:pgNumType w:fmt="decimal"/>
          <w:cols w:space="720" w:num="1"/>
          <w:rtlGutter w:val="0"/>
          <w:docGrid w:linePitch="1" w:charSpace="0"/>
        </w:sectPr>
      </w:pPr>
    </w:p>
    <w:p w14:paraId="68215562">
      <w:pPr>
        <w:pStyle w:val="17"/>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jc w:val="center"/>
        <w:textAlignment w:val="auto"/>
        <w:rPr>
          <w:rFonts w:hint="eastAsia" w:ascii="仿宋" w:hAnsi="仿宋" w:eastAsia="仿宋"/>
          <w:b/>
          <w:color w:val="000000"/>
          <w:sz w:val="32"/>
          <w:szCs w:val="32"/>
          <w:highlight w:val="none"/>
        </w:rPr>
      </w:pPr>
      <w:r>
        <w:rPr>
          <w:rFonts w:hint="eastAsia" w:ascii="仿宋" w:hAnsi="仿宋" w:eastAsia="仿宋"/>
          <w:b/>
          <w:color w:val="000000"/>
          <w:sz w:val="32"/>
          <w:szCs w:val="32"/>
          <w:highlight w:val="none"/>
          <w:lang w:val="en-US" w:eastAsia="zh-CN"/>
        </w:rPr>
        <w:t>磋商</w:t>
      </w:r>
      <w:r>
        <w:rPr>
          <w:rFonts w:hint="eastAsia" w:ascii="仿宋" w:hAnsi="仿宋" w:eastAsia="仿宋"/>
          <w:b/>
          <w:color w:val="000000"/>
          <w:sz w:val="32"/>
          <w:szCs w:val="32"/>
          <w:highlight w:val="none"/>
        </w:rPr>
        <w:t>公告</w:t>
      </w:r>
    </w:p>
    <w:p w14:paraId="65F5197B">
      <w:pPr>
        <w:keepNext w:val="0"/>
        <w:keepLines w:val="0"/>
        <w:widowControl/>
        <w:suppressLineNumbers w:val="0"/>
        <w:pBdr>
          <w:bottom w:val="none" w:color="auto" w:sz="0" w:space="0"/>
        </w:pBdr>
        <w:spacing w:line="450" w:lineRule="atLeast"/>
        <w:jc w:val="center"/>
        <w:rPr>
          <w:rFonts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吐鲁番市鄯善县</w:t>
      </w:r>
      <w:r>
        <w:rPr>
          <w:rFonts w:ascii="宋体" w:hAnsi="宋体" w:eastAsia="宋体" w:cs="宋体"/>
          <w:b/>
          <w:bCs/>
          <w:kern w:val="0"/>
          <w:sz w:val="36"/>
          <w:szCs w:val="36"/>
          <w:lang w:val="en-US" w:eastAsia="zh-CN" w:bidi="ar"/>
        </w:rPr>
        <w:t>葡萄哈密瓜冷藏设施建设项目</w:t>
      </w:r>
    </w:p>
    <w:p w14:paraId="3530DD99">
      <w:pPr>
        <w:keepNext w:val="0"/>
        <w:keepLines w:val="0"/>
        <w:widowControl/>
        <w:suppressLineNumbers w:val="0"/>
        <w:pBdr>
          <w:bottom w:val="none" w:color="auto" w:sz="0" w:space="0"/>
        </w:pBdr>
        <w:spacing w:line="450" w:lineRule="atLeast"/>
        <w:jc w:val="center"/>
        <w:rPr>
          <w:rFonts w:ascii="宋体" w:hAnsi="宋体" w:eastAsia="宋体" w:cs="宋体"/>
          <w:b/>
          <w:bCs/>
          <w:kern w:val="0"/>
          <w:sz w:val="36"/>
          <w:szCs w:val="36"/>
          <w:lang w:val="en-US" w:eastAsia="zh-CN" w:bidi="ar"/>
        </w:rPr>
      </w:pPr>
      <w:r>
        <w:rPr>
          <w:rFonts w:ascii="宋体" w:hAnsi="宋体" w:eastAsia="宋体" w:cs="宋体"/>
          <w:b/>
          <w:bCs/>
          <w:kern w:val="0"/>
          <w:sz w:val="36"/>
          <w:szCs w:val="36"/>
          <w:lang w:val="en-US" w:eastAsia="zh-CN" w:bidi="ar"/>
        </w:rPr>
        <w:t>竞争性</w:t>
      </w:r>
      <w:r>
        <w:rPr>
          <w:rFonts w:hint="eastAsia" w:ascii="宋体" w:hAnsi="宋体" w:eastAsia="宋体" w:cs="宋体"/>
          <w:b/>
          <w:bCs/>
          <w:kern w:val="0"/>
          <w:sz w:val="36"/>
          <w:szCs w:val="36"/>
          <w:lang w:val="en-US" w:eastAsia="zh-CN" w:bidi="ar"/>
        </w:rPr>
        <w:t>磋商</w:t>
      </w:r>
      <w:r>
        <w:rPr>
          <w:rFonts w:ascii="宋体" w:hAnsi="宋体" w:eastAsia="宋体" w:cs="宋体"/>
          <w:b/>
          <w:bCs/>
          <w:kern w:val="0"/>
          <w:sz w:val="36"/>
          <w:szCs w:val="36"/>
          <w:lang w:val="en-US" w:eastAsia="zh-CN" w:bidi="ar"/>
        </w:rPr>
        <w:t>公告</w:t>
      </w:r>
    </w:p>
    <w:p w14:paraId="349EAD11">
      <w:pPr>
        <w:pStyle w:val="17"/>
        <w:keepNext w:val="0"/>
        <w:keepLines w:val="0"/>
        <w:pageBreakBefore w:val="0"/>
        <w:widowControl/>
        <w:suppressLineNumbers w:val="0"/>
        <w:kinsoku/>
        <w:wordWrap/>
        <w:overflowPunct/>
        <w:topLinePunct w:val="0"/>
        <w:autoSpaceDE/>
        <w:autoSpaceDN/>
        <w:bidi w:val="0"/>
        <w:adjustRightInd/>
        <w:snapToGrid/>
        <w:spacing w:line="280" w:lineRule="exact"/>
        <w:textAlignment w:val="auto"/>
        <w:rPr>
          <w:sz w:val="28"/>
          <w:szCs w:val="28"/>
        </w:rPr>
      </w:pPr>
      <w:r>
        <w:rPr>
          <w:rFonts w:ascii="仿宋" w:hAnsi="仿宋" w:eastAsia="仿宋" w:cs="仿宋"/>
          <w:sz w:val="27"/>
          <w:szCs w:val="27"/>
        </w:rPr>
        <w:t xml:space="preserve">  </w:t>
      </w:r>
      <w:r>
        <w:rPr>
          <w:rFonts w:ascii="仿宋" w:hAnsi="仿宋" w:eastAsia="仿宋" w:cs="仿宋"/>
          <w:i w:val="0"/>
          <w:iCs w:val="0"/>
          <w:caps w:val="0"/>
          <w:color w:val="000000"/>
          <w:spacing w:val="0"/>
          <w:sz w:val="28"/>
          <w:szCs w:val="28"/>
        </w:rPr>
        <w:t>项目概况</w:t>
      </w:r>
    </w:p>
    <w:p w14:paraId="734E4C11">
      <w:pPr>
        <w:keepNext w:val="0"/>
        <w:keepLines w:val="0"/>
        <w:pageBreakBefore w:val="0"/>
        <w:kinsoku/>
        <w:wordWrap/>
        <w:overflowPunct/>
        <w:topLinePunct w:val="0"/>
        <w:autoSpaceDE/>
        <w:autoSpaceDN/>
        <w:bidi w:val="0"/>
        <w:adjustRightInd/>
        <w:snapToGrid/>
        <w:spacing w:line="280" w:lineRule="exact"/>
        <w:ind w:firstLine="560" w:firstLineChars="20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鄯善县葡萄哈密瓜冷藏设施建设项目的潜在投标人应在政采云平台线上获取招标文件，并于2024年11月18日16:30（北京时间）前递交投标文件。</w:t>
      </w:r>
    </w:p>
    <w:p w14:paraId="125E8605">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firstLine="0"/>
        <w:jc w:val="both"/>
        <w:textAlignment w:val="auto"/>
        <w:rPr>
          <w:rFonts w:ascii="黑体" w:hAnsi="宋体" w:eastAsia="黑体" w:cs="黑体"/>
          <w:i w:val="0"/>
          <w:iCs w:val="0"/>
          <w:caps w:val="0"/>
          <w:color w:val="000000"/>
          <w:spacing w:val="0"/>
          <w:sz w:val="28"/>
          <w:szCs w:val="28"/>
        </w:rPr>
      </w:pPr>
      <w:r>
        <w:rPr>
          <w:rStyle w:val="22"/>
          <w:rFonts w:ascii="黑体" w:hAnsi="宋体" w:eastAsia="黑体" w:cs="黑体"/>
          <w:i w:val="0"/>
          <w:iCs w:val="0"/>
          <w:caps w:val="0"/>
          <w:color w:val="000000"/>
          <w:spacing w:val="0"/>
          <w:sz w:val="28"/>
          <w:szCs w:val="28"/>
        </w:rPr>
        <w:t>一、项目基本情况</w:t>
      </w:r>
    </w:p>
    <w:p w14:paraId="0A64FEDC">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default"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sz w:val="28"/>
          <w:szCs w:val="28"/>
        </w:rPr>
        <w:t>项目编号</w:t>
      </w:r>
      <w:r>
        <w:rPr>
          <w:rFonts w:hint="eastAsia" w:ascii="仿宋" w:hAnsi="仿宋" w:eastAsia="仿宋" w:cs="仿宋"/>
          <w:i w:val="0"/>
          <w:iCs w:val="0"/>
          <w:caps w:val="0"/>
          <w:color w:val="auto"/>
          <w:spacing w:val="0"/>
          <w:kern w:val="2"/>
          <w:sz w:val="28"/>
          <w:szCs w:val="28"/>
          <w:lang w:val="en-US" w:eastAsia="zh-CN" w:bidi="ar-SA"/>
        </w:rPr>
        <w:t>：</w:t>
      </w:r>
      <w:r>
        <w:rPr>
          <w:rFonts w:hint="eastAsia" w:ascii="仿宋" w:hAnsi="仿宋" w:eastAsia="仿宋" w:cs="仿宋"/>
          <w:i w:val="0"/>
          <w:iCs w:val="0"/>
          <w:caps w:val="0"/>
          <w:color w:val="auto"/>
          <w:spacing w:val="0"/>
          <w:kern w:val="2"/>
          <w:sz w:val="28"/>
          <w:szCs w:val="28"/>
          <w:lang w:val="en-US" w:eastAsia="zh-CN" w:bidi="ar-SA"/>
        </w:rPr>
        <w:fldChar w:fldCharType="begin"/>
      </w:r>
      <w:r>
        <w:rPr>
          <w:rFonts w:hint="eastAsia" w:ascii="仿宋" w:hAnsi="仿宋" w:eastAsia="仿宋" w:cs="仿宋"/>
          <w:i w:val="0"/>
          <w:iCs w:val="0"/>
          <w:caps w:val="0"/>
          <w:color w:val="auto"/>
          <w:spacing w:val="0"/>
          <w:kern w:val="2"/>
          <w:sz w:val="28"/>
          <w:szCs w:val="28"/>
          <w:lang w:val="en-US" w:eastAsia="zh-CN" w:bidi="ar-SA"/>
        </w:rPr>
        <w:instrText xml:space="preserve"> HYPERLINK "https://www.zcygov.cn/gaea/api/project/flow/redirect?projectId=7282678999809785884&amp;newUrl=https://www.zcygov.cn/flow-project-center/_procurement_/blank/project-flow?_flow_type_=agency&amp;_flow_projectId_=7282678999809785884&amp;oldUrl=https://www.zcygov.cn/project-center/_procurement_/project-result-detail/7282678999809785884&amp;utm=web-project-center-front.42c12ca3.0.0.593df8d09b4f11efa1d5c747b1c66b1e" \t "https://www.zcygov.cn/project-center/_procurement_/self-project/_blank" </w:instrText>
      </w:r>
      <w:r>
        <w:rPr>
          <w:rFonts w:hint="eastAsia" w:ascii="仿宋" w:hAnsi="仿宋" w:eastAsia="仿宋" w:cs="仿宋"/>
          <w:i w:val="0"/>
          <w:iCs w:val="0"/>
          <w:caps w:val="0"/>
          <w:color w:val="auto"/>
          <w:spacing w:val="0"/>
          <w:kern w:val="2"/>
          <w:sz w:val="28"/>
          <w:szCs w:val="28"/>
          <w:lang w:val="en-US" w:eastAsia="zh-CN" w:bidi="ar-SA"/>
        </w:rPr>
        <w:fldChar w:fldCharType="separate"/>
      </w:r>
      <w:r>
        <w:rPr>
          <w:rFonts w:hint="eastAsia" w:ascii="仿宋" w:hAnsi="仿宋" w:eastAsia="仿宋" w:cs="仿宋"/>
          <w:i w:val="0"/>
          <w:iCs w:val="0"/>
          <w:caps w:val="0"/>
          <w:color w:val="auto"/>
          <w:spacing w:val="0"/>
          <w:kern w:val="2"/>
          <w:sz w:val="28"/>
          <w:szCs w:val="28"/>
          <w:lang w:val="en-US" w:eastAsia="zh-CN" w:bidi="ar-SA"/>
        </w:rPr>
        <w:t>HYZB2024-(Z)52</w:t>
      </w:r>
      <w:r>
        <w:rPr>
          <w:rFonts w:hint="eastAsia" w:ascii="仿宋" w:hAnsi="仿宋" w:eastAsia="仿宋" w:cs="仿宋"/>
          <w:i w:val="0"/>
          <w:iCs w:val="0"/>
          <w:caps w:val="0"/>
          <w:color w:val="auto"/>
          <w:spacing w:val="0"/>
          <w:kern w:val="2"/>
          <w:sz w:val="28"/>
          <w:szCs w:val="28"/>
          <w:lang w:val="en-US" w:eastAsia="zh-CN" w:bidi="ar-SA"/>
        </w:rPr>
        <w:fldChar w:fldCharType="end"/>
      </w:r>
    </w:p>
    <w:p w14:paraId="5349192A">
      <w:pPr>
        <w:keepNext w:val="0"/>
        <w:keepLines w:val="0"/>
        <w:pageBreakBefore w:val="0"/>
        <w:kinsoku/>
        <w:wordWrap/>
        <w:overflowPunct/>
        <w:topLinePunct w:val="0"/>
        <w:autoSpaceDE/>
        <w:autoSpaceDN/>
        <w:bidi w:val="0"/>
        <w:adjustRightInd/>
        <w:snapToGrid/>
        <w:spacing w:line="280" w:lineRule="exact"/>
        <w:ind w:firstLine="560" w:firstLineChars="200"/>
        <w:textAlignment w:val="auto"/>
        <w:rPr>
          <w:rFonts w:hint="default"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000000"/>
          <w:spacing w:val="0"/>
          <w:sz w:val="28"/>
          <w:szCs w:val="28"/>
        </w:rPr>
        <w:t>项目</w:t>
      </w:r>
      <w:r>
        <w:rPr>
          <w:rFonts w:hint="eastAsia" w:ascii="仿宋" w:hAnsi="仿宋" w:eastAsia="仿宋" w:cs="仿宋"/>
          <w:i w:val="0"/>
          <w:iCs w:val="0"/>
          <w:caps w:val="0"/>
          <w:color w:val="000000"/>
          <w:spacing w:val="0"/>
          <w:kern w:val="0"/>
          <w:sz w:val="28"/>
          <w:szCs w:val="28"/>
          <w:lang w:val="en-US" w:eastAsia="zh-CN" w:bidi="ar"/>
        </w:rPr>
        <w:t>名称</w:t>
      </w:r>
      <w:r>
        <w:rPr>
          <w:rFonts w:hint="eastAsia" w:ascii="仿宋" w:hAnsi="仿宋" w:eastAsia="仿宋" w:cs="仿宋"/>
          <w:i w:val="0"/>
          <w:iCs w:val="0"/>
          <w:caps w:val="0"/>
          <w:color w:val="auto"/>
          <w:spacing w:val="0"/>
          <w:kern w:val="2"/>
          <w:sz w:val="28"/>
          <w:szCs w:val="28"/>
          <w:lang w:val="en-US" w:eastAsia="zh-CN" w:bidi="ar-SA"/>
        </w:rPr>
        <w:t>：鄯善县葡萄哈密瓜冷藏设施建设项目</w:t>
      </w:r>
    </w:p>
    <w:p w14:paraId="2D459F1B">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default"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采购方式：竞争性磋商</w:t>
      </w:r>
    </w:p>
    <w:p w14:paraId="4D32F375">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default"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预算金额（元）：2500000</w:t>
      </w:r>
    </w:p>
    <w:p w14:paraId="732D499C">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default"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最高限价（元）：2498878.97</w:t>
      </w:r>
    </w:p>
    <w:p w14:paraId="34D563B1">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采购需求：</w:t>
      </w:r>
    </w:p>
    <w:p w14:paraId="4F20EA35">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   标项名称:鄯善县葡萄哈密瓜冷藏设施建设项目</w:t>
      </w:r>
    </w:p>
    <w:p w14:paraId="2C07AA51">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   数量:1</w:t>
      </w:r>
    </w:p>
    <w:p w14:paraId="02E65795">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   预算金额（元）:2500000</w:t>
      </w:r>
    </w:p>
    <w:p w14:paraId="2A45BDF4">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default"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单位：项</w:t>
      </w:r>
    </w:p>
    <w:p w14:paraId="4B225505">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   简要规格描述或项目基本概况介绍、用途：建设冷库及配套设施，用于葡萄哈密瓜采收后预冷保鲜。以缩短运输距离和就近入库为原则，根据不同地块的产量和拟建冷库辐射范围，确定冷库建设地点及建设面积。</w:t>
      </w:r>
    </w:p>
    <w:p w14:paraId="138AD6A1">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备注：</w:t>
      </w:r>
    </w:p>
    <w:p w14:paraId="2A266591">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default" w:ascii="仿宋" w:hAnsi="仿宋" w:eastAsia="仿宋" w:cs="仿宋"/>
          <w:i w:val="0"/>
          <w:iCs w:val="0"/>
          <w:caps w:val="0"/>
          <w:color w:val="auto"/>
          <w:spacing w:val="0"/>
          <w:sz w:val="28"/>
          <w:szCs w:val="28"/>
          <w:lang w:val="en-US"/>
        </w:rPr>
      </w:pPr>
      <w:r>
        <w:rPr>
          <w:rFonts w:hint="eastAsia" w:ascii="仿宋" w:hAnsi="仿宋" w:eastAsia="仿宋" w:cs="仿宋"/>
          <w:i w:val="0"/>
          <w:iCs w:val="0"/>
          <w:caps w:val="0"/>
          <w:color w:val="auto"/>
          <w:spacing w:val="0"/>
          <w:sz w:val="28"/>
          <w:szCs w:val="28"/>
        </w:rPr>
        <w:t>合同履约期限：</w:t>
      </w:r>
      <w:r>
        <w:rPr>
          <w:rFonts w:hint="eastAsia" w:ascii="仿宋" w:hAnsi="仿宋" w:eastAsia="仿宋" w:cs="仿宋"/>
          <w:i w:val="0"/>
          <w:iCs w:val="0"/>
          <w:caps w:val="0"/>
          <w:color w:val="auto"/>
          <w:spacing w:val="0"/>
          <w:sz w:val="28"/>
          <w:szCs w:val="28"/>
          <w:lang w:val="en-US" w:eastAsia="zh-CN"/>
        </w:rPr>
        <w:t>合同签订后240日历天</w:t>
      </w:r>
    </w:p>
    <w:p w14:paraId="64974FB1">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color w:val="auto"/>
          <w:sz w:val="28"/>
          <w:szCs w:val="28"/>
        </w:rPr>
      </w:pPr>
      <w:r>
        <w:rPr>
          <w:rFonts w:hint="eastAsia" w:ascii="仿宋" w:hAnsi="仿宋" w:eastAsia="仿宋" w:cs="仿宋"/>
          <w:i w:val="0"/>
          <w:iCs w:val="0"/>
          <w:caps w:val="0"/>
          <w:color w:val="auto"/>
          <w:spacing w:val="0"/>
          <w:sz w:val="28"/>
          <w:szCs w:val="28"/>
        </w:rPr>
        <w:t>本项目（否）接受联合体投标。</w:t>
      </w:r>
    </w:p>
    <w:p w14:paraId="7981E943">
      <w:pPr>
        <w:pStyle w:val="17"/>
        <w:keepNext w:val="0"/>
        <w:keepLines w:val="0"/>
        <w:pageBreakBefore w:val="0"/>
        <w:widowControl/>
        <w:suppressLineNumbers w:val="0"/>
        <w:kinsoku/>
        <w:wordWrap/>
        <w:overflowPunct/>
        <w:topLinePunct w:val="0"/>
        <w:autoSpaceDE/>
        <w:autoSpaceDN/>
        <w:bidi w:val="0"/>
        <w:adjustRightInd/>
        <w:snapToGrid/>
        <w:spacing w:line="280" w:lineRule="exact"/>
        <w:textAlignment w:val="auto"/>
        <w:rPr>
          <w:color w:val="000000"/>
          <w:sz w:val="28"/>
          <w:szCs w:val="28"/>
        </w:rPr>
      </w:pPr>
      <w:r>
        <w:rPr>
          <w:rStyle w:val="22"/>
          <w:rFonts w:ascii="黑体" w:hAnsi="宋体" w:eastAsia="黑体" w:cs="黑体"/>
          <w:i w:val="0"/>
          <w:iCs w:val="0"/>
          <w:caps w:val="0"/>
          <w:color w:val="000000"/>
          <w:spacing w:val="0"/>
          <w:sz w:val="28"/>
          <w:szCs w:val="28"/>
        </w:rPr>
        <w:t>二、申请人的资格要求：</w:t>
      </w:r>
    </w:p>
    <w:p w14:paraId="480B62DA">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1.满足《中华人民共和国政府采购法》第二十二条规定；</w:t>
      </w:r>
    </w:p>
    <w:p w14:paraId="67BB48EF">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eastAsia="仿宋"/>
          <w:color w:val="000000"/>
          <w:sz w:val="28"/>
          <w:szCs w:val="28"/>
          <w:lang w:eastAsia="zh-CN"/>
        </w:rPr>
      </w:pPr>
      <w:r>
        <w:rPr>
          <w:rFonts w:hint="eastAsia" w:ascii="仿宋" w:hAnsi="仿宋" w:eastAsia="仿宋" w:cs="仿宋"/>
          <w:i w:val="0"/>
          <w:iCs w:val="0"/>
          <w:caps w:val="0"/>
          <w:color w:val="000000"/>
          <w:spacing w:val="0"/>
          <w:sz w:val="28"/>
          <w:szCs w:val="28"/>
        </w:rPr>
        <w:t>2.落实政府采购政策需满足的资格要求：</w:t>
      </w:r>
      <w:r>
        <w:rPr>
          <w:rFonts w:hint="eastAsia" w:ascii="仿宋" w:hAnsi="仿宋" w:eastAsia="仿宋" w:cs="仿宋"/>
          <w:i w:val="0"/>
          <w:iCs w:val="0"/>
          <w:caps w:val="0"/>
          <w:color w:val="000000"/>
          <w:spacing w:val="0"/>
          <w:sz w:val="28"/>
          <w:szCs w:val="28"/>
          <w:lang w:val="en-US" w:eastAsia="zh-CN"/>
        </w:rPr>
        <w:t>专门面向中</w:t>
      </w:r>
      <w:r>
        <w:rPr>
          <w:rFonts w:hint="eastAsia" w:ascii="仿宋" w:hAnsi="仿宋" w:eastAsia="仿宋" w:cs="仿宋"/>
          <w:i w:val="0"/>
          <w:iCs w:val="0"/>
          <w:caps w:val="0"/>
          <w:color w:val="000000"/>
          <w:spacing w:val="0"/>
          <w:sz w:val="28"/>
          <w:szCs w:val="28"/>
        </w:rPr>
        <w:t>小企业</w:t>
      </w:r>
      <w:r>
        <w:rPr>
          <w:rFonts w:hint="eastAsia" w:ascii="仿宋" w:hAnsi="仿宋" w:eastAsia="仿宋" w:cs="仿宋"/>
          <w:i w:val="0"/>
          <w:iCs w:val="0"/>
          <w:caps w:val="0"/>
          <w:color w:val="000000"/>
          <w:spacing w:val="0"/>
          <w:sz w:val="28"/>
          <w:szCs w:val="28"/>
          <w:lang w:eastAsia="zh-CN"/>
        </w:rPr>
        <w:t>；</w:t>
      </w:r>
    </w:p>
    <w:p w14:paraId="132BB0E0">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3.本项目的特定资格要求：</w:t>
      </w:r>
    </w:p>
    <w:p w14:paraId="640A5428">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(1)具备有效的</w:t>
      </w:r>
      <w:r>
        <w:rPr>
          <w:rFonts w:hint="eastAsia" w:ascii="仿宋" w:hAnsi="仿宋" w:eastAsia="仿宋" w:cs="仿宋"/>
          <w:i w:val="0"/>
          <w:iCs w:val="0"/>
          <w:caps w:val="0"/>
          <w:color w:val="000000"/>
          <w:spacing w:val="0"/>
          <w:sz w:val="28"/>
          <w:szCs w:val="28"/>
          <w:lang w:val="en-US" w:eastAsia="zh-CN"/>
        </w:rPr>
        <w:t>建筑</w:t>
      </w:r>
      <w:r>
        <w:rPr>
          <w:rFonts w:hint="eastAsia" w:ascii="仿宋" w:hAnsi="仿宋" w:eastAsia="仿宋" w:cs="仿宋"/>
          <w:i w:val="0"/>
          <w:iCs w:val="0"/>
          <w:caps w:val="0"/>
          <w:color w:val="000000"/>
          <w:spacing w:val="0"/>
          <w:sz w:val="28"/>
          <w:szCs w:val="28"/>
        </w:rPr>
        <w:t>工程施工总承包三级（含）以上资质，</w:t>
      </w:r>
      <w:r>
        <w:rPr>
          <w:rFonts w:hint="eastAsia" w:ascii="仿宋" w:hAnsi="仿宋" w:eastAsia="仿宋" w:cs="仿宋"/>
          <w:i w:val="0"/>
          <w:iCs w:val="0"/>
          <w:caps w:val="0"/>
          <w:color w:val="000000"/>
          <w:spacing w:val="0"/>
          <w:sz w:val="28"/>
          <w:szCs w:val="28"/>
          <w:lang w:val="en-US" w:eastAsia="zh-CN"/>
        </w:rPr>
        <w:t>建筑</w:t>
      </w:r>
      <w:r>
        <w:rPr>
          <w:rFonts w:hint="eastAsia" w:ascii="仿宋" w:hAnsi="仿宋" w:eastAsia="仿宋" w:cs="仿宋"/>
          <w:i w:val="0"/>
          <w:iCs w:val="0"/>
          <w:caps w:val="0"/>
          <w:color w:val="000000"/>
          <w:spacing w:val="0"/>
          <w:sz w:val="28"/>
          <w:szCs w:val="28"/>
        </w:rPr>
        <w:t>工程专业二级(含)以上注册建造师执业资格及安全生产考核合格证书；</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2）</w:t>
      </w:r>
      <w:r>
        <w:rPr>
          <w:rFonts w:hint="eastAsia" w:ascii="仿宋" w:hAnsi="仿宋" w:eastAsia="仿宋" w:cs="仿宋"/>
          <w:i w:val="0"/>
          <w:iCs w:val="0"/>
          <w:caps w:val="0"/>
          <w:color w:val="000000"/>
          <w:spacing w:val="0"/>
          <w:sz w:val="28"/>
          <w:szCs w:val="28"/>
        </w:rPr>
        <w:t>投标人在人员、设备、资金等方面具有相应的施工能力，</w:t>
      </w:r>
      <w:r>
        <w:rPr>
          <w:rFonts w:hint="eastAsia" w:ascii="仿宋" w:hAnsi="仿宋" w:eastAsia="仿宋" w:cs="仿宋"/>
          <w:i w:val="0"/>
          <w:iCs w:val="0"/>
          <w:caps w:val="0"/>
          <w:color w:val="000000"/>
          <w:spacing w:val="0"/>
          <w:sz w:val="28"/>
          <w:szCs w:val="28"/>
          <w:lang w:val="en-US" w:eastAsia="zh-CN"/>
        </w:rPr>
        <w:t>有效的</w:t>
      </w:r>
      <w:r>
        <w:rPr>
          <w:rFonts w:hint="eastAsia" w:ascii="仿宋" w:hAnsi="仿宋" w:eastAsia="仿宋" w:cs="仿宋"/>
          <w:i w:val="0"/>
          <w:iCs w:val="0"/>
          <w:caps w:val="0"/>
          <w:color w:val="000000"/>
          <w:spacing w:val="0"/>
          <w:sz w:val="28"/>
          <w:szCs w:val="28"/>
        </w:rPr>
        <w:t>安全生产许可证，区外进疆建筑企业办理信息报送册。建造师、技术负责人及五大员不得担任其他在建工程项目；</w:t>
      </w:r>
    </w:p>
    <w:p w14:paraId="1604AE28">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firstLine="0"/>
        <w:jc w:val="both"/>
        <w:textAlignment w:val="auto"/>
        <w:rPr>
          <w:rFonts w:ascii="黑体" w:hAnsi="宋体" w:eastAsia="黑体" w:cs="黑体"/>
          <w:i w:val="0"/>
          <w:iCs w:val="0"/>
          <w:caps w:val="0"/>
          <w:color w:val="000000"/>
          <w:spacing w:val="0"/>
          <w:sz w:val="28"/>
          <w:szCs w:val="28"/>
        </w:rPr>
      </w:pPr>
      <w:r>
        <w:rPr>
          <w:rStyle w:val="22"/>
          <w:rFonts w:ascii="黑体" w:hAnsi="宋体" w:eastAsia="黑体" w:cs="黑体"/>
          <w:i w:val="0"/>
          <w:iCs w:val="0"/>
          <w:caps w:val="0"/>
          <w:color w:val="000000"/>
          <w:spacing w:val="0"/>
          <w:sz w:val="28"/>
          <w:szCs w:val="28"/>
        </w:rPr>
        <w:t>三、获取</w:t>
      </w:r>
      <w:r>
        <w:rPr>
          <w:rStyle w:val="22"/>
          <w:rFonts w:hint="eastAsia" w:ascii="黑体" w:eastAsia="黑体" w:cs="黑体"/>
          <w:i w:val="0"/>
          <w:iCs w:val="0"/>
          <w:caps w:val="0"/>
          <w:color w:val="000000"/>
          <w:spacing w:val="0"/>
          <w:sz w:val="28"/>
          <w:szCs w:val="28"/>
          <w:lang w:val="en-US" w:eastAsia="zh-CN"/>
        </w:rPr>
        <w:t>采购</w:t>
      </w:r>
      <w:r>
        <w:rPr>
          <w:rStyle w:val="22"/>
          <w:rFonts w:ascii="黑体" w:hAnsi="宋体" w:eastAsia="黑体" w:cs="黑体"/>
          <w:i w:val="0"/>
          <w:iCs w:val="0"/>
          <w:caps w:val="0"/>
          <w:color w:val="000000"/>
          <w:spacing w:val="0"/>
          <w:sz w:val="28"/>
          <w:szCs w:val="28"/>
        </w:rPr>
        <w:t>文件</w:t>
      </w:r>
    </w:p>
    <w:p w14:paraId="40003162">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时间：</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8"/>
          <w:szCs w:val="28"/>
          <w14:textFill>
            <w14:solidFill>
              <w14:schemeClr w14:val="tx1"/>
            </w14:solidFill>
          </w14:textFill>
        </w:rPr>
        <w:t>202</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8"/>
          <w:szCs w:val="28"/>
          <w14:textFill>
            <w14:solidFill>
              <w14:schemeClr w14:val="tx1"/>
            </w14:solidFill>
          </w14:textFill>
        </w:rPr>
        <w:t>年</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11</w:t>
      </w:r>
      <w:r>
        <w:rPr>
          <w:rFonts w:hint="eastAsia" w:ascii="仿宋" w:hAnsi="仿宋" w:eastAsia="仿宋" w:cs="仿宋"/>
          <w:i w:val="0"/>
          <w:iCs w:val="0"/>
          <w:caps w:val="0"/>
          <w:color w:val="000000" w:themeColor="text1"/>
          <w:spacing w:val="0"/>
          <w:sz w:val="28"/>
          <w:szCs w:val="28"/>
          <w14:textFill>
            <w14:solidFill>
              <w14:schemeClr w14:val="tx1"/>
            </w14:solidFill>
          </w14:textFill>
        </w:rPr>
        <w:t>月</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07</w:t>
      </w:r>
      <w:r>
        <w:rPr>
          <w:rFonts w:hint="eastAsia" w:ascii="仿宋" w:hAnsi="仿宋" w:eastAsia="仿宋" w:cs="仿宋"/>
          <w:i w:val="0"/>
          <w:iCs w:val="0"/>
          <w:caps w:val="0"/>
          <w:color w:val="000000" w:themeColor="text1"/>
          <w:spacing w:val="0"/>
          <w:sz w:val="28"/>
          <w:szCs w:val="28"/>
          <w14:textFill>
            <w14:solidFill>
              <w14:schemeClr w14:val="tx1"/>
            </w14:solidFill>
          </w14:textFill>
        </w:rPr>
        <w:t>日至202</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8"/>
          <w:szCs w:val="28"/>
          <w14:textFill>
            <w14:solidFill>
              <w14:schemeClr w14:val="tx1"/>
            </w14:solidFill>
          </w14:textFill>
        </w:rPr>
        <w:t>年</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11</w:t>
      </w:r>
      <w:r>
        <w:rPr>
          <w:rFonts w:hint="eastAsia" w:ascii="仿宋" w:hAnsi="仿宋" w:eastAsia="仿宋" w:cs="仿宋"/>
          <w:i w:val="0"/>
          <w:iCs w:val="0"/>
          <w:caps w:val="0"/>
          <w:color w:val="000000" w:themeColor="text1"/>
          <w:spacing w:val="0"/>
          <w:sz w:val="28"/>
          <w:szCs w:val="28"/>
          <w14:textFill>
            <w14:solidFill>
              <w14:schemeClr w14:val="tx1"/>
            </w14:solidFill>
          </w14:textFill>
        </w:rPr>
        <w:t>月</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14</w:t>
      </w:r>
      <w:r>
        <w:rPr>
          <w:rFonts w:hint="eastAsia" w:ascii="仿宋" w:hAnsi="仿宋" w:eastAsia="仿宋" w:cs="仿宋"/>
          <w:i w:val="0"/>
          <w:iCs w:val="0"/>
          <w:caps w:val="0"/>
          <w:color w:val="000000" w:themeColor="text1"/>
          <w:spacing w:val="0"/>
          <w:sz w:val="28"/>
          <w:szCs w:val="28"/>
          <w14:textFill>
            <w14:solidFill>
              <w14:schemeClr w14:val="tx1"/>
            </w14:solidFill>
          </w14:textFill>
        </w:rPr>
        <w:t>日，每天上午</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8"/>
          <w:szCs w:val="28"/>
          <w14:textFill>
            <w14:solidFill>
              <w14:schemeClr w14:val="tx1"/>
            </w14:solidFill>
          </w14:textFill>
        </w:rPr>
        <w:t>:</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28"/>
          <w:szCs w:val="28"/>
          <w14:textFill>
            <w14:solidFill>
              <w14:schemeClr w14:val="tx1"/>
            </w14:solidFill>
          </w14:textFill>
        </w:rPr>
        <w:t>0至13:30，下午1</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28"/>
          <w:szCs w:val="28"/>
          <w14:textFill>
            <w14:solidFill>
              <w14:schemeClr w14:val="tx1"/>
            </w14:solidFill>
          </w14:textFill>
        </w:rPr>
        <w:t>:30至</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仿宋"/>
          <w:i w:val="0"/>
          <w:iCs w:val="0"/>
          <w:caps w:val="0"/>
          <w:color w:val="000000" w:themeColor="text1"/>
          <w:spacing w:val="0"/>
          <w:sz w:val="28"/>
          <w:szCs w:val="28"/>
          <w14:textFill>
            <w14:solidFill>
              <w14:schemeClr w14:val="tx1"/>
            </w14:solidFill>
          </w14:textFill>
        </w:rPr>
        <w:t>:</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14:textFill>
            <w14:solidFill>
              <w14:schemeClr w14:val="tx1"/>
            </w14:solidFill>
          </w14:textFill>
        </w:rPr>
        <w:t>0（北京时间，法定节假日除外）</w:t>
      </w:r>
    </w:p>
    <w:p w14:paraId="6984ED71">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eastAsia="仿宋"/>
          <w:color w:val="000000" w:themeColor="text1"/>
          <w:sz w:val="28"/>
          <w:szCs w:val="28"/>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地点：政采云平台线上</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获取</w:t>
      </w:r>
    </w:p>
    <w:p w14:paraId="44C5F2ED">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992FCF4">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售价（元）：0</w:t>
      </w:r>
    </w:p>
    <w:p w14:paraId="6A1C9E0E">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firstLine="0"/>
        <w:jc w:val="both"/>
        <w:textAlignment w:val="auto"/>
        <w:rPr>
          <w:rFonts w:hint="eastAsia" w:ascii="黑体" w:hAnsi="宋体" w:eastAsia="黑体" w:cs="黑体"/>
          <w:i w:val="0"/>
          <w:iCs w:val="0"/>
          <w:caps w:val="0"/>
          <w:color w:val="000000" w:themeColor="text1"/>
          <w:spacing w:val="0"/>
          <w:sz w:val="28"/>
          <w:szCs w:val="28"/>
          <w:lang w:eastAsia="zh-CN"/>
          <w14:textFill>
            <w14:solidFill>
              <w14:schemeClr w14:val="tx1"/>
            </w14:solidFill>
          </w14:textFill>
        </w:rPr>
      </w:pPr>
      <w:r>
        <w:rPr>
          <w:rStyle w:val="22"/>
          <w:rFonts w:ascii="黑体" w:hAnsi="宋体" w:eastAsia="黑体" w:cs="黑体"/>
          <w:i w:val="0"/>
          <w:iCs w:val="0"/>
          <w:caps w:val="0"/>
          <w:color w:val="000000"/>
          <w:spacing w:val="0"/>
          <w:sz w:val="28"/>
          <w:szCs w:val="28"/>
        </w:rPr>
        <w:t>四</w:t>
      </w:r>
      <w:r>
        <w:rPr>
          <w:rStyle w:val="22"/>
          <w:rFonts w:ascii="黑体" w:hAnsi="宋体" w:eastAsia="黑体" w:cs="黑体"/>
          <w:i w:val="0"/>
          <w:iCs w:val="0"/>
          <w:caps w:val="0"/>
          <w:color w:val="000000" w:themeColor="text1"/>
          <w:spacing w:val="0"/>
          <w:sz w:val="28"/>
          <w:szCs w:val="28"/>
          <w14:textFill>
            <w14:solidFill>
              <w14:schemeClr w14:val="tx1"/>
            </w14:solidFill>
          </w14:textFill>
        </w:rPr>
        <w:t>、</w:t>
      </w:r>
      <w:r>
        <w:rPr>
          <w:rStyle w:val="22"/>
          <w:rFonts w:hint="eastAsia" w:ascii="黑体" w:eastAsia="黑体" w:cs="黑体"/>
          <w:i w:val="0"/>
          <w:iCs w:val="0"/>
          <w:caps w:val="0"/>
          <w:color w:val="000000" w:themeColor="text1"/>
          <w:spacing w:val="0"/>
          <w:sz w:val="28"/>
          <w:szCs w:val="28"/>
          <w:lang w:val="en-US" w:eastAsia="zh-CN"/>
          <w14:textFill>
            <w14:solidFill>
              <w14:schemeClr w14:val="tx1"/>
            </w14:solidFill>
          </w14:textFill>
        </w:rPr>
        <w:t>响应文件提交</w:t>
      </w:r>
    </w:p>
    <w:p w14:paraId="3A5FF04F">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提交投标文件截止时间：202</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8"/>
          <w:szCs w:val="28"/>
          <w14:textFill>
            <w14:solidFill>
              <w14:schemeClr w14:val="tx1"/>
            </w14:solidFill>
          </w14:textFill>
        </w:rPr>
        <w:t>年</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11</w:t>
      </w:r>
      <w:r>
        <w:rPr>
          <w:rFonts w:hint="eastAsia" w:ascii="仿宋" w:hAnsi="仿宋" w:eastAsia="仿宋" w:cs="仿宋"/>
          <w:i w:val="0"/>
          <w:iCs w:val="0"/>
          <w:caps w:val="0"/>
          <w:color w:val="000000" w:themeColor="text1"/>
          <w:spacing w:val="0"/>
          <w:sz w:val="28"/>
          <w:szCs w:val="28"/>
          <w14:textFill>
            <w14:solidFill>
              <w14:schemeClr w14:val="tx1"/>
            </w14:solidFill>
          </w14:textFill>
        </w:rPr>
        <w:t>月</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18</w:t>
      </w:r>
      <w:r>
        <w:rPr>
          <w:rFonts w:hint="eastAsia" w:ascii="仿宋" w:hAnsi="仿宋" w:eastAsia="仿宋" w:cs="仿宋"/>
          <w:i w:val="0"/>
          <w:iCs w:val="0"/>
          <w:caps w:val="0"/>
          <w:color w:val="000000" w:themeColor="text1"/>
          <w:spacing w:val="0"/>
          <w:sz w:val="28"/>
          <w:szCs w:val="28"/>
          <w14:textFill>
            <w14:solidFill>
              <w14:schemeClr w14:val="tx1"/>
            </w14:solidFill>
          </w14:textFill>
        </w:rPr>
        <w:t>日</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16:30</w:t>
      </w:r>
      <w:r>
        <w:rPr>
          <w:rFonts w:hint="eastAsia" w:ascii="仿宋" w:hAnsi="仿宋" w:eastAsia="仿宋" w:cs="仿宋"/>
          <w:i w:val="0"/>
          <w:iCs w:val="0"/>
          <w:caps w:val="0"/>
          <w:color w:val="000000" w:themeColor="text1"/>
          <w:spacing w:val="0"/>
          <w:sz w:val="28"/>
          <w:szCs w:val="28"/>
          <w14:textFill>
            <w14:solidFill>
              <w14:schemeClr w14:val="tx1"/>
            </w14:solidFill>
          </w14:textFill>
        </w:rPr>
        <w:t>（北京时间）</w:t>
      </w:r>
    </w:p>
    <w:p w14:paraId="299983D8">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投标地点：将响应文件上传至政采云平台https://www.zcygov.cn/对应位置（逾期未上传的或不符合规定的响应文件将被拒绝接收）。 </w:t>
      </w:r>
    </w:p>
    <w:p w14:paraId="706B0042">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Fonts w:ascii="黑体" w:hAnsi="宋体" w:eastAsia="黑体" w:cs="黑体"/>
          <w:i w:val="0"/>
          <w:iCs w:val="0"/>
          <w:caps w:val="0"/>
          <w:color w:val="000000" w:themeColor="text1"/>
          <w:spacing w:val="0"/>
          <w:sz w:val="28"/>
          <w:szCs w:val="28"/>
          <w14:textFill>
            <w14:solidFill>
              <w14:schemeClr w14:val="tx1"/>
            </w14:solidFill>
          </w14:textFill>
        </w:rPr>
      </w:pPr>
      <w:r>
        <w:rPr>
          <w:rStyle w:val="22"/>
          <w:rFonts w:ascii="黑体" w:hAnsi="宋体" w:eastAsia="黑体" w:cs="黑体"/>
          <w:i w:val="0"/>
          <w:iCs w:val="0"/>
          <w:caps w:val="0"/>
          <w:color w:val="000000" w:themeColor="text1"/>
          <w:spacing w:val="0"/>
          <w:sz w:val="28"/>
          <w:szCs w:val="28"/>
          <w14:textFill>
            <w14:solidFill>
              <w14:schemeClr w14:val="tx1"/>
            </w14:solidFill>
          </w14:textFill>
        </w:rPr>
        <w:t>五、响应文件开启</w:t>
      </w:r>
      <w:r>
        <w:rPr>
          <w:rFonts w:ascii="黑体" w:hAnsi="宋体" w:eastAsia="黑体" w:cs="黑体"/>
          <w:i w:val="0"/>
          <w:iCs w:val="0"/>
          <w:caps w:val="0"/>
          <w:color w:val="000000" w:themeColor="text1"/>
          <w:spacing w:val="0"/>
          <w:sz w:val="28"/>
          <w:szCs w:val="28"/>
          <w14:textFill>
            <w14:solidFill>
              <w14:schemeClr w14:val="tx1"/>
            </w14:solidFill>
          </w14:textFill>
        </w:rPr>
        <w:t> </w:t>
      </w:r>
    </w:p>
    <w:p w14:paraId="554FFF7C">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ascii="仿宋" w:hAnsi="仿宋" w:eastAsia="仿宋" w:cs="仿宋"/>
          <w:i w:val="0"/>
          <w:iCs w:val="0"/>
          <w:caps w:val="0"/>
          <w:color w:val="000000" w:themeColor="text1"/>
          <w:spacing w:val="0"/>
          <w:sz w:val="28"/>
          <w:szCs w:val="28"/>
          <w14:textFill>
            <w14:solidFill>
              <w14:schemeClr w14:val="tx1"/>
            </w14:solidFill>
          </w14:textFill>
        </w:rPr>
        <w:t> </w:t>
      </w:r>
      <w:r>
        <w:rPr>
          <w:rFonts w:hint="eastAsia" w:ascii="仿宋" w:hAnsi="仿宋" w:eastAsia="仿宋" w:cs="仿宋"/>
          <w:i w:val="0"/>
          <w:iCs w:val="0"/>
          <w:caps w:val="0"/>
          <w:color w:val="000000" w:themeColor="text1"/>
          <w:spacing w:val="0"/>
          <w:sz w:val="28"/>
          <w:szCs w:val="28"/>
          <w14:textFill>
            <w14:solidFill>
              <w14:schemeClr w14:val="tx1"/>
            </w14:solidFill>
          </w14:textFill>
        </w:rPr>
        <w:t>开启时间：202</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8"/>
          <w:szCs w:val="28"/>
          <w14:textFill>
            <w14:solidFill>
              <w14:schemeClr w14:val="tx1"/>
            </w14:solidFill>
          </w14:textFill>
        </w:rPr>
        <w:t>年</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11</w:t>
      </w:r>
      <w:r>
        <w:rPr>
          <w:rFonts w:hint="eastAsia" w:ascii="仿宋" w:hAnsi="仿宋" w:eastAsia="仿宋" w:cs="仿宋"/>
          <w:i w:val="0"/>
          <w:iCs w:val="0"/>
          <w:caps w:val="0"/>
          <w:color w:val="000000" w:themeColor="text1"/>
          <w:spacing w:val="0"/>
          <w:sz w:val="28"/>
          <w:szCs w:val="28"/>
          <w14:textFill>
            <w14:solidFill>
              <w14:schemeClr w14:val="tx1"/>
            </w14:solidFill>
          </w14:textFill>
        </w:rPr>
        <w:t>月</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18</w:t>
      </w:r>
      <w:r>
        <w:rPr>
          <w:rFonts w:hint="eastAsia" w:ascii="仿宋" w:hAnsi="仿宋" w:eastAsia="仿宋" w:cs="仿宋"/>
          <w:i w:val="0"/>
          <w:iCs w:val="0"/>
          <w:caps w:val="0"/>
          <w:color w:val="000000" w:themeColor="text1"/>
          <w:spacing w:val="0"/>
          <w:sz w:val="28"/>
          <w:szCs w:val="28"/>
          <w14:textFill>
            <w14:solidFill>
              <w14:schemeClr w14:val="tx1"/>
            </w14:solidFill>
          </w14:textFill>
        </w:rPr>
        <w:t>日</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16:30</w:t>
      </w:r>
      <w:r>
        <w:rPr>
          <w:rFonts w:hint="eastAsia" w:ascii="仿宋" w:hAnsi="仿宋" w:eastAsia="仿宋" w:cs="仿宋"/>
          <w:i w:val="0"/>
          <w:iCs w:val="0"/>
          <w:caps w:val="0"/>
          <w:color w:val="000000" w:themeColor="text1"/>
          <w:spacing w:val="0"/>
          <w:sz w:val="28"/>
          <w:szCs w:val="28"/>
          <w14:textFill>
            <w14:solidFill>
              <w14:schemeClr w14:val="tx1"/>
            </w14:solidFill>
          </w14:textFill>
        </w:rPr>
        <w:t>（北京时间）</w:t>
      </w:r>
    </w:p>
    <w:p w14:paraId="60B39B40">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地点：政采云网上不见面开标系统。 </w:t>
      </w:r>
    </w:p>
    <w:p w14:paraId="619A342C">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firstLine="0"/>
        <w:jc w:val="both"/>
        <w:textAlignment w:val="auto"/>
        <w:rPr>
          <w:rFonts w:ascii="黑体" w:hAnsi="宋体" w:eastAsia="黑体" w:cs="黑体"/>
          <w:i w:val="0"/>
          <w:iCs w:val="0"/>
          <w:caps w:val="0"/>
          <w:color w:val="000000"/>
          <w:spacing w:val="0"/>
          <w:sz w:val="28"/>
          <w:szCs w:val="28"/>
        </w:rPr>
      </w:pPr>
      <w:r>
        <w:rPr>
          <w:rStyle w:val="22"/>
          <w:rFonts w:hint="eastAsia" w:ascii="黑体" w:eastAsia="黑体" w:cs="黑体"/>
          <w:i w:val="0"/>
          <w:iCs w:val="0"/>
          <w:caps w:val="0"/>
          <w:color w:val="000000"/>
          <w:spacing w:val="0"/>
          <w:sz w:val="28"/>
          <w:szCs w:val="28"/>
          <w:lang w:val="en-US" w:eastAsia="zh-CN"/>
        </w:rPr>
        <w:t>六</w:t>
      </w:r>
      <w:r>
        <w:rPr>
          <w:rStyle w:val="22"/>
          <w:rFonts w:ascii="黑体" w:hAnsi="宋体" w:eastAsia="黑体" w:cs="黑体"/>
          <w:i w:val="0"/>
          <w:iCs w:val="0"/>
          <w:caps w:val="0"/>
          <w:color w:val="000000"/>
          <w:spacing w:val="0"/>
          <w:sz w:val="28"/>
          <w:szCs w:val="28"/>
        </w:rPr>
        <w:t>、公告期限</w:t>
      </w:r>
    </w:p>
    <w:p w14:paraId="63E7BB8D">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自本公告发布之日起</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个工作日。</w:t>
      </w:r>
    </w:p>
    <w:p w14:paraId="7621A4AD">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firstLine="0"/>
        <w:jc w:val="both"/>
        <w:textAlignment w:val="auto"/>
        <w:rPr>
          <w:rFonts w:ascii="黑体" w:hAnsi="宋体" w:eastAsia="黑体" w:cs="黑体"/>
          <w:i w:val="0"/>
          <w:iCs w:val="0"/>
          <w:caps w:val="0"/>
          <w:color w:val="000000"/>
          <w:spacing w:val="0"/>
          <w:sz w:val="28"/>
          <w:szCs w:val="28"/>
        </w:rPr>
      </w:pPr>
      <w:r>
        <w:rPr>
          <w:rStyle w:val="22"/>
          <w:rFonts w:hint="eastAsia" w:ascii="黑体" w:eastAsia="黑体" w:cs="黑体"/>
          <w:i w:val="0"/>
          <w:iCs w:val="0"/>
          <w:caps w:val="0"/>
          <w:color w:val="000000"/>
          <w:spacing w:val="0"/>
          <w:sz w:val="28"/>
          <w:szCs w:val="28"/>
          <w:lang w:val="en-US" w:eastAsia="zh-CN"/>
        </w:rPr>
        <w:t>七</w:t>
      </w:r>
      <w:r>
        <w:rPr>
          <w:rStyle w:val="22"/>
          <w:rFonts w:ascii="黑体" w:hAnsi="宋体" w:eastAsia="黑体" w:cs="黑体"/>
          <w:i w:val="0"/>
          <w:iCs w:val="0"/>
          <w:caps w:val="0"/>
          <w:color w:val="000000"/>
          <w:spacing w:val="0"/>
          <w:sz w:val="28"/>
          <w:szCs w:val="28"/>
        </w:rPr>
        <w:t>、其他补充事宜</w:t>
      </w:r>
    </w:p>
    <w:p w14:paraId="1AD926BD">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1、本项目实行网上投标，采用电子投标文件。</w:t>
      </w:r>
    </w:p>
    <w:p w14:paraId="740277DE">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14:paraId="47A92004">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3、供应商将政采云电子交易客户端下载、安装完成后，可通过账号密码或CA登录客户端进行投标文件的制作。在使用政采云投标客户端时，建议使用WIN7及以上操作系统。</w:t>
      </w:r>
    </w:p>
    <w:p w14:paraId="2DC7CA35">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0"/>
        <w:textAlignment w:val="auto"/>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rPr>
        <w:t>特别提示：</w:t>
      </w:r>
    </w:p>
    <w:p w14:paraId="452B791C">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0"/>
        <w:textAlignment w:val="auto"/>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rPr>
        <w:t>1、采购限额标准以上，200万元以下的货物和服务采购项目、400万元以下的工程采购项目，适宜由中小企业提供的，采购人应当专门面向中小企业采购。</w:t>
      </w:r>
    </w:p>
    <w:p w14:paraId="73B2205A">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0"/>
        <w:textAlignment w:val="auto"/>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rPr>
        <w:t>2、超过200万元的货物和服务采购项目、超过400万元的工程采购项目中适宜由中小企业提供的，预留该部分采购项目预算总额的30%以上专门面向中小企业采购，其中预留给小微企业的比例不低于60%。</w:t>
      </w:r>
    </w:p>
    <w:p w14:paraId="148EEA60">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0"/>
        <w:textAlignment w:val="auto"/>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CEB2E47">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22F3155">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firstLine="0"/>
        <w:jc w:val="both"/>
        <w:textAlignment w:val="auto"/>
        <w:rPr>
          <w:rFonts w:ascii="黑体" w:hAnsi="宋体" w:eastAsia="黑体" w:cs="黑体"/>
          <w:i w:val="0"/>
          <w:iCs w:val="0"/>
          <w:caps w:val="0"/>
          <w:color w:val="000000"/>
          <w:spacing w:val="0"/>
          <w:sz w:val="28"/>
          <w:szCs w:val="28"/>
        </w:rPr>
      </w:pPr>
      <w:r>
        <w:rPr>
          <w:rStyle w:val="22"/>
          <w:rFonts w:ascii="黑体" w:hAnsi="宋体" w:eastAsia="黑体" w:cs="黑体"/>
          <w:i w:val="0"/>
          <w:iCs w:val="0"/>
          <w:caps w:val="0"/>
          <w:color w:val="000000"/>
          <w:spacing w:val="0"/>
          <w:sz w:val="28"/>
          <w:szCs w:val="28"/>
        </w:rPr>
        <w:t>七、对本次采购提出询问，请按以下方式联系</w:t>
      </w:r>
    </w:p>
    <w:p w14:paraId="48A2DF31">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1.采购人信息</w:t>
      </w:r>
    </w:p>
    <w:p w14:paraId="59B8C208">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000000"/>
          <w:spacing w:val="0"/>
          <w:sz w:val="28"/>
          <w:szCs w:val="28"/>
        </w:rPr>
        <w:t>鄯善县农业农村局</w:t>
      </w:r>
    </w:p>
    <w:p w14:paraId="34F42A8E">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 xml:space="preserve">地 </w:t>
      </w:r>
      <w:r>
        <w:rPr>
          <w:rFonts w:hint="eastAsia" w:ascii="仿宋" w:hAnsi="仿宋" w:eastAsia="仿宋" w:cs="仿宋"/>
          <w:i w:val="0"/>
          <w:iCs w:val="0"/>
          <w:caps w:val="0"/>
          <w:color w:val="000000"/>
          <w:spacing w:val="0"/>
          <w:sz w:val="28"/>
          <w:szCs w:val="28"/>
          <w:lang w:val="en-US" w:eastAsia="zh-CN"/>
        </w:rPr>
        <w:t xml:space="preserve">址：鄯善县新城路1187号（鄯善县农技中心综合楼四楼）  </w:t>
      </w:r>
    </w:p>
    <w:p w14:paraId="1EB6ED9D">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联系方式</w:t>
      </w:r>
      <w:r>
        <w:rPr>
          <w:rFonts w:hint="eastAsia"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auto"/>
          <w:spacing w:val="0"/>
          <w:sz w:val="28"/>
          <w:szCs w:val="28"/>
          <w:lang w:val="en-US" w:eastAsia="zh-CN"/>
        </w:rPr>
        <w:t>15026266597</w:t>
      </w:r>
    </w:p>
    <w:p w14:paraId="7EABC732">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2.采购代理机构信息</w:t>
      </w:r>
    </w:p>
    <w:p w14:paraId="2D98A7F2">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val="en-US" w:eastAsia="zh-CN"/>
        </w:rPr>
        <w:t>新疆</w:t>
      </w:r>
      <w:r>
        <w:rPr>
          <w:rFonts w:hint="eastAsia" w:ascii="仿宋" w:hAnsi="仿宋" w:eastAsia="仿宋" w:cs="仿宋"/>
          <w:i w:val="0"/>
          <w:iCs w:val="0"/>
          <w:caps w:val="0"/>
          <w:color w:val="000000"/>
          <w:spacing w:val="0"/>
          <w:sz w:val="28"/>
          <w:szCs w:val="28"/>
        </w:rPr>
        <w:t>华域天恒工程管理有限公司</w:t>
      </w:r>
    </w:p>
    <w:p w14:paraId="06F8D5EA">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 址：吐鲁番市高昌区示范区和平街11幢2层201号</w:t>
      </w:r>
    </w:p>
    <w:p w14:paraId="1AA6DE6D">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联系方式：13</w:t>
      </w:r>
      <w:r>
        <w:rPr>
          <w:rFonts w:hint="eastAsia" w:ascii="仿宋" w:hAnsi="仿宋" w:eastAsia="仿宋" w:cs="仿宋"/>
          <w:i w:val="0"/>
          <w:iCs w:val="0"/>
          <w:caps w:val="0"/>
          <w:color w:val="000000"/>
          <w:spacing w:val="0"/>
          <w:sz w:val="28"/>
          <w:szCs w:val="28"/>
          <w:lang w:val="en-US" w:eastAsia="zh-CN"/>
        </w:rPr>
        <w:t>899314280</w:t>
      </w:r>
    </w:p>
    <w:p w14:paraId="01E1DDC7">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3.项目联系方式</w:t>
      </w:r>
    </w:p>
    <w:p w14:paraId="30894745">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项目联系人：</w:t>
      </w:r>
      <w:r>
        <w:rPr>
          <w:rStyle w:val="25"/>
          <w:rFonts w:hint="eastAsia" w:ascii="仿宋" w:hAnsi="仿宋" w:eastAsia="仿宋" w:cs="仿宋"/>
          <w:i w:val="0"/>
          <w:iCs w:val="0"/>
          <w:caps w:val="0"/>
          <w:color w:val="000000"/>
          <w:spacing w:val="0"/>
          <w:sz w:val="28"/>
          <w:szCs w:val="28"/>
          <w:lang w:val="en-US" w:eastAsia="zh-CN"/>
        </w:rPr>
        <w:t>马丽娜</w:t>
      </w:r>
    </w:p>
    <w:p w14:paraId="04DEE416">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电 话：13</w:t>
      </w:r>
      <w:r>
        <w:rPr>
          <w:rFonts w:hint="eastAsia" w:ascii="仿宋" w:hAnsi="仿宋" w:eastAsia="仿宋" w:cs="仿宋"/>
          <w:i w:val="0"/>
          <w:iCs w:val="0"/>
          <w:caps w:val="0"/>
          <w:color w:val="000000"/>
          <w:spacing w:val="0"/>
          <w:sz w:val="28"/>
          <w:szCs w:val="28"/>
          <w:lang w:val="en-US" w:eastAsia="zh-CN"/>
        </w:rPr>
        <w:t>899314280</w:t>
      </w:r>
    </w:p>
    <w:p w14:paraId="47744AC3">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rPr>
      </w:pPr>
    </w:p>
    <w:p w14:paraId="5E7A764C">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val="en-US" w:eastAsia="zh-CN"/>
        </w:rPr>
        <w:t>新疆</w:t>
      </w:r>
      <w:r>
        <w:rPr>
          <w:rFonts w:hint="eastAsia" w:ascii="仿宋" w:hAnsi="仿宋" w:eastAsia="仿宋" w:cs="仿宋"/>
          <w:i w:val="0"/>
          <w:iCs w:val="0"/>
          <w:caps w:val="0"/>
          <w:color w:val="000000"/>
          <w:spacing w:val="0"/>
          <w:sz w:val="28"/>
          <w:szCs w:val="28"/>
        </w:rPr>
        <w:t>华域天恒工程管理有限公司</w:t>
      </w:r>
    </w:p>
    <w:p w14:paraId="2E0052DA">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2024年11月06日</w:t>
      </w:r>
    </w:p>
    <w:p w14:paraId="1A76CA0B">
      <w:pPr>
        <w:rPr>
          <w:rFonts w:hint="eastAsia"/>
        </w:rPr>
      </w:pPr>
    </w:p>
    <w:p w14:paraId="3DFD355E">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jc w:val="center"/>
        <w:textAlignment w:val="auto"/>
        <w:rPr>
          <w:rFonts w:hint="eastAsia" w:ascii="宋体" w:hAnsi="宋体" w:eastAsia="宋体" w:cs="宋体"/>
          <w:color w:val="auto"/>
          <w:sz w:val="24"/>
          <w:szCs w:val="24"/>
          <w:highlight w:val="none"/>
        </w:rPr>
      </w:pPr>
      <w:r>
        <w:rPr>
          <w:rFonts w:hint="eastAsia" w:ascii="微软雅黑" w:hAnsi="微软雅黑" w:eastAsia="微软雅黑" w:cs="微软雅黑"/>
          <w:b/>
          <w:bCs/>
          <w:color w:val="auto"/>
          <w:sz w:val="32"/>
          <w:szCs w:val="32"/>
          <w:highlight w:val="none"/>
        </w:rPr>
        <w:t>第二部分</w:t>
      </w:r>
      <w:r>
        <w:rPr>
          <w:rFonts w:hint="eastAsia" w:ascii="微软雅黑" w:hAnsi="微软雅黑" w:eastAsia="微软雅黑" w:cs="微软雅黑"/>
          <w:b/>
          <w:bCs/>
          <w:color w:val="auto"/>
          <w:sz w:val="32"/>
          <w:szCs w:val="32"/>
          <w:highlight w:val="none"/>
        </w:rPr>
        <w:tab/>
      </w:r>
      <w:r>
        <w:rPr>
          <w:rFonts w:hint="eastAsia" w:ascii="微软雅黑" w:hAnsi="微软雅黑" w:eastAsia="微软雅黑" w:cs="微软雅黑"/>
          <w:b/>
          <w:bCs/>
          <w:color w:val="auto"/>
          <w:sz w:val="32"/>
          <w:szCs w:val="32"/>
          <w:highlight w:val="none"/>
        </w:rPr>
        <w:t>磋商须知</w:t>
      </w:r>
      <w:bookmarkEnd w:id="0"/>
    </w:p>
    <w:p w14:paraId="218AF733">
      <w:pPr>
        <w:rPr>
          <w:rFonts w:hint="eastAsia"/>
          <w:color w:val="auto"/>
          <w:highlight w:val="none"/>
        </w:rPr>
      </w:pPr>
    </w:p>
    <w:p w14:paraId="0AF1954A">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磋商须知前附表 </w:t>
      </w:r>
    </w:p>
    <w:tbl>
      <w:tblPr>
        <w:tblStyle w:val="1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470"/>
        <w:gridCol w:w="5426"/>
      </w:tblGrid>
      <w:tr w14:paraId="1F21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68058B40">
            <w:pPr>
              <w:pStyle w:val="28"/>
              <w:keepNext w:val="0"/>
              <w:keepLines w:val="0"/>
              <w:pageBreakBefore w:val="0"/>
              <w:widowControl/>
              <w:kinsoku/>
              <w:wordWrap/>
              <w:overflowPunct/>
              <w:topLinePunct w:val="0"/>
              <w:bidi w:val="0"/>
              <w:snapToGrid/>
              <w:spacing w:line="320" w:lineRule="exact"/>
              <w:textAlignment w:val="auto"/>
              <w:rPr>
                <w:rFonts w:ascii="宋体" w:hAnsi="宋体" w:eastAsia="宋体"/>
                <w:b/>
                <w:color w:val="auto"/>
                <w:sz w:val="24"/>
                <w:highlight w:val="none"/>
              </w:rPr>
            </w:pPr>
            <w:r>
              <w:rPr>
                <w:rFonts w:ascii="宋体" w:hAnsi="宋体" w:eastAsia="宋体"/>
                <w:b/>
                <w:color w:val="auto"/>
                <w:sz w:val="24"/>
                <w:highlight w:val="none"/>
              </w:rPr>
              <w:t>条款号</w:t>
            </w:r>
          </w:p>
        </w:tc>
        <w:tc>
          <w:tcPr>
            <w:tcW w:w="2470" w:type="dxa"/>
            <w:noWrap w:val="0"/>
            <w:vAlign w:val="center"/>
          </w:tcPr>
          <w:p w14:paraId="1870AF9E">
            <w:pPr>
              <w:pStyle w:val="28"/>
              <w:keepNext w:val="0"/>
              <w:keepLines w:val="0"/>
              <w:pageBreakBefore w:val="0"/>
              <w:widowControl/>
              <w:kinsoku/>
              <w:wordWrap/>
              <w:overflowPunct/>
              <w:topLinePunct w:val="0"/>
              <w:bidi w:val="0"/>
              <w:snapToGrid/>
              <w:spacing w:line="320" w:lineRule="exact"/>
              <w:jc w:val="center"/>
              <w:textAlignment w:val="auto"/>
              <w:rPr>
                <w:rFonts w:ascii="宋体" w:hAnsi="宋体" w:eastAsia="宋体"/>
                <w:b/>
                <w:color w:val="auto"/>
                <w:sz w:val="24"/>
                <w:highlight w:val="none"/>
              </w:rPr>
            </w:pPr>
            <w:r>
              <w:rPr>
                <w:rFonts w:ascii="宋体" w:hAnsi="宋体" w:eastAsia="宋体"/>
                <w:b/>
                <w:color w:val="auto"/>
                <w:sz w:val="24"/>
                <w:highlight w:val="none"/>
              </w:rPr>
              <w:t>条 款 名 称</w:t>
            </w:r>
          </w:p>
        </w:tc>
        <w:tc>
          <w:tcPr>
            <w:tcW w:w="5426" w:type="dxa"/>
            <w:noWrap w:val="0"/>
            <w:vAlign w:val="center"/>
          </w:tcPr>
          <w:p w14:paraId="5D29E4D6">
            <w:pPr>
              <w:pStyle w:val="28"/>
              <w:keepNext w:val="0"/>
              <w:keepLines w:val="0"/>
              <w:pageBreakBefore w:val="0"/>
              <w:widowControl/>
              <w:kinsoku/>
              <w:wordWrap/>
              <w:overflowPunct/>
              <w:topLinePunct w:val="0"/>
              <w:bidi w:val="0"/>
              <w:snapToGrid/>
              <w:spacing w:line="320" w:lineRule="exact"/>
              <w:jc w:val="center"/>
              <w:textAlignment w:val="auto"/>
              <w:rPr>
                <w:rFonts w:ascii="宋体" w:hAnsi="宋体" w:eastAsia="宋体"/>
                <w:b/>
                <w:color w:val="auto"/>
                <w:sz w:val="24"/>
                <w:highlight w:val="none"/>
              </w:rPr>
            </w:pPr>
            <w:r>
              <w:rPr>
                <w:rFonts w:ascii="宋体" w:hAnsi="宋体" w:eastAsia="宋体"/>
                <w:b/>
                <w:color w:val="auto"/>
                <w:sz w:val="24"/>
                <w:highlight w:val="none"/>
              </w:rPr>
              <w:t>编  列  内  容</w:t>
            </w:r>
          </w:p>
        </w:tc>
      </w:tr>
      <w:tr w14:paraId="3FD5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69C11A98">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1</w:t>
            </w:r>
          </w:p>
        </w:tc>
        <w:tc>
          <w:tcPr>
            <w:tcW w:w="2470" w:type="dxa"/>
            <w:noWrap w:val="0"/>
            <w:vAlign w:val="center"/>
          </w:tcPr>
          <w:p w14:paraId="2A629CC2">
            <w:pPr>
              <w:pStyle w:val="28"/>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项目名称</w:t>
            </w:r>
          </w:p>
        </w:tc>
        <w:tc>
          <w:tcPr>
            <w:tcW w:w="5426" w:type="dxa"/>
            <w:noWrap w:val="0"/>
            <w:vAlign w:val="center"/>
          </w:tcPr>
          <w:p w14:paraId="17A7DA39">
            <w:pPr>
              <w:pStyle w:val="28"/>
              <w:keepNext w:val="0"/>
              <w:keepLines w:val="0"/>
              <w:pageBreakBefore w:val="0"/>
              <w:widowControl/>
              <w:kinsoku/>
              <w:wordWrap/>
              <w:overflowPunct/>
              <w:topLinePunct w:val="0"/>
              <w:bidi w:val="0"/>
              <w:snapToGrid/>
              <w:spacing w:line="320" w:lineRule="exact"/>
              <w:textAlignment w:val="auto"/>
              <w:rPr>
                <w:rFonts w:hint="default" w:eastAsia="宋体" w:cs="Times New Roman"/>
                <w:color w:val="auto"/>
                <w:sz w:val="24"/>
                <w:highlight w:val="none"/>
                <w:lang w:val="en-US" w:eastAsia="zh-CN"/>
              </w:rPr>
            </w:pPr>
            <w:bookmarkStart w:id="4" w:name="EBab956008dbe54ba7a71901d90aab5e33"/>
            <w:bookmarkEnd w:id="4"/>
            <w:r>
              <w:rPr>
                <w:rFonts w:hint="eastAsia" w:eastAsia="宋体" w:cs="Times New Roman"/>
                <w:color w:val="auto"/>
                <w:sz w:val="24"/>
                <w:highlight w:val="none"/>
                <w:lang w:val="en-US" w:eastAsia="zh-CN"/>
              </w:rPr>
              <w:t>鄯善县葡萄哈密瓜冷藏设施建设项目</w:t>
            </w:r>
          </w:p>
        </w:tc>
      </w:tr>
      <w:tr w14:paraId="239A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68" w:type="dxa"/>
            <w:noWrap w:val="0"/>
            <w:vAlign w:val="center"/>
          </w:tcPr>
          <w:p w14:paraId="2A60E3B1">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2</w:t>
            </w:r>
          </w:p>
        </w:tc>
        <w:tc>
          <w:tcPr>
            <w:tcW w:w="2470" w:type="dxa"/>
            <w:noWrap w:val="0"/>
            <w:vAlign w:val="center"/>
          </w:tcPr>
          <w:p w14:paraId="5710153E">
            <w:pPr>
              <w:pStyle w:val="28"/>
              <w:keepNext w:val="0"/>
              <w:keepLines w:val="0"/>
              <w:pageBreakBefore w:val="0"/>
              <w:widowControl/>
              <w:kinsoku/>
              <w:wordWrap/>
              <w:overflowPunct/>
              <w:topLinePunct w:val="0"/>
              <w:bidi w:val="0"/>
              <w:snapToGrid/>
              <w:spacing w:line="320" w:lineRule="exact"/>
              <w:jc w:val="center"/>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采购内容及</w:t>
            </w:r>
            <w:r>
              <w:rPr>
                <w:rFonts w:ascii="宋体" w:hAnsi="宋体" w:eastAsia="宋体" w:cs="Times New Roman"/>
                <w:color w:val="auto"/>
                <w:sz w:val="24"/>
                <w:highlight w:val="none"/>
              </w:rPr>
              <w:t>质量要求</w:t>
            </w:r>
          </w:p>
        </w:tc>
        <w:tc>
          <w:tcPr>
            <w:tcW w:w="5426" w:type="dxa"/>
            <w:noWrap w:val="0"/>
            <w:vAlign w:val="center"/>
          </w:tcPr>
          <w:p w14:paraId="6BC2C4BD">
            <w:pPr>
              <w:pStyle w:val="28"/>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采购内容：建设冷库及配套设施，用于葡萄哈密瓜采收后预冷保鲜。以缩短运输距离和就近入库为原则，根据不同地块的产量和拟建冷库辐射范围，确定冷库建设地点及建设面积。</w:t>
            </w:r>
          </w:p>
          <w:p w14:paraId="4EBF09B8">
            <w:pPr>
              <w:pStyle w:val="28"/>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质量标准：</w:t>
            </w:r>
            <w:bookmarkStart w:id="5" w:name="EB842ea8786d484386adc9fd3f4803a0e9"/>
            <w:bookmarkEnd w:id="5"/>
            <w:r>
              <w:rPr>
                <w:rFonts w:hint="eastAsia" w:eastAsia="宋体" w:cs="Times New Roman"/>
                <w:color w:val="auto"/>
                <w:sz w:val="24"/>
                <w:highlight w:val="none"/>
                <w:lang w:val="en-US" w:eastAsia="zh-CN"/>
              </w:rPr>
              <w:t>合格</w:t>
            </w:r>
          </w:p>
          <w:p w14:paraId="0A3EB8B7">
            <w:pPr>
              <w:pStyle w:val="28"/>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质保期：符合国家规定</w:t>
            </w:r>
          </w:p>
        </w:tc>
      </w:tr>
      <w:tr w14:paraId="54F4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14EA6383">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3</w:t>
            </w:r>
          </w:p>
        </w:tc>
        <w:tc>
          <w:tcPr>
            <w:tcW w:w="2470" w:type="dxa"/>
            <w:noWrap w:val="0"/>
            <w:vAlign w:val="center"/>
          </w:tcPr>
          <w:p w14:paraId="2B117470">
            <w:pPr>
              <w:pStyle w:val="28"/>
              <w:keepNext w:val="0"/>
              <w:keepLines w:val="0"/>
              <w:pageBreakBefore w:val="0"/>
              <w:widowControl/>
              <w:kinsoku/>
              <w:wordWrap/>
              <w:overflowPunct/>
              <w:topLinePunct w:val="0"/>
              <w:bidi w:val="0"/>
              <w:snapToGrid/>
              <w:spacing w:line="320" w:lineRule="exact"/>
              <w:jc w:val="center"/>
              <w:textAlignment w:val="auto"/>
              <w:rPr>
                <w:rFonts w:ascii="宋体" w:hAnsi="宋体" w:eastAsia="宋体"/>
                <w:color w:val="auto"/>
                <w:sz w:val="24"/>
                <w:highlight w:val="none"/>
              </w:rPr>
            </w:pPr>
            <w:r>
              <w:rPr>
                <w:rFonts w:ascii="宋体" w:hAnsi="宋体" w:eastAsia="宋体" w:cs="Times New Roman"/>
                <w:color w:val="auto"/>
                <w:sz w:val="24"/>
                <w:highlight w:val="none"/>
              </w:rPr>
              <w:t>信誉要求</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不良行为记录</w:t>
            </w:r>
            <w:r>
              <w:rPr>
                <w:rFonts w:hint="eastAsia" w:ascii="宋体" w:hAnsi="宋体" w:eastAsia="宋体" w:cs="Times New Roman"/>
                <w:color w:val="auto"/>
                <w:sz w:val="24"/>
                <w:highlight w:val="none"/>
                <w:lang w:eastAsia="zh-CN"/>
              </w:rPr>
              <w:t>）</w:t>
            </w:r>
          </w:p>
        </w:tc>
        <w:tc>
          <w:tcPr>
            <w:tcW w:w="5426" w:type="dxa"/>
            <w:noWrap w:val="0"/>
            <w:vAlign w:val="center"/>
          </w:tcPr>
          <w:p w14:paraId="5A354B5F">
            <w:pPr>
              <w:pStyle w:val="28"/>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bookmarkStart w:id="6" w:name="EB797d1b4079594a778b9f2da7a47c4236"/>
            <w:bookmarkEnd w:id="6"/>
            <w:r>
              <w:rPr>
                <w:rFonts w:hint="eastAsia" w:eastAsia="宋体" w:cs="Times New Roman"/>
                <w:color w:val="auto"/>
                <w:sz w:val="24"/>
                <w:highlight w:val="none"/>
                <w:lang w:val="en-US" w:eastAsia="zh-CN"/>
              </w:rPr>
              <w:t>投标人未被列入“信用中国”网站“记录失信被执行人或重大税收违法案件当事人名单或政府采购严重违法失信行为”记录名单；不处于中国政府采购网“政府采购严重违法失信行为信息记录”中的禁止参加政府采购活动期间；未列入国家企业信用信息公示系统严重违法失信名单及其他不符合规定条件；</w:t>
            </w:r>
          </w:p>
        </w:tc>
      </w:tr>
      <w:tr w14:paraId="7386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8" w:type="dxa"/>
            <w:noWrap w:val="0"/>
            <w:vAlign w:val="center"/>
          </w:tcPr>
          <w:p w14:paraId="2045322C">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4</w:t>
            </w:r>
          </w:p>
        </w:tc>
        <w:tc>
          <w:tcPr>
            <w:tcW w:w="2470" w:type="dxa"/>
            <w:noWrap w:val="0"/>
            <w:vAlign w:val="center"/>
          </w:tcPr>
          <w:p w14:paraId="6350FEAA">
            <w:pPr>
              <w:pStyle w:val="28"/>
              <w:keepNext w:val="0"/>
              <w:keepLines w:val="0"/>
              <w:pageBreakBefore w:val="0"/>
              <w:widowControl/>
              <w:kinsoku/>
              <w:wordWrap/>
              <w:overflowPunct/>
              <w:topLinePunct w:val="0"/>
              <w:bidi w:val="0"/>
              <w:snapToGrid/>
              <w:spacing w:line="320" w:lineRule="exact"/>
              <w:jc w:val="center"/>
              <w:textAlignment w:val="auto"/>
              <w:rPr>
                <w:rFonts w:ascii="宋体" w:hAnsi="宋体" w:eastAsia="宋体"/>
                <w:color w:val="auto"/>
                <w:sz w:val="24"/>
                <w:highlight w:val="none"/>
              </w:rPr>
            </w:pPr>
            <w:r>
              <w:rPr>
                <w:rFonts w:ascii="宋体" w:hAnsi="宋体" w:eastAsia="宋体"/>
                <w:color w:val="auto"/>
                <w:sz w:val="24"/>
                <w:highlight w:val="none"/>
              </w:rPr>
              <w:t>踏勘</w:t>
            </w:r>
            <w:r>
              <w:rPr>
                <w:rFonts w:hint="eastAsia" w:ascii="宋体" w:hAnsi="宋体" w:eastAsia="宋体"/>
                <w:color w:val="auto"/>
                <w:sz w:val="24"/>
                <w:highlight w:val="none"/>
              </w:rPr>
              <w:t>现场</w:t>
            </w:r>
          </w:p>
        </w:tc>
        <w:tc>
          <w:tcPr>
            <w:tcW w:w="5426" w:type="dxa"/>
            <w:noWrap w:val="0"/>
            <w:vAlign w:val="center"/>
          </w:tcPr>
          <w:p w14:paraId="030E5D0C">
            <w:pPr>
              <w:pStyle w:val="28"/>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bookmarkStart w:id="7" w:name="EB711ab04762684375a014a19528cf06dd"/>
            <w:bookmarkEnd w:id="7"/>
            <w:r>
              <w:rPr>
                <w:rFonts w:hint="eastAsia" w:eastAsia="宋体" w:cs="Times New Roman"/>
                <w:color w:val="auto"/>
                <w:sz w:val="24"/>
                <w:highlight w:val="none"/>
                <w:lang w:val="en-US" w:eastAsia="zh-CN"/>
              </w:rPr>
              <w:t>☑不组织</w:t>
            </w:r>
          </w:p>
          <w:p w14:paraId="3FC65470">
            <w:pPr>
              <w:pStyle w:val="28"/>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bookmarkStart w:id="8" w:name="EBafd1a84b6f804a9890ee96b9f6d8258d"/>
            <w:bookmarkEnd w:id="8"/>
            <w:r>
              <w:rPr>
                <w:rFonts w:hint="eastAsia" w:eastAsia="宋体" w:cs="Times New Roman"/>
                <w:color w:val="auto"/>
                <w:sz w:val="24"/>
                <w:highlight w:val="none"/>
                <w:lang w:val="en-US" w:eastAsia="zh-CN"/>
              </w:rPr>
              <w:t>□组织，</w:t>
            </w:r>
          </w:p>
          <w:p w14:paraId="1CA72A3F">
            <w:pPr>
              <w:pStyle w:val="28"/>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踏勘时间：</w:t>
            </w:r>
            <w:bookmarkStart w:id="9" w:name="EB29d5e1ef164c4dffb6d1d51a9bb4054e"/>
            <w:bookmarkEnd w:id="9"/>
            <w:r>
              <w:rPr>
                <w:rFonts w:hint="eastAsia" w:eastAsia="宋体" w:cs="Times New Roman"/>
                <w:color w:val="auto"/>
                <w:sz w:val="24"/>
                <w:highlight w:val="none"/>
                <w:lang w:val="en-US" w:eastAsia="zh-CN"/>
              </w:rPr>
              <w:t>/</w:t>
            </w:r>
          </w:p>
          <w:p w14:paraId="2873C3C8">
            <w:pPr>
              <w:pStyle w:val="28"/>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踏勘集中地点：</w:t>
            </w:r>
            <w:bookmarkStart w:id="10" w:name="EB7d3ba06a341f4914bebd605d4573d668"/>
            <w:bookmarkEnd w:id="10"/>
            <w:r>
              <w:rPr>
                <w:rFonts w:hint="eastAsia" w:eastAsia="宋体" w:cs="Times New Roman"/>
                <w:color w:val="auto"/>
                <w:sz w:val="24"/>
                <w:highlight w:val="none"/>
                <w:lang w:val="en-US" w:eastAsia="zh-CN"/>
              </w:rPr>
              <w:t>/</w:t>
            </w:r>
          </w:p>
          <w:p w14:paraId="5BB4FB34">
            <w:pPr>
              <w:pStyle w:val="28"/>
              <w:keepNext w:val="0"/>
              <w:keepLines w:val="0"/>
              <w:pageBreakBefore w:val="0"/>
              <w:widowControl/>
              <w:kinsoku/>
              <w:wordWrap/>
              <w:overflowPunct/>
              <w:topLinePunct w:val="0"/>
              <w:bidi w:val="0"/>
              <w:snapToGrid/>
              <w:spacing w:line="320" w:lineRule="exact"/>
              <w:textAlignment w:val="auto"/>
              <w:rPr>
                <w:rFonts w:hint="default" w:eastAsia="宋体" w:cs="Times New Roman"/>
                <w:color w:val="auto"/>
                <w:sz w:val="24"/>
                <w:highlight w:val="none"/>
                <w:lang w:val="en-US" w:eastAsia="zh-CN"/>
              </w:rPr>
            </w:pPr>
            <w:r>
              <w:rPr>
                <w:rFonts w:hint="eastAsia" w:eastAsia="宋体" w:cs="Times New Roman"/>
                <w:color w:val="auto"/>
                <w:sz w:val="24"/>
                <w:highlight w:val="none"/>
                <w:lang w:val="en-US" w:eastAsia="zh-CN"/>
              </w:rPr>
              <w:t>踏勘联系人及方式：/</w:t>
            </w:r>
          </w:p>
        </w:tc>
      </w:tr>
      <w:tr w14:paraId="509F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46529F10">
            <w:pPr>
              <w:pStyle w:val="28"/>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2470" w:type="dxa"/>
            <w:noWrap w:val="0"/>
            <w:vAlign w:val="center"/>
          </w:tcPr>
          <w:p w14:paraId="6D92173F">
            <w:pPr>
              <w:pStyle w:val="28"/>
              <w:keepNext w:val="0"/>
              <w:keepLines w:val="0"/>
              <w:pageBreakBefore w:val="0"/>
              <w:widowControl/>
              <w:kinsoku/>
              <w:wordWrap/>
              <w:overflowPunct/>
              <w:topLinePunct w:val="0"/>
              <w:bidi w:val="0"/>
              <w:snapToGrid/>
              <w:spacing w:line="320" w:lineRule="exact"/>
              <w:jc w:val="center"/>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磋商响应</w:t>
            </w:r>
            <w:r>
              <w:rPr>
                <w:rFonts w:ascii="宋体" w:hAnsi="宋体" w:eastAsia="宋体"/>
                <w:color w:val="auto"/>
                <w:sz w:val="24"/>
                <w:highlight w:val="none"/>
              </w:rPr>
              <w:t>有效期</w:t>
            </w:r>
          </w:p>
        </w:tc>
        <w:tc>
          <w:tcPr>
            <w:tcW w:w="5426" w:type="dxa"/>
            <w:noWrap w:val="0"/>
            <w:vAlign w:val="center"/>
          </w:tcPr>
          <w:p w14:paraId="6955DBA1">
            <w:pPr>
              <w:pStyle w:val="28"/>
              <w:keepNext w:val="0"/>
              <w:keepLines w:val="0"/>
              <w:pageBreakBefore w:val="0"/>
              <w:widowControl/>
              <w:kinsoku/>
              <w:wordWrap/>
              <w:overflowPunct/>
              <w:topLinePunct w:val="0"/>
              <w:bidi w:val="0"/>
              <w:snapToGrid/>
              <w:spacing w:line="320" w:lineRule="exact"/>
              <w:textAlignment w:val="auto"/>
              <w:rPr>
                <w:rFonts w:ascii="宋体" w:hAnsi="宋体" w:eastAsia="宋体"/>
                <w:color w:val="auto"/>
                <w:sz w:val="24"/>
                <w:highlight w:val="none"/>
              </w:rPr>
            </w:pPr>
            <w:bookmarkStart w:id="11" w:name="EBdaf02b35eef04948bb826c544b7758c6"/>
            <w:bookmarkEnd w:id="11"/>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9</w:t>
            </w:r>
            <w:r>
              <w:rPr>
                <w:rFonts w:hint="eastAsia" w:ascii="宋体" w:hAnsi="宋体" w:eastAsia="宋体"/>
                <w:color w:val="auto"/>
                <w:sz w:val="24"/>
                <w:highlight w:val="none"/>
                <w:u w:val="single"/>
              </w:rPr>
              <w:t xml:space="preserve">0 </w:t>
            </w:r>
            <w:r>
              <w:rPr>
                <w:rFonts w:hint="eastAsia" w:ascii="宋体" w:hAnsi="宋体" w:eastAsia="宋体"/>
                <w:color w:val="auto"/>
                <w:sz w:val="24"/>
                <w:highlight w:val="none"/>
              </w:rPr>
              <w:t>天</w:t>
            </w:r>
          </w:p>
        </w:tc>
      </w:tr>
      <w:tr w14:paraId="6F7C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64B608F2">
            <w:pPr>
              <w:pStyle w:val="28"/>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w:t>
            </w:r>
          </w:p>
        </w:tc>
        <w:tc>
          <w:tcPr>
            <w:tcW w:w="2470" w:type="dxa"/>
            <w:noWrap w:val="0"/>
            <w:vAlign w:val="top"/>
          </w:tcPr>
          <w:p w14:paraId="08B25503">
            <w:pPr>
              <w:keepNext w:val="0"/>
              <w:keepLines w:val="0"/>
              <w:pageBreakBefore w:val="0"/>
              <w:widowControl w:val="0"/>
              <w:kinsoku/>
              <w:wordWrap/>
              <w:overflowPunct/>
              <w:topLinePunct w:val="0"/>
              <w:autoSpaceDE w:val="0"/>
              <w:autoSpaceDN w:val="0"/>
              <w:bidi w:val="0"/>
              <w:adjustRightInd/>
              <w:snapToGrid/>
              <w:spacing w:line="320" w:lineRule="exact"/>
              <w:ind w:firstLine="480" w:firstLineChars="200"/>
              <w:jc w:val="center"/>
              <w:textAlignment w:val="auto"/>
              <w:rPr>
                <w:rFonts w:hint="eastAsia" w:ascii="宋体" w:hAnsi="宋体" w:eastAsia="宋体" w:cs="宋体"/>
                <w:color w:val="auto"/>
                <w:sz w:val="24"/>
                <w:szCs w:val="24"/>
                <w:highlight w:val="none"/>
              </w:rPr>
            </w:pPr>
          </w:p>
          <w:p w14:paraId="651CE35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240" w:firstLineChars="100"/>
              <w:jc w:val="center"/>
              <w:textAlignment w:val="auto"/>
              <w:rPr>
                <w:rFonts w:ascii="宋体" w:hAnsi="宋体" w:eastAsia="宋体"/>
                <w:color w:val="auto"/>
                <w:sz w:val="24"/>
                <w:highlight w:val="none"/>
              </w:rPr>
            </w:pPr>
            <w:r>
              <w:rPr>
                <w:rFonts w:hint="eastAsia" w:ascii="宋体" w:hAnsi="宋体" w:eastAsia="宋体" w:cs="宋体"/>
                <w:color w:val="auto"/>
                <w:sz w:val="24"/>
                <w:szCs w:val="24"/>
                <w:highlight w:val="none"/>
              </w:rPr>
              <w:t>评审方法</w:t>
            </w:r>
          </w:p>
        </w:tc>
        <w:tc>
          <w:tcPr>
            <w:tcW w:w="5426" w:type="dxa"/>
            <w:noWrap w:val="0"/>
            <w:vAlign w:val="top"/>
          </w:tcPr>
          <w:p w14:paraId="613710C6">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宋体" w:hAnsi="宋体" w:eastAsia="宋体"/>
                <w:color w:val="auto"/>
                <w:kern w:val="0"/>
                <w:sz w:val="24"/>
                <w:highlight w:val="none"/>
                <w:lang w:val="en-US" w:eastAsia="zh-CN"/>
              </w:rPr>
            </w:pPr>
            <w:bookmarkStart w:id="12" w:name="EB8d5c7d73ca244b28bcae3699d53bc511"/>
            <w:bookmarkEnd w:id="12"/>
            <w:bookmarkStart w:id="13" w:name="EB93f4d92dc67243458e6fe4614c19bd8f"/>
            <w:bookmarkEnd w:id="13"/>
            <w:r>
              <w:rPr>
                <w:rFonts w:hint="eastAsia" w:ascii="宋体" w:hAnsi="宋体" w:eastAsia="宋体" w:cs="宋体"/>
                <w:color w:val="auto"/>
                <w:sz w:val="24"/>
                <w:szCs w:val="24"/>
                <w:highlight w:val="none"/>
              </w:rPr>
              <w:t>综合评分法</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 xml:space="preserve">经磋商确定最终采购需求和提交最后报价的供应商后，由磋商小组采用综合评分法对提交最后报价的供应商的响应文件和最后报价进行综合评分。 </w:t>
            </w:r>
          </w:p>
        </w:tc>
      </w:tr>
      <w:tr w14:paraId="44CA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68" w:type="dxa"/>
            <w:noWrap w:val="0"/>
            <w:vAlign w:val="center"/>
          </w:tcPr>
          <w:p w14:paraId="132BDDEB">
            <w:pPr>
              <w:pStyle w:val="28"/>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w:t>
            </w:r>
          </w:p>
        </w:tc>
        <w:tc>
          <w:tcPr>
            <w:tcW w:w="2470" w:type="dxa"/>
            <w:noWrap w:val="0"/>
            <w:vAlign w:val="top"/>
          </w:tcPr>
          <w:p w14:paraId="2228D5F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1C7EB92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80" w:firstLineChars="200"/>
              <w:jc w:val="center"/>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rPr>
              <w:t>★报价</w:t>
            </w:r>
          </w:p>
        </w:tc>
        <w:tc>
          <w:tcPr>
            <w:tcW w:w="5426" w:type="dxa"/>
            <w:noWrap w:val="0"/>
            <w:vAlign w:val="top"/>
          </w:tcPr>
          <w:p w14:paraId="15036EC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eastAsia"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本工程的投标报价采用总价方式进行报价。</w:t>
            </w:r>
          </w:p>
          <w:p w14:paraId="1AF5DC9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报价（含首次报价或最后报价）超出本项目采购预算金额的为无效报价，其响应文件将被认定为无效响应。 </w:t>
            </w:r>
            <w:r>
              <w:rPr>
                <w:rFonts w:hint="eastAsia" w:cs="宋体"/>
                <w:b/>
                <w:bCs/>
                <w:color w:val="000000" w:themeColor="text1"/>
                <w:sz w:val="24"/>
                <w:szCs w:val="24"/>
                <w:highlight w:val="none"/>
                <w:lang w:val="en-US" w:eastAsia="zh-CN"/>
                <w14:textFill>
                  <w14:solidFill>
                    <w14:schemeClr w14:val="tx1"/>
                  </w14:solidFill>
                </w14:textFill>
              </w:rPr>
              <w:t>供应商最后报价下浮金额，视为总价让利（不改变清单投标单价）。</w:t>
            </w:r>
          </w:p>
        </w:tc>
      </w:tr>
      <w:tr w14:paraId="7B44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68" w:type="dxa"/>
            <w:noWrap w:val="0"/>
            <w:vAlign w:val="center"/>
          </w:tcPr>
          <w:p w14:paraId="0A5F7EA6">
            <w:pPr>
              <w:pStyle w:val="28"/>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2470" w:type="dxa"/>
            <w:noWrap w:val="0"/>
            <w:vAlign w:val="top"/>
          </w:tcPr>
          <w:p w14:paraId="1963A01C">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60E8E96C">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磋商保</w:t>
            </w:r>
            <w:r>
              <w:rPr>
                <w:rFonts w:hint="eastAsia" w:ascii="宋体" w:hAnsi="宋体" w:eastAsia="宋体" w:cs="宋体"/>
                <w:color w:val="auto"/>
                <w:kern w:val="0"/>
                <w:sz w:val="24"/>
                <w:szCs w:val="24"/>
                <w:highlight w:val="none"/>
              </w:rPr>
              <w:t>证金</w:t>
            </w:r>
          </w:p>
        </w:tc>
        <w:tc>
          <w:tcPr>
            <w:tcW w:w="5426" w:type="dxa"/>
            <w:noWrap w:val="0"/>
            <w:vAlign w:val="top"/>
          </w:tcPr>
          <w:p w14:paraId="1F74A654">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投标保证金金额：人民币</w:t>
            </w:r>
            <w:r>
              <w:rPr>
                <w:rFonts w:hint="eastAsia" w:cs="宋体"/>
                <w:b/>
                <w:color w:val="000000" w:themeColor="text1"/>
                <w:sz w:val="24"/>
                <w:szCs w:val="24"/>
                <w:lang w:val="en-US" w:eastAsia="zh-CN"/>
                <w14:textFill>
                  <w14:solidFill>
                    <w14:schemeClr w14:val="tx1"/>
                  </w14:solidFill>
                </w14:textFill>
              </w:rPr>
              <w:t>叁</w:t>
            </w:r>
            <w:r>
              <w:rPr>
                <w:rFonts w:hint="eastAsia" w:ascii="宋体" w:hAnsi="宋体" w:eastAsia="宋体" w:cs="宋体"/>
                <w:b/>
                <w:color w:val="000000" w:themeColor="text1"/>
                <w:sz w:val="24"/>
                <w:szCs w:val="24"/>
                <w:lang w:val="zh-CN" w:eastAsia="zh-CN"/>
                <w14:textFill>
                  <w14:solidFill>
                    <w14:schemeClr w14:val="tx1"/>
                  </w14:solidFill>
                </w14:textFill>
              </w:rPr>
              <w:t>万元整（</w:t>
            </w:r>
            <w:r>
              <w:rPr>
                <w:rFonts w:hint="eastAsia"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lang w:val="en-US" w:eastAsia="zh-CN"/>
                <w14:textFill>
                  <w14:solidFill>
                    <w14:schemeClr w14:val="tx1"/>
                  </w14:solidFill>
                </w14:textFill>
              </w:rPr>
              <w:t>00</w:t>
            </w:r>
            <w:r>
              <w:rPr>
                <w:rFonts w:hint="eastAsia" w:ascii="宋体" w:hAnsi="宋体" w:eastAsia="宋体" w:cs="宋体"/>
                <w:b/>
                <w:color w:val="000000" w:themeColor="text1"/>
                <w:sz w:val="24"/>
                <w:szCs w:val="24"/>
                <w:lang w:val="zh-CN" w:eastAsia="zh-CN"/>
                <w14:textFill>
                  <w14:solidFill>
                    <w14:schemeClr w14:val="tx1"/>
                  </w14:solidFill>
                </w14:textFill>
              </w:rPr>
              <w:t>00.00元整）</w:t>
            </w:r>
          </w:p>
          <w:p w14:paraId="1321A057">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投标保证金可采用的其他形式：电汇、转账或政采云电子保函，转出账户必须与投标单位名称一致，否则不予受理。</w:t>
            </w:r>
          </w:p>
          <w:p w14:paraId="24869A1D">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投标保证金形式：</w:t>
            </w:r>
            <w:r>
              <w:rPr>
                <w:rFonts w:hint="eastAsia" w:ascii="宋体" w:hAnsi="宋体" w:eastAsia="宋体" w:cs="宋体"/>
                <w:b/>
                <w:color w:val="000000" w:themeColor="text1"/>
                <w:sz w:val="24"/>
                <w:szCs w:val="24"/>
                <w:lang w:val="zh-CN" w:eastAsia="zh-CN"/>
                <w14:textFill>
                  <w14:solidFill>
                    <w14:schemeClr w14:val="tx1"/>
                  </w14:solidFill>
                </w14:textFill>
              </w:rPr>
              <w:t>非现金形式。为减少收取/退还保证金的手续，采用电汇、网银转账</w:t>
            </w:r>
            <w:r>
              <w:rPr>
                <w:rFonts w:hint="eastAsia" w:ascii="宋体" w:hAnsi="宋体" w:eastAsia="宋体" w:cs="宋体"/>
                <w:b/>
                <w:color w:val="000000" w:themeColor="text1"/>
                <w:sz w:val="24"/>
                <w:szCs w:val="24"/>
                <w:lang w:val="en-US" w:eastAsia="zh-CN"/>
                <w14:textFill>
                  <w14:solidFill>
                    <w14:schemeClr w14:val="tx1"/>
                  </w14:solidFill>
                </w14:textFill>
              </w:rPr>
              <w:t>或</w:t>
            </w:r>
            <w:r>
              <w:rPr>
                <w:rFonts w:hint="eastAsia" w:ascii="宋体" w:hAnsi="宋体" w:cs="宋体"/>
                <w:b/>
                <w:color w:val="000000" w:themeColor="text1"/>
                <w:sz w:val="24"/>
                <w:szCs w:val="24"/>
                <w:lang w:val="en-US" w:eastAsia="zh-CN"/>
                <w14:textFill>
                  <w14:solidFill>
                    <w14:schemeClr w14:val="tx1"/>
                  </w14:solidFill>
                </w14:textFill>
              </w:rPr>
              <w:t>政采云电子</w:t>
            </w:r>
            <w:r>
              <w:rPr>
                <w:rFonts w:hint="eastAsia" w:ascii="宋体" w:hAnsi="宋体" w:eastAsia="宋体" w:cs="宋体"/>
                <w:b/>
                <w:color w:val="000000" w:themeColor="text1"/>
                <w:sz w:val="24"/>
                <w:szCs w:val="24"/>
                <w:lang w:val="en-US" w:eastAsia="zh-CN"/>
                <w14:textFill>
                  <w14:solidFill>
                    <w14:schemeClr w14:val="tx1"/>
                  </w14:solidFill>
                </w14:textFill>
              </w:rPr>
              <w:t>保函</w:t>
            </w:r>
            <w:r>
              <w:rPr>
                <w:rFonts w:hint="eastAsia" w:ascii="宋体" w:hAnsi="宋体" w:eastAsia="宋体" w:cs="宋体"/>
                <w:b/>
                <w:color w:val="000000" w:themeColor="text1"/>
                <w:sz w:val="24"/>
                <w:szCs w:val="24"/>
                <w:lang w:val="zh-CN" w:eastAsia="zh-CN"/>
                <w14:textFill>
                  <w14:solidFill>
                    <w14:schemeClr w14:val="tx1"/>
                  </w14:solidFill>
                </w14:textFill>
              </w:rPr>
              <w:t>方式缴纳保证金。</w:t>
            </w:r>
          </w:p>
          <w:p w14:paraId="68E12AAC">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（1）若采用电汇或转账</w:t>
            </w:r>
            <w:r>
              <w:rPr>
                <w:rFonts w:hint="eastAsia" w:ascii="宋体" w:hAnsi="宋体" w:eastAsia="宋体" w:cs="宋体"/>
                <w:b/>
                <w:color w:val="000000" w:themeColor="text1"/>
                <w:sz w:val="24"/>
                <w:szCs w:val="24"/>
                <w:lang w:val="zh-CN"/>
                <w14:textFill>
                  <w14:solidFill>
                    <w14:schemeClr w14:val="tx1"/>
                  </w14:solidFill>
                </w14:textFill>
              </w:rPr>
              <w:t>投标保证金</w:t>
            </w:r>
            <w:r>
              <w:rPr>
                <w:rFonts w:hint="eastAsia" w:ascii="宋体" w:hAnsi="宋体" w:eastAsia="宋体" w:cs="宋体"/>
                <w:b/>
                <w:color w:val="000000" w:themeColor="text1"/>
                <w:sz w:val="24"/>
                <w:szCs w:val="24"/>
                <w:lang w:val="zh-CN" w:eastAsia="zh-CN"/>
                <w14:textFill>
                  <w14:solidFill>
                    <w14:schemeClr w14:val="tx1"/>
                  </w14:solidFill>
                </w14:textFill>
              </w:rPr>
              <w:t>于202</w:t>
            </w: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lang w:val="zh-CN" w:eastAsia="zh-CN"/>
                <w14:textFill>
                  <w14:solidFill>
                    <w14:schemeClr w14:val="tx1"/>
                  </w14:solidFill>
                </w14:textFill>
              </w:rPr>
              <w:t>年</w:t>
            </w:r>
            <w:r>
              <w:rPr>
                <w:rFonts w:hint="eastAsia" w:cs="宋体"/>
                <w:b/>
                <w:color w:val="000000" w:themeColor="text1"/>
                <w:sz w:val="24"/>
                <w:szCs w:val="24"/>
                <w:lang w:val="en-US" w:eastAsia="zh-CN"/>
                <w14:textFill>
                  <w14:solidFill>
                    <w14:schemeClr w14:val="tx1"/>
                  </w14:solidFill>
                </w14:textFill>
              </w:rPr>
              <w:t>11</w:t>
            </w:r>
            <w:r>
              <w:rPr>
                <w:rFonts w:hint="eastAsia" w:ascii="宋体" w:hAnsi="宋体" w:eastAsia="宋体" w:cs="宋体"/>
                <w:b/>
                <w:color w:val="000000" w:themeColor="text1"/>
                <w:sz w:val="24"/>
                <w:szCs w:val="24"/>
                <w:lang w:val="zh-CN" w:eastAsia="zh-CN"/>
                <w14:textFill>
                  <w14:solidFill>
                    <w14:schemeClr w14:val="tx1"/>
                  </w14:solidFill>
                </w14:textFill>
              </w:rPr>
              <w:t>月</w:t>
            </w:r>
            <w:r>
              <w:rPr>
                <w:rFonts w:hint="eastAsia" w:cs="宋体"/>
                <w:b/>
                <w:color w:val="000000" w:themeColor="text1"/>
                <w:sz w:val="24"/>
                <w:szCs w:val="24"/>
                <w:lang w:val="en-US" w:eastAsia="zh-CN"/>
                <w14:textFill>
                  <w14:solidFill>
                    <w14:schemeClr w14:val="tx1"/>
                  </w14:solidFill>
                </w14:textFill>
              </w:rPr>
              <w:t>18</w:t>
            </w:r>
            <w:r>
              <w:rPr>
                <w:rFonts w:hint="eastAsia" w:ascii="宋体" w:hAnsi="宋体" w:eastAsia="宋体" w:cs="宋体"/>
                <w:b/>
                <w:color w:val="000000" w:themeColor="text1"/>
                <w:sz w:val="24"/>
                <w:szCs w:val="24"/>
                <w:lang w:val="zh-CN" w:eastAsia="zh-CN"/>
                <w14:textFill>
                  <w14:solidFill>
                    <w14:schemeClr w14:val="tx1"/>
                  </w14:solidFill>
                </w14:textFill>
              </w:rPr>
              <w:t>日</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cs="宋体"/>
                <w:b/>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lang w:val="zh-CN" w:eastAsia="zh-CN"/>
                <w14:textFill>
                  <w14:solidFill>
                    <w14:schemeClr w14:val="tx1"/>
                  </w14:solidFill>
                </w14:textFill>
              </w:rPr>
              <w:t>（北京时间，以到账时</w:t>
            </w:r>
            <w:r>
              <w:rPr>
                <w:rFonts w:hint="eastAsia" w:ascii="宋体" w:hAnsi="宋体" w:eastAsia="宋体" w:cs="宋体"/>
                <w:b/>
                <w:color w:val="000000" w:themeColor="text1"/>
                <w:sz w:val="24"/>
                <w:szCs w:val="24"/>
                <w:lang w:val="zh-CN"/>
                <w14:textFill>
                  <w14:solidFill>
                    <w14:schemeClr w14:val="tx1"/>
                  </w14:solidFill>
                </w14:textFill>
              </w:rPr>
              <w:t>间为准）之前从投标人基本账户以网银或银行电汇形式汇至本公司账户，否则其投标文件将被拒绝评审，投标人提交投标保证金应充分考虑资金在途时间。</w:t>
            </w:r>
          </w:p>
          <w:p w14:paraId="54BD9D46">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户名：新疆华域天恒工程管理有限公司</w:t>
            </w:r>
          </w:p>
          <w:p w14:paraId="25033787">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 xml:space="preserve">开户银行：中国农业银行股份有限公司吐鲁番高昌支行  </w:t>
            </w:r>
          </w:p>
          <w:p w14:paraId="7699D72E">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 xml:space="preserve">帐号：3026 5301 0400 1229 8     </w:t>
            </w:r>
          </w:p>
          <w:p w14:paraId="065F7452">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行号：1038 8302 6535</w:t>
            </w:r>
          </w:p>
          <w:p w14:paraId="3B51ED11">
            <w:pPr>
              <w:keepNext w:val="0"/>
              <w:keepLines w:val="0"/>
              <w:pageBreakBefore w:val="0"/>
              <w:numPr>
                <w:ilvl w:val="0"/>
                <w:numId w:val="3"/>
              </w:numPr>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若采用保函形式：采用保函形式应按以下要求办理：</w:t>
            </w:r>
            <w:r>
              <w:rPr>
                <w:rFonts w:hint="eastAsia" w:ascii="宋体" w:hAnsi="宋体" w:eastAsia="宋体" w:cs="宋体"/>
                <w:b/>
                <w:color w:val="000000" w:themeColor="text1"/>
                <w:sz w:val="24"/>
                <w:szCs w:val="24"/>
                <w:lang w:val="zh-CN"/>
                <w14:textFill>
                  <w14:solidFill>
                    <w14:schemeClr w14:val="tx1"/>
                  </w14:solidFill>
                </w14:textFill>
              </w:rPr>
              <w:t>备注：1、</w:t>
            </w:r>
            <w:r>
              <w:rPr>
                <w:rFonts w:hint="eastAsia" w:ascii="宋体" w:hAnsi="宋体" w:eastAsia="宋体" w:cs="宋体"/>
                <w:b/>
                <w:color w:val="000000" w:themeColor="text1"/>
                <w:sz w:val="24"/>
                <w:szCs w:val="24"/>
                <w:lang w:val="en-US" w:eastAsia="zh-CN"/>
                <w14:textFill>
                  <w14:solidFill>
                    <w14:schemeClr w14:val="tx1"/>
                  </w14:solidFill>
                </w14:textFill>
              </w:rPr>
              <w:t>保函须在招标文件规定的投标截止时间前办理完成</w:t>
            </w:r>
            <w:r>
              <w:rPr>
                <w:rFonts w:hint="eastAsia" w:ascii="宋体" w:hAnsi="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lang w:val="zh-CN"/>
                <w14:textFill>
                  <w14:solidFill>
                    <w14:schemeClr w14:val="tx1"/>
                  </w14:solidFill>
                </w14:textFill>
              </w:rPr>
              <w:t>保函金额不得少于保证金金额；</w:t>
            </w: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lang w:val="zh-CN"/>
                <w14:textFill>
                  <w14:solidFill>
                    <w14:schemeClr w14:val="tx1"/>
                  </w14:solidFill>
                </w14:textFill>
              </w:rPr>
              <w:t>、保函的有效期不得少于本项目投标有效期；</w:t>
            </w: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lang w:val="zh-CN"/>
                <w14:textFill>
                  <w14:solidFill>
                    <w14:schemeClr w14:val="tx1"/>
                  </w14:solidFill>
                </w14:textFill>
              </w:rPr>
              <w:t>、保函应是针对本项目开具的；</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lang w:val="zh-CN"/>
                <w14:textFill>
                  <w14:solidFill>
                    <w14:schemeClr w14:val="tx1"/>
                  </w14:solidFill>
                </w14:textFill>
              </w:rPr>
              <w:t>保函</w:t>
            </w:r>
            <w:r>
              <w:rPr>
                <w:rFonts w:hint="eastAsia" w:ascii="宋体" w:hAnsi="宋体" w:eastAsia="宋体" w:cs="宋体"/>
                <w:b/>
                <w:color w:val="000000" w:themeColor="text1"/>
                <w:sz w:val="24"/>
                <w:szCs w:val="24"/>
                <w:lang w:val="zh-CN" w:eastAsia="zh-CN"/>
                <w14:textFill>
                  <w14:solidFill>
                    <w14:schemeClr w14:val="tx1"/>
                  </w14:solidFill>
                </w14:textFill>
              </w:rPr>
              <w:t>是</w:t>
            </w:r>
            <w:r>
              <w:rPr>
                <w:rFonts w:hint="eastAsia" w:ascii="宋体" w:hAnsi="宋体" w:eastAsia="宋体" w:cs="宋体"/>
                <w:b/>
                <w:color w:val="000000" w:themeColor="text1"/>
                <w:sz w:val="24"/>
                <w:szCs w:val="24"/>
                <w:lang w:val="zh-CN"/>
                <w14:textFill>
                  <w14:solidFill>
                    <w14:schemeClr w14:val="tx1"/>
                  </w14:solidFill>
                </w14:textFill>
              </w:rPr>
              <w:t>投标</w:t>
            </w:r>
            <w:r>
              <w:rPr>
                <w:rFonts w:hint="eastAsia" w:ascii="宋体" w:hAnsi="宋体" w:eastAsia="宋体" w:cs="宋体"/>
                <w:b/>
                <w:color w:val="000000" w:themeColor="text1"/>
                <w:sz w:val="24"/>
                <w:szCs w:val="24"/>
                <w:lang w:val="zh-CN" w:eastAsia="zh-CN"/>
                <w14:textFill>
                  <w14:solidFill>
                    <w14:schemeClr w14:val="tx1"/>
                  </w14:solidFill>
                </w14:textFill>
              </w:rPr>
              <w:t>文件中组成部分；</w:t>
            </w:r>
            <w:r>
              <w:rPr>
                <w:rFonts w:hint="eastAsia" w:ascii="宋体" w:hAnsi="宋体" w:eastAsia="宋体" w:cs="宋体"/>
                <w:b/>
                <w:color w:val="000000" w:themeColor="text1"/>
                <w:sz w:val="24"/>
                <w:szCs w:val="24"/>
                <w:lang w:val="en-US" w:eastAsia="zh-CN"/>
                <w14:textFill>
                  <w14:solidFill>
                    <w14:schemeClr w14:val="tx1"/>
                  </w14:solidFill>
                </w14:textFill>
              </w:rPr>
              <w:t>6.保函按照“一项目一保函”的原则</w:t>
            </w:r>
            <w:r>
              <w:rPr>
                <w:rFonts w:hint="eastAsia" w:ascii="宋体" w:hAnsi="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7.投标单位提供的保函必须</w:t>
            </w:r>
            <w:r>
              <w:rPr>
                <w:rFonts w:hint="eastAsia" w:ascii="宋体" w:hAnsi="宋体" w:cs="宋体"/>
                <w:b/>
                <w:color w:val="000000" w:themeColor="text1"/>
                <w:sz w:val="24"/>
                <w:szCs w:val="24"/>
                <w:lang w:val="en-US" w:eastAsia="zh-CN"/>
                <w14:textFill>
                  <w14:solidFill>
                    <w14:schemeClr w14:val="tx1"/>
                  </w14:solidFill>
                </w14:textFill>
              </w:rPr>
              <w:t>是政采云电子保函并且</w:t>
            </w:r>
            <w:r>
              <w:rPr>
                <w:rFonts w:hint="eastAsia" w:ascii="宋体" w:hAnsi="宋体" w:eastAsia="宋体" w:cs="宋体"/>
                <w:b/>
                <w:color w:val="000000" w:themeColor="text1"/>
                <w:sz w:val="24"/>
                <w:szCs w:val="24"/>
                <w:lang w:val="en-US" w:eastAsia="zh-CN"/>
                <w14:textFill>
                  <w14:solidFill>
                    <w14:schemeClr w14:val="tx1"/>
                  </w14:solidFill>
                </w14:textFill>
              </w:rPr>
              <w:t>真实有效，否则后果自负。</w:t>
            </w:r>
          </w:p>
          <w:p w14:paraId="26C39243">
            <w:pPr>
              <w:keepNext w:val="0"/>
              <w:keepLines w:val="0"/>
              <w:pageBreakBefore w:val="0"/>
              <w:numPr>
                <w:ilvl w:val="0"/>
                <w:numId w:val="0"/>
              </w:numPr>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注：投标人向银行办理投标保证金汇（转）款时，应在用途栏（备注栏）准确注明“（简写项目名称）投标保证金”字样，由于未按要求注明信息而导致的一切后果由投标人承担。</w:t>
            </w:r>
          </w:p>
          <w:p w14:paraId="05A9276B">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换取收据时，将保证金截图发送至1252412748@qq.com并与财务联系人 ：李雅楠 联系 电话：13999699360。未按时提交投标保证金的投标文件无效。</w:t>
            </w:r>
          </w:p>
          <w:p w14:paraId="185F4721">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 退投标保证金程序：</w:t>
            </w:r>
          </w:p>
          <w:p w14:paraId="6E308599">
            <w:pPr>
              <w:pStyle w:val="28"/>
              <w:keepNext w:val="0"/>
              <w:keepLines w:val="0"/>
              <w:pageBreakBefore w:val="0"/>
              <w:widowControl/>
              <w:kinsoku/>
              <w:wordWrap/>
              <w:overflowPunct/>
              <w:topLinePunct w:val="0"/>
              <w:bidi w:val="0"/>
              <w:snapToGrid/>
              <w:spacing w:line="320" w:lineRule="exac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 xml:space="preserve">  退还投标保证金时间：中标公示期满后5个工作日内，未中标单位保证金可退还，在合同签订后中标</w:t>
            </w:r>
            <w:r>
              <w:rPr>
                <w:rFonts w:hint="eastAsia" w:ascii="宋体" w:hAnsi="宋体" w:eastAsia="宋体" w:cs="宋体"/>
                <w:b/>
                <w:color w:val="000000" w:themeColor="text1"/>
                <w:sz w:val="24"/>
                <w:szCs w:val="24"/>
                <w:lang w:val="en-US" w:eastAsia="zh-CN"/>
                <w14:textFill>
                  <w14:solidFill>
                    <w14:schemeClr w14:val="tx1"/>
                  </w14:solidFill>
                </w14:textFill>
              </w:rPr>
              <w:t>单位</w:t>
            </w:r>
            <w:r>
              <w:rPr>
                <w:rFonts w:hint="eastAsia" w:ascii="宋体" w:hAnsi="宋体" w:eastAsia="宋体" w:cs="宋体"/>
                <w:b/>
                <w:color w:val="000000" w:themeColor="text1"/>
                <w:sz w:val="24"/>
                <w:szCs w:val="24"/>
                <w:lang w:val="zh-CN" w:eastAsia="zh-CN"/>
                <w14:textFill>
                  <w14:solidFill>
                    <w14:schemeClr w14:val="tx1"/>
                  </w14:solidFill>
                </w14:textFill>
              </w:rPr>
              <w:t>的保证金可退还。</w:t>
            </w:r>
          </w:p>
        </w:tc>
      </w:tr>
      <w:tr w14:paraId="1A27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168" w:type="dxa"/>
            <w:noWrap w:val="0"/>
            <w:vAlign w:val="center"/>
          </w:tcPr>
          <w:p w14:paraId="55A9D2FF">
            <w:pPr>
              <w:pStyle w:val="28"/>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2470" w:type="dxa"/>
            <w:noWrap w:val="0"/>
            <w:vAlign w:val="center"/>
          </w:tcPr>
          <w:p w14:paraId="0395C326">
            <w:pPr>
              <w:pStyle w:val="28"/>
              <w:keepNext w:val="0"/>
              <w:keepLines w:val="0"/>
              <w:pageBreakBefore w:val="0"/>
              <w:widowControl/>
              <w:kinsoku/>
              <w:wordWrap/>
              <w:overflowPunct/>
              <w:topLinePunct w:val="0"/>
              <w:bidi w:val="0"/>
              <w:snapToGrid/>
              <w:spacing w:line="320" w:lineRule="exact"/>
              <w:ind w:firstLine="960" w:firstLineChars="400"/>
              <w:jc w:val="center"/>
              <w:textAlignment w:val="auto"/>
              <w:rPr>
                <w:rFonts w:hint="eastAsia" w:ascii="宋体" w:hAnsi="宋体" w:eastAsia="宋体" w:cs="宋体"/>
                <w:color w:val="auto"/>
                <w:kern w:val="0"/>
                <w:sz w:val="24"/>
                <w:szCs w:val="24"/>
                <w:highlight w:val="none"/>
                <w:lang w:val="en-US" w:eastAsia="zh-CN"/>
              </w:rPr>
            </w:pPr>
          </w:p>
          <w:p w14:paraId="1F024B31">
            <w:pPr>
              <w:pStyle w:val="28"/>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auto"/>
                <w:kern w:val="0"/>
                <w:sz w:val="24"/>
                <w:szCs w:val="24"/>
                <w:highlight w:val="none"/>
                <w:lang w:val="en-US" w:eastAsia="zh-CN"/>
              </w:rPr>
            </w:pPr>
          </w:p>
          <w:p w14:paraId="22D0A59B">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合格供应商的资格要求</w:t>
            </w:r>
          </w:p>
          <w:p w14:paraId="670815EE">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tc>
        <w:tc>
          <w:tcPr>
            <w:tcW w:w="5426" w:type="dxa"/>
            <w:noWrap w:val="0"/>
            <w:vAlign w:val="center"/>
          </w:tcPr>
          <w:p w14:paraId="1DE65A66">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bidi="zh-CN"/>
              </w:rPr>
              <w:t>(1)具备有效的</w:t>
            </w:r>
            <w:r>
              <w:rPr>
                <w:rFonts w:hint="eastAsia" w:ascii="宋体" w:hAnsi="宋体" w:eastAsia="宋体" w:cs="宋体"/>
                <w:color w:val="auto"/>
                <w:kern w:val="0"/>
                <w:sz w:val="24"/>
                <w:szCs w:val="24"/>
                <w:highlight w:val="none"/>
                <w:lang w:val="en-US" w:eastAsia="zh-CN" w:bidi="zh-CN"/>
              </w:rPr>
              <w:t>建筑</w:t>
            </w:r>
            <w:r>
              <w:rPr>
                <w:rFonts w:hint="eastAsia" w:ascii="宋体" w:hAnsi="宋体" w:eastAsia="宋体" w:cs="宋体"/>
                <w:color w:val="auto"/>
                <w:kern w:val="0"/>
                <w:sz w:val="24"/>
                <w:szCs w:val="24"/>
                <w:highlight w:val="none"/>
                <w:lang w:val="zh-CN" w:eastAsia="zh-CN" w:bidi="zh-CN"/>
              </w:rPr>
              <w:t>工程施工总承包三级（含）以上资质，</w:t>
            </w:r>
            <w:r>
              <w:rPr>
                <w:rFonts w:hint="eastAsia" w:ascii="宋体" w:hAnsi="宋体" w:eastAsia="宋体" w:cs="宋体"/>
                <w:color w:val="auto"/>
                <w:kern w:val="0"/>
                <w:sz w:val="24"/>
                <w:szCs w:val="24"/>
                <w:highlight w:val="none"/>
                <w:lang w:val="en-US" w:eastAsia="zh-CN" w:bidi="zh-CN"/>
              </w:rPr>
              <w:t>建筑</w:t>
            </w:r>
            <w:r>
              <w:rPr>
                <w:rFonts w:hint="eastAsia" w:ascii="宋体" w:hAnsi="宋体" w:eastAsia="宋体" w:cs="宋体"/>
                <w:color w:val="auto"/>
                <w:kern w:val="0"/>
                <w:sz w:val="24"/>
                <w:szCs w:val="24"/>
                <w:highlight w:val="none"/>
                <w:lang w:val="zh-CN" w:eastAsia="zh-CN" w:bidi="zh-CN"/>
              </w:rPr>
              <w:t>工程专业二级(含)以上注册建造师执业资格及安全生产考核合格证书；（</w:t>
            </w:r>
            <w:r>
              <w:rPr>
                <w:rFonts w:hint="eastAsia" w:ascii="宋体" w:hAnsi="宋体" w:eastAsia="宋体" w:cs="宋体"/>
                <w:color w:val="auto"/>
                <w:kern w:val="0"/>
                <w:sz w:val="24"/>
                <w:szCs w:val="24"/>
                <w:highlight w:val="none"/>
                <w:lang w:val="en-US" w:eastAsia="zh-CN" w:bidi="zh-CN"/>
              </w:rPr>
              <w:t>2）</w:t>
            </w:r>
            <w:r>
              <w:rPr>
                <w:rFonts w:hint="eastAsia" w:ascii="宋体" w:hAnsi="宋体" w:eastAsia="宋体" w:cs="宋体"/>
                <w:color w:val="auto"/>
                <w:kern w:val="0"/>
                <w:sz w:val="24"/>
                <w:szCs w:val="24"/>
                <w:highlight w:val="none"/>
                <w:lang w:val="zh-CN" w:eastAsia="zh-CN" w:bidi="zh-CN"/>
              </w:rPr>
              <w:t>投标人在人员、设备、资金等方面具有相应的施工能力，</w:t>
            </w:r>
            <w:r>
              <w:rPr>
                <w:rFonts w:hint="eastAsia" w:ascii="宋体" w:hAnsi="宋体" w:eastAsia="宋体" w:cs="宋体"/>
                <w:color w:val="auto"/>
                <w:kern w:val="0"/>
                <w:sz w:val="24"/>
                <w:szCs w:val="24"/>
                <w:highlight w:val="none"/>
                <w:lang w:val="en-US" w:eastAsia="zh-CN" w:bidi="zh-CN"/>
              </w:rPr>
              <w:t>有效的</w:t>
            </w:r>
            <w:r>
              <w:rPr>
                <w:rFonts w:hint="eastAsia" w:ascii="宋体" w:hAnsi="宋体" w:eastAsia="宋体" w:cs="宋体"/>
                <w:color w:val="auto"/>
                <w:kern w:val="0"/>
                <w:sz w:val="24"/>
                <w:szCs w:val="24"/>
                <w:highlight w:val="none"/>
                <w:lang w:val="zh-CN" w:eastAsia="zh-CN" w:bidi="zh-CN"/>
              </w:rPr>
              <w:t>安全生产许可证，区外进疆建筑企业办理信息报送册。建造师、技术负责人及五大员不得担任其他在建工程项目；</w:t>
            </w:r>
          </w:p>
        </w:tc>
      </w:tr>
      <w:tr w14:paraId="0DD2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8" w:type="dxa"/>
            <w:noWrap w:val="0"/>
            <w:vAlign w:val="center"/>
          </w:tcPr>
          <w:p w14:paraId="546C4362">
            <w:pPr>
              <w:pStyle w:val="28"/>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c>
          <w:tcPr>
            <w:tcW w:w="2470" w:type="dxa"/>
            <w:noWrap w:val="0"/>
            <w:vAlign w:val="center"/>
          </w:tcPr>
          <w:p w14:paraId="356016C3">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3C9025D3">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是否为专门面向中小企业采购</w:t>
            </w:r>
          </w:p>
        </w:tc>
        <w:tc>
          <w:tcPr>
            <w:tcW w:w="5426" w:type="dxa"/>
            <w:noWrap w:val="0"/>
            <w:vAlign w:val="center"/>
          </w:tcPr>
          <w:p w14:paraId="14B9E74F">
            <w:pPr>
              <w:pStyle w:val="28"/>
              <w:keepNext w:val="0"/>
              <w:keepLines w:val="0"/>
              <w:pageBreakBefore w:val="0"/>
              <w:widowControl/>
              <w:kinsoku/>
              <w:wordWrap/>
              <w:overflowPunct/>
              <w:topLinePunct w:val="0"/>
              <w:bidi w:val="0"/>
              <w:snapToGrid/>
              <w:spacing w:line="32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是（专门面向中小企业采购，投标单位需出具《中小企业声明函；本项目所属行业：建筑业。</w:t>
            </w:r>
          </w:p>
        </w:tc>
      </w:tr>
      <w:tr w14:paraId="4CAE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68" w:type="dxa"/>
            <w:noWrap w:val="0"/>
            <w:vAlign w:val="center"/>
          </w:tcPr>
          <w:p w14:paraId="497F403B">
            <w:pPr>
              <w:pStyle w:val="28"/>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2470" w:type="dxa"/>
            <w:noWrap w:val="0"/>
            <w:vAlign w:val="center"/>
          </w:tcPr>
          <w:p w14:paraId="0DFCF766">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是否允许联合体投标</w:t>
            </w:r>
          </w:p>
        </w:tc>
        <w:tc>
          <w:tcPr>
            <w:tcW w:w="5426" w:type="dxa"/>
            <w:noWrap w:val="0"/>
            <w:vAlign w:val="center"/>
          </w:tcPr>
          <w:p w14:paraId="5CB1F597">
            <w:pPr>
              <w:pStyle w:val="28"/>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否    </w:t>
            </w:r>
          </w:p>
        </w:tc>
      </w:tr>
      <w:tr w14:paraId="4A99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68" w:type="dxa"/>
            <w:noWrap w:val="0"/>
            <w:vAlign w:val="center"/>
          </w:tcPr>
          <w:p w14:paraId="60EBFF26">
            <w:pPr>
              <w:pStyle w:val="28"/>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2470" w:type="dxa"/>
            <w:noWrap w:val="0"/>
            <w:vAlign w:val="center"/>
          </w:tcPr>
          <w:p w14:paraId="4FD2D3A0">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联合体的其他资格要求</w:t>
            </w:r>
          </w:p>
        </w:tc>
        <w:tc>
          <w:tcPr>
            <w:tcW w:w="5426" w:type="dxa"/>
            <w:noWrap w:val="0"/>
            <w:vAlign w:val="center"/>
          </w:tcPr>
          <w:p w14:paraId="7102B863">
            <w:pPr>
              <w:pStyle w:val="28"/>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不允许联合体投标</w:t>
            </w:r>
          </w:p>
        </w:tc>
      </w:tr>
      <w:tr w14:paraId="7674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8" w:type="dxa"/>
            <w:noWrap w:val="0"/>
            <w:vAlign w:val="center"/>
          </w:tcPr>
          <w:p w14:paraId="71A89198">
            <w:pPr>
              <w:pStyle w:val="28"/>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2470" w:type="dxa"/>
            <w:noWrap w:val="0"/>
            <w:vAlign w:val="center"/>
          </w:tcPr>
          <w:p w14:paraId="01C58429">
            <w:pPr>
              <w:pStyle w:val="28"/>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项目预算金额及最高限价</w:t>
            </w:r>
          </w:p>
        </w:tc>
        <w:tc>
          <w:tcPr>
            <w:tcW w:w="5426" w:type="dxa"/>
            <w:noWrap w:val="0"/>
            <w:vAlign w:val="center"/>
          </w:tcPr>
          <w:p w14:paraId="71200EEB">
            <w:pPr>
              <w:pStyle w:val="28"/>
              <w:keepNext w:val="0"/>
              <w:keepLines w:val="0"/>
              <w:pageBreakBefore w:val="0"/>
              <w:widowControl/>
              <w:kinsoku/>
              <w:wordWrap/>
              <w:overflowPunct/>
              <w:topLinePunct w:val="0"/>
              <w:bidi w:val="0"/>
              <w:snapToGrid/>
              <w:spacing w:line="320" w:lineRule="exact"/>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项目预算金额：2500000元； </w:t>
            </w:r>
          </w:p>
          <w:p w14:paraId="3776F027">
            <w:pPr>
              <w:pStyle w:val="28"/>
              <w:keepNext w:val="0"/>
              <w:keepLines w:val="0"/>
              <w:pageBreakBefore w:val="0"/>
              <w:widowControl/>
              <w:kinsoku/>
              <w:wordWrap/>
              <w:overflowPunct/>
              <w:topLinePunct w:val="0"/>
              <w:bidi w:val="0"/>
              <w:snapToGrid/>
              <w:spacing w:line="320" w:lineRule="exact"/>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最高限价：2498878.97元（各投标单位报价不得超过最高限价，否则将按废标处理。）</w:t>
            </w:r>
          </w:p>
        </w:tc>
      </w:tr>
      <w:tr w14:paraId="6DF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68" w:type="dxa"/>
            <w:noWrap w:val="0"/>
            <w:vAlign w:val="center"/>
          </w:tcPr>
          <w:p w14:paraId="1EF2BAB3">
            <w:pPr>
              <w:pStyle w:val="28"/>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2470" w:type="dxa"/>
            <w:noWrap w:val="0"/>
            <w:vAlign w:val="center"/>
          </w:tcPr>
          <w:p w14:paraId="118FCB12">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项目资金来源</w:t>
            </w:r>
          </w:p>
        </w:tc>
        <w:tc>
          <w:tcPr>
            <w:tcW w:w="5426" w:type="dxa"/>
            <w:noWrap w:val="0"/>
            <w:vAlign w:val="center"/>
          </w:tcPr>
          <w:p w14:paraId="53330EB9">
            <w:pPr>
              <w:pStyle w:val="28"/>
              <w:keepNext w:val="0"/>
              <w:keepLines w:val="0"/>
              <w:pageBreakBefore w:val="0"/>
              <w:widowControl/>
              <w:kinsoku/>
              <w:wordWrap/>
              <w:overflowPunct/>
              <w:topLinePunct w:val="0"/>
              <w:bidi w:val="0"/>
              <w:snapToGrid/>
              <w:spacing w:line="320" w:lineRule="exact"/>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中央财政奖补资金</w:t>
            </w:r>
          </w:p>
        </w:tc>
      </w:tr>
      <w:tr w14:paraId="1B3B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68" w:type="dxa"/>
            <w:noWrap w:val="0"/>
            <w:vAlign w:val="center"/>
          </w:tcPr>
          <w:p w14:paraId="12C35246">
            <w:pPr>
              <w:pStyle w:val="28"/>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2470" w:type="dxa"/>
            <w:noWrap w:val="0"/>
            <w:vAlign w:val="center"/>
          </w:tcPr>
          <w:p w14:paraId="1B4EC1FF">
            <w:pPr>
              <w:pStyle w:val="28"/>
              <w:keepNext w:val="0"/>
              <w:keepLines w:val="0"/>
              <w:pageBreakBefore w:val="0"/>
              <w:widowControl/>
              <w:kinsoku/>
              <w:wordWrap/>
              <w:overflowPunct/>
              <w:topLinePunct w:val="0"/>
              <w:bidi w:val="0"/>
              <w:snapToGrid/>
              <w:spacing w:line="320" w:lineRule="exact"/>
              <w:ind w:firstLine="480" w:firstLineChars="20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工期</w:t>
            </w:r>
          </w:p>
        </w:tc>
        <w:tc>
          <w:tcPr>
            <w:tcW w:w="5426" w:type="dxa"/>
            <w:noWrap w:val="0"/>
            <w:vAlign w:val="center"/>
          </w:tcPr>
          <w:p w14:paraId="74EF20E0">
            <w:pPr>
              <w:pStyle w:val="28"/>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240日历天</w:t>
            </w:r>
          </w:p>
        </w:tc>
      </w:tr>
      <w:tr w14:paraId="1670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8" w:type="dxa"/>
            <w:noWrap w:val="0"/>
            <w:vAlign w:val="center"/>
          </w:tcPr>
          <w:p w14:paraId="2574CEB8">
            <w:pPr>
              <w:pStyle w:val="28"/>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16</w:t>
            </w:r>
          </w:p>
        </w:tc>
        <w:tc>
          <w:tcPr>
            <w:tcW w:w="2470" w:type="dxa"/>
            <w:noWrap w:val="0"/>
            <w:vAlign w:val="center"/>
          </w:tcPr>
          <w:p w14:paraId="75B65EEF">
            <w:pPr>
              <w:pStyle w:val="28"/>
              <w:keepNext w:val="0"/>
              <w:keepLines w:val="0"/>
              <w:pageBreakBefore w:val="0"/>
              <w:widowControl/>
              <w:kinsoku/>
              <w:wordWrap/>
              <w:overflowPunct/>
              <w:topLinePunct w:val="0"/>
              <w:bidi w:val="0"/>
              <w:snapToGrid/>
              <w:spacing w:line="320" w:lineRule="exact"/>
              <w:ind w:firstLine="240" w:firstLineChars="10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1BFA77AE">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响应文件提交截止时间</w:t>
            </w:r>
          </w:p>
        </w:tc>
        <w:tc>
          <w:tcPr>
            <w:tcW w:w="5426" w:type="dxa"/>
            <w:noWrap w:val="0"/>
            <w:vAlign w:val="center"/>
          </w:tcPr>
          <w:p w14:paraId="2E093061">
            <w:pPr>
              <w:pStyle w:val="28"/>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2024年11月18日16:30（北京时间）　　　　　　　　　　　　　</w:t>
            </w:r>
          </w:p>
          <w:p w14:paraId="46F12EEB">
            <w:pPr>
              <w:pStyle w:val="28"/>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响应文件递交至：政采云投标客户端投标（https://www.zcygov.cn/），本项目采用不见面开标，加密的电子磋商文件在投标截止时间前通过CA在政采云平台上传。　</w:t>
            </w:r>
          </w:p>
        </w:tc>
      </w:tr>
      <w:tr w14:paraId="73A1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68" w:type="dxa"/>
            <w:noWrap w:val="0"/>
            <w:vAlign w:val="center"/>
          </w:tcPr>
          <w:p w14:paraId="1D584B4B">
            <w:pPr>
              <w:pStyle w:val="28"/>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w:t>
            </w:r>
          </w:p>
        </w:tc>
        <w:tc>
          <w:tcPr>
            <w:tcW w:w="2470" w:type="dxa"/>
            <w:noWrap w:val="0"/>
            <w:vAlign w:val="center"/>
          </w:tcPr>
          <w:p w14:paraId="5A643CC7">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52B9CADD">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0EF136E2">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164C6188">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28A106C5">
            <w:pPr>
              <w:pStyle w:val="28"/>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磋商时间及地点</w:t>
            </w:r>
          </w:p>
        </w:tc>
        <w:tc>
          <w:tcPr>
            <w:tcW w:w="5426" w:type="dxa"/>
            <w:noWrap w:val="0"/>
            <w:vAlign w:val="top"/>
          </w:tcPr>
          <w:p w14:paraId="34372E84">
            <w:pPr>
              <w:pStyle w:val="28"/>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磋商时间：2024年11月18日16:30（北京时间）</w:t>
            </w:r>
          </w:p>
          <w:p w14:paraId="3BB7CEEB">
            <w:pPr>
              <w:pStyle w:val="28"/>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磋商地点：政采云投标客户端https://www.zcygov.cn/磋商文件开启当日，供应商无需到达开标现场，仅需通过政采云平台“不见面”开标大厅完成远程解密。大厅操作提示：①开标前一小时在系统进行在线签到②30分钟内完成在线解密③开标结束后30分钟内完成“开标一览表”在线签章。注意：如未在规定时间进行以上操作，将导致投标（响应）无效。</w:t>
            </w:r>
          </w:p>
        </w:tc>
      </w:tr>
      <w:tr w14:paraId="240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8" w:type="dxa"/>
            <w:noWrap w:val="0"/>
            <w:vAlign w:val="center"/>
          </w:tcPr>
          <w:p w14:paraId="40FBA142">
            <w:pPr>
              <w:pStyle w:val="28"/>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w:t>
            </w:r>
          </w:p>
        </w:tc>
        <w:tc>
          <w:tcPr>
            <w:tcW w:w="2470" w:type="dxa"/>
            <w:noWrap w:val="0"/>
            <w:vAlign w:val="center"/>
          </w:tcPr>
          <w:p w14:paraId="288F6467">
            <w:pPr>
              <w:pStyle w:val="28"/>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采购人是否委托磋商小组直接确定成交供应商</w:t>
            </w:r>
          </w:p>
        </w:tc>
        <w:tc>
          <w:tcPr>
            <w:tcW w:w="5426" w:type="dxa"/>
            <w:noWrap w:val="0"/>
            <w:vAlign w:val="center"/>
          </w:tcPr>
          <w:p w14:paraId="482434D2">
            <w:pPr>
              <w:pStyle w:val="28"/>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是</w:t>
            </w:r>
          </w:p>
        </w:tc>
      </w:tr>
      <w:tr w14:paraId="2F3E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8" w:type="dxa"/>
            <w:noWrap w:val="0"/>
            <w:vAlign w:val="center"/>
          </w:tcPr>
          <w:p w14:paraId="20E8E687">
            <w:pPr>
              <w:pStyle w:val="28"/>
              <w:keepNext w:val="0"/>
              <w:keepLines w:val="0"/>
              <w:pageBreakBefore w:val="0"/>
              <w:widowControl/>
              <w:kinsoku/>
              <w:wordWrap/>
              <w:overflowPunct/>
              <w:topLinePunct w:val="0"/>
              <w:bidi w:val="0"/>
              <w:snapToGrid/>
              <w:spacing w:line="320" w:lineRule="exac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20</w:t>
            </w:r>
          </w:p>
        </w:tc>
        <w:tc>
          <w:tcPr>
            <w:tcW w:w="2470" w:type="dxa"/>
            <w:noWrap w:val="0"/>
            <w:vAlign w:val="center"/>
          </w:tcPr>
          <w:p w14:paraId="7946E34A">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是否提交履约保证金</w:t>
            </w:r>
          </w:p>
        </w:tc>
        <w:tc>
          <w:tcPr>
            <w:tcW w:w="5426" w:type="dxa"/>
            <w:noWrap w:val="0"/>
            <w:vAlign w:val="center"/>
          </w:tcPr>
          <w:p w14:paraId="43B8AC42">
            <w:pPr>
              <w:pStyle w:val="28"/>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否  </w:t>
            </w:r>
          </w:p>
        </w:tc>
      </w:tr>
      <w:tr w14:paraId="1422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68" w:type="dxa"/>
            <w:noWrap w:val="0"/>
            <w:vAlign w:val="center"/>
          </w:tcPr>
          <w:p w14:paraId="3FCB1BB9">
            <w:pPr>
              <w:pStyle w:val="28"/>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w:t>
            </w:r>
          </w:p>
        </w:tc>
        <w:tc>
          <w:tcPr>
            <w:tcW w:w="2470" w:type="dxa"/>
            <w:noWrap w:val="0"/>
            <w:vAlign w:val="center"/>
          </w:tcPr>
          <w:p w14:paraId="725C4FC7">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其他政府采购政策</w:t>
            </w:r>
          </w:p>
        </w:tc>
        <w:tc>
          <w:tcPr>
            <w:tcW w:w="5426" w:type="dxa"/>
            <w:noWrap w:val="0"/>
            <w:vAlign w:val="center"/>
          </w:tcPr>
          <w:p w14:paraId="40F2121A">
            <w:pPr>
              <w:pStyle w:val="28"/>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（一）满足《中华人民共和国政府采购法》第二十二条规定；</w:t>
            </w:r>
          </w:p>
          <w:p w14:paraId="52148D04">
            <w:pPr>
              <w:pStyle w:val="28"/>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（二）落实政府采购政策需满足的资格要求：(1)财政部、发展改革委、生态环境部、市场监管总局《关于调整优化节能产品、环境标志产品政府采购执行机制的通知》（财库〔2019〕9号）； (2)财政部、工业和信息化部《关于印发《政府采购促进中小企业发展管理办法》的通知》（财库[2020]46号）；(3)财政部、民政部、中国残疾人联合会《关于促进残疾人就业政府采购政策的通知》（财库[2017]141号）；(4)财政部、司法部《关于政府采购支持监狱企业发展有关问题的通知》（财库[2014]68号）。</w:t>
            </w:r>
          </w:p>
        </w:tc>
      </w:tr>
      <w:tr w14:paraId="6B61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68" w:type="dxa"/>
            <w:noWrap w:val="0"/>
            <w:vAlign w:val="center"/>
          </w:tcPr>
          <w:p w14:paraId="2876CAE3">
            <w:pPr>
              <w:pStyle w:val="28"/>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w:t>
            </w:r>
          </w:p>
        </w:tc>
        <w:tc>
          <w:tcPr>
            <w:tcW w:w="2470" w:type="dxa"/>
            <w:noWrap w:val="0"/>
            <w:vAlign w:val="center"/>
          </w:tcPr>
          <w:p w14:paraId="625D4B77">
            <w:pPr>
              <w:pStyle w:val="28"/>
              <w:keepNext w:val="0"/>
              <w:keepLines w:val="0"/>
              <w:pageBreakBefore w:val="0"/>
              <w:widowControl/>
              <w:kinsoku/>
              <w:wordWrap/>
              <w:overflowPunct/>
              <w:topLinePunct w:val="0"/>
              <w:bidi w:val="0"/>
              <w:snapToGrid/>
              <w:spacing w:line="320" w:lineRule="exact"/>
              <w:ind w:firstLine="240" w:firstLineChars="10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磋商文件份数</w:t>
            </w:r>
          </w:p>
        </w:tc>
        <w:tc>
          <w:tcPr>
            <w:tcW w:w="5426" w:type="dxa"/>
            <w:noWrap w:val="0"/>
            <w:vAlign w:val="top"/>
          </w:tcPr>
          <w:p w14:paraId="652BCA05">
            <w:pPr>
              <w:pStyle w:val="28"/>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加密的电子响应文件应在递交截止时间前通过政采云平台上传完成</w:t>
            </w:r>
          </w:p>
        </w:tc>
      </w:tr>
      <w:tr w14:paraId="430D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8" w:type="dxa"/>
            <w:noWrap w:val="0"/>
            <w:vAlign w:val="center"/>
          </w:tcPr>
          <w:p w14:paraId="2D732C46">
            <w:pPr>
              <w:pStyle w:val="28"/>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2470" w:type="dxa"/>
            <w:noWrap w:val="0"/>
            <w:vAlign w:val="center"/>
          </w:tcPr>
          <w:p w14:paraId="1D2EC20A">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71285E81">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3491538B">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实质性要求和条件</w:t>
            </w:r>
          </w:p>
        </w:tc>
        <w:tc>
          <w:tcPr>
            <w:tcW w:w="5426" w:type="dxa"/>
            <w:noWrap w:val="0"/>
            <w:vAlign w:val="top"/>
          </w:tcPr>
          <w:p w14:paraId="051EB086">
            <w:pPr>
              <w:pStyle w:val="28"/>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实质性要求和条件：除法律、法规和规章规定外，采购文件中用“拒绝”、“不接受”、“无效”、“不得”等文字规定或采购文件初步审查表中的内容以及标注“★”符号的条款为实质性要求条款（即重要条款），对其中任何一条的偏离，在评标时将其视为无效投标。</w:t>
            </w:r>
          </w:p>
        </w:tc>
      </w:tr>
      <w:tr w14:paraId="3DF1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68" w:type="dxa"/>
            <w:noWrap w:val="0"/>
            <w:vAlign w:val="center"/>
          </w:tcPr>
          <w:p w14:paraId="5D17F5FD">
            <w:pPr>
              <w:pStyle w:val="28"/>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2470" w:type="dxa"/>
            <w:noWrap w:val="0"/>
            <w:vAlign w:val="center"/>
          </w:tcPr>
          <w:p w14:paraId="24DE7156">
            <w:pPr>
              <w:pStyle w:val="28"/>
              <w:keepNext w:val="0"/>
              <w:keepLines w:val="0"/>
              <w:pageBreakBefore w:val="0"/>
              <w:widowControl/>
              <w:kinsoku/>
              <w:wordWrap/>
              <w:overflowPunct/>
              <w:topLinePunct w:val="0"/>
              <w:bidi w:val="0"/>
              <w:snapToGrid/>
              <w:spacing w:line="320" w:lineRule="exact"/>
              <w:ind w:firstLine="240" w:firstLineChars="100"/>
              <w:jc w:val="center"/>
              <w:textAlignment w:val="auto"/>
              <w:rPr>
                <w:rFonts w:hint="eastAsia" w:ascii="宋体" w:hAnsi="宋体" w:eastAsia="宋体" w:cs="宋体"/>
                <w:color w:val="auto"/>
                <w:kern w:val="0"/>
                <w:sz w:val="24"/>
                <w:szCs w:val="24"/>
                <w:highlight w:val="none"/>
                <w:lang w:val="en-US" w:eastAsia="zh-CN"/>
              </w:rPr>
            </w:pPr>
          </w:p>
          <w:p w14:paraId="1DBC0BE6">
            <w:pPr>
              <w:pStyle w:val="28"/>
              <w:keepNext w:val="0"/>
              <w:keepLines w:val="0"/>
              <w:pageBreakBefore w:val="0"/>
              <w:widowControl/>
              <w:kinsoku/>
              <w:wordWrap/>
              <w:overflowPunct/>
              <w:topLinePunct w:val="0"/>
              <w:bidi w:val="0"/>
              <w:snapToGrid/>
              <w:spacing w:line="320" w:lineRule="exact"/>
              <w:ind w:firstLine="480" w:firstLineChars="20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报价说明</w:t>
            </w:r>
          </w:p>
        </w:tc>
        <w:tc>
          <w:tcPr>
            <w:tcW w:w="5426" w:type="dxa"/>
            <w:noWrap w:val="0"/>
            <w:vAlign w:val="top"/>
          </w:tcPr>
          <w:p w14:paraId="781BF3DA">
            <w:pPr>
              <w:pStyle w:val="28"/>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采用竞争性磋商，通过磋商，仅对满足竞争性磋商文件实质性要求的供应商，进行第二次最终报价，但最终报价不得高于第一次报价，否则其投标将被否决。</w:t>
            </w:r>
          </w:p>
        </w:tc>
      </w:tr>
      <w:tr w14:paraId="7367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168" w:type="dxa"/>
            <w:noWrap w:val="0"/>
            <w:vAlign w:val="center"/>
          </w:tcPr>
          <w:p w14:paraId="78E6935A">
            <w:pPr>
              <w:pStyle w:val="28"/>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61BB4879">
            <w:pPr>
              <w:pStyle w:val="28"/>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0F3292C1">
            <w:pPr>
              <w:pStyle w:val="28"/>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6FEA34A4">
            <w:pPr>
              <w:pStyle w:val="28"/>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520B955C">
            <w:pPr>
              <w:pStyle w:val="28"/>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4B921367">
            <w:pPr>
              <w:pStyle w:val="28"/>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2B994CCC">
            <w:pPr>
              <w:pStyle w:val="28"/>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09F6BCFB">
            <w:pPr>
              <w:pStyle w:val="28"/>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2470" w:type="dxa"/>
            <w:noWrap w:val="0"/>
            <w:vAlign w:val="center"/>
          </w:tcPr>
          <w:p w14:paraId="3C6E2982">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0EDF36D8">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49B37733">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783E4E9D">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39FF52A2">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2062D39D">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53D375F2">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11CB8B2F">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7E93985B">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47CD0713">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1BF52AB3">
            <w:pPr>
              <w:pStyle w:val="28"/>
              <w:keepNext w:val="0"/>
              <w:keepLines w:val="0"/>
              <w:pageBreakBefore w:val="0"/>
              <w:widowControl/>
              <w:kinsoku/>
              <w:wordWrap/>
              <w:overflowPunct/>
              <w:topLinePunct w:val="0"/>
              <w:bidi w:val="0"/>
              <w:snapToGrid/>
              <w:spacing w:line="320" w:lineRule="exact"/>
              <w:ind w:firstLine="240" w:firstLineChars="10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磋商文件解密时长</w:t>
            </w:r>
          </w:p>
        </w:tc>
        <w:tc>
          <w:tcPr>
            <w:tcW w:w="5426" w:type="dxa"/>
            <w:noWrap w:val="0"/>
            <w:vAlign w:val="top"/>
          </w:tcPr>
          <w:p w14:paraId="3460AC85">
            <w:pPr>
              <w:pStyle w:val="28"/>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磋商文件解密时长：30分钟（过时未进行解密的磋商文件，开标现场不进行解密时间延长。）</w:t>
            </w:r>
          </w:p>
          <w:p w14:paraId="1F8FA258">
            <w:pPr>
              <w:pStyle w:val="28"/>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标当日仅需在任意地点通过政采云平台不见面开标系统（登录地址详见网站操作手册）完成远程解密、提疑澄清、开标唱标、结果公布等交互环节。供应商必须在规定的时间内使用能正确解密响应文件的“CA锁”完成远程解密，因供应商原因未能解密、解密失败或解密超时，视为供应商撤销其响应文件，系统内磋商文件将被退回；因网上招投标平台发生故障，导致无法按时完成磋商文件解密或开、评标工作无法进行的，可根据实际情况相应延迟解密时间或调整开、评标时间。</w:t>
            </w:r>
          </w:p>
          <w:p w14:paraId="7289B3B5">
            <w:pPr>
              <w:pStyle w:val="28"/>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（友情提示：若供应商已领取副锁（含多把副锁）请注意正副锁的使用差别，务必使用生成磋商文件的那把锁解密）</w:t>
            </w:r>
          </w:p>
        </w:tc>
      </w:tr>
      <w:tr w14:paraId="78EE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68" w:type="dxa"/>
            <w:noWrap w:val="0"/>
            <w:vAlign w:val="center"/>
          </w:tcPr>
          <w:p w14:paraId="04FE4A1D">
            <w:pPr>
              <w:pStyle w:val="28"/>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w:t>
            </w:r>
          </w:p>
        </w:tc>
        <w:tc>
          <w:tcPr>
            <w:tcW w:w="2470" w:type="dxa"/>
            <w:noWrap w:val="0"/>
            <w:vAlign w:val="center"/>
          </w:tcPr>
          <w:p w14:paraId="532CB930">
            <w:pPr>
              <w:pStyle w:val="2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6B004372">
            <w:pPr>
              <w:pStyle w:val="2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40A85244">
            <w:pPr>
              <w:pStyle w:val="2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359B63A4">
            <w:pPr>
              <w:pStyle w:val="2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43B278CC">
            <w:pPr>
              <w:pStyle w:val="2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3B296A2B">
            <w:pPr>
              <w:pStyle w:val="2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6FABB8B7">
            <w:pPr>
              <w:pStyle w:val="2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168BDCC5">
            <w:pPr>
              <w:pStyle w:val="2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5B14C00C">
            <w:pPr>
              <w:pStyle w:val="2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04EEBBFE">
            <w:pPr>
              <w:pStyle w:val="28"/>
              <w:keepNext w:val="0"/>
              <w:keepLines w:val="0"/>
              <w:pageBreakBefore w:val="0"/>
              <w:widowControl/>
              <w:kinsoku/>
              <w:wordWrap/>
              <w:overflowPunct/>
              <w:topLinePunct w:val="0"/>
              <w:autoSpaceDE/>
              <w:autoSpaceDN/>
              <w:bidi w:val="0"/>
              <w:adjustRightInd/>
              <w:snapToGrid/>
              <w:spacing w:line="320" w:lineRule="exact"/>
              <w:ind w:firstLine="960" w:firstLineChars="40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c>
          <w:tcPr>
            <w:tcW w:w="5426" w:type="dxa"/>
            <w:noWrap w:val="0"/>
            <w:vAlign w:val="top"/>
          </w:tcPr>
          <w:p w14:paraId="27F35686">
            <w:pPr>
              <w:pStyle w:val="28"/>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1、各供应商必须针对项目制作磋商文件并报价，磋商文件均必须满足招标文件份数与制作等要求，否则将导致投标被拒绝。</w:t>
            </w:r>
          </w:p>
          <w:p w14:paraId="413DDFCD">
            <w:pPr>
              <w:pStyle w:val="28"/>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2、当出现下列情形之一，磋商文件将予以退回：</w:t>
            </w:r>
          </w:p>
          <w:p w14:paraId="2ACE8286">
            <w:pPr>
              <w:pStyle w:val="28"/>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（1）供应商在磋商文件递交截止时间前未成功上传加密电子磋商文件；</w:t>
            </w:r>
          </w:p>
          <w:p w14:paraId="3DA3D4CC">
            <w:pPr>
              <w:pStyle w:val="28"/>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（2）供应商使用解密的CA数字证书与上传加密磋商文件使用的CA数字证书不一致；</w:t>
            </w:r>
          </w:p>
          <w:p w14:paraId="08D1688A">
            <w:pPr>
              <w:pStyle w:val="28"/>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（3）供应商解密时CA数字证书已过期，导致无法正常解密；</w:t>
            </w:r>
          </w:p>
          <w:p w14:paraId="6B501EF7">
            <w:pPr>
              <w:pStyle w:val="28"/>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（4）加密磋商文件时，CA数字证书未过期，解密时，显示CA数字证书已过期，导致无法正常解密；</w:t>
            </w:r>
          </w:p>
          <w:p w14:paraId="633B8A85">
            <w:pPr>
              <w:pStyle w:val="28"/>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（5）未在规定的磋商文件解密时间内进行解密的；</w:t>
            </w:r>
          </w:p>
          <w:p w14:paraId="09F670FE">
            <w:pPr>
              <w:pStyle w:val="28"/>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（6）供应商个人原因导致无法解密的其他情形。 </w:t>
            </w:r>
          </w:p>
          <w:p w14:paraId="2997391F">
            <w:pPr>
              <w:pStyle w:val="28"/>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3、供应商应在投标截止时间前将投标时使用的计算机安装相关的浏览器（推荐使用谷歌浏览器）、CA驱动等软件，方便磋商文件解密时能够正常解密。</w:t>
            </w:r>
          </w:p>
          <w:p w14:paraId="18A219AF">
            <w:pPr>
              <w:pStyle w:val="28"/>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4、供应商需在投标截止时间前自行测试开标时使用的计算机，如因供应商自身原因导致磋商文件解密失败的，由供应商自行承担相应后果。</w:t>
            </w:r>
          </w:p>
          <w:p w14:paraId="7B09EEFC">
            <w:pPr>
              <w:pStyle w:val="28"/>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本次采购，供应商须按招标文件第二章“投标须知”中规定的内容提交磋商文件。并根据第六章“磋商文件格式”中的全部内容进行磋商文件的编制，在评标过程中若发现供应商的磋商文件内容未按照招标文件编制，编制内容存在缺失或提供无效资料的，将导致投标被拒绝。所有资料均不允许在投标截止时间后补正</w:t>
            </w:r>
          </w:p>
          <w:p w14:paraId="17B8390F">
            <w:pPr>
              <w:pStyle w:val="28"/>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w:t>
            </w:r>
          </w:p>
          <w:p w14:paraId="2319B1E7">
            <w:pPr>
              <w:pStyle w:val="28"/>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1、无论何种原因，在磋商文件中未提供相应材料的，评审小组将视同其未提供。</w:t>
            </w:r>
          </w:p>
          <w:p w14:paraId="19143704">
            <w:pPr>
              <w:pStyle w:val="28"/>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2、各供应商应在开标前应确保成为新疆政府采购网正式注册入库供应商，并完成CA数字证书（符合国密标准）申领。如需咨询，请联系新疆CA服务热线0991-2819290；</w:t>
            </w:r>
          </w:p>
          <w:p w14:paraId="1C207579">
            <w:pPr>
              <w:pStyle w:val="28"/>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w:t>
            </w:r>
          </w:p>
          <w:p w14:paraId="23B52538">
            <w:pPr>
              <w:pStyle w:val="28"/>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4、供应商首次参加政府采购活动的，可前往新疆政府采购网（ http://www.ccgp-xinjiang.gov.cn/）下载操作指南。（步骤：进入新疆政府采购网（http://www.ccgp-xinjiang.gov.cn/）点击主页面的办事指南—选择并下载供应商政采云平台操作指南。）</w:t>
            </w:r>
          </w:p>
        </w:tc>
      </w:tr>
      <w:tr w14:paraId="6EE2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168" w:type="dxa"/>
            <w:noWrap w:val="0"/>
            <w:vAlign w:val="center"/>
          </w:tcPr>
          <w:p w14:paraId="244DF2C8">
            <w:pPr>
              <w:pStyle w:val="28"/>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26</w:t>
            </w:r>
          </w:p>
        </w:tc>
        <w:tc>
          <w:tcPr>
            <w:tcW w:w="2470" w:type="dxa"/>
            <w:noWrap w:val="0"/>
            <w:vAlign w:val="center"/>
          </w:tcPr>
          <w:p w14:paraId="4AA09E0C">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56848A90">
            <w:pPr>
              <w:pStyle w:val="28"/>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其他备注</w:t>
            </w:r>
          </w:p>
        </w:tc>
        <w:tc>
          <w:tcPr>
            <w:tcW w:w="5426" w:type="dxa"/>
            <w:noWrap w:val="0"/>
            <w:vAlign w:val="top"/>
          </w:tcPr>
          <w:p w14:paraId="79C65704">
            <w:pPr>
              <w:pStyle w:val="28"/>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中标的供应商在领取中标通知书时须向招标代理机构递交纸质磋商文件正本壹份、副本叁份，必须与提交政采云平台的磋商文件内容一致。</w:t>
            </w:r>
          </w:p>
        </w:tc>
      </w:tr>
      <w:tr w14:paraId="2B21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8" w:type="dxa"/>
            <w:noWrap w:val="0"/>
            <w:vAlign w:val="center"/>
          </w:tcPr>
          <w:p w14:paraId="6BA41335">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27</w:t>
            </w:r>
          </w:p>
        </w:tc>
        <w:tc>
          <w:tcPr>
            <w:tcW w:w="2470" w:type="dxa"/>
            <w:noWrap w:val="0"/>
            <w:vAlign w:val="center"/>
          </w:tcPr>
          <w:p w14:paraId="295A0B25">
            <w:pPr>
              <w:pStyle w:val="42"/>
              <w:keepNext w:val="0"/>
              <w:keepLines w:val="0"/>
              <w:pageBreakBefore w:val="0"/>
              <w:kinsoku/>
              <w:wordWrap/>
              <w:overflowPunct/>
              <w:topLinePunct w:val="0"/>
              <w:bidi w:val="0"/>
              <w:snapToGrid/>
              <w:spacing w:line="320" w:lineRule="exact"/>
              <w:ind w:left="96"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lang w:val="zh-CN"/>
              </w:rPr>
              <w:t>招标代理费</w:t>
            </w:r>
          </w:p>
        </w:tc>
        <w:tc>
          <w:tcPr>
            <w:tcW w:w="5426" w:type="dxa"/>
            <w:noWrap w:val="0"/>
            <w:vAlign w:val="center"/>
          </w:tcPr>
          <w:p w14:paraId="0889BA5A">
            <w:pPr>
              <w:keepNext w:val="0"/>
              <w:keepLines w:val="0"/>
              <w:pageBreakBefore w:val="0"/>
              <w:tabs>
                <w:tab w:val="left" w:pos="7665"/>
              </w:tabs>
              <w:kinsoku/>
              <w:wordWrap/>
              <w:overflowPunct/>
              <w:topLinePunct w:val="0"/>
              <w:bidi w:val="0"/>
              <w:snapToGrid/>
              <w:spacing w:line="320" w:lineRule="exact"/>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代理费收取方式：电汇或银行转账</w:t>
            </w:r>
          </w:p>
          <w:p w14:paraId="5CB6196E">
            <w:pPr>
              <w:keepNext w:val="0"/>
              <w:keepLines w:val="0"/>
              <w:pageBreakBefore w:val="0"/>
              <w:tabs>
                <w:tab w:val="left" w:pos="7665"/>
              </w:tabs>
              <w:kinsoku/>
              <w:wordWrap/>
              <w:overflowPunct/>
              <w:topLinePunct w:val="0"/>
              <w:bidi w:val="0"/>
              <w:snapToGrid/>
              <w:spacing w:line="32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zh-CN"/>
              </w:rPr>
              <w:t>代理费收取标准：</w:t>
            </w:r>
            <w:r>
              <w:rPr>
                <w:rFonts w:hint="eastAsia" w:ascii="宋体" w:hAnsi="宋体" w:eastAsia="宋体" w:cs="宋体"/>
                <w:color w:val="auto"/>
                <w:sz w:val="24"/>
                <w:szCs w:val="24"/>
                <w:lang w:val="zh-CN"/>
              </w:rPr>
              <w:t>参照计价格【2002】1980号及发改办价格【2003】857号相关内容，由中标人支付</w:t>
            </w:r>
            <w:r>
              <w:rPr>
                <w:rFonts w:hint="eastAsia" w:ascii="宋体" w:hAnsi="宋体" w:eastAsia="宋体" w:cs="宋体"/>
                <w:color w:val="auto"/>
                <w:sz w:val="24"/>
                <w:szCs w:val="24"/>
                <w:lang w:val="zh-CN" w:eastAsia="zh-CN"/>
              </w:rPr>
              <w:t>。</w:t>
            </w:r>
          </w:p>
        </w:tc>
      </w:tr>
      <w:tr w14:paraId="2942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8" w:type="dxa"/>
            <w:noWrap w:val="0"/>
            <w:vAlign w:val="center"/>
          </w:tcPr>
          <w:p w14:paraId="7FD0B743">
            <w:pPr>
              <w:pStyle w:val="28"/>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tc>
        <w:tc>
          <w:tcPr>
            <w:tcW w:w="2470" w:type="dxa"/>
            <w:noWrap w:val="0"/>
            <w:vAlign w:val="center"/>
          </w:tcPr>
          <w:p w14:paraId="26D3ACC1">
            <w:pPr>
              <w:pStyle w:val="42"/>
              <w:keepNext w:val="0"/>
              <w:keepLines w:val="0"/>
              <w:pageBreakBefore w:val="0"/>
              <w:kinsoku/>
              <w:wordWrap/>
              <w:overflowPunct/>
              <w:topLinePunct w:val="0"/>
              <w:bidi w:val="0"/>
              <w:snapToGrid/>
              <w:spacing w:line="320" w:lineRule="exact"/>
              <w:ind w:left="96" w:leftChars="0"/>
              <w:jc w:val="center"/>
              <w:textAlignment w:val="auto"/>
              <w:rPr>
                <w:rFonts w:hint="eastAsia" w:ascii="宋体" w:hAnsi="宋体" w:eastAsia="宋体" w:cs="宋体"/>
                <w:color w:val="auto"/>
                <w:sz w:val="24"/>
                <w:szCs w:val="24"/>
                <w:lang w:val="zh-CN"/>
              </w:rPr>
            </w:pPr>
            <w:r>
              <w:rPr>
                <w:rFonts w:hint="eastAsia" w:cs="宋体"/>
                <w:b/>
                <w:bCs/>
                <w:color w:val="auto"/>
                <w:sz w:val="24"/>
                <w:szCs w:val="24"/>
                <w:lang w:val="en-US" w:eastAsia="zh-CN"/>
              </w:rPr>
              <w:t>注</w:t>
            </w:r>
          </w:p>
        </w:tc>
        <w:tc>
          <w:tcPr>
            <w:tcW w:w="5426" w:type="dxa"/>
            <w:noWrap w:val="0"/>
            <w:vAlign w:val="center"/>
          </w:tcPr>
          <w:p w14:paraId="49F4CAF7">
            <w:pPr>
              <w:keepNext w:val="0"/>
              <w:keepLines w:val="0"/>
              <w:pageBreakBefore w:val="0"/>
              <w:tabs>
                <w:tab w:val="left" w:pos="7665"/>
              </w:tabs>
              <w:kinsoku/>
              <w:wordWrap/>
              <w:overflowPunct/>
              <w:topLinePunct w:val="0"/>
              <w:bidi w:val="0"/>
              <w:snapToGrid/>
              <w:spacing w:line="320" w:lineRule="exact"/>
              <w:ind w:left="0" w:leftChars="0" w:right="0" w:rightChars="0"/>
              <w:jc w:val="left"/>
              <w:textAlignment w:val="auto"/>
              <w:rPr>
                <w:rFonts w:hint="eastAsia" w:ascii="宋体" w:hAnsi="宋体" w:eastAsia="宋体" w:cs="宋体"/>
                <w:color w:val="auto"/>
                <w:sz w:val="24"/>
                <w:szCs w:val="24"/>
                <w:highlight w:val="none"/>
                <w:lang w:val="zh-CN"/>
              </w:rPr>
            </w:pPr>
            <w:r>
              <w:rPr>
                <w:rFonts w:hint="eastAsia" w:ascii="宋体" w:hAnsi="宋体" w:cs="宋体"/>
                <w:b/>
                <w:bCs/>
                <w:sz w:val="24"/>
                <w:szCs w:val="24"/>
                <w:lang w:val="en-US" w:eastAsia="zh-CN"/>
              </w:rPr>
              <w:t>采购文件内容如有不一致的以前附表为准。</w:t>
            </w:r>
          </w:p>
        </w:tc>
      </w:tr>
    </w:tbl>
    <w:p w14:paraId="5C3C74B7">
      <w:pPr>
        <w:pStyle w:val="28"/>
        <w:widowControl/>
        <w:spacing w:line="334" w:lineRule="exact"/>
        <w:rPr>
          <w:rFonts w:hint="eastAsia" w:ascii="宋体" w:hAnsi="宋体" w:eastAsia="宋体" w:cs="宋体"/>
          <w:color w:val="auto"/>
          <w:kern w:val="0"/>
          <w:sz w:val="24"/>
          <w:szCs w:val="24"/>
          <w:highlight w:val="none"/>
          <w:lang w:val="en-US" w:eastAsia="zh-CN"/>
        </w:rPr>
      </w:pPr>
    </w:p>
    <w:p w14:paraId="744E7F83">
      <w:pPr>
        <w:pStyle w:val="28"/>
        <w:widowControl/>
        <w:spacing w:line="334" w:lineRule="exact"/>
        <w:rPr>
          <w:rFonts w:hint="eastAsia" w:ascii="宋体" w:hAnsi="宋体" w:eastAsia="宋体" w:cs="宋体"/>
          <w:color w:val="auto"/>
          <w:kern w:val="0"/>
          <w:sz w:val="24"/>
          <w:szCs w:val="24"/>
          <w:highlight w:val="none"/>
          <w:lang w:val="en-US" w:eastAsia="zh-CN"/>
        </w:rPr>
      </w:pPr>
    </w:p>
    <w:p w14:paraId="62AB6FCB">
      <w:pPr>
        <w:pStyle w:val="28"/>
        <w:widowControl/>
        <w:spacing w:line="334" w:lineRule="exact"/>
        <w:rPr>
          <w:rFonts w:hint="eastAsia" w:ascii="宋体" w:hAnsi="宋体" w:eastAsia="宋体" w:cs="宋体"/>
          <w:color w:val="auto"/>
          <w:kern w:val="0"/>
          <w:sz w:val="24"/>
          <w:szCs w:val="24"/>
          <w:highlight w:val="none"/>
          <w:lang w:val="en-US" w:eastAsia="zh-CN"/>
        </w:rPr>
      </w:pPr>
    </w:p>
    <w:p w14:paraId="2A5E419E">
      <w:pPr>
        <w:pStyle w:val="28"/>
        <w:widowControl/>
        <w:spacing w:line="334" w:lineRule="exact"/>
        <w:rPr>
          <w:rFonts w:hint="eastAsia" w:ascii="宋体" w:hAnsi="宋体" w:eastAsia="宋体" w:cs="宋体"/>
          <w:color w:val="auto"/>
          <w:kern w:val="0"/>
          <w:sz w:val="24"/>
          <w:szCs w:val="24"/>
          <w:highlight w:val="none"/>
          <w:lang w:val="en-US" w:eastAsia="zh-CN"/>
        </w:rPr>
      </w:pPr>
    </w:p>
    <w:p w14:paraId="384FAD21">
      <w:pPr>
        <w:pStyle w:val="28"/>
        <w:widowControl/>
        <w:spacing w:line="334" w:lineRule="exact"/>
        <w:rPr>
          <w:rFonts w:hint="eastAsia" w:ascii="宋体" w:hAnsi="宋体" w:eastAsia="宋体" w:cs="宋体"/>
          <w:color w:val="auto"/>
          <w:kern w:val="0"/>
          <w:sz w:val="24"/>
          <w:szCs w:val="24"/>
          <w:highlight w:val="none"/>
          <w:lang w:val="en-US" w:eastAsia="zh-CN"/>
        </w:rPr>
      </w:pPr>
    </w:p>
    <w:p w14:paraId="66DAB78E">
      <w:pPr>
        <w:pStyle w:val="28"/>
        <w:widowControl/>
        <w:spacing w:line="334" w:lineRule="exact"/>
        <w:rPr>
          <w:rFonts w:hint="eastAsia" w:ascii="宋体" w:hAnsi="宋体" w:eastAsia="宋体" w:cs="宋体"/>
          <w:color w:val="auto"/>
          <w:kern w:val="0"/>
          <w:sz w:val="24"/>
          <w:szCs w:val="24"/>
          <w:highlight w:val="none"/>
          <w:lang w:val="en-US" w:eastAsia="zh-CN"/>
        </w:rPr>
      </w:pPr>
    </w:p>
    <w:p w14:paraId="578ABF81">
      <w:pPr>
        <w:pStyle w:val="28"/>
        <w:widowControl/>
        <w:spacing w:line="334" w:lineRule="exact"/>
        <w:rPr>
          <w:rFonts w:hint="eastAsia" w:ascii="宋体" w:hAnsi="宋体" w:eastAsia="宋体" w:cs="宋体"/>
          <w:color w:val="auto"/>
          <w:kern w:val="0"/>
          <w:sz w:val="24"/>
          <w:szCs w:val="24"/>
          <w:highlight w:val="none"/>
          <w:lang w:val="en-US" w:eastAsia="zh-CN"/>
        </w:rPr>
      </w:pPr>
    </w:p>
    <w:p w14:paraId="0B745EFC">
      <w:pPr>
        <w:pStyle w:val="28"/>
        <w:widowControl/>
        <w:spacing w:line="334" w:lineRule="exact"/>
        <w:rPr>
          <w:rFonts w:hint="eastAsia" w:ascii="宋体" w:hAnsi="宋体" w:eastAsia="宋体" w:cs="宋体"/>
          <w:color w:val="auto"/>
          <w:kern w:val="0"/>
          <w:sz w:val="24"/>
          <w:szCs w:val="24"/>
          <w:highlight w:val="none"/>
          <w:lang w:val="en-US" w:eastAsia="zh-CN"/>
        </w:rPr>
      </w:pPr>
    </w:p>
    <w:p w14:paraId="1B13F2FC">
      <w:pPr>
        <w:pStyle w:val="28"/>
        <w:widowControl/>
        <w:spacing w:line="334" w:lineRule="exact"/>
        <w:rPr>
          <w:rFonts w:hint="eastAsia" w:ascii="宋体" w:hAnsi="宋体" w:eastAsia="宋体" w:cs="宋体"/>
          <w:color w:val="auto"/>
          <w:kern w:val="0"/>
          <w:sz w:val="24"/>
          <w:szCs w:val="24"/>
          <w:highlight w:val="none"/>
          <w:lang w:val="en-US" w:eastAsia="zh-CN"/>
        </w:rPr>
      </w:pPr>
    </w:p>
    <w:p w14:paraId="7C4C6153">
      <w:pPr>
        <w:pStyle w:val="28"/>
        <w:widowControl/>
        <w:spacing w:line="334" w:lineRule="exact"/>
        <w:rPr>
          <w:rFonts w:hint="eastAsia" w:ascii="宋体" w:hAnsi="宋体" w:eastAsia="宋体" w:cs="宋体"/>
          <w:color w:val="auto"/>
          <w:kern w:val="0"/>
          <w:sz w:val="24"/>
          <w:szCs w:val="24"/>
          <w:highlight w:val="none"/>
          <w:lang w:val="en-US" w:eastAsia="zh-CN"/>
        </w:rPr>
      </w:pPr>
    </w:p>
    <w:p w14:paraId="654600F3">
      <w:pPr>
        <w:pStyle w:val="28"/>
        <w:widowControl/>
        <w:spacing w:line="334" w:lineRule="exact"/>
        <w:rPr>
          <w:rFonts w:hint="eastAsia" w:ascii="宋体" w:hAnsi="宋体" w:eastAsia="宋体" w:cs="宋体"/>
          <w:color w:val="auto"/>
          <w:kern w:val="0"/>
          <w:sz w:val="24"/>
          <w:szCs w:val="24"/>
          <w:highlight w:val="none"/>
          <w:lang w:val="en-US" w:eastAsia="zh-CN"/>
        </w:rPr>
      </w:pPr>
    </w:p>
    <w:p w14:paraId="450DAC05">
      <w:pPr>
        <w:pStyle w:val="28"/>
        <w:widowControl/>
        <w:spacing w:line="334" w:lineRule="exact"/>
        <w:rPr>
          <w:rFonts w:hint="eastAsia" w:ascii="宋体" w:hAnsi="宋体" w:eastAsia="宋体" w:cs="宋体"/>
          <w:color w:val="auto"/>
          <w:kern w:val="0"/>
          <w:sz w:val="24"/>
          <w:szCs w:val="24"/>
          <w:highlight w:val="none"/>
          <w:lang w:val="en-US" w:eastAsia="zh-CN"/>
        </w:rPr>
      </w:pPr>
    </w:p>
    <w:p w14:paraId="4A3C0748">
      <w:pPr>
        <w:pStyle w:val="28"/>
        <w:widowControl/>
        <w:spacing w:line="334" w:lineRule="exact"/>
        <w:rPr>
          <w:rFonts w:hint="eastAsia" w:ascii="宋体" w:hAnsi="宋体" w:eastAsia="宋体" w:cs="宋体"/>
          <w:color w:val="auto"/>
          <w:kern w:val="0"/>
          <w:sz w:val="24"/>
          <w:szCs w:val="24"/>
          <w:highlight w:val="none"/>
          <w:lang w:val="en-US" w:eastAsia="zh-CN"/>
        </w:rPr>
      </w:pPr>
    </w:p>
    <w:p w14:paraId="0C7B4549">
      <w:pPr>
        <w:pStyle w:val="28"/>
        <w:widowControl/>
        <w:spacing w:line="334" w:lineRule="exact"/>
        <w:rPr>
          <w:rFonts w:hint="eastAsia" w:ascii="宋体" w:hAnsi="宋体" w:eastAsia="宋体" w:cs="宋体"/>
          <w:color w:val="auto"/>
          <w:kern w:val="0"/>
          <w:sz w:val="24"/>
          <w:szCs w:val="24"/>
          <w:highlight w:val="none"/>
          <w:lang w:val="en-US" w:eastAsia="zh-CN"/>
        </w:rPr>
      </w:pPr>
    </w:p>
    <w:p w14:paraId="524DFD08">
      <w:pPr>
        <w:pStyle w:val="28"/>
        <w:widowControl/>
        <w:spacing w:line="334" w:lineRule="exact"/>
        <w:rPr>
          <w:rFonts w:hint="eastAsia" w:ascii="宋体" w:hAnsi="宋体" w:eastAsia="宋体" w:cs="宋体"/>
          <w:color w:val="auto"/>
          <w:kern w:val="0"/>
          <w:sz w:val="24"/>
          <w:szCs w:val="24"/>
          <w:highlight w:val="none"/>
          <w:lang w:val="en-US" w:eastAsia="zh-CN"/>
        </w:rPr>
      </w:pPr>
    </w:p>
    <w:p w14:paraId="041E3C4A">
      <w:pPr>
        <w:pStyle w:val="28"/>
        <w:widowControl/>
        <w:spacing w:line="334" w:lineRule="exact"/>
        <w:rPr>
          <w:rFonts w:hint="eastAsia" w:ascii="宋体" w:hAnsi="宋体" w:eastAsia="宋体" w:cs="宋体"/>
          <w:color w:val="auto"/>
          <w:kern w:val="0"/>
          <w:sz w:val="24"/>
          <w:szCs w:val="24"/>
          <w:highlight w:val="none"/>
          <w:lang w:val="en-US" w:eastAsia="zh-CN"/>
        </w:rPr>
      </w:pPr>
    </w:p>
    <w:p w14:paraId="250ED52F">
      <w:pPr>
        <w:keepNext w:val="0"/>
        <w:keepLines w:val="0"/>
        <w:pageBreakBefore w:val="0"/>
        <w:widowControl w:val="0"/>
        <w:numPr>
          <w:ilvl w:val="0"/>
          <w:numId w:val="4"/>
        </w:numPr>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磋商须知 </w:t>
      </w:r>
    </w:p>
    <w:p w14:paraId="718015C5">
      <w:pPr>
        <w:pStyle w:val="9"/>
        <w:numPr>
          <w:ilvl w:val="0"/>
          <w:numId w:val="0"/>
        </w:numPr>
        <w:ind w:right="0" w:rightChars="0"/>
        <w:rPr>
          <w:rFonts w:hint="eastAsia"/>
          <w:color w:val="auto"/>
          <w:highlight w:val="none"/>
        </w:rPr>
      </w:pPr>
    </w:p>
    <w:p w14:paraId="02E861DC">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color w:val="auto"/>
          <w:highlight w:val="none"/>
        </w:rPr>
      </w:pPr>
      <w:r>
        <w:rPr>
          <w:rFonts w:hint="eastAsia" w:ascii="宋体" w:hAnsi="宋体" w:eastAsia="宋体" w:cs="宋体"/>
          <w:b/>
          <w:bCs/>
          <w:color w:val="auto"/>
          <w:sz w:val="30"/>
          <w:szCs w:val="30"/>
          <w:highlight w:val="none"/>
        </w:rPr>
        <w:t>一</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rPr>
        <w:t>说 明</w:t>
      </w:r>
    </w:p>
    <w:p w14:paraId="6A7A440E">
      <w:pPr>
        <w:pStyle w:val="9"/>
        <w:rPr>
          <w:rFonts w:hint="eastAsia"/>
          <w:color w:val="auto"/>
          <w:highlight w:val="none"/>
        </w:rPr>
      </w:pPr>
    </w:p>
    <w:p w14:paraId="73F69896">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1 </w:t>
      </w:r>
      <w:r>
        <w:rPr>
          <w:rFonts w:hint="eastAsia" w:ascii="宋体" w:hAnsi="宋体" w:eastAsia="宋体" w:cs="宋体"/>
          <w:b/>
          <w:bCs/>
          <w:color w:val="auto"/>
          <w:sz w:val="24"/>
          <w:szCs w:val="24"/>
          <w:highlight w:val="none"/>
        </w:rPr>
        <w:t xml:space="preserve">适用范围 </w:t>
      </w:r>
    </w:p>
    <w:p w14:paraId="1267324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 xml:space="preserve">本文件适用于本竞争性磋商的采购项目。 </w:t>
      </w:r>
    </w:p>
    <w:p w14:paraId="655ACDBC">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 xml:space="preserve">本项目的采购人、供应商及各方当事人均适用本须知。 </w:t>
      </w:r>
    </w:p>
    <w:p w14:paraId="2E7712E0">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 </w:t>
      </w:r>
      <w:r>
        <w:rPr>
          <w:rFonts w:hint="eastAsia" w:ascii="宋体" w:hAnsi="宋体" w:eastAsia="宋体" w:cs="宋体"/>
          <w:b/>
          <w:bCs/>
          <w:color w:val="auto"/>
          <w:sz w:val="24"/>
          <w:szCs w:val="24"/>
          <w:highlight w:val="none"/>
        </w:rPr>
        <w:t>定义</w:t>
      </w:r>
      <w:r>
        <w:rPr>
          <w:rFonts w:hint="eastAsia" w:ascii="宋体" w:hAnsi="宋体" w:eastAsia="宋体" w:cs="宋体"/>
          <w:color w:val="auto"/>
          <w:sz w:val="24"/>
          <w:szCs w:val="24"/>
          <w:highlight w:val="none"/>
        </w:rPr>
        <w:t xml:space="preserve"> </w:t>
      </w:r>
    </w:p>
    <w:p w14:paraId="2BD5D4D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 </w:t>
      </w:r>
      <w:r>
        <w:rPr>
          <w:rFonts w:hint="eastAsia" w:ascii="宋体" w:hAnsi="宋体" w:eastAsia="宋体" w:cs="宋体"/>
          <w:color w:val="auto"/>
          <w:sz w:val="24"/>
          <w:szCs w:val="24"/>
          <w:highlight w:val="none"/>
        </w:rPr>
        <w:t xml:space="preserve">监管部门：指同级或以上人民政府财政部门。 </w:t>
      </w:r>
    </w:p>
    <w:p w14:paraId="41D6C86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 </w:t>
      </w: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是指采购人已拥有一笔财政性资金或资金来源已落实。 </w:t>
      </w:r>
    </w:p>
    <w:p w14:paraId="76BDF55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 </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en-US" w:eastAsia="zh-CN"/>
        </w:rPr>
        <w:t>依法进行政府采购的国家机关、事业单位、团体组织</w:t>
      </w:r>
      <w:r>
        <w:rPr>
          <w:rFonts w:hint="eastAsia" w:ascii="宋体" w:hAnsi="宋体" w:eastAsia="宋体" w:cs="宋体"/>
          <w:color w:val="auto"/>
          <w:sz w:val="24"/>
          <w:szCs w:val="24"/>
          <w:highlight w:val="none"/>
        </w:rPr>
        <w:t xml:space="preserve">。 </w:t>
      </w:r>
    </w:p>
    <w:p w14:paraId="0120F6B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2.4 </w:t>
      </w:r>
      <w:r>
        <w:rPr>
          <w:rFonts w:hint="eastAsia" w:cs="宋体"/>
          <w:color w:val="auto"/>
          <w:sz w:val="24"/>
          <w:szCs w:val="24"/>
          <w:highlight w:val="none"/>
          <w:lang w:val="en-US" w:eastAsia="zh-CN"/>
        </w:rPr>
        <w:t>代理</w:t>
      </w:r>
      <w:r>
        <w:rPr>
          <w:rFonts w:hint="eastAsia" w:ascii="宋体" w:hAnsi="宋体" w:eastAsia="宋体" w:cs="宋体"/>
          <w:color w:val="auto"/>
          <w:sz w:val="24"/>
          <w:szCs w:val="24"/>
          <w:highlight w:val="none"/>
          <w:lang w:val="en-US" w:eastAsia="zh-CN"/>
        </w:rPr>
        <w:t>采购机构</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新疆华域天恒工程管理有限公司</w:t>
      </w:r>
      <w:r>
        <w:rPr>
          <w:rFonts w:hint="eastAsia" w:ascii="宋体" w:hAnsi="宋体" w:eastAsia="宋体" w:cs="宋体"/>
          <w:color w:val="auto"/>
          <w:sz w:val="24"/>
          <w:szCs w:val="24"/>
          <w:highlight w:val="none"/>
        </w:rPr>
        <w:t xml:space="preserve">。 </w:t>
      </w:r>
    </w:p>
    <w:p w14:paraId="3D2505D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 </w:t>
      </w:r>
      <w:r>
        <w:rPr>
          <w:rFonts w:hint="eastAsia" w:ascii="宋体" w:hAnsi="宋体" w:eastAsia="宋体" w:cs="宋体"/>
          <w:color w:val="auto"/>
          <w:sz w:val="24"/>
          <w:szCs w:val="24"/>
          <w:highlight w:val="none"/>
        </w:rPr>
        <w:t>磋商小组：磋商小组是依法组建的专门负责本次磋商及评审工作的</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 xml:space="preserve">。 </w:t>
      </w:r>
    </w:p>
    <w:p w14:paraId="4E5BEEC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 </w:t>
      </w:r>
      <w:r>
        <w:rPr>
          <w:rFonts w:hint="eastAsia" w:ascii="宋体" w:hAnsi="宋体" w:eastAsia="宋体" w:cs="宋体"/>
          <w:color w:val="auto"/>
          <w:sz w:val="24"/>
          <w:szCs w:val="24"/>
          <w:highlight w:val="none"/>
        </w:rPr>
        <w:t xml:space="preserve">供应商：符合资格要求，响应采购、依法成立的企业法人、其他组织或自然人。 </w:t>
      </w:r>
    </w:p>
    <w:p w14:paraId="7E298AD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2.7 </w:t>
      </w:r>
      <w:r>
        <w:rPr>
          <w:rFonts w:hint="eastAsia" w:ascii="宋体" w:hAnsi="宋体" w:eastAsia="宋体" w:cs="宋体"/>
          <w:color w:val="auto"/>
          <w:sz w:val="24"/>
          <w:szCs w:val="24"/>
          <w:highlight w:val="none"/>
        </w:rPr>
        <w:t xml:space="preserve">成交供应商：经合法磋商程序评选出来并经采购人确认的获得本项目成交资格的供应商。 </w:t>
      </w:r>
    </w:p>
    <w:p w14:paraId="0A251B0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 </w:t>
      </w:r>
      <w:r>
        <w:rPr>
          <w:rFonts w:hint="eastAsia" w:ascii="宋体" w:hAnsi="宋体" w:eastAsia="宋体" w:cs="宋体"/>
          <w:color w:val="auto"/>
          <w:sz w:val="24"/>
          <w:szCs w:val="24"/>
          <w:highlight w:val="none"/>
        </w:rPr>
        <w:t xml:space="preserve">日期：指公历日。 </w:t>
      </w:r>
    </w:p>
    <w:p w14:paraId="3687173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 </w:t>
      </w:r>
      <w:r>
        <w:rPr>
          <w:rFonts w:hint="eastAsia" w:ascii="宋体" w:hAnsi="宋体" w:eastAsia="宋体" w:cs="宋体"/>
          <w:color w:val="auto"/>
          <w:sz w:val="24"/>
          <w:szCs w:val="24"/>
          <w:highlight w:val="none"/>
        </w:rPr>
        <w:t xml:space="preserve">时间：指北京时间。 </w:t>
      </w:r>
    </w:p>
    <w:p w14:paraId="0F8C2F0A">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合格的供应商</w:t>
      </w:r>
      <w:r>
        <w:rPr>
          <w:rFonts w:hint="eastAsia" w:ascii="宋体" w:hAnsi="宋体" w:eastAsia="宋体" w:cs="宋体"/>
          <w:color w:val="auto"/>
          <w:sz w:val="24"/>
          <w:szCs w:val="24"/>
          <w:highlight w:val="none"/>
        </w:rPr>
        <w:t xml:space="preserve"> </w:t>
      </w:r>
    </w:p>
    <w:p w14:paraId="3612374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供应商须符合第一部分“磋商</w:t>
      </w:r>
      <w:r>
        <w:rPr>
          <w:rFonts w:hint="eastAsia" w:cs="宋体"/>
          <w:color w:val="auto"/>
          <w:sz w:val="24"/>
          <w:szCs w:val="24"/>
          <w:highlight w:val="none"/>
          <w:lang w:val="en-US" w:eastAsia="zh-CN"/>
        </w:rPr>
        <w:t>公告</w:t>
      </w:r>
      <w:r>
        <w:rPr>
          <w:rFonts w:hint="eastAsia" w:ascii="宋体" w:hAnsi="宋体" w:eastAsia="宋体" w:cs="宋体"/>
          <w:color w:val="auto"/>
          <w:sz w:val="24"/>
          <w:szCs w:val="24"/>
          <w:highlight w:val="none"/>
        </w:rPr>
        <w:t xml:space="preserve">”供应商资格要求的全部条款。 </w:t>
      </w:r>
    </w:p>
    <w:p w14:paraId="3BEB4C9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4 </w:t>
      </w:r>
      <w:r>
        <w:rPr>
          <w:rFonts w:hint="eastAsia" w:ascii="宋体" w:hAnsi="宋体" w:eastAsia="宋体" w:cs="宋体"/>
          <w:b/>
          <w:bCs/>
          <w:color w:val="auto"/>
          <w:sz w:val="24"/>
          <w:szCs w:val="24"/>
          <w:highlight w:val="none"/>
        </w:rPr>
        <w:t>合格的货物</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val="en-US" w:eastAsia="zh-CN"/>
        </w:rPr>
        <w:t>和工程</w:t>
      </w:r>
      <w:r>
        <w:rPr>
          <w:rFonts w:hint="eastAsia" w:ascii="宋体" w:hAnsi="宋体" w:eastAsia="宋体" w:cs="宋体"/>
          <w:color w:val="auto"/>
          <w:sz w:val="24"/>
          <w:szCs w:val="24"/>
          <w:highlight w:val="none"/>
        </w:rPr>
        <w:t xml:space="preserve"> </w:t>
      </w:r>
    </w:p>
    <w:p w14:paraId="7BB6301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4.1 </w:t>
      </w:r>
      <w:r>
        <w:rPr>
          <w:rFonts w:hint="eastAsia" w:ascii="宋体" w:hAnsi="宋体" w:eastAsia="宋体" w:cs="宋体"/>
          <w:color w:val="auto"/>
          <w:sz w:val="24"/>
          <w:szCs w:val="24"/>
          <w:highlight w:val="none"/>
        </w:rPr>
        <w:t xml:space="preserve">“货物”是指供应商制造或符合磋商文件要求的货物等。供应商的货物必须是其合法生产、合法来源的符合国家有关标准要求的货物，并满足磋商文件规定的规格、参数、质量、价格、有效期、售后服务等要求。 </w:t>
      </w:r>
    </w:p>
    <w:p w14:paraId="5C82F20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4.2 </w:t>
      </w:r>
      <w:r>
        <w:rPr>
          <w:rFonts w:hint="eastAsia" w:ascii="宋体" w:hAnsi="宋体" w:eastAsia="宋体" w:cs="宋体"/>
          <w:color w:val="auto"/>
          <w:sz w:val="24"/>
          <w:szCs w:val="24"/>
          <w:highlight w:val="none"/>
        </w:rPr>
        <w:t>“服务”是指除货物和工程以外的其他政府采购对象，其中包括供应商须承担的运输、安装、技术支持、培训以及磋商文件规定的其它伴随服务。</w:t>
      </w:r>
    </w:p>
    <w:p w14:paraId="7B6ACEB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olor w:val="auto"/>
          <w:highlight w:val="none"/>
        </w:rPr>
      </w:pPr>
      <w:r>
        <w:rPr>
          <w:rFonts w:hint="eastAsia" w:ascii="宋体" w:hAnsi="宋体" w:eastAsia="宋体" w:cs="宋体"/>
          <w:color w:val="auto"/>
          <w:sz w:val="24"/>
          <w:szCs w:val="24"/>
          <w:highlight w:val="none"/>
          <w:lang w:val="en-US" w:eastAsia="zh-CN"/>
        </w:rPr>
        <w:t xml:space="preserve">4.3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是指建设工程，包括建筑物和构筑物的新建、改建、扩建、装修、拆除、修缮等。</w:t>
      </w:r>
    </w:p>
    <w:p w14:paraId="65F2733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4.4 </w:t>
      </w:r>
      <w:r>
        <w:rPr>
          <w:rFonts w:hint="eastAsia" w:ascii="宋体" w:hAnsi="宋体" w:eastAsia="宋体" w:cs="宋体"/>
          <w:color w:val="auto"/>
          <w:sz w:val="24"/>
          <w:szCs w:val="24"/>
          <w:highlight w:val="none"/>
        </w:rPr>
        <w:t xml:space="preserve">政府采购应当采购本国产品，确需采购进口产品的，依据《政府采购进口产品管理办法》执行。 </w:t>
      </w:r>
    </w:p>
    <w:p w14:paraId="28593BD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4.5 </w:t>
      </w:r>
      <w:r>
        <w:rPr>
          <w:rFonts w:hint="eastAsia" w:ascii="宋体" w:hAnsi="宋体" w:eastAsia="宋体" w:cs="宋体"/>
          <w:color w:val="auto"/>
          <w:sz w:val="24"/>
          <w:szCs w:val="24"/>
          <w:highlight w:val="none"/>
        </w:rPr>
        <w:t xml:space="preserve">本文件所称进口产品是指通过中国海关报关验放进入中国境内且产自关境外的产品。 </w:t>
      </w:r>
    </w:p>
    <w:p w14:paraId="6E6DCFA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4.6 </w:t>
      </w:r>
      <w:r>
        <w:rPr>
          <w:rFonts w:hint="eastAsia" w:ascii="宋体" w:hAnsi="宋体" w:eastAsia="宋体" w:cs="宋体"/>
          <w:color w:val="auto"/>
          <w:sz w:val="24"/>
          <w:szCs w:val="24"/>
          <w:highlight w:val="none"/>
        </w:rPr>
        <w:t xml:space="preserve">供应商应保证，采购人在中华人民共和国使用货物或服务的任何一部分时，采购人免受第三方提出侵犯其专利权、商标权或其它知识产权的起诉。 </w:t>
      </w:r>
    </w:p>
    <w:p w14:paraId="600DFC1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5 </w:t>
      </w:r>
      <w:r>
        <w:rPr>
          <w:rFonts w:hint="eastAsia" w:ascii="宋体" w:hAnsi="宋体" w:eastAsia="宋体" w:cs="宋体"/>
          <w:b/>
          <w:bCs/>
          <w:color w:val="auto"/>
          <w:sz w:val="24"/>
          <w:szCs w:val="24"/>
          <w:highlight w:val="none"/>
        </w:rPr>
        <w:t>磋商费用</w:t>
      </w:r>
      <w:r>
        <w:rPr>
          <w:rFonts w:hint="eastAsia" w:ascii="宋体" w:hAnsi="宋体" w:eastAsia="宋体" w:cs="宋体"/>
          <w:color w:val="auto"/>
          <w:sz w:val="24"/>
          <w:szCs w:val="24"/>
          <w:highlight w:val="none"/>
        </w:rPr>
        <w:t xml:space="preserve"> </w:t>
      </w:r>
    </w:p>
    <w:p w14:paraId="5A72723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供应商应承担所有与准备和参加项目磋商有关的费用。不论磋商的结果如何，采购人及</w:t>
      </w:r>
      <w:r>
        <w:rPr>
          <w:rFonts w:hint="eastAsia" w:cs="宋体"/>
          <w:color w:val="auto"/>
          <w:sz w:val="24"/>
          <w:szCs w:val="24"/>
          <w:highlight w:val="none"/>
          <w:lang w:val="en-US" w:eastAsia="zh-CN"/>
        </w:rPr>
        <w:t>招标代理有限公司</w:t>
      </w:r>
      <w:r>
        <w:rPr>
          <w:rFonts w:hint="eastAsia" w:ascii="宋体" w:hAnsi="宋体" w:eastAsia="宋体" w:cs="宋体"/>
          <w:color w:val="auto"/>
          <w:sz w:val="24"/>
          <w:szCs w:val="24"/>
          <w:highlight w:val="none"/>
        </w:rPr>
        <w:t xml:space="preserve">均无义务和责任承担这些费用。  </w:t>
      </w:r>
    </w:p>
    <w:p w14:paraId="7D81CF5A">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6 </w:t>
      </w:r>
      <w:r>
        <w:rPr>
          <w:rFonts w:hint="eastAsia" w:ascii="宋体" w:hAnsi="宋体" w:eastAsia="宋体" w:cs="宋体"/>
          <w:b/>
          <w:bCs/>
          <w:color w:val="auto"/>
          <w:sz w:val="24"/>
          <w:szCs w:val="24"/>
          <w:highlight w:val="none"/>
        </w:rPr>
        <w:t>其他</w:t>
      </w:r>
      <w:r>
        <w:rPr>
          <w:rFonts w:hint="eastAsia" w:ascii="宋体" w:hAnsi="宋体" w:eastAsia="宋体" w:cs="宋体"/>
          <w:color w:val="auto"/>
          <w:sz w:val="24"/>
          <w:szCs w:val="24"/>
          <w:highlight w:val="none"/>
        </w:rPr>
        <w:t xml:space="preserve"> </w:t>
      </w:r>
    </w:p>
    <w:p w14:paraId="06BFFB4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.1. 所有时间均为24小时制北京时间，所有货币单位均为人民币元，所使用的计量单位均以《中华人民共和国法定计量单位》为准（特别注明除外）。 </w:t>
      </w:r>
    </w:p>
    <w:p w14:paraId="7901A6E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3F197F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3654" w:firstLineChars="13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磋商文件</w:t>
      </w:r>
    </w:p>
    <w:p w14:paraId="6A7BA308">
      <w:pPr>
        <w:pStyle w:val="9"/>
        <w:numPr>
          <w:ilvl w:val="0"/>
          <w:numId w:val="0"/>
        </w:numPr>
        <w:ind w:right="0" w:rightChars="0"/>
        <w:rPr>
          <w:rFonts w:hint="eastAsia"/>
          <w:color w:val="auto"/>
          <w:highlight w:val="none"/>
        </w:rPr>
      </w:pPr>
    </w:p>
    <w:p w14:paraId="5FB5641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 xml:space="preserve">磋商文件的编制依据与构成 </w:t>
      </w:r>
    </w:p>
    <w:p w14:paraId="2BF745F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7.1 </w:t>
      </w:r>
      <w:r>
        <w:rPr>
          <w:rFonts w:hint="eastAsia" w:ascii="宋体" w:hAnsi="宋体" w:eastAsia="宋体" w:cs="宋体"/>
          <w:color w:val="auto"/>
          <w:sz w:val="24"/>
          <w:szCs w:val="24"/>
          <w:highlight w:val="none"/>
        </w:rPr>
        <w:t xml:space="preserve">本项目磋商文件的编制依据是《中华人民共和国政府采购法》及其实施条例、《政府采购竞争性磋商采购方式管理暂行办法》及其配套的法规、规章政策。 </w:t>
      </w:r>
    </w:p>
    <w:p w14:paraId="3D8E86F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7.2 </w:t>
      </w:r>
      <w:r>
        <w:rPr>
          <w:rFonts w:hint="eastAsia" w:ascii="宋体" w:hAnsi="宋体" w:eastAsia="宋体" w:cs="宋体"/>
          <w:color w:val="auto"/>
          <w:sz w:val="24"/>
          <w:szCs w:val="24"/>
          <w:highlight w:val="none"/>
        </w:rPr>
        <w:t xml:space="preserve">要求提供的服务、货物、磋商过程和合同条件在磋商文件中均有说明。磋商文件以中文文字编写。由下列文件以及在磋商过程中发出的澄清、修改和补充文件组成，内容包括： </w:t>
      </w:r>
    </w:p>
    <w:p w14:paraId="2140D6D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磋商</w:t>
      </w:r>
      <w:r>
        <w:rPr>
          <w:rFonts w:hint="eastAsia" w:cs="宋体"/>
          <w:color w:val="auto"/>
          <w:sz w:val="24"/>
          <w:szCs w:val="24"/>
          <w:highlight w:val="none"/>
          <w:lang w:val="en-US" w:eastAsia="zh-CN"/>
        </w:rPr>
        <w:t>公告</w:t>
      </w:r>
      <w:r>
        <w:rPr>
          <w:rFonts w:hint="eastAsia" w:ascii="宋体" w:hAnsi="宋体" w:eastAsia="宋体" w:cs="宋体"/>
          <w:color w:val="auto"/>
          <w:sz w:val="24"/>
          <w:szCs w:val="24"/>
          <w:highlight w:val="none"/>
        </w:rPr>
        <w:t xml:space="preserve">； </w:t>
      </w:r>
    </w:p>
    <w:p w14:paraId="25DDBD7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磋商须知； </w:t>
      </w:r>
    </w:p>
    <w:p w14:paraId="0423FC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采购项目需求</w:t>
      </w:r>
      <w:r>
        <w:rPr>
          <w:rFonts w:hint="eastAsia" w:ascii="宋体" w:hAnsi="宋体" w:eastAsia="宋体" w:cs="宋体"/>
          <w:color w:val="auto"/>
          <w:sz w:val="24"/>
          <w:szCs w:val="24"/>
          <w:highlight w:val="none"/>
        </w:rPr>
        <w:t xml:space="preserve">； </w:t>
      </w:r>
    </w:p>
    <w:p w14:paraId="1308063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合同格式； </w:t>
      </w:r>
    </w:p>
    <w:p w14:paraId="522C776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响应文件格式； </w:t>
      </w:r>
    </w:p>
    <w:p w14:paraId="48DE777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其他文件格式。 </w:t>
      </w:r>
    </w:p>
    <w:p w14:paraId="06BC3A0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w:t>
      </w:r>
      <w:r>
        <w:rPr>
          <w:rFonts w:hint="eastAsia" w:ascii="宋体" w:hAnsi="宋体" w:eastAsia="宋体" w:cs="宋体"/>
          <w:color w:val="auto"/>
          <w:sz w:val="24"/>
          <w:szCs w:val="24"/>
          <w:highlight w:val="none"/>
        </w:rPr>
        <w:t xml:space="preserve">供应商应认真阅读、并充分理解磋商文件的全部内容（包括所有的补充、修改内容、重要事项、格式、条款和技术规范、参数及要求等）。供应商没有按照磋商文件要求提交全部资料，或者响应文件没有对磋商文件在各方面都作出实质性响应是供应商的风险，有可能导致其响应被拒绝，或被确定为响应无效。 </w:t>
      </w:r>
    </w:p>
    <w:p w14:paraId="3BCDA76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 xml:space="preserve">磋商文件的澄清和修改 </w:t>
      </w:r>
    </w:p>
    <w:p w14:paraId="16FD96A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8.1 </w:t>
      </w:r>
      <w:r>
        <w:rPr>
          <w:rFonts w:hint="eastAsia" w:ascii="宋体" w:hAnsi="宋体" w:eastAsia="宋体" w:cs="宋体"/>
          <w:color w:val="auto"/>
          <w:sz w:val="24"/>
          <w:szCs w:val="24"/>
          <w:highlight w:val="none"/>
        </w:rPr>
        <w:t>提交首次响应文件截止之日前，采购人、</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可以对已发出的磋商文件进行必要的澄清或者修改，澄清或者修改的内容作为磋商文件的组成部分。澄清或者修改的内容可能影响响应文件编制的，采购人、</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应当在提交首次响应文件截止时间至少5日前，以书面形式通知所有获取磋商文件的供应商；不足5日的，采购人、</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应当顺延提交首次响应文件截止时间。同时在磋商文件指定的政府采购信息发布媒体上发布变更公告。潜在供应商在收到上述通知后，应以书面形式向采购人或</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回复确认。 </w:t>
      </w:r>
    </w:p>
    <w:p w14:paraId="170EE73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8.2 </w:t>
      </w:r>
      <w:r>
        <w:rPr>
          <w:rFonts w:hint="eastAsia" w:ascii="宋体" w:hAnsi="宋体" w:eastAsia="宋体" w:cs="宋体"/>
          <w:color w:val="auto"/>
          <w:sz w:val="24"/>
          <w:szCs w:val="24"/>
          <w:highlight w:val="none"/>
        </w:rPr>
        <w:t>磋商文件的澄清或者修改内容作为磋商文件的组成部分，并对供应商具有约束力。当磋商文件、磋商文件的澄清或修改在同一内容的表述上不一致时，以最后发出的文件内容为准。</w:t>
      </w:r>
    </w:p>
    <w:p w14:paraId="66C6704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 </w:t>
      </w:r>
      <w:r>
        <w:rPr>
          <w:rFonts w:hint="eastAsia" w:ascii="宋体" w:hAnsi="宋体" w:eastAsia="宋体" w:cs="宋体"/>
          <w:color w:val="auto"/>
          <w:sz w:val="24"/>
          <w:szCs w:val="24"/>
          <w:highlight w:val="none"/>
        </w:rPr>
        <w:t xml:space="preserve">答疑会或现场考察 </w:t>
      </w:r>
    </w:p>
    <w:p w14:paraId="1E55B49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9.1 </w:t>
      </w:r>
      <w:r>
        <w:rPr>
          <w:rFonts w:hint="eastAsia" w:ascii="宋体" w:hAnsi="宋体" w:eastAsia="宋体" w:cs="宋体"/>
          <w:color w:val="auto"/>
          <w:sz w:val="24"/>
          <w:szCs w:val="24"/>
          <w:highlight w:val="none"/>
        </w:rPr>
        <w:t xml:space="preserve">除磋商须知前附表中另有规定，本项目不举行磋商前答疑会及现场考察。 </w:t>
      </w:r>
    </w:p>
    <w:p w14:paraId="2464188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9.2 </w:t>
      </w:r>
      <w:r>
        <w:rPr>
          <w:rFonts w:hint="eastAsia" w:ascii="宋体" w:hAnsi="宋体" w:eastAsia="宋体" w:cs="宋体"/>
          <w:color w:val="auto"/>
          <w:sz w:val="24"/>
          <w:szCs w:val="24"/>
          <w:highlight w:val="none"/>
        </w:rPr>
        <w:t>如举行磋商前答疑会或现场考察的，则按以下规定：已获取磋商文件的潜在供应商对本项目提出疑问的，需在答疑会或现场考察召开日前至少一个工作日将问题以书面形式（加盖公章）提交至</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将以书面形式通知所有获取磋商文件的潜在供应商代表于磋商须知前附表规定的时间和地点出席答疑会或现场考察。 </w:t>
      </w:r>
    </w:p>
    <w:p w14:paraId="6E64C79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9.3 </w:t>
      </w:r>
      <w:r>
        <w:rPr>
          <w:rFonts w:hint="eastAsia" w:ascii="宋体" w:hAnsi="宋体" w:eastAsia="宋体" w:cs="宋体"/>
          <w:color w:val="auto"/>
          <w:sz w:val="24"/>
          <w:szCs w:val="24"/>
          <w:highlight w:val="none"/>
        </w:rPr>
        <w:t xml:space="preserve">已获取磋商文件的供应商如不出席答疑会或现场考察视为对磋商文件所有内容无任何异议。 </w:t>
      </w:r>
    </w:p>
    <w:p w14:paraId="7E2634A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45E0B1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3092" w:firstLineChars="11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响应文件的编制</w:t>
      </w:r>
    </w:p>
    <w:p w14:paraId="478F9191">
      <w:pPr>
        <w:pStyle w:val="9"/>
        <w:numPr>
          <w:ilvl w:val="0"/>
          <w:numId w:val="0"/>
        </w:numPr>
        <w:ind w:leftChars="200" w:right="0" w:rightChars="0"/>
        <w:rPr>
          <w:rFonts w:hint="eastAsia"/>
          <w:color w:val="auto"/>
          <w:highlight w:val="none"/>
        </w:rPr>
      </w:pPr>
    </w:p>
    <w:p w14:paraId="25BD9F0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 </w:t>
      </w:r>
      <w:r>
        <w:rPr>
          <w:rFonts w:hint="eastAsia" w:ascii="宋体" w:hAnsi="宋体" w:eastAsia="宋体" w:cs="宋体"/>
          <w:color w:val="auto"/>
          <w:sz w:val="24"/>
          <w:szCs w:val="24"/>
          <w:highlight w:val="none"/>
        </w:rPr>
        <w:t xml:space="preserve">响应文件的构成 </w:t>
      </w:r>
    </w:p>
    <w:p w14:paraId="055DAB1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 供应商编写的响应文件应包括价格部分、商务部分和技术部分。供应商</w:t>
      </w:r>
      <w:r>
        <w:rPr>
          <w:rFonts w:hint="eastAsia" w:cs="宋体"/>
          <w:color w:val="auto"/>
          <w:sz w:val="24"/>
          <w:szCs w:val="24"/>
          <w:highlight w:val="none"/>
          <w:lang w:val="en-US" w:eastAsia="zh-CN"/>
        </w:rPr>
        <w:t>可以</w:t>
      </w:r>
      <w:r>
        <w:rPr>
          <w:rFonts w:hint="eastAsia" w:ascii="宋体" w:hAnsi="宋体" w:eastAsia="宋体" w:cs="宋体"/>
          <w:color w:val="auto"/>
          <w:sz w:val="24"/>
          <w:szCs w:val="24"/>
          <w:highlight w:val="none"/>
        </w:rPr>
        <w:t>参考磋商文件第五部分</w:t>
      </w:r>
      <w:r>
        <w:rPr>
          <w:rFonts w:hint="eastAsia" w:ascii="宋体" w:hAnsi="宋体" w:eastAsia="宋体" w:cs="宋体"/>
          <w:b/>
          <w:bCs/>
          <w:color w:val="auto"/>
          <w:sz w:val="24"/>
          <w:szCs w:val="24"/>
          <w:highlight w:val="none"/>
        </w:rPr>
        <w:t>响应文件格式</w:t>
      </w:r>
      <w:r>
        <w:rPr>
          <w:rFonts w:hint="eastAsia" w:ascii="宋体" w:hAnsi="宋体" w:eastAsia="宋体" w:cs="宋体"/>
          <w:color w:val="auto"/>
          <w:sz w:val="24"/>
          <w:szCs w:val="24"/>
          <w:highlight w:val="none"/>
        </w:rPr>
        <w:t xml:space="preserve">顺序编排响应文件。 </w:t>
      </w:r>
    </w:p>
    <w:p w14:paraId="6CA2C47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 xml:space="preserve">响应文件的语言及编写原则 </w:t>
      </w:r>
    </w:p>
    <w:p w14:paraId="021685D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响应文件的语言：响应文件、供应商与</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就磋商项目的文件和来往信件，应以中文书写。供应商提供的支持文件、技术资料和印刷的文献可以用其他语言，但相应实质性内容须附有中文翻译本，在解释响应文件的修改内容时以中文翻译本为准。对中文翻译有异议的，以权威机构的译本为准。 </w:t>
      </w:r>
    </w:p>
    <w:p w14:paraId="3DFA538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11.2 </w:t>
      </w:r>
      <w:r>
        <w:rPr>
          <w:rFonts w:hint="eastAsia" w:ascii="宋体" w:hAnsi="宋体" w:eastAsia="宋体" w:cs="宋体"/>
          <w:color w:val="auto"/>
          <w:sz w:val="24"/>
          <w:szCs w:val="24"/>
          <w:highlight w:val="none"/>
        </w:rPr>
        <w:t xml:space="preserve">计量单位：除在磋商文件的技术规格中另有规定外，计量单位应使用中华人民共和国法定计量单位(国际单位制和国家选定的其他计量单位)。 </w:t>
      </w:r>
    </w:p>
    <w:p w14:paraId="7F6C98D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11.3 </w:t>
      </w:r>
      <w:r>
        <w:rPr>
          <w:rFonts w:hint="eastAsia" w:ascii="宋体" w:hAnsi="宋体" w:eastAsia="宋体" w:cs="宋体"/>
          <w:color w:val="auto"/>
          <w:sz w:val="24"/>
          <w:szCs w:val="24"/>
          <w:highlight w:val="none"/>
        </w:rPr>
        <w:t>供应商应完整、真实、准确地填写磋商文件中提供的磋商函、</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一览表(首次报价表)、</w:t>
      </w:r>
      <w:r>
        <w:rPr>
          <w:rFonts w:hint="eastAsia" w:ascii="宋体" w:hAnsi="宋体" w:eastAsia="宋体" w:cs="宋体"/>
          <w:color w:val="auto"/>
          <w:sz w:val="24"/>
          <w:szCs w:val="24"/>
          <w:highlight w:val="none"/>
          <w:lang w:eastAsia="zh-CN"/>
        </w:rPr>
        <w:t>报价明细表</w:t>
      </w:r>
      <w:r>
        <w:rPr>
          <w:rFonts w:hint="eastAsia" w:ascii="宋体" w:hAnsi="宋体" w:eastAsia="宋体" w:cs="宋体"/>
          <w:color w:val="auto"/>
          <w:sz w:val="24"/>
          <w:szCs w:val="24"/>
          <w:highlight w:val="none"/>
        </w:rPr>
        <w:t xml:space="preserve">（如适用）以及磋商文件中规定的其它所有内容。 </w:t>
      </w:r>
    </w:p>
    <w:p w14:paraId="31C19A0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11.4 </w:t>
      </w:r>
      <w:r>
        <w:rPr>
          <w:rFonts w:hint="eastAsia" w:ascii="宋体" w:hAnsi="宋体" w:eastAsia="宋体" w:cs="宋体"/>
          <w:color w:val="auto"/>
          <w:sz w:val="24"/>
          <w:szCs w:val="24"/>
          <w:highlight w:val="none"/>
        </w:rPr>
        <w:t xml:space="preserve">供应商对磋商文件中多个包组进行投标的，其响应文件的编制应当按每个包组的要求分别编制、装订和封装。供应商应对响应文件进装订，对未经装订的响应文件可能发生的文件散落或缺损，由此造成的后果和责任由供应商承担。 </w:t>
      </w:r>
    </w:p>
    <w:p w14:paraId="4D6E26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11.5 </w:t>
      </w:r>
      <w:r>
        <w:rPr>
          <w:rFonts w:hint="eastAsia" w:ascii="宋体" w:hAnsi="宋体" w:eastAsia="宋体" w:cs="宋体"/>
          <w:color w:val="auto"/>
          <w:sz w:val="24"/>
          <w:szCs w:val="24"/>
          <w:highlight w:val="none"/>
        </w:rPr>
        <w:t>供应商必须对响应文件所提供的全部资料的真实性承担法律责任，并无条件接受采购人、</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及监管部门等对其中任何资料进行核实的要求。 </w:t>
      </w:r>
    </w:p>
    <w:p w14:paraId="26D248D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11.6 </w:t>
      </w:r>
      <w:r>
        <w:rPr>
          <w:rFonts w:hint="eastAsia" w:ascii="宋体" w:hAnsi="宋体" w:eastAsia="宋体" w:cs="宋体"/>
          <w:color w:val="auto"/>
          <w:sz w:val="24"/>
          <w:szCs w:val="24"/>
          <w:highlight w:val="none"/>
        </w:rPr>
        <w:t xml:space="preserve">如果因为供应商的响应文件只填写和提供了本磋商文件要求的部分内容和附件，或没有提供磋商文件中所要求的全部资料及数据，由此造成的后果和责任由供应商承担。 </w:t>
      </w:r>
    </w:p>
    <w:p w14:paraId="2A6996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 xml:space="preserve">首次报价 </w:t>
      </w:r>
    </w:p>
    <w:p w14:paraId="107302E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12.1 </w:t>
      </w:r>
      <w:r>
        <w:rPr>
          <w:rFonts w:hint="eastAsia" w:ascii="宋体" w:hAnsi="宋体" w:eastAsia="宋体" w:cs="宋体"/>
          <w:color w:val="auto"/>
          <w:sz w:val="24"/>
          <w:szCs w:val="24"/>
          <w:highlight w:val="none"/>
        </w:rPr>
        <w:t>供应商对所提供的</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均以人民币报价。 </w:t>
      </w:r>
    </w:p>
    <w:p w14:paraId="2540C05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12.2 </w:t>
      </w:r>
      <w:r>
        <w:rPr>
          <w:rFonts w:hint="eastAsia" w:ascii="宋体" w:hAnsi="宋体" w:eastAsia="宋体" w:cs="宋体"/>
          <w:color w:val="auto"/>
          <w:sz w:val="24"/>
          <w:szCs w:val="24"/>
          <w:highlight w:val="none"/>
        </w:rPr>
        <w:t xml:space="preserve">首次报价超过本项目预算金额的按无效响应处理。 </w:t>
      </w:r>
    </w:p>
    <w:p w14:paraId="4D06897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12.3 </w:t>
      </w:r>
      <w:r>
        <w:rPr>
          <w:rFonts w:hint="eastAsia" w:ascii="宋体" w:hAnsi="宋体" w:eastAsia="宋体" w:cs="宋体"/>
          <w:color w:val="auto"/>
          <w:sz w:val="24"/>
          <w:szCs w:val="24"/>
          <w:highlight w:val="none"/>
        </w:rPr>
        <w:t>供应商应按照“</w:t>
      </w:r>
      <w:r>
        <w:rPr>
          <w:rFonts w:hint="eastAsia" w:ascii="宋体" w:hAnsi="宋体" w:eastAsia="宋体" w:cs="宋体"/>
          <w:color w:val="auto"/>
          <w:sz w:val="24"/>
          <w:szCs w:val="24"/>
          <w:highlight w:val="none"/>
          <w:lang w:eastAsia="zh-CN"/>
        </w:rPr>
        <w:t>采购项目需求</w:t>
      </w:r>
      <w:r>
        <w:rPr>
          <w:rFonts w:hint="eastAsia" w:ascii="宋体" w:hAnsi="宋体" w:eastAsia="宋体" w:cs="宋体"/>
          <w:color w:val="auto"/>
          <w:sz w:val="24"/>
          <w:szCs w:val="24"/>
          <w:highlight w:val="none"/>
        </w:rPr>
        <w:t>”中采购项目技术或服务要求规定的内容、责任范围进行首次报价，并按《</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首次报价表）》的要求报出首次价格。首次报价总价中不得包含磋商文件要求以外的内容，否则，在评审时不予核减。首次报价总价中不得缺漏磋商文件所要求的内容，否则，被视为包含在首次报价总价中。《</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 xml:space="preserve">一览表（首次报价表）》中若出现免费项及赠送项则视同该部分价包含在总报价中。 </w:t>
      </w:r>
    </w:p>
    <w:p w14:paraId="6023483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 xml:space="preserve">12.4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标价的工程量清单</w:t>
      </w:r>
      <w:r>
        <w:rPr>
          <w:rFonts w:hint="eastAsia" w:ascii="宋体" w:hAnsi="宋体" w:eastAsia="宋体" w:cs="宋体"/>
          <w:color w:val="auto"/>
          <w:sz w:val="24"/>
          <w:szCs w:val="24"/>
          <w:highlight w:val="none"/>
        </w:rPr>
        <w:t>》内容应包含：</w:t>
      </w:r>
      <w:r>
        <w:rPr>
          <w:rFonts w:hint="eastAsia" w:ascii="宋体" w:hAnsi="宋体" w:eastAsia="宋体" w:cs="宋体"/>
          <w:color w:val="auto"/>
          <w:kern w:val="0"/>
          <w:sz w:val="24"/>
          <w:szCs w:val="24"/>
          <w:highlight w:val="none"/>
          <w:lang w:val="en-US" w:eastAsia="zh-CN" w:bidi="ar"/>
        </w:rPr>
        <w:t>具体内容及所需的表格，以</w:t>
      </w:r>
      <w:r>
        <w:rPr>
          <w:rFonts w:hint="eastAsia"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val="en-US" w:eastAsia="zh-CN" w:bidi="ar"/>
        </w:rPr>
        <w:t>文件的“附件</w:t>
      </w:r>
      <w:r>
        <w:rPr>
          <w:rFonts w:hint="eastAsia"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工程量清单”</w:t>
      </w:r>
      <w:r>
        <w:rPr>
          <w:rFonts w:hint="eastAsia" w:cs="宋体"/>
          <w:color w:val="auto"/>
          <w:kern w:val="0"/>
          <w:sz w:val="24"/>
          <w:szCs w:val="24"/>
          <w:highlight w:val="none"/>
          <w:lang w:val="en-US" w:eastAsia="zh-CN" w:bidi="ar"/>
        </w:rPr>
        <w:t>及投标总价单</w:t>
      </w:r>
      <w:r>
        <w:rPr>
          <w:rFonts w:hint="eastAsia" w:ascii="宋体" w:hAnsi="宋体" w:eastAsia="宋体" w:cs="宋体"/>
          <w:color w:val="auto"/>
          <w:kern w:val="0"/>
          <w:sz w:val="24"/>
          <w:szCs w:val="24"/>
          <w:highlight w:val="none"/>
          <w:lang w:val="en-US" w:eastAsia="zh-CN" w:bidi="ar"/>
        </w:rPr>
        <w:t>为准</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本项目</w:t>
      </w:r>
      <w:r>
        <w:rPr>
          <w:rFonts w:hint="eastAsia"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val="en-US" w:eastAsia="zh-CN" w:bidi="ar"/>
        </w:rPr>
        <w:t>文件中投标总价单必须由投标单位注册造价工程师签字并盖专用章，否则视为不响应磋商文件。</w:t>
      </w:r>
    </w:p>
    <w:p w14:paraId="47F7470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12.5 </w:t>
      </w:r>
      <w:r>
        <w:rPr>
          <w:rFonts w:hint="eastAsia" w:ascii="宋体" w:hAnsi="宋体" w:eastAsia="宋体" w:cs="宋体"/>
          <w:color w:val="auto"/>
          <w:sz w:val="24"/>
          <w:szCs w:val="24"/>
          <w:highlight w:val="none"/>
        </w:rPr>
        <w:t>除</w:t>
      </w:r>
      <w:r>
        <w:rPr>
          <w:rFonts w:hint="eastAsia" w:ascii="宋体" w:hAnsi="宋体" w:eastAsia="宋体" w:cs="宋体"/>
          <w:b/>
          <w:bCs/>
          <w:color w:val="auto"/>
          <w:sz w:val="24"/>
          <w:szCs w:val="24"/>
          <w:highlight w:val="none"/>
        </w:rPr>
        <w:t>磋商须知前附表</w:t>
      </w:r>
      <w:r>
        <w:rPr>
          <w:rFonts w:hint="eastAsia" w:ascii="宋体" w:hAnsi="宋体" w:eastAsia="宋体" w:cs="宋体"/>
          <w:color w:val="auto"/>
          <w:sz w:val="24"/>
          <w:szCs w:val="24"/>
          <w:highlight w:val="none"/>
        </w:rPr>
        <w:t xml:space="preserve">中另有规定，供应商所报的磋商价在合同执行过程中是固定不变的，不得以任何理由予以变更。任何包含价格调整要求的磋商被认为是非实质性响应响应而予以拒绝。 </w:t>
      </w:r>
    </w:p>
    <w:p w14:paraId="0A89265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12.6 </w:t>
      </w:r>
      <w:r>
        <w:rPr>
          <w:rFonts w:hint="eastAsia" w:ascii="宋体" w:hAnsi="宋体" w:eastAsia="宋体" w:cs="宋体"/>
          <w:color w:val="auto"/>
          <w:sz w:val="24"/>
          <w:szCs w:val="24"/>
          <w:highlight w:val="none"/>
        </w:rPr>
        <w:t xml:space="preserve">除磋商须知前附表中允许有备选方案外，本次磋商不接受选择性报价，不接受具有附加条件的报价， 否则将被视为无效响应。 </w:t>
      </w:r>
    </w:p>
    <w:p w14:paraId="17B2F1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rPr>
        <w:t xml:space="preserve">联合体投标 </w:t>
      </w:r>
    </w:p>
    <w:p w14:paraId="79005CB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 </w:t>
      </w:r>
      <w:r>
        <w:rPr>
          <w:rFonts w:hint="eastAsia" w:ascii="宋体" w:hAnsi="宋体" w:eastAsia="宋体" w:cs="宋体"/>
          <w:color w:val="auto"/>
          <w:sz w:val="24"/>
          <w:szCs w:val="24"/>
          <w:highlight w:val="none"/>
        </w:rPr>
        <w:t xml:space="preserve">磋商文件第一部分“磋商邀请”中拒绝接受联合体投标的，则不接受联合体磋商。如果“磋商邀请” 中允许联合体投标的，则必须满足： </w:t>
      </w:r>
    </w:p>
    <w:p w14:paraId="06A036A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13.1.1 </w:t>
      </w:r>
      <w:r>
        <w:rPr>
          <w:rFonts w:hint="eastAsia" w:ascii="宋体" w:hAnsi="宋体" w:eastAsia="宋体" w:cs="宋体"/>
          <w:color w:val="auto"/>
          <w:sz w:val="24"/>
          <w:szCs w:val="24"/>
          <w:highlight w:val="none"/>
        </w:rPr>
        <w:t xml:space="preserve">以联合体形式参加磋商的，联合体各方均必须符合《中华人民共和国政府采购法》第二十二条规定，联合体中有同类资质的供应商按照联合体分工承担相同工作的，按照资质等级较低的供应商确定资质等级。  </w:t>
      </w:r>
    </w:p>
    <w:p w14:paraId="105E092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13.1.2 </w:t>
      </w:r>
      <w:r>
        <w:rPr>
          <w:rFonts w:hint="eastAsia" w:ascii="宋体" w:hAnsi="宋体" w:eastAsia="宋体" w:cs="宋体"/>
          <w:color w:val="auto"/>
          <w:sz w:val="24"/>
          <w:szCs w:val="24"/>
          <w:highlight w:val="none"/>
        </w:rPr>
        <w:t xml:space="preserve">联合体磋商的，必须提供各方签订的共同投标协议，明确约定各方承担的工作和相应的责任。联合体各方签订共同磋商协议后，不得再以自己名义单独在同一项目（或包组）中磋商，也不得组成新的联合体参加同一项目（或包组）磋商。 </w:t>
      </w:r>
    </w:p>
    <w:p w14:paraId="47BAD0C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13.1.3 </w:t>
      </w:r>
      <w:r>
        <w:rPr>
          <w:rFonts w:hint="eastAsia" w:ascii="宋体" w:hAnsi="宋体" w:eastAsia="宋体" w:cs="宋体"/>
          <w:color w:val="auto"/>
          <w:sz w:val="24"/>
          <w:szCs w:val="24"/>
          <w:highlight w:val="none"/>
        </w:rPr>
        <w:t xml:space="preserve">联合体磋商的，可以由联合体中的一方或者共同提交磋商保证金，以一方名义提交投磋商证金的，对联合体各方均具有约束力。 </w:t>
      </w:r>
    </w:p>
    <w:p w14:paraId="6741E9F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13.1.4 </w:t>
      </w:r>
      <w:r>
        <w:rPr>
          <w:rFonts w:hint="eastAsia" w:ascii="宋体" w:hAnsi="宋体" w:eastAsia="宋体" w:cs="宋体"/>
          <w:color w:val="auto"/>
          <w:sz w:val="24"/>
          <w:szCs w:val="24"/>
          <w:highlight w:val="none"/>
        </w:rPr>
        <w:t xml:space="preserve">联合体成交的，联合体各方应当共同与采购人签订合同。 </w:t>
      </w:r>
    </w:p>
    <w:p w14:paraId="10AB0A9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13.1.5 </w:t>
      </w:r>
      <w:r>
        <w:rPr>
          <w:rFonts w:hint="eastAsia" w:ascii="宋体" w:hAnsi="宋体" w:eastAsia="宋体" w:cs="宋体"/>
          <w:color w:val="auto"/>
          <w:sz w:val="24"/>
          <w:szCs w:val="24"/>
          <w:highlight w:val="none"/>
        </w:rPr>
        <w:t>联合体在报名登记时，提交经联合体各方盖章的联合体磋商协议，以确认联合体的牵头人及成员。</w:t>
      </w:r>
    </w:p>
    <w:p w14:paraId="0EEC42A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 xml:space="preserve">证明供应商合格的资格文件 </w:t>
      </w:r>
    </w:p>
    <w:p w14:paraId="2BE35A4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14.1 </w:t>
      </w:r>
      <w:r>
        <w:rPr>
          <w:rFonts w:hint="eastAsia" w:ascii="宋体" w:hAnsi="宋体" w:eastAsia="宋体" w:cs="宋体"/>
          <w:color w:val="auto"/>
          <w:sz w:val="24"/>
          <w:szCs w:val="24"/>
          <w:highlight w:val="none"/>
        </w:rPr>
        <w:t xml:space="preserve">供应商应提交证明其有资格参加磋商和被确定为成交供应商后有能力履行合同的文件，以及证明其提供的合同项下，服务的合格性符合磋商文件规定的文件，并作为响应文件的一部分。如果供应商为联合体，应提交联合体各方的资格证明文件、共同磋商协议并注明主体方及各方拟承担的工作和责任。否则，将导致其响应无效。 </w:t>
      </w:r>
    </w:p>
    <w:p w14:paraId="255C7EC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14.2 </w:t>
      </w:r>
      <w:r>
        <w:rPr>
          <w:rFonts w:hint="eastAsia" w:ascii="宋体" w:hAnsi="宋体" w:eastAsia="宋体" w:cs="宋体"/>
          <w:color w:val="auto"/>
          <w:sz w:val="24"/>
          <w:szCs w:val="24"/>
          <w:highlight w:val="none"/>
        </w:rPr>
        <w:t>供应商提交的资格证明文件应满足第一部分“磋商</w:t>
      </w:r>
      <w:r>
        <w:rPr>
          <w:rFonts w:hint="eastAsia" w:cs="宋体"/>
          <w:color w:val="auto"/>
          <w:sz w:val="24"/>
          <w:szCs w:val="24"/>
          <w:highlight w:val="none"/>
          <w:lang w:val="en-US" w:eastAsia="zh-CN"/>
        </w:rPr>
        <w:t>公告</w:t>
      </w:r>
      <w:r>
        <w:rPr>
          <w:rFonts w:hint="eastAsia" w:ascii="宋体" w:hAnsi="宋体" w:eastAsia="宋体" w:cs="宋体"/>
          <w:color w:val="auto"/>
          <w:sz w:val="24"/>
          <w:szCs w:val="24"/>
          <w:highlight w:val="none"/>
        </w:rPr>
        <w:t xml:space="preserve">”供应商资格要求的全部条款。 </w:t>
      </w:r>
    </w:p>
    <w:p w14:paraId="3E15C6D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 </w:t>
      </w:r>
      <w:r>
        <w:rPr>
          <w:rFonts w:hint="eastAsia" w:ascii="宋体" w:hAnsi="宋体" w:eastAsia="宋体" w:cs="宋体"/>
          <w:color w:val="auto"/>
          <w:sz w:val="24"/>
          <w:szCs w:val="24"/>
          <w:highlight w:val="none"/>
        </w:rPr>
        <w:t xml:space="preserve">证明标的的合格性和符合磋商文件规定的文件 </w:t>
      </w:r>
    </w:p>
    <w:p w14:paraId="4D944DB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15.1 </w:t>
      </w:r>
      <w:r>
        <w:rPr>
          <w:rFonts w:hint="eastAsia" w:ascii="宋体" w:hAnsi="宋体" w:eastAsia="宋体" w:cs="宋体"/>
          <w:color w:val="auto"/>
          <w:sz w:val="24"/>
          <w:szCs w:val="24"/>
          <w:highlight w:val="none"/>
        </w:rPr>
        <w:t>供应商应提交证明文件，证明其拟磋商的</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的合格性符合磋商文件规定。该证明文件作为响应文件的一部分。 </w:t>
      </w:r>
    </w:p>
    <w:p w14:paraId="0FD24E9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15.2 工程</w:t>
      </w:r>
      <w:r>
        <w:rPr>
          <w:rFonts w:hint="eastAsia" w:ascii="宋体" w:hAnsi="宋体" w:eastAsia="宋体" w:cs="宋体"/>
          <w:color w:val="auto"/>
          <w:sz w:val="24"/>
          <w:szCs w:val="24"/>
          <w:highlight w:val="none"/>
        </w:rPr>
        <w:t>合格性的证明文件应包括</w:t>
      </w:r>
      <w:r>
        <w:rPr>
          <w:rFonts w:hint="eastAsia" w:ascii="宋体" w:hAnsi="宋体" w:eastAsia="宋体" w:cs="宋体"/>
          <w:color w:val="auto"/>
          <w:sz w:val="24"/>
          <w:szCs w:val="24"/>
          <w:highlight w:val="none"/>
          <w:lang w:val="en-US" w:eastAsia="zh-CN"/>
        </w:rPr>
        <w:t>标价的工程量清单</w:t>
      </w:r>
      <w:r>
        <w:rPr>
          <w:rFonts w:hint="eastAsia" w:ascii="宋体" w:hAnsi="宋体" w:eastAsia="宋体" w:cs="宋体"/>
          <w:color w:val="auto"/>
          <w:sz w:val="24"/>
          <w:szCs w:val="24"/>
          <w:highlight w:val="none"/>
        </w:rPr>
        <w:t xml:space="preserve">中对货物和服务原产地的说明。 </w:t>
      </w:r>
    </w:p>
    <w:p w14:paraId="64ABA09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 xml:space="preserve">15.3 </w:t>
      </w:r>
      <w:r>
        <w:rPr>
          <w:rFonts w:hint="eastAsia" w:ascii="宋体" w:hAnsi="宋体" w:eastAsia="宋体" w:cs="宋体"/>
          <w:color w:val="auto"/>
          <w:sz w:val="24"/>
          <w:szCs w:val="24"/>
          <w:highlight w:val="none"/>
        </w:rPr>
        <w:t>证明</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与磋商文件的要求相一致的文件，可以是文字资料、图纸和数据，它包括： </w:t>
      </w:r>
    </w:p>
    <w:p w14:paraId="26F7C2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15.3.1 工程</w:t>
      </w:r>
      <w:r>
        <w:rPr>
          <w:rFonts w:hint="eastAsia" w:ascii="宋体" w:hAnsi="宋体" w:eastAsia="宋体" w:cs="宋体"/>
          <w:color w:val="auto"/>
          <w:sz w:val="24"/>
          <w:szCs w:val="24"/>
          <w:highlight w:val="none"/>
        </w:rPr>
        <w:t xml:space="preserve">主要技术指标和性能的详细说明； </w:t>
      </w:r>
    </w:p>
    <w:p w14:paraId="298892E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15.3.2 工程</w:t>
      </w:r>
      <w:r>
        <w:rPr>
          <w:rFonts w:hint="eastAsia" w:ascii="宋体" w:hAnsi="宋体" w:eastAsia="宋体" w:cs="宋体"/>
          <w:color w:val="auto"/>
          <w:sz w:val="24"/>
          <w:szCs w:val="24"/>
          <w:highlight w:val="none"/>
        </w:rPr>
        <w:t xml:space="preserve">正常使用所必须的备件和专用工具清单，包括备件和专用工具的货源及现行价格； </w:t>
      </w:r>
    </w:p>
    <w:p w14:paraId="313F1C0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15.3.3</w:t>
      </w:r>
      <w:r>
        <w:rPr>
          <w:rFonts w:hint="eastAsia" w:ascii="宋体" w:hAnsi="宋体" w:eastAsia="宋体" w:cs="宋体"/>
          <w:color w:val="auto"/>
          <w:sz w:val="24"/>
          <w:szCs w:val="24"/>
          <w:highlight w:val="none"/>
        </w:rPr>
        <w:t>对照磋商文件技术规格，逐条说明所提供</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已对磋商文件的技术规格作出了实质性的响应，并申明与技术规格条文的偏差和例外。对有具体参数要求的指标，供应商应提供所投设备的具体参数值。供应商在阐述时应注意磋商文件的技术规格中指出的工艺、材料和设备的标准。供应商在磋商中要实质上满足磋商文件的要求。 </w:t>
      </w:r>
    </w:p>
    <w:p w14:paraId="1D14449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 </w:t>
      </w:r>
      <w:r>
        <w:rPr>
          <w:rFonts w:hint="eastAsia" w:ascii="宋体" w:hAnsi="宋体" w:eastAsia="宋体" w:cs="宋体"/>
          <w:color w:val="auto"/>
          <w:sz w:val="24"/>
          <w:szCs w:val="24"/>
          <w:highlight w:val="none"/>
        </w:rPr>
        <w:t xml:space="preserve">不允许偏离的实质性条款 </w:t>
      </w:r>
    </w:p>
    <w:p w14:paraId="37D3EFC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16.1 </w:t>
      </w:r>
      <w:r>
        <w:rPr>
          <w:rFonts w:hint="eastAsia" w:ascii="宋体" w:hAnsi="宋体" w:eastAsia="宋体" w:cs="宋体"/>
          <w:color w:val="auto"/>
          <w:sz w:val="24"/>
          <w:szCs w:val="24"/>
          <w:highlight w:val="none"/>
        </w:rPr>
        <w:t xml:space="preserve">响应文件必须对磋商文件中实质性条款的要求进行响应，不能出现负偏离，否则将导致响应无效。不允许负偏离的实质性条款如下： </w:t>
      </w:r>
    </w:p>
    <w:p w14:paraId="6030E0F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16.1.1 </w:t>
      </w:r>
      <w:r>
        <w:rPr>
          <w:rFonts w:hint="eastAsia" w:ascii="宋体" w:hAnsi="宋体" w:eastAsia="宋体" w:cs="宋体"/>
          <w:color w:val="auto"/>
          <w:sz w:val="24"/>
          <w:szCs w:val="24"/>
          <w:highlight w:val="none"/>
        </w:rPr>
        <w:t xml:space="preserve">加注“★部分”条款； </w:t>
      </w:r>
    </w:p>
    <w:p w14:paraId="7A9D6D8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16.1.2 </w:t>
      </w:r>
      <w:r>
        <w:rPr>
          <w:rFonts w:hint="eastAsia" w:ascii="宋体" w:hAnsi="宋体" w:eastAsia="宋体" w:cs="宋体"/>
          <w:color w:val="auto"/>
          <w:sz w:val="24"/>
          <w:szCs w:val="24"/>
          <w:highlight w:val="none"/>
        </w:rPr>
        <w:t xml:space="preserve">磋商文件规定的其他必须响应的内容。 </w:t>
      </w:r>
    </w:p>
    <w:p w14:paraId="2400497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16.2 </w:t>
      </w:r>
      <w:r>
        <w:rPr>
          <w:rFonts w:hint="eastAsia" w:ascii="宋体" w:hAnsi="宋体" w:eastAsia="宋体" w:cs="宋体"/>
          <w:color w:val="auto"/>
          <w:sz w:val="24"/>
          <w:szCs w:val="24"/>
          <w:highlight w:val="none"/>
        </w:rPr>
        <w:t>响应文件中技术规格、参数或其他内容优于磋商文件的要求视作正偏离，不构成响应无效，供应商对这种优于</w:t>
      </w:r>
      <w:r>
        <w:rPr>
          <w:rFonts w:hint="eastAsia" w:ascii="宋体" w:hAnsi="宋体" w:eastAsia="宋体" w:cs="宋体"/>
          <w:color w:val="auto"/>
          <w:sz w:val="24"/>
          <w:szCs w:val="24"/>
          <w:highlight w:val="none"/>
          <w:lang w:eastAsia="zh-CN"/>
        </w:rPr>
        <w:t>采购项目需求</w:t>
      </w:r>
      <w:r>
        <w:rPr>
          <w:rFonts w:hint="eastAsia" w:ascii="宋体" w:hAnsi="宋体" w:eastAsia="宋体" w:cs="宋体"/>
          <w:color w:val="auto"/>
          <w:sz w:val="24"/>
          <w:szCs w:val="24"/>
          <w:highlight w:val="none"/>
        </w:rPr>
        <w:t>要求的情况必须单独说明。</w:t>
      </w:r>
    </w:p>
    <w:p w14:paraId="38DB38D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 </w:t>
      </w:r>
      <w:r>
        <w:rPr>
          <w:rFonts w:hint="eastAsia" w:ascii="宋体" w:hAnsi="宋体" w:eastAsia="宋体" w:cs="宋体"/>
          <w:color w:val="auto"/>
          <w:sz w:val="24"/>
          <w:szCs w:val="24"/>
          <w:highlight w:val="none"/>
        </w:rPr>
        <w:t xml:space="preserve">磋商保证金 </w:t>
      </w:r>
    </w:p>
    <w:p w14:paraId="2B8C0E1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17.1 </w:t>
      </w:r>
      <w:r>
        <w:rPr>
          <w:rFonts w:hint="eastAsia" w:ascii="宋体" w:hAnsi="宋体" w:eastAsia="宋体" w:cs="宋体"/>
          <w:color w:val="auto"/>
          <w:sz w:val="24"/>
          <w:szCs w:val="24"/>
          <w:highlight w:val="none"/>
        </w:rPr>
        <w:t xml:space="preserve">供应商应按磋商须知前附表中规定的金额、期限缴纳磋商保证金，并作为其响应文件的组成部分。 </w:t>
      </w:r>
    </w:p>
    <w:p w14:paraId="69C65BA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17.2 采</w:t>
      </w:r>
      <w:r>
        <w:rPr>
          <w:rFonts w:hint="eastAsia" w:ascii="宋体" w:hAnsi="宋体" w:eastAsia="宋体" w:cs="宋体"/>
          <w:color w:val="auto"/>
          <w:sz w:val="24"/>
          <w:szCs w:val="24"/>
          <w:highlight w:val="none"/>
        </w:rPr>
        <w:t>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应当在采购活动结束后退还供应商的磋商保证金，但因供应商自身原因导致无法及时退还的除外。未成交供应商的磋商保证金应当在成交通知书发出后5个工作日内退还，成交供应商的磋商保证金应当在采购合同签订后5个工作日内退还。 </w:t>
      </w:r>
    </w:p>
    <w:p w14:paraId="0B8FAFD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 </w:t>
      </w:r>
      <w:r>
        <w:rPr>
          <w:rFonts w:hint="eastAsia" w:ascii="宋体" w:hAnsi="宋体" w:eastAsia="宋体" w:cs="宋体"/>
          <w:color w:val="auto"/>
          <w:sz w:val="24"/>
          <w:szCs w:val="24"/>
          <w:highlight w:val="none"/>
        </w:rPr>
        <w:t xml:space="preserve">有下列情形之一的，磋商保证金不予退还： </w:t>
      </w:r>
    </w:p>
    <w:p w14:paraId="79F3BD9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17.3.1 </w:t>
      </w:r>
      <w:r>
        <w:rPr>
          <w:rFonts w:hint="eastAsia" w:ascii="宋体" w:hAnsi="宋体" w:eastAsia="宋体" w:cs="宋体"/>
          <w:color w:val="auto"/>
          <w:sz w:val="24"/>
          <w:szCs w:val="24"/>
          <w:highlight w:val="none"/>
        </w:rPr>
        <w:t xml:space="preserve">供应商在提交响应文件截止时间后撤回响应文件的； </w:t>
      </w:r>
    </w:p>
    <w:p w14:paraId="2022B68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17.3.2 </w:t>
      </w:r>
      <w:r>
        <w:rPr>
          <w:rFonts w:hint="eastAsia" w:ascii="宋体" w:hAnsi="宋体" w:eastAsia="宋体" w:cs="宋体"/>
          <w:color w:val="auto"/>
          <w:sz w:val="24"/>
          <w:szCs w:val="24"/>
          <w:highlight w:val="none"/>
        </w:rPr>
        <w:t xml:space="preserve">供应商在响应文件中提供虚假材料的； </w:t>
      </w:r>
    </w:p>
    <w:p w14:paraId="0336931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17.3.3 </w:t>
      </w:r>
      <w:r>
        <w:rPr>
          <w:rFonts w:hint="eastAsia" w:ascii="宋体" w:hAnsi="宋体" w:eastAsia="宋体" w:cs="宋体"/>
          <w:color w:val="auto"/>
          <w:sz w:val="24"/>
          <w:szCs w:val="24"/>
          <w:highlight w:val="none"/>
        </w:rPr>
        <w:t xml:space="preserve">除因不可抗力或磋商文件认可的情形以外，成交供应商不与采购人签订合同的； </w:t>
      </w:r>
    </w:p>
    <w:p w14:paraId="619F3CF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17.3.4 </w:t>
      </w:r>
      <w:r>
        <w:rPr>
          <w:rFonts w:hint="eastAsia" w:ascii="宋体" w:hAnsi="宋体" w:eastAsia="宋体" w:cs="宋体"/>
          <w:color w:val="auto"/>
          <w:sz w:val="24"/>
          <w:szCs w:val="24"/>
          <w:highlight w:val="none"/>
        </w:rPr>
        <w:t xml:space="preserve">供应商与采购人、其他供应商恶意串通的； </w:t>
      </w:r>
    </w:p>
    <w:p w14:paraId="1967C54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17.3.5 </w:t>
      </w:r>
      <w:r>
        <w:rPr>
          <w:rFonts w:hint="eastAsia" w:ascii="宋体" w:hAnsi="宋体" w:eastAsia="宋体" w:cs="宋体"/>
          <w:color w:val="auto"/>
          <w:sz w:val="24"/>
          <w:szCs w:val="24"/>
          <w:highlight w:val="none"/>
        </w:rPr>
        <w:t xml:space="preserve">磋商文件规定的其他情形。 </w:t>
      </w:r>
    </w:p>
    <w:p w14:paraId="279F92A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 </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 xml:space="preserve">有效期 </w:t>
      </w:r>
    </w:p>
    <w:p w14:paraId="350EF14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18.1 </w:t>
      </w:r>
      <w:r>
        <w:rPr>
          <w:rFonts w:hint="eastAsia" w:ascii="宋体" w:hAnsi="宋体" w:eastAsia="宋体" w:cs="宋体"/>
          <w:color w:val="auto"/>
          <w:sz w:val="24"/>
          <w:szCs w:val="24"/>
          <w:highlight w:val="none"/>
        </w:rPr>
        <w:t>响应文件的有效期</w:t>
      </w:r>
      <w:r>
        <w:rPr>
          <w:rFonts w:hint="eastAsia" w:ascii="宋体" w:hAnsi="宋体" w:eastAsia="宋体" w:cs="宋体"/>
          <w:color w:val="auto"/>
          <w:sz w:val="24"/>
          <w:szCs w:val="24"/>
          <w:highlight w:val="none"/>
          <w:lang w:val="en-US" w:eastAsia="zh-CN"/>
        </w:rPr>
        <w:t>见磋商须知前附表之规定</w:t>
      </w:r>
      <w:r>
        <w:rPr>
          <w:rFonts w:hint="eastAsia" w:ascii="宋体" w:hAnsi="宋体" w:eastAsia="宋体" w:cs="宋体"/>
          <w:color w:val="auto"/>
          <w:sz w:val="24"/>
          <w:szCs w:val="24"/>
          <w:highlight w:val="none"/>
        </w:rPr>
        <w:t>，响应文件应在此期限内保持有效。磋商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 xml:space="preserve">有效期不足的响应文件将被视为非实质性响应，视为无效响应文件。 </w:t>
      </w:r>
    </w:p>
    <w:p w14:paraId="4C80A19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18.2 </w:t>
      </w:r>
      <w:r>
        <w:rPr>
          <w:rFonts w:hint="eastAsia" w:ascii="宋体" w:hAnsi="宋体" w:eastAsia="宋体" w:cs="宋体"/>
          <w:color w:val="auto"/>
          <w:sz w:val="24"/>
          <w:szCs w:val="24"/>
          <w:highlight w:val="none"/>
        </w:rPr>
        <w:t>特殊情况下，在原磋商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有效期截止之前，</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可要求供应商延长磋商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有效期。这种要求与答复均应以书面形式提交。供应商可拒绝</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的这种要求，其磋商保证金将被无息退还，但其磋商在原磋商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有效期期满后将不再有效。同意延长磋商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 xml:space="preserve">有效期的供应商将不会被要求和允许修正其磋商，而只会被要求相应地延长其磋商保证金的有效期。在这种情况下，本须知有关磋商保证金的退还和没收的规定将在延长了的有效期内继续有效。 </w:t>
      </w:r>
    </w:p>
    <w:p w14:paraId="175193B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 </w:t>
      </w:r>
      <w:r>
        <w:rPr>
          <w:rFonts w:hint="eastAsia" w:ascii="宋体" w:hAnsi="宋体" w:eastAsia="宋体" w:cs="宋体"/>
          <w:color w:val="auto"/>
          <w:sz w:val="24"/>
          <w:szCs w:val="24"/>
          <w:highlight w:val="none"/>
        </w:rPr>
        <w:t xml:space="preserve">响应文件的式样和签署 </w:t>
      </w:r>
    </w:p>
    <w:p w14:paraId="6A956E5B">
      <w:pPr>
        <w:spacing w:line="440" w:lineRule="exact"/>
        <w:ind w:firstLine="480" w:firstLineChars="200"/>
        <w:rPr>
          <w:rFonts w:hint="eastAsia"/>
          <w:color w:val="auto"/>
          <w:sz w:val="24"/>
          <w:szCs w:val="24"/>
          <w:highlight w:val="none"/>
        </w:rPr>
      </w:pPr>
      <w:r>
        <w:rPr>
          <w:rFonts w:hint="eastAsia" w:ascii="宋体" w:hAnsi="宋体" w:eastAsia="宋体" w:cs="宋体"/>
          <w:color w:val="auto"/>
          <w:sz w:val="24"/>
          <w:szCs w:val="24"/>
          <w:highlight w:val="none"/>
          <w:lang w:val="en-US" w:eastAsia="zh-CN"/>
        </w:rPr>
        <w:t xml:space="preserve">19.1 </w:t>
      </w:r>
      <w:r>
        <w:rPr>
          <w:rFonts w:hint="eastAsia" w:ascii="宋体" w:hAnsi="宋体" w:eastAsia="宋体" w:cs="宋体"/>
          <w:color w:val="auto"/>
          <w:sz w:val="24"/>
          <w:szCs w:val="24"/>
          <w:highlight w:val="none"/>
        </w:rPr>
        <w:t>响应文件的式样：</w:t>
      </w:r>
      <w:r>
        <w:rPr>
          <w:rFonts w:hint="eastAsia"/>
          <w:color w:val="auto"/>
          <w:sz w:val="24"/>
          <w:szCs w:val="24"/>
          <w:highlight w:val="none"/>
        </w:rPr>
        <w:t xml:space="preserve">在政采云平台上传加密的电子响应文件。 </w:t>
      </w:r>
    </w:p>
    <w:p w14:paraId="0F62AC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19.2 </w:t>
      </w:r>
      <w:r>
        <w:rPr>
          <w:rFonts w:hint="eastAsia" w:ascii="宋体" w:hAnsi="宋体" w:eastAsia="宋体" w:cs="宋体"/>
          <w:color w:val="auto"/>
          <w:sz w:val="24"/>
          <w:szCs w:val="24"/>
          <w:highlight w:val="none"/>
        </w:rPr>
        <w:t xml:space="preserve">响应文件的签署及盖章： </w:t>
      </w:r>
    </w:p>
    <w:p w14:paraId="08E4D92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19.2.1 </w:t>
      </w:r>
      <w:r>
        <w:rPr>
          <w:rFonts w:hint="eastAsia" w:ascii="宋体" w:hAnsi="宋体" w:eastAsia="宋体" w:cs="宋体"/>
          <w:color w:val="auto"/>
          <w:sz w:val="24"/>
          <w:szCs w:val="24"/>
          <w:highlight w:val="none"/>
        </w:rPr>
        <w:t xml:space="preserve">响应文件要求签名或盖章的内容（磋商文件第五部分“响应文件格式”中要求法人代表或授权委托人签名或盖章）必须由法定代表人或经其正式授权的代表签字或盖章，由授权代表签字或盖章的， 必须将书面形式出具的《法定代表人授权委托书》附在响应文件中。 </w:t>
      </w:r>
    </w:p>
    <w:p w14:paraId="3AC8BD8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19.2.2</w:t>
      </w:r>
      <w:r>
        <w:rPr>
          <w:rFonts w:hint="eastAsia"/>
          <w:color w:val="auto"/>
          <w:sz w:val="24"/>
          <w:szCs w:val="24"/>
          <w:highlight w:val="none"/>
        </w:rPr>
        <w:t>响应文件要求盖公章的内容（磋商文件第五部分“响应文件格式”中要求盖供应商公章）必须加盖供应商公章。</w:t>
      </w:r>
    </w:p>
    <w:p w14:paraId="1D8EB3C8">
      <w:pPr>
        <w:rPr>
          <w:rFonts w:hint="eastAsia" w:ascii="宋体" w:hAnsi="宋体" w:eastAsia="宋体" w:cs="宋体"/>
          <w:color w:val="auto"/>
          <w:sz w:val="24"/>
          <w:szCs w:val="24"/>
          <w:highlight w:val="none"/>
        </w:rPr>
      </w:pPr>
    </w:p>
    <w:p w14:paraId="3741AC9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11" w:firstLineChars="10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响应文件的递交</w:t>
      </w:r>
    </w:p>
    <w:p w14:paraId="09CC1A5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3080" w:leftChars="0" w:right="0" w:rightChars="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363ECEE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20 </w:t>
      </w:r>
      <w:r>
        <w:rPr>
          <w:rFonts w:hint="eastAsia" w:cs="宋体"/>
          <w:b/>
          <w:bCs/>
          <w:color w:val="auto"/>
          <w:sz w:val="24"/>
          <w:szCs w:val="24"/>
          <w:highlight w:val="none"/>
          <w:lang w:val="en-US" w:eastAsia="zh-CN"/>
        </w:rPr>
        <w:t>加密 电子响应文件</w:t>
      </w:r>
      <w:r>
        <w:rPr>
          <w:rFonts w:hint="eastAsia" w:ascii="宋体" w:hAnsi="宋体" w:eastAsia="宋体" w:cs="宋体"/>
          <w:b/>
          <w:bCs/>
          <w:color w:val="auto"/>
          <w:sz w:val="24"/>
          <w:szCs w:val="24"/>
          <w:highlight w:val="none"/>
        </w:rPr>
        <w:t xml:space="preserve"> </w:t>
      </w:r>
    </w:p>
    <w:p w14:paraId="1F4D43EF">
      <w:pPr>
        <w:spacing w:line="440" w:lineRule="exact"/>
        <w:ind w:firstLine="480" w:firstLineChars="200"/>
        <w:rPr>
          <w:rFonts w:hint="eastAsia"/>
          <w:color w:val="auto"/>
          <w:sz w:val="24"/>
          <w:szCs w:val="24"/>
          <w:highlight w:val="none"/>
        </w:rPr>
      </w:pPr>
      <w:r>
        <w:rPr>
          <w:rFonts w:hint="eastAsia"/>
          <w:color w:val="auto"/>
          <w:sz w:val="24"/>
          <w:szCs w:val="24"/>
          <w:highlight w:val="none"/>
          <w:lang w:val="en-US"/>
        </w:rPr>
        <w:t>20.1</w:t>
      </w:r>
      <w:r>
        <w:rPr>
          <w:rFonts w:hint="eastAsia"/>
          <w:color w:val="auto"/>
          <w:sz w:val="24"/>
          <w:szCs w:val="24"/>
          <w:highlight w:val="none"/>
          <w:lang w:val="en-US" w:eastAsia="zh-CN"/>
        </w:rPr>
        <w:t xml:space="preserve"> 本项目采用不见面开标，供应商须在投标截止时间前通过CA在政采云平台上传加密的电子响应文件。供应商对不见面开评标系统的技术操作咨询，可通过 （https://www.xjca.com.cn/）或下载“新疆政务通”APP自行进行申领。自助查询，也可在政采云帮助中心常见问题解答和操作流程讲解视频中自助查询，网址为：（https://www.xjca.com.cn/）“项目采购”—“操作流程-电子招投标”— “政府采购项目电子交易管理操作指南-供应商”版面获取操作指南，同时对所有无法解决的问题可通过钉钉群及政采云在线客服获取服务支持。</w:t>
      </w:r>
      <w:r>
        <w:rPr>
          <w:rFonts w:hint="eastAsia"/>
          <w:color w:val="auto"/>
          <w:sz w:val="24"/>
          <w:szCs w:val="24"/>
          <w:highlight w:val="none"/>
        </w:rPr>
        <w:t xml:space="preserve"> </w:t>
      </w:r>
    </w:p>
    <w:p w14:paraId="49A3F86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21 </w:t>
      </w:r>
      <w:r>
        <w:rPr>
          <w:rFonts w:hint="eastAsia" w:ascii="宋体" w:hAnsi="宋体" w:eastAsia="宋体" w:cs="宋体"/>
          <w:b/>
          <w:bCs/>
          <w:color w:val="auto"/>
          <w:sz w:val="24"/>
          <w:szCs w:val="24"/>
          <w:highlight w:val="none"/>
        </w:rPr>
        <w:t>磋商响应截止</w:t>
      </w:r>
      <w:r>
        <w:rPr>
          <w:rFonts w:hint="eastAsia" w:ascii="宋体" w:hAnsi="宋体" w:eastAsia="宋体" w:cs="宋体"/>
          <w:color w:val="auto"/>
          <w:sz w:val="24"/>
          <w:szCs w:val="24"/>
          <w:highlight w:val="none"/>
        </w:rPr>
        <w:t xml:space="preserve"> </w:t>
      </w:r>
    </w:p>
    <w:p w14:paraId="29FD2E92">
      <w:pPr>
        <w:spacing w:line="440" w:lineRule="exact"/>
        <w:ind w:firstLine="480" w:firstLineChars="200"/>
        <w:rPr>
          <w:rFonts w:hint="eastAsia" w:eastAsia="宋体"/>
          <w:color w:val="auto"/>
          <w:sz w:val="24"/>
          <w:szCs w:val="24"/>
          <w:highlight w:val="none"/>
          <w:lang w:eastAsia="zh-CN"/>
        </w:rPr>
      </w:pPr>
      <w:r>
        <w:rPr>
          <w:rFonts w:hint="eastAsia"/>
          <w:color w:val="auto"/>
          <w:sz w:val="24"/>
          <w:szCs w:val="24"/>
          <w:highlight w:val="none"/>
          <w:lang w:val="en-US"/>
        </w:rPr>
        <w:t xml:space="preserve">21.1 </w:t>
      </w:r>
      <w:r>
        <w:rPr>
          <w:rFonts w:hint="eastAsia"/>
          <w:color w:val="auto"/>
          <w:sz w:val="24"/>
          <w:szCs w:val="24"/>
          <w:highlight w:val="none"/>
        </w:rPr>
        <w:t>供应商应在磋商文件第一部分“磋商</w:t>
      </w:r>
      <w:r>
        <w:rPr>
          <w:rFonts w:hint="eastAsia"/>
          <w:color w:val="auto"/>
          <w:sz w:val="24"/>
          <w:szCs w:val="24"/>
          <w:highlight w:val="none"/>
          <w:lang w:val="en-US" w:eastAsia="zh-CN"/>
        </w:rPr>
        <w:t>公告</w:t>
      </w:r>
      <w:r>
        <w:rPr>
          <w:rFonts w:hint="eastAsia"/>
          <w:color w:val="auto"/>
          <w:sz w:val="24"/>
          <w:szCs w:val="24"/>
          <w:highlight w:val="none"/>
        </w:rPr>
        <w:t>”中规定的截止日期和时间前将</w:t>
      </w:r>
      <w:r>
        <w:rPr>
          <w:rFonts w:hint="eastAsia"/>
          <w:color w:val="auto"/>
          <w:sz w:val="24"/>
          <w:szCs w:val="24"/>
          <w:highlight w:val="none"/>
          <w:lang w:val="en-US" w:eastAsia="zh-CN"/>
        </w:rPr>
        <w:t>电子</w:t>
      </w:r>
      <w:r>
        <w:rPr>
          <w:rFonts w:hint="eastAsia"/>
          <w:color w:val="auto"/>
          <w:sz w:val="24"/>
          <w:szCs w:val="24"/>
          <w:highlight w:val="none"/>
        </w:rPr>
        <w:t>响应文件</w:t>
      </w:r>
      <w:r>
        <w:rPr>
          <w:rFonts w:hint="eastAsia"/>
          <w:color w:val="auto"/>
          <w:sz w:val="24"/>
          <w:szCs w:val="24"/>
          <w:highlight w:val="none"/>
          <w:lang w:val="en-US" w:eastAsia="zh-CN"/>
        </w:rPr>
        <w:t>递交上传</w:t>
      </w:r>
      <w:r>
        <w:rPr>
          <w:rFonts w:hint="eastAsia"/>
          <w:color w:val="auto"/>
          <w:sz w:val="24"/>
          <w:szCs w:val="24"/>
          <w:highlight w:val="none"/>
        </w:rPr>
        <w:t>至新疆政府采购云平台</w:t>
      </w:r>
      <w:r>
        <w:rPr>
          <w:rFonts w:hint="eastAsia"/>
          <w:color w:val="auto"/>
          <w:sz w:val="24"/>
          <w:szCs w:val="24"/>
          <w:highlight w:val="none"/>
          <w:lang w:val="en-US" w:eastAsia="zh-CN"/>
        </w:rPr>
        <w:t>（https://www.xjca.com.cn/）</w:t>
      </w:r>
      <w:r>
        <w:rPr>
          <w:rFonts w:hint="eastAsia"/>
          <w:color w:val="auto"/>
          <w:sz w:val="24"/>
          <w:szCs w:val="24"/>
          <w:highlight w:val="none"/>
          <w:lang w:eastAsia="zh-CN"/>
        </w:rPr>
        <w:t>。</w:t>
      </w:r>
    </w:p>
    <w:p w14:paraId="341AA77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21.2 </w:t>
      </w:r>
      <w:r>
        <w:rPr>
          <w:rFonts w:hint="eastAsia" w:ascii="宋体" w:hAnsi="宋体" w:eastAsia="宋体" w:cs="宋体"/>
          <w:color w:val="auto"/>
          <w:sz w:val="24"/>
          <w:szCs w:val="24"/>
          <w:highlight w:val="none"/>
        </w:rPr>
        <w:t>为使供应商准备响应时有充分时间对磋商文件的修改部分进行研究，采购人或者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可适当推迟响应截止期，但应发布公告并书面通知所有获取磋商文件的潜在供应商。在此情况下，采购人或者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和供应商受响应截止期制约的所有权利和义务均应延长至新的截止期。 </w:t>
      </w:r>
    </w:p>
    <w:p w14:paraId="0C21A07E">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21.3 </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和</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将拒收在磋商文件规定的响应截止时间之后送达的响应文件及未报名获取磋商文件的供应商递交的响应文件。 </w:t>
      </w:r>
    </w:p>
    <w:p w14:paraId="7151DD0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22 </w:t>
      </w:r>
      <w:r>
        <w:rPr>
          <w:rFonts w:hint="eastAsia" w:ascii="宋体" w:hAnsi="宋体" w:eastAsia="宋体" w:cs="宋体"/>
          <w:b/>
          <w:bCs/>
          <w:color w:val="auto"/>
          <w:sz w:val="24"/>
          <w:szCs w:val="24"/>
          <w:highlight w:val="none"/>
        </w:rPr>
        <w:t>响应文件的修改和撤回</w:t>
      </w:r>
      <w:r>
        <w:rPr>
          <w:rFonts w:hint="eastAsia" w:ascii="宋体" w:hAnsi="宋体" w:eastAsia="宋体" w:cs="宋体"/>
          <w:color w:val="auto"/>
          <w:sz w:val="24"/>
          <w:szCs w:val="24"/>
          <w:highlight w:val="none"/>
        </w:rPr>
        <w:t xml:space="preserve"> </w:t>
      </w:r>
    </w:p>
    <w:p w14:paraId="10983E9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供应商在响应文件提交截止期前，可以对所提交的响应文件进行补充、修改或者撤回，并书面通知采购单位。补充、修改的内容应当按磋商文件要求签署、盖章，并作为响应文件的组成部分。补充、修改的内容和响应文件不一致的，以补充、修改的内容为准。在响应文件递交截止期时点之后，磋商供应商不得撤回其响应文件，不得对其响应文件做任何修改和补充。</w:t>
      </w:r>
    </w:p>
    <w:p w14:paraId="7E4C5F0E">
      <w:pPr>
        <w:pStyle w:val="9"/>
        <w:rPr>
          <w:rFonts w:hint="eastAsia"/>
          <w:color w:val="auto"/>
          <w:highlight w:val="none"/>
        </w:rPr>
      </w:pPr>
    </w:p>
    <w:p w14:paraId="2BC60480">
      <w:pPr>
        <w:keepNext w:val="0"/>
        <w:keepLines w:val="0"/>
        <w:pageBreakBefore w:val="0"/>
        <w:widowControl w:val="0"/>
        <w:numPr>
          <w:ilvl w:val="0"/>
          <w:numId w:val="5"/>
        </w:numPr>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磋商</w:t>
      </w:r>
      <w:r>
        <w:rPr>
          <w:rFonts w:hint="eastAsia" w:ascii="宋体" w:hAnsi="宋体" w:eastAsia="宋体" w:cs="宋体"/>
          <w:b/>
          <w:bCs/>
          <w:color w:val="auto"/>
          <w:sz w:val="28"/>
          <w:szCs w:val="28"/>
          <w:highlight w:val="none"/>
          <w:lang w:val="en-US" w:eastAsia="zh-CN"/>
        </w:rPr>
        <w:t>程序</w:t>
      </w:r>
    </w:p>
    <w:p w14:paraId="29FBA749">
      <w:pPr>
        <w:pStyle w:val="9"/>
        <w:numPr>
          <w:ilvl w:val="0"/>
          <w:numId w:val="0"/>
        </w:numPr>
        <w:ind w:right="0" w:rightChars="0"/>
        <w:rPr>
          <w:rFonts w:hint="eastAsia"/>
          <w:color w:val="auto"/>
          <w:highlight w:val="none"/>
          <w:lang w:eastAsia="zh-CN"/>
        </w:rPr>
      </w:pPr>
    </w:p>
    <w:p w14:paraId="74017B68">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 开启</w:t>
      </w:r>
    </w:p>
    <w:p w14:paraId="160F00AB">
      <w:pPr>
        <w:pageBreakBefore w:val="0"/>
        <w:kinsoku/>
        <w:wordWrap/>
        <w:overflowPunct/>
        <w:topLinePunct w:val="0"/>
        <w:bidi w:val="0"/>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lang w:val="en-US"/>
        </w:rPr>
        <w:t>23.1 开启会议</w:t>
      </w:r>
      <w:r>
        <w:rPr>
          <w:rFonts w:hint="eastAsia"/>
          <w:color w:val="auto"/>
          <w:sz w:val="24"/>
          <w:szCs w:val="24"/>
          <w:highlight w:val="none"/>
        </w:rPr>
        <w:t>由</w:t>
      </w:r>
      <w:r>
        <w:rPr>
          <w:rFonts w:hint="eastAsia"/>
          <w:color w:val="auto"/>
          <w:sz w:val="24"/>
          <w:szCs w:val="24"/>
          <w:highlight w:val="none"/>
          <w:lang w:val="en-US" w:eastAsia="zh-CN"/>
        </w:rPr>
        <w:t>采购人和招标代理公司</w:t>
      </w:r>
      <w:r>
        <w:rPr>
          <w:rFonts w:hint="eastAsia"/>
          <w:color w:val="auto"/>
          <w:sz w:val="24"/>
          <w:szCs w:val="24"/>
          <w:highlight w:val="none"/>
        </w:rPr>
        <w:t>主持并在磋商邀请中规定的日期、时间和地点组织公开</w:t>
      </w:r>
      <w:r>
        <w:rPr>
          <w:rFonts w:hint="eastAsia"/>
          <w:color w:val="auto"/>
          <w:sz w:val="24"/>
          <w:szCs w:val="24"/>
          <w:highlight w:val="none"/>
          <w:lang w:val="en-US"/>
        </w:rPr>
        <w:t>开启</w:t>
      </w:r>
      <w:r>
        <w:rPr>
          <w:rFonts w:hint="eastAsia"/>
          <w:color w:val="auto"/>
          <w:sz w:val="24"/>
          <w:szCs w:val="24"/>
          <w:highlight w:val="none"/>
        </w:rPr>
        <w:t>。允许</w:t>
      </w:r>
      <w:r>
        <w:rPr>
          <w:rFonts w:hint="eastAsia"/>
          <w:color w:val="auto"/>
          <w:sz w:val="24"/>
          <w:szCs w:val="24"/>
          <w:highlight w:val="none"/>
          <w:lang w:val="en-US"/>
        </w:rPr>
        <w:t>供应商</w:t>
      </w:r>
      <w:r>
        <w:rPr>
          <w:rFonts w:hint="eastAsia"/>
          <w:color w:val="auto"/>
          <w:sz w:val="24"/>
          <w:szCs w:val="24"/>
          <w:highlight w:val="none"/>
        </w:rPr>
        <w:t>的法定代表人或其授权人参加</w:t>
      </w:r>
      <w:r>
        <w:rPr>
          <w:rFonts w:hint="eastAsia"/>
          <w:color w:val="auto"/>
          <w:sz w:val="24"/>
          <w:szCs w:val="24"/>
          <w:highlight w:val="none"/>
          <w:lang w:val="en-US"/>
        </w:rPr>
        <w:t>开启会议</w:t>
      </w:r>
      <w:r>
        <w:rPr>
          <w:rFonts w:hint="eastAsia"/>
          <w:color w:val="auto"/>
          <w:sz w:val="24"/>
          <w:szCs w:val="24"/>
          <w:highlight w:val="none"/>
        </w:rPr>
        <w:t>。</w:t>
      </w:r>
    </w:p>
    <w:p w14:paraId="18A82907">
      <w:pPr>
        <w:spacing w:line="440" w:lineRule="exact"/>
        <w:ind w:firstLine="480" w:firstLineChars="200"/>
        <w:rPr>
          <w:rFonts w:hint="eastAsia"/>
          <w:color w:val="auto"/>
          <w:sz w:val="24"/>
          <w:szCs w:val="24"/>
          <w:highlight w:val="none"/>
          <w:lang w:val="en-US"/>
        </w:rPr>
      </w:pPr>
      <w:r>
        <w:rPr>
          <w:rFonts w:hint="eastAsia"/>
          <w:color w:val="auto"/>
          <w:sz w:val="24"/>
          <w:szCs w:val="24"/>
          <w:highlight w:val="none"/>
          <w:lang w:val="en-US"/>
        </w:rPr>
        <w:t xml:space="preserve">23.2 </w:t>
      </w:r>
      <w:r>
        <w:rPr>
          <w:rFonts w:hint="eastAsia"/>
          <w:color w:val="auto"/>
          <w:sz w:val="24"/>
          <w:szCs w:val="24"/>
          <w:highlight w:val="none"/>
          <w:lang w:val="en-US" w:eastAsia="zh-CN"/>
        </w:rPr>
        <w:t>电子响应文件解密，</w:t>
      </w:r>
      <w:r>
        <w:rPr>
          <w:rFonts w:hint="eastAsia"/>
          <w:color w:val="auto"/>
          <w:sz w:val="24"/>
          <w:szCs w:val="24"/>
          <w:highlight w:val="none"/>
        </w:rPr>
        <w:t>由</w:t>
      </w:r>
      <w:r>
        <w:rPr>
          <w:rFonts w:hint="eastAsia"/>
          <w:color w:val="auto"/>
          <w:sz w:val="24"/>
          <w:szCs w:val="24"/>
          <w:highlight w:val="none"/>
          <w:lang w:val="en-US" w:eastAsia="zh-CN"/>
        </w:rPr>
        <w:t>招标代理公司</w:t>
      </w:r>
      <w:r>
        <w:rPr>
          <w:rFonts w:hint="eastAsia"/>
          <w:color w:val="auto"/>
          <w:sz w:val="24"/>
          <w:szCs w:val="24"/>
          <w:highlight w:val="none"/>
          <w:lang w:val="en-US"/>
        </w:rPr>
        <w:t>工作人员</w:t>
      </w:r>
      <w:r>
        <w:rPr>
          <w:rFonts w:hint="eastAsia"/>
          <w:color w:val="auto"/>
          <w:sz w:val="24"/>
          <w:szCs w:val="24"/>
          <w:highlight w:val="none"/>
          <w:lang w:val="en-US" w:eastAsia="zh-CN"/>
        </w:rPr>
        <w:t>开启解密</w:t>
      </w:r>
      <w:r>
        <w:rPr>
          <w:rFonts w:hint="eastAsia"/>
          <w:color w:val="auto"/>
          <w:sz w:val="24"/>
          <w:szCs w:val="24"/>
          <w:highlight w:val="none"/>
          <w:lang w:val="en-US"/>
        </w:rPr>
        <w:t>。</w:t>
      </w:r>
    </w:p>
    <w:p w14:paraId="354B19D4">
      <w:pPr>
        <w:spacing w:line="440" w:lineRule="exact"/>
        <w:ind w:firstLine="480" w:firstLineChars="200"/>
        <w:rPr>
          <w:rFonts w:hint="eastAsia"/>
          <w:color w:val="auto"/>
          <w:sz w:val="24"/>
          <w:szCs w:val="24"/>
          <w:highlight w:val="none"/>
        </w:rPr>
      </w:pPr>
      <w:r>
        <w:rPr>
          <w:rFonts w:hint="eastAsia"/>
          <w:color w:val="auto"/>
          <w:sz w:val="24"/>
          <w:szCs w:val="24"/>
          <w:highlight w:val="none"/>
          <w:lang w:val="en-US"/>
        </w:rPr>
        <w:t xml:space="preserve">23.3  </w:t>
      </w:r>
      <w:r>
        <w:rPr>
          <w:rFonts w:hint="eastAsia"/>
          <w:color w:val="auto"/>
          <w:sz w:val="24"/>
          <w:szCs w:val="24"/>
          <w:highlight w:val="none"/>
        </w:rPr>
        <w:t>供应商代表对</w:t>
      </w:r>
      <w:r>
        <w:rPr>
          <w:rFonts w:hint="eastAsia"/>
          <w:color w:val="auto"/>
          <w:sz w:val="24"/>
          <w:szCs w:val="24"/>
          <w:highlight w:val="none"/>
          <w:lang w:val="en-US"/>
        </w:rPr>
        <w:t>开启</w:t>
      </w:r>
      <w:r>
        <w:rPr>
          <w:rFonts w:hint="eastAsia"/>
          <w:color w:val="auto"/>
          <w:sz w:val="24"/>
          <w:szCs w:val="24"/>
          <w:highlight w:val="none"/>
        </w:rPr>
        <w:t>过程和</w:t>
      </w:r>
      <w:r>
        <w:rPr>
          <w:rFonts w:hint="eastAsia"/>
          <w:color w:val="auto"/>
          <w:sz w:val="24"/>
          <w:szCs w:val="24"/>
          <w:highlight w:val="none"/>
          <w:lang w:val="en-US"/>
        </w:rPr>
        <w:t>开启</w:t>
      </w:r>
      <w:r>
        <w:rPr>
          <w:rFonts w:hint="eastAsia"/>
          <w:color w:val="auto"/>
          <w:sz w:val="24"/>
          <w:szCs w:val="24"/>
          <w:highlight w:val="none"/>
        </w:rPr>
        <w:t>记录有疑问，以及认为采购人、</w:t>
      </w:r>
      <w:r>
        <w:rPr>
          <w:rFonts w:hint="eastAsia"/>
          <w:color w:val="auto"/>
          <w:sz w:val="24"/>
          <w:szCs w:val="24"/>
          <w:highlight w:val="none"/>
          <w:lang w:val="en-US" w:eastAsia="zh-CN"/>
        </w:rPr>
        <w:t>招标代理公司</w:t>
      </w:r>
      <w:r>
        <w:rPr>
          <w:rFonts w:hint="eastAsia"/>
          <w:color w:val="auto"/>
          <w:sz w:val="24"/>
          <w:szCs w:val="24"/>
          <w:highlight w:val="none"/>
        </w:rPr>
        <w:t>相关工作人员有需要回避的情形的，应当场提出询问或者回避申请。采购人、</w:t>
      </w:r>
      <w:r>
        <w:rPr>
          <w:rFonts w:hint="eastAsia"/>
          <w:color w:val="auto"/>
          <w:sz w:val="24"/>
          <w:szCs w:val="24"/>
          <w:highlight w:val="none"/>
          <w:lang w:val="en-US" w:eastAsia="zh-CN"/>
        </w:rPr>
        <w:t>招标代理公司</w:t>
      </w:r>
      <w:r>
        <w:rPr>
          <w:rFonts w:hint="eastAsia"/>
          <w:color w:val="auto"/>
          <w:sz w:val="24"/>
          <w:szCs w:val="24"/>
          <w:highlight w:val="none"/>
          <w:lang w:val="en-US"/>
        </w:rPr>
        <w:t>工作人员</w:t>
      </w:r>
      <w:r>
        <w:rPr>
          <w:rFonts w:hint="eastAsia"/>
          <w:color w:val="auto"/>
          <w:sz w:val="24"/>
          <w:szCs w:val="24"/>
          <w:highlight w:val="none"/>
        </w:rPr>
        <w:t xml:space="preserve">对供应商代表提出的询问或者回避申请应当及时处理。 </w:t>
      </w:r>
    </w:p>
    <w:p w14:paraId="7D1CCC4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4 资格审查</w:t>
      </w:r>
      <w:r>
        <w:rPr>
          <w:rFonts w:hint="eastAsia" w:ascii="宋体" w:hAnsi="宋体" w:eastAsia="宋体" w:cs="宋体"/>
          <w:color w:val="auto"/>
          <w:sz w:val="24"/>
          <w:szCs w:val="24"/>
          <w:highlight w:val="none"/>
        </w:rPr>
        <w:t xml:space="preserve"> </w:t>
      </w:r>
    </w:p>
    <w:p w14:paraId="4B1B18A6">
      <w:pPr>
        <w:spacing w:line="440" w:lineRule="exact"/>
        <w:ind w:firstLine="482" w:firstLineChars="200"/>
        <w:rPr>
          <w:rFonts w:hint="eastAsia"/>
          <w:b/>
          <w:bCs/>
          <w:color w:val="auto"/>
          <w:sz w:val="24"/>
          <w:szCs w:val="24"/>
          <w:highlight w:val="none"/>
        </w:rPr>
      </w:pPr>
      <w:r>
        <w:rPr>
          <w:rFonts w:hint="eastAsia"/>
          <w:b/>
          <w:bCs/>
          <w:color w:val="auto"/>
          <w:sz w:val="24"/>
          <w:szCs w:val="24"/>
          <w:highlight w:val="none"/>
          <w:lang w:val="en-US"/>
        </w:rPr>
        <w:t xml:space="preserve">24.1 </w:t>
      </w:r>
      <w:r>
        <w:rPr>
          <w:rFonts w:hint="eastAsia" w:ascii="宋体" w:hAnsi="宋体" w:eastAsia="宋体" w:cs="宋体"/>
          <w:b/>
          <w:bCs/>
          <w:color w:val="auto"/>
          <w:sz w:val="24"/>
          <w:szCs w:val="24"/>
          <w:highlight w:val="none"/>
        </w:rPr>
        <w:t>磋商小组</w:t>
      </w:r>
      <w:r>
        <w:rPr>
          <w:rFonts w:hint="eastAsia"/>
          <w:b/>
          <w:bCs/>
          <w:color w:val="auto"/>
          <w:sz w:val="24"/>
          <w:szCs w:val="24"/>
          <w:highlight w:val="none"/>
        </w:rPr>
        <w:t>依法对供应商资格进行审查。资格审查是审查供应商</w:t>
      </w:r>
      <w:r>
        <w:rPr>
          <w:rFonts w:hint="eastAsia"/>
          <w:b/>
          <w:bCs/>
          <w:color w:val="auto"/>
          <w:sz w:val="24"/>
          <w:szCs w:val="24"/>
          <w:highlight w:val="none"/>
          <w:lang w:val="en-US"/>
        </w:rPr>
        <w:t>资格证明</w:t>
      </w:r>
      <w:r>
        <w:rPr>
          <w:rFonts w:hint="eastAsia"/>
          <w:b/>
          <w:bCs/>
          <w:color w:val="auto"/>
          <w:sz w:val="24"/>
          <w:szCs w:val="24"/>
          <w:highlight w:val="none"/>
        </w:rPr>
        <w:t>文件是否对磋商文件</w:t>
      </w:r>
      <w:r>
        <w:rPr>
          <w:rFonts w:hint="eastAsia"/>
          <w:b/>
          <w:bCs/>
          <w:color w:val="auto"/>
          <w:sz w:val="24"/>
          <w:szCs w:val="24"/>
          <w:highlight w:val="none"/>
          <w:lang w:val="en-US"/>
        </w:rPr>
        <w:t>资格条件</w:t>
      </w:r>
      <w:r>
        <w:rPr>
          <w:rFonts w:hint="eastAsia"/>
          <w:b/>
          <w:bCs/>
          <w:color w:val="auto"/>
          <w:sz w:val="24"/>
          <w:szCs w:val="24"/>
          <w:highlight w:val="none"/>
        </w:rPr>
        <w:t>作出实质性的响应，审查细则详见</w:t>
      </w:r>
      <w:r>
        <w:rPr>
          <w:rFonts w:hint="eastAsia"/>
          <w:b/>
          <w:bCs/>
          <w:color w:val="auto"/>
          <w:sz w:val="24"/>
          <w:szCs w:val="24"/>
          <w:highlight w:val="none"/>
          <w:lang w:val="en-US"/>
        </w:rPr>
        <w:t>磋商须知第七部分：《资格性审查表》</w:t>
      </w:r>
      <w:r>
        <w:rPr>
          <w:rFonts w:hint="eastAsia"/>
          <w:b/>
          <w:bCs/>
          <w:color w:val="auto"/>
          <w:sz w:val="24"/>
          <w:szCs w:val="24"/>
          <w:highlight w:val="none"/>
        </w:rPr>
        <w:t>。对</w:t>
      </w:r>
      <w:r>
        <w:rPr>
          <w:rFonts w:hint="eastAsia"/>
          <w:b/>
          <w:bCs/>
          <w:color w:val="auto"/>
          <w:sz w:val="24"/>
          <w:szCs w:val="24"/>
          <w:highlight w:val="none"/>
          <w:lang w:val="en-US"/>
        </w:rPr>
        <w:t>资格证明文件提供不全或</w:t>
      </w:r>
      <w:r>
        <w:rPr>
          <w:rFonts w:hint="eastAsia"/>
          <w:b/>
          <w:bCs/>
          <w:color w:val="auto"/>
          <w:sz w:val="24"/>
          <w:szCs w:val="24"/>
          <w:highlight w:val="none"/>
        </w:rPr>
        <w:t>资格性审查不通过的磋商供应商，</w:t>
      </w:r>
      <w:r>
        <w:rPr>
          <w:rFonts w:hint="eastAsia"/>
          <w:b/>
          <w:bCs/>
          <w:color w:val="auto"/>
          <w:sz w:val="24"/>
          <w:szCs w:val="24"/>
          <w:highlight w:val="none"/>
          <w:lang w:val="en-US"/>
        </w:rPr>
        <w:t>将</w:t>
      </w:r>
      <w:r>
        <w:rPr>
          <w:rFonts w:hint="eastAsia"/>
          <w:b/>
          <w:bCs/>
          <w:color w:val="auto"/>
          <w:sz w:val="24"/>
          <w:szCs w:val="24"/>
          <w:highlight w:val="none"/>
        </w:rPr>
        <w:t>由</w:t>
      </w:r>
      <w:r>
        <w:rPr>
          <w:rFonts w:hint="eastAsia" w:ascii="宋体" w:hAnsi="宋体" w:eastAsia="宋体" w:cs="宋体"/>
          <w:b/>
          <w:bCs/>
          <w:color w:val="auto"/>
          <w:sz w:val="24"/>
          <w:szCs w:val="24"/>
          <w:highlight w:val="none"/>
        </w:rPr>
        <w:t>磋商小组</w:t>
      </w:r>
      <w:r>
        <w:rPr>
          <w:rFonts w:hint="eastAsia"/>
          <w:b/>
          <w:bCs/>
          <w:color w:val="auto"/>
          <w:sz w:val="24"/>
          <w:szCs w:val="24"/>
          <w:highlight w:val="none"/>
        </w:rPr>
        <w:t>现场告知</w:t>
      </w:r>
      <w:r>
        <w:rPr>
          <w:rFonts w:hint="eastAsia"/>
          <w:b/>
          <w:bCs/>
          <w:color w:val="auto"/>
          <w:sz w:val="24"/>
          <w:szCs w:val="24"/>
          <w:highlight w:val="none"/>
          <w:lang w:val="en-US"/>
        </w:rPr>
        <w:t>其不得</w:t>
      </w:r>
      <w:r>
        <w:rPr>
          <w:rFonts w:hint="eastAsia"/>
          <w:b/>
          <w:bCs/>
          <w:color w:val="auto"/>
          <w:sz w:val="24"/>
          <w:szCs w:val="24"/>
          <w:highlight w:val="none"/>
        </w:rPr>
        <w:t xml:space="preserve">参与磋商。 </w:t>
      </w:r>
    </w:p>
    <w:p w14:paraId="51BB0918">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25 </w:t>
      </w:r>
      <w:r>
        <w:rPr>
          <w:rFonts w:hint="eastAsia" w:ascii="宋体" w:hAnsi="宋体" w:eastAsia="宋体" w:cs="宋体"/>
          <w:b/>
          <w:bCs/>
          <w:color w:val="auto"/>
          <w:sz w:val="24"/>
          <w:szCs w:val="24"/>
          <w:highlight w:val="none"/>
        </w:rPr>
        <w:t>磋商小组</w:t>
      </w:r>
      <w:r>
        <w:rPr>
          <w:rFonts w:hint="eastAsia" w:ascii="宋体" w:hAnsi="宋体" w:eastAsia="宋体" w:cs="宋体"/>
          <w:color w:val="auto"/>
          <w:sz w:val="24"/>
          <w:szCs w:val="24"/>
          <w:highlight w:val="none"/>
        </w:rPr>
        <w:t xml:space="preserve"> </w:t>
      </w:r>
    </w:p>
    <w:p w14:paraId="1F2A975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25.1 </w:t>
      </w:r>
      <w:r>
        <w:rPr>
          <w:rFonts w:hint="eastAsia" w:ascii="宋体" w:hAnsi="宋体" w:eastAsia="宋体" w:cs="宋体"/>
          <w:color w:val="auto"/>
          <w:sz w:val="24"/>
          <w:szCs w:val="24"/>
          <w:highlight w:val="none"/>
        </w:rPr>
        <w:t xml:space="preserve">磋商小组根据采购项目的特点进行组建，并负责磋商工作。磋商小组由评审专家共3人以上单数组成，其中评审专家人数不得少于磋商小组成员总数的三分之二。评标专家依法从政府采购评审专家库内相关的专家名单中随机抽取。采购人代表人数、专家人数构成将按照磋商须知前附表中确定。 </w:t>
      </w:r>
    </w:p>
    <w:p w14:paraId="6CE299C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25.2 </w:t>
      </w:r>
      <w:r>
        <w:rPr>
          <w:rFonts w:hint="eastAsia" w:ascii="宋体" w:hAnsi="宋体" w:eastAsia="宋体" w:cs="宋体"/>
          <w:color w:val="auto"/>
          <w:sz w:val="24"/>
          <w:szCs w:val="24"/>
          <w:highlight w:val="none"/>
        </w:rPr>
        <w:t xml:space="preserve">磋商基本原则：磋商工作根据《中华人民共和国政府采购法》及其实施条例、《政府采购竞争性磋商采购方式管理暂行办法》、《财政部关于政府采购竞争性磋商采购方式管理暂行办法有关问题的补充通知》以及相关配套的法律法规和政策规定进行。磋商小组将按照磋商文件规定的程序与各供应商单独进行磋商。 </w:t>
      </w:r>
    </w:p>
    <w:p w14:paraId="61DAF7D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25.3 </w:t>
      </w:r>
      <w:r>
        <w:rPr>
          <w:rFonts w:hint="eastAsia" w:ascii="宋体" w:hAnsi="宋体" w:eastAsia="宋体" w:cs="宋体"/>
          <w:color w:val="auto"/>
          <w:sz w:val="24"/>
          <w:szCs w:val="24"/>
          <w:highlight w:val="none"/>
        </w:rPr>
        <w:t>磋商小组名单在评审结果确定前严格保密。评审专家有下列情形之一的，受到邀请应主动提出回避， 采购当事人也可以要求该评审专家回避</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284893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25.3.1 </w:t>
      </w:r>
      <w:r>
        <w:rPr>
          <w:rFonts w:hint="eastAsia" w:ascii="宋体" w:hAnsi="宋体" w:eastAsia="宋体" w:cs="宋体"/>
          <w:color w:val="auto"/>
          <w:sz w:val="24"/>
          <w:szCs w:val="24"/>
          <w:highlight w:val="none"/>
        </w:rPr>
        <w:t xml:space="preserve">参加采购活动前3年内与参加该采购项目的供应商存在劳动关系或担任过供应商的董事、监事或是供应商的控股股东或者实际控制人； </w:t>
      </w:r>
    </w:p>
    <w:p w14:paraId="3F6377C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25.3.2 </w:t>
      </w:r>
      <w:r>
        <w:rPr>
          <w:rFonts w:hint="eastAsia" w:ascii="宋体" w:hAnsi="宋体" w:eastAsia="宋体" w:cs="宋体"/>
          <w:color w:val="auto"/>
          <w:sz w:val="24"/>
          <w:szCs w:val="24"/>
          <w:highlight w:val="none"/>
        </w:rPr>
        <w:t xml:space="preserve">与参加该采购项目的供应商的法定代表人或者负责人有夫妻、直系血亲、三代以内旁系血亲或者近姻亲关系； </w:t>
      </w:r>
    </w:p>
    <w:p w14:paraId="141D967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25.3.3 </w:t>
      </w:r>
      <w:r>
        <w:rPr>
          <w:rFonts w:hint="eastAsia" w:ascii="宋体" w:hAnsi="宋体" w:eastAsia="宋体" w:cs="宋体"/>
          <w:color w:val="auto"/>
          <w:sz w:val="24"/>
          <w:szCs w:val="24"/>
          <w:highlight w:val="none"/>
        </w:rPr>
        <w:t xml:space="preserve">与参加该采购项目的供应商有其他可能影响政府采购活动公平、公正进行的关系。 </w:t>
      </w:r>
    </w:p>
    <w:p w14:paraId="14C5C7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 </w:t>
      </w:r>
      <w:r>
        <w:rPr>
          <w:rFonts w:hint="eastAsia" w:ascii="宋体" w:hAnsi="宋体" w:eastAsia="宋体" w:cs="宋体"/>
          <w:color w:val="auto"/>
          <w:sz w:val="24"/>
          <w:szCs w:val="24"/>
          <w:highlight w:val="none"/>
        </w:rPr>
        <w:t xml:space="preserve">磋商小组负责具体评审事务，并独立履行下列职责： </w:t>
      </w:r>
    </w:p>
    <w:p w14:paraId="62BB32C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25.4.1 </w:t>
      </w:r>
      <w:r>
        <w:rPr>
          <w:rFonts w:hint="eastAsia" w:ascii="宋体" w:hAnsi="宋体" w:eastAsia="宋体" w:cs="宋体"/>
          <w:color w:val="auto"/>
          <w:sz w:val="24"/>
          <w:szCs w:val="24"/>
          <w:highlight w:val="none"/>
        </w:rPr>
        <w:t xml:space="preserve">审查、评审响应文件是否符合磋商文件的商务、技术等实质性要求； </w:t>
      </w:r>
    </w:p>
    <w:p w14:paraId="71BCDD6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25.4.2 </w:t>
      </w:r>
      <w:r>
        <w:rPr>
          <w:rFonts w:hint="eastAsia" w:ascii="宋体" w:hAnsi="宋体" w:eastAsia="宋体" w:cs="宋体"/>
          <w:color w:val="auto"/>
          <w:sz w:val="24"/>
          <w:szCs w:val="24"/>
          <w:highlight w:val="none"/>
        </w:rPr>
        <w:t xml:space="preserve">要求供应商对响应文件有关事项作出澄清或者说明； </w:t>
      </w:r>
    </w:p>
    <w:p w14:paraId="0F27558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25.4.3 </w:t>
      </w:r>
      <w:r>
        <w:rPr>
          <w:rFonts w:hint="eastAsia" w:ascii="宋体" w:hAnsi="宋体" w:eastAsia="宋体" w:cs="宋体"/>
          <w:color w:val="auto"/>
          <w:sz w:val="24"/>
          <w:szCs w:val="24"/>
          <w:highlight w:val="none"/>
        </w:rPr>
        <w:t xml:space="preserve">对响应文件进行比较和评价； </w:t>
      </w:r>
    </w:p>
    <w:p w14:paraId="276B5E8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25.4.4 </w:t>
      </w:r>
      <w:r>
        <w:rPr>
          <w:rFonts w:hint="eastAsia" w:ascii="宋体" w:hAnsi="宋体" w:eastAsia="宋体" w:cs="宋体"/>
          <w:color w:val="auto"/>
          <w:sz w:val="24"/>
          <w:szCs w:val="24"/>
          <w:highlight w:val="none"/>
        </w:rPr>
        <w:t xml:space="preserve">确定成交候选供应商名单，以及根据采购人委托直接确定成交供应商； </w:t>
      </w:r>
    </w:p>
    <w:p w14:paraId="302A5D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25.4.5 </w:t>
      </w:r>
      <w:r>
        <w:rPr>
          <w:rFonts w:hint="eastAsia" w:ascii="宋体" w:hAnsi="宋体" w:eastAsia="宋体" w:cs="宋体"/>
          <w:color w:val="auto"/>
          <w:sz w:val="24"/>
          <w:szCs w:val="24"/>
          <w:highlight w:val="none"/>
        </w:rPr>
        <w:t>向采购人、</w:t>
      </w:r>
      <w:r>
        <w:rPr>
          <w:rFonts w:hint="eastAsia" w:cs="宋体"/>
          <w:color w:val="auto"/>
          <w:sz w:val="24"/>
          <w:szCs w:val="24"/>
          <w:highlight w:val="none"/>
          <w:lang w:val="en-US" w:eastAsia="zh-CN"/>
        </w:rPr>
        <w:t>鄯善县财政局采购办</w:t>
      </w:r>
      <w:r>
        <w:rPr>
          <w:rFonts w:hint="eastAsia" w:ascii="宋体" w:hAnsi="宋体" w:eastAsia="宋体" w:cs="宋体"/>
          <w:color w:val="auto"/>
          <w:sz w:val="24"/>
          <w:szCs w:val="24"/>
          <w:highlight w:val="none"/>
          <w:lang w:eastAsia="zh-CN"/>
        </w:rPr>
        <w:t>和</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或者有关部门报告磋商中发现的违法行为。 </w:t>
      </w:r>
    </w:p>
    <w:p w14:paraId="6323AE0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25.5 </w:t>
      </w:r>
      <w:r>
        <w:rPr>
          <w:rFonts w:hint="eastAsia" w:ascii="宋体" w:hAnsi="宋体" w:eastAsia="宋体" w:cs="宋体"/>
          <w:color w:val="auto"/>
          <w:sz w:val="24"/>
          <w:szCs w:val="24"/>
          <w:highlight w:val="none"/>
        </w:rPr>
        <w:t xml:space="preserve">磋商小组和有关工作人员不得透露对响应文件的评审和比较以及与磋商有关的其他情况。 </w:t>
      </w:r>
    </w:p>
    <w:p w14:paraId="6DC446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25.6 </w:t>
      </w:r>
      <w:r>
        <w:rPr>
          <w:rFonts w:hint="eastAsia" w:ascii="宋体" w:hAnsi="宋体" w:eastAsia="宋体" w:cs="宋体"/>
          <w:color w:val="auto"/>
          <w:sz w:val="24"/>
          <w:szCs w:val="24"/>
          <w:highlight w:val="none"/>
        </w:rPr>
        <w:t xml:space="preserve">磋商小组将按照磋商文件中确定的评标方法和评标标准进行磋商。 </w:t>
      </w:r>
    </w:p>
    <w:p w14:paraId="302C751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25.7 </w:t>
      </w:r>
      <w:r>
        <w:rPr>
          <w:rFonts w:hint="eastAsia" w:ascii="宋体" w:hAnsi="宋体" w:eastAsia="宋体" w:cs="宋体"/>
          <w:color w:val="auto"/>
          <w:sz w:val="24"/>
          <w:szCs w:val="24"/>
          <w:highlight w:val="none"/>
        </w:rPr>
        <w:t xml:space="preserve">磋商小组对磋商文件中描述有歧意或前后不一致的地方，有权进行评判，但对同一条款的评判应适用于每个磋商供应商。 </w:t>
      </w:r>
    </w:p>
    <w:p w14:paraId="69407E71">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25.8 </w:t>
      </w:r>
      <w:r>
        <w:rPr>
          <w:rFonts w:hint="eastAsia" w:ascii="宋体" w:hAnsi="宋体" w:eastAsia="宋体" w:cs="宋体"/>
          <w:color w:val="auto"/>
          <w:sz w:val="24"/>
          <w:szCs w:val="24"/>
          <w:highlight w:val="none"/>
        </w:rPr>
        <w:t>磋商中因磋商小组成员缺席、回避或者健康等特殊原因导致磋商小组成不符合相关法律法规规定的</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应当依法补足后继续磋商。被更换的磋商小组成员所作出的评审意见无效。 </w:t>
      </w:r>
    </w:p>
    <w:p w14:paraId="539EA12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25.9 </w:t>
      </w:r>
      <w:r>
        <w:rPr>
          <w:rFonts w:hint="eastAsia" w:ascii="宋体" w:hAnsi="宋体" w:eastAsia="宋体" w:cs="宋体"/>
          <w:color w:val="auto"/>
          <w:sz w:val="24"/>
          <w:szCs w:val="24"/>
          <w:highlight w:val="none"/>
        </w:rPr>
        <w:t>无法及时补足磋商小组成员的，采购人或者</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应当停止评标活动，封存所有响应文件和开标、磋商资料，依法重新组建磋商小组进行磋商。 </w:t>
      </w:r>
    </w:p>
    <w:p w14:paraId="571007D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25.10 </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应当将变更、重新组建评磋商小组的情况予以记录，并随采购文件一并存档。 </w:t>
      </w:r>
    </w:p>
    <w:p w14:paraId="24558079">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26 </w:t>
      </w:r>
      <w:r>
        <w:rPr>
          <w:rFonts w:hint="eastAsia" w:ascii="宋体" w:hAnsi="宋体" w:eastAsia="宋体" w:cs="宋体"/>
          <w:b/>
          <w:bCs/>
          <w:color w:val="auto"/>
          <w:sz w:val="24"/>
          <w:szCs w:val="24"/>
          <w:highlight w:val="none"/>
        </w:rPr>
        <w:t>磋商过程</w:t>
      </w:r>
      <w:r>
        <w:rPr>
          <w:rFonts w:hint="eastAsia" w:ascii="宋体" w:hAnsi="宋体" w:eastAsia="宋体" w:cs="宋体"/>
          <w:color w:val="auto"/>
          <w:sz w:val="24"/>
          <w:szCs w:val="24"/>
          <w:highlight w:val="none"/>
        </w:rPr>
        <w:t xml:space="preserve"> </w:t>
      </w:r>
    </w:p>
    <w:p w14:paraId="16CAE26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26.1 </w:t>
      </w:r>
      <w:r>
        <w:rPr>
          <w:rFonts w:hint="eastAsia" w:ascii="宋体" w:hAnsi="宋体" w:eastAsia="宋体" w:cs="宋体"/>
          <w:b/>
          <w:bCs/>
          <w:color w:val="auto"/>
          <w:sz w:val="24"/>
          <w:szCs w:val="24"/>
          <w:highlight w:val="none"/>
        </w:rPr>
        <w:t>符合性审查</w:t>
      </w:r>
      <w:r>
        <w:rPr>
          <w:rFonts w:hint="eastAsia" w:ascii="宋体" w:hAnsi="宋体" w:eastAsia="宋体" w:cs="宋体"/>
          <w:color w:val="auto"/>
          <w:sz w:val="24"/>
          <w:szCs w:val="24"/>
          <w:highlight w:val="none"/>
        </w:rPr>
        <w:t xml:space="preserve"> </w:t>
      </w:r>
    </w:p>
    <w:p w14:paraId="5985D3D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color w:val="auto"/>
          <w:highlight w:val="none"/>
        </w:rPr>
      </w:pP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磋商小组在对响应文件的有效性、完整性和响应程序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响应文件应当采用书面形式，并由法定代表人或其授权代表签字或加盖公章，供应商为自然人的，应当由本人签字并附身份证明。 对符合性审查不通过的响应文件磋商小组将按无效响应处理，由磋商小组现场告知该磋商供应商，其响应文件作无效处理，不参与磋商。 </w:t>
      </w:r>
      <w:r>
        <w:rPr>
          <w:rFonts w:hint="eastAsia" w:ascii="宋体" w:hAnsi="宋体" w:eastAsia="宋体" w:cs="宋体"/>
          <w:b/>
          <w:bCs/>
          <w:color w:val="auto"/>
          <w:sz w:val="24"/>
          <w:szCs w:val="24"/>
          <w:highlight w:val="none"/>
        </w:rPr>
        <w:t>审查细则详见</w:t>
      </w:r>
      <w:r>
        <w:rPr>
          <w:rFonts w:hint="eastAsia" w:cs="宋体"/>
          <w:b/>
          <w:bCs/>
          <w:color w:val="auto"/>
          <w:sz w:val="24"/>
          <w:szCs w:val="24"/>
          <w:highlight w:val="none"/>
          <w:lang w:val="en-US" w:eastAsia="zh-CN"/>
        </w:rPr>
        <w:t>磋商须知</w:t>
      </w:r>
      <w:r>
        <w:rPr>
          <w:rFonts w:hint="eastAsia" w:ascii="宋体" w:hAnsi="宋体" w:eastAsia="宋体" w:cs="宋体"/>
          <w:b/>
          <w:bCs/>
          <w:color w:val="auto"/>
          <w:sz w:val="24"/>
          <w:szCs w:val="24"/>
          <w:highlight w:val="none"/>
          <w:lang w:val="en-US" w:eastAsia="zh-CN"/>
        </w:rPr>
        <w:t>第</w:t>
      </w:r>
      <w:r>
        <w:rPr>
          <w:rFonts w:hint="eastAsia"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部分：</w:t>
      </w:r>
      <w:r>
        <w:rPr>
          <w:rFonts w:hint="eastAsia" w:ascii="宋体" w:hAnsi="宋体" w:eastAsia="宋体" w:cs="宋体"/>
          <w:b/>
          <w:bCs/>
          <w:color w:val="auto"/>
          <w:sz w:val="24"/>
          <w:szCs w:val="24"/>
          <w:highlight w:val="none"/>
        </w:rPr>
        <w:t>《符合性审查表》。</w:t>
      </w:r>
    </w:p>
    <w:p w14:paraId="47846F1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26.2 </w:t>
      </w:r>
      <w:r>
        <w:rPr>
          <w:rFonts w:hint="eastAsia" w:ascii="宋体" w:hAnsi="宋体" w:eastAsia="宋体" w:cs="宋体"/>
          <w:b/>
          <w:bCs/>
          <w:color w:val="auto"/>
          <w:sz w:val="24"/>
          <w:szCs w:val="24"/>
          <w:highlight w:val="none"/>
        </w:rPr>
        <w:t>磋商</w:t>
      </w:r>
      <w:r>
        <w:rPr>
          <w:rFonts w:hint="eastAsia" w:ascii="宋体" w:hAnsi="宋体" w:eastAsia="宋体" w:cs="宋体"/>
          <w:color w:val="auto"/>
          <w:sz w:val="24"/>
          <w:szCs w:val="24"/>
          <w:highlight w:val="none"/>
        </w:rPr>
        <w:t xml:space="preserve"> </w:t>
      </w:r>
    </w:p>
    <w:p w14:paraId="19EB900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26.2.1 </w:t>
      </w:r>
      <w:r>
        <w:rPr>
          <w:rFonts w:hint="eastAsia" w:ascii="宋体" w:hAnsi="宋体" w:eastAsia="宋体" w:cs="宋体"/>
          <w:color w:val="auto"/>
          <w:sz w:val="24"/>
          <w:szCs w:val="24"/>
          <w:highlight w:val="none"/>
        </w:rPr>
        <w:t>磋商小组所有成员集中与单一供应商分别进行</w:t>
      </w:r>
      <w:r>
        <w:rPr>
          <w:rFonts w:hint="eastAsia" w:cs="宋体"/>
          <w:color w:val="auto"/>
          <w:sz w:val="24"/>
          <w:szCs w:val="24"/>
          <w:highlight w:val="none"/>
          <w:lang w:val="en-US" w:eastAsia="zh-CN"/>
        </w:rPr>
        <w:t>线上</w:t>
      </w:r>
      <w:r>
        <w:rPr>
          <w:rFonts w:hint="eastAsia" w:ascii="宋体" w:hAnsi="宋体" w:eastAsia="宋体" w:cs="宋体"/>
          <w:color w:val="auto"/>
          <w:sz w:val="24"/>
          <w:szCs w:val="24"/>
          <w:highlight w:val="none"/>
        </w:rPr>
        <w:t xml:space="preserve">磋商，并给予所有参加磋商的供应商平等的磋商机会。 </w:t>
      </w:r>
    </w:p>
    <w:p w14:paraId="0A7F46F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26.2.3 </w:t>
      </w:r>
      <w:r>
        <w:rPr>
          <w:rFonts w:hint="eastAsia" w:ascii="宋体" w:hAnsi="宋体" w:eastAsia="宋体" w:cs="宋体"/>
          <w:color w:val="auto"/>
          <w:sz w:val="24"/>
          <w:szCs w:val="24"/>
          <w:highlight w:val="none"/>
        </w:rPr>
        <w:t>磋商小组对各供应商的最后报价进行审查，认为供应商的最后报价明显低于其他通过资格、符合性审查供应商的报价，有可能影响</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质量或者不能诚信履约的，</w:t>
      </w:r>
      <w:r>
        <w:rPr>
          <w:rFonts w:hint="eastAsia"/>
          <w:color w:val="auto"/>
          <w:sz w:val="24"/>
          <w:szCs w:val="24"/>
          <w:highlight w:val="none"/>
        </w:rPr>
        <w:t>应当要求其在</w:t>
      </w:r>
      <w:r>
        <w:rPr>
          <w:rFonts w:hint="eastAsia"/>
          <w:color w:val="auto"/>
          <w:sz w:val="24"/>
          <w:szCs w:val="24"/>
          <w:highlight w:val="none"/>
          <w:lang w:val="en-US" w:eastAsia="zh-CN"/>
        </w:rPr>
        <w:t>政采云不见面开评标大厅</w:t>
      </w:r>
      <w:r>
        <w:rPr>
          <w:rFonts w:hint="eastAsia"/>
          <w:color w:val="auto"/>
          <w:sz w:val="24"/>
          <w:szCs w:val="24"/>
          <w:highlight w:val="none"/>
        </w:rPr>
        <w:t>提供书面说明，必要时提交相关证明材料；供应商不能证明其报价合理性的，磋商小组应当将其作为无效响应处理。</w:t>
      </w:r>
      <w:r>
        <w:rPr>
          <w:rFonts w:hint="eastAsia"/>
          <w:color w:val="auto"/>
          <w:sz w:val="24"/>
          <w:szCs w:val="24"/>
          <w:highlight w:val="none"/>
          <w:lang w:val="en-US" w:eastAsia="zh-CN"/>
        </w:rPr>
        <w:t xml:space="preserve">  </w:t>
      </w:r>
    </w:p>
    <w:p w14:paraId="417F2AB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26.2.4 </w:t>
      </w:r>
      <w:r>
        <w:rPr>
          <w:rFonts w:hint="eastAsia" w:ascii="宋体" w:hAnsi="宋体" w:eastAsia="宋体" w:cs="宋体"/>
          <w:color w:val="auto"/>
          <w:sz w:val="24"/>
          <w:szCs w:val="24"/>
          <w:highlight w:val="none"/>
        </w:rPr>
        <w:t xml:space="preserve">供应商的报价出现前后不一致的情况，磋商小组将要求供应商根据磋商文件要求修正报价。修正后的报价经供应商确认后具有约束力，供应商不确认的，其响应无效。 </w:t>
      </w:r>
    </w:p>
    <w:p w14:paraId="02F1F60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 </w:t>
      </w:r>
      <w:r>
        <w:rPr>
          <w:rFonts w:hint="eastAsia" w:ascii="宋体" w:hAnsi="宋体" w:eastAsia="宋体" w:cs="宋体"/>
          <w:color w:val="auto"/>
          <w:sz w:val="24"/>
          <w:szCs w:val="24"/>
          <w:highlight w:val="none"/>
        </w:rPr>
        <w:t xml:space="preserve">报价按照下列规定修正： </w:t>
      </w:r>
    </w:p>
    <w:p w14:paraId="58CF1B8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26.2.5.1 </w:t>
      </w:r>
      <w:r>
        <w:rPr>
          <w:rFonts w:hint="eastAsia" w:ascii="宋体" w:hAnsi="宋体" w:eastAsia="宋体" w:cs="宋体"/>
          <w:color w:val="auto"/>
          <w:sz w:val="24"/>
          <w:szCs w:val="24"/>
          <w:highlight w:val="none"/>
        </w:rPr>
        <w:t>响应文件中</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一览表（首次报价表）内容与响应文件中相应内容不一致的，以</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 xml:space="preserve">一览表（首次报价表）为准； </w:t>
      </w:r>
    </w:p>
    <w:p w14:paraId="78564C7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26.2.5.2 </w:t>
      </w:r>
      <w:r>
        <w:rPr>
          <w:rFonts w:hint="eastAsia" w:ascii="宋体" w:hAnsi="宋体" w:eastAsia="宋体" w:cs="宋体"/>
          <w:color w:val="auto"/>
          <w:sz w:val="24"/>
          <w:szCs w:val="24"/>
          <w:highlight w:val="none"/>
        </w:rPr>
        <w:t xml:space="preserve">大写金额和小写金额不一致的，以大写金额为准； </w:t>
      </w:r>
    </w:p>
    <w:p w14:paraId="778AEFE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26.2.5.3 </w:t>
      </w:r>
      <w:r>
        <w:rPr>
          <w:rFonts w:hint="eastAsia" w:ascii="宋体" w:hAnsi="宋体" w:eastAsia="宋体" w:cs="宋体"/>
          <w:color w:val="auto"/>
          <w:sz w:val="24"/>
          <w:szCs w:val="24"/>
          <w:highlight w:val="none"/>
        </w:rPr>
        <w:t>单价金额小数点或者百分比有明显错位的，以</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 xml:space="preserve">一览表的总价为准，并修改单价； </w:t>
      </w:r>
    </w:p>
    <w:p w14:paraId="4E2EB21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26.2.5.4 </w:t>
      </w:r>
      <w:r>
        <w:rPr>
          <w:rFonts w:hint="eastAsia" w:ascii="宋体" w:hAnsi="宋体" w:eastAsia="宋体" w:cs="宋体"/>
          <w:color w:val="auto"/>
          <w:sz w:val="24"/>
          <w:szCs w:val="24"/>
          <w:highlight w:val="none"/>
        </w:rPr>
        <w:t xml:space="preserve">总价金额与按单价汇总金额不一致的，以单价金额计算结果为准。 </w:t>
      </w:r>
    </w:p>
    <w:p w14:paraId="21D24D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26.2.5.5 </w:t>
      </w:r>
      <w:r>
        <w:rPr>
          <w:rFonts w:hint="eastAsia" w:ascii="宋体" w:hAnsi="宋体" w:eastAsia="宋体" w:cs="宋体"/>
          <w:color w:val="auto"/>
          <w:sz w:val="24"/>
          <w:szCs w:val="24"/>
          <w:highlight w:val="none"/>
        </w:rPr>
        <w:t xml:space="preserve">同时出现两种以上不一致的，按照前款规定的顺序修正。 </w:t>
      </w:r>
    </w:p>
    <w:p w14:paraId="4536757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26.2.6 </w:t>
      </w:r>
      <w:r>
        <w:rPr>
          <w:rFonts w:hint="eastAsia" w:ascii="宋体" w:hAnsi="宋体" w:eastAsia="宋体" w:cs="宋体"/>
          <w:color w:val="auto"/>
          <w:sz w:val="24"/>
          <w:szCs w:val="24"/>
          <w:highlight w:val="none"/>
        </w:rPr>
        <w:t xml:space="preserve">在磋商过程中，磋商小组可以根据磋商文件和磋商情况实质性变动采购需求中的技术、服务要求以及合同草案条款，但不得变动磋商文件中的其他内容。实质性变动的内容，须经采购人代表确认。 </w:t>
      </w:r>
    </w:p>
    <w:p w14:paraId="7060227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26.2.7 </w:t>
      </w:r>
      <w:r>
        <w:rPr>
          <w:rFonts w:hint="eastAsia" w:ascii="宋体" w:hAnsi="宋体" w:eastAsia="宋体" w:cs="宋体"/>
          <w:color w:val="auto"/>
          <w:sz w:val="24"/>
          <w:szCs w:val="24"/>
          <w:highlight w:val="none"/>
        </w:rPr>
        <w:t>对磋商文件作出的实质性变动是磋商文件的有效组成部分，磋商小组应当以书面形式同时通知所有参加磋商的供应商，供应商应当按照磋商文件的变动情况和磋商小组的要求重新提交响应文件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并由其法定代表人或授权代表签字或者加盖公章。供应商为自然人的，应当由本人签字并附身份证明。 </w:t>
      </w:r>
    </w:p>
    <w:p w14:paraId="4357E694">
      <w:pPr>
        <w:spacing w:line="440" w:lineRule="exact"/>
        <w:ind w:firstLine="480" w:firstLineChars="200"/>
        <w:rPr>
          <w:rFonts w:hint="eastAsia"/>
          <w:b/>
          <w:bCs/>
          <w:color w:val="auto"/>
          <w:sz w:val="24"/>
          <w:szCs w:val="24"/>
          <w:highlight w:val="none"/>
        </w:rPr>
      </w:pPr>
      <w:r>
        <w:rPr>
          <w:rFonts w:hint="eastAsia" w:ascii="宋体" w:hAnsi="宋体" w:eastAsia="宋体" w:cs="宋体"/>
          <w:color w:val="auto"/>
          <w:sz w:val="24"/>
          <w:szCs w:val="24"/>
          <w:highlight w:val="none"/>
          <w:lang w:val="en-US" w:eastAsia="zh-CN"/>
        </w:rPr>
        <w:t xml:space="preserve">26.2.8 </w:t>
      </w:r>
      <w:r>
        <w:rPr>
          <w:rFonts w:hint="eastAsia"/>
          <w:color w:val="auto"/>
          <w:sz w:val="24"/>
          <w:szCs w:val="24"/>
          <w:highlight w:val="none"/>
        </w:rPr>
        <w:t>磋商文件能够详细说明采购标的的技术、服务要求的，磋商结束后，磋商小组应当要求所有实质性响应的供应商在规定的时间内</w:t>
      </w:r>
      <w:r>
        <w:rPr>
          <w:rFonts w:hint="eastAsia"/>
          <w:color w:val="auto"/>
          <w:sz w:val="24"/>
          <w:szCs w:val="24"/>
          <w:highlight w:val="none"/>
          <w:lang w:val="en-US" w:eastAsia="zh-CN"/>
        </w:rPr>
        <w:t>在政采云不见面开评标大厅</w:t>
      </w:r>
      <w:r>
        <w:rPr>
          <w:rFonts w:hint="eastAsia"/>
          <w:color w:val="auto"/>
          <w:sz w:val="24"/>
          <w:szCs w:val="24"/>
          <w:highlight w:val="none"/>
        </w:rPr>
        <w:t>提交最后报价，提交最后报价的供应商不得少于3家。</w:t>
      </w:r>
      <w:r>
        <w:rPr>
          <w:rFonts w:hint="eastAsia"/>
          <w:b/>
          <w:bCs/>
          <w:color w:val="auto"/>
          <w:sz w:val="24"/>
          <w:szCs w:val="24"/>
          <w:highlight w:val="none"/>
          <w:lang w:val="en-US" w:eastAsia="zh-CN"/>
        </w:rPr>
        <w:t>供应商进入政采云平台“项目采购”-“开标评标”模块，在政采云不见面开评标大厅中，等待招标代理公司经办人开启二次报价，供应商根据系统提示填写二次报价，并签章确认提交。</w:t>
      </w:r>
      <w:r>
        <w:rPr>
          <w:rFonts w:hint="eastAsia"/>
          <w:b/>
          <w:bCs/>
          <w:color w:val="auto"/>
          <w:sz w:val="24"/>
          <w:szCs w:val="24"/>
          <w:highlight w:val="none"/>
        </w:rPr>
        <w:t xml:space="preserve"> </w:t>
      </w:r>
    </w:p>
    <w:p w14:paraId="0D887545">
      <w:pPr>
        <w:spacing w:line="440" w:lineRule="exact"/>
        <w:ind w:firstLine="480" w:firstLineChars="200"/>
        <w:rPr>
          <w:rFonts w:hint="eastAsia" w:ascii="宋体" w:hAnsi="宋体" w:eastAsia="宋体" w:cs="宋体"/>
          <w:color w:val="auto"/>
          <w:sz w:val="24"/>
          <w:szCs w:val="24"/>
          <w:highlight w:val="none"/>
        </w:rPr>
      </w:pPr>
      <w:r>
        <w:rPr>
          <w:rFonts w:hint="eastAsia"/>
          <w:color w:val="auto"/>
          <w:sz w:val="24"/>
          <w:szCs w:val="24"/>
          <w:highlight w:val="none"/>
        </w:rPr>
        <w:t>如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响应文件的有效组成部分。</w:t>
      </w:r>
    </w:p>
    <w:p w14:paraId="3AC5398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26.2.9 </w:t>
      </w:r>
      <w:r>
        <w:rPr>
          <w:rFonts w:hint="eastAsia" w:ascii="宋体" w:hAnsi="宋体" w:eastAsia="宋体" w:cs="宋体"/>
          <w:color w:val="auto"/>
          <w:sz w:val="24"/>
          <w:szCs w:val="24"/>
          <w:highlight w:val="none"/>
        </w:rPr>
        <w:t xml:space="preserve">在磋商过程中，供应商提交的澄清文件和最终响应文件，由供应商法定代表人或其授权代表签署后生效，供应商应受其约束。 </w:t>
      </w:r>
    </w:p>
    <w:p w14:paraId="60C7F15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26.3 </w:t>
      </w:r>
      <w:r>
        <w:rPr>
          <w:rFonts w:hint="eastAsia" w:ascii="宋体" w:hAnsi="宋体" w:eastAsia="宋体" w:cs="宋体"/>
          <w:color w:val="auto"/>
          <w:sz w:val="24"/>
          <w:szCs w:val="24"/>
          <w:highlight w:val="none"/>
        </w:rPr>
        <w:t>已提交响应文件的供应商，在提交最后报价之前，可以根据磋商情况退出磋商。</w:t>
      </w:r>
      <w:r>
        <w:rPr>
          <w:rFonts w:hint="eastAsia" w:ascii="宋体" w:hAnsi="宋体" w:eastAsia="宋体" w:cs="宋体"/>
          <w:color w:val="auto"/>
          <w:sz w:val="24"/>
          <w:szCs w:val="24"/>
          <w:highlight w:val="none"/>
          <w:lang w:val="en-US" w:eastAsia="zh-CN"/>
        </w:rPr>
        <w:t>未作最后报价供应商视为自动退出磋商。供应商下轮报价可与上轮报价一致。</w:t>
      </w:r>
    </w:p>
    <w:p w14:paraId="27EEF2A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26.4 </w:t>
      </w:r>
      <w:r>
        <w:rPr>
          <w:rFonts w:hint="eastAsia" w:cs="宋体"/>
          <w:color w:val="auto"/>
          <w:sz w:val="24"/>
          <w:szCs w:val="24"/>
          <w:highlight w:val="none"/>
          <w:lang w:val="en-US" w:eastAsia="zh-CN"/>
        </w:rPr>
        <w:t>招标代理</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对磋商过程和重要磋商内容进行记录。 </w:t>
      </w:r>
    </w:p>
    <w:p w14:paraId="75603F9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27 </w:t>
      </w:r>
      <w:r>
        <w:rPr>
          <w:rFonts w:hint="eastAsia" w:ascii="宋体" w:hAnsi="宋体" w:eastAsia="宋体" w:cs="宋体"/>
          <w:b/>
          <w:bCs/>
          <w:color w:val="auto"/>
          <w:sz w:val="24"/>
          <w:szCs w:val="24"/>
          <w:highlight w:val="none"/>
        </w:rPr>
        <w:t>最后报价</w:t>
      </w:r>
      <w:r>
        <w:rPr>
          <w:rFonts w:hint="eastAsia" w:ascii="宋体" w:hAnsi="宋体" w:eastAsia="宋体" w:cs="宋体"/>
          <w:color w:val="auto"/>
          <w:sz w:val="24"/>
          <w:szCs w:val="24"/>
          <w:highlight w:val="none"/>
        </w:rPr>
        <w:t xml:space="preserve"> </w:t>
      </w:r>
    </w:p>
    <w:p w14:paraId="1C480F4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.1. 磋商结束后，作出实质性响应的供应商应在规定的时间内密封提交最后报价（最后报价时间视磋商进程由磋商小组决定）。 </w:t>
      </w:r>
    </w:p>
    <w:p w14:paraId="56E8F7A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28 </w:t>
      </w:r>
      <w:r>
        <w:rPr>
          <w:rFonts w:hint="eastAsia" w:ascii="宋体" w:hAnsi="宋体" w:eastAsia="宋体" w:cs="宋体"/>
          <w:b/>
          <w:bCs/>
          <w:color w:val="auto"/>
          <w:sz w:val="24"/>
          <w:szCs w:val="24"/>
          <w:highlight w:val="none"/>
        </w:rPr>
        <w:t>评标方法</w:t>
      </w:r>
      <w:r>
        <w:rPr>
          <w:rFonts w:hint="eastAsia" w:ascii="宋体" w:hAnsi="宋体" w:eastAsia="宋体" w:cs="宋体"/>
          <w:color w:val="auto"/>
          <w:sz w:val="24"/>
          <w:szCs w:val="24"/>
          <w:highlight w:val="none"/>
        </w:rPr>
        <w:t xml:space="preserve"> </w:t>
      </w:r>
    </w:p>
    <w:p w14:paraId="709848C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28.1 </w:t>
      </w:r>
      <w:r>
        <w:rPr>
          <w:rFonts w:hint="eastAsia" w:ascii="宋体" w:hAnsi="宋体" w:eastAsia="宋体" w:cs="宋体"/>
          <w:color w:val="auto"/>
          <w:sz w:val="24"/>
          <w:szCs w:val="24"/>
          <w:highlight w:val="none"/>
        </w:rPr>
        <w:t xml:space="preserve">本项目采用综合评分法。磋商小组对资格、符合性审查合格的响应文件进行商务、技术和价格评审， 如有多个包组则按各包组的自然顺序进行评审。磋商小组的评审按照客观、公正、审慎的原则，根据磋商文件规定的评标程序、评审方法和评审标准，就每个供应商的商务状况、技术状况及其对磋商文件要求的响应情况进行评审和比较，独立评出各供应商的商务得分、技术得分。各评委的评分算术平均值即为该供应商的商务得分和技术得分；然后评出磋商报价得分；最后将商务得分、技术得分和磋商报价得分汇总得出综合得分（商务得分、技术得分、磋商报价得分分值按四舍五入原则精确到小数点后两位）。 </w:t>
      </w:r>
    </w:p>
    <w:p w14:paraId="72A6F853">
      <w:pPr>
        <w:pStyle w:val="9"/>
        <w:rPr>
          <w:rFonts w:hint="eastAsia"/>
          <w:color w:val="auto"/>
          <w:highlight w:val="none"/>
        </w:rPr>
      </w:pPr>
    </w:p>
    <w:p w14:paraId="75261B5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综合得分＝商务得分+技术得分+磋商报价得分</w:t>
      </w:r>
    </w:p>
    <w:p w14:paraId="43EF697A">
      <w:pPr>
        <w:pStyle w:val="9"/>
        <w:rPr>
          <w:rFonts w:hint="eastAsia"/>
          <w:color w:val="auto"/>
          <w:highlight w:val="none"/>
        </w:rPr>
      </w:pPr>
    </w:p>
    <w:p w14:paraId="229BA43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28.2 </w:t>
      </w:r>
      <w:r>
        <w:rPr>
          <w:rFonts w:hint="eastAsia" w:ascii="宋体" w:hAnsi="宋体" w:eastAsia="宋体" w:cs="宋体"/>
          <w:color w:val="auto"/>
          <w:sz w:val="24"/>
          <w:szCs w:val="24"/>
          <w:highlight w:val="none"/>
        </w:rPr>
        <w:t xml:space="preserve">商务、技术评分 </w:t>
      </w:r>
    </w:p>
    <w:p w14:paraId="7727C99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 xml:space="preserve">28.2.1 </w:t>
      </w:r>
      <w:r>
        <w:rPr>
          <w:rFonts w:hint="eastAsia" w:ascii="宋体" w:hAnsi="宋体" w:eastAsia="宋体" w:cs="宋体"/>
          <w:color w:val="auto"/>
          <w:sz w:val="24"/>
          <w:szCs w:val="24"/>
          <w:highlight w:val="none"/>
        </w:rPr>
        <w:t>磋商小组对供应商的商务、技术状况及响应程度进行评议和比较，并依据评分标准，评出其商务、技术评分。详细评分标准见</w:t>
      </w:r>
      <w:r>
        <w:rPr>
          <w:rFonts w:hint="eastAsia" w:ascii="宋体" w:hAnsi="宋体" w:eastAsia="宋体" w:cs="宋体"/>
          <w:b w:val="0"/>
          <w:bCs w:val="0"/>
          <w:color w:val="auto"/>
          <w:sz w:val="24"/>
          <w:szCs w:val="24"/>
          <w:highlight w:val="none"/>
          <w:lang w:val="en-US" w:eastAsia="zh-CN"/>
        </w:rPr>
        <w:t>磋商须知第七部分《</w:t>
      </w:r>
      <w:r>
        <w:rPr>
          <w:rFonts w:hint="eastAsia" w:ascii="宋体" w:hAnsi="宋体" w:eastAsia="宋体" w:cs="宋体"/>
          <w:b w:val="0"/>
          <w:bCs w:val="0"/>
          <w:color w:val="auto"/>
          <w:sz w:val="24"/>
          <w:szCs w:val="24"/>
          <w:highlight w:val="none"/>
        </w:rPr>
        <w:t>评分标准</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 xml:space="preserve">。 </w:t>
      </w:r>
    </w:p>
    <w:p w14:paraId="77B4A8A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28.3 </w:t>
      </w:r>
      <w:r>
        <w:rPr>
          <w:rFonts w:hint="eastAsia" w:ascii="宋体" w:hAnsi="宋体" w:eastAsia="宋体" w:cs="宋体"/>
          <w:color w:val="auto"/>
          <w:sz w:val="24"/>
          <w:szCs w:val="24"/>
          <w:highlight w:val="none"/>
        </w:rPr>
        <w:t xml:space="preserve">磋商报价评分 </w:t>
      </w:r>
    </w:p>
    <w:p w14:paraId="1B31EF6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28.3.1 </w:t>
      </w:r>
      <w:r>
        <w:rPr>
          <w:rFonts w:hint="eastAsia" w:ascii="宋体" w:hAnsi="宋体" w:eastAsia="宋体" w:cs="宋体"/>
          <w:color w:val="auto"/>
          <w:sz w:val="24"/>
          <w:szCs w:val="24"/>
          <w:highlight w:val="none"/>
        </w:rPr>
        <w:t>磋商报价评分采用低价优先的原则计算，即满足磋商文件要求且最后报价最低的供应商的价格为磋商基准价，该供应商的价格分为满分，落实政府采购政策进行价格调整的，以调整后的价格计算磋商基准价和磋商报价，详细评分标准见</w:t>
      </w:r>
      <w:r>
        <w:rPr>
          <w:rFonts w:hint="eastAsia" w:ascii="宋体" w:hAnsi="宋体" w:eastAsia="宋体" w:cs="宋体"/>
          <w:b w:val="0"/>
          <w:bCs w:val="0"/>
          <w:color w:val="auto"/>
          <w:sz w:val="24"/>
          <w:szCs w:val="24"/>
          <w:highlight w:val="none"/>
          <w:lang w:val="en-US" w:eastAsia="zh-CN"/>
        </w:rPr>
        <w:t>磋商须知第七部分《</w:t>
      </w:r>
      <w:r>
        <w:rPr>
          <w:rFonts w:hint="eastAsia" w:ascii="宋体" w:hAnsi="宋体" w:eastAsia="宋体" w:cs="宋体"/>
          <w:b w:val="0"/>
          <w:bCs w:val="0"/>
          <w:color w:val="auto"/>
          <w:sz w:val="24"/>
          <w:szCs w:val="24"/>
          <w:highlight w:val="none"/>
        </w:rPr>
        <w:t>评分标准</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rPr>
        <w:t xml:space="preserve">。其他供应商的价格分统一按照下列公式计算： </w:t>
      </w:r>
    </w:p>
    <w:p w14:paraId="2CE1077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磋商报价得分=(磋商基准价/最后磋商报价)×价格权重×100</w:t>
      </w:r>
      <w:r>
        <w:rPr>
          <w:rFonts w:hint="eastAsia" w:ascii="宋体" w:hAnsi="宋体" w:eastAsia="宋体" w:cs="宋体"/>
          <w:color w:val="auto"/>
          <w:sz w:val="24"/>
          <w:szCs w:val="24"/>
          <w:highlight w:val="none"/>
        </w:rPr>
        <w:t xml:space="preserve"> </w:t>
      </w:r>
    </w:p>
    <w:p w14:paraId="3DBE618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28.4 </w:t>
      </w:r>
      <w:r>
        <w:rPr>
          <w:rFonts w:hint="eastAsia" w:ascii="宋体" w:hAnsi="宋体" w:eastAsia="宋体" w:cs="宋体"/>
          <w:b/>
          <w:bCs/>
          <w:color w:val="auto"/>
          <w:sz w:val="24"/>
          <w:szCs w:val="24"/>
          <w:highlight w:val="none"/>
          <w:lang w:val="zh-CN"/>
        </w:rPr>
        <w:t>小微企业（监狱企业、残疾人福利性单位视同小微企业）价格扣除（仅非预留份额的采购项目或者采购包适用）</w:t>
      </w:r>
      <w:r>
        <w:rPr>
          <w:rFonts w:hint="eastAsia" w:ascii="宋体" w:hAnsi="宋体" w:eastAsia="宋体" w:cs="宋体"/>
          <w:color w:val="auto"/>
          <w:sz w:val="24"/>
          <w:szCs w:val="24"/>
          <w:highlight w:val="none"/>
        </w:rPr>
        <w:t xml:space="preserve"> </w:t>
      </w:r>
    </w:p>
    <w:p w14:paraId="7184DB5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28.4.1 </w:t>
      </w:r>
      <w:r>
        <w:rPr>
          <w:rFonts w:hint="eastAsia" w:ascii="宋体" w:hAnsi="宋体" w:eastAsia="宋体" w:cs="宋体"/>
          <w:color w:val="auto"/>
          <w:sz w:val="24"/>
          <w:szCs w:val="24"/>
          <w:highlight w:val="none"/>
          <w:lang w:val="zh-CN"/>
        </w:rPr>
        <w:t>对于经主管预算单位统筹后未预留份额专门面向中小企业采购的采购项目，以及预留份额项目中的非预留部分采购包，对符合《政府采购促进中小企业发展管理办法》（财库〔2020〕46 号）规定的小微企业报价给予</w:t>
      </w:r>
      <w:r>
        <w:rPr>
          <w:rFonts w:hint="eastAsia"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的扣除，用扣除后的价格参加评审。</w:t>
      </w:r>
    </w:p>
    <w:p w14:paraId="5F3611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28.4.2</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接受大中型企业与小微企业组成联合体的采购项目，对联合协议约定小微企业的合同份额占到合同总金额30%以上的，对联合体的报价给予</w:t>
      </w:r>
      <w:r>
        <w:rPr>
          <w:rFonts w:hint="eastAsia"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的扣除，用扣除后的价格参加评审。</w:t>
      </w:r>
    </w:p>
    <w:p w14:paraId="5191FD2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28.4.3</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允许大中型企业向一家或者多家小微企业分包的采购项目，对于分包意向协议约定小微企业的合同份额占到合同总金额30%以上的，对大中型企业的报价给予</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zh-CN"/>
        </w:rPr>
        <w:t>%的扣除，用扣除后的价格参加评审。</w:t>
      </w:r>
    </w:p>
    <w:p w14:paraId="3A452D7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28.4.</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参加政府采购活动的中小企业应当提供《中小企业声明函》原件。监狱企业应当提供监狱企业证明复印件。残疾人福利性单位应当提供《残疾人福利性单位声明函》原件。</w:t>
      </w:r>
      <w:r>
        <w:rPr>
          <w:rFonts w:hint="eastAsia" w:cs="宋体"/>
          <w:color w:val="auto"/>
          <w:sz w:val="24"/>
          <w:szCs w:val="24"/>
          <w:highlight w:val="none"/>
          <w:lang w:val="en-US" w:eastAsia="zh-CN"/>
        </w:rPr>
        <w:t>以上</w:t>
      </w:r>
      <w:r>
        <w:rPr>
          <w:rFonts w:hint="eastAsia" w:ascii="宋体" w:hAnsi="宋体" w:eastAsia="宋体" w:cs="宋体"/>
          <w:color w:val="auto"/>
          <w:sz w:val="24"/>
          <w:szCs w:val="24"/>
          <w:highlight w:val="none"/>
          <w:lang w:val="zh-CN"/>
        </w:rPr>
        <w:t>格式详见</w:t>
      </w:r>
      <w:r>
        <w:rPr>
          <w:rFonts w:hint="eastAsia" w:cs="宋体"/>
          <w:color w:val="auto"/>
          <w:sz w:val="24"/>
          <w:szCs w:val="24"/>
          <w:highlight w:val="none"/>
          <w:lang w:val="en-US" w:eastAsia="zh-CN"/>
        </w:rPr>
        <w:t>磋商文件</w:t>
      </w:r>
      <w:r>
        <w:rPr>
          <w:rFonts w:hint="eastAsia" w:ascii="宋体" w:hAnsi="宋体" w:eastAsia="宋体" w:cs="宋体"/>
          <w:color w:val="auto"/>
          <w:sz w:val="24"/>
          <w:szCs w:val="24"/>
          <w:highlight w:val="none"/>
          <w:lang w:val="zh-CN"/>
        </w:rPr>
        <w:t>第五部分响应文件格式</w:t>
      </w:r>
      <w:r>
        <w:rPr>
          <w:rFonts w:hint="eastAsia" w:cs="宋体"/>
          <w:color w:val="auto"/>
          <w:sz w:val="24"/>
          <w:szCs w:val="24"/>
          <w:highlight w:val="none"/>
          <w:lang w:val="zh-CN"/>
        </w:rPr>
        <w:t>，</w:t>
      </w:r>
      <w:r>
        <w:rPr>
          <w:rFonts w:hint="eastAsia" w:ascii="宋体" w:hAnsi="宋体" w:eastAsia="宋体" w:cs="宋体"/>
          <w:color w:val="auto"/>
          <w:sz w:val="24"/>
          <w:szCs w:val="24"/>
          <w:highlight w:val="none"/>
          <w:lang w:val="zh-CN"/>
        </w:rPr>
        <w:t>未提供的视为放弃享受小微企业价格扣除优惠政策。</w:t>
      </w:r>
    </w:p>
    <w:p w14:paraId="4CF7B31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28.4.</w:t>
      </w:r>
      <w:r>
        <w:rPr>
          <w:rFonts w:hint="eastAsia"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val="zh-CN"/>
        </w:rPr>
        <w:t>组成联合体或者接受分包的小微企业与联合体内其他企业、分包企业之间存在直接控股、管理关系的，不享受价格扣除优惠政策。</w:t>
      </w:r>
    </w:p>
    <w:p w14:paraId="6ADCDA3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28.4.</w:t>
      </w:r>
      <w:r>
        <w:rPr>
          <w:rFonts w:hint="eastAsia"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val="zh-CN"/>
        </w:rPr>
        <w:t>依据《政府采购促进中小企业发展管理办法》（财库〔2020〕46 号）规定享受扶持政策的小微企业，不得将合同分包给大中型企业。</w:t>
      </w:r>
    </w:p>
    <w:p w14:paraId="18B0F6E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28.5 </w:t>
      </w:r>
      <w:r>
        <w:rPr>
          <w:rFonts w:hint="eastAsia" w:ascii="宋体" w:hAnsi="宋体" w:eastAsia="宋体" w:cs="宋体"/>
          <w:b/>
          <w:bCs/>
          <w:color w:val="auto"/>
          <w:sz w:val="24"/>
          <w:szCs w:val="24"/>
          <w:highlight w:val="none"/>
        </w:rPr>
        <w:t>节能产品、环境标志产品政府采购政策执行</w:t>
      </w:r>
      <w:r>
        <w:rPr>
          <w:rFonts w:hint="eastAsia" w:ascii="宋体" w:hAnsi="宋体" w:eastAsia="宋体" w:cs="宋体"/>
          <w:color w:val="auto"/>
          <w:sz w:val="24"/>
          <w:szCs w:val="24"/>
          <w:highlight w:val="none"/>
        </w:rPr>
        <w:t xml:space="preserve"> </w:t>
      </w:r>
    </w:p>
    <w:p w14:paraId="42C4751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cs="宋体"/>
          <w:color w:val="auto"/>
          <w:sz w:val="24"/>
          <w:szCs w:val="24"/>
          <w:highlight w:val="none"/>
          <w:lang w:val="en-US" w:eastAsia="zh-CN"/>
        </w:rPr>
        <w:t xml:space="preserve">28.5.1 </w:t>
      </w:r>
      <w:r>
        <w:rPr>
          <w:rFonts w:hint="eastAsia" w:ascii="宋体" w:hAnsi="宋体" w:eastAsia="宋体" w:cs="宋体"/>
          <w:color w:val="auto"/>
          <w:sz w:val="24"/>
          <w:szCs w:val="24"/>
          <w:highlight w:val="none"/>
          <w:lang w:val="en-US" w:eastAsia="zh-CN"/>
        </w:rPr>
        <w:t>根据《财政部发展改革委生态环境部市场监管总局关于调整优化节能产品、环境标志产品政府采购执行机制的通知》（财库〔2019</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9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 </w:t>
      </w:r>
    </w:p>
    <w:p w14:paraId="3E2979F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28.5.2 采购标的</w:t>
      </w:r>
      <w:r>
        <w:rPr>
          <w:rFonts w:hint="eastAsia" w:ascii="宋体" w:hAnsi="宋体" w:eastAsia="宋体" w:cs="宋体"/>
          <w:color w:val="auto"/>
          <w:sz w:val="24"/>
          <w:szCs w:val="24"/>
          <w:highlight w:val="none"/>
        </w:rPr>
        <w:t>属于《节能产品政府采购品目清单》、《环境标志产品政府采购品目清单》中优先采购产品类别产品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提供由《参与实施政府采购节能产品认证机构名录》、《参与实施政府采购环境标志产品认证机构名录》中确定的认证机构出具的、处于有效期之内的节能产品认证证书或环境标志产品认证证书（复印件加盖供应商公章）</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将按照“第</w:t>
      </w:r>
      <w:r>
        <w:rPr>
          <w:rFonts w:hint="eastAsia" w:cs="宋体"/>
          <w:color w:val="auto"/>
          <w:sz w:val="24"/>
          <w:szCs w:val="24"/>
          <w:highlight w:val="none"/>
          <w:lang w:val="en-US" w:eastAsia="zh-CN"/>
        </w:rPr>
        <w:t>七</w:t>
      </w:r>
      <w:r>
        <w:rPr>
          <w:rFonts w:hint="eastAsia" w:ascii="宋体" w:hAnsi="宋体" w:eastAsia="宋体" w:cs="宋体"/>
          <w:color w:val="auto"/>
          <w:sz w:val="24"/>
          <w:szCs w:val="24"/>
          <w:highlight w:val="none"/>
          <w:lang w:val="en-US" w:eastAsia="zh-CN"/>
        </w:rPr>
        <w:t xml:space="preserve">部分 </w:t>
      </w:r>
      <w:r>
        <w:rPr>
          <w:rFonts w:hint="eastAsia" w:cs="宋体"/>
          <w:color w:val="auto"/>
          <w:sz w:val="24"/>
          <w:szCs w:val="24"/>
          <w:highlight w:val="none"/>
          <w:lang w:val="en-US" w:eastAsia="zh-CN"/>
        </w:rPr>
        <w:t>评审</w:t>
      </w:r>
      <w:r>
        <w:rPr>
          <w:rFonts w:hint="eastAsia" w:ascii="宋体" w:hAnsi="宋体" w:eastAsia="宋体" w:cs="宋体"/>
          <w:color w:val="auto"/>
          <w:sz w:val="24"/>
          <w:szCs w:val="24"/>
          <w:highlight w:val="none"/>
          <w:lang w:val="en-US" w:eastAsia="zh-CN"/>
        </w:rPr>
        <w:t>标准”给予加分。</w:t>
      </w:r>
    </w:p>
    <w:p w14:paraId="1505BD7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价格项加分：</w:t>
      </w:r>
    </w:p>
    <w:p w14:paraId="423CCA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1、（节能清单部分产品的价格/投标报价）×3%×价格项满分值</w:t>
      </w:r>
    </w:p>
    <w:p w14:paraId="22761C4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2、（环境清单部分产品的价格/投标报价）×3%×价格项满分值</w:t>
      </w:r>
    </w:p>
    <w:p w14:paraId="18A9DD1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技术项加分：</w:t>
      </w:r>
    </w:p>
    <w:p w14:paraId="54FF251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1、（节能清单部分产品的价格/投标报价）×3%×技术项满分值</w:t>
      </w:r>
    </w:p>
    <w:p w14:paraId="2F35054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2、（环境清单部分产品的价格/投标报价）×3%×技术项满分值</w:t>
      </w:r>
    </w:p>
    <w:p w14:paraId="4D2EF46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注：1、供应商须提供</w:t>
      </w:r>
      <w:r>
        <w:rPr>
          <w:rFonts w:hint="eastAsia" w:ascii="宋体" w:hAnsi="宋体" w:eastAsia="宋体" w:cs="宋体"/>
          <w:color w:val="auto"/>
          <w:sz w:val="24"/>
          <w:szCs w:val="24"/>
          <w:highlight w:val="none"/>
          <w:lang w:val="en-US" w:eastAsia="zh-CN"/>
        </w:rPr>
        <w:t>最新一</w:t>
      </w:r>
      <w:r>
        <w:rPr>
          <w:rFonts w:hint="eastAsia" w:ascii="宋体" w:hAnsi="宋体" w:eastAsia="宋体" w:cs="宋体"/>
          <w:color w:val="auto"/>
          <w:sz w:val="24"/>
          <w:szCs w:val="24"/>
          <w:highlight w:val="none"/>
        </w:rPr>
        <w:t>期《节能产品政府采购清单》关于投标产品当前页的打印件；</w:t>
      </w:r>
    </w:p>
    <w:p w14:paraId="20D822D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lang w:val="zh-CN"/>
        </w:rPr>
      </w:pPr>
      <w:r>
        <w:rPr>
          <w:rFonts w:hint="eastAsia" w:ascii="宋体" w:hAnsi="宋体" w:eastAsia="宋体" w:cs="宋体"/>
          <w:color w:val="auto"/>
          <w:sz w:val="24"/>
          <w:szCs w:val="24"/>
          <w:highlight w:val="none"/>
        </w:rPr>
        <w:t>2、供应商提供</w:t>
      </w:r>
      <w:r>
        <w:rPr>
          <w:rFonts w:hint="eastAsia" w:ascii="宋体" w:hAnsi="宋体" w:eastAsia="宋体" w:cs="宋体"/>
          <w:color w:val="auto"/>
          <w:sz w:val="24"/>
          <w:szCs w:val="24"/>
          <w:highlight w:val="none"/>
          <w:lang w:val="en-US" w:eastAsia="zh-CN"/>
        </w:rPr>
        <w:t>最新一</w:t>
      </w:r>
      <w:r>
        <w:rPr>
          <w:rFonts w:hint="eastAsia" w:ascii="宋体" w:hAnsi="宋体" w:eastAsia="宋体" w:cs="宋体"/>
          <w:color w:val="auto"/>
          <w:sz w:val="24"/>
          <w:szCs w:val="24"/>
          <w:highlight w:val="none"/>
        </w:rPr>
        <w:t>期《环境标志产品政府采购清单》关于投标产品当前页的打印件；</w:t>
      </w:r>
    </w:p>
    <w:p w14:paraId="6CAF750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29 </w:t>
      </w:r>
      <w:r>
        <w:rPr>
          <w:rFonts w:hint="eastAsia" w:ascii="宋体" w:hAnsi="宋体" w:eastAsia="宋体" w:cs="宋体"/>
          <w:b/>
          <w:bCs/>
          <w:color w:val="auto"/>
          <w:sz w:val="24"/>
          <w:szCs w:val="24"/>
          <w:highlight w:val="none"/>
        </w:rPr>
        <w:t>授标与定标原则</w:t>
      </w:r>
      <w:r>
        <w:rPr>
          <w:rFonts w:hint="eastAsia" w:ascii="宋体" w:hAnsi="宋体" w:eastAsia="宋体" w:cs="宋体"/>
          <w:color w:val="auto"/>
          <w:sz w:val="24"/>
          <w:szCs w:val="24"/>
          <w:highlight w:val="none"/>
        </w:rPr>
        <w:t xml:space="preserve"> </w:t>
      </w:r>
    </w:p>
    <w:p w14:paraId="4D7DE16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29.1 </w:t>
      </w:r>
      <w:r>
        <w:rPr>
          <w:rFonts w:hint="eastAsia" w:ascii="宋体" w:hAnsi="宋体" w:eastAsia="宋体" w:cs="宋体"/>
          <w:color w:val="auto"/>
          <w:sz w:val="24"/>
          <w:szCs w:val="24"/>
          <w:highlight w:val="none"/>
        </w:rPr>
        <w:t xml:space="preserve">磋商小组按照磋商文件确定的评标方法、步骤、标准，对响应文件进行评审，并出具书面评标报告。磋商小组成员对需要共同认定的事项存在争议的，应当按照少数服从多数的原则作出结论。持不同意见的磋商小组成员应当在评标报告上签署不同意见及理由，否则视为同意评标报告。 </w:t>
      </w:r>
    </w:p>
    <w:p w14:paraId="51DE681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29.2 </w:t>
      </w:r>
      <w:r>
        <w:rPr>
          <w:rFonts w:hint="eastAsia" w:ascii="宋体" w:hAnsi="宋体" w:eastAsia="宋体" w:cs="宋体"/>
          <w:color w:val="auto"/>
          <w:sz w:val="24"/>
          <w:szCs w:val="24"/>
          <w:highlight w:val="none"/>
        </w:rPr>
        <w:t xml:space="preserve">磋商小组根据评审结果，按评审后得分由高到低的顺序排列成交候选供应商名次。得分相同的，按磋商报价由低到高顺序排列。综合得分且磋商报价相同的，按技术部分得分由高到低顺序排列。综合得分、价格及技术得分均相同的，由磋商小组通过表决的方式，以少数服从多数原则，决定成交候选供应商排列顺序。 </w:t>
      </w:r>
    </w:p>
    <w:p w14:paraId="4673285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29.3 </w:t>
      </w:r>
      <w:r>
        <w:rPr>
          <w:rFonts w:hint="eastAsia" w:ascii="宋体" w:hAnsi="宋体" w:eastAsia="宋体" w:cs="宋体"/>
          <w:color w:val="auto"/>
          <w:sz w:val="24"/>
          <w:szCs w:val="24"/>
          <w:highlight w:val="none"/>
        </w:rPr>
        <w:t xml:space="preserve">推荐综合得分排名第一的供应商为第一成交候选供应商，排名第二的供应商为第二成交候选供应商， 排名第三的供应商为第三成交候选供应商。 </w:t>
      </w:r>
    </w:p>
    <w:p w14:paraId="3742313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29.4 </w:t>
      </w:r>
      <w:r>
        <w:rPr>
          <w:rFonts w:hint="eastAsia" w:ascii="宋体" w:hAnsi="宋体" w:eastAsia="宋体" w:cs="宋体"/>
          <w:color w:val="auto"/>
          <w:sz w:val="24"/>
          <w:szCs w:val="24"/>
          <w:highlight w:val="none"/>
        </w:rPr>
        <w:t>根据磋商小组的磋商结果，采购人在评标报告推荐的成交候选供应商中按顺序依法确定1名成交供应商。</w:t>
      </w:r>
    </w:p>
    <w:p w14:paraId="1B0F345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29.5 </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在评标结束后2个工作日内将评标报告送采购人，采购人在收到评标报告之日起5个工作日内在评标报告确定的成交候选供应商名单中按顺序确定成交供应商。采购人未在5个工作日内按评标报告推荐的成交候选供应商顺序确定成交供应商，又不能说明合法理由的，视同按评标报告推荐的顺序确定排名第一的成交候选供应商为成交供应商。 </w:t>
      </w:r>
    </w:p>
    <w:p w14:paraId="0CCBBF62">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30 </w:t>
      </w:r>
      <w:r>
        <w:rPr>
          <w:rFonts w:hint="eastAsia" w:ascii="宋体" w:hAnsi="宋体" w:eastAsia="宋体" w:cs="宋体"/>
          <w:b/>
          <w:bCs/>
          <w:color w:val="auto"/>
          <w:sz w:val="24"/>
          <w:szCs w:val="24"/>
          <w:highlight w:val="none"/>
        </w:rPr>
        <w:t>成交通知书</w:t>
      </w:r>
      <w:r>
        <w:rPr>
          <w:rFonts w:hint="eastAsia" w:ascii="宋体" w:hAnsi="宋体" w:eastAsia="宋体" w:cs="宋体"/>
          <w:color w:val="auto"/>
          <w:sz w:val="24"/>
          <w:szCs w:val="24"/>
          <w:highlight w:val="none"/>
        </w:rPr>
        <w:t xml:space="preserve"> </w:t>
      </w:r>
    </w:p>
    <w:p w14:paraId="57A93F2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30.1 </w:t>
      </w:r>
      <w:r>
        <w:rPr>
          <w:rFonts w:hint="eastAsia" w:cs="宋体"/>
          <w:color w:val="auto"/>
          <w:sz w:val="24"/>
          <w:szCs w:val="24"/>
          <w:highlight w:val="none"/>
          <w:lang w:val="en-US" w:eastAsia="zh-CN"/>
        </w:rPr>
        <w:t>招标代理机构</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自成交供应商确定之日起2个工作日内，在磋商文件指定的媒体上发布成交公告，成交</w:t>
      </w:r>
      <w:r>
        <w:rPr>
          <w:rFonts w:hint="eastAsia" w:cs="宋体"/>
          <w:color w:val="auto"/>
          <w:sz w:val="24"/>
          <w:szCs w:val="24"/>
          <w:highlight w:val="none"/>
          <w:lang w:val="en-US" w:eastAsia="zh-CN"/>
        </w:rPr>
        <w:t>结果</w:t>
      </w:r>
      <w:r>
        <w:rPr>
          <w:rFonts w:hint="eastAsia" w:ascii="宋体" w:hAnsi="宋体" w:eastAsia="宋体" w:cs="宋体"/>
          <w:color w:val="auto"/>
          <w:sz w:val="24"/>
          <w:szCs w:val="24"/>
          <w:highlight w:val="none"/>
        </w:rPr>
        <w:t>公告期限为</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个工作日。同时向成交供应商发出《成交通知书》。 </w:t>
      </w:r>
    </w:p>
    <w:p w14:paraId="1EFEAB1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30.2 </w:t>
      </w:r>
      <w:r>
        <w:rPr>
          <w:rFonts w:hint="eastAsia" w:ascii="宋体" w:hAnsi="宋体" w:eastAsia="宋体" w:cs="宋体"/>
          <w:color w:val="auto"/>
          <w:sz w:val="24"/>
          <w:szCs w:val="24"/>
          <w:highlight w:val="none"/>
        </w:rPr>
        <w:t xml:space="preserve">《成交通知书》是合同的一个组成部分，《成交通知书》对采购人和成交供应商均具有同等的法律效力；《成交通知书》发出后，采购人改变成交结果，或者成交供应商放弃成交资格，应当承担相应的法律责任。 </w:t>
      </w:r>
    </w:p>
    <w:p w14:paraId="2C8058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30.3 </w:t>
      </w:r>
      <w:r>
        <w:rPr>
          <w:rFonts w:hint="eastAsia" w:ascii="宋体" w:hAnsi="宋体" w:eastAsia="宋体" w:cs="宋体"/>
          <w:color w:val="auto"/>
          <w:sz w:val="24"/>
          <w:szCs w:val="24"/>
          <w:highlight w:val="none"/>
        </w:rPr>
        <w:t xml:space="preserve">《成交通知书》将作为授予合同资格的合法依据，是合同的一个组成部分。 </w:t>
      </w:r>
    </w:p>
    <w:p w14:paraId="1BBB3D0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30.4 </w:t>
      </w:r>
      <w:r>
        <w:rPr>
          <w:rFonts w:hint="eastAsia" w:ascii="宋体" w:hAnsi="宋体" w:eastAsia="宋体" w:cs="宋体"/>
          <w:color w:val="auto"/>
          <w:sz w:val="24"/>
          <w:szCs w:val="24"/>
          <w:highlight w:val="none"/>
        </w:rPr>
        <w:t>成交供应商为享受中小企业扶持政策的小微企业及视同小微企业的残疾人福利性单位的，</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随成交结果同时公告其《中小企业声明函》、《残疾人福利性单位声明函》，接受社会监督。 </w:t>
      </w:r>
    </w:p>
    <w:p w14:paraId="6C589A8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31 </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 xml:space="preserve"> </w:t>
      </w:r>
    </w:p>
    <w:p w14:paraId="3D32A93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 </w:t>
      </w:r>
      <w:r>
        <w:rPr>
          <w:rFonts w:hint="eastAsia" w:ascii="宋体" w:hAnsi="宋体" w:eastAsia="宋体" w:cs="宋体"/>
          <w:color w:val="auto"/>
          <w:sz w:val="24"/>
          <w:szCs w:val="24"/>
          <w:highlight w:val="none"/>
        </w:rPr>
        <w:t xml:space="preserve">在采购活动中，出现下列情形之一的，应予废标： </w:t>
      </w:r>
    </w:p>
    <w:p w14:paraId="42BCDF3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31.1.1 </w:t>
      </w:r>
      <w:r>
        <w:rPr>
          <w:rFonts w:hint="eastAsia" w:ascii="宋体" w:hAnsi="宋体" w:eastAsia="宋体" w:cs="宋体"/>
          <w:color w:val="auto"/>
          <w:sz w:val="24"/>
          <w:szCs w:val="24"/>
          <w:highlight w:val="none"/>
        </w:rPr>
        <w:t xml:space="preserve">因情况变化，不再符合规定的竞争性磋商采购方式适用情形的； </w:t>
      </w:r>
    </w:p>
    <w:p w14:paraId="77310B2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31.1.2 </w:t>
      </w:r>
      <w:r>
        <w:rPr>
          <w:rFonts w:hint="eastAsia" w:ascii="宋体" w:hAnsi="宋体" w:eastAsia="宋体" w:cs="宋体"/>
          <w:color w:val="auto"/>
          <w:sz w:val="24"/>
          <w:szCs w:val="24"/>
          <w:highlight w:val="none"/>
        </w:rPr>
        <w:t xml:space="preserve">出现影响采购公正的违法、违规行为的； </w:t>
      </w:r>
    </w:p>
    <w:p w14:paraId="1758E38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31.1.3 </w:t>
      </w:r>
      <w:r>
        <w:rPr>
          <w:rFonts w:hint="eastAsia" w:ascii="宋体" w:hAnsi="宋体" w:eastAsia="宋体" w:cs="宋体"/>
          <w:color w:val="auto"/>
          <w:sz w:val="24"/>
          <w:szCs w:val="24"/>
          <w:highlight w:val="none"/>
        </w:rPr>
        <w:t>除本须知2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.2.8规定的情形外，在采购过程中符合要求的供应商或者报价未超过采购预算的供应商不足3家的。 </w:t>
      </w:r>
    </w:p>
    <w:p w14:paraId="4C97840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32 </w:t>
      </w:r>
      <w:r>
        <w:rPr>
          <w:rFonts w:hint="eastAsia" w:ascii="宋体" w:hAnsi="宋体" w:eastAsia="宋体" w:cs="宋体"/>
          <w:b/>
          <w:bCs/>
          <w:color w:val="auto"/>
          <w:sz w:val="24"/>
          <w:szCs w:val="24"/>
          <w:highlight w:val="none"/>
        </w:rPr>
        <w:t>询问、质疑、投诉</w:t>
      </w:r>
      <w:r>
        <w:rPr>
          <w:rFonts w:hint="eastAsia" w:ascii="宋体" w:hAnsi="宋体" w:eastAsia="宋体" w:cs="宋体"/>
          <w:color w:val="auto"/>
          <w:sz w:val="24"/>
          <w:szCs w:val="24"/>
          <w:highlight w:val="none"/>
        </w:rPr>
        <w:t xml:space="preserve"> </w:t>
      </w:r>
    </w:p>
    <w:p w14:paraId="6A1D81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32.1 </w:t>
      </w:r>
      <w:r>
        <w:rPr>
          <w:rFonts w:hint="eastAsia" w:ascii="宋体" w:hAnsi="宋体" w:eastAsia="宋体" w:cs="宋体"/>
          <w:color w:val="auto"/>
          <w:sz w:val="24"/>
          <w:szCs w:val="24"/>
          <w:highlight w:val="none"/>
        </w:rPr>
        <w:t xml:space="preserve">询问 </w:t>
      </w:r>
    </w:p>
    <w:p w14:paraId="2809627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32.1.1 </w:t>
      </w:r>
      <w:r>
        <w:rPr>
          <w:rFonts w:hint="eastAsia" w:ascii="宋体" w:hAnsi="宋体" w:eastAsia="宋体" w:cs="宋体"/>
          <w:color w:val="auto"/>
          <w:sz w:val="24"/>
          <w:szCs w:val="24"/>
          <w:highlight w:val="none"/>
        </w:rPr>
        <w:t>供应商对政府采购活动事项（磋商文件、采购过程、成交或者成交结果）有疑问的，可以向采购人或者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lang w:eastAsia="zh-CN"/>
        </w:rPr>
        <w:t>心</w:t>
      </w:r>
      <w:r>
        <w:rPr>
          <w:rFonts w:hint="eastAsia" w:ascii="宋体" w:hAnsi="宋体" w:eastAsia="宋体" w:cs="宋体"/>
          <w:color w:val="auto"/>
          <w:sz w:val="24"/>
          <w:szCs w:val="24"/>
          <w:highlight w:val="none"/>
        </w:rPr>
        <w:t xml:space="preserve">提出询问，询问可以口头方式提出，也可以书面方式提出。 </w:t>
      </w:r>
    </w:p>
    <w:p w14:paraId="378922A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32.1.2 </w:t>
      </w:r>
      <w:r>
        <w:rPr>
          <w:rFonts w:hint="eastAsia" w:ascii="宋体" w:hAnsi="宋体" w:eastAsia="宋体" w:cs="宋体"/>
          <w:color w:val="auto"/>
          <w:sz w:val="24"/>
          <w:szCs w:val="24"/>
          <w:highlight w:val="none"/>
        </w:rPr>
        <w:t>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在三个工作日内对供应商依法提出的询问作出答复。 </w:t>
      </w:r>
    </w:p>
    <w:p w14:paraId="333BE03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32.2 </w:t>
      </w:r>
      <w:r>
        <w:rPr>
          <w:rFonts w:hint="eastAsia" w:ascii="宋体" w:hAnsi="宋体" w:eastAsia="宋体" w:cs="宋体"/>
          <w:color w:val="auto"/>
          <w:sz w:val="24"/>
          <w:szCs w:val="24"/>
          <w:highlight w:val="none"/>
        </w:rPr>
        <w:t>质疑</w:t>
      </w:r>
    </w:p>
    <w:p w14:paraId="7F59EC98">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14:paraId="33CF9823">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.2供应商认为采购文件、采购过程和采购结果使自己的权益受到损害的，可以在知道或应知其权益受到损害之日起七个工作日内，以书面形式向</w:t>
      </w:r>
      <w:r>
        <w:rPr>
          <w:rFonts w:hint="eastAsia"/>
          <w:color w:val="auto"/>
          <w:sz w:val="24"/>
          <w:szCs w:val="24"/>
          <w:highlight w:val="none"/>
          <w:lang w:val="en-US" w:eastAsia="zh-CN"/>
        </w:rPr>
        <w:t>招标代理公司</w:t>
      </w:r>
      <w:r>
        <w:rPr>
          <w:rFonts w:hint="eastAsia" w:ascii="宋体" w:hAnsi="宋体"/>
          <w:color w:val="auto"/>
          <w:sz w:val="24"/>
          <w:szCs w:val="24"/>
          <w:highlight w:val="none"/>
        </w:rPr>
        <w:t>及采购人提出质疑。上述应知其权益受到损害之日，是指：</w:t>
      </w:r>
    </w:p>
    <w:p w14:paraId="526CC966">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.2.1</w:t>
      </w:r>
      <w:r>
        <w:rPr>
          <w:rFonts w:hint="eastAsia" w:hAnsi="宋体" w:cs="宋体"/>
          <w:color w:val="auto"/>
          <w:kern w:val="0"/>
          <w:sz w:val="24"/>
          <w:szCs w:val="24"/>
          <w:highlight w:val="none"/>
        </w:rPr>
        <w:t>对可以质疑的采购文件提出质疑的，为收到采购文件之日或者采购文件公告期限届满之日；</w:t>
      </w:r>
    </w:p>
    <w:p w14:paraId="638E22ED">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.2.2</w:t>
      </w:r>
      <w:r>
        <w:rPr>
          <w:rFonts w:hint="eastAsia" w:hAnsi="宋体" w:cs="宋体"/>
          <w:color w:val="auto"/>
          <w:kern w:val="0"/>
          <w:sz w:val="24"/>
          <w:szCs w:val="24"/>
          <w:highlight w:val="none"/>
        </w:rPr>
        <w:t>对采购过程提出质疑的，为各采购程序环节结束之日；</w:t>
      </w:r>
    </w:p>
    <w:p w14:paraId="0A0C9854">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.2.3</w:t>
      </w:r>
      <w:r>
        <w:rPr>
          <w:rFonts w:hint="eastAsia" w:hAnsi="宋体" w:cs="宋体"/>
          <w:color w:val="auto"/>
          <w:kern w:val="0"/>
          <w:sz w:val="24"/>
          <w:szCs w:val="24"/>
          <w:highlight w:val="none"/>
        </w:rPr>
        <w:t>对中标或者成交结果提出质疑的，为中标或者成交结果公告期限届满之日。</w:t>
      </w:r>
    </w:p>
    <w:p w14:paraId="4C659776">
      <w:pPr>
        <w:snapToGrid w:val="0"/>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cs="宋体"/>
          <w:b/>
          <w:color w:val="auto"/>
          <w:kern w:val="0"/>
          <w:sz w:val="24"/>
          <w:szCs w:val="24"/>
          <w:highlight w:val="none"/>
          <w:lang w:val="en-US" w:eastAsia="zh-CN"/>
        </w:rPr>
        <w:t>招标代理公司</w:t>
      </w:r>
      <w:r>
        <w:rPr>
          <w:rFonts w:hint="eastAsia" w:hAnsi="宋体" w:cs="宋体"/>
          <w:b/>
          <w:color w:val="auto"/>
          <w:kern w:val="0"/>
          <w:sz w:val="24"/>
          <w:szCs w:val="24"/>
          <w:highlight w:val="none"/>
        </w:rPr>
        <w:t>、采购人将只对供应商第一次质疑作出答复。</w:t>
      </w:r>
    </w:p>
    <w:p w14:paraId="2A6EFB04">
      <w:pPr>
        <w:snapToGrid w:val="0"/>
        <w:spacing w:line="480" w:lineRule="exact"/>
        <w:ind w:firstLine="480" w:firstLineChars="200"/>
        <w:rPr>
          <w:rFonts w:ascii="宋体" w:hAnsi="宋体"/>
          <w:color w:val="auto"/>
          <w:sz w:val="24"/>
          <w:szCs w:val="24"/>
          <w:highlight w:val="none"/>
        </w:rPr>
      </w:pPr>
      <w:r>
        <w:rPr>
          <w:rFonts w:hint="eastAsia"/>
          <w:color w:val="auto"/>
          <w:sz w:val="24"/>
          <w:szCs w:val="24"/>
          <w:highlight w:val="none"/>
          <w:lang w:val="en-US" w:eastAsia="zh-CN"/>
        </w:rPr>
        <w:t>32</w:t>
      </w:r>
      <w:r>
        <w:rPr>
          <w:rFonts w:hint="eastAsia" w:ascii="宋体" w:hAnsi="宋体"/>
          <w:color w:val="auto"/>
          <w:sz w:val="24"/>
          <w:szCs w:val="24"/>
          <w:highlight w:val="none"/>
        </w:rPr>
        <w:t>.3质疑函必须按照本招标文件中《质疑函范本》要求的格式和内容进行填写。供应商如组成联合体参加投标，则《质疑函范本》中要求签字、盖章、加盖公章之处，联合体各方均须按要求签字、盖章、加盖公章。</w:t>
      </w:r>
    </w:p>
    <w:p w14:paraId="5B008063">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.4 采购</w:t>
      </w:r>
      <w:r>
        <w:rPr>
          <w:rFonts w:hint="eastAsia"/>
          <w:color w:val="auto"/>
          <w:sz w:val="24"/>
          <w:szCs w:val="24"/>
          <w:highlight w:val="none"/>
          <w:lang w:val="en-US" w:eastAsia="zh-CN"/>
        </w:rPr>
        <w:t>代理机构</w:t>
      </w:r>
      <w:r>
        <w:rPr>
          <w:rFonts w:hint="eastAsia" w:ascii="宋体" w:hAnsi="宋体"/>
          <w:color w:val="auto"/>
          <w:sz w:val="24"/>
          <w:szCs w:val="24"/>
          <w:highlight w:val="none"/>
        </w:rPr>
        <w:t>只接收以纸质原件形式送达的质疑。</w:t>
      </w:r>
    </w:p>
    <w:p w14:paraId="1006DA44">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sz w:val="28"/>
          <w:szCs w:val="28"/>
          <w:lang w:val="en-US" w:eastAsia="zh-CN"/>
        </w:rPr>
      </w:pPr>
      <w:r>
        <w:rPr>
          <w:rFonts w:hint="eastAsia" w:ascii="宋体" w:hAnsi="宋体"/>
          <w:color w:val="auto"/>
          <w:sz w:val="24"/>
          <w:szCs w:val="24"/>
          <w:highlight w:val="none"/>
        </w:rPr>
        <w:t>质疑接收人：</w:t>
      </w:r>
      <w:r>
        <w:rPr>
          <w:rFonts w:hint="eastAsia"/>
          <w:color w:val="auto"/>
          <w:sz w:val="24"/>
          <w:szCs w:val="24"/>
          <w:highlight w:val="none"/>
          <w:lang w:val="en-US" w:eastAsia="zh-CN"/>
        </w:rPr>
        <w:t>新疆华域天恒工程管理有限公司</w:t>
      </w:r>
    </w:p>
    <w:p w14:paraId="193E9BE4">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olor w:val="auto"/>
          <w:sz w:val="24"/>
          <w:szCs w:val="24"/>
          <w:highlight w:val="none"/>
        </w:rPr>
        <w:t>联系地址</w:t>
      </w:r>
      <w:r>
        <w:rPr>
          <w:rFonts w:hint="eastAsia" w:ascii="宋体" w:hAnsi="宋体" w:eastAsia="宋体" w:cs="宋体"/>
          <w:color w:val="auto"/>
          <w:sz w:val="24"/>
          <w:szCs w:val="24"/>
          <w:highlight w:val="none"/>
        </w:rPr>
        <w:t>：吐鲁番市高昌区示范区和平街11幢2层201号</w:t>
      </w:r>
    </w:p>
    <w:p w14:paraId="4259268E">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联系人：马丽娜</w:t>
      </w:r>
    </w:p>
    <w:p w14:paraId="3E2C314E">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3899314280</w:t>
      </w:r>
      <w:r>
        <w:rPr>
          <w:rFonts w:hint="eastAsia" w:ascii="宋体" w:hAnsi="宋体" w:eastAsia="宋体" w:cs="宋体"/>
          <w:color w:val="auto"/>
          <w:sz w:val="24"/>
          <w:szCs w:val="24"/>
          <w:highlight w:val="none"/>
        </w:rPr>
        <w:t xml:space="preserve"> </w:t>
      </w:r>
    </w:p>
    <w:p w14:paraId="4CAAA4DD">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 以下情形的质疑不予受理</w:t>
      </w:r>
    </w:p>
    <w:p w14:paraId="6E753DDC">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.5.1 内容不符合《政府采购质疑和投诉办法》第十二条规定的质疑。</w:t>
      </w:r>
    </w:p>
    <w:p w14:paraId="07107DAA">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.5.2 超出政府采购法定期限的质疑。</w:t>
      </w:r>
    </w:p>
    <w:p w14:paraId="00A1E0B7">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.5.3 以传真、电子邮件等方式递交的非原件形式的质疑。</w:t>
      </w:r>
    </w:p>
    <w:p w14:paraId="1C94F55D">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14:paraId="2A5D7B10">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14:paraId="6614F1ED">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14:paraId="150CEB2E">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14:paraId="31559BB4">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.5.8不属于本中心管辖范围的质疑。</w:t>
      </w:r>
    </w:p>
    <w:p w14:paraId="43EC61A4">
      <w:pPr>
        <w:snapToGrid w:val="0"/>
        <w:spacing w:line="480" w:lineRule="exact"/>
        <w:ind w:firstLine="468" w:firstLineChars="195"/>
        <w:rPr>
          <w:rFonts w:hint="eastAsia"/>
          <w:color w:val="auto"/>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 xml:space="preserve">.6  </w:t>
      </w:r>
      <w:r>
        <w:rPr>
          <w:rFonts w:hint="eastAsia" w:ascii="宋体" w:hAnsi="宋体"/>
          <w:b/>
          <w:color w:val="auto"/>
          <w:sz w:val="24"/>
          <w:szCs w:val="24"/>
          <w:highlight w:val="none"/>
        </w:rPr>
        <w:t>供应商提出书面质疑必须有理、有据，不得捏造事实、提供虚假材料进行恶意质疑。否则，一经查实，</w:t>
      </w:r>
      <w:r>
        <w:rPr>
          <w:rFonts w:hint="eastAsia"/>
          <w:b/>
          <w:color w:val="auto"/>
          <w:sz w:val="24"/>
          <w:szCs w:val="24"/>
          <w:highlight w:val="none"/>
          <w:lang w:val="en-US" w:eastAsia="zh-CN"/>
        </w:rPr>
        <w:t>招标代理公司</w:t>
      </w:r>
      <w:r>
        <w:rPr>
          <w:rFonts w:hint="eastAsia" w:ascii="宋体" w:hAnsi="宋体"/>
          <w:b/>
          <w:color w:val="auto"/>
          <w:sz w:val="24"/>
          <w:szCs w:val="24"/>
          <w:highlight w:val="none"/>
        </w:rPr>
        <w:t>有权依据政府采购的有关规定，报请政府采购监管部门对该供应商进行相应的行政处罚和记录该供应商的失信信息。</w:t>
      </w:r>
    </w:p>
    <w:p w14:paraId="70A19E1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 </w:t>
      </w:r>
      <w:r>
        <w:rPr>
          <w:rFonts w:hint="eastAsia" w:ascii="宋体" w:hAnsi="宋体" w:eastAsia="宋体" w:cs="宋体"/>
          <w:color w:val="auto"/>
          <w:sz w:val="24"/>
          <w:szCs w:val="24"/>
          <w:highlight w:val="none"/>
        </w:rPr>
        <w:t xml:space="preserve">投诉 </w:t>
      </w:r>
    </w:p>
    <w:p w14:paraId="4913585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32.3.1 </w:t>
      </w:r>
      <w:r>
        <w:rPr>
          <w:rFonts w:hint="eastAsia" w:ascii="宋体" w:hAnsi="宋体" w:eastAsia="宋体" w:cs="宋体"/>
          <w:color w:val="auto"/>
          <w:sz w:val="24"/>
          <w:szCs w:val="24"/>
          <w:highlight w:val="none"/>
        </w:rPr>
        <w:t>质疑供应商对</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的答复不满意，或者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未在规定时间内作出答复的，可以在答复期满后十五个工作日内向同级财政部门提起投诉。 入不良行为记录名单，禁止其1至3年内参加政府采购活动： </w:t>
      </w:r>
    </w:p>
    <w:p w14:paraId="792ACE6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32.3.3.1 </w:t>
      </w:r>
      <w:r>
        <w:rPr>
          <w:rFonts w:hint="eastAsia" w:ascii="宋体" w:hAnsi="宋体" w:eastAsia="宋体" w:cs="宋体"/>
          <w:color w:val="auto"/>
          <w:sz w:val="24"/>
          <w:szCs w:val="24"/>
          <w:highlight w:val="none"/>
        </w:rPr>
        <w:t xml:space="preserve">捏造事实； </w:t>
      </w:r>
    </w:p>
    <w:p w14:paraId="5DEFE96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32.3.3.2 </w:t>
      </w:r>
      <w:r>
        <w:rPr>
          <w:rFonts w:hint="eastAsia" w:ascii="宋体" w:hAnsi="宋体" w:eastAsia="宋体" w:cs="宋体"/>
          <w:color w:val="auto"/>
          <w:sz w:val="24"/>
          <w:szCs w:val="24"/>
          <w:highlight w:val="none"/>
        </w:rPr>
        <w:t xml:space="preserve">提供虚假材料； </w:t>
      </w:r>
    </w:p>
    <w:p w14:paraId="1011BB5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32.3.3.3 </w:t>
      </w:r>
      <w:r>
        <w:rPr>
          <w:rFonts w:hint="eastAsia" w:ascii="宋体" w:hAnsi="宋体" w:eastAsia="宋体" w:cs="宋体"/>
          <w:color w:val="auto"/>
          <w:sz w:val="24"/>
          <w:szCs w:val="24"/>
          <w:highlight w:val="none"/>
        </w:rPr>
        <w:t xml:space="preserve">以非法手段取得证明材料。证据来源的合法性存在明显疑问，投诉人无法证明其取得方式合法的，视为以非法手段取得证明材料。 </w:t>
      </w:r>
    </w:p>
    <w:p w14:paraId="3E4D028A">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33 </w:t>
      </w:r>
      <w:r>
        <w:rPr>
          <w:rFonts w:hint="eastAsia" w:ascii="宋体" w:hAnsi="宋体" w:eastAsia="宋体" w:cs="宋体"/>
          <w:b/>
          <w:bCs/>
          <w:color w:val="auto"/>
          <w:sz w:val="24"/>
          <w:szCs w:val="24"/>
          <w:highlight w:val="none"/>
        </w:rPr>
        <w:t>特别说明</w:t>
      </w:r>
      <w:r>
        <w:rPr>
          <w:rFonts w:hint="eastAsia" w:ascii="宋体" w:hAnsi="宋体" w:eastAsia="宋体" w:cs="宋体"/>
          <w:color w:val="auto"/>
          <w:sz w:val="24"/>
          <w:szCs w:val="24"/>
          <w:highlight w:val="none"/>
        </w:rPr>
        <w:t xml:space="preserve"> </w:t>
      </w:r>
    </w:p>
    <w:p w14:paraId="18EB28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 </w:t>
      </w:r>
      <w:r>
        <w:rPr>
          <w:rFonts w:hint="eastAsia" w:ascii="宋体" w:hAnsi="宋体" w:eastAsia="宋体" w:cs="宋体"/>
          <w:color w:val="auto"/>
          <w:sz w:val="24"/>
          <w:szCs w:val="24"/>
          <w:highlight w:val="none"/>
        </w:rPr>
        <w:t xml:space="preserve">有下列情形之一的，视为供应商串通投标，其响应无效： </w:t>
      </w:r>
    </w:p>
    <w:p w14:paraId="3F961F3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33.1.1 </w:t>
      </w:r>
      <w:r>
        <w:rPr>
          <w:rFonts w:hint="eastAsia" w:ascii="宋体" w:hAnsi="宋体" w:eastAsia="宋体" w:cs="宋体"/>
          <w:color w:val="auto"/>
          <w:sz w:val="24"/>
          <w:szCs w:val="24"/>
          <w:highlight w:val="none"/>
        </w:rPr>
        <w:t xml:space="preserve">不同供应商的响应文件由同一单位或者个人编制； </w:t>
      </w:r>
    </w:p>
    <w:p w14:paraId="78C2B17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33.1.2 </w:t>
      </w:r>
      <w:r>
        <w:rPr>
          <w:rFonts w:hint="eastAsia" w:ascii="宋体" w:hAnsi="宋体" w:eastAsia="宋体" w:cs="宋体"/>
          <w:color w:val="auto"/>
          <w:sz w:val="24"/>
          <w:szCs w:val="24"/>
          <w:highlight w:val="none"/>
        </w:rPr>
        <w:t xml:space="preserve">不同供应商委托同一单位或者个人办理投标事宜； </w:t>
      </w:r>
    </w:p>
    <w:p w14:paraId="28F3E71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33.1.3 </w:t>
      </w:r>
      <w:r>
        <w:rPr>
          <w:rFonts w:hint="eastAsia" w:ascii="宋体" w:hAnsi="宋体" w:eastAsia="宋体" w:cs="宋体"/>
          <w:color w:val="auto"/>
          <w:sz w:val="24"/>
          <w:szCs w:val="24"/>
          <w:highlight w:val="none"/>
        </w:rPr>
        <w:t xml:space="preserve">不同供应商的响应文件载明的项目管理成员或者联系人员为同一人； </w:t>
      </w:r>
    </w:p>
    <w:p w14:paraId="4555E8E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33.1.4 </w:t>
      </w:r>
      <w:r>
        <w:rPr>
          <w:rFonts w:hint="eastAsia" w:ascii="宋体" w:hAnsi="宋体" w:eastAsia="宋体" w:cs="宋体"/>
          <w:color w:val="auto"/>
          <w:sz w:val="24"/>
          <w:szCs w:val="24"/>
          <w:highlight w:val="none"/>
        </w:rPr>
        <w:t xml:space="preserve">不同供应商的响应文件异常一致或者磋商报价呈规律性差异； </w:t>
      </w:r>
    </w:p>
    <w:p w14:paraId="6543387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33.1.5 </w:t>
      </w:r>
      <w:r>
        <w:rPr>
          <w:rFonts w:hint="eastAsia" w:ascii="宋体" w:hAnsi="宋体" w:eastAsia="宋体" w:cs="宋体"/>
          <w:color w:val="auto"/>
          <w:sz w:val="24"/>
          <w:szCs w:val="24"/>
          <w:highlight w:val="none"/>
        </w:rPr>
        <w:t xml:space="preserve">不同供应商的响应文件相互混装； </w:t>
      </w:r>
    </w:p>
    <w:p w14:paraId="4EB4092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33.1.6 </w:t>
      </w:r>
      <w:r>
        <w:rPr>
          <w:rFonts w:hint="eastAsia" w:ascii="宋体" w:hAnsi="宋体" w:eastAsia="宋体" w:cs="宋体"/>
          <w:color w:val="auto"/>
          <w:sz w:val="24"/>
          <w:szCs w:val="24"/>
          <w:highlight w:val="none"/>
        </w:rPr>
        <w:t xml:space="preserve">不同供应商的磋商保证金从同一单位或者个人的账户转出。 </w:t>
      </w:r>
    </w:p>
    <w:p w14:paraId="3655409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 </w:t>
      </w:r>
      <w:r>
        <w:rPr>
          <w:rFonts w:hint="eastAsia" w:ascii="宋体" w:hAnsi="宋体" w:eastAsia="宋体" w:cs="宋体"/>
          <w:color w:val="auto"/>
          <w:sz w:val="24"/>
          <w:szCs w:val="24"/>
          <w:highlight w:val="none"/>
        </w:rPr>
        <w:t xml:space="preserve">供应商存在下列情况之一的，其响应无效: </w:t>
      </w:r>
    </w:p>
    <w:p w14:paraId="30A8219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33.2.1 </w:t>
      </w:r>
      <w:r>
        <w:rPr>
          <w:rFonts w:hint="eastAsia" w:ascii="宋体" w:hAnsi="宋体" w:eastAsia="宋体" w:cs="宋体"/>
          <w:color w:val="auto"/>
          <w:sz w:val="24"/>
          <w:szCs w:val="24"/>
          <w:highlight w:val="none"/>
        </w:rPr>
        <w:t xml:space="preserve">未按照磋商文件的规定提交磋商保证金的； </w:t>
      </w:r>
    </w:p>
    <w:p w14:paraId="494C371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33.2.2 </w:t>
      </w:r>
      <w:r>
        <w:rPr>
          <w:rFonts w:hint="eastAsia" w:ascii="宋体" w:hAnsi="宋体" w:eastAsia="宋体" w:cs="宋体"/>
          <w:color w:val="auto"/>
          <w:sz w:val="24"/>
          <w:szCs w:val="24"/>
          <w:highlight w:val="none"/>
        </w:rPr>
        <w:t xml:space="preserve">响应文件未按磋商文件要求签署、盖章及响应文件的份数、编制不符合磋商文件要求的； </w:t>
      </w:r>
    </w:p>
    <w:p w14:paraId="0833394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33.2.3 </w:t>
      </w:r>
      <w:r>
        <w:rPr>
          <w:rFonts w:hint="eastAsia" w:ascii="宋体" w:hAnsi="宋体" w:eastAsia="宋体" w:cs="宋体"/>
          <w:color w:val="auto"/>
          <w:sz w:val="24"/>
          <w:szCs w:val="24"/>
          <w:highlight w:val="none"/>
        </w:rPr>
        <w:t xml:space="preserve">不具备磋商文件中规定的资格要求的； </w:t>
      </w:r>
    </w:p>
    <w:p w14:paraId="711408A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33.2.4 </w:t>
      </w:r>
      <w:r>
        <w:rPr>
          <w:rFonts w:hint="eastAsia" w:ascii="宋体" w:hAnsi="宋体" w:eastAsia="宋体" w:cs="宋体"/>
          <w:color w:val="auto"/>
          <w:sz w:val="24"/>
          <w:szCs w:val="24"/>
          <w:highlight w:val="none"/>
        </w:rPr>
        <w:t xml:space="preserve">报价超过磋商文件中规定的预算金额或者最高限价的； </w:t>
      </w:r>
    </w:p>
    <w:p w14:paraId="0138EF8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33.2.5 </w:t>
      </w:r>
      <w:r>
        <w:rPr>
          <w:rFonts w:hint="eastAsia" w:ascii="宋体" w:hAnsi="宋体" w:eastAsia="宋体" w:cs="宋体"/>
          <w:color w:val="auto"/>
          <w:sz w:val="24"/>
          <w:szCs w:val="24"/>
          <w:highlight w:val="none"/>
        </w:rPr>
        <w:t xml:space="preserve">响应文件含有采购人不能接受的附加条件的； </w:t>
      </w:r>
    </w:p>
    <w:p w14:paraId="7BFDC18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33.2.6 </w:t>
      </w:r>
      <w:r>
        <w:rPr>
          <w:rFonts w:hint="eastAsia" w:ascii="宋体" w:hAnsi="宋体" w:eastAsia="宋体" w:cs="宋体"/>
          <w:color w:val="auto"/>
          <w:sz w:val="24"/>
          <w:szCs w:val="24"/>
          <w:highlight w:val="none"/>
        </w:rPr>
        <w:t>法律、法规和磋商文件规定的其他无效情形。</w:t>
      </w:r>
    </w:p>
    <w:p w14:paraId="18F69E50">
      <w:pPr>
        <w:pStyle w:val="9"/>
        <w:rPr>
          <w:rFonts w:hint="eastAsia" w:ascii="宋体" w:hAnsi="宋体" w:eastAsia="宋体" w:cs="宋体"/>
          <w:color w:val="auto"/>
          <w:sz w:val="24"/>
          <w:szCs w:val="24"/>
          <w:highlight w:val="none"/>
        </w:rPr>
      </w:pPr>
    </w:p>
    <w:p w14:paraId="535C6643">
      <w:pPr>
        <w:rPr>
          <w:rFonts w:hint="eastAsia" w:ascii="宋体" w:hAnsi="宋体" w:eastAsia="宋体" w:cs="宋体"/>
          <w:color w:val="auto"/>
          <w:sz w:val="24"/>
          <w:szCs w:val="24"/>
          <w:highlight w:val="none"/>
        </w:rPr>
      </w:pPr>
    </w:p>
    <w:p w14:paraId="10F52E4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308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授予合同</w:t>
      </w:r>
      <w:r>
        <w:rPr>
          <w:rFonts w:hint="eastAsia" w:ascii="宋体" w:hAnsi="宋体" w:eastAsia="宋体" w:cs="宋体"/>
          <w:color w:val="auto"/>
          <w:sz w:val="24"/>
          <w:szCs w:val="24"/>
          <w:highlight w:val="none"/>
        </w:rPr>
        <w:t xml:space="preserve"> </w:t>
      </w:r>
    </w:p>
    <w:p w14:paraId="23B81AA9">
      <w:pPr>
        <w:pStyle w:val="9"/>
        <w:numPr>
          <w:ilvl w:val="0"/>
          <w:numId w:val="0"/>
        </w:numPr>
        <w:ind w:left="3080" w:leftChars="0" w:right="0" w:rightChars="0"/>
        <w:rPr>
          <w:rFonts w:hint="eastAsia"/>
          <w:color w:val="auto"/>
          <w:highlight w:val="none"/>
        </w:rPr>
      </w:pPr>
    </w:p>
    <w:p w14:paraId="28937D40">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34 </w:t>
      </w:r>
      <w:r>
        <w:rPr>
          <w:rFonts w:hint="eastAsia" w:ascii="宋体" w:hAnsi="宋体" w:eastAsia="宋体" w:cs="宋体"/>
          <w:b/>
          <w:bCs/>
          <w:color w:val="auto"/>
          <w:sz w:val="24"/>
          <w:szCs w:val="24"/>
          <w:highlight w:val="none"/>
        </w:rPr>
        <w:t>合同的订立</w:t>
      </w:r>
      <w:r>
        <w:rPr>
          <w:rFonts w:hint="eastAsia" w:ascii="宋体" w:hAnsi="宋体" w:eastAsia="宋体" w:cs="宋体"/>
          <w:color w:val="auto"/>
          <w:sz w:val="24"/>
          <w:szCs w:val="24"/>
          <w:highlight w:val="none"/>
        </w:rPr>
        <w:t xml:space="preserve"> </w:t>
      </w:r>
    </w:p>
    <w:p w14:paraId="1405571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34.1 </w:t>
      </w:r>
      <w:r>
        <w:rPr>
          <w:rFonts w:hint="eastAsia" w:ascii="宋体" w:hAnsi="宋体" w:eastAsia="宋体" w:cs="宋体"/>
          <w:color w:val="auto"/>
          <w:sz w:val="24"/>
          <w:szCs w:val="24"/>
          <w:highlight w:val="none"/>
        </w:rPr>
        <w:t xml:space="preserve">采购人应当自成交通知书发出之日起三十日内，按照磋商文件和成交供应商响应文件的约定，与成交供应商签订书面合同。所签订的合同不得对磋商文件和成交供应商响应文件作实质性修改。 </w:t>
      </w:r>
    </w:p>
    <w:p w14:paraId="410B49A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34.2 </w:t>
      </w:r>
      <w:r>
        <w:rPr>
          <w:rFonts w:hint="eastAsia" w:ascii="宋体" w:hAnsi="宋体" w:eastAsia="宋体" w:cs="宋体"/>
          <w:color w:val="auto"/>
          <w:sz w:val="24"/>
          <w:szCs w:val="24"/>
          <w:highlight w:val="none"/>
        </w:rPr>
        <w:t xml:space="preserve">采购人不得向成交供应商提出任何不合理的要求，作为签订合同的条件，不得与成交供应商私下订立背离合同实质性内容的协议。 </w:t>
      </w:r>
    </w:p>
    <w:p w14:paraId="469A152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34.3 </w:t>
      </w:r>
      <w:r>
        <w:rPr>
          <w:rFonts w:hint="eastAsia" w:ascii="宋体" w:hAnsi="宋体" w:eastAsia="宋体" w:cs="宋体"/>
          <w:color w:val="auto"/>
          <w:sz w:val="24"/>
          <w:szCs w:val="24"/>
          <w:highlight w:val="none"/>
        </w:rPr>
        <w:t xml:space="preserve">自政府采购合同签订之日起两个工作日内，采购人应将政府采购合同在省级以上人民政府财政部门指定的媒体上公告，但政府采购合同中涉及国家秘密、商业秘密的内容除外。 </w:t>
      </w:r>
    </w:p>
    <w:p w14:paraId="1B55E74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34.4 </w:t>
      </w:r>
      <w:r>
        <w:rPr>
          <w:rFonts w:hint="eastAsia" w:ascii="宋体" w:hAnsi="宋体" w:eastAsia="宋体" w:cs="宋体"/>
          <w:color w:val="auto"/>
          <w:sz w:val="24"/>
          <w:szCs w:val="24"/>
          <w:highlight w:val="none"/>
        </w:rPr>
        <w:t xml:space="preserve">政府采购合同签订之日起七个工作日内，采购人应将政府采购合同副本报同级监管部门备案和有关部门备案。 </w:t>
      </w:r>
    </w:p>
    <w:p w14:paraId="7A210B3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35 </w:t>
      </w:r>
      <w:r>
        <w:rPr>
          <w:rFonts w:hint="eastAsia" w:ascii="宋体" w:hAnsi="宋体" w:eastAsia="宋体" w:cs="宋体"/>
          <w:b/>
          <w:bCs/>
          <w:color w:val="auto"/>
          <w:sz w:val="24"/>
          <w:szCs w:val="24"/>
          <w:highlight w:val="none"/>
        </w:rPr>
        <w:t>合同的履行</w:t>
      </w:r>
      <w:r>
        <w:rPr>
          <w:rFonts w:hint="eastAsia" w:ascii="宋体" w:hAnsi="宋体" w:eastAsia="宋体" w:cs="宋体"/>
          <w:color w:val="auto"/>
          <w:sz w:val="24"/>
          <w:szCs w:val="24"/>
          <w:highlight w:val="none"/>
        </w:rPr>
        <w:t xml:space="preserve"> </w:t>
      </w:r>
    </w:p>
    <w:p w14:paraId="6BE3576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35.1 </w:t>
      </w:r>
      <w:r>
        <w:rPr>
          <w:rFonts w:hint="eastAsia" w:ascii="宋体" w:hAnsi="宋体" w:eastAsia="宋体" w:cs="宋体"/>
          <w:color w:val="auto"/>
          <w:sz w:val="24"/>
          <w:szCs w:val="24"/>
          <w:highlight w:val="none"/>
        </w:rPr>
        <w:t>政府采购合同订立后，合同各方不得擅自变更、中止或者终止合同。政府采购合同需要变更的，采购人应将有关合同变更内容，以书面形式报同级监管部门备案；因特殊情况需要中止或终止合同的， 采购人应将中止或终止合同的理由以及相应措施，以书面形式报同级监管部门备案。</w:t>
      </w:r>
    </w:p>
    <w:p w14:paraId="2E59F6D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35.2 </w:t>
      </w:r>
      <w:r>
        <w:rPr>
          <w:rFonts w:hint="eastAsia" w:ascii="宋体" w:hAnsi="宋体" w:eastAsia="宋体" w:cs="宋体"/>
          <w:color w:val="auto"/>
          <w:sz w:val="24"/>
          <w:szCs w:val="24"/>
          <w:highlight w:val="none"/>
        </w:rPr>
        <w:t xml:space="preserve">政府采购合同履行中，采购人需追加与合同标的相同的货物、工程或者服务的，在不改变合同其他条款的前提下，可以与供应商签订补充合同，但所有补充合同的采购金额不得超过原合同采购金额的百分之十。签订补充合同的必须按规定备案。 </w:t>
      </w:r>
    </w:p>
    <w:p w14:paraId="1E5077D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35.3 </w:t>
      </w:r>
      <w:r>
        <w:rPr>
          <w:rFonts w:hint="eastAsia" w:ascii="宋体" w:hAnsi="宋体" w:eastAsia="宋体" w:cs="宋体"/>
          <w:color w:val="auto"/>
          <w:sz w:val="24"/>
          <w:szCs w:val="24"/>
          <w:highlight w:val="none"/>
        </w:rPr>
        <w:t xml:space="preserve">成交供应商如为依据《政府采购促进中小企业发展管理办法》规定享受扶持政策获得政府采购合同的，小微企业不得将合同分包给大中型企业，中型企业不得将合同分包给大型企业。 </w:t>
      </w:r>
    </w:p>
    <w:p w14:paraId="07769716">
      <w:pPr>
        <w:pStyle w:val="9"/>
        <w:rPr>
          <w:rFonts w:hint="eastAsia"/>
          <w:color w:val="auto"/>
          <w:highlight w:val="none"/>
        </w:rPr>
      </w:pPr>
    </w:p>
    <w:p w14:paraId="1D9BA49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36 </w:t>
      </w:r>
      <w:r>
        <w:rPr>
          <w:rFonts w:hint="eastAsia" w:ascii="宋体" w:hAnsi="宋体" w:eastAsia="宋体" w:cs="宋体"/>
          <w:b/>
          <w:bCs/>
          <w:color w:val="auto"/>
          <w:sz w:val="24"/>
          <w:szCs w:val="24"/>
          <w:highlight w:val="none"/>
        </w:rPr>
        <w:t>验收</w:t>
      </w:r>
      <w:r>
        <w:rPr>
          <w:rFonts w:hint="eastAsia" w:ascii="宋体" w:hAnsi="宋体" w:eastAsia="宋体" w:cs="宋体"/>
          <w:color w:val="auto"/>
          <w:sz w:val="24"/>
          <w:szCs w:val="24"/>
          <w:highlight w:val="none"/>
        </w:rPr>
        <w:t xml:space="preserve"> </w:t>
      </w:r>
    </w:p>
    <w:p w14:paraId="31F83D5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36.1 </w:t>
      </w:r>
      <w:r>
        <w:rPr>
          <w:rFonts w:hint="eastAsia" w:ascii="宋体" w:hAnsi="宋体" w:eastAsia="宋体" w:cs="宋体"/>
          <w:color w:val="auto"/>
          <w:sz w:val="24"/>
          <w:szCs w:val="24"/>
          <w:highlight w:val="none"/>
        </w:rPr>
        <w:t xml:space="preserve">采购人应当及时对采购项目进行验收。采购人可以邀请参加本项目的其他供应商或者第三方机构参与验收。参与验收的供应商或者第三方机构的意见作为验收书的参考资料一并存档。 </w:t>
      </w:r>
    </w:p>
    <w:p w14:paraId="450373C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36.2 </w:t>
      </w:r>
      <w:r>
        <w:rPr>
          <w:rFonts w:hint="eastAsia" w:ascii="宋体" w:hAnsi="宋体" w:eastAsia="宋体" w:cs="宋体"/>
          <w:color w:val="auto"/>
          <w:sz w:val="24"/>
          <w:szCs w:val="24"/>
          <w:highlight w:val="none"/>
        </w:rPr>
        <w:t>在验收时，供应商应向采购人提供</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的相关资料，按采购人提出的方式验收。 </w:t>
      </w:r>
    </w:p>
    <w:p w14:paraId="7B120B6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36.3 </w:t>
      </w:r>
      <w:r>
        <w:rPr>
          <w:rFonts w:hint="eastAsia" w:ascii="宋体" w:hAnsi="宋体" w:eastAsia="宋体" w:cs="宋体"/>
          <w:color w:val="auto"/>
          <w:sz w:val="24"/>
          <w:szCs w:val="24"/>
          <w:highlight w:val="none"/>
        </w:rPr>
        <w:t>由采购人对</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的质量、规格和数量及其他进行检验。如发现质量、规格和数量等任何一项与磋商文件要求规定不符，采购人有权拒绝接受。 </w:t>
      </w:r>
    </w:p>
    <w:p w14:paraId="426562F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36.4 </w:t>
      </w:r>
      <w:r>
        <w:rPr>
          <w:rFonts w:hint="eastAsia" w:ascii="宋体" w:hAnsi="宋体" w:eastAsia="宋体" w:cs="宋体"/>
          <w:color w:val="auto"/>
          <w:sz w:val="24"/>
          <w:szCs w:val="24"/>
          <w:highlight w:val="none"/>
        </w:rPr>
        <w:t>采购人应当加强对成交供应商的履约管理，并按照采购合同约定，及时向成交供应商支付采购资金。对于成交供应商违反采购合同约定的行为，采购人应当及时处理，依法追究其违约责任。</w:t>
      </w:r>
    </w:p>
    <w:p w14:paraId="708FED09">
      <w:pPr>
        <w:rPr>
          <w:rFonts w:hint="eastAsia"/>
          <w:color w:val="auto"/>
          <w:highlight w:val="none"/>
          <w:lang w:val="zh-CN" w:eastAsia="zh-CN"/>
        </w:rPr>
      </w:pPr>
    </w:p>
    <w:p w14:paraId="6BCEA5A5">
      <w:pPr>
        <w:rPr>
          <w:rFonts w:hint="eastAsia"/>
          <w:color w:val="auto"/>
          <w:highlight w:val="none"/>
          <w:lang w:val="zh-CN" w:eastAsia="zh-CN"/>
        </w:rPr>
      </w:pPr>
      <w:r>
        <w:rPr>
          <w:rFonts w:hint="eastAsia"/>
          <w:color w:val="auto"/>
          <w:highlight w:val="none"/>
          <w:lang w:val="zh-CN" w:eastAsia="zh-CN"/>
        </w:rPr>
        <w:br w:type="page"/>
      </w:r>
    </w:p>
    <w:p w14:paraId="5BFF31A5">
      <w:pPr>
        <w:pStyle w:val="9"/>
        <w:ind w:firstLine="1405" w:firstLineChars="500"/>
        <w:rPr>
          <w:rFonts w:hint="eastAsia"/>
          <w:color w:val="auto"/>
          <w:highlight w:val="none"/>
          <w:lang w:val="zh-CN" w:eastAsia="zh-CN"/>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评</w:t>
      </w:r>
      <w:r>
        <w:rPr>
          <w:rFonts w:hint="eastAsia" w:ascii="宋体" w:hAnsi="宋体" w:eastAsia="宋体" w:cs="宋体"/>
          <w:b/>
          <w:bCs/>
          <w:color w:val="auto"/>
          <w:sz w:val="28"/>
          <w:szCs w:val="28"/>
          <w:highlight w:val="none"/>
          <w:lang w:val="en-US" w:eastAsia="zh-CN"/>
        </w:rPr>
        <w:t>审</w:t>
      </w:r>
      <w:r>
        <w:rPr>
          <w:rFonts w:hint="eastAsia" w:ascii="宋体" w:hAnsi="宋体" w:eastAsia="宋体" w:cs="宋体"/>
          <w:b/>
          <w:bCs/>
          <w:color w:val="auto"/>
          <w:sz w:val="28"/>
          <w:szCs w:val="28"/>
          <w:highlight w:val="none"/>
        </w:rPr>
        <w:t>标准</w:t>
      </w:r>
    </w:p>
    <w:p w14:paraId="1A0D85B3">
      <w:pPr>
        <w:rPr>
          <w:rFonts w:hint="eastAsia"/>
          <w:color w:val="auto"/>
          <w:highlight w:val="none"/>
          <w:lang w:val="zh-CN" w:eastAsia="zh-CN"/>
        </w:rPr>
      </w:pPr>
    </w:p>
    <w:p w14:paraId="4AF39D38">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bidi="zh-CN"/>
        </w:rPr>
        <w:t>3</w:t>
      </w:r>
      <w:r>
        <w:rPr>
          <w:rFonts w:hint="eastAsia" w:cs="宋体"/>
          <w:b/>
          <w:bCs/>
          <w:color w:val="auto"/>
          <w:sz w:val="30"/>
          <w:szCs w:val="30"/>
          <w:highlight w:val="none"/>
          <w:lang w:val="en-US" w:eastAsia="zh-CN" w:bidi="zh-CN"/>
        </w:rPr>
        <w:t>7</w:t>
      </w:r>
      <w:r>
        <w:rPr>
          <w:rFonts w:hint="eastAsia" w:ascii="宋体" w:hAnsi="宋体" w:eastAsia="宋体" w:cs="宋体"/>
          <w:b/>
          <w:bCs/>
          <w:color w:val="auto"/>
          <w:sz w:val="30"/>
          <w:szCs w:val="30"/>
          <w:highlight w:val="none"/>
          <w:lang w:val="en-US" w:eastAsia="zh-CN" w:bidi="zh-CN"/>
        </w:rPr>
        <w:t xml:space="preserve">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资格</w:t>
      </w:r>
      <w:r>
        <w:rPr>
          <w:rFonts w:hint="eastAsia" w:cs="宋体"/>
          <w:b/>
          <w:bCs/>
          <w:color w:val="auto"/>
          <w:sz w:val="30"/>
          <w:szCs w:val="30"/>
          <w:highlight w:val="none"/>
          <w:lang w:val="en-US" w:eastAsia="zh-CN"/>
        </w:rPr>
        <w:t>性</w:t>
      </w:r>
      <w:r>
        <w:rPr>
          <w:rFonts w:hint="eastAsia" w:ascii="宋体" w:hAnsi="宋体" w:eastAsia="宋体" w:cs="宋体"/>
          <w:b/>
          <w:bCs/>
          <w:color w:val="auto"/>
          <w:sz w:val="30"/>
          <w:szCs w:val="30"/>
          <w:highlight w:val="none"/>
        </w:rPr>
        <w:t xml:space="preserve">审查表 </w:t>
      </w:r>
    </w:p>
    <w:tbl>
      <w:tblPr>
        <w:tblStyle w:val="19"/>
        <w:tblpPr w:leftFromText="180" w:rightFromText="180" w:vertAnchor="text" w:horzAnchor="page" w:tblpX="1592" w:tblpY="316"/>
        <w:tblOverlap w:val="never"/>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841"/>
      </w:tblGrid>
      <w:tr w14:paraId="04AD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78" w:type="dxa"/>
            <w:noWrap w:val="0"/>
            <w:vAlign w:val="center"/>
          </w:tcPr>
          <w:p w14:paraId="2995AF47">
            <w:pPr>
              <w:snapToGrid w:val="0"/>
              <w:spacing w:line="240" w:lineRule="auto"/>
              <w:jc w:val="center"/>
              <w:rPr>
                <w:rFonts w:ascii="幼圆" w:hAnsi="Times New Roman" w:eastAsia="幼圆" w:cs="Times New Roman"/>
                <w:b/>
                <w:color w:val="auto"/>
                <w:sz w:val="21"/>
                <w:szCs w:val="21"/>
                <w:highlight w:val="none"/>
              </w:rPr>
            </w:pPr>
            <w:r>
              <w:rPr>
                <w:rFonts w:hint="eastAsia" w:ascii="幼圆" w:hAnsi="Times New Roman" w:eastAsia="幼圆" w:cs="Times New Roman"/>
                <w:b/>
                <w:color w:val="auto"/>
                <w:sz w:val="21"/>
                <w:szCs w:val="21"/>
                <w:highlight w:val="none"/>
              </w:rPr>
              <w:t>序号</w:t>
            </w:r>
          </w:p>
        </w:tc>
        <w:tc>
          <w:tcPr>
            <w:tcW w:w="7841" w:type="dxa"/>
            <w:noWrap w:val="0"/>
            <w:vAlign w:val="center"/>
          </w:tcPr>
          <w:p w14:paraId="777A56F2">
            <w:pPr>
              <w:snapToGrid w:val="0"/>
              <w:spacing w:line="240" w:lineRule="auto"/>
              <w:jc w:val="center"/>
              <w:rPr>
                <w:rFonts w:ascii="幼圆" w:hAnsi="Times New Roman" w:eastAsia="幼圆" w:cs="Times New Roman"/>
                <w:b/>
                <w:color w:val="auto"/>
                <w:sz w:val="21"/>
                <w:szCs w:val="21"/>
                <w:highlight w:val="none"/>
              </w:rPr>
            </w:pPr>
            <w:r>
              <w:rPr>
                <w:rFonts w:hint="eastAsia" w:ascii="幼圆" w:hAnsi="Times New Roman" w:eastAsia="幼圆" w:cs="Times New Roman"/>
                <w:b/>
                <w:color w:val="auto"/>
                <w:sz w:val="21"/>
                <w:szCs w:val="21"/>
                <w:highlight w:val="none"/>
              </w:rPr>
              <w:t>资格审查响应内容</w:t>
            </w:r>
          </w:p>
        </w:tc>
      </w:tr>
      <w:tr w14:paraId="0AF5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78" w:type="dxa"/>
            <w:noWrap w:val="0"/>
            <w:vAlign w:val="center"/>
          </w:tcPr>
          <w:p w14:paraId="46A39917">
            <w:pPr>
              <w:spacing w:line="240" w:lineRule="auto"/>
              <w:jc w:val="center"/>
              <w:rPr>
                <w:rFonts w:ascii="宋体" w:hAnsi="宋体" w:eastAsia="宋体" w:cs="Times New Roman"/>
                <w:b w:val="0"/>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14:textFill>
                  <w14:solidFill>
                    <w14:schemeClr w14:val="tx1"/>
                  </w14:solidFill>
                </w14:textFill>
              </w:rPr>
              <w:t>1</w:t>
            </w:r>
          </w:p>
        </w:tc>
        <w:tc>
          <w:tcPr>
            <w:tcW w:w="7841" w:type="dxa"/>
            <w:noWrap w:val="0"/>
            <w:vAlign w:val="center"/>
          </w:tcPr>
          <w:p w14:paraId="2C99A291">
            <w:pPr>
              <w:spacing w:line="240" w:lineRule="auto"/>
              <w:rPr>
                <w:rFonts w:hint="eastAsia" w:ascii="宋体" w:hAnsi="宋体" w:eastAsia="宋体" w:cs="Times New Roman"/>
                <w:iCs/>
                <w:color w:val="000000" w:themeColor="text1"/>
                <w:sz w:val="21"/>
                <w:szCs w:val="21"/>
                <w:highlight w:val="none"/>
                <w:lang w:eastAsia="zh-CN"/>
                <w14:textFill>
                  <w14:solidFill>
                    <w14:schemeClr w14:val="tx1"/>
                  </w14:solidFill>
                </w14:textFill>
              </w:rPr>
            </w:pPr>
            <w:r>
              <w:rPr>
                <w:rFonts w:hint="eastAsia" w:cs="Times New Roman"/>
                <w:iCs/>
                <w:color w:val="000000" w:themeColor="text1"/>
                <w:sz w:val="21"/>
                <w:szCs w:val="21"/>
                <w:highlight w:val="none"/>
                <w:lang w:val="en-US" w:eastAsia="zh-CN"/>
                <w14:textFill>
                  <w14:solidFill>
                    <w14:schemeClr w14:val="tx1"/>
                  </w14:solidFill>
                </w14:textFill>
              </w:rPr>
              <w:t>营业执照</w:t>
            </w:r>
          </w:p>
        </w:tc>
      </w:tr>
      <w:tr w14:paraId="23C7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noWrap w:val="0"/>
            <w:vAlign w:val="center"/>
          </w:tcPr>
          <w:p w14:paraId="665FFD4A">
            <w:pPr>
              <w:spacing w:line="240" w:lineRule="auto"/>
              <w:jc w:val="center"/>
              <w:rPr>
                <w:rFonts w:ascii="宋体" w:hAnsi="宋体" w:eastAsia="宋体" w:cs="Times New Roman"/>
                <w:b w:val="0"/>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14:textFill>
                  <w14:solidFill>
                    <w14:schemeClr w14:val="tx1"/>
                  </w14:solidFill>
                </w14:textFill>
              </w:rPr>
              <w:t>2</w:t>
            </w:r>
          </w:p>
        </w:tc>
        <w:tc>
          <w:tcPr>
            <w:tcW w:w="7841" w:type="dxa"/>
            <w:noWrap w:val="0"/>
            <w:vAlign w:val="center"/>
          </w:tcPr>
          <w:p w14:paraId="4FDA9A81">
            <w:pPr>
              <w:spacing w:line="240" w:lineRule="auto"/>
              <w:rPr>
                <w:rFonts w:hint="default" w:ascii="宋体" w:hAnsi="宋体" w:eastAsia="宋体" w:cs="Times New Roman"/>
                <w:iCs/>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iCs/>
                <w:color w:val="000000" w:themeColor="text1"/>
                <w:sz w:val="21"/>
                <w:szCs w:val="21"/>
                <w:highlight w:val="none"/>
                <w:lang w:val="en-US" w:eastAsia="zh-CN"/>
                <w14:textFill>
                  <w14:solidFill>
                    <w14:schemeClr w14:val="tx1"/>
                  </w14:solidFill>
                </w14:textFill>
              </w:rPr>
              <w:t>资质证书</w:t>
            </w:r>
          </w:p>
        </w:tc>
      </w:tr>
      <w:tr w14:paraId="059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78" w:type="dxa"/>
            <w:noWrap w:val="0"/>
            <w:vAlign w:val="center"/>
          </w:tcPr>
          <w:p w14:paraId="1F1BD456">
            <w:pPr>
              <w:spacing w:line="240" w:lineRule="auto"/>
              <w:jc w:val="center"/>
              <w:rPr>
                <w:rFonts w:ascii="宋体" w:hAnsi="宋体" w:eastAsia="宋体" w:cs="Times New Roman"/>
                <w:b w:val="0"/>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14:textFill>
                  <w14:solidFill>
                    <w14:schemeClr w14:val="tx1"/>
                  </w14:solidFill>
                </w14:textFill>
              </w:rPr>
              <w:t>3</w:t>
            </w:r>
          </w:p>
        </w:tc>
        <w:tc>
          <w:tcPr>
            <w:tcW w:w="7841" w:type="dxa"/>
            <w:noWrap w:val="0"/>
            <w:vAlign w:val="center"/>
          </w:tcPr>
          <w:p w14:paraId="1D5BC4CF">
            <w:pPr>
              <w:spacing w:line="240" w:lineRule="auto"/>
              <w:rPr>
                <w:rFonts w:hint="default" w:ascii="宋体" w:hAnsi="宋体" w:eastAsia="宋体" w:cs="Times New Roman"/>
                <w:iCs/>
                <w:color w:val="000000" w:themeColor="text1"/>
                <w:sz w:val="21"/>
                <w:szCs w:val="21"/>
                <w:highlight w:val="none"/>
                <w:lang w:val="en-US" w:eastAsia="zh-CN"/>
                <w14:textFill>
                  <w14:solidFill>
                    <w14:schemeClr w14:val="tx1"/>
                  </w14:solidFill>
                </w14:textFill>
              </w:rPr>
            </w:pPr>
            <w:r>
              <w:rPr>
                <w:rFonts w:hint="eastAsia" w:cs="Times New Roman"/>
                <w:iCs/>
                <w:color w:val="000000" w:themeColor="text1"/>
                <w:sz w:val="21"/>
                <w:szCs w:val="21"/>
                <w:highlight w:val="none"/>
                <w:lang w:val="en-US" w:eastAsia="zh-CN"/>
                <w14:textFill>
                  <w14:solidFill>
                    <w14:schemeClr w14:val="tx1"/>
                  </w14:solidFill>
                </w14:textFill>
              </w:rPr>
              <w:t>建造师</w:t>
            </w:r>
            <w:r>
              <w:rPr>
                <w:rFonts w:hint="eastAsia" w:ascii="宋体" w:hAnsi="宋体" w:eastAsia="宋体" w:cs="Times New Roman"/>
                <w:iCs/>
                <w:color w:val="000000" w:themeColor="text1"/>
                <w:sz w:val="21"/>
                <w:szCs w:val="21"/>
                <w:highlight w:val="none"/>
                <w:lang w:val="en-US" w:eastAsia="zh-CN"/>
                <w14:textFill>
                  <w14:solidFill>
                    <w14:schemeClr w14:val="tx1"/>
                  </w14:solidFill>
                </w14:textFill>
              </w:rPr>
              <w:t>注册证及安全生产考核合格证书</w:t>
            </w:r>
          </w:p>
        </w:tc>
      </w:tr>
      <w:tr w14:paraId="438E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78" w:type="dxa"/>
            <w:noWrap w:val="0"/>
            <w:vAlign w:val="center"/>
          </w:tcPr>
          <w:p w14:paraId="0EE8082F">
            <w:pPr>
              <w:spacing w:line="240" w:lineRule="auto"/>
              <w:jc w:val="center"/>
              <w:rPr>
                <w:rFonts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4</w:t>
            </w:r>
          </w:p>
        </w:tc>
        <w:tc>
          <w:tcPr>
            <w:tcW w:w="7841" w:type="dxa"/>
            <w:noWrap w:val="0"/>
            <w:vAlign w:val="center"/>
          </w:tcPr>
          <w:p w14:paraId="730D48BC">
            <w:pPr>
              <w:spacing w:line="240" w:lineRule="auto"/>
              <w:rPr>
                <w:rFonts w:hint="eastAsia" w:ascii="宋体" w:hAnsi="宋体" w:eastAsia="宋体" w:cs="Times New Roman"/>
                <w:iCs/>
                <w:color w:val="auto"/>
                <w:sz w:val="21"/>
                <w:szCs w:val="21"/>
                <w:highlight w:val="none"/>
                <w:lang w:val="en-US" w:eastAsia="zh-CN"/>
              </w:rPr>
            </w:pPr>
            <w:r>
              <w:rPr>
                <w:rFonts w:hint="eastAsia" w:ascii="宋体" w:hAnsi="宋体" w:eastAsia="宋体" w:cs="Times New Roman"/>
                <w:iCs/>
                <w:color w:val="auto"/>
                <w:sz w:val="21"/>
                <w:szCs w:val="21"/>
                <w:highlight w:val="none"/>
                <w:lang w:val="en-US" w:eastAsia="zh-CN"/>
              </w:rPr>
              <w:t>安全生产许可证</w:t>
            </w:r>
          </w:p>
        </w:tc>
      </w:tr>
      <w:tr w14:paraId="5D3C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78" w:type="dxa"/>
            <w:noWrap w:val="0"/>
            <w:vAlign w:val="center"/>
          </w:tcPr>
          <w:p w14:paraId="02049171">
            <w:pPr>
              <w:spacing w:line="240" w:lineRule="auto"/>
              <w:jc w:val="center"/>
              <w:rPr>
                <w:rFonts w:hint="eastAsia" w:ascii="宋体" w:hAnsi="宋体" w:eastAsia="宋体" w:cs="Times New Roman"/>
                <w:b w:val="0"/>
                <w:bCs/>
                <w:color w:val="auto"/>
                <w:sz w:val="21"/>
                <w:szCs w:val="21"/>
                <w:highlight w:val="none"/>
                <w:lang w:eastAsia="zh-CN"/>
              </w:rPr>
            </w:pPr>
            <w:r>
              <w:rPr>
                <w:rFonts w:hint="eastAsia" w:cs="Times New Roman"/>
                <w:b w:val="0"/>
                <w:bCs/>
                <w:color w:val="auto"/>
                <w:sz w:val="21"/>
                <w:szCs w:val="21"/>
                <w:highlight w:val="none"/>
                <w:lang w:val="en-US" w:eastAsia="zh-CN"/>
              </w:rPr>
              <w:t>5</w:t>
            </w:r>
          </w:p>
        </w:tc>
        <w:tc>
          <w:tcPr>
            <w:tcW w:w="7841" w:type="dxa"/>
            <w:noWrap w:val="0"/>
            <w:vAlign w:val="center"/>
          </w:tcPr>
          <w:p w14:paraId="002CD43D">
            <w:pPr>
              <w:pStyle w:val="10"/>
              <w:pageBreakBefore w:val="0"/>
              <w:kinsoku/>
              <w:wordWrap/>
              <w:overflowPunct/>
              <w:topLinePunct w:val="0"/>
              <w:bidi w:val="0"/>
              <w:spacing w:beforeAutospacing="0" w:after="0" w:afterAutospacing="0" w:line="400" w:lineRule="exact"/>
              <w:ind w:right="714"/>
              <w:jc w:val="both"/>
              <w:outlineLvl w:val="0"/>
              <w:rPr>
                <w:rFonts w:hint="eastAsia" w:ascii="宋体" w:hAnsi="宋体" w:eastAsia="宋体" w:cs="Times New Roman"/>
                <w:iCs/>
                <w:color w:val="auto"/>
                <w:sz w:val="21"/>
                <w:szCs w:val="21"/>
                <w:highlight w:val="none"/>
                <w:lang w:val="en-US" w:eastAsia="zh-CN" w:bidi="zh-CN"/>
              </w:rPr>
            </w:pPr>
            <w:r>
              <w:rPr>
                <w:rFonts w:hint="eastAsia" w:ascii="宋体" w:hAnsi="宋体" w:eastAsia="宋体" w:cs="Times New Roman"/>
                <w:iCs/>
                <w:color w:val="auto"/>
                <w:sz w:val="21"/>
                <w:szCs w:val="21"/>
                <w:highlight w:val="none"/>
                <w:lang w:val="zh-CN" w:eastAsia="zh-CN" w:bidi="zh-CN"/>
              </w:rPr>
              <w:t>中小企业声明函</w:t>
            </w:r>
          </w:p>
        </w:tc>
      </w:tr>
      <w:tr w14:paraId="5C17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78" w:type="dxa"/>
            <w:noWrap w:val="0"/>
            <w:vAlign w:val="center"/>
          </w:tcPr>
          <w:p w14:paraId="01010940">
            <w:pPr>
              <w:spacing w:line="240" w:lineRule="auto"/>
              <w:jc w:val="center"/>
              <w:rPr>
                <w:rFonts w:hint="eastAsia" w:ascii="宋体" w:hAnsi="宋体" w:eastAsia="宋体" w:cs="Times New Roman"/>
                <w:b w:val="0"/>
                <w:bCs/>
                <w:color w:val="auto"/>
                <w:sz w:val="21"/>
                <w:szCs w:val="21"/>
                <w:highlight w:val="none"/>
                <w:lang w:eastAsia="zh-CN"/>
              </w:rPr>
            </w:pPr>
            <w:r>
              <w:rPr>
                <w:rFonts w:hint="eastAsia" w:cs="Times New Roman"/>
                <w:b w:val="0"/>
                <w:bCs/>
                <w:color w:val="auto"/>
                <w:sz w:val="21"/>
                <w:szCs w:val="21"/>
                <w:highlight w:val="none"/>
                <w:lang w:val="en-US" w:eastAsia="zh-CN"/>
              </w:rPr>
              <w:t>6</w:t>
            </w:r>
          </w:p>
        </w:tc>
        <w:tc>
          <w:tcPr>
            <w:tcW w:w="7841" w:type="dxa"/>
            <w:noWrap w:val="0"/>
            <w:vAlign w:val="center"/>
          </w:tcPr>
          <w:p w14:paraId="36011EBF">
            <w:pPr>
              <w:spacing w:line="240" w:lineRule="auto"/>
              <w:rPr>
                <w:rFonts w:hint="eastAsia" w:ascii="宋体" w:hAnsi="宋体" w:eastAsia="宋体" w:cs="Times New Roman"/>
                <w:iCs/>
                <w:color w:val="auto"/>
                <w:sz w:val="21"/>
                <w:szCs w:val="21"/>
                <w:highlight w:val="none"/>
                <w:lang w:val="en-US" w:eastAsia="zh-CN" w:bidi="zh-CN"/>
              </w:rPr>
            </w:pPr>
            <w:r>
              <w:rPr>
                <w:rFonts w:hint="eastAsia" w:ascii="宋体" w:hAnsi="宋体" w:eastAsia="宋体" w:cs="Times New Roman"/>
                <w:iCs/>
                <w:color w:val="auto"/>
                <w:sz w:val="21"/>
                <w:szCs w:val="21"/>
                <w:highlight w:val="none"/>
                <w:lang w:val="en-US" w:eastAsia="zh-CN" w:bidi="zh-CN"/>
              </w:rPr>
              <w:t>法定代表人须提供法定代表人资格证明书及身份证或法定代表人授权委托书及被授权人身份证；</w:t>
            </w:r>
          </w:p>
        </w:tc>
      </w:tr>
      <w:tr w14:paraId="33B8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78" w:type="dxa"/>
            <w:noWrap w:val="0"/>
            <w:vAlign w:val="center"/>
          </w:tcPr>
          <w:p w14:paraId="1B7BC58F">
            <w:pPr>
              <w:spacing w:line="240" w:lineRule="auto"/>
              <w:jc w:val="center"/>
              <w:rPr>
                <w:rFonts w:hint="eastAsia" w:ascii="宋体" w:hAnsi="宋体" w:eastAsia="宋体" w:cs="Times New Roman"/>
                <w:b w:val="0"/>
                <w:bCs/>
                <w:color w:val="auto"/>
                <w:sz w:val="21"/>
                <w:szCs w:val="21"/>
                <w:highlight w:val="none"/>
                <w:lang w:eastAsia="zh-CN"/>
              </w:rPr>
            </w:pPr>
            <w:r>
              <w:rPr>
                <w:rFonts w:hint="eastAsia" w:cs="Times New Roman"/>
                <w:b w:val="0"/>
                <w:bCs/>
                <w:color w:val="auto"/>
                <w:sz w:val="21"/>
                <w:szCs w:val="21"/>
                <w:highlight w:val="none"/>
                <w:lang w:val="en-US" w:eastAsia="zh-CN"/>
              </w:rPr>
              <w:t>7</w:t>
            </w:r>
          </w:p>
        </w:tc>
        <w:tc>
          <w:tcPr>
            <w:tcW w:w="7841" w:type="dxa"/>
            <w:noWrap w:val="0"/>
            <w:vAlign w:val="center"/>
          </w:tcPr>
          <w:p w14:paraId="1190A8D9">
            <w:pPr>
              <w:spacing w:line="240" w:lineRule="auto"/>
              <w:rPr>
                <w:rFonts w:hint="default" w:ascii="宋体" w:hAnsi="宋体" w:eastAsia="宋体" w:cs="Times New Roman"/>
                <w:iCs/>
                <w:color w:val="auto"/>
                <w:sz w:val="21"/>
                <w:szCs w:val="21"/>
                <w:highlight w:val="none"/>
                <w:lang w:val="en-US" w:eastAsia="zh-CN" w:bidi="zh-CN"/>
              </w:rPr>
            </w:pPr>
            <w:r>
              <w:rPr>
                <w:rFonts w:hint="eastAsia" w:cs="Times New Roman"/>
                <w:iCs/>
                <w:color w:val="auto"/>
                <w:sz w:val="21"/>
                <w:szCs w:val="21"/>
                <w:highlight w:val="none"/>
                <w:lang w:val="en-US" w:eastAsia="zh-CN" w:bidi="zh-CN"/>
              </w:rPr>
              <w:t>投标保证金收据或保函</w:t>
            </w:r>
          </w:p>
        </w:tc>
      </w:tr>
      <w:tr w14:paraId="7B72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619" w:type="dxa"/>
            <w:gridSpan w:val="2"/>
            <w:noWrap w:val="0"/>
            <w:vAlign w:val="center"/>
          </w:tcPr>
          <w:p w14:paraId="46B2B7FC">
            <w:pPr>
              <w:snapToGrid w:val="0"/>
              <w:spacing w:line="240" w:lineRule="auto"/>
              <w:jc w:val="left"/>
              <w:rPr>
                <w:rFonts w:ascii="宋体" w:hAnsi="宋体" w:eastAsia="宋体" w:cs="Times New Roman"/>
                <w:color w:val="auto"/>
                <w:sz w:val="21"/>
                <w:szCs w:val="21"/>
                <w:highlight w:val="none"/>
              </w:rPr>
            </w:pPr>
            <w:r>
              <w:rPr>
                <w:b/>
                <w:bCs/>
                <w:color w:val="auto"/>
                <w:sz w:val="21"/>
                <w:highlight w:val="none"/>
              </w:rPr>
              <w:t>说明：供应商必须满足</w:t>
            </w:r>
            <w:r>
              <w:rPr>
                <w:rFonts w:hint="eastAsia"/>
                <w:b/>
                <w:bCs/>
                <w:color w:val="auto"/>
                <w:sz w:val="21"/>
                <w:highlight w:val="none"/>
              </w:rPr>
              <w:t>资格</w:t>
            </w:r>
            <w:r>
              <w:rPr>
                <w:rFonts w:hint="eastAsia"/>
                <w:b/>
                <w:bCs/>
                <w:color w:val="auto"/>
                <w:sz w:val="21"/>
                <w:highlight w:val="none"/>
                <w:lang w:val="en-US" w:eastAsia="zh-CN"/>
              </w:rPr>
              <w:t>性</w:t>
            </w:r>
            <w:r>
              <w:rPr>
                <w:rFonts w:hint="eastAsia"/>
                <w:b/>
                <w:bCs/>
                <w:color w:val="auto"/>
                <w:sz w:val="21"/>
                <w:highlight w:val="none"/>
              </w:rPr>
              <w:t>审查表</w:t>
            </w:r>
            <w:r>
              <w:rPr>
                <w:b/>
                <w:bCs/>
                <w:color w:val="auto"/>
                <w:sz w:val="21"/>
                <w:highlight w:val="none"/>
              </w:rPr>
              <w:t xml:space="preserve">内所有条款，否则被认定为无效响应。 </w:t>
            </w:r>
          </w:p>
        </w:tc>
      </w:tr>
    </w:tbl>
    <w:p w14:paraId="2586F128">
      <w:pPr>
        <w:pStyle w:val="9"/>
        <w:ind w:left="0" w:leftChars="0" w:firstLine="0" w:firstLineChars="0"/>
        <w:rPr>
          <w:rFonts w:hint="eastAsia" w:cs="宋体"/>
          <w:b/>
          <w:bCs/>
          <w:color w:val="auto"/>
          <w:sz w:val="30"/>
          <w:szCs w:val="30"/>
          <w:highlight w:val="none"/>
          <w:lang w:val="en-US" w:eastAsia="zh-CN"/>
        </w:rPr>
      </w:pPr>
    </w:p>
    <w:p w14:paraId="62C2DECD">
      <w:pPr>
        <w:pStyle w:val="9"/>
        <w:ind w:firstLine="904" w:firstLineChars="300"/>
        <w:rPr>
          <w:rFonts w:hint="eastAsia" w:cs="宋体"/>
          <w:b/>
          <w:bCs/>
          <w:color w:val="auto"/>
          <w:sz w:val="30"/>
          <w:szCs w:val="30"/>
          <w:highlight w:val="none"/>
          <w:lang w:val="en-US" w:eastAsia="zh-CN"/>
        </w:rPr>
      </w:pPr>
    </w:p>
    <w:p w14:paraId="19E76A88">
      <w:pPr>
        <w:pStyle w:val="9"/>
        <w:ind w:firstLine="904" w:firstLineChars="300"/>
        <w:rPr>
          <w:rFonts w:hint="eastAsia" w:cs="宋体"/>
          <w:b/>
          <w:bCs/>
          <w:color w:val="auto"/>
          <w:sz w:val="30"/>
          <w:szCs w:val="30"/>
          <w:highlight w:val="none"/>
          <w:lang w:val="en-US" w:eastAsia="zh-CN"/>
        </w:rPr>
      </w:pPr>
    </w:p>
    <w:p w14:paraId="5AB04CB3">
      <w:pPr>
        <w:pStyle w:val="9"/>
        <w:ind w:firstLine="904" w:firstLineChars="300"/>
        <w:rPr>
          <w:rFonts w:hint="eastAsia" w:cs="宋体"/>
          <w:b/>
          <w:bCs/>
          <w:color w:val="auto"/>
          <w:sz w:val="30"/>
          <w:szCs w:val="30"/>
          <w:highlight w:val="none"/>
          <w:lang w:val="en-US" w:eastAsia="zh-CN"/>
        </w:rPr>
      </w:pPr>
      <w:r>
        <w:rPr>
          <w:rFonts w:hint="eastAsia" w:cs="宋体"/>
          <w:b/>
          <w:bCs/>
          <w:color w:val="auto"/>
          <w:sz w:val="30"/>
          <w:szCs w:val="30"/>
          <w:highlight w:val="none"/>
          <w:lang w:val="en-US" w:eastAsia="zh-CN"/>
        </w:rPr>
        <w:br w:type="page"/>
      </w:r>
    </w:p>
    <w:p w14:paraId="4A5AB2C7">
      <w:pPr>
        <w:pStyle w:val="9"/>
        <w:ind w:firstLine="904" w:firstLineChars="300"/>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 xml:space="preserve">38 </w:t>
      </w:r>
      <w:r>
        <w:rPr>
          <w:rFonts w:hint="eastAsia" w:ascii="宋体" w:hAnsi="宋体" w:eastAsia="宋体" w:cs="宋体"/>
          <w:b/>
          <w:bCs/>
          <w:color w:val="auto"/>
          <w:sz w:val="30"/>
          <w:szCs w:val="30"/>
          <w:highlight w:val="none"/>
        </w:rPr>
        <w:t>符合性审查表</w:t>
      </w:r>
    </w:p>
    <w:tbl>
      <w:tblPr>
        <w:tblStyle w:val="19"/>
        <w:tblpPr w:leftFromText="180" w:rightFromText="180" w:vertAnchor="page" w:horzAnchor="page" w:tblpX="1279" w:tblpY="3504"/>
        <w:tblOverlap w:val="never"/>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8768"/>
      </w:tblGrid>
      <w:tr w14:paraId="55AB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22D232A1">
            <w:pPr>
              <w:pStyle w:val="31"/>
              <w:spacing w:before="94" w:line="600" w:lineRule="auto"/>
              <w:ind w:left="181" w:right="68"/>
              <w:jc w:val="center"/>
              <w:rPr>
                <w:b/>
                <w:bCs/>
                <w:color w:val="auto"/>
                <w:sz w:val="21"/>
                <w:highlight w:val="none"/>
              </w:rPr>
            </w:pPr>
            <w:r>
              <w:rPr>
                <w:b/>
                <w:bCs/>
                <w:color w:val="auto"/>
                <w:sz w:val="21"/>
                <w:highlight w:val="none"/>
              </w:rPr>
              <w:t xml:space="preserve">序号 </w:t>
            </w:r>
          </w:p>
        </w:tc>
        <w:tc>
          <w:tcPr>
            <w:tcW w:w="8768" w:type="dxa"/>
            <w:noWrap w:val="0"/>
            <w:vAlign w:val="top"/>
          </w:tcPr>
          <w:p w14:paraId="6FA72E00">
            <w:pPr>
              <w:pStyle w:val="31"/>
              <w:spacing w:before="94" w:line="600" w:lineRule="auto"/>
              <w:ind w:right="4062" w:firstLine="3795" w:firstLineChars="1800"/>
              <w:jc w:val="both"/>
              <w:rPr>
                <w:b/>
                <w:bCs/>
                <w:color w:val="auto"/>
                <w:sz w:val="21"/>
                <w:highlight w:val="none"/>
              </w:rPr>
            </w:pPr>
            <w:r>
              <w:rPr>
                <w:rFonts w:hint="eastAsia"/>
                <w:b/>
                <w:bCs/>
                <w:color w:val="auto"/>
                <w:sz w:val="21"/>
                <w:highlight w:val="none"/>
                <w:lang w:val="en-US" w:eastAsia="zh-CN"/>
              </w:rPr>
              <w:t>评审</w:t>
            </w:r>
            <w:r>
              <w:rPr>
                <w:b/>
                <w:bCs/>
                <w:color w:val="auto"/>
                <w:sz w:val="21"/>
                <w:highlight w:val="none"/>
              </w:rPr>
              <w:t>内容</w:t>
            </w:r>
          </w:p>
        </w:tc>
      </w:tr>
      <w:tr w14:paraId="07FC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822" w:type="dxa"/>
            <w:noWrap w:val="0"/>
            <w:vAlign w:val="top"/>
          </w:tcPr>
          <w:p w14:paraId="78130E6C">
            <w:pPr>
              <w:pStyle w:val="31"/>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1</w:t>
            </w:r>
          </w:p>
        </w:tc>
        <w:tc>
          <w:tcPr>
            <w:tcW w:w="8768" w:type="dxa"/>
            <w:noWrap w:val="0"/>
            <w:vAlign w:val="top"/>
          </w:tcPr>
          <w:p w14:paraId="74BEEB5D">
            <w:pPr>
              <w:pStyle w:val="43"/>
              <w:spacing w:before="122" w:line="219" w:lineRule="auto"/>
              <w:ind w:left="124" w:leftChars="0" w:right="0" w:rightChars="0"/>
              <w:rPr>
                <w:color w:val="auto"/>
                <w:sz w:val="21"/>
                <w:highlight w:val="none"/>
              </w:rPr>
            </w:pPr>
            <w:r>
              <w:rPr>
                <w:spacing w:val="-2"/>
                <w:sz w:val="21"/>
                <w:szCs w:val="21"/>
              </w:rPr>
              <w:t>响应文件的编制、签</w:t>
            </w:r>
            <w:r>
              <w:rPr>
                <w:rFonts w:hint="eastAsia"/>
                <w:spacing w:val="-2"/>
                <w:sz w:val="21"/>
                <w:szCs w:val="21"/>
                <w:lang w:val="en-US" w:eastAsia="zh-CN"/>
              </w:rPr>
              <w:t>字</w:t>
            </w:r>
            <w:r>
              <w:rPr>
                <w:spacing w:val="-2"/>
                <w:sz w:val="21"/>
                <w:szCs w:val="21"/>
              </w:rPr>
              <w:t>及盖章是否符合磋商文件的要求。</w:t>
            </w:r>
          </w:p>
        </w:tc>
      </w:tr>
      <w:tr w14:paraId="551F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1C4182BC">
            <w:pPr>
              <w:pStyle w:val="31"/>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2</w:t>
            </w:r>
          </w:p>
        </w:tc>
        <w:tc>
          <w:tcPr>
            <w:tcW w:w="8768" w:type="dxa"/>
            <w:noWrap w:val="0"/>
            <w:vAlign w:val="top"/>
          </w:tcPr>
          <w:p w14:paraId="540C7D50">
            <w:pPr>
              <w:pStyle w:val="43"/>
              <w:spacing w:before="123" w:line="218" w:lineRule="auto"/>
              <w:ind w:left="113" w:leftChars="0" w:right="0" w:rightChars="0"/>
              <w:rPr>
                <w:color w:val="auto"/>
                <w:sz w:val="21"/>
                <w:highlight w:val="none"/>
              </w:rPr>
            </w:pPr>
            <w:r>
              <w:rPr>
                <w:spacing w:val="-1"/>
                <w:sz w:val="21"/>
                <w:szCs w:val="21"/>
              </w:rPr>
              <w:t>磋商报价（首次报价或最后报价）是否超过磋商文件中规定</w:t>
            </w:r>
            <w:r>
              <w:rPr>
                <w:spacing w:val="-2"/>
                <w:sz w:val="21"/>
                <w:szCs w:val="21"/>
              </w:rPr>
              <w:t>的控制价的。</w:t>
            </w:r>
          </w:p>
        </w:tc>
      </w:tr>
      <w:tr w14:paraId="227F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16D018B5">
            <w:pPr>
              <w:pStyle w:val="31"/>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3</w:t>
            </w:r>
          </w:p>
        </w:tc>
        <w:tc>
          <w:tcPr>
            <w:tcW w:w="8768" w:type="dxa"/>
            <w:noWrap w:val="0"/>
            <w:vAlign w:val="top"/>
          </w:tcPr>
          <w:p w14:paraId="3F52E318">
            <w:pPr>
              <w:pStyle w:val="43"/>
              <w:spacing w:before="125" w:line="219" w:lineRule="auto"/>
              <w:ind w:left="124" w:leftChars="0" w:right="0" w:rightChars="0"/>
              <w:rPr>
                <w:color w:val="auto"/>
                <w:sz w:val="21"/>
                <w:highlight w:val="none"/>
              </w:rPr>
            </w:pPr>
            <w:r>
              <w:rPr>
                <w:spacing w:val="-3"/>
                <w:sz w:val="21"/>
                <w:szCs w:val="21"/>
              </w:rPr>
              <w:t>响应文件是否含有采购人不能接受的附加条件的。</w:t>
            </w:r>
          </w:p>
        </w:tc>
      </w:tr>
      <w:tr w14:paraId="2FD6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30505D47">
            <w:pPr>
              <w:pStyle w:val="31"/>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4</w:t>
            </w:r>
          </w:p>
        </w:tc>
        <w:tc>
          <w:tcPr>
            <w:tcW w:w="8768" w:type="dxa"/>
            <w:noWrap w:val="0"/>
            <w:vAlign w:val="top"/>
          </w:tcPr>
          <w:p w14:paraId="0494771A">
            <w:pPr>
              <w:pStyle w:val="43"/>
              <w:spacing w:before="124" w:line="220" w:lineRule="auto"/>
              <w:ind w:left="113" w:leftChars="0" w:right="0" w:rightChars="0"/>
              <w:rPr>
                <w:color w:val="auto"/>
                <w:sz w:val="21"/>
                <w:highlight w:val="none"/>
              </w:rPr>
            </w:pPr>
            <w:r>
              <w:rPr>
                <w:spacing w:val="-2"/>
                <w:sz w:val="21"/>
                <w:szCs w:val="21"/>
              </w:rPr>
              <w:t>磋商响应有效期是否满足磋商文件要求。</w:t>
            </w:r>
          </w:p>
        </w:tc>
      </w:tr>
      <w:tr w14:paraId="3FCD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28FF3340">
            <w:pPr>
              <w:pStyle w:val="31"/>
              <w:spacing w:before="106" w:line="600" w:lineRule="auto"/>
              <w:ind w:left="10"/>
              <w:jc w:val="center"/>
              <w:rPr>
                <w:rFonts w:hint="eastAsia" w:ascii="Times New Roman" w:eastAsia="宋体"/>
                <w:color w:val="auto"/>
                <w:w w:val="100"/>
                <w:sz w:val="21"/>
                <w:highlight w:val="none"/>
                <w:lang w:val="en-US" w:eastAsia="zh-CN"/>
              </w:rPr>
            </w:pPr>
            <w:r>
              <w:rPr>
                <w:rFonts w:hint="eastAsia" w:ascii="Times New Roman"/>
                <w:color w:val="auto"/>
                <w:w w:val="100"/>
                <w:sz w:val="21"/>
                <w:highlight w:val="none"/>
                <w:lang w:val="en-US" w:eastAsia="zh-CN"/>
              </w:rPr>
              <w:t>5</w:t>
            </w:r>
          </w:p>
        </w:tc>
        <w:tc>
          <w:tcPr>
            <w:tcW w:w="8768" w:type="dxa"/>
            <w:noWrap w:val="0"/>
            <w:vAlign w:val="top"/>
          </w:tcPr>
          <w:p w14:paraId="3F0E16C6">
            <w:pPr>
              <w:pStyle w:val="43"/>
              <w:spacing w:before="126" w:line="682" w:lineRule="exact"/>
              <w:ind w:left="113"/>
              <w:rPr>
                <w:sz w:val="21"/>
                <w:szCs w:val="21"/>
              </w:rPr>
            </w:pPr>
            <w:r>
              <w:rPr>
                <w:position w:val="37"/>
                <w:sz w:val="21"/>
                <w:szCs w:val="21"/>
              </w:rPr>
              <w:t>施工招标项目工程量清单封面需有</w:t>
            </w:r>
            <w:r>
              <w:rPr>
                <w:rFonts w:hint="eastAsia"/>
                <w:position w:val="37"/>
                <w:sz w:val="21"/>
                <w:szCs w:val="21"/>
                <w:lang w:val="en-US" w:eastAsia="zh-CN"/>
              </w:rPr>
              <w:t>注册造价师</w:t>
            </w:r>
            <w:r>
              <w:rPr>
                <w:spacing w:val="-1"/>
                <w:position w:val="37"/>
                <w:sz w:val="21"/>
                <w:szCs w:val="21"/>
              </w:rPr>
              <w:t>签字和印章</w:t>
            </w:r>
          </w:p>
          <w:p w14:paraId="6756A3A1">
            <w:pPr>
              <w:pStyle w:val="43"/>
              <w:spacing w:before="1" w:line="218" w:lineRule="auto"/>
              <w:ind w:left="119" w:leftChars="0" w:right="0" w:rightChars="0"/>
              <w:rPr>
                <w:rFonts w:hint="default" w:eastAsia="宋体"/>
                <w:color w:val="auto"/>
                <w:sz w:val="21"/>
                <w:highlight w:val="none"/>
                <w:lang w:val="en-US" w:eastAsia="zh-CN"/>
              </w:rPr>
            </w:pPr>
            <w:r>
              <w:rPr>
                <w:spacing w:val="-2"/>
                <w:sz w:val="21"/>
                <w:szCs w:val="21"/>
              </w:rPr>
              <w:t>（由</w:t>
            </w:r>
            <w:r>
              <w:rPr>
                <w:rFonts w:hint="eastAsia"/>
                <w:spacing w:val="-2"/>
                <w:sz w:val="21"/>
                <w:szCs w:val="21"/>
                <w:lang w:val="en-US" w:eastAsia="zh-CN"/>
              </w:rPr>
              <w:t>注册造价工程师</w:t>
            </w:r>
            <w:r>
              <w:rPr>
                <w:spacing w:val="-2"/>
                <w:sz w:val="21"/>
                <w:szCs w:val="21"/>
              </w:rPr>
              <w:t>在工程量清单封面签字并加盖执业</w:t>
            </w:r>
            <w:r>
              <w:rPr>
                <w:color w:val="auto"/>
                <w:spacing w:val="-2"/>
                <w:sz w:val="21"/>
                <w:szCs w:val="21"/>
              </w:rPr>
              <w:t>印章</w:t>
            </w:r>
            <w:r>
              <w:rPr>
                <w:color w:val="auto"/>
                <w:spacing w:val="-2"/>
              </w:rPr>
              <w:t>）</w:t>
            </w:r>
            <w:r>
              <w:rPr>
                <w:color w:val="auto"/>
                <w:spacing w:val="-2"/>
                <w:sz w:val="21"/>
                <w:szCs w:val="21"/>
              </w:rPr>
              <w:t>。</w:t>
            </w:r>
          </w:p>
        </w:tc>
      </w:tr>
      <w:tr w14:paraId="607A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1556B8B7">
            <w:pPr>
              <w:pStyle w:val="31"/>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6</w:t>
            </w:r>
          </w:p>
        </w:tc>
        <w:tc>
          <w:tcPr>
            <w:tcW w:w="8768" w:type="dxa"/>
            <w:noWrap w:val="0"/>
            <w:vAlign w:val="top"/>
          </w:tcPr>
          <w:p w14:paraId="72EA70F4">
            <w:pPr>
              <w:pStyle w:val="43"/>
              <w:spacing w:before="127" w:line="220" w:lineRule="auto"/>
              <w:ind w:left="124"/>
              <w:rPr>
                <w:sz w:val="21"/>
                <w:szCs w:val="21"/>
              </w:rPr>
            </w:pPr>
            <w:r>
              <w:rPr>
                <w:sz w:val="21"/>
                <w:szCs w:val="21"/>
              </w:rPr>
              <w:t>响应文件是否完全满足磋商文件的实质性条款（</w:t>
            </w:r>
            <w:r>
              <w:rPr>
                <w:spacing w:val="-1"/>
                <w:sz w:val="21"/>
                <w:szCs w:val="21"/>
              </w:rPr>
              <w:t>即标注★部分条款）且无负偏离的。（包括计</w:t>
            </w:r>
          </w:p>
          <w:p w14:paraId="3F7F7144">
            <w:pPr>
              <w:spacing w:line="360" w:lineRule="auto"/>
              <w:rPr>
                <w:rFonts w:ascii="Arial"/>
                <w:sz w:val="21"/>
              </w:rPr>
            </w:pPr>
          </w:p>
          <w:p w14:paraId="41DBA5FB">
            <w:pPr>
              <w:pStyle w:val="43"/>
              <w:spacing w:before="68" w:line="220" w:lineRule="auto"/>
              <w:ind w:left="113" w:leftChars="0" w:right="0" w:rightChars="0"/>
              <w:rPr>
                <w:color w:val="auto"/>
                <w:sz w:val="21"/>
                <w:highlight w:val="none"/>
              </w:rPr>
            </w:pPr>
            <w:r>
              <w:rPr>
                <w:spacing w:val="-1"/>
                <w:sz w:val="21"/>
                <w:szCs w:val="21"/>
              </w:rPr>
              <w:t>划工期符合招标文件规定、投标范围及内容符合招标文件规定）</w:t>
            </w:r>
          </w:p>
        </w:tc>
      </w:tr>
      <w:tr w14:paraId="6772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60FA2846">
            <w:pPr>
              <w:pStyle w:val="31"/>
              <w:spacing w:before="113"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7</w:t>
            </w:r>
          </w:p>
        </w:tc>
        <w:tc>
          <w:tcPr>
            <w:tcW w:w="8768" w:type="dxa"/>
            <w:noWrap w:val="0"/>
            <w:vAlign w:val="top"/>
          </w:tcPr>
          <w:p w14:paraId="2F276357">
            <w:pPr>
              <w:pStyle w:val="43"/>
              <w:spacing w:before="134" w:line="220" w:lineRule="auto"/>
              <w:ind w:left="124" w:leftChars="0" w:right="0" w:rightChars="0"/>
              <w:rPr>
                <w:color w:val="auto"/>
                <w:sz w:val="21"/>
                <w:highlight w:val="none"/>
              </w:rPr>
            </w:pPr>
            <w:r>
              <w:rPr>
                <w:spacing w:val="-2"/>
                <w:sz w:val="21"/>
                <w:szCs w:val="21"/>
              </w:rPr>
              <w:t>响应文件是否存在法律、法规和磋商文件规定的其他无效情形。</w:t>
            </w:r>
          </w:p>
        </w:tc>
      </w:tr>
      <w:tr w14:paraId="615A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590" w:type="dxa"/>
            <w:gridSpan w:val="2"/>
            <w:noWrap w:val="0"/>
            <w:vAlign w:val="top"/>
          </w:tcPr>
          <w:p w14:paraId="62FF74E7">
            <w:pPr>
              <w:pStyle w:val="31"/>
              <w:spacing w:before="94" w:line="600" w:lineRule="auto"/>
              <w:ind w:left="107"/>
              <w:rPr>
                <w:color w:val="auto"/>
                <w:sz w:val="21"/>
                <w:highlight w:val="none"/>
              </w:rPr>
            </w:pPr>
            <w:r>
              <w:rPr>
                <w:b/>
                <w:bCs/>
                <w:color w:val="auto"/>
                <w:sz w:val="21"/>
                <w:highlight w:val="none"/>
              </w:rPr>
              <w:t xml:space="preserve">说明：供应商必须满足符合性审查表内所有条款，否则被认定为无效响应。 </w:t>
            </w:r>
          </w:p>
        </w:tc>
      </w:tr>
    </w:tbl>
    <w:p w14:paraId="2A401316">
      <w:pPr>
        <w:pStyle w:val="9"/>
        <w:ind w:left="0" w:leftChars="0" w:firstLine="0" w:firstLineChars="0"/>
        <w:rPr>
          <w:rFonts w:hint="eastAsia" w:ascii="宋体" w:hAnsi="宋体" w:eastAsia="宋体" w:cs="宋体"/>
          <w:b/>
          <w:bCs/>
          <w:color w:val="auto"/>
          <w:sz w:val="30"/>
          <w:szCs w:val="30"/>
          <w:highlight w:val="none"/>
          <w:lang w:val="en-US" w:eastAsia="zh-CN"/>
        </w:rPr>
      </w:pPr>
    </w:p>
    <w:p w14:paraId="1CA10C42">
      <w:pPr>
        <w:rPr>
          <w:rFonts w:hint="eastAsia"/>
          <w:color w:val="auto"/>
          <w:highlight w:val="none"/>
          <w:lang w:val="en-US" w:eastAsia="zh-CN"/>
        </w:rPr>
      </w:pPr>
    </w:p>
    <w:p w14:paraId="34EB608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30"/>
          <w:szCs w:val="30"/>
          <w:highlight w:val="none"/>
          <w:lang w:val="en-US" w:eastAsia="zh-CN"/>
        </w:rPr>
      </w:pPr>
    </w:p>
    <w:p w14:paraId="29D7D6A8">
      <w:pPr>
        <w:pStyle w:val="18"/>
        <w:rPr>
          <w:rFonts w:hint="eastAsia" w:ascii="宋体" w:hAnsi="宋体" w:eastAsia="宋体" w:cs="宋体"/>
          <w:b/>
          <w:bCs/>
          <w:color w:val="auto"/>
          <w:sz w:val="30"/>
          <w:szCs w:val="30"/>
          <w:highlight w:val="none"/>
          <w:lang w:val="en-US" w:eastAsia="zh-CN"/>
        </w:rPr>
      </w:pPr>
    </w:p>
    <w:p w14:paraId="672496D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30"/>
          <w:szCs w:val="30"/>
          <w:highlight w:val="none"/>
          <w:lang w:val="en-US" w:eastAsia="zh-CN"/>
        </w:rPr>
        <w:br w:type="page"/>
      </w:r>
      <w:r>
        <w:rPr>
          <w:rFonts w:hint="eastAsia" w:cs="宋体"/>
          <w:b/>
          <w:bCs/>
          <w:color w:val="auto"/>
          <w:sz w:val="30"/>
          <w:szCs w:val="30"/>
          <w:highlight w:val="none"/>
          <w:lang w:val="en-US" w:eastAsia="zh-CN"/>
        </w:rPr>
        <w:t>39</w:t>
      </w:r>
      <w:r>
        <w:rPr>
          <w:rFonts w:hint="eastAsia" w:ascii="宋体" w:hAnsi="宋体" w:eastAsia="宋体" w:cs="宋体"/>
          <w:b/>
          <w:bCs/>
          <w:color w:val="auto"/>
          <w:sz w:val="30"/>
          <w:szCs w:val="30"/>
          <w:highlight w:val="none"/>
          <w:lang w:val="en-US" w:eastAsia="zh-CN"/>
        </w:rPr>
        <w:t xml:space="preserve"> 评分标准</w:t>
      </w:r>
      <w:r>
        <w:rPr>
          <w:rFonts w:hint="eastAsia" w:ascii="宋体" w:hAnsi="宋体" w:eastAsia="宋体" w:cs="宋体"/>
          <w:color w:val="auto"/>
          <w:sz w:val="24"/>
          <w:szCs w:val="24"/>
          <w:highlight w:val="none"/>
        </w:rPr>
        <w:t xml:space="preserve"> </w:t>
      </w:r>
    </w:p>
    <w:p w14:paraId="7288C31A">
      <w:pPr>
        <w:pStyle w:val="39"/>
        <w:shd w:val="clear" w:color="auto" w:fill="FFFFFF"/>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满足招磋商文件要求且最后投标价格最低的投标报价为磋商基准价，磋商报价得分=（磋商基准价／最后磋商报价）×价格权值×100，计算分数时四舍五入取小数点后两位</w:t>
      </w:r>
      <w:r>
        <w:rPr>
          <w:rFonts w:hint="eastAsia" w:asciiTheme="minorEastAsia" w:hAnsiTheme="minorEastAsia" w:eastAsiaTheme="minorEastAsia" w:cstheme="minorEastAsia"/>
          <w:color w:val="000000" w:themeColor="text1"/>
          <w:sz w:val="24"/>
          <w:szCs w:val="24"/>
          <w14:textFill>
            <w14:solidFill>
              <w14:schemeClr w14:val="tx1"/>
            </w14:solidFill>
          </w14:textFill>
        </w:rPr>
        <w:t>。【说明：</w:t>
      </w:r>
      <w:r>
        <w:rPr>
          <w:rFonts w:hint="eastAsia" w:asciiTheme="minorEastAsia" w:hAnsiTheme="minorEastAsia" w:eastAsiaTheme="minorEastAsia" w:cstheme="minorEastAsia"/>
          <w:b/>
          <w:color w:val="000000" w:themeColor="text1"/>
          <w:sz w:val="24"/>
          <w:szCs w:val="24"/>
          <w14:textFill>
            <w14:solidFill>
              <w14:schemeClr w14:val="tx1"/>
            </w14:solidFill>
          </w14:textFill>
        </w:rPr>
        <w:t>商务标部分满分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24</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分，技术标部分满分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46</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分，经济标部分满分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14:textFill>
            <w14:solidFill>
              <w14:schemeClr w14:val="tx1"/>
            </w14:solidFill>
          </w14:textFill>
        </w:rPr>
        <w:t>0分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A21A6C5">
      <w:pPr>
        <w:spacing w:line="53" w:lineRule="auto"/>
        <w:rPr>
          <w:rFonts w:hint="eastAsia" w:asciiTheme="minorEastAsia" w:hAnsiTheme="minorEastAsia" w:eastAsiaTheme="minorEastAsia" w:cstheme="minorEastAsia"/>
          <w:sz w:val="2"/>
        </w:rPr>
      </w:pPr>
    </w:p>
    <w:tbl>
      <w:tblPr>
        <w:tblStyle w:val="44"/>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315"/>
        <w:gridCol w:w="6761"/>
        <w:gridCol w:w="858"/>
      </w:tblGrid>
      <w:tr w14:paraId="242E9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96" w:type="dxa"/>
            <w:vAlign w:val="top"/>
          </w:tcPr>
          <w:p w14:paraId="3A566FC1">
            <w:pPr>
              <w:pStyle w:val="43"/>
              <w:spacing w:before="291" w:line="222" w:lineRule="auto"/>
              <w:ind w:left="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评分项目</w:t>
            </w:r>
          </w:p>
        </w:tc>
        <w:tc>
          <w:tcPr>
            <w:tcW w:w="1315" w:type="dxa"/>
            <w:vAlign w:val="top"/>
          </w:tcPr>
          <w:p w14:paraId="12BF0C2F">
            <w:pPr>
              <w:pStyle w:val="43"/>
              <w:spacing w:before="243" w:line="222" w:lineRule="auto"/>
              <w:ind w:left="19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评分因素</w:t>
            </w:r>
          </w:p>
        </w:tc>
        <w:tc>
          <w:tcPr>
            <w:tcW w:w="6761" w:type="dxa"/>
            <w:vAlign w:val="top"/>
          </w:tcPr>
          <w:p w14:paraId="1A9A6BA8">
            <w:pPr>
              <w:pStyle w:val="43"/>
              <w:spacing w:before="243" w:line="222" w:lineRule="auto"/>
              <w:ind w:left="291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评审内容</w:t>
            </w:r>
          </w:p>
        </w:tc>
        <w:tc>
          <w:tcPr>
            <w:tcW w:w="858" w:type="dxa"/>
            <w:vAlign w:val="top"/>
          </w:tcPr>
          <w:p w14:paraId="6EEA3DF4">
            <w:pPr>
              <w:pStyle w:val="43"/>
              <w:spacing w:before="243" w:line="223" w:lineRule="auto"/>
              <w:ind w:left="20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分值</w:t>
            </w:r>
          </w:p>
        </w:tc>
      </w:tr>
      <w:tr w14:paraId="15E2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996" w:type="dxa"/>
            <w:vAlign w:val="top"/>
          </w:tcPr>
          <w:p w14:paraId="3BF39983">
            <w:pPr>
              <w:spacing w:line="259" w:lineRule="auto"/>
              <w:rPr>
                <w:rFonts w:hint="eastAsia" w:asciiTheme="minorEastAsia" w:hAnsiTheme="minorEastAsia" w:eastAsiaTheme="minorEastAsia" w:cstheme="minorEastAsia"/>
                <w:sz w:val="21"/>
              </w:rPr>
            </w:pPr>
          </w:p>
          <w:p w14:paraId="693A6500">
            <w:pPr>
              <w:spacing w:line="260" w:lineRule="auto"/>
              <w:rPr>
                <w:rFonts w:hint="eastAsia" w:asciiTheme="minorEastAsia" w:hAnsiTheme="minorEastAsia" w:eastAsiaTheme="minorEastAsia" w:cstheme="minorEastAsia"/>
                <w:sz w:val="21"/>
              </w:rPr>
            </w:pPr>
          </w:p>
          <w:p w14:paraId="77716DE2">
            <w:pPr>
              <w:spacing w:line="260" w:lineRule="auto"/>
              <w:rPr>
                <w:rFonts w:hint="eastAsia" w:asciiTheme="minorEastAsia" w:hAnsiTheme="minorEastAsia" w:eastAsiaTheme="minorEastAsia" w:cstheme="minorEastAsia"/>
                <w:sz w:val="21"/>
              </w:rPr>
            </w:pPr>
          </w:p>
          <w:p w14:paraId="7443FFF0">
            <w:pPr>
              <w:pStyle w:val="43"/>
              <w:spacing w:before="78" w:line="232" w:lineRule="auto"/>
              <w:ind w:left="36" w:right="15" w:hanging="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价格部分</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5"/>
              </w:rPr>
              <w:t>（30分）</w:t>
            </w:r>
          </w:p>
        </w:tc>
        <w:tc>
          <w:tcPr>
            <w:tcW w:w="1315" w:type="dxa"/>
            <w:vAlign w:val="top"/>
          </w:tcPr>
          <w:p w14:paraId="483BB030">
            <w:pPr>
              <w:spacing w:line="311" w:lineRule="auto"/>
              <w:rPr>
                <w:rFonts w:hint="eastAsia" w:asciiTheme="minorEastAsia" w:hAnsiTheme="minorEastAsia" w:eastAsiaTheme="minorEastAsia" w:cstheme="minorEastAsia"/>
                <w:sz w:val="21"/>
              </w:rPr>
            </w:pPr>
          </w:p>
          <w:p w14:paraId="25E28593">
            <w:pPr>
              <w:spacing w:line="312" w:lineRule="auto"/>
              <w:rPr>
                <w:rFonts w:hint="eastAsia" w:asciiTheme="minorEastAsia" w:hAnsiTheme="minorEastAsia" w:eastAsiaTheme="minorEastAsia" w:cstheme="minorEastAsia"/>
                <w:sz w:val="21"/>
              </w:rPr>
            </w:pPr>
          </w:p>
          <w:p w14:paraId="43E5BA01">
            <w:pPr>
              <w:spacing w:line="312" w:lineRule="auto"/>
              <w:rPr>
                <w:rFonts w:hint="eastAsia" w:asciiTheme="minorEastAsia" w:hAnsiTheme="minorEastAsia" w:eastAsiaTheme="minorEastAsia" w:cstheme="minorEastAsia"/>
                <w:sz w:val="21"/>
              </w:rPr>
            </w:pPr>
          </w:p>
          <w:p w14:paraId="5DBAABE6">
            <w:pPr>
              <w:pStyle w:val="43"/>
              <w:spacing w:before="78" w:line="222" w:lineRule="auto"/>
              <w:ind w:left="18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磋商报价</w:t>
            </w:r>
          </w:p>
        </w:tc>
        <w:tc>
          <w:tcPr>
            <w:tcW w:w="6761" w:type="dxa"/>
            <w:vAlign w:val="top"/>
          </w:tcPr>
          <w:p w14:paraId="4D0860DE">
            <w:pPr>
              <w:pStyle w:val="43"/>
              <w:spacing w:before="34" w:line="235" w:lineRule="auto"/>
              <w:ind w:left="16" w:firstLine="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综合评分法中的价格分统一采用低价优先法计算，即满足磋商文</w:t>
            </w:r>
            <w:r>
              <w:rPr>
                <w:rFonts w:hint="eastAsia" w:asciiTheme="minorEastAsia" w:hAnsiTheme="minorEastAsia" w:eastAsiaTheme="minorEastAsia" w:cstheme="minorEastAsia"/>
                <w:spacing w:val="13"/>
              </w:rPr>
              <w:t xml:space="preserve"> </w:t>
            </w:r>
            <w:r>
              <w:rPr>
                <w:rFonts w:hint="eastAsia" w:asciiTheme="minorEastAsia" w:hAnsiTheme="minorEastAsia" w:eastAsiaTheme="minorEastAsia" w:cstheme="minorEastAsia"/>
              </w:rPr>
              <w:t>件要求（通过资格、符合性审查）且最后报价最低的供应商的价</w:t>
            </w:r>
            <w:r>
              <w:rPr>
                <w:rFonts w:hint="eastAsia" w:asciiTheme="minorEastAsia" w:hAnsiTheme="minorEastAsia" w:eastAsiaTheme="minorEastAsia" w:cstheme="minorEastAsia"/>
                <w:spacing w:val="17"/>
              </w:rPr>
              <w:t xml:space="preserve"> </w:t>
            </w:r>
            <w:r>
              <w:rPr>
                <w:rFonts w:hint="eastAsia" w:asciiTheme="minorEastAsia" w:hAnsiTheme="minorEastAsia" w:eastAsiaTheme="minorEastAsia" w:cstheme="minorEastAsia"/>
              </w:rPr>
              <w:t>格（指价格核准后的价格，下同）为磋商基准价，其价格得分为</w:t>
            </w:r>
            <w:r>
              <w:rPr>
                <w:rFonts w:hint="eastAsia" w:asciiTheme="minorEastAsia" w:hAnsiTheme="minorEastAsia" w:eastAsiaTheme="minorEastAsia" w:cstheme="minorEastAsia"/>
                <w:spacing w:val="17"/>
              </w:rPr>
              <w:t xml:space="preserve"> </w:t>
            </w:r>
            <w:r>
              <w:rPr>
                <w:rFonts w:hint="eastAsia" w:asciiTheme="minorEastAsia" w:hAnsiTheme="minorEastAsia" w:eastAsiaTheme="minorEastAsia" w:cstheme="minorEastAsia"/>
                <w:spacing w:val="-1"/>
              </w:rPr>
              <w:t>满分。其他供应商的价格得分统一按照下列公式计算：</w:t>
            </w:r>
          </w:p>
          <w:p w14:paraId="445EBB13">
            <w:pPr>
              <w:pStyle w:val="43"/>
              <w:spacing w:before="24" w:line="231" w:lineRule="auto"/>
              <w:ind w:left="18" w:right="154" w:hanging="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磋商基准价=满足磋商文件要求（通过资格、符合性审查）且最</w:t>
            </w:r>
            <w:r>
              <w:rPr>
                <w:rFonts w:hint="eastAsia" w:asciiTheme="minorEastAsia" w:hAnsiTheme="minorEastAsia" w:eastAsiaTheme="minorEastAsia" w:cstheme="minorEastAsia"/>
                <w:spacing w:val="11"/>
              </w:rPr>
              <w:t xml:space="preserve"> </w:t>
            </w:r>
            <w:r>
              <w:rPr>
                <w:rFonts w:hint="eastAsia" w:asciiTheme="minorEastAsia" w:hAnsiTheme="minorEastAsia" w:eastAsiaTheme="minorEastAsia" w:cstheme="minorEastAsia"/>
                <w:spacing w:val="-1"/>
              </w:rPr>
              <w:t>后报价最低的供应商的价格（指价格核准后的价格，下同）</w:t>
            </w:r>
          </w:p>
          <w:p w14:paraId="01BA0C3B">
            <w:pPr>
              <w:pStyle w:val="43"/>
              <w:spacing w:before="20" w:line="222" w:lineRule="auto"/>
              <w:ind w:left="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磋商报价得分=(磋商基准价/最后磋商报价)×价格权重×</w:t>
            </w:r>
            <w:r>
              <w:rPr>
                <w:rFonts w:hint="eastAsia" w:asciiTheme="minorEastAsia" w:hAnsiTheme="minorEastAsia" w:eastAsiaTheme="minorEastAsia" w:cstheme="minorEastAsia"/>
                <w:spacing w:val="-77"/>
              </w:rPr>
              <w:t xml:space="preserve"> </w:t>
            </w:r>
            <w:r>
              <w:rPr>
                <w:rFonts w:hint="eastAsia" w:asciiTheme="minorEastAsia" w:hAnsiTheme="minorEastAsia" w:eastAsiaTheme="minorEastAsia" w:cstheme="minorEastAsia"/>
                <w:spacing w:val="-2"/>
              </w:rPr>
              <w:t>100</w:t>
            </w:r>
          </w:p>
        </w:tc>
        <w:tc>
          <w:tcPr>
            <w:tcW w:w="858" w:type="dxa"/>
            <w:vAlign w:val="top"/>
          </w:tcPr>
          <w:p w14:paraId="0F6080D3">
            <w:pPr>
              <w:spacing w:line="282" w:lineRule="auto"/>
              <w:jc w:val="both"/>
              <w:rPr>
                <w:rFonts w:hint="eastAsia" w:asciiTheme="minorEastAsia" w:hAnsiTheme="minorEastAsia" w:eastAsiaTheme="minorEastAsia" w:cstheme="minorEastAsia"/>
                <w:sz w:val="21"/>
              </w:rPr>
            </w:pPr>
          </w:p>
          <w:p w14:paraId="54939527">
            <w:pPr>
              <w:spacing w:line="283" w:lineRule="auto"/>
              <w:jc w:val="both"/>
              <w:rPr>
                <w:rFonts w:hint="eastAsia" w:asciiTheme="minorEastAsia" w:hAnsiTheme="minorEastAsia" w:eastAsiaTheme="minorEastAsia" w:cstheme="minorEastAsia"/>
                <w:sz w:val="21"/>
              </w:rPr>
            </w:pPr>
          </w:p>
          <w:p w14:paraId="47A73D3F">
            <w:pPr>
              <w:spacing w:line="283" w:lineRule="auto"/>
              <w:jc w:val="both"/>
              <w:rPr>
                <w:rFonts w:hint="eastAsia" w:asciiTheme="minorEastAsia" w:hAnsiTheme="minorEastAsia" w:eastAsiaTheme="minorEastAsia" w:cstheme="minorEastAsia"/>
                <w:sz w:val="21"/>
              </w:rPr>
            </w:pPr>
          </w:p>
          <w:p w14:paraId="06F6846A">
            <w:pPr>
              <w:spacing w:line="283" w:lineRule="auto"/>
              <w:jc w:val="both"/>
              <w:rPr>
                <w:rFonts w:hint="eastAsia" w:asciiTheme="minorEastAsia" w:hAnsiTheme="minorEastAsia" w:eastAsiaTheme="minorEastAsia" w:cstheme="minorEastAsia"/>
                <w:sz w:val="21"/>
              </w:rPr>
            </w:pPr>
          </w:p>
          <w:p w14:paraId="3374ED73">
            <w:pPr>
              <w:pStyle w:val="43"/>
              <w:spacing w:before="78" w:line="180" w:lineRule="auto"/>
              <w:ind w:left="31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30</w:t>
            </w:r>
          </w:p>
        </w:tc>
      </w:tr>
      <w:tr w14:paraId="37F9E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996" w:type="dxa"/>
            <w:vMerge w:val="restart"/>
            <w:tcBorders>
              <w:bottom w:val="nil"/>
            </w:tcBorders>
            <w:vAlign w:val="top"/>
          </w:tcPr>
          <w:p w14:paraId="5F7860F1">
            <w:pPr>
              <w:spacing w:line="257" w:lineRule="auto"/>
              <w:rPr>
                <w:rFonts w:hint="eastAsia" w:asciiTheme="minorEastAsia" w:hAnsiTheme="minorEastAsia" w:eastAsiaTheme="minorEastAsia" w:cstheme="minorEastAsia"/>
                <w:sz w:val="21"/>
              </w:rPr>
            </w:pPr>
          </w:p>
          <w:p w14:paraId="0F5A2862">
            <w:pPr>
              <w:spacing w:line="257" w:lineRule="auto"/>
              <w:rPr>
                <w:rFonts w:hint="eastAsia" w:asciiTheme="minorEastAsia" w:hAnsiTheme="minorEastAsia" w:eastAsiaTheme="minorEastAsia" w:cstheme="minorEastAsia"/>
                <w:sz w:val="21"/>
              </w:rPr>
            </w:pPr>
          </w:p>
          <w:p w14:paraId="7059EAAF">
            <w:pPr>
              <w:spacing w:line="257" w:lineRule="auto"/>
              <w:rPr>
                <w:rFonts w:hint="eastAsia" w:asciiTheme="minorEastAsia" w:hAnsiTheme="minorEastAsia" w:eastAsiaTheme="minorEastAsia" w:cstheme="minorEastAsia"/>
                <w:sz w:val="21"/>
              </w:rPr>
            </w:pPr>
          </w:p>
          <w:p w14:paraId="4C04EF3C">
            <w:pPr>
              <w:spacing w:line="257" w:lineRule="auto"/>
              <w:rPr>
                <w:rFonts w:hint="eastAsia" w:asciiTheme="minorEastAsia" w:hAnsiTheme="minorEastAsia" w:eastAsiaTheme="minorEastAsia" w:cstheme="minorEastAsia"/>
                <w:sz w:val="21"/>
              </w:rPr>
            </w:pPr>
          </w:p>
          <w:p w14:paraId="77BEACD7">
            <w:pPr>
              <w:spacing w:line="257" w:lineRule="auto"/>
              <w:rPr>
                <w:rFonts w:hint="eastAsia" w:asciiTheme="minorEastAsia" w:hAnsiTheme="minorEastAsia" w:eastAsiaTheme="minorEastAsia" w:cstheme="minorEastAsia"/>
                <w:sz w:val="21"/>
              </w:rPr>
            </w:pPr>
          </w:p>
          <w:p w14:paraId="0193B8AF">
            <w:pPr>
              <w:spacing w:line="257" w:lineRule="auto"/>
              <w:rPr>
                <w:rFonts w:hint="eastAsia" w:asciiTheme="minorEastAsia" w:hAnsiTheme="minorEastAsia" w:eastAsiaTheme="minorEastAsia" w:cstheme="minorEastAsia"/>
                <w:sz w:val="21"/>
              </w:rPr>
            </w:pPr>
          </w:p>
          <w:p w14:paraId="4B26D654">
            <w:pPr>
              <w:spacing w:line="257" w:lineRule="auto"/>
              <w:rPr>
                <w:rFonts w:hint="eastAsia" w:asciiTheme="minorEastAsia" w:hAnsiTheme="minorEastAsia" w:eastAsiaTheme="minorEastAsia" w:cstheme="minorEastAsia"/>
                <w:sz w:val="21"/>
              </w:rPr>
            </w:pPr>
          </w:p>
          <w:p w14:paraId="5107E94B">
            <w:pPr>
              <w:spacing w:line="257" w:lineRule="auto"/>
              <w:rPr>
                <w:rFonts w:hint="eastAsia" w:asciiTheme="minorEastAsia" w:hAnsiTheme="minorEastAsia" w:eastAsiaTheme="minorEastAsia" w:cstheme="minorEastAsia"/>
                <w:sz w:val="21"/>
              </w:rPr>
            </w:pPr>
          </w:p>
          <w:p w14:paraId="7369D422">
            <w:pPr>
              <w:spacing w:line="257" w:lineRule="auto"/>
              <w:rPr>
                <w:rFonts w:hint="eastAsia" w:asciiTheme="minorEastAsia" w:hAnsiTheme="minorEastAsia" w:eastAsiaTheme="minorEastAsia" w:cstheme="minorEastAsia"/>
                <w:sz w:val="21"/>
              </w:rPr>
            </w:pPr>
          </w:p>
          <w:p w14:paraId="79464CA4">
            <w:pPr>
              <w:spacing w:line="257" w:lineRule="auto"/>
              <w:rPr>
                <w:rFonts w:hint="eastAsia" w:asciiTheme="minorEastAsia" w:hAnsiTheme="minorEastAsia" w:eastAsiaTheme="minorEastAsia" w:cstheme="minorEastAsia"/>
                <w:sz w:val="21"/>
              </w:rPr>
            </w:pPr>
          </w:p>
          <w:p w14:paraId="5BAB8241">
            <w:pPr>
              <w:spacing w:line="257" w:lineRule="auto"/>
              <w:rPr>
                <w:rFonts w:hint="eastAsia" w:asciiTheme="minorEastAsia" w:hAnsiTheme="minorEastAsia" w:eastAsiaTheme="minorEastAsia" w:cstheme="minorEastAsia"/>
                <w:sz w:val="21"/>
              </w:rPr>
            </w:pPr>
          </w:p>
          <w:p w14:paraId="33D6E11D">
            <w:pPr>
              <w:spacing w:line="257" w:lineRule="auto"/>
              <w:rPr>
                <w:rFonts w:hint="eastAsia" w:asciiTheme="minorEastAsia" w:hAnsiTheme="minorEastAsia" w:eastAsiaTheme="minorEastAsia" w:cstheme="minorEastAsia"/>
                <w:sz w:val="21"/>
              </w:rPr>
            </w:pPr>
          </w:p>
          <w:p w14:paraId="3F18E0A5">
            <w:pPr>
              <w:spacing w:line="258" w:lineRule="auto"/>
              <w:rPr>
                <w:rFonts w:hint="eastAsia" w:asciiTheme="minorEastAsia" w:hAnsiTheme="minorEastAsia" w:eastAsiaTheme="minorEastAsia" w:cstheme="minorEastAsia"/>
                <w:sz w:val="21"/>
              </w:rPr>
            </w:pPr>
          </w:p>
          <w:p w14:paraId="5B36638C">
            <w:pPr>
              <w:pStyle w:val="43"/>
              <w:spacing w:before="78" w:line="231" w:lineRule="auto"/>
              <w:ind w:left="36" w:right="15" w:firstLine="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商务部分</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spacing w:val="-5"/>
                <w:lang w:val="en-US" w:eastAsia="zh-CN"/>
              </w:rPr>
              <w:t>24</w:t>
            </w:r>
            <w:r>
              <w:rPr>
                <w:rFonts w:hint="eastAsia" w:asciiTheme="minorEastAsia" w:hAnsiTheme="minorEastAsia" w:eastAsiaTheme="minorEastAsia" w:cstheme="minorEastAsia"/>
                <w:spacing w:val="-5"/>
              </w:rPr>
              <w:t>分）</w:t>
            </w:r>
          </w:p>
        </w:tc>
        <w:tc>
          <w:tcPr>
            <w:tcW w:w="1315" w:type="dxa"/>
            <w:vAlign w:val="top"/>
          </w:tcPr>
          <w:p w14:paraId="787DE5CB">
            <w:pPr>
              <w:pStyle w:val="43"/>
              <w:spacing w:before="78" w:line="230" w:lineRule="auto"/>
              <w:ind w:left="70" w:right="55" w:firstLine="29"/>
              <w:jc w:val="center"/>
              <w:rPr>
                <w:rFonts w:hint="eastAsia" w:asciiTheme="minorEastAsia" w:hAnsiTheme="minorEastAsia" w:eastAsiaTheme="minorEastAsia" w:cstheme="minorEastAsia"/>
                <w:lang w:val="en-US" w:eastAsia="zh-CN"/>
              </w:rPr>
            </w:pPr>
          </w:p>
          <w:p w14:paraId="0AB5D29C">
            <w:pPr>
              <w:pStyle w:val="43"/>
              <w:spacing w:before="78" w:line="230" w:lineRule="auto"/>
              <w:ind w:left="70" w:right="55" w:firstLine="29"/>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企业业绩</w:t>
            </w:r>
          </w:p>
        </w:tc>
        <w:tc>
          <w:tcPr>
            <w:tcW w:w="6761" w:type="dxa"/>
            <w:vAlign w:val="top"/>
          </w:tcPr>
          <w:p w14:paraId="58F9EAB3">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投标企业</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具有近三年（20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月1日至今）类似项目业绩，提供一个得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满分6分</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。（提供中标通知书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施工合同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复印件加盖公章</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p>
        </w:tc>
        <w:tc>
          <w:tcPr>
            <w:tcW w:w="858" w:type="dxa"/>
            <w:vAlign w:val="top"/>
          </w:tcPr>
          <w:p w14:paraId="46673D32">
            <w:pPr>
              <w:spacing w:line="310" w:lineRule="auto"/>
              <w:jc w:val="both"/>
              <w:rPr>
                <w:rFonts w:hint="eastAsia" w:asciiTheme="minorEastAsia" w:hAnsiTheme="minorEastAsia" w:eastAsiaTheme="minorEastAsia" w:cstheme="minorEastAsia"/>
                <w:sz w:val="21"/>
              </w:rPr>
            </w:pPr>
          </w:p>
          <w:p w14:paraId="2E20DBF3">
            <w:pPr>
              <w:pStyle w:val="43"/>
              <w:spacing w:before="78" w:line="180" w:lineRule="auto"/>
              <w:ind w:left="377"/>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6</w:t>
            </w:r>
          </w:p>
        </w:tc>
      </w:tr>
      <w:tr w14:paraId="5DD9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996" w:type="dxa"/>
            <w:vMerge w:val="continue"/>
            <w:tcBorders>
              <w:top w:val="nil"/>
              <w:bottom w:val="nil"/>
            </w:tcBorders>
            <w:vAlign w:val="top"/>
          </w:tcPr>
          <w:p w14:paraId="4033B2AD">
            <w:pPr>
              <w:rPr>
                <w:rFonts w:hint="eastAsia" w:asciiTheme="minorEastAsia" w:hAnsiTheme="minorEastAsia" w:eastAsiaTheme="minorEastAsia" w:cstheme="minorEastAsia"/>
                <w:sz w:val="21"/>
              </w:rPr>
            </w:pPr>
          </w:p>
        </w:tc>
        <w:tc>
          <w:tcPr>
            <w:tcW w:w="1315" w:type="dxa"/>
            <w:vAlign w:val="top"/>
          </w:tcPr>
          <w:p w14:paraId="086CE1A8">
            <w:pPr>
              <w:pStyle w:val="43"/>
              <w:spacing w:before="78" w:line="232" w:lineRule="auto"/>
              <w:ind w:right="5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项目经理</w:t>
            </w:r>
            <w:r>
              <w:rPr>
                <w:rFonts w:hint="eastAsia" w:asciiTheme="minorEastAsia" w:hAnsiTheme="minorEastAsia" w:eastAsiaTheme="minorEastAsia" w:cstheme="minorEastAsia"/>
                <w:spacing w:val="-8"/>
              </w:rPr>
              <w:t>业绩</w:t>
            </w:r>
          </w:p>
        </w:tc>
        <w:tc>
          <w:tcPr>
            <w:tcW w:w="6761" w:type="dxa"/>
            <w:vAlign w:val="top"/>
          </w:tcPr>
          <w:p w14:paraId="048AF32F">
            <w:pPr>
              <w:pStyle w:val="43"/>
              <w:spacing w:before="36" w:line="233" w:lineRule="auto"/>
              <w:ind w:left="17" w:right="34" w:firstLine="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lang w:val="en-US" w:eastAsia="zh-CN"/>
              </w:rPr>
              <w:t>项目经理</w:t>
            </w:r>
            <w:r>
              <w:rPr>
                <w:rFonts w:hint="eastAsia" w:asciiTheme="minorEastAsia" w:hAnsiTheme="minorEastAsia" w:eastAsiaTheme="minorEastAsia" w:cstheme="minorEastAsia"/>
                <w:spacing w:val="-1"/>
              </w:rPr>
              <w:t>担任过类似</w:t>
            </w:r>
            <w:r>
              <w:rPr>
                <w:rFonts w:hint="eastAsia" w:asciiTheme="minorEastAsia" w:hAnsiTheme="minorEastAsia" w:eastAsiaTheme="minorEastAsia" w:cstheme="minorEastAsia"/>
                <w:spacing w:val="2"/>
              </w:rPr>
              <w:t>工程项</w:t>
            </w:r>
            <w:r>
              <w:rPr>
                <w:rFonts w:hint="eastAsia" w:asciiTheme="minorEastAsia" w:hAnsiTheme="minorEastAsia" w:eastAsiaTheme="minorEastAsia" w:cstheme="minorEastAsia"/>
                <w:spacing w:val="1"/>
              </w:rPr>
              <w:t>目经</w:t>
            </w:r>
            <w:r>
              <w:rPr>
                <w:rFonts w:hint="eastAsia" w:asciiTheme="minorEastAsia" w:hAnsiTheme="minorEastAsia" w:eastAsiaTheme="minorEastAsia" w:cstheme="minorEastAsia"/>
                <w:spacing w:val="-3"/>
              </w:rPr>
              <w:t>理的，</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提供一个得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满分3分</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。（提供中标通知书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施工合同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复印件加盖公章</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p>
        </w:tc>
        <w:tc>
          <w:tcPr>
            <w:tcW w:w="858" w:type="dxa"/>
            <w:vAlign w:val="top"/>
          </w:tcPr>
          <w:p w14:paraId="48EF2D6A">
            <w:pPr>
              <w:spacing w:line="309" w:lineRule="auto"/>
              <w:jc w:val="both"/>
              <w:rPr>
                <w:rFonts w:hint="eastAsia" w:asciiTheme="minorEastAsia" w:hAnsiTheme="minorEastAsia" w:eastAsiaTheme="minorEastAsia" w:cstheme="minorEastAsia"/>
                <w:sz w:val="21"/>
              </w:rPr>
            </w:pPr>
          </w:p>
          <w:p w14:paraId="1B208A59">
            <w:pPr>
              <w:pStyle w:val="43"/>
              <w:spacing w:before="78" w:line="181" w:lineRule="auto"/>
              <w:ind w:left="332"/>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4"/>
                <w:lang w:val="en-US" w:eastAsia="zh-CN"/>
              </w:rPr>
              <w:t>3</w:t>
            </w:r>
          </w:p>
        </w:tc>
      </w:tr>
      <w:tr w14:paraId="281A9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96" w:type="dxa"/>
            <w:vMerge w:val="continue"/>
            <w:tcBorders>
              <w:top w:val="nil"/>
              <w:bottom w:val="nil"/>
            </w:tcBorders>
            <w:vAlign w:val="top"/>
          </w:tcPr>
          <w:p w14:paraId="4E0D4044">
            <w:pPr>
              <w:rPr>
                <w:rFonts w:hint="eastAsia" w:asciiTheme="minorEastAsia" w:hAnsiTheme="minorEastAsia" w:eastAsiaTheme="minorEastAsia" w:cstheme="minorEastAsia"/>
                <w:sz w:val="21"/>
              </w:rPr>
            </w:pPr>
          </w:p>
        </w:tc>
        <w:tc>
          <w:tcPr>
            <w:tcW w:w="1315" w:type="dxa"/>
            <w:vAlign w:val="top"/>
          </w:tcPr>
          <w:p w14:paraId="5C473CD4">
            <w:pPr>
              <w:pStyle w:val="43"/>
              <w:spacing w:before="113" w:line="231" w:lineRule="auto"/>
              <w:ind w:left="89" w:right="55" w:hanging="1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其他主要人</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7"/>
              </w:rPr>
              <w:t>员配置情况</w:t>
            </w:r>
          </w:p>
        </w:tc>
        <w:tc>
          <w:tcPr>
            <w:tcW w:w="6761" w:type="dxa"/>
            <w:vAlign w:val="top"/>
          </w:tcPr>
          <w:p w14:paraId="0300E67B">
            <w:pPr>
              <w:pStyle w:val="43"/>
              <w:spacing w:before="113" w:line="231" w:lineRule="auto"/>
              <w:ind w:left="22" w:right="34" w:hanging="22"/>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技术负责人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施工员、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质检员</w:t>
            </w:r>
            <w:r>
              <w:rPr>
                <w:rFonts w:hint="eastAsia" w:asciiTheme="minorEastAsia" w:hAnsiTheme="minorEastAsia" w:eastAsiaTheme="minorEastAsia" w:cstheme="minorEastAsia"/>
                <w:color w:val="000000" w:themeColor="text1"/>
                <w:sz w:val="24"/>
                <w:szCs w:val="24"/>
                <w14:textFill>
                  <w14:solidFill>
                    <w14:schemeClr w14:val="tx1"/>
                  </w14:solidFill>
                </w14:textFill>
              </w:rPr>
              <w:t>、安全员、材料员、资料员等要配备齐全，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技术负责人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须附职称证书，其他人员如果有上岗证复印件也应附带,证件齐全得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分，缺少一项则减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分，扣完为止。</w:t>
            </w:r>
          </w:p>
        </w:tc>
        <w:tc>
          <w:tcPr>
            <w:tcW w:w="858" w:type="dxa"/>
            <w:vAlign w:val="top"/>
          </w:tcPr>
          <w:p w14:paraId="6EFA52EF">
            <w:pPr>
              <w:pStyle w:val="43"/>
              <w:spacing w:before="310" w:line="180" w:lineRule="auto"/>
              <w:ind w:left="37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r>
      <w:tr w14:paraId="07AAC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996" w:type="dxa"/>
            <w:vMerge w:val="continue"/>
            <w:tcBorders>
              <w:top w:val="nil"/>
              <w:bottom w:val="nil"/>
            </w:tcBorders>
            <w:vAlign w:val="top"/>
          </w:tcPr>
          <w:p w14:paraId="6F13DABF">
            <w:pPr>
              <w:rPr>
                <w:rFonts w:hint="eastAsia" w:asciiTheme="minorEastAsia" w:hAnsiTheme="minorEastAsia" w:eastAsiaTheme="minorEastAsia" w:cstheme="minorEastAsia"/>
                <w:sz w:val="21"/>
              </w:rPr>
            </w:pPr>
          </w:p>
        </w:tc>
        <w:tc>
          <w:tcPr>
            <w:tcW w:w="1315" w:type="dxa"/>
            <w:vAlign w:val="top"/>
          </w:tcPr>
          <w:p w14:paraId="0ED86D49">
            <w:pPr>
              <w:spacing w:line="422" w:lineRule="auto"/>
              <w:rPr>
                <w:rFonts w:hint="eastAsia" w:asciiTheme="minorEastAsia" w:hAnsiTheme="minorEastAsia" w:eastAsiaTheme="minorEastAsia" w:cstheme="minorEastAsia"/>
                <w:sz w:val="21"/>
              </w:rPr>
            </w:pPr>
          </w:p>
          <w:p w14:paraId="0690A7DB">
            <w:pPr>
              <w:pStyle w:val="43"/>
              <w:spacing w:before="78" w:line="230" w:lineRule="auto"/>
              <w:ind w:left="70" w:leftChars="0" w:right="55" w:rightChars="0" w:firstLine="29" w:firstLineChars="0"/>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10"/>
              </w:rPr>
              <w:t>内容完整性</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4"/>
              </w:rPr>
              <w:t>和编制水平</w:t>
            </w:r>
          </w:p>
        </w:tc>
        <w:tc>
          <w:tcPr>
            <w:tcW w:w="6761" w:type="dxa"/>
            <w:vAlign w:val="top"/>
          </w:tcPr>
          <w:p w14:paraId="6BBBA382">
            <w:pPr>
              <w:pStyle w:val="43"/>
              <w:spacing w:before="35" w:line="233" w:lineRule="auto"/>
              <w:ind w:left="18" w:leftChars="0" w:hanging="2" w:firstLineChars="0"/>
              <w:jc w:val="both"/>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rPr>
              <w:t>施工组织包含施工条件、施工导流（如需要）、料场的选择与开</w:t>
            </w:r>
            <w:r>
              <w:rPr>
                <w:rFonts w:hint="eastAsia" w:asciiTheme="minorEastAsia" w:hAnsiTheme="minorEastAsia" w:eastAsiaTheme="minorEastAsia" w:cstheme="minorEastAsia"/>
                <w:spacing w:val="7"/>
              </w:rPr>
              <w:t>采（如需要）</w:t>
            </w:r>
            <w:r>
              <w:rPr>
                <w:rFonts w:hint="eastAsia" w:asciiTheme="minorEastAsia" w:hAnsiTheme="minorEastAsia" w:eastAsiaTheme="minorEastAsia" w:cstheme="minorEastAsia"/>
                <w:spacing w:val="-55"/>
              </w:rPr>
              <w:t xml:space="preserve"> </w:t>
            </w:r>
            <w:r>
              <w:rPr>
                <w:rFonts w:hint="eastAsia" w:asciiTheme="minorEastAsia" w:hAnsiTheme="minorEastAsia" w:eastAsiaTheme="minorEastAsia" w:cstheme="minorEastAsia"/>
                <w:spacing w:val="7"/>
              </w:rPr>
              <w:t>、主体工程施工、施工交通运输、施工工厂设施</w:t>
            </w:r>
            <w:r>
              <w:rPr>
                <w:rFonts w:hint="eastAsia" w:asciiTheme="minorEastAsia" w:hAnsiTheme="minorEastAsia" w:eastAsiaTheme="minorEastAsia" w:cstheme="minorEastAsia"/>
              </w:rPr>
              <w:t xml:space="preserve"> （如需要）、施工总布置、施工总进度、主要技术供应等章节，</w:t>
            </w:r>
            <w:r>
              <w:rPr>
                <w:rFonts w:hint="eastAsia" w:asciiTheme="minorEastAsia" w:hAnsiTheme="minorEastAsia" w:eastAsiaTheme="minorEastAsia" w:cstheme="minorEastAsia"/>
                <w:spacing w:val="14"/>
              </w:rPr>
              <w:t xml:space="preserve"> </w:t>
            </w:r>
            <w:r>
              <w:rPr>
                <w:rFonts w:hint="eastAsia" w:asciiTheme="minorEastAsia" w:hAnsiTheme="minorEastAsia" w:eastAsiaTheme="minorEastAsia" w:cstheme="minorEastAsia"/>
              </w:rPr>
              <w:t>且内容完整、编制合理的，得2分，基本合理的，得1分，不合理</w:t>
            </w:r>
            <w:r>
              <w:rPr>
                <w:rFonts w:hint="eastAsia" w:asciiTheme="minorEastAsia" w:hAnsiTheme="minorEastAsia" w:eastAsiaTheme="minorEastAsia" w:cstheme="minorEastAsia"/>
                <w:spacing w:val="14"/>
              </w:rPr>
              <w:t xml:space="preserve"> </w:t>
            </w:r>
            <w:r>
              <w:rPr>
                <w:rFonts w:hint="eastAsia" w:asciiTheme="minorEastAsia" w:hAnsiTheme="minorEastAsia" w:eastAsiaTheme="minorEastAsia" w:cstheme="minorEastAsia"/>
                <w:spacing w:val="-3"/>
              </w:rPr>
              <w:t>的，得0分。</w:t>
            </w:r>
          </w:p>
        </w:tc>
        <w:tc>
          <w:tcPr>
            <w:tcW w:w="858" w:type="dxa"/>
            <w:vAlign w:val="top"/>
          </w:tcPr>
          <w:p w14:paraId="7884ABDA">
            <w:pPr>
              <w:spacing w:line="263" w:lineRule="auto"/>
              <w:jc w:val="both"/>
              <w:rPr>
                <w:rFonts w:hint="eastAsia" w:asciiTheme="minorEastAsia" w:hAnsiTheme="minorEastAsia" w:eastAsiaTheme="minorEastAsia" w:cstheme="minorEastAsia"/>
                <w:sz w:val="21"/>
              </w:rPr>
            </w:pPr>
          </w:p>
          <w:p w14:paraId="514B0DBD">
            <w:pPr>
              <w:spacing w:line="264" w:lineRule="auto"/>
              <w:jc w:val="both"/>
              <w:rPr>
                <w:rFonts w:hint="eastAsia" w:asciiTheme="minorEastAsia" w:hAnsiTheme="minorEastAsia" w:eastAsiaTheme="minorEastAsia" w:cstheme="minorEastAsia"/>
                <w:sz w:val="21"/>
              </w:rPr>
            </w:pPr>
          </w:p>
          <w:p w14:paraId="2ADF3F17">
            <w:pPr>
              <w:pStyle w:val="43"/>
              <w:spacing w:before="78" w:line="179" w:lineRule="auto"/>
              <w:ind w:left="379"/>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p>
        </w:tc>
      </w:tr>
      <w:tr w14:paraId="52A86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trPr>
        <w:tc>
          <w:tcPr>
            <w:tcW w:w="996" w:type="dxa"/>
            <w:vMerge w:val="continue"/>
            <w:tcBorders>
              <w:top w:val="nil"/>
            </w:tcBorders>
            <w:vAlign w:val="top"/>
          </w:tcPr>
          <w:p w14:paraId="6A5D00D2">
            <w:pPr>
              <w:rPr>
                <w:rFonts w:hint="eastAsia" w:asciiTheme="minorEastAsia" w:hAnsiTheme="minorEastAsia" w:eastAsiaTheme="minorEastAsia" w:cstheme="minorEastAsia"/>
                <w:sz w:val="21"/>
              </w:rPr>
            </w:pPr>
          </w:p>
        </w:tc>
        <w:tc>
          <w:tcPr>
            <w:tcW w:w="1315" w:type="dxa"/>
            <w:vAlign w:val="top"/>
          </w:tcPr>
          <w:p w14:paraId="149D93D8">
            <w:pPr>
              <w:pStyle w:val="43"/>
              <w:spacing w:before="174" w:line="236" w:lineRule="auto"/>
              <w:ind w:left="71" w:right="55" w:firstLine="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不随意更换</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4"/>
              </w:rPr>
              <w:t>项目经理、</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4"/>
              </w:rPr>
              <w:t>技术负责人</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25"/>
              </w:rPr>
              <w:t>及“五大</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10"/>
              </w:rPr>
              <w:t>员</w:t>
            </w:r>
            <w:r>
              <w:rPr>
                <w:rFonts w:hint="eastAsia" w:asciiTheme="minorEastAsia" w:hAnsiTheme="minorEastAsia" w:eastAsiaTheme="minorEastAsia" w:cstheme="minorEastAsia"/>
                <w:spacing w:val="-88"/>
              </w:rPr>
              <w:t xml:space="preserve"> </w:t>
            </w:r>
            <w:r>
              <w:rPr>
                <w:rFonts w:hint="eastAsia" w:asciiTheme="minorEastAsia" w:hAnsiTheme="minorEastAsia" w:eastAsiaTheme="minorEastAsia" w:cstheme="minorEastAsia"/>
                <w:spacing w:val="-10"/>
              </w:rPr>
              <w:t>”的承诺</w:t>
            </w:r>
          </w:p>
        </w:tc>
        <w:tc>
          <w:tcPr>
            <w:tcW w:w="6761" w:type="dxa"/>
            <w:vAlign w:val="top"/>
          </w:tcPr>
          <w:p w14:paraId="2A1A14AA">
            <w:pPr>
              <w:spacing w:line="279" w:lineRule="auto"/>
              <w:rPr>
                <w:rFonts w:hint="eastAsia" w:asciiTheme="minorEastAsia" w:hAnsiTheme="minorEastAsia" w:eastAsiaTheme="minorEastAsia" w:cstheme="minorEastAsia"/>
                <w:sz w:val="21"/>
              </w:rPr>
            </w:pPr>
          </w:p>
          <w:p w14:paraId="45FFB9F9">
            <w:pPr>
              <w:spacing w:line="280" w:lineRule="auto"/>
              <w:rPr>
                <w:rFonts w:hint="eastAsia" w:asciiTheme="minorEastAsia" w:hAnsiTheme="minorEastAsia" w:eastAsiaTheme="minorEastAsia" w:cstheme="minorEastAsia"/>
                <w:sz w:val="21"/>
              </w:rPr>
            </w:pPr>
          </w:p>
          <w:p w14:paraId="4C0D52F7">
            <w:pPr>
              <w:pStyle w:val="43"/>
              <w:spacing w:before="78" w:line="230" w:lineRule="auto"/>
              <w:ind w:left="19" w:hanging="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有不随意更换项目经理、技术负责人及“五大员</w:t>
            </w:r>
            <w:r>
              <w:rPr>
                <w:rFonts w:hint="eastAsia" w:asciiTheme="minorEastAsia" w:hAnsiTheme="minorEastAsia" w:eastAsiaTheme="minorEastAsia" w:cstheme="minorEastAsia"/>
                <w:spacing w:val="-73"/>
              </w:rPr>
              <w:t xml:space="preserve"> </w:t>
            </w:r>
            <w:r>
              <w:rPr>
                <w:rFonts w:hint="eastAsia" w:asciiTheme="minorEastAsia" w:hAnsiTheme="minorEastAsia" w:eastAsiaTheme="minorEastAsia" w:cstheme="minorEastAsia"/>
                <w:spacing w:val="-1"/>
              </w:rPr>
              <w:t>”的承诺，且有</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相应经济处罚措施的，得5分，否则得0分。</w:t>
            </w:r>
          </w:p>
        </w:tc>
        <w:tc>
          <w:tcPr>
            <w:tcW w:w="858" w:type="dxa"/>
            <w:vAlign w:val="top"/>
          </w:tcPr>
          <w:p w14:paraId="0F404103">
            <w:pPr>
              <w:spacing w:line="252" w:lineRule="auto"/>
              <w:jc w:val="both"/>
              <w:rPr>
                <w:rFonts w:hint="eastAsia" w:asciiTheme="minorEastAsia" w:hAnsiTheme="minorEastAsia" w:eastAsiaTheme="minorEastAsia" w:cstheme="minorEastAsia"/>
                <w:sz w:val="21"/>
              </w:rPr>
            </w:pPr>
          </w:p>
          <w:p w14:paraId="62E59E76">
            <w:pPr>
              <w:spacing w:line="252" w:lineRule="auto"/>
              <w:jc w:val="both"/>
              <w:rPr>
                <w:rFonts w:hint="eastAsia" w:asciiTheme="minorEastAsia" w:hAnsiTheme="minorEastAsia" w:eastAsiaTheme="minorEastAsia" w:cstheme="minorEastAsia"/>
                <w:sz w:val="21"/>
              </w:rPr>
            </w:pPr>
          </w:p>
          <w:p w14:paraId="461F4FD3">
            <w:pPr>
              <w:spacing w:line="252" w:lineRule="auto"/>
              <w:jc w:val="both"/>
              <w:rPr>
                <w:rFonts w:hint="eastAsia" w:asciiTheme="minorEastAsia" w:hAnsiTheme="minorEastAsia" w:eastAsiaTheme="minorEastAsia" w:cstheme="minorEastAsia"/>
                <w:sz w:val="21"/>
              </w:rPr>
            </w:pPr>
          </w:p>
          <w:p w14:paraId="70DE9054">
            <w:pPr>
              <w:pStyle w:val="43"/>
              <w:spacing w:before="78" w:line="179" w:lineRule="auto"/>
              <w:ind w:left="37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14:paraId="1513A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996" w:type="dxa"/>
            <w:vMerge w:val="restart"/>
            <w:tcBorders>
              <w:bottom w:val="nil"/>
            </w:tcBorders>
            <w:vAlign w:val="top"/>
          </w:tcPr>
          <w:p w14:paraId="2EAABE82">
            <w:pPr>
              <w:spacing w:line="243" w:lineRule="auto"/>
              <w:rPr>
                <w:rFonts w:hint="eastAsia" w:asciiTheme="minorEastAsia" w:hAnsiTheme="minorEastAsia" w:eastAsiaTheme="minorEastAsia" w:cstheme="minorEastAsia"/>
                <w:sz w:val="21"/>
              </w:rPr>
            </w:pPr>
          </w:p>
          <w:p w14:paraId="1B48A68A">
            <w:pPr>
              <w:spacing w:line="243" w:lineRule="auto"/>
              <w:rPr>
                <w:rFonts w:hint="eastAsia" w:asciiTheme="minorEastAsia" w:hAnsiTheme="minorEastAsia" w:eastAsiaTheme="minorEastAsia" w:cstheme="minorEastAsia"/>
                <w:sz w:val="21"/>
              </w:rPr>
            </w:pPr>
          </w:p>
          <w:p w14:paraId="0DA7F86D">
            <w:pPr>
              <w:spacing w:line="243" w:lineRule="auto"/>
              <w:rPr>
                <w:rFonts w:hint="eastAsia" w:asciiTheme="minorEastAsia" w:hAnsiTheme="minorEastAsia" w:eastAsiaTheme="minorEastAsia" w:cstheme="minorEastAsia"/>
                <w:sz w:val="21"/>
              </w:rPr>
            </w:pPr>
          </w:p>
          <w:p w14:paraId="08CB891F">
            <w:pPr>
              <w:spacing w:line="244" w:lineRule="auto"/>
              <w:rPr>
                <w:rFonts w:hint="eastAsia" w:asciiTheme="minorEastAsia" w:hAnsiTheme="minorEastAsia" w:eastAsiaTheme="minorEastAsia" w:cstheme="minorEastAsia"/>
                <w:sz w:val="21"/>
              </w:rPr>
            </w:pPr>
          </w:p>
          <w:p w14:paraId="4AB08131">
            <w:pPr>
              <w:pStyle w:val="43"/>
              <w:spacing w:before="78" w:line="231" w:lineRule="auto"/>
              <w:ind w:left="36" w:right="15" w:hanging="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技术部分</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spacing w:val="-5"/>
                <w:lang w:val="en-US" w:eastAsia="zh-CN"/>
              </w:rPr>
              <w:t>46</w:t>
            </w:r>
            <w:r>
              <w:rPr>
                <w:rFonts w:hint="eastAsia" w:asciiTheme="minorEastAsia" w:hAnsiTheme="minorEastAsia" w:eastAsiaTheme="minorEastAsia" w:cstheme="minorEastAsia"/>
                <w:spacing w:val="-5"/>
              </w:rPr>
              <w:t>分）</w:t>
            </w:r>
          </w:p>
        </w:tc>
        <w:tc>
          <w:tcPr>
            <w:tcW w:w="1315" w:type="dxa"/>
            <w:vAlign w:val="top"/>
          </w:tcPr>
          <w:p w14:paraId="337EE7D8">
            <w:pPr>
              <w:spacing w:line="250" w:lineRule="auto"/>
              <w:rPr>
                <w:rFonts w:hint="eastAsia" w:asciiTheme="minorEastAsia" w:hAnsiTheme="minorEastAsia" w:eastAsiaTheme="minorEastAsia" w:cstheme="minorEastAsia"/>
                <w:sz w:val="21"/>
              </w:rPr>
            </w:pPr>
          </w:p>
          <w:p w14:paraId="1BA471B7">
            <w:pPr>
              <w:spacing w:line="251" w:lineRule="auto"/>
              <w:rPr>
                <w:rFonts w:hint="eastAsia" w:asciiTheme="minorEastAsia" w:hAnsiTheme="minorEastAsia" w:eastAsiaTheme="minorEastAsia" w:cstheme="minorEastAsia"/>
                <w:sz w:val="21"/>
              </w:rPr>
            </w:pPr>
          </w:p>
          <w:p w14:paraId="5D0E9490">
            <w:pPr>
              <w:spacing w:line="251" w:lineRule="auto"/>
              <w:rPr>
                <w:rFonts w:hint="eastAsia" w:asciiTheme="minorEastAsia" w:hAnsiTheme="minorEastAsia" w:eastAsiaTheme="minorEastAsia" w:cstheme="minorEastAsia"/>
                <w:sz w:val="21"/>
              </w:rPr>
            </w:pPr>
          </w:p>
          <w:p w14:paraId="3071E57A">
            <w:pPr>
              <w:pStyle w:val="43"/>
              <w:spacing w:before="78" w:line="231" w:lineRule="auto"/>
              <w:ind w:left="190" w:right="55" w:hanging="1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施工方案与</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5"/>
              </w:rPr>
              <w:t>技术措施</w:t>
            </w:r>
          </w:p>
        </w:tc>
        <w:tc>
          <w:tcPr>
            <w:tcW w:w="6761" w:type="dxa"/>
            <w:vAlign w:val="top"/>
          </w:tcPr>
          <w:p w14:paraId="6750328D">
            <w:pPr>
              <w:pStyle w:val="43"/>
              <w:spacing w:before="40" w:line="230" w:lineRule="auto"/>
              <w:ind w:left="20" w:right="34" w:firstLine="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（1）工程特点及施工重点和难点分析准确、全面的，得</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rPr>
              <w:t>分，否</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4"/>
              </w:rPr>
              <w:t>则得0分；</w:t>
            </w:r>
          </w:p>
          <w:p w14:paraId="2853E39A">
            <w:pPr>
              <w:pStyle w:val="43"/>
              <w:spacing w:before="23" w:line="234" w:lineRule="auto"/>
              <w:ind w:left="20" w:right="34" w:firstLine="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（2）施工程序、工艺符合工程实际和有关施工规程规范,且投入</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1"/>
              </w:rPr>
              <w:t>的设备和人力计划安排合理的，得</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rPr>
              <w:t>分，基本合理的，得1分，否</w:t>
            </w:r>
            <w:r>
              <w:rPr>
                <w:rFonts w:hint="eastAsia" w:asciiTheme="minorEastAsia" w:hAnsiTheme="minorEastAsia" w:eastAsiaTheme="minorEastAsia" w:cstheme="minorEastAsia"/>
                <w:spacing w:val="9"/>
              </w:rPr>
              <w:t xml:space="preserve"> </w:t>
            </w:r>
            <w:r>
              <w:rPr>
                <w:rFonts w:hint="eastAsia" w:asciiTheme="minorEastAsia" w:hAnsiTheme="minorEastAsia" w:eastAsiaTheme="minorEastAsia" w:cstheme="minorEastAsia"/>
                <w:spacing w:val="-4"/>
              </w:rPr>
              <w:t>则得0分；</w:t>
            </w:r>
          </w:p>
          <w:p w14:paraId="78A0251C">
            <w:pPr>
              <w:pStyle w:val="43"/>
              <w:spacing w:before="21" w:line="231" w:lineRule="auto"/>
              <w:ind w:left="20" w:right="34" w:firstLine="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（3）各工序工作历时安排合理且有详细计算说明的，得2分，否</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4"/>
              </w:rPr>
              <w:t>则得0分。</w:t>
            </w:r>
          </w:p>
        </w:tc>
        <w:tc>
          <w:tcPr>
            <w:tcW w:w="858" w:type="dxa"/>
            <w:vAlign w:val="top"/>
          </w:tcPr>
          <w:p w14:paraId="7D0897C7">
            <w:pPr>
              <w:spacing w:line="316" w:lineRule="auto"/>
              <w:rPr>
                <w:rFonts w:hint="eastAsia" w:asciiTheme="minorEastAsia" w:hAnsiTheme="minorEastAsia" w:eastAsiaTheme="minorEastAsia" w:cstheme="minorEastAsia"/>
                <w:sz w:val="21"/>
              </w:rPr>
            </w:pPr>
          </w:p>
          <w:p w14:paraId="22A00E28">
            <w:pPr>
              <w:spacing w:line="316" w:lineRule="auto"/>
              <w:rPr>
                <w:rFonts w:hint="eastAsia" w:asciiTheme="minorEastAsia" w:hAnsiTheme="minorEastAsia" w:eastAsiaTheme="minorEastAsia" w:cstheme="minorEastAsia"/>
                <w:sz w:val="21"/>
              </w:rPr>
            </w:pPr>
          </w:p>
          <w:p w14:paraId="1A378327">
            <w:pPr>
              <w:spacing w:line="316" w:lineRule="auto"/>
              <w:rPr>
                <w:rFonts w:hint="eastAsia" w:asciiTheme="minorEastAsia" w:hAnsiTheme="minorEastAsia" w:eastAsiaTheme="minorEastAsia" w:cstheme="minorEastAsia"/>
                <w:sz w:val="21"/>
              </w:rPr>
            </w:pPr>
          </w:p>
          <w:p w14:paraId="7EABD56D">
            <w:pPr>
              <w:pStyle w:val="43"/>
              <w:spacing w:before="78" w:line="180" w:lineRule="auto"/>
              <w:ind w:left="37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8</w:t>
            </w:r>
          </w:p>
        </w:tc>
      </w:tr>
      <w:tr w14:paraId="2E572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96" w:type="dxa"/>
            <w:vMerge w:val="continue"/>
            <w:tcBorders>
              <w:top w:val="nil"/>
            </w:tcBorders>
            <w:vAlign w:val="top"/>
          </w:tcPr>
          <w:p w14:paraId="40FADBB8">
            <w:pPr>
              <w:rPr>
                <w:rFonts w:hint="eastAsia" w:asciiTheme="minorEastAsia" w:hAnsiTheme="minorEastAsia" w:eastAsiaTheme="minorEastAsia" w:cstheme="minorEastAsia"/>
                <w:sz w:val="21"/>
              </w:rPr>
            </w:pPr>
          </w:p>
        </w:tc>
        <w:tc>
          <w:tcPr>
            <w:tcW w:w="1315" w:type="dxa"/>
            <w:vAlign w:val="top"/>
          </w:tcPr>
          <w:p w14:paraId="22CF9131">
            <w:pPr>
              <w:pStyle w:val="43"/>
              <w:spacing w:before="100" w:line="222" w:lineRule="auto"/>
              <w:ind w:left="7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质量管理体</w:t>
            </w:r>
          </w:p>
        </w:tc>
        <w:tc>
          <w:tcPr>
            <w:tcW w:w="6761" w:type="dxa"/>
            <w:vAlign w:val="top"/>
          </w:tcPr>
          <w:p w14:paraId="01434AED">
            <w:pPr>
              <w:pStyle w:val="43"/>
              <w:spacing w:before="39" w:line="221" w:lineRule="auto"/>
              <w:ind w:left="2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（1）质量保证体系健全、职责明确的，得</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rPr>
              <w:t>分，否则得0分；</w:t>
            </w:r>
          </w:p>
        </w:tc>
        <w:tc>
          <w:tcPr>
            <w:tcW w:w="858" w:type="dxa"/>
            <w:vAlign w:val="top"/>
          </w:tcPr>
          <w:p w14:paraId="0727ACD7">
            <w:pPr>
              <w:pStyle w:val="43"/>
              <w:spacing w:before="141" w:line="180" w:lineRule="auto"/>
              <w:ind w:left="37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8</w:t>
            </w:r>
          </w:p>
        </w:tc>
      </w:tr>
    </w:tbl>
    <w:p w14:paraId="31AD092F">
      <w:pPr>
        <w:sectPr>
          <w:footerReference r:id="rId13" w:type="default"/>
          <w:pgSz w:w="11910" w:h="16840"/>
          <w:pgMar w:top="1196" w:right="1016" w:bottom="1204" w:left="958" w:header="0" w:footer="1041" w:gutter="0"/>
          <w:pgNumType w:fmt="decimal"/>
          <w:cols w:space="720" w:num="1"/>
        </w:sectPr>
      </w:pPr>
    </w:p>
    <w:p w14:paraId="17B0BCDB">
      <w:pPr>
        <w:spacing w:before="18"/>
      </w:pPr>
    </w:p>
    <w:tbl>
      <w:tblPr>
        <w:tblStyle w:val="44"/>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315"/>
        <w:gridCol w:w="6761"/>
        <w:gridCol w:w="858"/>
      </w:tblGrid>
      <w:tr w14:paraId="6F45B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996" w:type="dxa"/>
            <w:vMerge w:val="restart"/>
            <w:tcBorders>
              <w:bottom w:val="nil"/>
            </w:tcBorders>
            <w:vAlign w:val="top"/>
          </w:tcPr>
          <w:p w14:paraId="30DAFEB6">
            <w:pPr>
              <w:rPr>
                <w:rFonts w:ascii="Arial"/>
                <w:sz w:val="21"/>
              </w:rPr>
            </w:pPr>
          </w:p>
        </w:tc>
        <w:tc>
          <w:tcPr>
            <w:tcW w:w="1315" w:type="dxa"/>
            <w:vAlign w:val="top"/>
          </w:tcPr>
          <w:p w14:paraId="5F0250E9">
            <w:pPr>
              <w:pStyle w:val="43"/>
              <w:spacing w:before="40" w:line="223" w:lineRule="auto"/>
              <w:ind w:left="199"/>
            </w:pPr>
            <w:r>
              <w:rPr>
                <w:spacing w:val="-7"/>
              </w:rPr>
              <w:t>系与措施</w:t>
            </w:r>
          </w:p>
        </w:tc>
        <w:tc>
          <w:tcPr>
            <w:tcW w:w="6761" w:type="dxa"/>
            <w:vAlign w:val="top"/>
          </w:tcPr>
          <w:p w14:paraId="2C76EE2E">
            <w:pPr>
              <w:pStyle w:val="43"/>
              <w:spacing w:before="41" w:line="230" w:lineRule="auto"/>
              <w:ind w:left="21" w:right="154" w:firstLine="1"/>
            </w:pPr>
            <w:r>
              <w:rPr>
                <w:spacing w:val="-1"/>
              </w:rPr>
              <w:t>（2）工程所用原材料、中间产品、金属结构等检测的种类、数量符合相关规程规范的，得</w:t>
            </w:r>
            <w:r>
              <w:rPr>
                <w:rFonts w:hint="eastAsia"/>
                <w:spacing w:val="-1"/>
                <w:lang w:val="en-US" w:eastAsia="zh-CN"/>
              </w:rPr>
              <w:t>3</w:t>
            </w:r>
            <w:r>
              <w:rPr>
                <w:spacing w:val="-1"/>
              </w:rPr>
              <w:t>分；否则得0分；</w:t>
            </w:r>
          </w:p>
          <w:p w14:paraId="51F5C18A">
            <w:pPr>
              <w:pStyle w:val="43"/>
              <w:spacing w:before="22" w:line="224" w:lineRule="auto"/>
              <w:ind w:left="20" w:right="34" w:firstLine="2"/>
            </w:pPr>
            <w:r>
              <w:rPr>
                <w:spacing w:val="-3"/>
              </w:rPr>
              <w:t>（3）</w:t>
            </w:r>
            <w:r>
              <w:rPr>
                <w:spacing w:val="-55"/>
              </w:rPr>
              <w:t xml:space="preserve"> </w:t>
            </w:r>
            <w:r>
              <w:rPr>
                <w:spacing w:val="-3"/>
              </w:rPr>
              <w:t>自设工地实验室或者委托符合要求的质量检测单位的，得2分，否则得0分。</w:t>
            </w:r>
          </w:p>
        </w:tc>
        <w:tc>
          <w:tcPr>
            <w:tcW w:w="858" w:type="dxa"/>
            <w:vAlign w:val="top"/>
          </w:tcPr>
          <w:p w14:paraId="78C43C5D">
            <w:pPr>
              <w:rPr>
                <w:rFonts w:ascii="Arial"/>
                <w:sz w:val="21"/>
              </w:rPr>
            </w:pPr>
          </w:p>
        </w:tc>
      </w:tr>
      <w:tr w14:paraId="4F825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996" w:type="dxa"/>
            <w:vMerge w:val="continue"/>
            <w:tcBorders>
              <w:top w:val="nil"/>
              <w:bottom w:val="nil"/>
            </w:tcBorders>
            <w:vAlign w:val="top"/>
          </w:tcPr>
          <w:p w14:paraId="3B2BD3EC">
            <w:pPr>
              <w:rPr>
                <w:rFonts w:ascii="Arial"/>
                <w:sz w:val="21"/>
              </w:rPr>
            </w:pPr>
          </w:p>
        </w:tc>
        <w:tc>
          <w:tcPr>
            <w:tcW w:w="1315" w:type="dxa"/>
            <w:vAlign w:val="top"/>
          </w:tcPr>
          <w:p w14:paraId="7106C1D8">
            <w:pPr>
              <w:spacing w:line="264" w:lineRule="auto"/>
              <w:rPr>
                <w:rFonts w:ascii="Arial"/>
                <w:sz w:val="21"/>
              </w:rPr>
            </w:pPr>
          </w:p>
          <w:p w14:paraId="14EC571C">
            <w:pPr>
              <w:pStyle w:val="43"/>
              <w:spacing w:before="78" w:line="232" w:lineRule="auto"/>
              <w:ind w:left="199" w:right="55" w:hanging="126"/>
            </w:pPr>
            <w:r>
              <w:rPr>
                <w:spacing w:val="-4"/>
              </w:rPr>
              <w:t>安全管理体</w:t>
            </w:r>
            <w:r>
              <w:t xml:space="preserve"> </w:t>
            </w:r>
            <w:r>
              <w:rPr>
                <w:spacing w:val="-7"/>
              </w:rPr>
              <w:t>系与措施</w:t>
            </w:r>
          </w:p>
        </w:tc>
        <w:tc>
          <w:tcPr>
            <w:tcW w:w="6761" w:type="dxa"/>
            <w:vAlign w:val="top"/>
          </w:tcPr>
          <w:p w14:paraId="74F11CF4">
            <w:pPr>
              <w:pStyle w:val="43"/>
              <w:spacing w:before="190" w:line="234" w:lineRule="auto"/>
              <w:ind w:left="16" w:right="21" w:firstLine="5"/>
              <w:jc w:val="both"/>
              <w:rPr>
                <w:spacing w:val="3"/>
              </w:rPr>
            </w:pPr>
            <w:r>
              <w:rPr>
                <w:spacing w:val="-1"/>
              </w:rPr>
              <w:t>（1）安全生产责任制健全、职责明确的，得</w:t>
            </w:r>
            <w:r>
              <w:rPr>
                <w:rFonts w:hint="eastAsia"/>
                <w:spacing w:val="-1"/>
                <w:lang w:val="en-US" w:eastAsia="zh-CN"/>
              </w:rPr>
              <w:t>4</w:t>
            </w:r>
            <w:r>
              <w:rPr>
                <w:spacing w:val="-1"/>
              </w:rPr>
              <w:t>分，否则得0分；</w:t>
            </w:r>
            <w:r>
              <w:rPr>
                <w:spacing w:val="3"/>
              </w:rPr>
              <w:t xml:space="preserve">  </w:t>
            </w:r>
          </w:p>
          <w:p w14:paraId="7C9FF157">
            <w:pPr>
              <w:pStyle w:val="43"/>
              <w:spacing w:before="190" w:line="234" w:lineRule="auto"/>
              <w:ind w:left="16" w:right="21" w:firstLine="5"/>
              <w:jc w:val="both"/>
            </w:pPr>
            <w:r>
              <w:rPr>
                <w:spacing w:val="4"/>
              </w:rPr>
              <w:t>（2）安全管理资源配置合理、措施符合相关安全技术（操作）</w:t>
            </w:r>
            <w:r>
              <w:rPr>
                <w:spacing w:val="-2"/>
              </w:rPr>
              <w:t>规程的，得</w:t>
            </w:r>
            <w:r>
              <w:rPr>
                <w:rFonts w:hint="eastAsia"/>
                <w:spacing w:val="-2"/>
                <w:lang w:val="en-US" w:eastAsia="zh-CN"/>
              </w:rPr>
              <w:t>4</w:t>
            </w:r>
            <w:r>
              <w:rPr>
                <w:spacing w:val="-2"/>
              </w:rPr>
              <w:t>分，否则得0分。</w:t>
            </w:r>
          </w:p>
        </w:tc>
        <w:tc>
          <w:tcPr>
            <w:tcW w:w="858" w:type="dxa"/>
            <w:vAlign w:val="top"/>
          </w:tcPr>
          <w:p w14:paraId="4FF2E8C1">
            <w:pPr>
              <w:spacing w:line="462" w:lineRule="auto"/>
              <w:rPr>
                <w:rFonts w:ascii="Arial"/>
                <w:sz w:val="21"/>
              </w:rPr>
            </w:pPr>
          </w:p>
          <w:p w14:paraId="1B4D9F0B">
            <w:pPr>
              <w:pStyle w:val="43"/>
              <w:spacing w:before="78" w:line="180" w:lineRule="auto"/>
              <w:ind w:left="376"/>
              <w:rPr>
                <w:rFonts w:hint="eastAsia" w:eastAsia="仿宋"/>
                <w:lang w:eastAsia="zh-CN"/>
              </w:rPr>
            </w:pPr>
            <w:r>
              <w:rPr>
                <w:rFonts w:hint="eastAsia"/>
                <w:lang w:val="en-US" w:eastAsia="zh-CN"/>
              </w:rPr>
              <w:t>8</w:t>
            </w:r>
          </w:p>
        </w:tc>
      </w:tr>
      <w:tr w14:paraId="4F73A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6" w:type="dxa"/>
            <w:vMerge w:val="continue"/>
            <w:tcBorders>
              <w:top w:val="nil"/>
              <w:bottom w:val="nil"/>
            </w:tcBorders>
            <w:vAlign w:val="top"/>
          </w:tcPr>
          <w:p w14:paraId="2719F236">
            <w:pPr>
              <w:rPr>
                <w:rFonts w:ascii="Arial"/>
                <w:sz w:val="21"/>
              </w:rPr>
            </w:pPr>
          </w:p>
        </w:tc>
        <w:tc>
          <w:tcPr>
            <w:tcW w:w="1315" w:type="dxa"/>
            <w:vAlign w:val="top"/>
          </w:tcPr>
          <w:p w14:paraId="4B7DDFAA">
            <w:pPr>
              <w:pStyle w:val="43"/>
              <w:spacing w:before="37" w:line="221" w:lineRule="auto"/>
              <w:ind w:left="70"/>
            </w:pPr>
            <w:r>
              <w:rPr>
                <w:spacing w:val="-4"/>
              </w:rPr>
              <w:t>环境保护管</w:t>
            </w:r>
          </w:p>
          <w:p w14:paraId="151D15B2">
            <w:pPr>
              <w:pStyle w:val="43"/>
              <w:spacing w:before="22" w:line="222" w:lineRule="auto"/>
              <w:ind w:left="72"/>
            </w:pPr>
            <w:r>
              <w:rPr>
                <w:spacing w:val="-4"/>
              </w:rPr>
              <w:t>理体系与措</w:t>
            </w:r>
          </w:p>
          <w:p w14:paraId="100FBE85">
            <w:pPr>
              <w:pStyle w:val="43"/>
              <w:spacing w:before="23" w:line="206" w:lineRule="auto"/>
              <w:ind w:left="549"/>
            </w:pPr>
            <w:r>
              <w:t>施</w:t>
            </w:r>
          </w:p>
        </w:tc>
        <w:tc>
          <w:tcPr>
            <w:tcW w:w="6761" w:type="dxa"/>
            <w:vAlign w:val="top"/>
          </w:tcPr>
          <w:p w14:paraId="1276BF4A">
            <w:pPr>
              <w:pStyle w:val="43"/>
              <w:spacing w:before="192" w:line="231" w:lineRule="auto"/>
              <w:ind w:left="31" w:hanging="14"/>
            </w:pPr>
            <w:r>
              <w:rPr>
                <w:spacing w:val="10"/>
              </w:rPr>
              <w:t>环境保护管理资源配置合理</w:t>
            </w:r>
            <w:r>
              <w:rPr>
                <w:spacing w:val="-63"/>
              </w:rPr>
              <w:t xml:space="preserve"> </w:t>
            </w:r>
            <w:r>
              <w:rPr>
                <w:spacing w:val="10"/>
              </w:rPr>
              <w:t>、措施合理的</w:t>
            </w:r>
            <w:r>
              <w:rPr>
                <w:spacing w:val="-71"/>
              </w:rPr>
              <w:t xml:space="preserve"> </w:t>
            </w:r>
            <w:r>
              <w:rPr>
                <w:spacing w:val="10"/>
              </w:rPr>
              <w:t>，得</w:t>
            </w:r>
            <w:r>
              <w:rPr>
                <w:rFonts w:hint="eastAsia"/>
                <w:spacing w:val="10"/>
                <w:lang w:val="en-US" w:eastAsia="zh-CN"/>
              </w:rPr>
              <w:t>8</w:t>
            </w:r>
            <w:r>
              <w:rPr>
                <w:spacing w:val="10"/>
              </w:rPr>
              <w:t>分，环境保护管理资源配置</w:t>
            </w:r>
            <w:r>
              <w:rPr>
                <w:spacing w:val="-63"/>
              </w:rPr>
              <w:t xml:space="preserve"> </w:t>
            </w:r>
            <w:r>
              <w:rPr>
                <w:spacing w:val="10"/>
              </w:rPr>
              <w:t>、措施基本合理</w:t>
            </w:r>
            <w:r>
              <w:rPr>
                <w:spacing w:val="-3"/>
              </w:rPr>
              <w:t>的，得</w:t>
            </w:r>
            <w:r>
              <w:rPr>
                <w:rFonts w:hint="eastAsia"/>
                <w:spacing w:val="-3"/>
                <w:lang w:val="en-US" w:eastAsia="zh-CN"/>
              </w:rPr>
              <w:t>5</w:t>
            </w:r>
            <w:r>
              <w:rPr>
                <w:spacing w:val="-3"/>
              </w:rPr>
              <w:t>分，</w:t>
            </w:r>
            <w:r>
              <w:rPr>
                <w:spacing w:val="10"/>
              </w:rPr>
              <w:t>环境保护管理资源配置</w:t>
            </w:r>
            <w:r>
              <w:rPr>
                <w:spacing w:val="-63"/>
              </w:rPr>
              <w:t xml:space="preserve"> </w:t>
            </w:r>
            <w:r>
              <w:rPr>
                <w:spacing w:val="10"/>
              </w:rPr>
              <w:t>、措施</w:t>
            </w:r>
            <w:r>
              <w:rPr>
                <w:rFonts w:hint="eastAsia"/>
                <w:spacing w:val="10"/>
                <w:lang w:val="en-US" w:eastAsia="zh-CN"/>
              </w:rPr>
              <w:t>一般得1分，</w:t>
            </w:r>
            <w:r>
              <w:rPr>
                <w:rFonts w:hint="eastAsia"/>
                <w:spacing w:val="-3"/>
                <w:lang w:val="en-US" w:eastAsia="zh-CN"/>
              </w:rPr>
              <w:t>不合理的</w:t>
            </w:r>
            <w:r>
              <w:rPr>
                <w:spacing w:val="-3"/>
              </w:rPr>
              <w:t>得0分。</w:t>
            </w:r>
          </w:p>
        </w:tc>
        <w:tc>
          <w:tcPr>
            <w:tcW w:w="858" w:type="dxa"/>
            <w:vAlign w:val="top"/>
          </w:tcPr>
          <w:p w14:paraId="4D798EB6">
            <w:pPr>
              <w:spacing w:line="309" w:lineRule="auto"/>
              <w:rPr>
                <w:rFonts w:ascii="Arial"/>
                <w:sz w:val="21"/>
              </w:rPr>
            </w:pPr>
          </w:p>
          <w:p w14:paraId="10FBF241">
            <w:pPr>
              <w:pStyle w:val="43"/>
              <w:spacing w:before="78" w:line="180" w:lineRule="auto"/>
              <w:ind w:left="376"/>
              <w:rPr>
                <w:rFonts w:hint="eastAsia" w:eastAsia="仿宋"/>
                <w:lang w:eastAsia="zh-CN"/>
              </w:rPr>
            </w:pPr>
            <w:r>
              <w:rPr>
                <w:rFonts w:hint="eastAsia"/>
                <w:lang w:val="en-US" w:eastAsia="zh-CN"/>
              </w:rPr>
              <w:t>8</w:t>
            </w:r>
          </w:p>
        </w:tc>
      </w:tr>
      <w:tr w14:paraId="693D0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996" w:type="dxa"/>
            <w:vMerge w:val="continue"/>
            <w:tcBorders>
              <w:top w:val="nil"/>
              <w:bottom w:val="nil"/>
            </w:tcBorders>
            <w:vAlign w:val="top"/>
          </w:tcPr>
          <w:p w14:paraId="50CB0535">
            <w:pPr>
              <w:rPr>
                <w:rFonts w:ascii="Arial"/>
                <w:sz w:val="21"/>
              </w:rPr>
            </w:pPr>
          </w:p>
        </w:tc>
        <w:tc>
          <w:tcPr>
            <w:tcW w:w="1315" w:type="dxa"/>
            <w:vAlign w:val="top"/>
          </w:tcPr>
          <w:p w14:paraId="1D177CD5">
            <w:pPr>
              <w:pStyle w:val="43"/>
              <w:spacing w:before="166" w:line="232" w:lineRule="auto"/>
              <w:ind w:left="193" w:right="55" w:hanging="117"/>
            </w:pPr>
            <w:r>
              <w:rPr>
                <w:spacing w:val="-5"/>
              </w:rPr>
              <w:t>工程进度计</w:t>
            </w:r>
            <w:r>
              <w:rPr>
                <w:spacing w:val="2"/>
              </w:rPr>
              <w:t xml:space="preserve"> </w:t>
            </w:r>
            <w:r>
              <w:rPr>
                <w:spacing w:val="-5"/>
              </w:rPr>
              <w:t>划与措施</w:t>
            </w:r>
          </w:p>
        </w:tc>
        <w:tc>
          <w:tcPr>
            <w:tcW w:w="6761" w:type="dxa"/>
            <w:vAlign w:val="top"/>
          </w:tcPr>
          <w:p w14:paraId="03CE8813">
            <w:pPr>
              <w:pStyle w:val="43"/>
              <w:spacing w:before="168" w:line="231" w:lineRule="auto"/>
              <w:ind w:left="17" w:firstLine="5"/>
            </w:pPr>
            <w:r>
              <w:rPr>
                <w:spacing w:val="-2"/>
              </w:rPr>
              <w:t>工程施工流程、进度计划横道图（或者网络图）</w:t>
            </w:r>
            <w:r>
              <w:rPr>
                <w:spacing w:val="-54"/>
              </w:rPr>
              <w:t xml:space="preserve"> </w:t>
            </w:r>
            <w:r>
              <w:rPr>
                <w:spacing w:val="-2"/>
              </w:rPr>
              <w:t>中关键线路以及</w:t>
            </w:r>
            <w:r>
              <w:rPr>
                <w:spacing w:val="-1"/>
              </w:rPr>
              <w:t>措施合理的，得6分，否则得0分。</w:t>
            </w:r>
          </w:p>
        </w:tc>
        <w:tc>
          <w:tcPr>
            <w:tcW w:w="858" w:type="dxa"/>
            <w:vAlign w:val="top"/>
          </w:tcPr>
          <w:p w14:paraId="379FFDE7">
            <w:pPr>
              <w:spacing w:line="285" w:lineRule="auto"/>
              <w:rPr>
                <w:rFonts w:ascii="Arial"/>
                <w:sz w:val="21"/>
              </w:rPr>
            </w:pPr>
          </w:p>
          <w:p w14:paraId="722A83ED">
            <w:pPr>
              <w:pStyle w:val="43"/>
              <w:spacing w:before="78" w:line="180" w:lineRule="auto"/>
              <w:ind w:left="376"/>
            </w:pPr>
            <w:r>
              <w:t>6</w:t>
            </w:r>
          </w:p>
        </w:tc>
      </w:tr>
      <w:tr w14:paraId="1FF9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96" w:type="dxa"/>
            <w:vMerge w:val="continue"/>
            <w:tcBorders>
              <w:top w:val="nil"/>
            </w:tcBorders>
            <w:vAlign w:val="top"/>
          </w:tcPr>
          <w:p w14:paraId="271969D8">
            <w:pPr>
              <w:rPr>
                <w:rFonts w:ascii="Arial"/>
                <w:sz w:val="21"/>
              </w:rPr>
            </w:pPr>
          </w:p>
        </w:tc>
        <w:tc>
          <w:tcPr>
            <w:tcW w:w="1315" w:type="dxa"/>
            <w:vAlign w:val="top"/>
          </w:tcPr>
          <w:p w14:paraId="09868F91">
            <w:pPr>
              <w:spacing w:line="289" w:lineRule="auto"/>
              <w:rPr>
                <w:rFonts w:ascii="Arial"/>
                <w:sz w:val="21"/>
              </w:rPr>
            </w:pPr>
          </w:p>
          <w:p w14:paraId="5669D953">
            <w:pPr>
              <w:spacing w:line="289" w:lineRule="auto"/>
              <w:rPr>
                <w:rFonts w:ascii="Arial"/>
                <w:sz w:val="21"/>
              </w:rPr>
            </w:pPr>
          </w:p>
          <w:p w14:paraId="244A4649">
            <w:pPr>
              <w:pStyle w:val="43"/>
              <w:spacing w:before="78" w:line="232" w:lineRule="auto"/>
              <w:ind w:left="552" w:right="55" w:hanging="470"/>
            </w:pPr>
            <w:r>
              <w:rPr>
                <w:spacing w:val="-6"/>
              </w:rPr>
              <w:t>资源配备计</w:t>
            </w:r>
            <w:r>
              <w:t xml:space="preserve"> 划</w:t>
            </w:r>
          </w:p>
        </w:tc>
        <w:tc>
          <w:tcPr>
            <w:tcW w:w="6761" w:type="dxa"/>
            <w:vAlign w:val="top"/>
          </w:tcPr>
          <w:p w14:paraId="778A7CC8">
            <w:pPr>
              <w:pStyle w:val="43"/>
              <w:spacing w:before="39" w:line="222" w:lineRule="auto"/>
              <w:ind w:left="22"/>
            </w:pPr>
            <w:r>
              <w:rPr>
                <w:spacing w:val="-1"/>
              </w:rPr>
              <w:t>（1）资金使用计划安排合理的，得2分,否则得0分；</w:t>
            </w:r>
          </w:p>
          <w:p w14:paraId="0F9204F6">
            <w:pPr>
              <w:pStyle w:val="43"/>
              <w:spacing w:before="20" w:line="222" w:lineRule="auto"/>
              <w:ind w:left="22"/>
            </w:pPr>
            <w:r>
              <w:rPr>
                <w:spacing w:val="-1"/>
              </w:rPr>
              <w:t>（2）劳动力安排计划合理且有计算说明的，得2分,否则得0分；</w:t>
            </w:r>
          </w:p>
          <w:p w14:paraId="4C32D1A0">
            <w:pPr>
              <w:pStyle w:val="43"/>
              <w:spacing w:before="24" w:line="231" w:lineRule="auto"/>
              <w:ind w:left="18" w:firstLine="4"/>
            </w:pPr>
            <w:r>
              <w:rPr>
                <w:spacing w:val="4"/>
              </w:rPr>
              <w:t>（3）主要材料用量计划安排合理且有计算说明的，得2分,否则</w:t>
            </w:r>
            <w:r>
              <w:rPr>
                <w:spacing w:val="-5"/>
              </w:rPr>
              <w:t>得0分；</w:t>
            </w:r>
          </w:p>
          <w:p w14:paraId="60ACA6C7">
            <w:pPr>
              <w:pStyle w:val="43"/>
              <w:spacing w:before="22" w:line="221" w:lineRule="auto"/>
              <w:jc w:val="both"/>
            </w:pPr>
            <w:r>
              <w:rPr>
                <w:spacing w:val="4"/>
              </w:rPr>
              <w:t>（4）主要施工机械设备使用计划合理且有计算说明的，得2分,</w:t>
            </w:r>
          </w:p>
          <w:p w14:paraId="0DA19725">
            <w:pPr>
              <w:pStyle w:val="43"/>
              <w:spacing w:before="22" w:line="205" w:lineRule="auto"/>
              <w:ind w:left="17"/>
              <w:outlineLvl w:val="0"/>
            </w:pPr>
            <w:r>
              <w:rPr>
                <w:spacing w:val="-1"/>
              </w:rPr>
              <w:t>基本合理的，得1分，否则得0分。</w:t>
            </w:r>
          </w:p>
        </w:tc>
        <w:tc>
          <w:tcPr>
            <w:tcW w:w="858" w:type="dxa"/>
            <w:vAlign w:val="top"/>
          </w:tcPr>
          <w:p w14:paraId="2F5DFA17">
            <w:pPr>
              <w:spacing w:line="258" w:lineRule="auto"/>
              <w:rPr>
                <w:rFonts w:ascii="Arial"/>
                <w:sz w:val="21"/>
              </w:rPr>
            </w:pPr>
          </w:p>
          <w:p w14:paraId="52A2BF92">
            <w:pPr>
              <w:spacing w:line="258" w:lineRule="auto"/>
              <w:rPr>
                <w:rFonts w:ascii="Arial"/>
                <w:sz w:val="21"/>
              </w:rPr>
            </w:pPr>
          </w:p>
          <w:p w14:paraId="13B43946">
            <w:pPr>
              <w:spacing w:line="259" w:lineRule="auto"/>
              <w:rPr>
                <w:rFonts w:ascii="Arial"/>
                <w:sz w:val="21"/>
              </w:rPr>
            </w:pPr>
          </w:p>
          <w:p w14:paraId="46F87103">
            <w:pPr>
              <w:pStyle w:val="43"/>
              <w:spacing w:before="78" w:line="180" w:lineRule="auto"/>
              <w:ind w:left="375"/>
            </w:pPr>
            <w:r>
              <w:t>8</w:t>
            </w:r>
          </w:p>
        </w:tc>
      </w:tr>
      <w:tr w14:paraId="0DB9A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072" w:type="dxa"/>
            <w:gridSpan w:val="3"/>
            <w:vAlign w:val="top"/>
          </w:tcPr>
          <w:p w14:paraId="5F8F70C4">
            <w:pPr>
              <w:pStyle w:val="43"/>
              <w:spacing w:before="40" w:line="222" w:lineRule="auto"/>
              <w:ind w:left="26"/>
            </w:pPr>
            <w:r>
              <w:rPr>
                <w:spacing w:val="-12"/>
              </w:rPr>
              <w:t>合计</w:t>
            </w:r>
          </w:p>
        </w:tc>
        <w:tc>
          <w:tcPr>
            <w:tcW w:w="858" w:type="dxa"/>
            <w:vAlign w:val="top"/>
          </w:tcPr>
          <w:p w14:paraId="67EA2620">
            <w:pPr>
              <w:pStyle w:val="43"/>
              <w:spacing w:before="137" w:line="181" w:lineRule="auto"/>
              <w:ind w:left="272"/>
            </w:pPr>
            <w:r>
              <w:rPr>
                <w:spacing w:val="-9"/>
              </w:rPr>
              <w:t>100</w:t>
            </w:r>
          </w:p>
        </w:tc>
      </w:tr>
    </w:tbl>
    <w:p w14:paraId="1D341AE8">
      <w:pPr>
        <w:pStyle w:val="15"/>
        <w:rPr>
          <w:rFonts w:hint="eastAsia" w:ascii="宋体" w:hAnsi="宋体" w:eastAsia="宋体" w:cs="宋体"/>
          <w:color w:val="auto"/>
          <w:sz w:val="24"/>
          <w:szCs w:val="24"/>
          <w:highlight w:val="none"/>
        </w:rPr>
      </w:pPr>
    </w:p>
    <w:p w14:paraId="3C3B0A33">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bookmarkStart w:id="14" w:name="_Toc26743_WPSOffice_Level1"/>
    </w:p>
    <w:p w14:paraId="0D28A1E7">
      <w:pPr>
        <w:pStyle w:val="10"/>
        <w:rPr>
          <w:rFonts w:hint="eastAsia" w:ascii="微软雅黑" w:hAnsi="微软雅黑" w:eastAsia="微软雅黑" w:cs="微软雅黑"/>
          <w:b/>
          <w:bCs/>
          <w:color w:val="auto"/>
          <w:sz w:val="32"/>
          <w:szCs w:val="32"/>
          <w:highlight w:val="none"/>
        </w:rPr>
      </w:pPr>
    </w:p>
    <w:p w14:paraId="402D4856">
      <w:pPr>
        <w:pStyle w:val="12"/>
        <w:rPr>
          <w:rFonts w:hint="eastAsia"/>
        </w:rPr>
      </w:pPr>
    </w:p>
    <w:p w14:paraId="71548F91">
      <w:pPr>
        <w:rPr>
          <w:rFonts w:hint="eastAsia"/>
        </w:rPr>
      </w:pPr>
    </w:p>
    <w:p w14:paraId="07D2BF36">
      <w:pPr>
        <w:pStyle w:val="10"/>
        <w:rPr>
          <w:rFonts w:hint="eastAsia"/>
        </w:rPr>
      </w:pPr>
    </w:p>
    <w:p w14:paraId="0D6DC0F0">
      <w:pPr>
        <w:pStyle w:val="12"/>
        <w:rPr>
          <w:rFonts w:hint="eastAsia"/>
        </w:rPr>
      </w:pPr>
    </w:p>
    <w:p w14:paraId="5DA21A4D">
      <w:pPr>
        <w:rPr>
          <w:rFonts w:hint="eastAsia"/>
        </w:rPr>
      </w:pPr>
    </w:p>
    <w:p w14:paraId="5E4BA9E6">
      <w:pPr>
        <w:pStyle w:val="10"/>
        <w:rPr>
          <w:rFonts w:hint="eastAsia"/>
        </w:rPr>
      </w:pPr>
    </w:p>
    <w:p w14:paraId="0FB69BEC">
      <w:pPr>
        <w:pStyle w:val="12"/>
        <w:rPr>
          <w:rFonts w:hint="eastAsia"/>
        </w:rPr>
      </w:pPr>
    </w:p>
    <w:p w14:paraId="0B973757">
      <w:pPr>
        <w:rPr>
          <w:rFonts w:hint="eastAsia"/>
        </w:rPr>
      </w:pPr>
    </w:p>
    <w:p w14:paraId="19B901A4">
      <w:pPr>
        <w:pStyle w:val="16"/>
        <w:rPr>
          <w:rFonts w:hint="eastAsia"/>
        </w:rPr>
      </w:pPr>
    </w:p>
    <w:p w14:paraId="37B1945C">
      <w:pPr>
        <w:pStyle w:val="11"/>
        <w:rPr>
          <w:rFonts w:hint="eastAsia"/>
        </w:rPr>
      </w:pPr>
    </w:p>
    <w:p w14:paraId="561A7F32">
      <w:pPr>
        <w:pStyle w:val="11"/>
        <w:rPr>
          <w:rFonts w:hint="eastAsia"/>
        </w:rPr>
      </w:pPr>
    </w:p>
    <w:p w14:paraId="4C798D01">
      <w:pPr>
        <w:pStyle w:val="11"/>
        <w:rPr>
          <w:rFonts w:hint="eastAsia"/>
        </w:rPr>
      </w:pPr>
    </w:p>
    <w:p w14:paraId="2B5436F9">
      <w:pPr>
        <w:pStyle w:val="11"/>
        <w:rPr>
          <w:rFonts w:hint="eastAsia"/>
        </w:rPr>
      </w:pPr>
    </w:p>
    <w:p w14:paraId="7295CD69">
      <w:pPr>
        <w:pStyle w:val="11"/>
        <w:rPr>
          <w:rFonts w:hint="eastAsia"/>
        </w:rPr>
      </w:pPr>
    </w:p>
    <w:p w14:paraId="43BCFC2E">
      <w:pPr>
        <w:pStyle w:val="10"/>
        <w:rPr>
          <w:rFonts w:hint="eastAsia"/>
        </w:rPr>
      </w:pPr>
    </w:p>
    <w:p w14:paraId="124D5FF2">
      <w:pPr>
        <w:pStyle w:val="8"/>
        <w:rPr>
          <w:rFonts w:hint="eastAsia"/>
        </w:rPr>
      </w:pPr>
    </w:p>
    <w:p w14:paraId="383304FC">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第三部分</w:t>
      </w:r>
      <w:r>
        <w:rPr>
          <w:rFonts w:hint="eastAsia" w:ascii="微软雅黑" w:hAnsi="微软雅黑" w:eastAsia="微软雅黑" w:cs="微软雅黑"/>
          <w:b/>
          <w:bCs/>
          <w:color w:val="auto"/>
          <w:sz w:val="32"/>
          <w:szCs w:val="32"/>
          <w:highlight w:val="none"/>
        </w:rPr>
        <w:tab/>
      </w:r>
      <w:r>
        <w:rPr>
          <w:rFonts w:hint="eastAsia" w:ascii="微软雅黑" w:hAnsi="微软雅黑" w:eastAsia="微软雅黑" w:cs="微软雅黑"/>
          <w:b/>
          <w:bCs/>
          <w:color w:val="auto"/>
          <w:sz w:val="32"/>
          <w:szCs w:val="32"/>
          <w:highlight w:val="none"/>
          <w:lang w:val="en-US" w:eastAsia="zh-CN"/>
        </w:rPr>
        <w:t>采购项目需求</w:t>
      </w:r>
      <w:bookmarkEnd w:id="14"/>
    </w:p>
    <w:p w14:paraId="7248BC7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采购项目需求</w:t>
      </w:r>
      <w:r>
        <w:rPr>
          <w:rFonts w:hint="eastAsia" w:ascii="宋体" w:hAnsi="宋体" w:eastAsia="宋体" w:cs="宋体"/>
          <w:b/>
          <w:bCs/>
          <w:color w:val="auto"/>
          <w:sz w:val="24"/>
          <w:szCs w:val="24"/>
          <w:highlight w:val="none"/>
        </w:rPr>
        <w:t>中标注“★部分”条款为实质性条款，供应商如在任何一条负偏离则导致响应无效。</w:t>
      </w:r>
      <w:r>
        <w:rPr>
          <w:rFonts w:hint="eastAsia" w:ascii="宋体" w:hAnsi="宋体" w:eastAsia="宋体" w:cs="宋体"/>
          <w:color w:val="auto"/>
          <w:sz w:val="24"/>
          <w:szCs w:val="24"/>
          <w:highlight w:val="none"/>
        </w:rPr>
        <w:t xml:space="preserve"> </w:t>
      </w:r>
    </w:p>
    <w:p w14:paraId="65F9148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b/>
          <w:bCs/>
          <w:color w:val="auto"/>
          <w:sz w:val="24"/>
          <w:szCs w:val="24"/>
          <w:highlight w:val="none"/>
        </w:rPr>
      </w:pPr>
    </w:p>
    <w:p w14:paraId="644C297C">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I 商务要求</w:t>
      </w:r>
    </w:p>
    <w:p w14:paraId="269B178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tbl>
      <w:tblPr>
        <w:tblStyle w:val="19"/>
        <w:tblW w:w="9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1471"/>
        <w:gridCol w:w="7549"/>
      </w:tblGrid>
      <w:tr w14:paraId="5107A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3E9CA0C0">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序号 </w:t>
            </w:r>
          </w:p>
        </w:tc>
        <w:tc>
          <w:tcPr>
            <w:tcW w:w="1471" w:type="dxa"/>
            <w:noWrap w:val="0"/>
            <w:vAlign w:val="top"/>
          </w:tcPr>
          <w:p w14:paraId="4A495FEB">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条款名称 </w:t>
            </w:r>
          </w:p>
        </w:tc>
        <w:tc>
          <w:tcPr>
            <w:tcW w:w="7549" w:type="dxa"/>
            <w:noWrap w:val="0"/>
            <w:vAlign w:val="top"/>
          </w:tcPr>
          <w:p w14:paraId="5E60575B">
            <w:pPr>
              <w:keepNext w:val="0"/>
              <w:keepLines w:val="0"/>
              <w:pageBreakBefore w:val="0"/>
              <w:widowControl w:val="0"/>
              <w:kinsoku/>
              <w:wordWrap/>
              <w:overflowPunct/>
              <w:topLinePunct w:val="0"/>
              <w:autoSpaceDE w:val="0"/>
              <w:autoSpaceDN w:val="0"/>
              <w:bidi w:val="0"/>
              <w:adjustRightInd/>
              <w:snapToGrid/>
              <w:spacing w:line="440" w:lineRule="exact"/>
              <w:ind w:firstLine="2891" w:firstLineChars="1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说   明 </w:t>
            </w:r>
          </w:p>
        </w:tc>
      </w:tr>
      <w:tr w14:paraId="0978B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36" w:type="dxa"/>
            <w:noWrap w:val="0"/>
            <w:vAlign w:val="top"/>
          </w:tcPr>
          <w:p w14:paraId="50A0EC0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p>
        </w:tc>
        <w:tc>
          <w:tcPr>
            <w:tcW w:w="1471" w:type="dxa"/>
            <w:noWrap w:val="0"/>
            <w:vAlign w:val="top"/>
          </w:tcPr>
          <w:p w14:paraId="4E97D10D">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资格要求</w:t>
            </w:r>
          </w:p>
        </w:tc>
        <w:tc>
          <w:tcPr>
            <w:tcW w:w="7549" w:type="dxa"/>
            <w:noWrap w:val="0"/>
            <w:vAlign w:val="top"/>
          </w:tcPr>
          <w:p w14:paraId="10744612">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详见本项目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第一部分</w:t>
            </w:r>
            <w:r>
              <w:rPr>
                <w:rFonts w:hint="eastAsia" w:cs="宋体"/>
                <w:color w:val="auto"/>
                <w:sz w:val="24"/>
                <w:szCs w:val="24"/>
                <w:highlight w:val="none"/>
                <w:lang w:val="en-US" w:eastAsia="zh-CN"/>
              </w:rPr>
              <w:t>招标公告</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资格要求”。 </w:t>
            </w:r>
          </w:p>
        </w:tc>
      </w:tr>
      <w:tr w14:paraId="5DC95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4D6F21E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p>
        </w:tc>
        <w:tc>
          <w:tcPr>
            <w:tcW w:w="1471" w:type="dxa"/>
            <w:noWrap w:val="0"/>
            <w:vAlign w:val="top"/>
          </w:tcPr>
          <w:p w14:paraId="457341C7">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★完工期 </w:t>
            </w:r>
          </w:p>
        </w:tc>
        <w:tc>
          <w:tcPr>
            <w:tcW w:w="7549" w:type="dxa"/>
            <w:noWrap w:val="0"/>
            <w:vAlign w:val="top"/>
          </w:tcPr>
          <w:p w14:paraId="0C4CD0C6">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合同签订生效后</w:t>
            </w:r>
            <w:r>
              <w:rPr>
                <w:rFonts w:hint="eastAsia" w:cs="宋体"/>
                <w:color w:val="auto"/>
                <w:sz w:val="24"/>
                <w:szCs w:val="24"/>
                <w:highlight w:val="none"/>
                <w:lang w:val="en-US" w:eastAsia="zh-CN"/>
              </w:rPr>
              <w:t>240日</w:t>
            </w:r>
            <w:r>
              <w:rPr>
                <w:rFonts w:hint="eastAsia" w:ascii="宋体" w:hAnsi="宋体" w:eastAsia="宋体" w:cs="宋体"/>
                <w:color w:val="auto"/>
                <w:sz w:val="24"/>
                <w:szCs w:val="24"/>
                <w:highlight w:val="none"/>
                <w:lang w:val="en-US" w:eastAsia="zh-CN"/>
              </w:rPr>
              <w:t>历日</w:t>
            </w:r>
            <w:r>
              <w:rPr>
                <w:rFonts w:hint="eastAsia" w:ascii="宋体" w:hAnsi="宋体" w:eastAsia="宋体" w:cs="宋体"/>
                <w:color w:val="auto"/>
                <w:sz w:val="24"/>
                <w:szCs w:val="24"/>
                <w:highlight w:val="none"/>
              </w:rPr>
              <w:t>内完成</w:t>
            </w:r>
            <w:r>
              <w:rPr>
                <w:rFonts w:hint="eastAsia" w:ascii="宋体" w:hAnsi="宋体" w:eastAsia="宋体" w:cs="宋体"/>
                <w:color w:val="auto"/>
                <w:sz w:val="24"/>
                <w:szCs w:val="24"/>
                <w:highlight w:val="none"/>
                <w:lang w:val="en-US" w:eastAsia="zh-CN"/>
              </w:rPr>
              <w:t>竣工验收</w:t>
            </w:r>
            <w:r>
              <w:rPr>
                <w:rFonts w:hint="eastAsia" w:ascii="宋体" w:hAnsi="宋体" w:eastAsia="宋体" w:cs="宋体"/>
                <w:color w:val="auto"/>
                <w:sz w:val="24"/>
                <w:szCs w:val="24"/>
                <w:highlight w:val="none"/>
              </w:rPr>
              <w:t xml:space="preserve">。 </w:t>
            </w:r>
          </w:p>
        </w:tc>
      </w:tr>
      <w:tr w14:paraId="6580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206C2EA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p>
        </w:tc>
        <w:tc>
          <w:tcPr>
            <w:tcW w:w="1471" w:type="dxa"/>
            <w:noWrap w:val="0"/>
            <w:vAlign w:val="top"/>
          </w:tcPr>
          <w:p w14:paraId="15D48332">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★质保期 </w:t>
            </w:r>
          </w:p>
        </w:tc>
        <w:tc>
          <w:tcPr>
            <w:tcW w:w="7549" w:type="dxa"/>
            <w:noWrap w:val="0"/>
            <w:vAlign w:val="top"/>
          </w:tcPr>
          <w:p w14:paraId="48846A2D">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eastAsia="宋体"/>
                <w:color w:val="auto"/>
                <w:sz w:val="24"/>
                <w:highlight w:val="none"/>
                <w:lang w:val="en-US" w:eastAsia="zh-CN"/>
              </w:rPr>
              <w:t>符合国家规定</w:t>
            </w:r>
          </w:p>
        </w:tc>
      </w:tr>
      <w:tr w14:paraId="5601B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36" w:type="dxa"/>
            <w:noWrap w:val="0"/>
            <w:vAlign w:val="top"/>
          </w:tcPr>
          <w:p w14:paraId="44FDAD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p>
        </w:tc>
        <w:tc>
          <w:tcPr>
            <w:tcW w:w="1471" w:type="dxa"/>
            <w:noWrap w:val="0"/>
            <w:vAlign w:val="top"/>
          </w:tcPr>
          <w:p w14:paraId="64F9687C">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施工地点 </w:t>
            </w:r>
          </w:p>
        </w:tc>
        <w:tc>
          <w:tcPr>
            <w:tcW w:w="7549" w:type="dxa"/>
            <w:noWrap w:val="0"/>
            <w:vAlign w:val="top"/>
          </w:tcPr>
          <w:p w14:paraId="0545D581">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采购人指定地点。 </w:t>
            </w:r>
          </w:p>
        </w:tc>
      </w:tr>
      <w:tr w14:paraId="6E5D9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6" w:type="dxa"/>
            <w:noWrap w:val="0"/>
            <w:vAlign w:val="top"/>
          </w:tcPr>
          <w:p w14:paraId="3477865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46C066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65FC22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005B17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A19B50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6909A4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E4DD79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w:t>
            </w:r>
          </w:p>
        </w:tc>
        <w:tc>
          <w:tcPr>
            <w:tcW w:w="1471" w:type="dxa"/>
            <w:noWrap w:val="0"/>
            <w:vAlign w:val="top"/>
          </w:tcPr>
          <w:p w14:paraId="582142B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943A9D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AC9228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05DF684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1B74E6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9E67A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0D5DCE4D">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报价要求 </w:t>
            </w:r>
          </w:p>
        </w:tc>
        <w:tc>
          <w:tcPr>
            <w:tcW w:w="7549" w:type="dxa"/>
            <w:noWrap w:val="0"/>
            <w:vAlign w:val="top"/>
          </w:tcPr>
          <w:p w14:paraId="7CD461F2">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1、本项目的报价和结算支付均以人民币为货币单位。 </w:t>
            </w:r>
          </w:p>
          <w:p w14:paraId="66E4381D">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2、供应商报价应包括设计、采购、运输、安装、相关部门验收及保修期内的维护保养等所有含税费用，以及供应商认为必要的其他货物、材料、工程、服务。</w:t>
            </w:r>
          </w:p>
          <w:p w14:paraId="46BA5AB9">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3、如出现任何遗漏内容需产生额外费用，均由成交供应商自行承担，采购人将不再另支付任何费用。 </w:t>
            </w:r>
          </w:p>
          <w:p w14:paraId="18AD7D42">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4、供应商的报价文件应包括单价和总价，总价是对采购的所有内容所计算的总价，为合同总价；其填报的明细单价则应是供应商对本采购项目所包含的具体的服务进行详细列示的计算单价。 </w:t>
            </w:r>
          </w:p>
          <w:p w14:paraId="6697E7E0">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5、供应商应被认为在填报报价之前，已经仔细阅读了本</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文件的所有有关章节以及审查了所有相关资料，已确保本次</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的所有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范围内的各种价格风险均已包含在</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的报价内。 </w:t>
            </w:r>
          </w:p>
        </w:tc>
      </w:tr>
      <w:tr w14:paraId="36814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0" w:hRule="atLeast"/>
          <w:jc w:val="center"/>
        </w:trPr>
        <w:tc>
          <w:tcPr>
            <w:tcW w:w="836" w:type="dxa"/>
            <w:noWrap w:val="0"/>
            <w:vAlign w:val="top"/>
          </w:tcPr>
          <w:p w14:paraId="3487F25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2ED936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640AAA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823E1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426BD7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AF2D86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  </w:t>
            </w:r>
          </w:p>
        </w:tc>
        <w:tc>
          <w:tcPr>
            <w:tcW w:w="1471" w:type="dxa"/>
            <w:noWrap w:val="0"/>
            <w:vAlign w:val="top"/>
          </w:tcPr>
          <w:p w14:paraId="7189BBB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CF0B71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44ED3FC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02EC8CE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4958ECF5">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质量要求和质量保修期 </w:t>
            </w:r>
          </w:p>
        </w:tc>
        <w:tc>
          <w:tcPr>
            <w:tcW w:w="7549" w:type="dxa"/>
            <w:noWrap w:val="0"/>
            <w:vAlign w:val="top"/>
          </w:tcPr>
          <w:p w14:paraId="6D93B0AD">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1、质量：符合国家有关施工质量验收标准的合格工程或合同约定。工程规范以现行的或承担具体施工任务期间国家和行业新颁布施行的规范、规程为准。</w:t>
            </w:r>
          </w:p>
          <w:p w14:paraId="176D1595">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2、材料、设备、施工须达到现行中华人民共和国以及省、自治区、直辖市或行业的工程建设标准、规范的要求及验收标准及有关规范为质量评定验收标准。 </w:t>
            </w:r>
          </w:p>
          <w:p w14:paraId="368F92BA">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3、质量保修期：</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国务院《建设工程质量管理条例》第四十</w:t>
            </w:r>
            <w:r>
              <w:rPr>
                <w:rFonts w:hint="eastAsia" w:ascii="宋体" w:hAnsi="宋体" w:eastAsia="宋体" w:cs="宋体"/>
                <w:color w:val="auto"/>
                <w:sz w:val="24"/>
                <w:szCs w:val="24"/>
                <w:highlight w:val="none"/>
                <w:lang w:val="en-US" w:eastAsia="zh-CN"/>
              </w:rPr>
              <w:t>条相关</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val="en-US" w:eastAsia="zh-CN"/>
              </w:rPr>
              <w:t>执行。</w:t>
            </w:r>
          </w:p>
          <w:p w14:paraId="2CCC521A">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14:paraId="4D990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jc w:val="center"/>
        </w:trPr>
        <w:tc>
          <w:tcPr>
            <w:tcW w:w="836" w:type="dxa"/>
            <w:noWrap w:val="0"/>
            <w:vAlign w:val="top"/>
          </w:tcPr>
          <w:p w14:paraId="6D3909C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A8DF6E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D1AB46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  </w:t>
            </w:r>
          </w:p>
        </w:tc>
        <w:tc>
          <w:tcPr>
            <w:tcW w:w="1471" w:type="dxa"/>
            <w:noWrap w:val="0"/>
            <w:vAlign w:val="top"/>
          </w:tcPr>
          <w:p w14:paraId="7F8951B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12526A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4CA4E9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验收 </w:t>
            </w:r>
          </w:p>
        </w:tc>
        <w:tc>
          <w:tcPr>
            <w:tcW w:w="7549" w:type="dxa"/>
            <w:noWrap w:val="0"/>
            <w:vAlign w:val="top"/>
          </w:tcPr>
          <w:p w14:paraId="5D73F038">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1、采购人在收到成交供应商提交的竣工报告后组织验收，并在验收后 14 天内予以认可或提出修改意见。验收不合格，成交供应商应按要求修改后再次提请采购人验收，并承担因自身原因造成修改的费用。 </w:t>
            </w:r>
          </w:p>
          <w:p w14:paraId="6FC06388">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2、采购人在收到成交供应商提交的竣工报告后不组织验收，或验收后不提出修改意见，视为竣工报告已被认可。 </w:t>
            </w:r>
          </w:p>
          <w:p w14:paraId="22342E49">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验收时如发现所交付的设备有短装、次品、损坏或其它不符合竞价文件规定之情形者，采购人应做出详尽的现场记录，或由用户和成交供应商双方签署备忘录。此现场记录或备忘录可用作补充、缺失和更换损坏部件的有效证据。由此产生的有关费用由成交供应商承担。 </w:t>
            </w:r>
          </w:p>
          <w:p w14:paraId="607B9113">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4、竣工报告被认可，则表明已完成合同工程，并视为通过竣工验收，采购人应向成交供应商颁发工程竣工验收证书。 </w:t>
            </w:r>
          </w:p>
        </w:tc>
      </w:tr>
      <w:tr w14:paraId="74DD8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6" w:type="dxa"/>
            <w:noWrap w:val="0"/>
            <w:vAlign w:val="top"/>
          </w:tcPr>
          <w:p w14:paraId="351A054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8</w:t>
            </w:r>
          </w:p>
        </w:tc>
        <w:tc>
          <w:tcPr>
            <w:tcW w:w="1471" w:type="dxa"/>
            <w:noWrap w:val="0"/>
            <w:vAlign w:val="top"/>
          </w:tcPr>
          <w:p w14:paraId="55F36840">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付款方式 </w:t>
            </w:r>
          </w:p>
        </w:tc>
        <w:tc>
          <w:tcPr>
            <w:tcW w:w="7549" w:type="dxa"/>
            <w:noWrap w:val="0"/>
            <w:vAlign w:val="top"/>
          </w:tcPr>
          <w:p w14:paraId="0057D07C">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甲乙双方签订的合同为准</w:t>
            </w:r>
          </w:p>
        </w:tc>
      </w:tr>
      <w:tr w14:paraId="79E0E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36" w:type="dxa"/>
            <w:noWrap w:val="0"/>
            <w:vAlign w:val="top"/>
          </w:tcPr>
          <w:p w14:paraId="235B64F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F6290D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CE32A0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DDE765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C9E7F3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9  </w:t>
            </w:r>
          </w:p>
        </w:tc>
        <w:tc>
          <w:tcPr>
            <w:tcW w:w="1471" w:type="dxa"/>
            <w:noWrap w:val="0"/>
            <w:vAlign w:val="top"/>
          </w:tcPr>
          <w:p w14:paraId="335B312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3DA0C0C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37838BB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52C437D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7F80428">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项目要求 </w:t>
            </w:r>
          </w:p>
        </w:tc>
        <w:tc>
          <w:tcPr>
            <w:tcW w:w="7549" w:type="dxa"/>
            <w:noWrap w:val="0"/>
            <w:vAlign w:val="top"/>
          </w:tcPr>
          <w:p w14:paraId="762CDA8E">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1、成交人必须遵照采购人的管理及安排，按采购人的内容、质量、时间要求制作,所有的服务必须达到采购人的要求。 </w:t>
            </w:r>
          </w:p>
          <w:p w14:paraId="23B5784C">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2、项目建设工作完成后应按要求及时清理现场工作。 </w:t>
            </w:r>
          </w:p>
          <w:p w14:paraId="70A07424">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3、★成交供应商必须在施工过程中注意自身及周边安全，负责施工过程中的所有事故处理和费用。 </w:t>
            </w:r>
          </w:p>
          <w:p w14:paraId="1B2ED42A">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4、为便于与采购人就活动细节等方面进行适时沟通联系、及时处理和反馈,并使项目按质、按量、按时、有序实施，成交人应保证有固定专人负责联络工作。本项目必须有一个完善且固定的策划和组织管理团队，供应商须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 xml:space="preserve">中详细列出参与本项目的人员名单。 </w:t>
            </w:r>
          </w:p>
        </w:tc>
      </w:tr>
      <w:tr w14:paraId="1C32D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2" w:hRule="atLeast"/>
          <w:jc w:val="center"/>
        </w:trPr>
        <w:tc>
          <w:tcPr>
            <w:tcW w:w="836" w:type="dxa"/>
            <w:noWrap w:val="0"/>
            <w:vAlign w:val="top"/>
          </w:tcPr>
          <w:p w14:paraId="09A5DA6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17E2D7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CF0E66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10.  </w:t>
            </w:r>
          </w:p>
        </w:tc>
        <w:tc>
          <w:tcPr>
            <w:tcW w:w="1471" w:type="dxa"/>
            <w:noWrap w:val="0"/>
            <w:vAlign w:val="top"/>
          </w:tcPr>
          <w:p w14:paraId="550304C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541FFF4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364BD970">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其它要求 </w:t>
            </w:r>
          </w:p>
        </w:tc>
        <w:tc>
          <w:tcPr>
            <w:tcW w:w="7549" w:type="dxa"/>
            <w:noWrap w:val="0"/>
            <w:vAlign w:val="top"/>
          </w:tcPr>
          <w:p w14:paraId="21E4A9BC">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1、成交供应商施工前后，需负责原有地面拆旧，杂物清理及外运； </w:t>
            </w:r>
          </w:p>
          <w:p w14:paraId="3D01BA83">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2、成交供应商需严格按照采购人需求及设计效果图保质保量施工，不得偷工减料； </w:t>
            </w:r>
          </w:p>
          <w:p w14:paraId="32C0C8E5">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3、施工中使用的原材料必须为原厂全新材料，不得翻旧利旧，保证设计效果质量。 </w:t>
            </w:r>
          </w:p>
        </w:tc>
      </w:tr>
    </w:tbl>
    <w:p w14:paraId="403ABDF1">
      <w:pPr>
        <w:tabs>
          <w:tab w:val="left" w:pos="562"/>
        </w:tabs>
        <w:bidi w:val="0"/>
        <w:jc w:val="left"/>
        <w:rPr>
          <w:rFonts w:hint="eastAsia"/>
          <w:color w:val="auto"/>
          <w:highlight w:val="none"/>
          <w:lang w:val="zh-CN" w:eastAsia="zh-CN"/>
        </w:rPr>
        <w:sectPr>
          <w:footerReference r:id="rId14" w:type="default"/>
          <w:pgSz w:w="11910" w:h="16840"/>
          <w:pgMar w:top="1984" w:right="1531" w:bottom="2098" w:left="1531" w:header="670" w:footer="1041" w:gutter="0"/>
          <w:pgNumType w:fmt="decimal"/>
          <w:cols w:space="720" w:num="1"/>
          <w:rtlGutter w:val="0"/>
          <w:docGrid w:linePitch="1" w:charSpace="0"/>
        </w:sectPr>
      </w:pPr>
    </w:p>
    <w:p w14:paraId="42BE51B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II  技术要求 </w:t>
      </w:r>
    </w:p>
    <w:p w14:paraId="31853F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1095FD8">
      <w:pPr>
        <w:keepNext w:val="0"/>
        <w:keepLines w:val="0"/>
        <w:pageBreakBefore w:val="0"/>
        <w:widowControl w:val="0"/>
        <w:numPr>
          <w:ilvl w:val="0"/>
          <w:numId w:val="6"/>
        </w:numPr>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工程量清单 </w:t>
      </w:r>
    </w:p>
    <w:p w14:paraId="0AA44945">
      <w:pPr>
        <w:pStyle w:val="15"/>
        <w:numPr>
          <w:ilvl w:val="0"/>
          <w:numId w:val="0"/>
        </w:numPr>
        <w:ind w:right="0" w:rightChars="0"/>
        <w:rPr>
          <w:rFonts w:hint="eastAsia"/>
          <w:color w:val="auto"/>
          <w:highlight w:val="none"/>
        </w:rPr>
      </w:pPr>
    </w:p>
    <w:p w14:paraId="03930D38">
      <w:pPr>
        <w:pStyle w:val="4"/>
        <w:spacing w:line="360" w:lineRule="exact"/>
        <w:ind w:left="0" w:leftChars="0" w:firstLine="0" w:firstLineChars="0"/>
        <w:rPr>
          <w:rFonts w:hint="eastAsia"/>
          <w:color w:val="auto"/>
          <w:sz w:val="24"/>
          <w:szCs w:val="24"/>
          <w:highlight w:val="none"/>
        </w:rPr>
      </w:pPr>
      <w:bookmarkStart w:id="15" w:name="_Toc144974835"/>
      <w:bookmarkStart w:id="16" w:name="_Toc247085856"/>
      <w:bookmarkStart w:id="17" w:name="_Toc246996341"/>
      <w:bookmarkStart w:id="18" w:name="_Toc495501809"/>
      <w:bookmarkStart w:id="19" w:name="_Toc246997084"/>
      <w:bookmarkStart w:id="20" w:name="_Toc152045773"/>
      <w:bookmarkStart w:id="21" w:name="_Toc152042555"/>
      <w:bookmarkStart w:id="22" w:name="_Toc418164814"/>
      <w:bookmarkStart w:id="23" w:name="_Toc179632790"/>
      <w:r>
        <w:rPr>
          <w:rFonts w:hint="eastAsia"/>
          <w:color w:val="auto"/>
          <w:sz w:val="24"/>
          <w:szCs w:val="24"/>
          <w:highlight w:val="none"/>
        </w:rPr>
        <w:t>1. 工程量清单说明</w:t>
      </w:r>
      <w:bookmarkEnd w:id="15"/>
      <w:bookmarkEnd w:id="16"/>
      <w:bookmarkEnd w:id="17"/>
      <w:bookmarkEnd w:id="18"/>
      <w:bookmarkEnd w:id="19"/>
      <w:bookmarkEnd w:id="20"/>
      <w:bookmarkEnd w:id="21"/>
      <w:bookmarkEnd w:id="22"/>
      <w:bookmarkEnd w:id="23"/>
    </w:p>
    <w:p w14:paraId="473A9996">
      <w:pPr>
        <w:spacing w:line="360" w:lineRule="exact"/>
        <w:rPr>
          <w:rFonts w:hint="eastAsia"/>
          <w:color w:val="auto"/>
          <w:highlight w:val="none"/>
        </w:rPr>
      </w:pPr>
      <w:r>
        <w:rPr>
          <w:rFonts w:hint="eastAsia"/>
          <w:color w:val="auto"/>
          <w:highlight w:val="none"/>
        </w:rPr>
        <w:t>1.1 本工程量清单是根据</w:t>
      </w:r>
      <w:r>
        <w:rPr>
          <w:rFonts w:hint="eastAsia"/>
          <w:color w:val="auto"/>
          <w:highlight w:val="none"/>
          <w:lang w:eastAsia="zh-CN"/>
        </w:rPr>
        <w:t>谈判文件</w:t>
      </w:r>
      <w:r>
        <w:rPr>
          <w:rFonts w:hint="eastAsia"/>
          <w:color w:val="auto"/>
          <w:highlight w:val="none"/>
        </w:rPr>
        <w:t>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7677849">
      <w:pPr>
        <w:spacing w:line="360" w:lineRule="exact"/>
        <w:rPr>
          <w:rFonts w:hint="eastAsia"/>
          <w:color w:val="auto"/>
          <w:highlight w:val="none"/>
        </w:rPr>
      </w:pPr>
      <w:r>
        <w:rPr>
          <w:rFonts w:hint="eastAsia"/>
          <w:color w:val="auto"/>
          <w:highlight w:val="none"/>
        </w:rPr>
        <w:t>1.2 本工程量清单应与</w:t>
      </w:r>
      <w:r>
        <w:rPr>
          <w:rFonts w:hint="eastAsia"/>
          <w:color w:val="auto"/>
          <w:highlight w:val="none"/>
          <w:lang w:eastAsia="zh-CN"/>
        </w:rPr>
        <w:t>谈判文件</w:t>
      </w:r>
      <w:r>
        <w:rPr>
          <w:rFonts w:hint="eastAsia"/>
          <w:color w:val="auto"/>
          <w:highlight w:val="none"/>
        </w:rPr>
        <w:t>中的</w:t>
      </w:r>
      <w:r>
        <w:rPr>
          <w:rFonts w:hint="eastAsia"/>
          <w:color w:val="auto"/>
          <w:highlight w:val="none"/>
          <w:lang w:eastAsia="zh-CN"/>
        </w:rPr>
        <w:t>供应商</w:t>
      </w:r>
      <w:r>
        <w:rPr>
          <w:rFonts w:hint="eastAsia"/>
          <w:color w:val="auto"/>
          <w:highlight w:val="none"/>
        </w:rPr>
        <w:t>须知、通用合同条款、专用合同条款、技术标准和要求及图纸等一起阅读和理解。</w:t>
      </w:r>
    </w:p>
    <w:p w14:paraId="7191C17A">
      <w:pPr>
        <w:spacing w:line="360" w:lineRule="exact"/>
        <w:rPr>
          <w:rFonts w:hint="eastAsia"/>
          <w:color w:val="auto"/>
          <w:highlight w:val="none"/>
        </w:rPr>
      </w:pPr>
      <w:r>
        <w:rPr>
          <w:rFonts w:hint="eastAsia"/>
          <w:color w:val="auto"/>
          <w:highlight w:val="none"/>
        </w:rPr>
        <w:t>1.3 本工程量清单仅是投标报价的共同基础，实际工程计量和工程价款的支付应遵循合同条款的约定和第七章“技术标准和要求”的有关规定。</w:t>
      </w:r>
    </w:p>
    <w:p w14:paraId="7DC272F1">
      <w:pPr>
        <w:spacing w:line="360" w:lineRule="exact"/>
        <w:rPr>
          <w:rFonts w:hint="eastAsia"/>
          <w:color w:val="auto"/>
          <w:highlight w:val="none"/>
        </w:rPr>
      </w:pPr>
      <w:r>
        <w:rPr>
          <w:rFonts w:hint="eastAsia"/>
          <w:color w:val="auto"/>
          <w:highlight w:val="none"/>
        </w:rPr>
        <w:t>1.4 补充子目工程量计算规则及子目工作内容说明：</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w:t>
      </w:r>
    </w:p>
    <w:p w14:paraId="73217800">
      <w:pPr>
        <w:pStyle w:val="4"/>
        <w:spacing w:line="360" w:lineRule="exact"/>
        <w:ind w:left="0" w:leftChars="0" w:firstLine="0" w:firstLineChars="0"/>
        <w:rPr>
          <w:rFonts w:hint="eastAsia"/>
          <w:color w:val="auto"/>
          <w:sz w:val="24"/>
          <w:szCs w:val="24"/>
          <w:highlight w:val="none"/>
        </w:rPr>
      </w:pPr>
      <w:bookmarkStart w:id="24" w:name="_Toc246997085"/>
      <w:bookmarkStart w:id="25" w:name="_Toc152045774"/>
      <w:bookmarkStart w:id="26" w:name="_Toc144974836"/>
      <w:bookmarkStart w:id="27" w:name="_Toc495501810"/>
      <w:bookmarkStart w:id="28" w:name="_Toc152042556"/>
      <w:bookmarkStart w:id="29" w:name="_Toc247085857"/>
      <w:bookmarkStart w:id="30" w:name="_Toc179632791"/>
      <w:bookmarkStart w:id="31" w:name="_Toc418164815"/>
      <w:bookmarkStart w:id="32" w:name="_Toc246996342"/>
      <w:r>
        <w:rPr>
          <w:rFonts w:hint="eastAsia"/>
          <w:color w:val="auto"/>
          <w:sz w:val="24"/>
          <w:szCs w:val="24"/>
          <w:highlight w:val="none"/>
        </w:rPr>
        <w:t>2. 投标报价说明</w:t>
      </w:r>
      <w:bookmarkEnd w:id="24"/>
      <w:bookmarkEnd w:id="25"/>
      <w:bookmarkEnd w:id="26"/>
      <w:bookmarkEnd w:id="27"/>
      <w:bookmarkEnd w:id="28"/>
      <w:bookmarkEnd w:id="29"/>
      <w:bookmarkEnd w:id="30"/>
      <w:bookmarkEnd w:id="31"/>
      <w:bookmarkEnd w:id="32"/>
    </w:p>
    <w:p w14:paraId="4731003C">
      <w:pPr>
        <w:spacing w:line="360" w:lineRule="exact"/>
        <w:rPr>
          <w:rFonts w:hint="eastAsia"/>
          <w:color w:val="auto"/>
          <w:highlight w:val="none"/>
        </w:rPr>
      </w:pPr>
      <w:bookmarkStart w:id="33" w:name="_Toc144974838"/>
      <w:bookmarkStart w:id="34" w:name="_Toc152042558"/>
      <w:bookmarkStart w:id="35" w:name="_Toc152042557"/>
      <w:bookmarkStart w:id="36" w:name="_Toc247085859"/>
      <w:bookmarkStart w:id="37" w:name="_Toc144974837"/>
      <w:bookmarkStart w:id="38" w:name="_Toc246997087"/>
      <w:bookmarkStart w:id="39" w:name="_Toc246996344"/>
      <w:bookmarkStart w:id="40" w:name="_Toc152045776"/>
      <w:bookmarkStart w:id="41" w:name="_Toc152045775"/>
      <w:bookmarkStart w:id="42" w:name="_Toc179632793"/>
      <w:r>
        <w:rPr>
          <w:rFonts w:hint="eastAsia"/>
          <w:color w:val="auto"/>
          <w:highlight w:val="none"/>
        </w:rPr>
        <w:t>2.1</w:t>
      </w:r>
      <w:r>
        <w:rPr>
          <w:rFonts w:hint="eastAsia"/>
          <w:color w:val="auto"/>
          <w:highlight w:val="none"/>
          <w:lang w:val="en-US" w:eastAsia="zh-CN"/>
        </w:rPr>
        <w:t xml:space="preserve"> </w:t>
      </w:r>
      <w:r>
        <w:rPr>
          <w:rFonts w:hint="eastAsia"/>
          <w:color w:val="auto"/>
          <w:highlight w:val="none"/>
        </w:rPr>
        <w:t>投标报价应根据</w:t>
      </w:r>
      <w:r>
        <w:rPr>
          <w:rFonts w:hint="eastAsia"/>
          <w:color w:val="auto"/>
          <w:highlight w:val="none"/>
          <w:lang w:eastAsia="zh-CN"/>
        </w:rPr>
        <w:t>谈判文件</w:t>
      </w:r>
      <w:r>
        <w:rPr>
          <w:rFonts w:hint="eastAsia"/>
          <w:color w:val="auto"/>
          <w:highlight w:val="none"/>
        </w:rPr>
        <w:t>中的有关计价要求，并按照下列依据自主报价（另附）</w:t>
      </w:r>
    </w:p>
    <w:p w14:paraId="0699BB24">
      <w:pPr>
        <w:spacing w:line="360" w:lineRule="exact"/>
        <w:rPr>
          <w:rFonts w:hint="eastAsia"/>
          <w:color w:val="auto"/>
          <w:highlight w:val="none"/>
        </w:rPr>
      </w:pPr>
      <w:r>
        <w:rPr>
          <w:rFonts w:hint="eastAsia"/>
          <w:color w:val="auto"/>
          <w:highlight w:val="none"/>
        </w:rPr>
        <w:t>2.2 工程量清单中的每一子目须填入单价或价格，且只允许有一个报价。工程量清单中</w:t>
      </w:r>
      <w:r>
        <w:rPr>
          <w:rFonts w:hint="eastAsia"/>
          <w:color w:val="auto"/>
          <w:highlight w:val="none"/>
          <w:lang w:eastAsia="zh-CN"/>
        </w:rPr>
        <w:t>供应商</w:t>
      </w:r>
      <w:r>
        <w:rPr>
          <w:rFonts w:hint="eastAsia"/>
          <w:color w:val="auto"/>
          <w:highlight w:val="none"/>
        </w:rPr>
        <w:t>没有填入单价或价格的子目，其费用视为已分摊在工程量清单中其他相关子目的单价或价格之中。</w:t>
      </w:r>
    </w:p>
    <w:p w14:paraId="5557403F">
      <w:pPr>
        <w:spacing w:line="360" w:lineRule="exact"/>
        <w:rPr>
          <w:rFonts w:hint="eastAsia"/>
          <w:color w:val="auto"/>
          <w:highlight w:val="none"/>
        </w:rPr>
      </w:pPr>
      <w:r>
        <w:rPr>
          <w:rFonts w:hint="eastAsia"/>
          <w:color w:val="auto"/>
          <w:highlight w:val="none"/>
        </w:rPr>
        <w:t>2.3 工程量清单中标价的单价或金额，应包括所需的人工费、材料和施工机具使用费和企业管理费、利润以及一定范围内的风险费用等。</w:t>
      </w:r>
    </w:p>
    <w:p w14:paraId="132A8982">
      <w:pPr>
        <w:spacing w:line="360" w:lineRule="exact"/>
        <w:rPr>
          <w:rFonts w:hint="eastAsia"/>
          <w:color w:val="auto"/>
          <w:highlight w:val="none"/>
        </w:rPr>
      </w:pPr>
      <w:r>
        <w:rPr>
          <w:rFonts w:hint="eastAsia"/>
          <w:color w:val="auto"/>
          <w:highlight w:val="none"/>
        </w:rPr>
        <w:t>2.4</w:t>
      </w:r>
      <w:r>
        <w:rPr>
          <w:rFonts w:hint="eastAsia"/>
          <w:color w:val="auto"/>
          <w:highlight w:val="none"/>
          <w:lang w:val="en-US" w:eastAsia="zh-CN"/>
        </w:rPr>
        <w:t xml:space="preserve"> </w:t>
      </w:r>
      <w:r>
        <w:rPr>
          <w:rFonts w:hint="eastAsia"/>
          <w:color w:val="auto"/>
          <w:highlight w:val="none"/>
        </w:rPr>
        <w:t>投标总报价为</w:t>
      </w:r>
      <w:r>
        <w:rPr>
          <w:rFonts w:hint="eastAsia"/>
          <w:color w:val="auto"/>
          <w:highlight w:val="none"/>
          <w:lang w:eastAsia="zh-CN"/>
        </w:rPr>
        <w:t>供应商</w:t>
      </w:r>
      <w:r>
        <w:rPr>
          <w:rFonts w:hint="eastAsia"/>
          <w:color w:val="auto"/>
          <w:highlight w:val="none"/>
        </w:rPr>
        <w:t>完成招标范围所述的全部工程内容的体现和完成该工程项目的成本、管理费、技术措施费、利润、风险费及政策性文件规定的不可竞争费用、规费和税金等所有费用，以及所有根据合同或其它原因由</w:t>
      </w:r>
      <w:r>
        <w:rPr>
          <w:rFonts w:hint="eastAsia"/>
          <w:color w:val="auto"/>
          <w:highlight w:val="none"/>
          <w:lang w:eastAsia="zh-CN"/>
        </w:rPr>
        <w:t>供应商</w:t>
      </w:r>
      <w:r>
        <w:rPr>
          <w:rFonts w:hint="eastAsia"/>
          <w:color w:val="auto"/>
          <w:highlight w:val="none"/>
        </w:rPr>
        <w:t>支付的税金和其它应缴纳的费用。</w:t>
      </w:r>
    </w:p>
    <w:p w14:paraId="0448E806">
      <w:pPr>
        <w:spacing w:line="360" w:lineRule="exact"/>
        <w:rPr>
          <w:rFonts w:hint="eastAsia"/>
          <w:color w:val="auto"/>
          <w:highlight w:val="none"/>
        </w:rPr>
      </w:pPr>
      <w:r>
        <w:rPr>
          <w:rFonts w:hint="eastAsia"/>
          <w:color w:val="auto"/>
          <w:highlight w:val="none"/>
        </w:rPr>
        <w:t xml:space="preserve">2.5 </w:t>
      </w:r>
      <w:r>
        <w:rPr>
          <w:rFonts w:hint="eastAsia"/>
          <w:color w:val="auto"/>
          <w:highlight w:val="none"/>
          <w:lang w:val="en-US" w:eastAsia="zh-CN"/>
        </w:rPr>
        <w:t xml:space="preserve"> </w:t>
      </w:r>
      <w:r>
        <w:rPr>
          <w:rFonts w:hint="eastAsia"/>
          <w:color w:val="auto"/>
          <w:highlight w:val="none"/>
        </w:rPr>
        <w:t>暂列金额的数量及拟用子目的说明：（另附）</w:t>
      </w:r>
    </w:p>
    <w:p w14:paraId="066F273E">
      <w:pPr>
        <w:pStyle w:val="4"/>
        <w:spacing w:line="360" w:lineRule="exact"/>
        <w:ind w:left="0" w:leftChars="0" w:firstLine="0" w:firstLineChars="0"/>
        <w:rPr>
          <w:rFonts w:hint="eastAsia"/>
          <w:color w:val="auto"/>
          <w:sz w:val="24"/>
          <w:szCs w:val="24"/>
          <w:highlight w:val="none"/>
        </w:rPr>
      </w:pPr>
      <w:bookmarkStart w:id="43" w:name="_Toc246997086"/>
      <w:bookmarkStart w:id="44" w:name="_Toc418164816"/>
      <w:bookmarkStart w:id="45" w:name="_Toc179632792"/>
      <w:bookmarkStart w:id="46" w:name="_Toc247085858"/>
      <w:bookmarkStart w:id="47" w:name="_Toc411795051"/>
      <w:bookmarkStart w:id="48" w:name="_Toc495501811"/>
      <w:bookmarkStart w:id="49" w:name="_Toc246996343"/>
      <w:r>
        <w:rPr>
          <w:rFonts w:hint="eastAsia"/>
          <w:color w:val="auto"/>
          <w:sz w:val="24"/>
          <w:szCs w:val="24"/>
          <w:highlight w:val="none"/>
        </w:rPr>
        <w:t>3. 其他说明</w:t>
      </w:r>
      <w:bookmarkEnd w:id="43"/>
      <w:bookmarkEnd w:id="44"/>
      <w:bookmarkEnd w:id="45"/>
      <w:bookmarkEnd w:id="46"/>
      <w:bookmarkEnd w:id="47"/>
      <w:bookmarkEnd w:id="48"/>
      <w:bookmarkEnd w:id="49"/>
    </w:p>
    <w:p w14:paraId="29BFFACB">
      <w:pPr>
        <w:pStyle w:val="4"/>
        <w:spacing w:line="360" w:lineRule="exact"/>
        <w:ind w:left="0" w:leftChars="0" w:firstLine="0" w:firstLineChars="0"/>
        <w:rPr>
          <w:rFonts w:hint="eastAsia"/>
          <w:color w:val="auto"/>
          <w:sz w:val="24"/>
          <w:szCs w:val="24"/>
          <w:highlight w:val="none"/>
        </w:rPr>
      </w:pPr>
    </w:p>
    <w:p w14:paraId="5E1FF02E">
      <w:pPr>
        <w:pStyle w:val="4"/>
        <w:spacing w:line="360" w:lineRule="exact"/>
        <w:ind w:left="0" w:leftChars="0" w:firstLine="0" w:firstLineChars="0"/>
        <w:rPr>
          <w:rFonts w:hint="eastAsia"/>
          <w:color w:val="auto"/>
          <w:sz w:val="24"/>
          <w:szCs w:val="24"/>
          <w:highlight w:val="none"/>
        </w:rPr>
      </w:pPr>
      <w:bookmarkStart w:id="50" w:name="_Toc418164817"/>
      <w:bookmarkStart w:id="51" w:name="_Toc495501812"/>
      <w:r>
        <w:rPr>
          <w:rFonts w:hint="eastAsia"/>
          <w:color w:val="auto"/>
          <w:sz w:val="24"/>
          <w:szCs w:val="24"/>
          <w:highlight w:val="none"/>
        </w:rPr>
        <w:t>4. 工程量清单</w:t>
      </w:r>
      <w:bookmarkEnd w:id="33"/>
      <w:bookmarkEnd w:id="34"/>
      <w:bookmarkEnd w:id="35"/>
      <w:bookmarkEnd w:id="36"/>
      <w:bookmarkEnd w:id="37"/>
      <w:bookmarkEnd w:id="38"/>
      <w:bookmarkEnd w:id="39"/>
      <w:bookmarkEnd w:id="40"/>
      <w:bookmarkEnd w:id="41"/>
      <w:bookmarkEnd w:id="42"/>
      <w:bookmarkEnd w:id="50"/>
      <w:r>
        <w:rPr>
          <w:rFonts w:hint="eastAsia"/>
          <w:color w:val="auto"/>
          <w:sz w:val="24"/>
          <w:szCs w:val="24"/>
          <w:highlight w:val="none"/>
        </w:rPr>
        <w:t xml:space="preserve"> （另附）</w:t>
      </w:r>
      <w:bookmarkEnd w:id="51"/>
    </w:p>
    <w:p w14:paraId="17BD272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24209B1">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二、图纸（</w:t>
      </w:r>
      <w:r>
        <w:rPr>
          <w:rFonts w:hint="eastAsia" w:cs="宋体"/>
          <w:b/>
          <w:bCs/>
          <w:color w:val="auto"/>
          <w:sz w:val="24"/>
          <w:szCs w:val="24"/>
          <w:highlight w:val="none"/>
          <w:lang w:val="en-US" w:eastAsia="zh-CN"/>
        </w:rPr>
        <w:t>如有，</w:t>
      </w:r>
      <w:r>
        <w:rPr>
          <w:rFonts w:hint="eastAsia" w:ascii="宋体" w:hAnsi="宋体" w:eastAsia="宋体" w:cs="宋体"/>
          <w:b/>
          <w:bCs/>
          <w:color w:val="auto"/>
          <w:sz w:val="24"/>
          <w:szCs w:val="24"/>
          <w:highlight w:val="none"/>
        </w:rPr>
        <w:t>另附）</w:t>
      </w:r>
    </w:p>
    <w:p w14:paraId="0E17D26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15" w:type="default"/>
          <w:pgSz w:w="11910" w:h="16840"/>
          <w:pgMar w:top="1984" w:right="1531" w:bottom="2098" w:left="1531" w:header="670" w:footer="1041" w:gutter="0"/>
          <w:pgNumType w:fmt="decimal"/>
          <w:cols w:space="720" w:num="1"/>
          <w:rtlGutter w:val="0"/>
          <w:docGrid w:linePitch="1" w:charSpace="0"/>
        </w:sectPr>
      </w:pPr>
    </w:p>
    <w:p w14:paraId="08DE5039">
      <w:pPr>
        <w:keepNext w:val="0"/>
        <w:keepLines w:val="0"/>
        <w:pageBreakBefore w:val="0"/>
        <w:widowControl w:val="0"/>
        <w:numPr>
          <w:ilvl w:val="0"/>
          <w:numId w:val="7"/>
        </w:numPr>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bookmarkStart w:id="52" w:name="_Toc2627_WPSOffice_Level1"/>
      <w:r>
        <w:rPr>
          <w:rFonts w:hint="eastAsia" w:ascii="微软雅黑" w:hAnsi="微软雅黑" w:eastAsia="微软雅黑" w:cs="微软雅黑"/>
          <w:b/>
          <w:bCs/>
          <w:color w:val="auto"/>
          <w:sz w:val="32"/>
          <w:szCs w:val="32"/>
          <w:highlight w:val="none"/>
        </w:rPr>
        <w:t>合同格式</w:t>
      </w:r>
      <w:bookmarkEnd w:id="52"/>
      <w:r>
        <w:rPr>
          <w:rFonts w:hint="eastAsia" w:ascii="微软雅黑" w:hAnsi="微软雅黑" w:eastAsia="微软雅黑" w:cs="微软雅黑"/>
          <w:b/>
          <w:bCs/>
          <w:color w:val="auto"/>
          <w:sz w:val="32"/>
          <w:szCs w:val="32"/>
          <w:highlight w:val="none"/>
        </w:rPr>
        <w:t xml:space="preserve"> </w:t>
      </w:r>
    </w:p>
    <w:p w14:paraId="2BAFEE61">
      <w:pPr>
        <w:pStyle w:val="15"/>
        <w:rPr>
          <w:rFonts w:hint="eastAsia"/>
          <w:color w:val="auto"/>
          <w:highlight w:val="none"/>
        </w:rPr>
      </w:pPr>
    </w:p>
    <w:p w14:paraId="6467CE77">
      <w:pPr>
        <w:pStyle w:val="9"/>
        <w:numPr>
          <w:ilvl w:val="0"/>
          <w:numId w:val="0"/>
        </w:numPr>
        <w:ind w:right="0" w:rightChars="0"/>
        <w:rPr>
          <w:rFonts w:hint="eastAsia"/>
          <w:color w:val="auto"/>
          <w:highlight w:val="none"/>
        </w:rPr>
      </w:pPr>
    </w:p>
    <w:p w14:paraId="642AB3D4">
      <w:pPr>
        <w:pStyle w:val="4"/>
        <w:numPr>
          <w:ilvl w:val="0"/>
          <w:numId w:val="0"/>
        </w:numPr>
        <w:spacing w:line="360" w:lineRule="exact"/>
        <w:ind w:right="0" w:rightChars="0" w:firstLine="3012" w:firstLineChars="1000"/>
        <w:jc w:val="both"/>
        <w:rPr>
          <w:rFonts w:hint="eastAsia" w:ascii="宋体" w:hAnsi="宋体" w:eastAsia="宋体" w:cs="宋体"/>
          <w:color w:val="auto"/>
          <w:sz w:val="30"/>
          <w:szCs w:val="30"/>
          <w:highlight w:val="none"/>
        </w:rPr>
      </w:pPr>
      <w:bookmarkStart w:id="53" w:name="_Toc418164810"/>
      <w:bookmarkStart w:id="54" w:name="_Toc495501805"/>
      <w:r>
        <w:rPr>
          <w:rFonts w:hint="eastAsia" w:ascii="宋体" w:hAnsi="宋体" w:eastAsia="宋体" w:cs="宋体"/>
          <w:color w:val="auto"/>
          <w:sz w:val="30"/>
          <w:szCs w:val="30"/>
          <w:highlight w:val="none"/>
          <w:lang w:val="en-US" w:eastAsia="zh-CN"/>
        </w:rPr>
        <w:t xml:space="preserve">第一节 </w:t>
      </w:r>
      <w:r>
        <w:rPr>
          <w:rFonts w:hint="eastAsia" w:ascii="宋体" w:hAnsi="宋体" w:eastAsia="宋体" w:cs="宋体"/>
          <w:color w:val="auto"/>
          <w:sz w:val="30"/>
          <w:szCs w:val="30"/>
          <w:highlight w:val="none"/>
        </w:rPr>
        <w:t xml:space="preserve"> 合同条款</w:t>
      </w:r>
      <w:bookmarkEnd w:id="53"/>
      <w:bookmarkEnd w:id="54"/>
    </w:p>
    <w:p w14:paraId="387945FF">
      <w:pPr>
        <w:numPr>
          <w:ilvl w:val="0"/>
          <w:numId w:val="0"/>
        </w:numPr>
        <w:ind w:right="0" w:rightChars="0"/>
        <w:rPr>
          <w:rFonts w:hint="eastAsia" w:ascii="宋体" w:hAnsi="宋体" w:eastAsia="宋体" w:cs="宋体"/>
          <w:color w:val="auto"/>
          <w:sz w:val="24"/>
          <w:szCs w:val="24"/>
          <w:highlight w:val="none"/>
        </w:rPr>
      </w:pPr>
    </w:p>
    <w:p w14:paraId="42D8F42D">
      <w:pPr>
        <w:spacing w:line="460" w:lineRule="exact"/>
        <w:ind w:firstLine="480" w:firstLineChars="200"/>
        <w:rPr>
          <w:rFonts w:hint="eastAsia" w:ascii="宋体" w:hAnsi="宋体" w:eastAsia="宋体" w:cs="宋体"/>
          <w:color w:val="auto"/>
          <w:sz w:val="24"/>
          <w:szCs w:val="24"/>
          <w:highlight w:val="none"/>
        </w:rPr>
      </w:pPr>
      <w:bookmarkStart w:id="55" w:name="_Toc152042546"/>
      <w:bookmarkStart w:id="56" w:name="_Toc152045767"/>
      <w:bookmarkStart w:id="57" w:name="_Toc179632785"/>
      <w:bookmarkStart w:id="58" w:name="_Toc144974826"/>
      <w:r>
        <w:rPr>
          <w:rFonts w:hint="eastAsia" w:ascii="宋体" w:hAnsi="宋体" w:eastAsia="宋体" w:cs="宋体"/>
          <w:color w:val="auto"/>
          <w:sz w:val="24"/>
          <w:szCs w:val="24"/>
          <w:highlight w:val="none"/>
        </w:rPr>
        <w:t>通用合同条款直接引用住房城乡建设部、国家工商行政管理总局</w:t>
      </w:r>
      <w:r>
        <w:rPr>
          <w:rFonts w:hint="eastAsia" w:cs="宋体"/>
          <w:color w:val="auto"/>
          <w:sz w:val="24"/>
          <w:szCs w:val="24"/>
          <w:highlight w:val="none"/>
          <w:lang w:val="en-US" w:eastAsia="zh-CN"/>
        </w:rPr>
        <w:t>修订的</w:t>
      </w:r>
      <w:r>
        <w:rPr>
          <w:rFonts w:hint="eastAsia" w:ascii="宋体" w:hAnsi="宋体" w:eastAsia="宋体" w:cs="宋体"/>
          <w:color w:val="auto"/>
          <w:sz w:val="24"/>
          <w:szCs w:val="24"/>
          <w:highlight w:val="none"/>
        </w:rPr>
        <w:t>《建设工程施工合同（示范文本）》（GF-201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-0201）第二部分“通用合同条款”。</w:t>
      </w:r>
    </w:p>
    <w:p w14:paraId="0BD634DC">
      <w:pPr>
        <w:pStyle w:val="32"/>
        <w:jc w:val="center"/>
        <w:rPr>
          <w:rFonts w:hint="eastAsia" w:ascii="宋体" w:hAnsi="宋体" w:eastAsia="宋体" w:cs="宋体"/>
          <w:color w:val="auto"/>
          <w:sz w:val="24"/>
          <w:szCs w:val="24"/>
          <w:highlight w:val="none"/>
        </w:rPr>
      </w:pPr>
    </w:p>
    <w:p w14:paraId="282F63C4">
      <w:pPr>
        <w:pStyle w:val="32"/>
        <w:jc w:val="center"/>
        <w:rPr>
          <w:rFonts w:hint="eastAsia" w:ascii="宋体" w:hAnsi="宋体" w:eastAsia="宋体" w:cs="宋体"/>
          <w:color w:val="auto"/>
          <w:sz w:val="24"/>
          <w:szCs w:val="24"/>
          <w:highlight w:val="none"/>
        </w:rPr>
      </w:pPr>
    </w:p>
    <w:p w14:paraId="2F54BACE">
      <w:pPr>
        <w:pStyle w:val="4"/>
        <w:keepNext w:val="0"/>
        <w:keepLines w:val="0"/>
        <w:pageBreakBefore w:val="0"/>
        <w:widowControl w:val="0"/>
        <w:numPr>
          <w:ilvl w:val="0"/>
          <w:numId w:val="0"/>
        </w:numPr>
        <w:kinsoku/>
        <w:wordWrap/>
        <w:overflowPunct/>
        <w:topLinePunct w:val="0"/>
        <w:autoSpaceDE w:val="0"/>
        <w:autoSpaceDN w:val="0"/>
        <w:bidi w:val="0"/>
        <w:snapToGrid/>
        <w:spacing w:line="340" w:lineRule="exact"/>
        <w:ind w:right="0" w:rightChars="0" w:firstLine="3012" w:firstLineChars="1000"/>
        <w:jc w:val="both"/>
        <w:textAlignment w:val="auto"/>
        <w:rPr>
          <w:rFonts w:hint="eastAsia" w:ascii="宋体" w:hAnsi="宋体" w:eastAsia="宋体" w:cs="宋体"/>
          <w:color w:val="auto"/>
          <w:sz w:val="30"/>
          <w:szCs w:val="30"/>
          <w:highlight w:val="none"/>
          <w:lang w:val="en-US" w:eastAsia="zh-CN"/>
        </w:rPr>
      </w:pPr>
      <w:bookmarkStart w:id="59" w:name="_Toc418164811"/>
      <w:bookmarkStart w:id="60" w:name="_Toc495501806"/>
      <w:r>
        <w:rPr>
          <w:rFonts w:hint="eastAsia" w:ascii="宋体" w:hAnsi="宋体" w:eastAsia="宋体" w:cs="宋体"/>
          <w:color w:val="auto"/>
          <w:sz w:val="30"/>
          <w:szCs w:val="30"/>
          <w:highlight w:val="none"/>
          <w:lang w:val="en-US" w:eastAsia="zh-CN"/>
        </w:rPr>
        <w:t>第二节  专用合同条款</w:t>
      </w:r>
      <w:bookmarkEnd w:id="59"/>
      <w:bookmarkEnd w:id="60"/>
    </w:p>
    <w:p w14:paraId="6B6DCE46">
      <w:pPr>
        <w:keepNext w:val="0"/>
        <w:keepLines w:val="0"/>
        <w:pageBreakBefore w:val="0"/>
        <w:widowControl w:val="0"/>
        <w:kinsoku/>
        <w:wordWrap/>
        <w:overflowPunct/>
        <w:topLinePunct w:val="0"/>
        <w:autoSpaceDE w:val="0"/>
        <w:autoSpaceDN w:val="0"/>
        <w:bidi w:val="0"/>
        <w:snapToGrid/>
        <w:spacing w:line="340" w:lineRule="exact"/>
        <w:jc w:val="center"/>
        <w:textAlignment w:val="auto"/>
        <w:rPr>
          <w:rFonts w:hint="eastAsia" w:ascii="宋体" w:hAnsi="宋体" w:eastAsia="宋体" w:cs="宋体"/>
          <w:color w:val="auto"/>
          <w:sz w:val="24"/>
          <w:szCs w:val="24"/>
          <w:highlight w:val="none"/>
        </w:rPr>
      </w:pPr>
    </w:p>
    <w:p w14:paraId="52DA8B07">
      <w:pPr>
        <w:keepNext w:val="0"/>
        <w:keepLines w:val="0"/>
        <w:pageBreakBefore w:val="0"/>
        <w:widowControl w:val="0"/>
        <w:kinsoku/>
        <w:wordWrap/>
        <w:overflowPunct/>
        <w:topLinePunct w:val="0"/>
        <w:autoSpaceDE w:val="0"/>
        <w:autoSpaceDN w:val="0"/>
        <w:bidi w:val="0"/>
        <w:snapToGrid/>
        <w:spacing w:line="340" w:lineRule="exact"/>
        <w:jc w:val="center"/>
        <w:textAlignment w:val="auto"/>
        <w:rPr>
          <w:rFonts w:hint="eastAsia" w:ascii="宋体" w:hAnsi="宋体" w:eastAsia="宋体" w:cs="宋体"/>
          <w:color w:val="auto"/>
          <w:sz w:val="24"/>
          <w:szCs w:val="24"/>
          <w:highlight w:val="none"/>
        </w:rPr>
      </w:pPr>
    </w:p>
    <w:p w14:paraId="7768E69F">
      <w:pPr>
        <w:pStyle w:val="7"/>
        <w:keepNext w:val="0"/>
        <w:keepLines w:val="0"/>
        <w:pageBreakBefore w:val="0"/>
        <w:widowControl w:val="0"/>
        <w:kinsoku/>
        <w:wordWrap/>
        <w:overflowPunct/>
        <w:topLinePunct w:val="0"/>
        <w:autoSpaceDE w:val="0"/>
        <w:autoSpaceDN w:val="0"/>
        <w:bidi w:val="0"/>
        <w:snapToGrid/>
        <w:spacing w:before="120" w:after="120" w:line="340" w:lineRule="exac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 一般约定</w:t>
      </w:r>
    </w:p>
    <w:p w14:paraId="68780291">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200B1BD4">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3FEC0F93">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履行合同过程中双方总经理以上管理者（或双方工地代表人）书面确认的对合同内容有实质性影响的会议纪要、签证、设计变更等资料</w:t>
      </w:r>
      <w:r>
        <w:rPr>
          <w:rFonts w:hint="eastAsia" w:ascii="宋体" w:hAnsi="宋体" w:eastAsia="宋体" w:cs="宋体"/>
          <w:color w:val="auto"/>
          <w:sz w:val="24"/>
          <w:szCs w:val="24"/>
          <w:highlight w:val="none"/>
        </w:rPr>
        <w:t>。</w:t>
      </w:r>
    </w:p>
    <w:p w14:paraId="166F2DDF">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36FA687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66490A70">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581E4C9A">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9C9345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1960CB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14DB91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75E8674C">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57B1E638">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D3D0D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6CD34D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31223E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E9D3C52">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309E8CF2">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通用条款规定的发包方提供的施工场地 </w:t>
      </w:r>
      <w:r>
        <w:rPr>
          <w:rFonts w:hint="eastAsia" w:ascii="宋体" w:hAnsi="宋体" w:eastAsia="宋体" w:cs="宋体"/>
          <w:color w:val="auto"/>
          <w:sz w:val="24"/>
          <w:szCs w:val="24"/>
          <w:highlight w:val="none"/>
        </w:rPr>
        <w:t>。</w:t>
      </w:r>
    </w:p>
    <w:p w14:paraId="437C8EC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kern w:val="0"/>
          <w:sz w:val="24"/>
          <w:szCs w:val="24"/>
          <w:highlight w:val="none"/>
        </w:rPr>
        <w:t>。</w:t>
      </w:r>
    </w:p>
    <w:p w14:paraId="2C82518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双方在合同履行过程中确定              </w:t>
      </w:r>
      <w:r>
        <w:rPr>
          <w:rFonts w:hint="eastAsia" w:ascii="宋体" w:hAnsi="宋体" w:eastAsia="宋体" w:cs="宋体"/>
          <w:color w:val="auto"/>
          <w:kern w:val="0"/>
          <w:sz w:val="24"/>
          <w:szCs w:val="24"/>
          <w:highlight w:val="none"/>
        </w:rPr>
        <w:t>。</w:t>
      </w:r>
    </w:p>
    <w:p w14:paraId="09E28E0E">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2216C94A">
      <w:pPr>
        <w:keepNext w:val="0"/>
        <w:keepLines w:val="0"/>
        <w:pageBreakBefore w:val="0"/>
        <w:widowControl w:val="0"/>
        <w:kinsoku/>
        <w:wordWrap/>
        <w:overflowPunct/>
        <w:topLinePunct w:val="0"/>
        <w:autoSpaceDE w:val="0"/>
        <w:autoSpaceDN w:val="0"/>
        <w:bidi w:val="0"/>
        <w:adjustRightInd w:val="0"/>
        <w:snapToGrid/>
        <w:spacing w:line="340" w:lineRule="exact"/>
        <w:ind w:left="625" w:leftChars="284"/>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 xml:space="preserve">需要明示的法律、行政法规：《中华人民共和国合同法》、《中华人民共和国建筑法》、《中华人民共和国招标投标法》、《中华人民共和国安全生产法》、《建设工程质量管理条例》，以及其他有关法律、法规 </w:t>
      </w:r>
      <w:r>
        <w:rPr>
          <w:rFonts w:hint="eastAsia" w:ascii="宋体" w:hAnsi="宋体" w:eastAsia="宋体" w:cs="宋体"/>
          <w:color w:val="auto"/>
          <w:sz w:val="24"/>
          <w:szCs w:val="24"/>
          <w:highlight w:val="none"/>
        </w:rPr>
        <w:t>。</w:t>
      </w:r>
    </w:p>
    <w:p w14:paraId="43EABFE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194F1225">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国家和地方现行的有关标准、规范、详细施工图</w:t>
      </w:r>
      <w:r>
        <w:rPr>
          <w:rFonts w:hint="eastAsia" w:ascii="宋体" w:hAnsi="宋体" w:eastAsia="宋体" w:cs="宋体"/>
          <w:color w:val="auto"/>
          <w:sz w:val="24"/>
          <w:szCs w:val="24"/>
          <w:highlight w:val="none"/>
        </w:rPr>
        <w:t xml:space="preserve"> 。</w:t>
      </w:r>
    </w:p>
    <w:p w14:paraId="7B2375FE">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不采用                </w:t>
      </w:r>
      <w:r>
        <w:rPr>
          <w:rFonts w:hint="eastAsia" w:ascii="宋体" w:hAnsi="宋体" w:eastAsia="宋体" w:cs="宋体"/>
          <w:color w:val="auto"/>
          <w:kern w:val="0"/>
          <w:sz w:val="24"/>
          <w:szCs w:val="24"/>
          <w:highlight w:val="none"/>
        </w:rPr>
        <w:t>；</w:t>
      </w:r>
    </w:p>
    <w:p w14:paraId="12B63C3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不采用                </w:t>
      </w:r>
      <w:r>
        <w:rPr>
          <w:rFonts w:hint="eastAsia" w:ascii="宋体" w:hAnsi="宋体" w:eastAsia="宋体" w:cs="宋体"/>
          <w:color w:val="auto"/>
          <w:kern w:val="0"/>
          <w:sz w:val="24"/>
          <w:szCs w:val="24"/>
          <w:highlight w:val="none"/>
        </w:rPr>
        <w:t>；</w:t>
      </w:r>
    </w:p>
    <w:p w14:paraId="18B5D75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不采用               </w:t>
      </w:r>
      <w:r>
        <w:rPr>
          <w:rFonts w:hint="eastAsia" w:ascii="宋体" w:hAnsi="宋体" w:eastAsia="宋体" w:cs="宋体"/>
          <w:color w:val="auto"/>
          <w:kern w:val="0"/>
          <w:sz w:val="24"/>
          <w:szCs w:val="24"/>
          <w:highlight w:val="none"/>
        </w:rPr>
        <w:t>。</w:t>
      </w:r>
    </w:p>
    <w:p w14:paraId="3530C72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  详见图纸</w:t>
      </w:r>
      <w:r>
        <w:rPr>
          <w:rFonts w:hint="eastAsia" w:ascii="宋体" w:hAnsi="宋体" w:eastAsia="宋体" w:cs="宋体"/>
          <w:color w:val="auto"/>
          <w:sz w:val="24"/>
          <w:szCs w:val="24"/>
          <w:highlight w:val="none"/>
        </w:rPr>
        <w:t>。</w:t>
      </w:r>
    </w:p>
    <w:p w14:paraId="6D5F8B8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2A8980A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执行通用条款             </w:t>
      </w:r>
      <w:r>
        <w:rPr>
          <w:rFonts w:hint="eastAsia" w:ascii="宋体" w:hAnsi="宋体" w:eastAsia="宋体" w:cs="宋体"/>
          <w:color w:val="auto"/>
          <w:sz w:val="24"/>
          <w:szCs w:val="24"/>
          <w:highlight w:val="none"/>
        </w:rPr>
        <w:t>。</w:t>
      </w:r>
    </w:p>
    <w:p w14:paraId="3E7F708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05A16723">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35FE5BEB">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6FE001A1">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1BF64FA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0C98B8DD">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1285FBE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实施性施工组织设计及方案   </w:t>
      </w:r>
      <w:r>
        <w:rPr>
          <w:rFonts w:hint="eastAsia" w:ascii="宋体" w:hAnsi="宋体" w:eastAsia="宋体" w:cs="宋体"/>
          <w:color w:val="auto"/>
          <w:sz w:val="24"/>
          <w:szCs w:val="24"/>
          <w:highlight w:val="none"/>
        </w:rPr>
        <w:t>；</w:t>
      </w:r>
    </w:p>
    <w:p w14:paraId="6345174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   开工前     </w:t>
      </w:r>
      <w:r>
        <w:rPr>
          <w:rFonts w:hint="eastAsia" w:ascii="宋体" w:hAnsi="宋体" w:eastAsia="宋体" w:cs="宋体"/>
          <w:color w:val="auto"/>
          <w:sz w:val="24"/>
          <w:szCs w:val="24"/>
          <w:highlight w:val="none"/>
        </w:rPr>
        <w:t>；</w:t>
      </w:r>
    </w:p>
    <w:p w14:paraId="2161F80F">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肆份              </w:t>
      </w:r>
      <w:r>
        <w:rPr>
          <w:rFonts w:hint="eastAsia" w:ascii="宋体" w:hAnsi="宋体" w:eastAsia="宋体" w:cs="宋体"/>
          <w:color w:val="auto"/>
          <w:sz w:val="24"/>
          <w:szCs w:val="24"/>
          <w:highlight w:val="none"/>
        </w:rPr>
        <w:t>；</w:t>
      </w:r>
    </w:p>
    <w:p w14:paraId="66E64E4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 书面             </w:t>
      </w:r>
      <w:r>
        <w:rPr>
          <w:rFonts w:hint="eastAsia" w:ascii="宋体" w:hAnsi="宋体" w:eastAsia="宋体" w:cs="宋体"/>
          <w:color w:val="auto"/>
          <w:sz w:val="24"/>
          <w:szCs w:val="24"/>
          <w:highlight w:val="none"/>
        </w:rPr>
        <w:t>；</w:t>
      </w:r>
    </w:p>
    <w:p w14:paraId="49C1E98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收到文件后7天内审查完毕    </w:t>
      </w:r>
      <w:r>
        <w:rPr>
          <w:rFonts w:hint="eastAsia" w:ascii="宋体" w:hAnsi="宋体" w:eastAsia="宋体" w:cs="宋体"/>
          <w:color w:val="auto"/>
          <w:sz w:val="24"/>
          <w:szCs w:val="24"/>
          <w:highlight w:val="none"/>
        </w:rPr>
        <w:t>。</w:t>
      </w:r>
    </w:p>
    <w:p w14:paraId="69B47D14">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7A7DA09A">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2C7A5F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7267D494">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1EA039A6">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项目所在地发包人办公室              </w:t>
      </w:r>
      <w:r>
        <w:rPr>
          <w:rFonts w:hint="eastAsia" w:ascii="宋体" w:hAnsi="宋体" w:eastAsia="宋体" w:cs="宋体"/>
          <w:color w:val="auto"/>
          <w:kern w:val="0"/>
          <w:sz w:val="24"/>
          <w:szCs w:val="24"/>
          <w:highlight w:val="none"/>
        </w:rPr>
        <w:t>；</w:t>
      </w:r>
    </w:p>
    <w:p w14:paraId="4D0A95A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                    </w:t>
      </w:r>
      <w:r>
        <w:rPr>
          <w:rFonts w:hint="eastAsia" w:ascii="宋体" w:hAnsi="宋体" w:eastAsia="宋体" w:cs="宋体"/>
          <w:color w:val="auto"/>
          <w:kern w:val="0"/>
          <w:sz w:val="24"/>
          <w:szCs w:val="24"/>
          <w:highlight w:val="none"/>
        </w:rPr>
        <w:t>。</w:t>
      </w:r>
    </w:p>
    <w:p w14:paraId="575719F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项目所在地承包人项目部                   </w:t>
      </w:r>
      <w:r>
        <w:rPr>
          <w:rFonts w:hint="eastAsia" w:ascii="宋体" w:hAnsi="宋体" w:eastAsia="宋体" w:cs="宋体"/>
          <w:color w:val="auto"/>
          <w:kern w:val="0"/>
          <w:sz w:val="24"/>
          <w:szCs w:val="24"/>
          <w:highlight w:val="none"/>
        </w:rPr>
        <w:t>；</w:t>
      </w:r>
    </w:p>
    <w:p w14:paraId="3AFB2A5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承包方项目经理                    </w:t>
      </w:r>
      <w:r>
        <w:rPr>
          <w:rFonts w:hint="eastAsia" w:ascii="宋体" w:hAnsi="宋体" w:eastAsia="宋体" w:cs="宋体"/>
          <w:color w:val="auto"/>
          <w:kern w:val="0"/>
          <w:sz w:val="24"/>
          <w:szCs w:val="24"/>
          <w:highlight w:val="none"/>
        </w:rPr>
        <w:t>。</w:t>
      </w:r>
    </w:p>
    <w:p w14:paraId="5DAF3ECC">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                   </w:t>
      </w:r>
      <w:r>
        <w:rPr>
          <w:rFonts w:hint="eastAsia" w:ascii="宋体" w:hAnsi="宋体" w:eastAsia="宋体" w:cs="宋体"/>
          <w:color w:val="auto"/>
          <w:kern w:val="0"/>
          <w:sz w:val="24"/>
          <w:szCs w:val="24"/>
          <w:highlight w:val="none"/>
        </w:rPr>
        <w:t>；</w:t>
      </w:r>
    </w:p>
    <w:p w14:paraId="040779A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0E8F48D4">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532CC83A">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14:paraId="219EAB7E">
      <w:pPr>
        <w:keepNext w:val="0"/>
        <w:keepLines w:val="0"/>
        <w:pageBreakBefore w:val="0"/>
        <w:widowControl w:val="0"/>
        <w:kinsoku/>
        <w:wordWrap/>
        <w:overflowPunct/>
        <w:topLinePunct w:val="0"/>
        <w:autoSpaceDE w:val="0"/>
        <w:autoSpaceDN w:val="0"/>
        <w:bidi w:val="0"/>
        <w:snapToGrid/>
        <w:spacing w:line="340" w:lineRule="exact"/>
        <w:ind w:left="625" w:leftChars="28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 xml:space="preserve">由承包人按发包人要求取得出入现场所需的批准手续 </w:t>
      </w:r>
      <w:r>
        <w:rPr>
          <w:rFonts w:hint="eastAsia" w:ascii="宋体" w:hAnsi="宋体" w:eastAsia="宋体" w:cs="宋体"/>
          <w:color w:val="auto"/>
          <w:sz w:val="24"/>
          <w:szCs w:val="24"/>
          <w:highlight w:val="none"/>
        </w:rPr>
        <w:t>。</w:t>
      </w:r>
    </w:p>
    <w:p w14:paraId="67296187">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14:paraId="739A0B9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本项目施工现场    </w:t>
      </w:r>
      <w:r>
        <w:rPr>
          <w:rFonts w:hint="eastAsia" w:ascii="宋体" w:hAnsi="宋体" w:eastAsia="宋体" w:cs="宋体"/>
          <w:color w:val="auto"/>
          <w:sz w:val="24"/>
          <w:szCs w:val="24"/>
          <w:highlight w:val="none"/>
        </w:rPr>
        <w:t>。</w:t>
      </w:r>
    </w:p>
    <w:p w14:paraId="0745713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 xml:space="preserve">以现场实际施工条件为准   </w:t>
      </w:r>
      <w:r>
        <w:rPr>
          <w:rFonts w:hint="eastAsia" w:ascii="宋体" w:hAnsi="宋体" w:eastAsia="宋体" w:cs="宋体"/>
          <w:color w:val="auto"/>
          <w:sz w:val="24"/>
          <w:szCs w:val="24"/>
          <w:highlight w:val="none"/>
        </w:rPr>
        <w:t xml:space="preserve">。  </w:t>
      </w:r>
    </w:p>
    <w:p w14:paraId="7094782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0B0A7D9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承包人  </w:t>
      </w:r>
      <w:r>
        <w:rPr>
          <w:rFonts w:hint="eastAsia" w:ascii="宋体" w:hAnsi="宋体" w:eastAsia="宋体" w:cs="宋体"/>
          <w:color w:val="auto"/>
          <w:sz w:val="24"/>
          <w:szCs w:val="24"/>
          <w:highlight w:val="none"/>
        </w:rPr>
        <w:t>承担。</w:t>
      </w:r>
    </w:p>
    <w:p w14:paraId="433C4821">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1F889BCC">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4AA43F8B">
      <w:pPr>
        <w:keepNext w:val="0"/>
        <w:keepLines w:val="0"/>
        <w:pageBreakBefore w:val="0"/>
        <w:widowControl w:val="0"/>
        <w:kinsoku/>
        <w:wordWrap/>
        <w:overflowPunct/>
        <w:topLinePunct w:val="0"/>
        <w:autoSpaceDE w:val="0"/>
        <w:autoSpaceDN w:val="0"/>
        <w:bidi w:val="0"/>
        <w:snapToGrid/>
        <w:spacing w:line="340" w:lineRule="exact"/>
        <w:ind w:left="625" w:leftChars="2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 xml:space="preserve">    执行通用条款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9AC050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 xml:space="preserve"> 执行通用条款</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F97724B">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1BC87E9F">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kern w:val="0"/>
          <w:sz w:val="24"/>
          <w:szCs w:val="24"/>
          <w:highlight w:val="none"/>
        </w:rPr>
        <w:t>。</w:t>
      </w:r>
    </w:p>
    <w:p w14:paraId="3934FA0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4862706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kern w:val="0"/>
          <w:sz w:val="24"/>
          <w:szCs w:val="24"/>
          <w:highlight w:val="none"/>
        </w:rPr>
        <w:t>。</w:t>
      </w:r>
    </w:p>
    <w:p w14:paraId="1B49618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 xml:space="preserve">      超过±3%          </w:t>
      </w:r>
      <w:r>
        <w:rPr>
          <w:rFonts w:hint="eastAsia" w:ascii="宋体" w:hAnsi="宋体" w:eastAsia="宋体" w:cs="宋体"/>
          <w:color w:val="auto"/>
          <w:kern w:val="0"/>
          <w:sz w:val="24"/>
          <w:szCs w:val="24"/>
          <w:highlight w:val="none"/>
        </w:rPr>
        <w:t>。</w:t>
      </w:r>
    </w:p>
    <w:p w14:paraId="7AF25757">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 发包人</w:t>
      </w:r>
    </w:p>
    <w:p w14:paraId="38093D6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3FE1407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CA7800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0EBC276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22D7CA10">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75F92BC">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9BB524">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6F77ED3F">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E22EE38">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 xml:space="preserve">督促指导监理工程师行使职权、协调施工现场各方面的关系、协调工程质量、进度和安全文明施工中存在的问题，解决有关设计和技术签证，办理现场经济技术签证。     </w:t>
      </w:r>
      <w:r>
        <w:rPr>
          <w:rFonts w:hint="eastAsia" w:ascii="宋体" w:hAnsi="宋体" w:eastAsia="宋体" w:cs="宋体"/>
          <w:color w:val="auto"/>
          <w:sz w:val="24"/>
          <w:szCs w:val="24"/>
          <w:highlight w:val="none"/>
        </w:rPr>
        <w:t>。</w:t>
      </w:r>
    </w:p>
    <w:p w14:paraId="5895430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0AEBBB4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2184788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开工前    </w:t>
      </w:r>
      <w:r>
        <w:rPr>
          <w:rFonts w:hint="eastAsia" w:ascii="宋体" w:hAnsi="宋体" w:eastAsia="宋体" w:cs="宋体"/>
          <w:color w:val="auto"/>
          <w:sz w:val="24"/>
          <w:szCs w:val="24"/>
          <w:highlight w:val="none"/>
        </w:rPr>
        <w:t>。</w:t>
      </w:r>
    </w:p>
    <w:p w14:paraId="2D19991B">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39F6977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color w:val="auto"/>
          <w:sz w:val="24"/>
          <w:szCs w:val="24"/>
          <w:highlight w:val="none"/>
          <w:u w:val="single"/>
        </w:rPr>
        <w:t xml:space="preserve"> 执行通用条款          </w:t>
      </w:r>
      <w:r>
        <w:rPr>
          <w:rFonts w:hint="eastAsia" w:ascii="宋体" w:hAnsi="宋体" w:eastAsia="宋体" w:cs="宋体"/>
          <w:color w:val="auto"/>
          <w:sz w:val="24"/>
          <w:szCs w:val="24"/>
          <w:highlight w:val="none"/>
        </w:rPr>
        <w:t>。</w:t>
      </w:r>
    </w:p>
    <w:p w14:paraId="034DEC9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05A31E14">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CFA946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7CC67E0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B9ECB64">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 承包人</w:t>
      </w:r>
    </w:p>
    <w:p w14:paraId="04FE589E">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7FF06CE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 xml:space="preserve">    竣工图及资料                 </w:t>
      </w:r>
      <w:r>
        <w:rPr>
          <w:rFonts w:hint="eastAsia" w:ascii="宋体" w:hAnsi="宋体" w:eastAsia="宋体" w:cs="宋体"/>
          <w:color w:val="auto"/>
          <w:sz w:val="24"/>
          <w:szCs w:val="24"/>
          <w:highlight w:val="none"/>
        </w:rPr>
        <w:t xml:space="preserve"> 。</w:t>
      </w:r>
    </w:p>
    <w:p w14:paraId="13094B29">
      <w:pPr>
        <w:keepNext w:val="0"/>
        <w:keepLines w:val="0"/>
        <w:pageBreakBefore w:val="0"/>
        <w:widowControl w:val="0"/>
        <w:kinsoku/>
        <w:wordWrap/>
        <w:overflowPunct/>
        <w:topLinePunct w:val="0"/>
        <w:autoSpaceDE w:val="0"/>
        <w:autoSpaceDN w:val="0"/>
        <w:bidi w:val="0"/>
        <w:snapToGrid/>
        <w:spacing w:line="34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两套                       </w:t>
      </w:r>
      <w:r>
        <w:rPr>
          <w:rFonts w:hint="eastAsia" w:ascii="宋体" w:hAnsi="宋体" w:eastAsia="宋体" w:cs="宋体"/>
          <w:color w:val="auto"/>
          <w:sz w:val="24"/>
          <w:szCs w:val="24"/>
          <w:highlight w:val="none"/>
        </w:rPr>
        <w:t>。</w:t>
      </w:r>
    </w:p>
    <w:p w14:paraId="3A1B048F">
      <w:pPr>
        <w:keepNext w:val="0"/>
        <w:keepLines w:val="0"/>
        <w:pageBreakBefore w:val="0"/>
        <w:widowControl w:val="0"/>
        <w:kinsoku/>
        <w:wordWrap/>
        <w:overflowPunct/>
        <w:topLinePunct w:val="0"/>
        <w:autoSpaceDE w:val="0"/>
        <w:autoSpaceDN w:val="0"/>
        <w:bidi w:val="0"/>
        <w:snapToGrid/>
        <w:spacing w:line="340" w:lineRule="exact"/>
        <w:ind w:left="669" w:leftChars="3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由承包人承担                    </w:t>
      </w:r>
      <w:r>
        <w:rPr>
          <w:rFonts w:hint="eastAsia" w:ascii="宋体" w:hAnsi="宋体" w:eastAsia="宋体" w:cs="宋体"/>
          <w:color w:val="auto"/>
          <w:sz w:val="24"/>
          <w:szCs w:val="24"/>
          <w:highlight w:val="none"/>
        </w:rPr>
        <w:t>。</w:t>
      </w:r>
    </w:p>
    <w:p w14:paraId="1B7E9D88">
      <w:pPr>
        <w:keepNext w:val="0"/>
        <w:keepLines w:val="0"/>
        <w:pageBreakBefore w:val="0"/>
        <w:widowControl w:val="0"/>
        <w:kinsoku/>
        <w:wordWrap/>
        <w:overflowPunct/>
        <w:topLinePunct w:val="0"/>
        <w:autoSpaceDE w:val="0"/>
        <w:autoSpaceDN w:val="0"/>
        <w:bidi w:val="0"/>
        <w:snapToGrid/>
        <w:spacing w:line="340" w:lineRule="exact"/>
        <w:ind w:left="669" w:leftChars="3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工程竣工后壹个月                </w:t>
      </w:r>
      <w:r>
        <w:rPr>
          <w:rFonts w:hint="eastAsia" w:ascii="宋体" w:hAnsi="宋体" w:eastAsia="宋体" w:cs="宋体"/>
          <w:color w:val="auto"/>
          <w:sz w:val="24"/>
          <w:szCs w:val="24"/>
          <w:highlight w:val="none"/>
        </w:rPr>
        <w:t>。</w:t>
      </w:r>
    </w:p>
    <w:p w14:paraId="2AADB1D6">
      <w:pPr>
        <w:keepNext w:val="0"/>
        <w:keepLines w:val="0"/>
        <w:pageBreakBefore w:val="0"/>
        <w:widowControl w:val="0"/>
        <w:kinsoku/>
        <w:wordWrap/>
        <w:overflowPunct/>
        <w:topLinePunct w:val="0"/>
        <w:autoSpaceDE w:val="0"/>
        <w:autoSpaceDN w:val="0"/>
        <w:bidi w:val="0"/>
        <w:snapToGrid/>
        <w:spacing w:line="34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书面                            </w:t>
      </w:r>
      <w:r>
        <w:rPr>
          <w:rFonts w:hint="eastAsia" w:ascii="宋体" w:hAnsi="宋体" w:eastAsia="宋体" w:cs="宋体"/>
          <w:color w:val="auto"/>
          <w:sz w:val="24"/>
          <w:szCs w:val="24"/>
          <w:highlight w:val="none"/>
        </w:rPr>
        <w:t>。</w:t>
      </w:r>
    </w:p>
    <w:p w14:paraId="6DC138A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（6）承包人应履行的其他义务：</w:t>
      </w:r>
      <w:r>
        <w:rPr>
          <w:rFonts w:hint="eastAsia" w:ascii="宋体" w:hAnsi="宋体" w:eastAsia="宋体" w:cs="宋体"/>
          <w:color w:val="auto"/>
          <w:sz w:val="24"/>
          <w:szCs w:val="24"/>
          <w:highlight w:val="none"/>
          <w:u w:val="single"/>
        </w:rPr>
        <w:t xml:space="preserve"> 双方协商确定                       </w:t>
      </w:r>
      <w:r>
        <w:rPr>
          <w:rFonts w:hint="eastAsia" w:ascii="宋体" w:hAnsi="宋体" w:eastAsia="宋体" w:cs="宋体"/>
          <w:color w:val="auto"/>
          <w:sz w:val="24"/>
          <w:szCs w:val="24"/>
          <w:highlight w:val="none"/>
        </w:rPr>
        <w:t>。</w:t>
      </w:r>
    </w:p>
    <w:p w14:paraId="4EC06E2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项目负责人</w:t>
      </w:r>
    </w:p>
    <w:p w14:paraId="506C8AB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项目负责人：</w:t>
      </w:r>
    </w:p>
    <w:p w14:paraId="659AF631">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A0F268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FDDC88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C2846F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F41C67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3DE170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414C320">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86DCFB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D395D9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F424AA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承包人对项目负责人的授权范围如下：</w:t>
      </w:r>
      <w:r>
        <w:rPr>
          <w:rFonts w:hint="eastAsia" w:ascii="宋体" w:hAnsi="宋体" w:eastAsia="宋体" w:cs="宋体"/>
          <w:color w:val="auto"/>
          <w:sz w:val="24"/>
          <w:szCs w:val="24"/>
          <w:highlight w:val="none"/>
          <w:u w:val="single"/>
        </w:rPr>
        <w:t>全面负责项目施工过程中质量、安全、进度管理工作</w:t>
      </w:r>
      <w:r>
        <w:rPr>
          <w:rFonts w:hint="eastAsia" w:ascii="宋体" w:hAnsi="宋体" w:eastAsia="宋体" w:cs="宋体"/>
          <w:color w:val="auto"/>
          <w:sz w:val="24"/>
          <w:szCs w:val="24"/>
          <w:highlight w:val="none"/>
        </w:rPr>
        <w:t>。</w:t>
      </w:r>
    </w:p>
    <w:p w14:paraId="504602E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关于项目负责人每月在施工现场的时间要求：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8DF6BE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承包人未提交劳动合同，以及没有为项目负责人缴纳社会保险证明的违约责任：</w:t>
      </w:r>
      <w:r>
        <w:rPr>
          <w:rFonts w:hint="eastAsia" w:ascii="宋体" w:hAnsi="宋体" w:eastAsia="宋体" w:cs="宋体"/>
          <w:color w:val="auto"/>
          <w:sz w:val="24"/>
          <w:szCs w:val="24"/>
          <w:highlight w:val="none"/>
          <w:u w:val="single"/>
        </w:rPr>
        <w:t>承包人承担上述违约责任给发包人造成的损失</w:t>
      </w:r>
      <w:r>
        <w:rPr>
          <w:rFonts w:hint="eastAsia" w:ascii="宋体" w:hAnsi="宋体" w:eastAsia="宋体" w:cs="宋体"/>
          <w:color w:val="auto"/>
          <w:sz w:val="24"/>
          <w:szCs w:val="24"/>
          <w:highlight w:val="none"/>
        </w:rPr>
        <w:t>。</w:t>
      </w:r>
    </w:p>
    <w:p w14:paraId="400F65E3">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项目负责人未经批准，擅自离开施工现场的违约责任：</w:t>
      </w:r>
      <w:r>
        <w:rPr>
          <w:rFonts w:hint="eastAsia" w:ascii="宋体" w:hAnsi="宋体" w:eastAsia="宋体" w:cs="宋体"/>
          <w:color w:val="auto"/>
          <w:sz w:val="24"/>
          <w:szCs w:val="24"/>
          <w:highlight w:val="none"/>
          <w:u w:val="single"/>
        </w:rPr>
        <w:t xml:space="preserve">  承包人承担上述违约责任给发包人造成的损失    </w:t>
      </w:r>
      <w:r>
        <w:rPr>
          <w:rFonts w:hint="eastAsia" w:ascii="宋体" w:hAnsi="宋体" w:eastAsia="宋体" w:cs="宋体"/>
          <w:color w:val="auto"/>
          <w:sz w:val="24"/>
          <w:szCs w:val="24"/>
          <w:highlight w:val="none"/>
        </w:rPr>
        <w:t>。</w:t>
      </w:r>
    </w:p>
    <w:p w14:paraId="27E2FCC5">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承包人擅自更换项目负责人的违约责任：</w:t>
      </w:r>
      <w:r>
        <w:rPr>
          <w:rFonts w:hint="eastAsia" w:ascii="宋体" w:hAnsi="宋体" w:eastAsia="宋体" w:cs="宋体"/>
          <w:color w:val="auto"/>
          <w:sz w:val="24"/>
          <w:szCs w:val="24"/>
          <w:highlight w:val="none"/>
          <w:u w:val="single"/>
        </w:rPr>
        <w:t>承包人承担上述违约责任给发包人造成的损失</w:t>
      </w:r>
      <w:r>
        <w:rPr>
          <w:rFonts w:hint="eastAsia" w:ascii="宋体" w:hAnsi="宋体" w:eastAsia="宋体" w:cs="宋体"/>
          <w:color w:val="auto"/>
          <w:sz w:val="24"/>
          <w:szCs w:val="24"/>
          <w:highlight w:val="none"/>
        </w:rPr>
        <w:t>。</w:t>
      </w:r>
    </w:p>
    <w:p w14:paraId="6A379F7F">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承包人无正当理由拒绝更换项目负责人的违约责任：</w:t>
      </w:r>
      <w:r>
        <w:rPr>
          <w:rFonts w:hint="eastAsia" w:ascii="宋体" w:hAnsi="宋体" w:eastAsia="宋体" w:cs="宋体"/>
          <w:color w:val="auto"/>
          <w:sz w:val="24"/>
          <w:szCs w:val="24"/>
          <w:highlight w:val="none"/>
          <w:u w:val="single"/>
        </w:rPr>
        <w:t xml:space="preserve">  承包人承担上述违约责任给发包人造成的损失  </w:t>
      </w:r>
      <w:r>
        <w:rPr>
          <w:rFonts w:hint="eastAsia" w:ascii="宋体" w:hAnsi="宋体" w:eastAsia="宋体" w:cs="宋体"/>
          <w:color w:val="auto"/>
          <w:sz w:val="24"/>
          <w:szCs w:val="24"/>
          <w:highlight w:val="none"/>
        </w:rPr>
        <w:t>。</w:t>
      </w:r>
    </w:p>
    <w:p w14:paraId="30C9B87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59E81B5E">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 xml:space="preserve">工程开工前2天  </w:t>
      </w:r>
      <w:r>
        <w:rPr>
          <w:rFonts w:hint="eastAsia" w:ascii="宋体" w:hAnsi="宋体" w:eastAsia="宋体" w:cs="宋体"/>
          <w:color w:val="auto"/>
          <w:sz w:val="24"/>
          <w:szCs w:val="24"/>
          <w:highlight w:val="none"/>
        </w:rPr>
        <w:t>。</w:t>
      </w:r>
    </w:p>
    <w:p w14:paraId="43AB9A5B">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 xml:space="preserve"> 承包人承担上述违约责任给发包人造成的损失      </w:t>
      </w:r>
      <w:r>
        <w:rPr>
          <w:rFonts w:hint="eastAsia" w:ascii="宋体" w:hAnsi="宋体" w:eastAsia="宋体" w:cs="宋体"/>
          <w:color w:val="auto"/>
          <w:sz w:val="24"/>
          <w:szCs w:val="24"/>
          <w:highlight w:val="none"/>
        </w:rPr>
        <w:t>。</w:t>
      </w:r>
    </w:p>
    <w:p w14:paraId="5F7C2FF8">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3.3.4 承包人主要施工管理人员离开施工现场的批准要求： </w:t>
      </w:r>
      <w:r>
        <w:rPr>
          <w:rFonts w:hint="eastAsia" w:ascii="宋体" w:hAnsi="宋体" w:eastAsia="宋体" w:cs="宋体"/>
          <w:color w:val="auto"/>
          <w:sz w:val="24"/>
          <w:szCs w:val="24"/>
          <w:highlight w:val="none"/>
          <w:u w:val="single"/>
        </w:rPr>
        <w:t xml:space="preserve">由发包人师批准后方可离开      </w:t>
      </w:r>
      <w:r>
        <w:rPr>
          <w:rFonts w:hint="eastAsia" w:ascii="宋体" w:hAnsi="宋体" w:eastAsia="宋体" w:cs="宋体"/>
          <w:color w:val="auto"/>
          <w:sz w:val="24"/>
          <w:szCs w:val="24"/>
          <w:highlight w:val="none"/>
        </w:rPr>
        <w:t>。</w:t>
      </w:r>
    </w:p>
    <w:p w14:paraId="61B34FFB">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 xml:space="preserve">承包人承担上述违约责任给发包人造成的损失    </w:t>
      </w:r>
      <w:r>
        <w:rPr>
          <w:rFonts w:hint="eastAsia" w:ascii="宋体" w:hAnsi="宋体" w:eastAsia="宋体" w:cs="宋体"/>
          <w:color w:val="auto"/>
          <w:sz w:val="24"/>
          <w:szCs w:val="24"/>
          <w:highlight w:val="none"/>
        </w:rPr>
        <w:t>。</w:t>
      </w:r>
    </w:p>
    <w:p w14:paraId="62285C9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 xml:space="preserve"> 承包人承担上述违约责任给发包人造成的损失  </w:t>
      </w:r>
      <w:r>
        <w:rPr>
          <w:rFonts w:hint="eastAsia" w:ascii="宋体" w:hAnsi="宋体" w:eastAsia="宋体" w:cs="宋体"/>
          <w:color w:val="auto"/>
          <w:sz w:val="24"/>
          <w:szCs w:val="24"/>
          <w:highlight w:val="none"/>
        </w:rPr>
        <w:t>。</w:t>
      </w:r>
    </w:p>
    <w:p w14:paraId="46B1341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61" w:name="_Toc296346660"/>
      <w:bookmarkStart w:id="62" w:name="_Toc296347158"/>
      <w:bookmarkStart w:id="63" w:name="_Toc297216151"/>
      <w:bookmarkStart w:id="64" w:name="_Toc296503159"/>
      <w:bookmarkStart w:id="65" w:name="_Toc297120459"/>
      <w:bookmarkStart w:id="66" w:name="_Toc292559869"/>
      <w:bookmarkStart w:id="67" w:name="_Toc296891199"/>
      <w:bookmarkStart w:id="68" w:name="_Toc296944498"/>
      <w:bookmarkStart w:id="69" w:name="_Toc303539102"/>
      <w:bookmarkStart w:id="70" w:name="_Toc297048345"/>
      <w:bookmarkStart w:id="71" w:name="_Toc297123492"/>
      <w:bookmarkStart w:id="72" w:name="_Toc312677988"/>
      <w:bookmarkStart w:id="73" w:name="_Toc304295523"/>
      <w:bookmarkStart w:id="74" w:name="_Toc300934945"/>
      <w:bookmarkStart w:id="75" w:name="_Toc296890987"/>
      <w:bookmarkStart w:id="76" w:name="_Toc292559364"/>
      <w:r>
        <w:rPr>
          <w:rFonts w:hint="eastAsia" w:ascii="宋体" w:hAnsi="宋体" w:eastAsia="宋体" w:cs="宋体"/>
          <w:color w:val="auto"/>
          <w:sz w:val="24"/>
          <w:szCs w:val="24"/>
          <w:highlight w:val="none"/>
        </w:rPr>
        <w:t>.5 分包</w:t>
      </w: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14:paraId="7329C075">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77" w:name="_Toc296890988"/>
      <w:bookmarkStart w:id="78" w:name="_Toc296503160"/>
      <w:bookmarkStart w:id="79" w:name="_Toc297120460"/>
      <w:bookmarkStart w:id="80" w:name="_Toc300934946"/>
      <w:bookmarkStart w:id="81" w:name="_Toc296944499"/>
      <w:bookmarkStart w:id="82" w:name="_Toc296891200"/>
      <w:bookmarkStart w:id="83" w:name="_Toc292559365"/>
      <w:bookmarkStart w:id="84" w:name="_Toc292559870"/>
      <w:bookmarkStart w:id="85" w:name="_Toc297123493"/>
      <w:bookmarkStart w:id="86" w:name="_Toc296346661"/>
      <w:bookmarkStart w:id="87" w:name="_Toc296347159"/>
      <w:bookmarkStart w:id="88" w:name="_Toc297216152"/>
      <w:bookmarkStart w:id="89" w:name="_Toc303539103"/>
      <w:bookmarkStart w:id="90" w:name="_Toc304295524"/>
      <w:bookmarkStart w:id="91" w:name="_Toc297048346"/>
      <w:bookmarkStart w:id="92" w:name="_Toc318581158"/>
      <w:bookmarkStart w:id="93" w:name="_Toc312677989"/>
      <w:r>
        <w:rPr>
          <w:rFonts w:hint="eastAsia" w:ascii="宋体" w:hAnsi="宋体" w:eastAsia="宋体" w:cs="宋体"/>
          <w:color w:val="auto"/>
          <w:sz w:val="24"/>
          <w:szCs w:val="24"/>
          <w:highlight w:val="none"/>
        </w:rPr>
        <w:t>.5.1 分包的一般约定</w:t>
      </w:r>
    </w:p>
    <w:p w14:paraId="1BE2332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73B5895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Start w:id="94" w:name="_Toc297120461"/>
      <w:bookmarkStart w:id="95" w:name="_Toc297048347"/>
      <w:bookmarkStart w:id="96" w:name="_Toc296890989"/>
      <w:bookmarkStart w:id="97" w:name="_Toc296891201"/>
      <w:bookmarkStart w:id="98" w:name="_Toc297216153"/>
      <w:bookmarkStart w:id="99" w:name="_Toc304295525"/>
      <w:bookmarkStart w:id="100" w:name="_Toc303539104"/>
      <w:bookmarkStart w:id="101" w:name="_Toc296347160"/>
      <w:bookmarkStart w:id="102" w:name="_Toc296944500"/>
      <w:bookmarkStart w:id="103" w:name="_Toc296346662"/>
      <w:bookmarkStart w:id="104" w:name="_Toc297123494"/>
      <w:bookmarkStart w:id="105" w:name="_Toc296503161"/>
      <w:bookmarkStart w:id="106" w:name="_Toc300934947"/>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14:paraId="22761518">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07" w:name="_Toc312677990"/>
      <w:bookmarkStart w:id="108" w:name="_Toc318581159"/>
      <w:r>
        <w:rPr>
          <w:rFonts w:hint="eastAsia" w:ascii="宋体" w:hAnsi="宋体" w:eastAsia="宋体" w:cs="宋体"/>
          <w:color w:val="auto"/>
          <w:sz w:val="24"/>
          <w:szCs w:val="24"/>
          <w:highlight w:val="none"/>
        </w:rPr>
        <w:t>.5.2分包的确定</w:t>
      </w:r>
    </w:p>
    <w:p w14:paraId="1531284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7840833A">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80FEB94">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41E2ADF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107"/>
    <w:bookmarkEnd w:id="108"/>
    <w:p w14:paraId="5DEA0CDF">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6B3DCD37">
      <w:pPr>
        <w:keepNext w:val="0"/>
        <w:keepLines w:val="0"/>
        <w:pageBreakBefore w:val="0"/>
        <w:widowControl w:val="0"/>
        <w:kinsoku/>
        <w:wordWrap/>
        <w:overflowPunct/>
        <w:topLinePunct w:val="0"/>
        <w:autoSpaceDE w:val="0"/>
        <w:autoSpaceDN w:val="0"/>
        <w:bidi w:val="0"/>
        <w:snapToGrid/>
        <w:spacing w:before="120" w:after="120" w:line="340" w:lineRule="exact"/>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材料、设备进场至验交付使用前由承包人负责保修，交付使用后由发包人做成品保护</w:t>
      </w:r>
      <w:r>
        <w:rPr>
          <w:rFonts w:hint="eastAsia"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03569863">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922791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发包人与承包人协商确定  </w:t>
      </w:r>
      <w:r>
        <w:rPr>
          <w:rFonts w:hint="eastAsia" w:ascii="宋体" w:hAnsi="宋体" w:eastAsia="宋体" w:cs="宋体"/>
          <w:color w:val="auto"/>
          <w:sz w:val="24"/>
          <w:szCs w:val="24"/>
          <w:highlight w:val="none"/>
        </w:rPr>
        <w:t>。</w:t>
      </w:r>
    </w:p>
    <w:p w14:paraId="166FF0A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rPr>
        <w:t xml:space="preserve"> 发包人与承包人协商确定  </w:t>
      </w:r>
      <w:r>
        <w:rPr>
          <w:rFonts w:hint="eastAsia" w:ascii="宋体" w:hAnsi="宋体" w:eastAsia="宋体" w:cs="宋体"/>
          <w:color w:val="auto"/>
          <w:sz w:val="24"/>
          <w:szCs w:val="24"/>
          <w:highlight w:val="none"/>
        </w:rPr>
        <w:t>。</w:t>
      </w:r>
    </w:p>
    <w:p w14:paraId="34510E06">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 监理人</w:t>
      </w:r>
    </w:p>
    <w:p w14:paraId="3A183C70">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3D0E0CE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BC44A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D37B72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4B89DEB">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7FA0753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21BBE7AC">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21DDF46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03EAC8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C307E70">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FAEF08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A67343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F23B20C">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56434A0">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17BC2CB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42229847">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B594688">
      <w:pPr>
        <w:pStyle w:val="7"/>
        <w:keepNext w:val="0"/>
        <w:keepLines w:val="0"/>
        <w:pageBreakBefore w:val="0"/>
        <w:widowControl w:val="0"/>
        <w:kinsoku/>
        <w:wordWrap/>
        <w:overflowPunct/>
        <w:topLinePunct w:val="0"/>
        <w:autoSpaceDE w:val="0"/>
        <w:autoSpaceDN w:val="0"/>
        <w:bidi w:val="0"/>
        <w:snapToGrid/>
        <w:spacing w:before="120" w:after="120" w:line="34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 工程质量</w:t>
      </w:r>
    </w:p>
    <w:p w14:paraId="2B20F528">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6A67BAD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 xml:space="preserve">     合格     </w:t>
      </w:r>
      <w:r>
        <w:rPr>
          <w:rFonts w:hint="eastAsia" w:ascii="宋体" w:hAnsi="宋体" w:eastAsia="宋体" w:cs="宋体"/>
          <w:color w:val="auto"/>
          <w:sz w:val="24"/>
          <w:szCs w:val="24"/>
          <w:highlight w:val="none"/>
        </w:rPr>
        <w:t>。</w:t>
      </w:r>
    </w:p>
    <w:p w14:paraId="5896D35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D95CBD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4364C3DF">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共同检查前48小时书面通知监理人</w:t>
      </w:r>
      <w:r>
        <w:rPr>
          <w:rFonts w:hint="eastAsia" w:ascii="宋体" w:hAnsi="宋体" w:eastAsia="宋体" w:cs="宋体"/>
          <w:color w:val="auto"/>
          <w:sz w:val="24"/>
          <w:szCs w:val="24"/>
          <w:highlight w:val="none"/>
        </w:rPr>
        <w:t>。</w:t>
      </w:r>
    </w:p>
    <w:p w14:paraId="31DCA9D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0F72B02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750B6A6C">
      <w:pPr>
        <w:pStyle w:val="7"/>
        <w:keepNext w:val="0"/>
        <w:keepLines w:val="0"/>
        <w:pageBreakBefore w:val="0"/>
        <w:widowControl w:val="0"/>
        <w:kinsoku/>
        <w:wordWrap/>
        <w:overflowPunct/>
        <w:topLinePunct w:val="0"/>
        <w:autoSpaceDE w:val="0"/>
        <w:autoSpaceDN w:val="0"/>
        <w:bidi w:val="0"/>
        <w:snapToGrid/>
        <w:spacing w:before="120" w:after="120" w:line="34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 安全文明施工与环境保护</w:t>
      </w:r>
    </w:p>
    <w:p w14:paraId="49CED918">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682F4D63">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达到《建筑工程安全检查标准》（JGJ59-2011）标准</w:t>
      </w:r>
      <w:r>
        <w:rPr>
          <w:rFonts w:hint="eastAsia" w:ascii="宋体" w:hAnsi="宋体" w:eastAsia="宋体" w:cs="宋体"/>
          <w:color w:val="auto"/>
          <w:sz w:val="24"/>
          <w:szCs w:val="24"/>
          <w:highlight w:val="none"/>
        </w:rPr>
        <w:t>。</w:t>
      </w:r>
    </w:p>
    <w:p w14:paraId="4AA9112F">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3570910D">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 xml:space="preserve">     开工前提供场地治安管理计划       </w:t>
      </w:r>
      <w:r>
        <w:rPr>
          <w:rFonts w:hint="eastAsia" w:ascii="宋体" w:hAnsi="宋体" w:eastAsia="宋体" w:cs="宋体"/>
          <w:color w:val="auto"/>
          <w:sz w:val="24"/>
          <w:szCs w:val="24"/>
          <w:highlight w:val="none"/>
        </w:rPr>
        <w:t>。</w:t>
      </w:r>
    </w:p>
    <w:p w14:paraId="5034F0EA">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180E813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达到《建筑施工现场环境与卫生标准》（JGJ146-2004）标准</w:t>
      </w:r>
      <w:r>
        <w:rPr>
          <w:rFonts w:hint="eastAsia" w:ascii="宋体" w:hAnsi="宋体" w:eastAsia="宋体" w:cs="宋体"/>
          <w:color w:val="auto"/>
          <w:sz w:val="24"/>
          <w:szCs w:val="24"/>
          <w:highlight w:val="none"/>
        </w:rPr>
        <w:t>。</w:t>
      </w:r>
    </w:p>
    <w:p w14:paraId="080D0DE0">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 xml:space="preserve">  纳入合同价格支付    </w:t>
      </w:r>
      <w:r>
        <w:rPr>
          <w:rFonts w:hint="eastAsia" w:ascii="宋体" w:hAnsi="宋体" w:eastAsia="宋体" w:cs="宋体"/>
          <w:color w:val="auto"/>
          <w:sz w:val="24"/>
          <w:szCs w:val="24"/>
          <w:highlight w:val="none"/>
        </w:rPr>
        <w:t>。</w:t>
      </w:r>
    </w:p>
    <w:p w14:paraId="339DFA7A">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109" w:name="_Toc351203639"/>
      <w:r>
        <w:rPr>
          <w:rFonts w:hint="eastAsia" w:ascii="宋体" w:hAnsi="宋体" w:eastAsia="宋体" w:cs="宋体"/>
          <w:b w:val="0"/>
          <w:color w:val="auto"/>
          <w:sz w:val="24"/>
          <w:szCs w:val="24"/>
          <w:highlight w:val="none"/>
        </w:rPr>
        <w:t>7. 工期和进度</w:t>
      </w:r>
      <w:bookmarkEnd w:id="109"/>
    </w:p>
    <w:p w14:paraId="41778891">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03F48872">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按通用条款执行   </w:t>
      </w:r>
      <w:r>
        <w:rPr>
          <w:rFonts w:hint="eastAsia" w:ascii="宋体" w:hAnsi="宋体" w:eastAsia="宋体" w:cs="宋体"/>
          <w:color w:val="auto"/>
          <w:sz w:val="24"/>
          <w:szCs w:val="24"/>
          <w:highlight w:val="none"/>
        </w:rPr>
        <w:t>。</w:t>
      </w:r>
    </w:p>
    <w:p w14:paraId="53BA4EC3">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1475C832">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sz w:val="24"/>
          <w:szCs w:val="24"/>
          <w:highlight w:val="none"/>
          <w:u w:val="single"/>
        </w:rPr>
        <w:t xml:space="preserve">        开工前          </w:t>
      </w:r>
      <w:r>
        <w:rPr>
          <w:rFonts w:hint="eastAsia" w:ascii="宋体" w:hAnsi="宋体" w:eastAsia="宋体" w:cs="宋体"/>
          <w:color w:val="auto"/>
          <w:sz w:val="24"/>
          <w:szCs w:val="24"/>
          <w:highlight w:val="none"/>
        </w:rPr>
        <w:t>。</w:t>
      </w:r>
    </w:p>
    <w:p w14:paraId="28EF5FF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收到后7天内</w:t>
      </w:r>
      <w:r>
        <w:rPr>
          <w:rFonts w:hint="eastAsia" w:ascii="宋体" w:hAnsi="宋体" w:eastAsia="宋体" w:cs="宋体"/>
          <w:color w:val="auto"/>
          <w:sz w:val="24"/>
          <w:szCs w:val="24"/>
          <w:highlight w:val="none"/>
        </w:rPr>
        <w:t>。</w:t>
      </w:r>
    </w:p>
    <w:p w14:paraId="262F6DB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10" w:name="_Toc300934966"/>
      <w:bookmarkStart w:id="111" w:name="_Toc303539123"/>
      <w:bookmarkStart w:id="112" w:name="_Toc304295541"/>
      <w:bookmarkStart w:id="113" w:name="_Toc297216173"/>
      <w:bookmarkStart w:id="114" w:name="_Toc297123514"/>
      <w:bookmarkStart w:id="115" w:name="_Toc312677479"/>
      <w:bookmarkStart w:id="116" w:name="_Toc312678005"/>
      <w:r>
        <w:rPr>
          <w:rFonts w:hint="eastAsia" w:ascii="宋体" w:hAnsi="宋体" w:eastAsia="宋体" w:cs="宋体"/>
          <w:color w:val="auto"/>
          <w:sz w:val="24"/>
          <w:szCs w:val="24"/>
          <w:highlight w:val="none"/>
        </w:rPr>
        <w:t>.2 施工进度计划</w:t>
      </w:r>
    </w:p>
    <w:p w14:paraId="2F7A04A7">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49E309B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 xml:space="preserve"> 收到后5日内  </w:t>
      </w:r>
      <w:r>
        <w:rPr>
          <w:rFonts w:hint="eastAsia" w:ascii="宋体" w:hAnsi="宋体" w:eastAsia="宋体" w:cs="宋体"/>
          <w:color w:val="auto"/>
          <w:sz w:val="24"/>
          <w:szCs w:val="24"/>
          <w:highlight w:val="none"/>
        </w:rPr>
        <w:t>。</w:t>
      </w:r>
    </w:p>
    <w:p w14:paraId="6D824654">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0ADA07E5">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67282C3C">
      <w:pPr>
        <w:keepNext w:val="0"/>
        <w:keepLines w:val="0"/>
        <w:pageBreakBefore w:val="0"/>
        <w:widowControl w:val="0"/>
        <w:kinsoku/>
        <w:wordWrap/>
        <w:overflowPunct/>
        <w:topLinePunct w:val="0"/>
        <w:autoSpaceDE w:val="0"/>
        <w:autoSpaceDN w:val="0"/>
        <w:bidi w:val="0"/>
        <w:snapToGrid/>
        <w:spacing w:line="340" w:lineRule="exact"/>
        <w:ind w:firstLine="645"/>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 xml:space="preserve">  合同签订后、开工前    </w:t>
      </w:r>
      <w:r>
        <w:rPr>
          <w:rFonts w:hint="eastAsia" w:ascii="宋体" w:hAnsi="宋体" w:eastAsia="宋体" w:cs="宋体"/>
          <w:color w:val="auto"/>
          <w:sz w:val="24"/>
          <w:szCs w:val="24"/>
          <w:highlight w:val="none"/>
        </w:rPr>
        <w:t>。</w:t>
      </w:r>
    </w:p>
    <w:p w14:paraId="4FE8C3DD">
      <w:pPr>
        <w:keepNext w:val="0"/>
        <w:keepLines w:val="0"/>
        <w:pageBreakBefore w:val="0"/>
        <w:widowControl w:val="0"/>
        <w:kinsoku/>
        <w:wordWrap/>
        <w:overflowPunct/>
        <w:topLinePunct w:val="0"/>
        <w:autoSpaceDE w:val="0"/>
        <w:autoSpaceDN w:val="0"/>
        <w:bidi w:val="0"/>
        <w:snapToGrid/>
        <w:spacing w:line="340" w:lineRule="exact"/>
        <w:ind w:firstLine="64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24A3AA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04BE1F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34980450">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180 </w:t>
      </w:r>
      <w:r>
        <w:rPr>
          <w:rFonts w:hint="eastAsia" w:ascii="宋体" w:hAnsi="宋体" w:eastAsia="宋体" w:cs="宋体"/>
          <w:color w:val="auto"/>
          <w:sz w:val="24"/>
          <w:szCs w:val="24"/>
          <w:highlight w:val="none"/>
        </w:rPr>
        <w:t>天内发出开工通知的，承包人有权提出价格调整要求，或者解除合同。</w:t>
      </w:r>
    </w:p>
    <w:bookmarkEnd w:id="110"/>
    <w:bookmarkEnd w:id="111"/>
    <w:bookmarkEnd w:id="112"/>
    <w:bookmarkEnd w:id="113"/>
    <w:bookmarkEnd w:id="114"/>
    <w:bookmarkEnd w:id="115"/>
    <w:bookmarkEnd w:id="116"/>
    <w:p w14:paraId="4832E36E">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13690D6A">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 xml:space="preserve">  合同签订后、开工前             </w:t>
      </w:r>
      <w:r>
        <w:rPr>
          <w:rFonts w:hint="eastAsia" w:ascii="宋体" w:hAnsi="宋体" w:eastAsia="宋体" w:cs="宋体"/>
          <w:color w:val="auto"/>
          <w:sz w:val="24"/>
          <w:szCs w:val="24"/>
          <w:highlight w:val="none"/>
        </w:rPr>
        <w:t>。</w:t>
      </w:r>
    </w:p>
    <w:p w14:paraId="468E5392">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17" w:name="_Toc312677484"/>
      <w:bookmarkStart w:id="118" w:name="_Toc297123516"/>
      <w:bookmarkStart w:id="119" w:name="_Toc303539125"/>
      <w:bookmarkStart w:id="120" w:name="_Toc300934968"/>
      <w:bookmarkStart w:id="121" w:name="_Toc297216175"/>
      <w:bookmarkStart w:id="122" w:name="_Toc304295546"/>
      <w:bookmarkStart w:id="123" w:name="_Toc312678010"/>
      <w:r>
        <w:rPr>
          <w:rFonts w:hint="eastAsia" w:ascii="宋体" w:hAnsi="宋体" w:eastAsia="宋体" w:cs="宋体"/>
          <w:color w:val="auto"/>
          <w:sz w:val="24"/>
          <w:szCs w:val="24"/>
          <w:highlight w:val="none"/>
        </w:rPr>
        <w:t>.5 工期延误</w:t>
      </w:r>
    </w:p>
    <w:bookmarkEnd w:id="117"/>
    <w:bookmarkEnd w:id="118"/>
    <w:bookmarkEnd w:id="119"/>
    <w:bookmarkEnd w:id="120"/>
    <w:bookmarkEnd w:id="121"/>
    <w:bookmarkEnd w:id="122"/>
    <w:bookmarkEnd w:id="123"/>
    <w:p w14:paraId="75EFFA57">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14:paraId="3133778E">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 xml:space="preserve">  ①发包人未按合同规定支付工程款并确实影响工程进度； ②重大设计变更而影响工程进度；③政策处理问题影响施工进度；④ 不不可抗力，此延误工期须在发现后七天内办理签证，逾期不予认可   </w:t>
      </w:r>
      <w:r>
        <w:rPr>
          <w:rFonts w:hint="eastAsia" w:ascii="宋体" w:hAnsi="宋体" w:eastAsia="宋体" w:cs="宋体"/>
          <w:color w:val="auto"/>
          <w:sz w:val="24"/>
          <w:szCs w:val="24"/>
          <w:highlight w:val="none"/>
        </w:rPr>
        <w:t>。</w:t>
      </w:r>
    </w:p>
    <w:p w14:paraId="08EAF755">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24" w:name="_Toc312678012"/>
      <w:bookmarkStart w:id="125" w:name="_Toc312677486"/>
      <w:bookmarkStart w:id="126" w:name="_Toc318581169"/>
      <w:bookmarkStart w:id="127" w:name="_Toc297123518"/>
      <w:bookmarkStart w:id="128" w:name="_Toc303539127"/>
      <w:bookmarkStart w:id="129" w:name="_Toc300934970"/>
      <w:bookmarkStart w:id="130" w:name="_Toc304295548"/>
      <w:bookmarkStart w:id="131" w:name="_Toc297216177"/>
      <w:r>
        <w:rPr>
          <w:rFonts w:hint="eastAsia" w:ascii="宋体" w:hAnsi="宋体" w:eastAsia="宋体" w:cs="宋体"/>
          <w:color w:val="auto"/>
          <w:sz w:val="24"/>
          <w:szCs w:val="24"/>
          <w:highlight w:val="none"/>
        </w:rPr>
        <w:t>.5.2 因承包人原因导致工期延误</w:t>
      </w:r>
    </w:p>
    <w:bookmarkEnd w:id="124"/>
    <w:bookmarkEnd w:id="125"/>
    <w:bookmarkEnd w:id="126"/>
    <w:p w14:paraId="3755B00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因</w:t>
      </w:r>
      <w:bookmarkStart w:id="132" w:name="_Toc312677487"/>
      <w:bookmarkStart w:id="133" w:name="_Toc312678013"/>
      <w:bookmarkStart w:id="134" w:name="_Toc318581170"/>
      <w:r>
        <w:rPr>
          <w:rFonts w:hint="eastAsia" w:ascii="宋体" w:hAnsi="宋体" w:eastAsia="宋体" w:cs="宋体"/>
          <w:color w:val="auto"/>
          <w:sz w:val="24"/>
          <w:szCs w:val="24"/>
          <w:highlight w:val="none"/>
        </w:rPr>
        <w:t>承包人原因造成工期延误，逾期竣工违约金的计算方法为：</w:t>
      </w:r>
    </w:p>
    <w:p w14:paraId="0A115029">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每推延一天，赔偿合同价款的0.1%                 </w:t>
      </w:r>
      <w:r>
        <w:rPr>
          <w:rFonts w:hint="eastAsia" w:ascii="宋体" w:hAnsi="宋体" w:eastAsia="宋体" w:cs="宋体"/>
          <w:color w:val="auto"/>
          <w:sz w:val="24"/>
          <w:szCs w:val="24"/>
          <w:highlight w:val="none"/>
        </w:rPr>
        <w:t>。</w:t>
      </w:r>
      <w:bookmarkEnd w:id="127"/>
      <w:bookmarkEnd w:id="128"/>
      <w:bookmarkEnd w:id="129"/>
      <w:bookmarkEnd w:id="130"/>
      <w:bookmarkEnd w:id="131"/>
      <w:bookmarkEnd w:id="132"/>
      <w:bookmarkEnd w:id="133"/>
    </w:p>
    <w:bookmarkEnd w:id="134"/>
    <w:p w14:paraId="715FE82E">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w:t>
      </w:r>
      <w:bookmarkStart w:id="135" w:name="_Toc312678014"/>
      <w:bookmarkStart w:id="136" w:name="_Toc318581171"/>
      <w:r>
        <w:rPr>
          <w:rFonts w:hint="eastAsia" w:ascii="宋体" w:hAnsi="宋体" w:eastAsia="宋体" w:cs="宋体"/>
          <w:color w:val="auto"/>
          <w:sz w:val="24"/>
          <w:szCs w:val="24"/>
          <w:highlight w:val="none"/>
        </w:rPr>
        <w:t>期竣工违约金的上限：</w:t>
      </w:r>
      <w:r>
        <w:rPr>
          <w:rFonts w:hint="eastAsia" w:ascii="宋体" w:hAnsi="宋体" w:eastAsia="宋体" w:cs="宋体"/>
          <w:color w:val="auto"/>
          <w:sz w:val="24"/>
          <w:szCs w:val="24"/>
          <w:highlight w:val="none"/>
          <w:u w:val="single"/>
        </w:rPr>
        <w:t xml:space="preserve">   合同价款的2％     </w:t>
      </w:r>
      <w:r>
        <w:rPr>
          <w:rFonts w:hint="eastAsia" w:ascii="宋体" w:hAnsi="宋体" w:eastAsia="宋体" w:cs="宋体"/>
          <w:color w:val="auto"/>
          <w:sz w:val="24"/>
          <w:szCs w:val="24"/>
          <w:highlight w:val="none"/>
        </w:rPr>
        <w:t>。</w:t>
      </w:r>
    </w:p>
    <w:bookmarkEnd w:id="135"/>
    <w:bookmarkEnd w:id="136"/>
    <w:p w14:paraId="76F7A1F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37" w:name="_Toc303539128"/>
      <w:bookmarkStart w:id="138" w:name="_Toc304295549"/>
      <w:bookmarkStart w:id="139" w:name="_Toc297123519"/>
      <w:bookmarkStart w:id="140" w:name="_Toc300934971"/>
      <w:bookmarkStart w:id="141" w:name="_Toc312678015"/>
      <w:bookmarkStart w:id="142" w:name="_Toc297216178"/>
      <w:r>
        <w:rPr>
          <w:rFonts w:hint="eastAsia" w:ascii="宋体" w:hAnsi="宋体" w:eastAsia="宋体" w:cs="宋体"/>
          <w:color w:val="auto"/>
          <w:sz w:val="24"/>
          <w:szCs w:val="24"/>
          <w:highlight w:val="none"/>
        </w:rPr>
        <w:t>.6 不</w:t>
      </w:r>
      <w:bookmarkEnd w:id="137"/>
      <w:bookmarkEnd w:id="138"/>
      <w:bookmarkEnd w:id="139"/>
      <w:bookmarkEnd w:id="140"/>
      <w:bookmarkEnd w:id="141"/>
      <w:bookmarkEnd w:id="142"/>
      <w:r>
        <w:rPr>
          <w:rFonts w:hint="eastAsia" w:ascii="宋体" w:hAnsi="宋体" w:eastAsia="宋体" w:cs="宋体"/>
          <w:color w:val="auto"/>
          <w:sz w:val="24"/>
          <w:szCs w:val="24"/>
          <w:highlight w:val="none"/>
        </w:rPr>
        <w:t>利物质条件</w:t>
      </w:r>
    </w:p>
    <w:p w14:paraId="43741CB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bookmarkStart w:id="143" w:name="_Toc318581172"/>
      <w:bookmarkStart w:id="144" w:name="_Toc300934972"/>
      <w:bookmarkStart w:id="145" w:name="_Toc304295550"/>
      <w:bookmarkStart w:id="146" w:name="_Toc297216179"/>
      <w:bookmarkStart w:id="147" w:name="_Toc303539129"/>
      <w:bookmarkStart w:id="148" w:name="_Toc297123520"/>
      <w:bookmarkStart w:id="149" w:name="_Toc312678016"/>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143"/>
    <w:bookmarkEnd w:id="144"/>
    <w:bookmarkEnd w:id="145"/>
    <w:bookmarkEnd w:id="146"/>
    <w:bookmarkEnd w:id="147"/>
    <w:bookmarkEnd w:id="148"/>
    <w:bookmarkEnd w:id="149"/>
    <w:p w14:paraId="62FE7D9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50" w:name="_Toc312678017"/>
      <w:bookmarkStart w:id="151" w:name="_Toc304295551"/>
      <w:bookmarkStart w:id="152" w:name="_Toc297216180"/>
      <w:bookmarkStart w:id="153" w:name="_Toc303539130"/>
      <w:bookmarkStart w:id="154" w:name="_Toc300934973"/>
      <w:bookmarkStart w:id="155" w:name="_Toc297123521"/>
      <w:r>
        <w:rPr>
          <w:rFonts w:hint="eastAsia" w:ascii="宋体" w:hAnsi="宋体" w:eastAsia="宋体" w:cs="宋体"/>
          <w:color w:val="auto"/>
          <w:sz w:val="24"/>
          <w:szCs w:val="24"/>
          <w:highlight w:val="none"/>
        </w:rPr>
        <w:t>.7异常恶劣的气候条件</w:t>
      </w:r>
    </w:p>
    <w:bookmarkEnd w:id="150"/>
    <w:bookmarkEnd w:id="151"/>
    <w:bookmarkEnd w:id="152"/>
    <w:bookmarkEnd w:id="153"/>
    <w:bookmarkEnd w:id="154"/>
    <w:bookmarkEnd w:id="155"/>
    <w:p w14:paraId="68FE582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384DCD2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地震、暴风雪            </w:t>
      </w:r>
      <w:r>
        <w:rPr>
          <w:rFonts w:hint="eastAsia" w:ascii="宋体" w:hAnsi="宋体" w:eastAsia="宋体" w:cs="宋体"/>
          <w:color w:val="auto"/>
          <w:sz w:val="24"/>
          <w:szCs w:val="24"/>
          <w:highlight w:val="none"/>
        </w:rPr>
        <w:t>；</w:t>
      </w:r>
    </w:p>
    <w:p w14:paraId="16586D9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464840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D1F30BB">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156" w:name="_Toc351203640"/>
      <w:r>
        <w:rPr>
          <w:rFonts w:hint="eastAsia" w:ascii="宋体" w:hAnsi="宋体" w:eastAsia="宋体" w:cs="宋体"/>
          <w:b w:val="0"/>
          <w:color w:val="auto"/>
          <w:sz w:val="24"/>
          <w:szCs w:val="24"/>
          <w:highlight w:val="none"/>
        </w:rPr>
        <w:t>8. 材料与设备</w:t>
      </w:r>
      <w:bookmarkEnd w:id="156"/>
    </w:p>
    <w:p w14:paraId="4E8C9432">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157" w:name="_Toc297216186"/>
      <w:bookmarkStart w:id="158" w:name="_Toc296503167"/>
      <w:bookmarkStart w:id="159" w:name="_Toc280868654"/>
      <w:bookmarkStart w:id="160" w:name="_Toc297120467"/>
      <w:bookmarkStart w:id="161" w:name="_Toc312677493"/>
      <w:bookmarkStart w:id="162" w:name="_Toc296890995"/>
      <w:bookmarkStart w:id="163" w:name="_Toc292559877"/>
      <w:bookmarkStart w:id="164" w:name="_Toc297123527"/>
      <w:bookmarkStart w:id="165" w:name="_Toc296346668"/>
      <w:bookmarkStart w:id="166" w:name="_Toc296891207"/>
      <w:bookmarkStart w:id="167" w:name="_Toc297048353"/>
      <w:bookmarkStart w:id="168" w:name="_Toc300934979"/>
      <w:bookmarkStart w:id="169" w:name="_Toc296347166"/>
      <w:bookmarkStart w:id="170" w:name="_Toc303539136"/>
      <w:bookmarkStart w:id="171" w:name="_Toc296944506"/>
      <w:bookmarkStart w:id="172" w:name="_Toc312678019"/>
      <w:bookmarkStart w:id="173" w:name="_Toc292559372"/>
      <w:bookmarkStart w:id="174" w:name="_Toc304295556"/>
      <w:bookmarkStart w:id="175" w:name="_Toc280868655"/>
      <w:bookmarkStart w:id="176" w:name="_Toc267251424"/>
      <w:bookmarkStart w:id="177" w:name="_Toc280868656"/>
      <w:r>
        <w:rPr>
          <w:rFonts w:hint="eastAsia" w:ascii="宋体" w:hAnsi="宋体" w:eastAsia="宋体" w:cs="宋体"/>
          <w:color w:val="auto"/>
          <w:sz w:val="24"/>
          <w:szCs w:val="24"/>
          <w:highlight w:val="none"/>
        </w:rPr>
        <w:t>.4材料与工程设备的保管与使用</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6B6E8EEE">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178" w:name="_Toc292559878"/>
      <w:bookmarkStart w:id="179" w:name="_Toc292559373"/>
      <w:bookmarkStart w:id="180" w:name="_Toc303539137"/>
      <w:bookmarkStart w:id="181" w:name="_Toc297123528"/>
      <w:bookmarkStart w:id="182" w:name="_Toc297048354"/>
      <w:bookmarkStart w:id="183" w:name="_Toc296503168"/>
      <w:bookmarkStart w:id="184" w:name="_Toc312678020"/>
      <w:bookmarkStart w:id="185" w:name="_Toc318581173"/>
      <w:bookmarkStart w:id="186" w:name="_Toc297120468"/>
      <w:bookmarkStart w:id="187" w:name="_Toc296347167"/>
      <w:bookmarkStart w:id="188" w:name="_Toc296944507"/>
      <w:bookmarkStart w:id="189" w:name="_Toc296346669"/>
      <w:bookmarkStart w:id="190" w:name="_Toc297216187"/>
      <w:bookmarkStart w:id="191" w:name="_Toc312677494"/>
      <w:bookmarkStart w:id="192" w:name="_Toc300934980"/>
      <w:bookmarkStart w:id="193" w:name="_Toc296891208"/>
      <w:bookmarkStart w:id="194" w:name="_Toc304295557"/>
      <w:bookmarkStart w:id="195" w:name="_Toc296890996"/>
      <w:r>
        <w:rPr>
          <w:rFonts w:hint="eastAsia" w:ascii="宋体" w:hAnsi="宋体" w:eastAsia="宋体" w:cs="宋体"/>
          <w:color w:val="auto"/>
          <w:sz w:val="24"/>
          <w:szCs w:val="24"/>
          <w:highlight w:val="none"/>
        </w:rPr>
        <w:t>.4.1发包人供应的材料设备的保管费用的承担：</w:t>
      </w:r>
      <w:r>
        <w:rPr>
          <w:rFonts w:hint="eastAsia" w:ascii="宋体" w:hAnsi="宋体" w:eastAsia="宋体" w:cs="宋体"/>
          <w:color w:val="auto"/>
          <w:sz w:val="24"/>
          <w:szCs w:val="24"/>
          <w:highlight w:val="none"/>
          <w:u w:val="single"/>
        </w:rPr>
        <w:t xml:space="preserve">   由承包人承担    </w:t>
      </w:r>
      <w:r>
        <w:rPr>
          <w:rFonts w:hint="eastAsia" w:ascii="宋体" w:hAnsi="宋体" w:eastAsia="宋体" w:cs="宋体"/>
          <w:color w:val="auto"/>
          <w:sz w:val="24"/>
          <w:szCs w:val="24"/>
          <w:highlight w:val="none"/>
        </w:rPr>
        <w:t>。</w:t>
      </w:r>
      <w:bookmarkEnd w:id="178"/>
      <w:bookmarkEnd w:id="179"/>
    </w:p>
    <w:p w14:paraId="6E7DB280">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7386A16E">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59818AF2">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 执行通用条款，按发包人需求确定     </w:t>
      </w:r>
      <w:r>
        <w:rPr>
          <w:rFonts w:hint="eastAsia" w:ascii="宋体" w:hAnsi="宋体" w:eastAsia="宋体" w:cs="宋体"/>
          <w:color w:val="auto"/>
          <w:sz w:val="24"/>
          <w:szCs w:val="24"/>
          <w:highlight w:val="none"/>
        </w:rPr>
        <w:t>。</w:t>
      </w:r>
    </w:p>
    <w:p w14:paraId="2AB88CB4">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01275BF9">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16B791B9">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 xml:space="preserve">   由承包人承担             </w:t>
      </w:r>
      <w:r>
        <w:rPr>
          <w:rFonts w:hint="eastAsia" w:ascii="宋体" w:hAnsi="宋体" w:eastAsia="宋体" w:cs="宋体"/>
          <w:color w:val="auto"/>
          <w:sz w:val="24"/>
          <w:szCs w:val="24"/>
          <w:highlight w:val="none"/>
        </w:rPr>
        <w:t>。</w:t>
      </w:r>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14:paraId="1F666EBD">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196" w:name="_Toc351203641"/>
      <w:r>
        <w:rPr>
          <w:rFonts w:hint="eastAsia" w:ascii="宋体" w:hAnsi="宋体" w:eastAsia="宋体" w:cs="宋体"/>
          <w:b w:val="0"/>
          <w:color w:val="auto"/>
          <w:sz w:val="24"/>
          <w:szCs w:val="24"/>
          <w:highlight w:val="none"/>
        </w:rPr>
        <w:t>9</w:t>
      </w:r>
      <w:bookmarkEnd w:id="175"/>
      <w:bookmarkEnd w:id="176"/>
      <w:bookmarkEnd w:id="177"/>
      <w:bookmarkStart w:id="197" w:name="_Toc297123533"/>
      <w:bookmarkStart w:id="198" w:name="_Toc303539139"/>
      <w:bookmarkStart w:id="199" w:name="_Toc312677495"/>
      <w:bookmarkStart w:id="200" w:name="_Toc304295559"/>
      <w:bookmarkStart w:id="201" w:name="_Toc300934982"/>
      <w:bookmarkStart w:id="202" w:name="_Toc297216192"/>
      <w:bookmarkStart w:id="203" w:name="_Toc312678021"/>
      <w:bookmarkStart w:id="204" w:name="_Toc296891001"/>
      <w:bookmarkStart w:id="205" w:name="_Toc296891213"/>
      <w:bookmarkStart w:id="206" w:name="_Toc297048359"/>
      <w:bookmarkStart w:id="207" w:name="_Toc292559883"/>
      <w:bookmarkStart w:id="208" w:name="_Toc296346674"/>
      <w:bookmarkStart w:id="209" w:name="_Toc297120473"/>
      <w:bookmarkStart w:id="210" w:name="_Toc292559378"/>
      <w:bookmarkStart w:id="211" w:name="_Toc296503173"/>
      <w:bookmarkStart w:id="212" w:name="_Toc267251428"/>
      <w:bookmarkStart w:id="213" w:name="_Toc296347172"/>
      <w:bookmarkStart w:id="214" w:name="_Toc296944512"/>
      <w:bookmarkStart w:id="215" w:name="_Toc267251427"/>
      <w:r>
        <w:rPr>
          <w:rFonts w:hint="eastAsia" w:ascii="宋体" w:hAnsi="宋体" w:eastAsia="宋体" w:cs="宋体"/>
          <w:b w:val="0"/>
          <w:color w:val="auto"/>
          <w:sz w:val="24"/>
          <w:szCs w:val="24"/>
          <w:highlight w:val="none"/>
        </w:rPr>
        <w:t>. 试验与检验</w:t>
      </w:r>
      <w:bookmarkEnd w:id="196"/>
    </w:p>
    <w:bookmarkEnd w:id="197"/>
    <w:bookmarkEnd w:id="198"/>
    <w:bookmarkEnd w:id="199"/>
    <w:bookmarkEnd w:id="200"/>
    <w:bookmarkEnd w:id="201"/>
    <w:bookmarkEnd w:id="202"/>
    <w:bookmarkEnd w:id="203"/>
    <w:p w14:paraId="30105B0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216" w:name="_Toc300934983"/>
      <w:bookmarkStart w:id="217" w:name="_Toc303539140"/>
      <w:bookmarkStart w:id="218" w:name="_Toc297216193"/>
      <w:bookmarkStart w:id="219" w:name="_Toc312678022"/>
      <w:bookmarkStart w:id="220" w:name="_Toc312677496"/>
      <w:bookmarkStart w:id="221" w:name="_Toc297123534"/>
      <w:bookmarkStart w:id="222" w:name="_Toc304295560"/>
      <w:r>
        <w:rPr>
          <w:rFonts w:hint="eastAsia" w:ascii="宋体" w:hAnsi="宋体" w:eastAsia="宋体" w:cs="宋体"/>
          <w:color w:val="auto"/>
          <w:sz w:val="24"/>
          <w:szCs w:val="24"/>
          <w:highlight w:val="none"/>
        </w:rPr>
        <w:t>.1试验设备与试验人员</w:t>
      </w:r>
    </w:p>
    <w:bookmarkEnd w:id="216"/>
    <w:bookmarkEnd w:id="217"/>
    <w:bookmarkEnd w:id="218"/>
    <w:bookmarkEnd w:id="219"/>
    <w:bookmarkEnd w:id="220"/>
    <w:bookmarkEnd w:id="221"/>
    <w:bookmarkEnd w:id="222"/>
    <w:p w14:paraId="08EB2FA5">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223" w:name="_Toc312677497"/>
      <w:bookmarkStart w:id="224" w:name="_Toc312678023"/>
      <w:bookmarkStart w:id="225" w:name="_Toc303539141"/>
      <w:bookmarkStart w:id="226" w:name="_Toc300934984"/>
      <w:bookmarkStart w:id="227" w:name="_Toc297216194"/>
      <w:bookmarkStart w:id="228" w:name="_Toc304295561"/>
      <w:bookmarkStart w:id="229" w:name="_Toc297123535"/>
      <w:bookmarkStart w:id="230" w:name="_Toc318581174"/>
      <w:r>
        <w:rPr>
          <w:rFonts w:hint="eastAsia" w:ascii="宋体" w:hAnsi="宋体" w:eastAsia="宋体" w:cs="宋体"/>
          <w:color w:val="auto"/>
          <w:sz w:val="24"/>
          <w:szCs w:val="24"/>
          <w:highlight w:val="none"/>
        </w:rPr>
        <w:t>.1.2 试验设备</w:t>
      </w:r>
    </w:p>
    <w:p w14:paraId="3787016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223"/>
      <w:bookmarkEnd w:id="224"/>
      <w:bookmarkEnd w:id="225"/>
      <w:bookmarkEnd w:id="226"/>
      <w:bookmarkEnd w:id="227"/>
      <w:bookmarkEnd w:id="228"/>
      <w:bookmarkEnd w:id="229"/>
      <w:bookmarkStart w:id="231" w:name="_Toc297216195"/>
      <w:bookmarkStart w:id="232" w:name="_Toc297123536"/>
      <w:bookmarkStart w:id="233" w:name="_Toc304295562"/>
      <w:bookmarkStart w:id="234" w:name="_Toc312678024"/>
      <w:bookmarkStart w:id="235" w:name="_Toc312677498"/>
      <w:bookmarkStart w:id="236" w:name="_Toc303539142"/>
      <w:bookmarkStart w:id="237" w:name="_Toc300934985"/>
      <w:r>
        <w:rPr>
          <w:rFonts w:hint="eastAsia" w:ascii="宋体" w:hAnsi="宋体" w:eastAsia="宋体" w:cs="宋体"/>
          <w:color w:val="auto"/>
          <w:sz w:val="24"/>
          <w:szCs w:val="24"/>
          <w:highlight w:val="none"/>
          <w:u w:val="single"/>
        </w:rPr>
        <w:t xml:space="preserve">    按有关规定执行      </w:t>
      </w:r>
      <w:r>
        <w:rPr>
          <w:rFonts w:hint="eastAsia" w:ascii="宋体" w:hAnsi="宋体" w:eastAsia="宋体" w:cs="宋体"/>
          <w:color w:val="auto"/>
          <w:sz w:val="24"/>
          <w:szCs w:val="24"/>
          <w:highlight w:val="none"/>
        </w:rPr>
        <w:t xml:space="preserve">。 </w:t>
      </w:r>
    </w:p>
    <w:p w14:paraId="10BF88A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 xml:space="preserve">    按有关规定执行       </w:t>
      </w:r>
      <w:r>
        <w:rPr>
          <w:rFonts w:hint="eastAsia" w:ascii="宋体" w:hAnsi="宋体" w:eastAsia="宋体" w:cs="宋体"/>
          <w:color w:val="auto"/>
          <w:sz w:val="24"/>
          <w:szCs w:val="24"/>
          <w:highlight w:val="none"/>
        </w:rPr>
        <w:t>。</w:t>
      </w:r>
    </w:p>
    <w:p w14:paraId="3A1FD5C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E9DCA1B">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3932181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230"/>
    <w:bookmarkEnd w:id="231"/>
    <w:bookmarkEnd w:id="232"/>
    <w:bookmarkEnd w:id="233"/>
    <w:bookmarkEnd w:id="234"/>
    <w:bookmarkEnd w:id="235"/>
    <w:bookmarkEnd w:id="236"/>
    <w:bookmarkEnd w:id="237"/>
    <w:p w14:paraId="36CD0AAD">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238" w:name="_Toc351203642"/>
      <w:r>
        <w:rPr>
          <w:rFonts w:hint="eastAsia" w:ascii="宋体" w:hAnsi="宋体" w:eastAsia="宋体" w:cs="宋体"/>
          <w:b w:val="0"/>
          <w:color w:val="auto"/>
          <w:sz w:val="24"/>
          <w:szCs w:val="24"/>
          <w:highlight w:val="none"/>
        </w:rPr>
        <w:t>1</w:t>
      </w:r>
      <w:bookmarkEnd w:id="204"/>
      <w:bookmarkEnd w:id="205"/>
      <w:bookmarkEnd w:id="206"/>
      <w:bookmarkEnd w:id="207"/>
      <w:bookmarkEnd w:id="208"/>
      <w:bookmarkEnd w:id="209"/>
      <w:bookmarkEnd w:id="210"/>
      <w:bookmarkEnd w:id="211"/>
      <w:bookmarkEnd w:id="212"/>
      <w:bookmarkEnd w:id="213"/>
      <w:bookmarkEnd w:id="214"/>
      <w:bookmarkEnd w:id="215"/>
      <w:bookmarkStart w:id="239" w:name="_Toc296346694"/>
      <w:bookmarkStart w:id="240" w:name="_Toc296503193"/>
      <w:bookmarkStart w:id="241" w:name="_Toc303539146"/>
      <w:bookmarkStart w:id="242" w:name="_Toc296891021"/>
      <w:bookmarkStart w:id="243" w:name="_Toc292559398"/>
      <w:bookmarkStart w:id="244" w:name="_Toc296891233"/>
      <w:bookmarkStart w:id="245" w:name="_Toc296347192"/>
      <w:bookmarkStart w:id="246" w:name="_Toc297120493"/>
      <w:bookmarkStart w:id="247" w:name="_Toc292559903"/>
      <w:bookmarkStart w:id="248" w:name="_Toc297123540"/>
      <w:bookmarkStart w:id="249" w:name="_Toc296944532"/>
      <w:bookmarkStart w:id="250" w:name="_Toc297048379"/>
      <w:bookmarkStart w:id="251" w:name="_Toc304295566"/>
      <w:bookmarkStart w:id="252" w:name="_Toc297216199"/>
      <w:bookmarkStart w:id="253" w:name="_Toc300934989"/>
      <w:bookmarkStart w:id="254" w:name="_Toc312677499"/>
      <w:bookmarkStart w:id="255" w:name="_Toc312678025"/>
      <w:bookmarkStart w:id="256" w:name="_Toc267251440"/>
      <w:bookmarkStart w:id="257" w:name="_Toc267251439"/>
      <w:bookmarkStart w:id="258" w:name="_Toc267251441"/>
      <w:bookmarkStart w:id="259" w:name="_Toc267251437"/>
      <w:bookmarkStart w:id="260" w:name="_Toc267251435"/>
      <w:bookmarkStart w:id="261" w:name="_Toc267251433"/>
      <w:bookmarkStart w:id="262" w:name="_Toc267251442"/>
      <w:r>
        <w:rPr>
          <w:rFonts w:hint="eastAsia" w:ascii="宋体" w:hAnsi="宋体" w:eastAsia="宋体" w:cs="宋体"/>
          <w:b w:val="0"/>
          <w:color w:val="auto"/>
          <w:sz w:val="24"/>
          <w:szCs w:val="24"/>
          <w:highlight w:val="none"/>
        </w:rPr>
        <w:t>0. 变更</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bookmarkEnd w:id="254"/>
    <w:bookmarkEnd w:id="255"/>
    <w:p w14:paraId="1A2B228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263" w:name="_Toc296346695"/>
      <w:bookmarkStart w:id="264" w:name="_Toc296944533"/>
      <w:bookmarkStart w:id="265" w:name="_Toc297123541"/>
      <w:bookmarkStart w:id="266" w:name="_Toc303539147"/>
      <w:bookmarkStart w:id="267" w:name="_Toc296891234"/>
      <w:bookmarkStart w:id="268" w:name="_Toc312677500"/>
      <w:bookmarkStart w:id="269" w:name="_Toc292559904"/>
      <w:bookmarkStart w:id="270" w:name="_Toc296891022"/>
      <w:bookmarkStart w:id="271" w:name="_Toc300934990"/>
      <w:bookmarkStart w:id="272" w:name="_Toc297120494"/>
      <w:bookmarkStart w:id="273" w:name="_Toc304295567"/>
      <w:bookmarkStart w:id="274" w:name="_Toc296347193"/>
      <w:bookmarkStart w:id="275" w:name="_Toc297216200"/>
      <w:bookmarkStart w:id="276" w:name="_Toc292559399"/>
      <w:bookmarkStart w:id="277" w:name="_Toc296503194"/>
      <w:bookmarkStart w:id="278" w:name="_Toc312678026"/>
      <w:bookmarkStart w:id="279" w:name="_Toc297048380"/>
      <w:r>
        <w:rPr>
          <w:rFonts w:hint="eastAsia" w:ascii="宋体" w:hAnsi="宋体" w:eastAsia="宋体" w:cs="宋体"/>
          <w:color w:val="auto"/>
          <w:sz w:val="24"/>
          <w:szCs w:val="24"/>
          <w:highlight w:val="none"/>
        </w:rPr>
        <w:t>0.1变更的范围</w:t>
      </w:r>
    </w:p>
    <w:p w14:paraId="09E4C39E">
      <w:pPr>
        <w:keepNext w:val="0"/>
        <w:keepLines w:val="0"/>
        <w:pageBreakBefore w:val="0"/>
        <w:widowControl w:val="0"/>
        <w:kinsoku/>
        <w:wordWrap/>
        <w:overflowPunct/>
        <w:topLinePunct w:val="0"/>
        <w:autoSpaceDE w:val="0"/>
        <w:autoSpaceDN w:val="0"/>
        <w:bidi w:val="0"/>
        <w:snapToGrid/>
        <w:spacing w:line="340" w:lineRule="exact"/>
        <w:ind w:firstLine="6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3961275">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62E12585">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6C2AFE0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关于变更估价的约定: </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72FC1D8">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Start w:id="280" w:name="_Toc297048383"/>
      <w:bookmarkStart w:id="281" w:name="_Toc297120497"/>
      <w:bookmarkStart w:id="282" w:name="_Toc296891025"/>
      <w:bookmarkStart w:id="283" w:name="_Toc297123544"/>
      <w:bookmarkStart w:id="284" w:name="_Toc296891237"/>
      <w:bookmarkStart w:id="285" w:name="_Toc292559907"/>
      <w:bookmarkStart w:id="286" w:name="_Toc296346698"/>
      <w:bookmarkStart w:id="287" w:name="_Toc296347196"/>
      <w:bookmarkStart w:id="288" w:name="_Toc296503197"/>
      <w:bookmarkStart w:id="289" w:name="_Toc303539150"/>
      <w:bookmarkStart w:id="290" w:name="_Toc292559402"/>
      <w:bookmarkStart w:id="291" w:name="_Toc296944536"/>
      <w:bookmarkStart w:id="292" w:name="_Toc297216203"/>
      <w:bookmarkStart w:id="293" w:name="_Toc300934993"/>
      <w:bookmarkStart w:id="294" w:name="_Toc304295570"/>
      <w:bookmarkStart w:id="295" w:name="_Toc312677503"/>
      <w:bookmarkStart w:id="296" w:name="_Toc312678029"/>
      <w:r>
        <w:rPr>
          <w:rFonts w:hint="eastAsia" w:ascii="宋体" w:hAnsi="宋体" w:eastAsia="宋体" w:cs="宋体"/>
          <w:color w:val="auto"/>
          <w:sz w:val="24"/>
          <w:szCs w:val="24"/>
          <w:highlight w:val="none"/>
        </w:rPr>
        <w:t>0.5承</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Start w:id="297" w:name="_Toc296346704"/>
      <w:bookmarkStart w:id="298" w:name="_Toc296347202"/>
      <w:bookmarkStart w:id="299" w:name="_Toc296891031"/>
      <w:bookmarkStart w:id="300" w:name="_Toc297048389"/>
      <w:bookmarkStart w:id="301" w:name="_Toc296944542"/>
      <w:bookmarkStart w:id="302" w:name="_Toc297120503"/>
      <w:bookmarkStart w:id="303" w:name="_Toc297123545"/>
      <w:bookmarkStart w:id="304" w:name="_Toc296891243"/>
      <w:bookmarkStart w:id="305" w:name="_Toc300934994"/>
      <w:bookmarkStart w:id="306" w:name="_Toc296503203"/>
      <w:bookmarkStart w:id="307" w:name="_Toc297216204"/>
      <w:bookmarkStart w:id="308" w:name="_Toc292559408"/>
      <w:bookmarkStart w:id="309" w:name="_Toc303539151"/>
      <w:bookmarkStart w:id="310" w:name="_Toc292559913"/>
      <w:r>
        <w:rPr>
          <w:rFonts w:hint="eastAsia" w:ascii="宋体" w:hAnsi="宋体" w:eastAsia="宋体" w:cs="宋体"/>
          <w:color w:val="auto"/>
          <w:sz w:val="24"/>
          <w:szCs w:val="24"/>
          <w:highlight w:val="none"/>
        </w:rPr>
        <w:t>包人的合理化建议</w:t>
      </w:r>
    </w:p>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14:paraId="1BB18B3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08D004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89EE87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311" w:name="_Toc296944543"/>
      <w:bookmarkStart w:id="312" w:name="_Toc292559914"/>
      <w:bookmarkStart w:id="313" w:name="_Toc296346705"/>
      <w:bookmarkStart w:id="314" w:name="_Toc297048390"/>
      <w:bookmarkStart w:id="315" w:name="_Toc318581175"/>
      <w:bookmarkStart w:id="316" w:name="_Toc303539152"/>
      <w:bookmarkStart w:id="317" w:name="_Toc296347203"/>
      <w:bookmarkStart w:id="318" w:name="_Toc296503204"/>
      <w:bookmarkStart w:id="319" w:name="_Toc304295571"/>
      <w:bookmarkStart w:id="320" w:name="_Toc312677504"/>
      <w:bookmarkStart w:id="321" w:name="_Toc296891244"/>
      <w:bookmarkStart w:id="322" w:name="_Toc297120504"/>
      <w:bookmarkStart w:id="323" w:name="_Toc297123546"/>
      <w:bookmarkStart w:id="324" w:name="_Toc300934995"/>
      <w:bookmarkStart w:id="325" w:name="_Toc297216205"/>
      <w:bookmarkStart w:id="326" w:name="_Toc296891032"/>
      <w:bookmarkStart w:id="327" w:name="_Toc312678030"/>
      <w:bookmarkStart w:id="328" w:name="_Toc292559409"/>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14:paraId="268A6A9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329" w:name="_Toc312678033"/>
      <w:bookmarkStart w:id="330" w:name="_Toc296891027"/>
      <w:bookmarkStart w:id="331" w:name="_Toc296503199"/>
      <w:bookmarkStart w:id="332" w:name="_Toc297120499"/>
      <w:bookmarkStart w:id="333" w:name="_Toc300934997"/>
      <w:bookmarkStart w:id="334" w:name="_Toc292559909"/>
      <w:bookmarkStart w:id="335" w:name="_Toc296346700"/>
      <w:bookmarkStart w:id="336" w:name="_Toc292559404"/>
      <w:bookmarkStart w:id="337" w:name="_Toc297216207"/>
      <w:bookmarkStart w:id="338" w:name="_Toc296891239"/>
      <w:bookmarkStart w:id="339" w:name="_Toc297123548"/>
      <w:bookmarkStart w:id="340" w:name="_Toc296944538"/>
      <w:bookmarkStart w:id="341" w:name="_Toc303539154"/>
      <w:bookmarkStart w:id="342" w:name="_Toc304295574"/>
      <w:bookmarkStart w:id="343" w:name="_Toc312677507"/>
      <w:bookmarkStart w:id="344" w:name="_Toc296347198"/>
      <w:bookmarkStart w:id="345" w:name="_Toc297048385"/>
      <w:r>
        <w:rPr>
          <w:rFonts w:hint="eastAsia" w:ascii="宋体" w:hAnsi="宋体" w:eastAsia="宋体" w:cs="宋体"/>
          <w:color w:val="auto"/>
          <w:sz w:val="24"/>
          <w:szCs w:val="24"/>
          <w:highlight w:val="none"/>
        </w:rPr>
        <w:t>0.7 暂估价</w:t>
      </w:r>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14:paraId="0F087AD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暂</w:t>
      </w:r>
      <w:bookmarkStart w:id="346" w:name="_Toc312677508"/>
      <w:bookmarkStart w:id="347" w:name="_Toc318581176"/>
      <w:bookmarkStart w:id="348" w:name="_Toc312678034"/>
      <w:r>
        <w:rPr>
          <w:rFonts w:hint="eastAsia" w:ascii="宋体" w:hAnsi="宋体" w:eastAsia="宋体" w:cs="宋体"/>
          <w:color w:val="auto"/>
          <w:kern w:val="0"/>
          <w:sz w:val="24"/>
          <w:szCs w:val="24"/>
          <w:highlight w:val="none"/>
        </w:rPr>
        <w:t>估价材料和工程设备的明细详见附件11：《</w:t>
      </w:r>
      <w:r>
        <w:rPr>
          <w:rFonts w:hint="eastAsia" w:ascii="宋体" w:hAnsi="宋体" w:eastAsia="宋体" w:cs="宋体"/>
          <w:color w:val="auto"/>
          <w:sz w:val="24"/>
          <w:szCs w:val="24"/>
          <w:highlight w:val="none"/>
        </w:rPr>
        <w:t>暂估价一览表》</w:t>
      </w:r>
      <w:r>
        <w:rPr>
          <w:rFonts w:hint="eastAsia" w:ascii="宋体" w:hAnsi="宋体" w:eastAsia="宋体" w:cs="宋体"/>
          <w:color w:val="auto"/>
          <w:kern w:val="0"/>
          <w:sz w:val="24"/>
          <w:szCs w:val="24"/>
          <w:highlight w:val="none"/>
        </w:rPr>
        <w:t>。</w:t>
      </w:r>
    </w:p>
    <w:bookmarkEnd w:id="346"/>
    <w:bookmarkEnd w:id="347"/>
    <w:bookmarkEnd w:id="348"/>
    <w:p w14:paraId="1FF61BE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349" w:name="_Toc318581177"/>
      <w:bookmarkStart w:id="350" w:name="_Toc312677509"/>
      <w:bookmarkStart w:id="351" w:name="_Toc312678035"/>
      <w:r>
        <w:rPr>
          <w:rFonts w:hint="eastAsia" w:ascii="宋体" w:hAnsi="宋体" w:eastAsia="宋体" w:cs="宋体"/>
          <w:color w:val="auto"/>
          <w:sz w:val="24"/>
          <w:szCs w:val="24"/>
          <w:highlight w:val="none"/>
        </w:rPr>
        <w:t>0.7.1 依法必须招标的暂估价项目</w:t>
      </w:r>
    </w:p>
    <w:bookmarkEnd w:id="349"/>
    <w:bookmarkEnd w:id="350"/>
    <w:bookmarkEnd w:id="351"/>
    <w:p w14:paraId="0F30F0B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656481E0">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4301073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种方式确定。</w:t>
      </w:r>
    </w:p>
    <w:p w14:paraId="4C18268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1E82891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88F83E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40798A17">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DE98508">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352" w:name="_Toc351203643"/>
      <w:r>
        <w:rPr>
          <w:rFonts w:hint="eastAsia" w:ascii="宋体" w:hAnsi="宋体" w:eastAsia="宋体" w:cs="宋体"/>
          <w:b w:val="0"/>
          <w:color w:val="auto"/>
          <w:sz w:val="24"/>
          <w:szCs w:val="24"/>
          <w:highlight w:val="none"/>
        </w:rPr>
        <w:t>11. 价格调整</w:t>
      </w:r>
      <w:bookmarkEnd w:id="352"/>
    </w:p>
    <w:p w14:paraId="14F8438B">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bookmarkStart w:id="353" w:name="_Toc312678039"/>
      <w:bookmarkStart w:id="354" w:name="_Toc296347200"/>
      <w:bookmarkStart w:id="355" w:name="_Toc296891241"/>
      <w:bookmarkStart w:id="356" w:name="_Toc303539157"/>
      <w:bookmarkStart w:id="357" w:name="_Toc296944540"/>
      <w:bookmarkStart w:id="358" w:name="_Toc297048387"/>
      <w:bookmarkStart w:id="359" w:name="_Toc296503201"/>
      <w:bookmarkStart w:id="360" w:name="_Toc296891029"/>
      <w:bookmarkStart w:id="361" w:name="_Toc292559406"/>
      <w:bookmarkStart w:id="362" w:name="_Toc297216209"/>
      <w:bookmarkStart w:id="363" w:name="_Toc297120501"/>
      <w:bookmarkStart w:id="364" w:name="_Toc300935000"/>
      <w:bookmarkStart w:id="365" w:name="_Toc292559911"/>
      <w:bookmarkStart w:id="366" w:name="_Toc297123550"/>
      <w:bookmarkStart w:id="367" w:name="_Toc296346702"/>
      <w:bookmarkStart w:id="368" w:name="_Toc304295577"/>
      <w:r>
        <w:rPr>
          <w:rFonts w:hint="eastAsia" w:ascii="宋体" w:hAnsi="宋体" w:eastAsia="宋体" w:cs="宋体"/>
          <w:color w:val="auto"/>
          <w:sz w:val="24"/>
          <w:szCs w:val="24"/>
          <w:highlight w:val="none"/>
        </w:rPr>
        <w:t>11.1 市场价格波动引起的调整</w:t>
      </w:r>
    </w:p>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14:paraId="567AE3A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14:paraId="652B847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种方式对合同价格进行调整：</w:t>
      </w:r>
    </w:p>
    <w:p w14:paraId="346D44A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5633305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3BE33E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5323AF5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r>
        <w:rPr>
          <w:rFonts w:hint="eastAsia" w:ascii="宋体" w:hAnsi="宋体" w:eastAsia="宋体" w:cs="宋体"/>
          <w:color w:val="auto"/>
          <w:sz w:val="24"/>
          <w:szCs w:val="24"/>
          <w:highlight w:val="none"/>
          <w:u w:val="single"/>
        </w:rPr>
        <w:t xml:space="preserve"> 根据编制说明中约定的价格信息文件 </w:t>
      </w:r>
      <w:r>
        <w:rPr>
          <w:rFonts w:hint="eastAsia" w:ascii="宋体" w:hAnsi="宋体" w:eastAsia="宋体" w:cs="宋体"/>
          <w:color w:val="auto"/>
          <w:sz w:val="24"/>
          <w:szCs w:val="24"/>
          <w:highlight w:val="none"/>
        </w:rPr>
        <w:t>。</w:t>
      </w:r>
    </w:p>
    <w:p w14:paraId="60262E5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%时，或材料单价跌幅以已标价工程量清单或预算书中载明材料单价为基础超过</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rPr>
        <w:t>%时，其超过部分据实调整。</w:t>
      </w:r>
    </w:p>
    <w:p w14:paraId="6EBEF1F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14:paraId="337C27B1">
      <w:pPr>
        <w:keepNext w:val="0"/>
        <w:keepLines w:val="0"/>
        <w:pageBreakBefore w:val="0"/>
        <w:widowControl w:val="0"/>
        <w:kinsoku/>
        <w:wordWrap/>
        <w:overflowPunct/>
        <w:topLinePunct w:val="0"/>
        <w:autoSpaceDE w:val="0"/>
        <w:autoSpaceDN w:val="0"/>
        <w:bidi w:val="0"/>
        <w:snapToGrid/>
        <w:spacing w:line="340" w:lineRule="exact"/>
        <w:ind w:firstLine="64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14:paraId="6F79410F">
      <w:pPr>
        <w:keepNext w:val="0"/>
        <w:keepLines w:val="0"/>
        <w:pageBreakBefore w:val="0"/>
        <w:widowControl w:val="0"/>
        <w:kinsoku/>
        <w:wordWrap/>
        <w:overflowPunct/>
        <w:topLinePunct w:val="0"/>
        <w:autoSpaceDE w:val="0"/>
        <w:autoSpaceDN w:val="0"/>
        <w:bidi w:val="0"/>
        <w:snapToGrid/>
        <w:spacing w:line="340" w:lineRule="exact"/>
        <w:ind w:firstLine="64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第3种方式：其他价格调整方式：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256"/>
    <w:bookmarkEnd w:id="257"/>
    <w:bookmarkEnd w:id="258"/>
    <w:bookmarkEnd w:id="259"/>
    <w:bookmarkEnd w:id="260"/>
    <w:bookmarkEnd w:id="261"/>
    <w:p w14:paraId="53DE2C50">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369" w:name="_Toc296944544"/>
      <w:bookmarkStart w:id="370" w:name="_Toc296891245"/>
      <w:bookmarkStart w:id="371" w:name="_Toc296347204"/>
      <w:bookmarkStart w:id="372" w:name="_Toc292559410"/>
      <w:bookmarkStart w:id="373" w:name="_Toc296503205"/>
      <w:bookmarkStart w:id="374" w:name="_Toc297120505"/>
      <w:bookmarkStart w:id="375" w:name="_Toc292559915"/>
      <w:bookmarkStart w:id="376" w:name="_Toc296891033"/>
      <w:bookmarkStart w:id="377" w:name="_Toc297048391"/>
      <w:bookmarkStart w:id="378" w:name="_Toc296346706"/>
      <w:bookmarkStart w:id="379" w:name="_Toc351203644"/>
      <w:bookmarkStart w:id="380" w:name="_Toc300935002"/>
      <w:bookmarkStart w:id="381" w:name="_Toc297123552"/>
      <w:bookmarkStart w:id="382" w:name="_Toc312678040"/>
      <w:bookmarkStart w:id="383" w:name="_Toc303539159"/>
      <w:bookmarkStart w:id="384" w:name="_Toc297216211"/>
      <w:bookmarkStart w:id="385" w:name="_Toc304295579"/>
      <w:r>
        <w:rPr>
          <w:rFonts w:hint="eastAsia" w:ascii="宋体" w:hAnsi="宋体" w:eastAsia="宋体" w:cs="宋体"/>
          <w:b w:val="0"/>
          <w:color w:val="auto"/>
          <w:sz w:val="24"/>
          <w:szCs w:val="24"/>
          <w:highlight w:val="none"/>
        </w:rPr>
        <w:t xml:space="preserve">12. </w:t>
      </w:r>
      <w:bookmarkEnd w:id="369"/>
      <w:bookmarkEnd w:id="370"/>
      <w:bookmarkEnd w:id="371"/>
      <w:bookmarkEnd w:id="372"/>
      <w:bookmarkEnd w:id="373"/>
      <w:bookmarkEnd w:id="374"/>
      <w:bookmarkEnd w:id="375"/>
      <w:bookmarkEnd w:id="376"/>
      <w:bookmarkEnd w:id="377"/>
      <w:bookmarkEnd w:id="378"/>
      <w:r>
        <w:rPr>
          <w:rFonts w:hint="eastAsia" w:ascii="宋体" w:hAnsi="宋体" w:eastAsia="宋体" w:cs="宋体"/>
          <w:b w:val="0"/>
          <w:color w:val="auto"/>
          <w:sz w:val="24"/>
          <w:szCs w:val="24"/>
          <w:highlight w:val="none"/>
        </w:rPr>
        <w:t>合同价格、计量与支付</w:t>
      </w:r>
      <w:bookmarkEnd w:id="379"/>
    </w:p>
    <w:bookmarkEnd w:id="380"/>
    <w:bookmarkEnd w:id="381"/>
    <w:bookmarkEnd w:id="382"/>
    <w:bookmarkEnd w:id="383"/>
    <w:bookmarkEnd w:id="384"/>
    <w:bookmarkEnd w:id="385"/>
    <w:p w14:paraId="44BD2A7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bookmarkStart w:id="386" w:name="_Toc292559411"/>
      <w:bookmarkStart w:id="387" w:name="_Toc267251461"/>
      <w:bookmarkStart w:id="388" w:name="_Toc292559916"/>
      <w:bookmarkStart w:id="389" w:name="_Toc296891246"/>
      <w:bookmarkStart w:id="390" w:name="_Toc296891034"/>
      <w:bookmarkStart w:id="391" w:name="_Toc297048392"/>
      <w:bookmarkStart w:id="392" w:name="_Toc296503206"/>
      <w:bookmarkStart w:id="393" w:name="_Toc296346707"/>
      <w:bookmarkStart w:id="394" w:name="_Toc296347205"/>
      <w:bookmarkStart w:id="395" w:name="_Toc296944545"/>
      <w:bookmarkStart w:id="396" w:name="_Toc297120506"/>
      <w:bookmarkStart w:id="397" w:name="_Toc303539160"/>
      <w:bookmarkStart w:id="398" w:name="_Toc300935003"/>
      <w:bookmarkStart w:id="399" w:name="_Toc304295580"/>
      <w:bookmarkStart w:id="400" w:name="_Toc297216212"/>
      <w:bookmarkStart w:id="401" w:name="_Toc312678041"/>
      <w:bookmarkStart w:id="402" w:name="_Toc297123553"/>
      <w:r>
        <w:rPr>
          <w:rFonts w:hint="eastAsia" w:ascii="宋体" w:hAnsi="宋体" w:eastAsia="宋体" w:cs="宋体"/>
          <w:color w:val="auto"/>
          <w:sz w:val="24"/>
          <w:szCs w:val="24"/>
          <w:highlight w:val="none"/>
        </w:rPr>
        <w:t>12.1 合</w:t>
      </w:r>
      <w:bookmarkEnd w:id="386"/>
      <w:bookmarkEnd w:id="387"/>
      <w:bookmarkEnd w:id="388"/>
      <w:r>
        <w:rPr>
          <w:rFonts w:hint="eastAsia" w:ascii="宋体" w:hAnsi="宋体" w:eastAsia="宋体" w:cs="宋体"/>
          <w:color w:val="auto"/>
          <w:sz w:val="24"/>
          <w:szCs w:val="24"/>
          <w:highlight w:val="none"/>
        </w:rPr>
        <w:t>同价</w:t>
      </w:r>
      <w:bookmarkEnd w:id="389"/>
      <w:bookmarkEnd w:id="390"/>
      <w:bookmarkEnd w:id="391"/>
      <w:bookmarkEnd w:id="392"/>
      <w:bookmarkEnd w:id="393"/>
      <w:bookmarkEnd w:id="394"/>
      <w:bookmarkEnd w:id="395"/>
      <w:bookmarkEnd w:id="396"/>
      <w:r>
        <w:rPr>
          <w:rFonts w:hint="eastAsia" w:ascii="宋体" w:hAnsi="宋体" w:eastAsia="宋体" w:cs="宋体"/>
          <w:color w:val="auto"/>
          <w:sz w:val="24"/>
          <w:szCs w:val="24"/>
          <w:highlight w:val="none"/>
        </w:rPr>
        <w:t>格形式</w:t>
      </w:r>
    </w:p>
    <w:bookmarkEnd w:id="397"/>
    <w:bookmarkEnd w:id="398"/>
    <w:bookmarkEnd w:id="399"/>
    <w:bookmarkEnd w:id="400"/>
    <w:bookmarkEnd w:id="401"/>
    <w:bookmarkEnd w:id="402"/>
    <w:p w14:paraId="09C6BDBF">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5CC4ED8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除经济签证、设计变更、市场因素以外的所有风险</w:t>
      </w:r>
      <w:r>
        <w:rPr>
          <w:rFonts w:hint="eastAsia" w:ascii="宋体" w:hAnsi="宋体" w:eastAsia="宋体" w:cs="宋体"/>
          <w:color w:val="auto"/>
          <w:sz w:val="24"/>
          <w:szCs w:val="24"/>
          <w:highlight w:val="none"/>
        </w:rPr>
        <w:t>。</w:t>
      </w:r>
    </w:p>
    <w:p w14:paraId="3DB2346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C992B32">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01143CD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3CB895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D18D21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64681A0">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0F0B4C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bookmarkStart w:id="403" w:name="_Toc297123554"/>
      <w:bookmarkStart w:id="404" w:name="_Toc297216213"/>
      <w:bookmarkStart w:id="405" w:name="_Toc312678042"/>
      <w:bookmarkStart w:id="406" w:name="_Toc304295581"/>
      <w:bookmarkStart w:id="407" w:name="_Toc300935004"/>
      <w:bookmarkStart w:id="408" w:name="_Toc303539161"/>
      <w:bookmarkStart w:id="409" w:name="_Toc297120507"/>
      <w:bookmarkStart w:id="410" w:name="_Toc292559917"/>
      <w:bookmarkStart w:id="411" w:name="_Toc296347206"/>
      <w:bookmarkStart w:id="412" w:name="_Toc296891247"/>
      <w:bookmarkStart w:id="413" w:name="_Toc292559412"/>
      <w:bookmarkStart w:id="414" w:name="_Toc296346708"/>
      <w:bookmarkStart w:id="415" w:name="_Toc296891035"/>
      <w:bookmarkStart w:id="416" w:name="_Toc296503207"/>
      <w:bookmarkStart w:id="417" w:name="_Toc297048393"/>
      <w:bookmarkStart w:id="418" w:name="_Toc296944546"/>
      <w:r>
        <w:rPr>
          <w:rFonts w:hint="eastAsia" w:ascii="宋体" w:hAnsi="宋体" w:eastAsia="宋体" w:cs="宋体"/>
          <w:color w:val="auto"/>
          <w:sz w:val="24"/>
          <w:szCs w:val="24"/>
          <w:highlight w:val="none"/>
        </w:rPr>
        <w:t>12.2 预付款</w:t>
      </w:r>
    </w:p>
    <w:bookmarkEnd w:id="403"/>
    <w:bookmarkEnd w:id="404"/>
    <w:bookmarkEnd w:id="405"/>
    <w:bookmarkEnd w:id="406"/>
    <w:bookmarkEnd w:id="407"/>
    <w:bookmarkEnd w:id="408"/>
    <w:p w14:paraId="33B516A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40F0793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rPr>
        <w:t xml:space="preserve">  合同价的</w:t>
      </w:r>
      <w:r>
        <w:rPr>
          <w:rFonts w:hint="eastAsia"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w:t>
      </w:r>
    </w:p>
    <w:p w14:paraId="4C7877D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rPr>
        <w:t xml:space="preserve">签订合同、承包方提交履约保证金，完成后并在开工以前  </w:t>
      </w:r>
      <w:r>
        <w:rPr>
          <w:rFonts w:hint="eastAsia" w:ascii="宋体" w:hAnsi="宋体" w:eastAsia="宋体" w:cs="宋体"/>
          <w:color w:val="auto"/>
          <w:sz w:val="24"/>
          <w:szCs w:val="24"/>
          <w:highlight w:val="none"/>
        </w:rPr>
        <w:t>。</w:t>
      </w:r>
    </w:p>
    <w:p w14:paraId="0CB108F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7DE2B9B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27D057C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CD22DE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409"/>
    <w:bookmarkEnd w:id="410"/>
    <w:bookmarkEnd w:id="411"/>
    <w:bookmarkEnd w:id="412"/>
    <w:bookmarkEnd w:id="413"/>
    <w:bookmarkEnd w:id="414"/>
    <w:bookmarkEnd w:id="415"/>
    <w:bookmarkEnd w:id="416"/>
    <w:bookmarkEnd w:id="417"/>
    <w:bookmarkEnd w:id="418"/>
    <w:p w14:paraId="16B741A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673D9A2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586E926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 xml:space="preserve">按GB50500-2013建设工程工程量清单计价规范工程量计算规则  </w:t>
      </w:r>
      <w:r>
        <w:rPr>
          <w:rFonts w:hint="eastAsia" w:ascii="宋体" w:hAnsi="宋体" w:eastAsia="宋体" w:cs="宋体"/>
          <w:color w:val="auto"/>
          <w:sz w:val="24"/>
          <w:szCs w:val="24"/>
          <w:highlight w:val="none"/>
        </w:rPr>
        <w:t>。</w:t>
      </w:r>
    </w:p>
    <w:p w14:paraId="7C7DF45D">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378FBE2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按月计量        </w:t>
      </w:r>
      <w:r>
        <w:rPr>
          <w:rFonts w:hint="eastAsia" w:ascii="宋体" w:hAnsi="宋体" w:eastAsia="宋体" w:cs="宋体"/>
          <w:color w:val="auto"/>
          <w:sz w:val="24"/>
          <w:szCs w:val="24"/>
          <w:highlight w:val="none"/>
        </w:rPr>
        <w:t>。</w:t>
      </w:r>
    </w:p>
    <w:p w14:paraId="45B09B6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0E1DF0B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按月计量     </w:t>
      </w:r>
      <w:r>
        <w:rPr>
          <w:rFonts w:hint="eastAsia" w:ascii="宋体" w:hAnsi="宋体" w:eastAsia="宋体" w:cs="宋体"/>
          <w:color w:val="auto"/>
          <w:sz w:val="24"/>
          <w:szCs w:val="24"/>
          <w:highlight w:val="none"/>
        </w:rPr>
        <w:t>。</w:t>
      </w:r>
    </w:p>
    <w:p w14:paraId="7268D98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55366AE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A42A6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1ECD6F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45369C3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995A0F">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21DF12EA">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bookmarkStart w:id="419" w:name="_Toc297216215"/>
      <w:bookmarkStart w:id="420" w:name="_Toc297048397"/>
      <w:bookmarkStart w:id="421" w:name="_Toc296891251"/>
      <w:bookmarkStart w:id="422" w:name="_Toc296346712"/>
      <w:bookmarkStart w:id="423" w:name="_Toc296944550"/>
      <w:bookmarkStart w:id="424" w:name="_Toc296891039"/>
      <w:bookmarkStart w:id="425" w:name="_Toc296347210"/>
      <w:bookmarkStart w:id="426" w:name="_Toc300935006"/>
      <w:bookmarkStart w:id="427" w:name="_Toc292559416"/>
      <w:bookmarkStart w:id="428" w:name="_Toc292559921"/>
      <w:bookmarkStart w:id="429" w:name="_Toc296503211"/>
      <w:bookmarkStart w:id="430" w:name="_Toc297120511"/>
      <w:bookmarkStart w:id="431" w:name="_Toc297123556"/>
      <w:bookmarkStart w:id="432" w:name="_Toc303539163"/>
      <w:r>
        <w:rPr>
          <w:rFonts w:hint="eastAsia" w:ascii="宋体" w:hAnsi="宋体" w:eastAsia="宋体" w:cs="宋体"/>
          <w:color w:val="auto"/>
          <w:sz w:val="24"/>
          <w:szCs w:val="24"/>
          <w:highlight w:val="none"/>
        </w:rPr>
        <w:t>12.4.1 付款周期</w:t>
      </w:r>
    </w:p>
    <w:p w14:paraId="4414D063">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施工合同签订开工后，首次按合同价的30%支付预付款。施工过程中根据施工进度支付工程进度款，竣工验收后按审计结算价支付剩余工程款。预留3%作为质量保证金(质保期一年，接受担保机构的保函、保险机构的保单等其他非现金交易担保方式)，质保期满项目承包方提请返还保证金申请，经双方验收无误并签署一致意见后一次性结清。</w:t>
      </w:r>
    </w:p>
    <w:p w14:paraId="7B523ACA">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4BC483D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按发包方工程款支付管理规定执行  </w:t>
      </w:r>
      <w:r>
        <w:rPr>
          <w:rFonts w:hint="eastAsia" w:ascii="宋体" w:hAnsi="宋体" w:eastAsia="宋体" w:cs="宋体"/>
          <w:color w:val="auto"/>
          <w:sz w:val="24"/>
          <w:szCs w:val="24"/>
          <w:highlight w:val="none"/>
        </w:rPr>
        <w:t>。</w:t>
      </w:r>
    </w:p>
    <w:p w14:paraId="7F11A3F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hint="eastAsia" w:ascii="宋体" w:hAnsi="宋体" w:eastAsia="宋体" w:cs="宋体"/>
          <w:color w:val="auto"/>
          <w:sz w:val="24"/>
          <w:szCs w:val="24"/>
          <w:highlight w:val="none"/>
        </w:rPr>
        <w:t>2.4.3 进度付款申请单的提交</w:t>
      </w:r>
    </w:p>
    <w:p w14:paraId="637987B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按发包方工程款支付管理规定执行   </w:t>
      </w:r>
      <w:r>
        <w:rPr>
          <w:rFonts w:hint="eastAsia" w:ascii="宋体" w:hAnsi="宋体" w:eastAsia="宋体" w:cs="宋体"/>
          <w:color w:val="auto"/>
          <w:sz w:val="24"/>
          <w:szCs w:val="24"/>
          <w:highlight w:val="none"/>
        </w:rPr>
        <w:t>。</w:t>
      </w:r>
    </w:p>
    <w:p w14:paraId="5F1F9E3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按发包方工程款支付管理规定执行  </w:t>
      </w:r>
      <w:r>
        <w:rPr>
          <w:rFonts w:hint="eastAsia" w:ascii="宋体" w:hAnsi="宋体" w:eastAsia="宋体" w:cs="宋体"/>
          <w:color w:val="auto"/>
          <w:sz w:val="24"/>
          <w:szCs w:val="24"/>
          <w:highlight w:val="none"/>
        </w:rPr>
        <w:t>。</w:t>
      </w:r>
    </w:p>
    <w:p w14:paraId="7F0A39D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9307B59">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04A2277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收到申请7日内审查并报送     </w:t>
      </w:r>
      <w:r>
        <w:rPr>
          <w:rFonts w:hint="eastAsia" w:ascii="宋体" w:hAnsi="宋体" w:eastAsia="宋体" w:cs="宋体"/>
          <w:color w:val="auto"/>
          <w:sz w:val="24"/>
          <w:szCs w:val="24"/>
          <w:highlight w:val="none"/>
        </w:rPr>
        <w:t>。</w:t>
      </w:r>
    </w:p>
    <w:p w14:paraId="036756E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收到7日内完成       </w:t>
      </w:r>
      <w:r>
        <w:rPr>
          <w:rFonts w:hint="eastAsia" w:ascii="宋体" w:hAnsi="宋体" w:eastAsia="宋体" w:cs="宋体"/>
          <w:color w:val="auto"/>
          <w:sz w:val="24"/>
          <w:szCs w:val="24"/>
          <w:highlight w:val="none"/>
        </w:rPr>
        <w:t>。</w:t>
      </w:r>
    </w:p>
    <w:p w14:paraId="76D0031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14日内                         </w:t>
      </w:r>
      <w:r>
        <w:rPr>
          <w:rFonts w:hint="eastAsia" w:ascii="宋体" w:hAnsi="宋体" w:eastAsia="宋体" w:cs="宋体"/>
          <w:color w:val="auto"/>
          <w:sz w:val="24"/>
          <w:szCs w:val="24"/>
          <w:highlight w:val="none"/>
        </w:rPr>
        <w:t>。</w:t>
      </w:r>
    </w:p>
    <w:p w14:paraId="45C4B230">
      <w:pPr>
        <w:keepNext w:val="0"/>
        <w:keepLines w:val="0"/>
        <w:pageBreakBefore w:val="0"/>
        <w:widowControl w:val="0"/>
        <w:kinsoku/>
        <w:wordWrap/>
        <w:overflowPunct/>
        <w:topLinePunct w:val="0"/>
        <w:autoSpaceDE w:val="0"/>
        <w:autoSpaceDN w:val="0"/>
        <w:bidi w:val="0"/>
        <w:snapToGrid/>
        <w:spacing w:line="34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DA0FD5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35A1630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875AB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按合同通用条款     </w:t>
      </w:r>
      <w:r>
        <w:rPr>
          <w:rFonts w:hint="eastAsia" w:ascii="宋体" w:hAnsi="宋体" w:eastAsia="宋体" w:cs="宋体"/>
          <w:color w:val="auto"/>
          <w:sz w:val="24"/>
          <w:szCs w:val="24"/>
          <w:highlight w:val="none"/>
        </w:rPr>
        <w:t>。</w:t>
      </w:r>
    </w:p>
    <w:bookmarkEnd w:id="262"/>
    <w:p w14:paraId="499882D7">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433" w:name="_Toc351203645"/>
      <w:bookmarkStart w:id="434" w:name="_Toc296346720"/>
      <w:bookmarkStart w:id="435" w:name="_Toc312678053"/>
      <w:bookmarkStart w:id="436" w:name="_Toc296503219"/>
      <w:bookmarkStart w:id="437" w:name="_Toc296347218"/>
      <w:bookmarkStart w:id="438" w:name="_Toc292559424"/>
      <w:bookmarkStart w:id="439" w:name="_Toc296891047"/>
      <w:bookmarkStart w:id="440" w:name="_Toc297120519"/>
      <w:bookmarkStart w:id="441" w:name="_Toc296891259"/>
      <w:bookmarkStart w:id="442" w:name="_Toc296944558"/>
      <w:bookmarkStart w:id="443" w:name="_Toc304295593"/>
      <w:bookmarkStart w:id="444" w:name="_Toc303539172"/>
      <w:bookmarkStart w:id="445" w:name="_Toc297216223"/>
      <w:bookmarkStart w:id="446" w:name="_Toc297123564"/>
      <w:bookmarkStart w:id="447" w:name="_Toc297048405"/>
      <w:bookmarkStart w:id="448" w:name="_Toc292559929"/>
      <w:bookmarkStart w:id="449" w:name="_Toc300935015"/>
      <w:r>
        <w:rPr>
          <w:rFonts w:hint="eastAsia" w:ascii="宋体" w:hAnsi="宋体" w:eastAsia="宋体" w:cs="宋体"/>
          <w:b w:val="0"/>
          <w:color w:val="auto"/>
          <w:sz w:val="24"/>
          <w:szCs w:val="24"/>
          <w:highlight w:val="none"/>
        </w:rPr>
        <w:t>13. 验收和工程试车</w:t>
      </w:r>
      <w:bookmarkEnd w:id="433"/>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7F03FA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331560F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36035F9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6DB45235">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bookmarkStart w:id="450" w:name="_Toc292559428"/>
      <w:bookmarkStart w:id="451" w:name="_Toc297216224"/>
      <w:bookmarkStart w:id="452" w:name="_Toc296503223"/>
      <w:bookmarkStart w:id="453" w:name="_Toc304295596"/>
      <w:bookmarkStart w:id="454" w:name="_Toc296944562"/>
      <w:bookmarkStart w:id="455" w:name="_Toc296891051"/>
      <w:bookmarkStart w:id="456" w:name="_Toc297123565"/>
      <w:bookmarkStart w:id="457" w:name="_Toc303539173"/>
      <w:bookmarkStart w:id="458" w:name="_Toc297120523"/>
      <w:bookmarkStart w:id="459" w:name="_Toc312678056"/>
      <w:bookmarkStart w:id="460" w:name="_Toc296891263"/>
      <w:bookmarkStart w:id="461" w:name="_Toc296346724"/>
      <w:bookmarkStart w:id="462" w:name="_Toc292559933"/>
      <w:bookmarkStart w:id="463" w:name="_Toc300935016"/>
      <w:bookmarkStart w:id="464" w:name="_Toc297048409"/>
      <w:bookmarkStart w:id="465" w:name="_Toc296347222"/>
      <w:bookmarkStart w:id="466" w:name="_Toc267251470"/>
      <w:bookmarkStart w:id="467" w:name="_Toc267251472"/>
      <w:bookmarkStart w:id="468" w:name="_Toc267251475"/>
      <w:bookmarkStart w:id="469" w:name="_Toc267251476"/>
      <w:bookmarkStart w:id="470" w:name="_Toc267251471"/>
      <w:bookmarkStart w:id="471" w:name="_Toc267251473"/>
      <w:bookmarkStart w:id="472" w:name="_Toc267251474"/>
      <w:r>
        <w:rPr>
          <w:rFonts w:hint="eastAsia" w:ascii="宋体" w:hAnsi="宋体" w:eastAsia="宋体" w:cs="宋体"/>
          <w:color w:val="auto"/>
          <w:sz w:val="24"/>
          <w:szCs w:val="24"/>
          <w:highlight w:val="none"/>
        </w:rPr>
        <w:t>13.2 竣工验收</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5AA1B9F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bookmarkStart w:id="473" w:name="_Toc280868704"/>
      <w:bookmarkStart w:id="474" w:name="_Toc280868705"/>
      <w:bookmarkStart w:id="475" w:name="_Toc280868706"/>
      <w:bookmarkStart w:id="476" w:name="_Toc280868707"/>
      <w:bookmarkStart w:id="477" w:name="_Toc280868708"/>
      <w:bookmarkStart w:id="478" w:name="_Toc280868709"/>
      <w:r>
        <w:rPr>
          <w:rFonts w:hint="eastAsia" w:ascii="宋体" w:hAnsi="宋体" w:eastAsia="宋体" w:cs="宋体"/>
          <w:color w:val="auto"/>
          <w:sz w:val="24"/>
          <w:szCs w:val="24"/>
          <w:highlight w:val="none"/>
        </w:rPr>
        <w:t>13.2.2竣工验收程序</w:t>
      </w:r>
    </w:p>
    <w:bookmarkEnd w:id="473"/>
    <w:p w14:paraId="47BFC9AD">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 xml:space="preserve">     按合同通用条款        </w:t>
      </w:r>
      <w:r>
        <w:rPr>
          <w:rFonts w:hint="eastAsia" w:ascii="宋体" w:hAnsi="宋体" w:eastAsia="宋体" w:cs="宋体"/>
          <w:color w:val="auto"/>
          <w:sz w:val="24"/>
          <w:szCs w:val="24"/>
          <w:highlight w:val="none"/>
        </w:rPr>
        <w:t>。</w:t>
      </w:r>
    </w:p>
    <w:p w14:paraId="766F8C6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 按合同通用条款   </w:t>
      </w:r>
      <w:r>
        <w:rPr>
          <w:rFonts w:hint="eastAsia" w:ascii="宋体" w:hAnsi="宋体" w:eastAsia="宋体" w:cs="宋体"/>
          <w:color w:val="auto"/>
          <w:sz w:val="24"/>
          <w:szCs w:val="24"/>
          <w:highlight w:val="none"/>
        </w:rPr>
        <w:t>。</w:t>
      </w:r>
    </w:p>
    <w:bookmarkEnd w:id="474"/>
    <w:p w14:paraId="283F8E12">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475"/>
    <w:p w14:paraId="7AFE835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sz w:val="24"/>
          <w:szCs w:val="24"/>
          <w:highlight w:val="none"/>
          <w:u w:val="single"/>
        </w:rPr>
        <w:t xml:space="preserve">   颁发工程接收证书后7日内      </w:t>
      </w:r>
      <w:r>
        <w:rPr>
          <w:rFonts w:hint="eastAsia" w:ascii="宋体" w:hAnsi="宋体" w:eastAsia="宋体" w:cs="宋体"/>
          <w:color w:val="auto"/>
          <w:sz w:val="24"/>
          <w:szCs w:val="24"/>
          <w:highlight w:val="none"/>
        </w:rPr>
        <w:t>。</w:t>
      </w:r>
    </w:p>
    <w:p w14:paraId="522256B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476"/>
    <w:p w14:paraId="73C875D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31A88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477"/>
    <w:p w14:paraId="1AEC0EE3">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0E7015BE">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12FDA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承担；</w:t>
      </w:r>
    </w:p>
    <w:p w14:paraId="2B1D35F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承担。</w:t>
      </w:r>
    </w:p>
    <w:p w14:paraId="5811C7D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3CE5DBF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595EF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66ACCD3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4B0C9EC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颁发工程接收证书后3日内      </w:t>
      </w:r>
      <w:r>
        <w:rPr>
          <w:rFonts w:hint="eastAsia" w:ascii="宋体" w:hAnsi="宋体" w:eastAsia="宋体" w:cs="宋体"/>
          <w:color w:val="auto"/>
          <w:kern w:val="0"/>
          <w:sz w:val="24"/>
          <w:szCs w:val="24"/>
          <w:highlight w:val="none"/>
        </w:rPr>
        <w:t>。</w:t>
      </w:r>
    </w:p>
    <w:p w14:paraId="2F897E67">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479" w:name="_Toc351203646"/>
      <w:r>
        <w:rPr>
          <w:rFonts w:hint="eastAsia" w:ascii="宋体" w:hAnsi="宋体" w:eastAsia="宋体" w:cs="宋体"/>
          <w:b w:val="0"/>
          <w:color w:val="auto"/>
          <w:sz w:val="24"/>
          <w:szCs w:val="24"/>
          <w:highlight w:val="none"/>
        </w:rPr>
        <w:t>14. 竣工结算</w:t>
      </w:r>
      <w:bookmarkEnd w:id="479"/>
    </w:p>
    <w:p w14:paraId="7C061C28">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1A3CA20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按合同付款约定执行    </w:t>
      </w:r>
      <w:r>
        <w:rPr>
          <w:rFonts w:hint="eastAsia" w:ascii="宋体" w:hAnsi="宋体" w:eastAsia="宋体" w:cs="宋体"/>
          <w:color w:val="auto"/>
          <w:sz w:val="24"/>
          <w:szCs w:val="24"/>
          <w:highlight w:val="none"/>
        </w:rPr>
        <w:t>。</w:t>
      </w:r>
    </w:p>
    <w:p w14:paraId="7233C4F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   按合同付款约定执行         </w:t>
      </w:r>
      <w:r>
        <w:rPr>
          <w:rFonts w:hint="eastAsia" w:ascii="宋体" w:hAnsi="宋体" w:eastAsia="宋体" w:cs="宋体"/>
          <w:color w:val="auto"/>
          <w:sz w:val="24"/>
          <w:szCs w:val="24"/>
          <w:highlight w:val="none"/>
        </w:rPr>
        <w:t>。</w:t>
      </w:r>
    </w:p>
    <w:p w14:paraId="5C07DC3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2201199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 xml:space="preserve">  按合同付款约定执行   </w:t>
      </w:r>
      <w:r>
        <w:rPr>
          <w:rFonts w:hint="eastAsia" w:ascii="宋体" w:hAnsi="宋体" w:eastAsia="宋体" w:cs="宋体"/>
          <w:color w:val="auto"/>
          <w:sz w:val="24"/>
          <w:szCs w:val="24"/>
          <w:highlight w:val="none"/>
        </w:rPr>
        <w:t>。</w:t>
      </w:r>
    </w:p>
    <w:p w14:paraId="4A9CDEC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 xml:space="preserve">按合同付款约定执行    </w:t>
      </w:r>
      <w:r>
        <w:rPr>
          <w:rFonts w:hint="eastAsia" w:ascii="宋体" w:hAnsi="宋体" w:eastAsia="宋体" w:cs="宋体"/>
          <w:color w:val="auto"/>
          <w:sz w:val="24"/>
          <w:szCs w:val="24"/>
          <w:highlight w:val="none"/>
        </w:rPr>
        <w:t>。</w:t>
      </w:r>
    </w:p>
    <w:p w14:paraId="6A02692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 xml:space="preserve"> 发包方支付工程款必须进入本合同约定账户     </w:t>
      </w:r>
      <w:r>
        <w:rPr>
          <w:rFonts w:hint="eastAsia" w:ascii="宋体" w:hAnsi="宋体" w:eastAsia="宋体" w:cs="宋体"/>
          <w:color w:val="auto"/>
          <w:sz w:val="24"/>
          <w:szCs w:val="24"/>
          <w:highlight w:val="none"/>
        </w:rPr>
        <w:t>。</w:t>
      </w:r>
    </w:p>
    <w:p w14:paraId="208C845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3057ED1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061CC64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肆份        </w:t>
      </w:r>
      <w:r>
        <w:rPr>
          <w:rFonts w:hint="eastAsia" w:ascii="宋体" w:hAnsi="宋体" w:eastAsia="宋体" w:cs="宋体"/>
          <w:color w:val="auto"/>
          <w:sz w:val="24"/>
          <w:szCs w:val="24"/>
          <w:highlight w:val="none"/>
        </w:rPr>
        <w:t>。</w:t>
      </w:r>
    </w:p>
    <w:p w14:paraId="34DDAF6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缺陷责任期终止证书颁发后7天内    </w:t>
      </w:r>
      <w:r>
        <w:rPr>
          <w:rFonts w:hint="eastAsia" w:ascii="宋体" w:hAnsi="宋体" w:eastAsia="宋体" w:cs="宋体"/>
          <w:color w:val="auto"/>
          <w:sz w:val="24"/>
          <w:szCs w:val="24"/>
          <w:highlight w:val="none"/>
        </w:rPr>
        <w:t xml:space="preserve">。 </w:t>
      </w:r>
    </w:p>
    <w:p w14:paraId="2031A1BE">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2591982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收到最终结算申请单后14天内        </w:t>
      </w:r>
      <w:r>
        <w:rPr>
          <w:rFonts w:hint="eastAsia" w:ascii="宋体" w:hAnsi="宋体" w:eastAsia="宋体" w:cs="宋体"/>
          <w:color w:val="auto"/>
          <w:sz w:val="24"/>
          <w:szCs w:val="24"/>
          <w:highlight w:val="none"/>
        </w:rPr>
        <w:t>。</w:t>
      </w:r>
    </w:p>
    <w:p w14:paraId="33DD59F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bookmarkEnd w:id="466"/>
    <w:bookmarkEnd w:id="467"/>
    <w:bookmarkEnd w:id="468"/>
    <w:bookmarkEnd w:id="469"/>
    <w:bookmarkEnd w:id="470"/>
    <w:bookmarkEnd w:id="471"/>
    <w:bookmarkEnd w:id="472"/>
    <w:bookmarkEnd w:id="478"/>
    <w:p w14:paraId="640751FD">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480" w:name="_Toc351203647"/>
      <w:bookmarkStart w:id="481" w:name="_Toc267251483"/>
      <w:bookmarkStart w:id="482" w:name="_Toc267251482"/>
      <w:bookmarkStart w:id="483" w:name="_Toc267251484"/>
      <w:bookmarkStart w:id="484" w:name="_Toc267251485"/>
      <w:bookmarkStart w:id="485" w:name="_Toc267251486"/>
      <w:bookmarkStart w:id="486" w:name="_Toc267251489"/>
      <w:bookmarkStart w:id="487" w:name="_Toc267251490"/>
      <w:bookmarkStart w:id="488" w:name="_Toc267251488"/>
      <w:bookmarkStart w:id="489" w:name="_Toc267251498"/>
      <w:bookmarkStart w:id="490" w:name="_Toc267251503"/>
      <w:bookmarkStart w:id="491" w:name="_Toc267251502"/>
      <w:bookmarkStart w:id="492" w:name="_Toc267251497"/>
      <w:bookmarkStart w:id="493" w:name="_Toc267251492"/>
      <w:bookmarkStart w:id="494" w:name="_Toc267251493"/>
      <w:bookmarkStart w:id="495" w:name="_Toc267251499"/>
      <w:bookmarkStart w:id="496" w:name="_Toc267251491"/>
      <w:bookmarkStart w:id="497" w:name="_Toc267251494"/>
      <w:bookmarkStart w:id="498" w:name="_Toc267251495"/>
      <w:bookmarkStart w:id="499" w:name="_Toc267251501"/>
      <w:bookmarkStart w:id="500" w:name="_Toc267251496"/>
      <w:bookmarkStart w:id="501" w:name="_Toc267251504"/>
      <w:bookmarkStart w:id="502" w:name="_Toc267251506"/>
      <w:bookmarkStart w:id="503" w:name="_Toc267251507"/>
      <w:bookmarkStart w:id="504" w:name="_Toc267251508"/>
      <w:bookmarkStart w:id="505" w:name="_Toc267251511"/>
      <w:bookmarkStart w:id="506" w:name="_Toc267251513"/>
      <w:bookmarkStart w:id="507" w:name="_Toc267251514"/>
      <w:bookmarkStart w:id="508" w:name="_Toc267251510"/>
      <w:bookmarkStart w:id="509" w:name="_Toc267251509"/>
      <w:bookmarkStart w:id="510" w:name="_Toc267251515"/>
      <w:r>
        <w:rPr>
          <w:rFonts w:hint="eastAsia" w:ascii="宋体" w:hAnsi="宋体" w:eastAsia="宋体" w:cs="宋体"/>
          <w:b w:val="0"/>
          <w:color w:val="auto"/>
          <w:sz w:val="24"/>
          <w:szCs w:val="24"/>
          <w:highlight w:val="none"/>
        </w:rPr>
        <w:t>15. 缺陷责任期与保修</w:t>
      </w:r>
      <w:bookmarkEnd w:id="480"/>
    </w:p>
    <w:p w14:paraId="0B820B22">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481"/>
    </w:p>
    <w:p w14:paraId="5990EA9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rPr>
        <w:t xml:space="preserve">  自实际竣工日期起计算为12个月    </w:t>
      </w:r>
      <w:r>
        <w:rPr>
          <w:rFonts w:hint="eastAsia" w:ascii="宋体" w:hAnsi="宋体" w:eastAsia="宋体" w:cs="宋体"/>
          <w:color w:val="auto"/>
          <w:sz w:val="24"/>
          <w:szCs w:val="24"/>
          <w:highlight w:val="none"/>
        </w:rPr>
        <w:t>。</w:t>
      </w:r>
    </w:p>
    <w:p w14:paraId="5967352F">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1F56F88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 xml:space="preserve">         扣留          </w:t>
      </w:r>
      <w:r>
        <w:rPr>
          <w:rFonts w:hint="eastAsia" w:ascii="宋体" w:hAnsi="宋体" w:eastAsia="宋体" w:cs="宋体"/>
          <w:color w:val="auto"/>
          <w:sz w:val="24"/>
          <w:szCs w:val="24"/>
          <w:highlight w:val="none"/>
        </w:rPr>
        <w:t>。</w:t>
      </w:r>
    </w:p>
    <w:p w14:paraId="02BD1CF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2D33BC1D">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549532EC">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6A9B5CED">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%的工程款；</w:t>
      </w:r>
    </w:p>
    <w:p w14:paraId="2609FE30">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bookmarkStart w:id="534" w:name="_GoBack"/>
      <w:bookmarkEnd w:id="534"/>
    </w:p>
    <w:p w14:paraId="5782C45D">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2084090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w:t>
      </w:r>
      <w:r>
        <w:rPr>
          <w:rFonts w:hint="eastAsia" w:cs="宋体"/>
          <w:b/>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445F7782">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79680A7D">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6C950AE4">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以保函形式缴纳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6B921D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按照国家、自治区现行规定执行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bookmarkEnd w:id="482"/>
    <w:bookmarkEnd w:id="483"/>
    <w:p w14:paraId="757E01F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484"/>
    <w:p w14:paraId="1F0A9F92">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053BA32A">
      <w:pPr>
        <w:keepNext w:val="0"/>
        <w:keepLines w:val="0"/>
        <w:pageBreakBefore w:val="0"/>
        <w:widowControl w:val="0"/>
        <w:kinsoku/>
        <w:wordWrap/>
        <w:overflowPunct/>
        <w:topLinePunct w:val="0"/>
        <w:autoSpaceDE w:val="0"/>
        <w:autoSpaceDN w:val="0"/>
        <w:bidi w:val="0"/>
        <w:snapToGrid/>
        <w:spacing w:line="340" w:lineRule="exact"/>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见工程质量保修书</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8891393">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772889E9">
      <w:pPr>
        <w:keepNext w:val="0"/>
        <w:keepLines w:val="0"/>
        <w:pageBreakBefore w:val="0"/>
        <w:widowControl w:val="0"/>
        <w:kinsoku/>
        <w:wordWrap/>
        <w:overflowPunct/>
        <w:topLinePunct w:val="0"/>
        <w:autoSpaceDE w:val="0"/>
        <w:autoSpaceDN w:val="0"/>
        <w:bidi w:val="0"/>
        <w:snapToGrid/>
        <w:spacing w:line="340" w:lineRule="exact"/>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24小时内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bookmarkEnd w:id="485"/>
    <w:bookmarkEnd w:id="486"/>
    <w:bookmarkEnd w:id="487"/>
    <w:bookmarkEnd w:id="488"/>
    <w:p w14:paraId="3C68A927">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511" w:name="_Toc351203648"/>
      <w:bookmarkStart w:id="512" w:name="_Toc280868717"/>
      <w:bookmarkStart w:id="513" w:name="_Toc280868718"/>
      <w:r>
        <w:rPr>
          <w:rFonts w:hint="eastAsia" w:ascii="宋体" w:hAnsi="宋体" w:eastAsia="宋体" w:cs="宋体"/>
          <w:b w:val="0"/>
          <w:color w:val="auto"/>
          <w:sz w:val="24"/>
          <w:szCs w:val="24"/>
          <w:highlight w:val="none"/>
        </w:rPr>
        <w:t>16. 违约</w:t>
      </w:r>
      <w:bookmarkEnd w:id="511"/>
    </w:p>
    <w:p w14:paraId="232FF1E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22632F7E">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1D5D705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172B25B">
      <w:pPr>
        <w:keepNext w:val="0"/>
        <w:keepLines w:val="0"/>
        <w:pageBreakBefore w:val="0"/>
        <w:widowControl w:val="0"/>
        <w:kinsoku/>
        <w:wordWrap/>
        <w:overflowPunct/>
        <w:topLinePunct w:val="0"/>
        <w:autoSpaceDE w:val="0"/>
        <w:autoSpaceDN w:val="0"/>
        <w:bidi w:val="0"/>
        <w:snapToGrid/>
        <w:spacing w:line="340" w:lineRule="exact"/>
        <w:ind w:left="1050" w:hanging="1200" w:hangingChars="5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16.1.2 发包人违约的责任</w:t>
      </w:r>
    </w:p>
    <w:p w14:paraId="35269A1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635F96E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6D5A18D">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012805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0FF10A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7769720">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11BB29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74547A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20F7221">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3CD6C26F">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5A45A38E">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42407B6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55EB1DB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025DD8F">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448CB48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xml:space="preserve">    </w:t>
      </w:r>
    </w:p>
    <w:p w14:paraId="76F3C39D">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048A2ACF">
      <w:pPr>
        <w:keepNext w:val="0"/>
        <w:keepLines w:val="0"/>
        <w:pageBreakBefore w:val="0"/>
        <w:widowControl w:val="0"/>
        <w:kinsoku/>
        <w:wordWrap/>
        <w:overflowPunct/>
        <w:topLinePunct w:val="0"/>
        <w:autoSpaceDE w:val="0"/>
        <w:autoSpaceDN w:val="0"/>
        <w:bidi w:val="0"/>
        <w:snapToGrid/>
        <w:spacing w:before="120" w:after="120"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C3E9E28">
      <w:pPr>
        <w:keepNext w:val="0"/>
        <w:keepLines w:val="0"/>
        <w:pageBreakBefore w:val="0"/>
        <w:widowControl w:val="0"/>
        <w:kinsoku/>
        <w:wordWrap/>
        <w:overflowPunct/>
        <w:topLinePunct w:val="0"/>
        <w:autoSpaceDE w:val="0"/>
        <w:autoSpaceDN w:val="0"/>
        <w:bidi w:val="0"/>
        <w:snapToGrid/>
        <w:spacing w:before="120" w:after="120"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由发包人承担</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5D4B28E">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514" w:name="_Toc351203649"/>
      <w:r>
        <w:rPr>
          <w:rFonts w:hint="eastAsia" w:ascii="宋体" w:hAnsi="宋体" w:eastAsia="宋体" w:cs="宋体"/>
          <w:b w:val="0"/>
          <w:color w:val="auto"/>
          <w:sz w:val="24"/>
          <w:szCs w:val="24"/>
          <w:highlight w:val="none"/>
        </w:rPr>
        <w:t>17. 不可抗力</w:t>
      </w:r>
      <w:bookmarkEnd w:id="514"/>
      <w:r>
        <w:rPr>
          <w:rFonts w:hint="eastAsia" w:ascii="宋体" w:hAnsi="宋体" w:eastAsia="宋体" w:cs="宋体"/>
          <w:b w:val="0"/>
          <w:color w:val="auto"/>
          <w:sz w:val="24"/>
          <w:szCs w:val="24"/>
          <w:highlight w:val="none"/>
        </w:rPr>
        <w:t xml:space="preserve"> </w:t>
      </w:r>
      <w:bookmarkEnd w:id="512"/>
    </w:p>
    <w:p w14:paraId="5E537F35">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3D8B4EF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除通用合同条款约定的不可抗力事件之外，视为不可抗力的其他情形：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CE6CBA4">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0614ED6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天内完成款项的支付。</w:t>
      </w:r>
    </w:p>
    <w:p w14:paraId="6B0DBF7C">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515" w:name="_Toc351203650"/>
      <w:r>
        <w:rPr>
          <w:rFonts w:hint="eastAsia" w:ascii="宋体" w:hAnsi="宋体" w:eastAsia="宋体" w:cs="宋体"/>
          <w:b w:val="0"/>
          <w:color w:val="auto"/>
          <w:sz w:val="24"/>
          <w:szCs w:val="24"/>
          <w:highlight w:val="none"/>
        </w:rPr>
        <w:t>18. 保险</w:t>
      </w:r>
      <w:bookmarkEnd w:id="515"/>
    </w:p>
    <w:bookmarkEnd w:id="513"/>
    <w:p w14:paraId="3538A14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4D3C6D00">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F8493D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01FC81A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9B9137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5D1E2F3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550A5A4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bookmarkEnd w:id="489"/>
    <w:bookmarkEnd w:id="490"/>
    <w:bookmarkEnd w:id="491"/>
    <w:bookmarkEnd w:id="492"/>
    <w:bookmarkEnd w:id="493"/>
    <w:bookmarkEnd w:id="494"/>
    <w:bookmarkEnd w:id="495"/>
    <w:bookmarkEnd w:id="496"/>
    <w:bookmarkEnd w:id="497"/>
    <w:bookmarkEnd w:id="498"/>
    <w:bookmarkEnd w:id="499"/>
    <w:bookmarkEnd w:id="500"/>
    <w:p w14:paraId="3CEF1497">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516" w:name="_Toc351203651"/>
      <w:r>
        <w:rPr>
          <w:rFonts w:hint="eastAsia" w:ascii="宋体" w:hAnsi="宋体" w:eastAsia="宋体" w:cs="宋体"/>
          <w:b w:val="0"/>
          <w:color w:val="auto"/>
          <w:sz w:val="24"/>
          <w:szCs w:val="24"/>
          <w:highlight w:val="none"/>
        </w:rPr>
        <w:t>20. 争议解决</w:t>
      </w:r>
      <w:bookmarkEnd w:id="516"/>
    </w:p>
    <w:bookmarkEnd w:id="501"/>
    <w:bookmarkEnd w:id="502"/>
    <w:p w14:paraId="0317A5AF">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503"/>
      <w:r>
        <w:rPr>
          <w:rFonts w:hint="eastAsia" w:ascii="宋体" w:hAnsi="宋体" w:eastAsia="宋体" w:cs="宋体"/>
          <w:color w:val="auto"/>
          <w:sz w:val="24"/>
          <w:szCs w:val="24"/>
          <w:highlight w:val="none"/>
        </w:rPr>
        <w:t>议评审</w:t>
      </w:r>
    </w:p>
    <w:p w14:paraId="6367D055">
      <w:pPr>
        <w:keepNext w:val="0"/>
        <w:keepLines w:val="0"/>
        <w:pageBreakBefore w:val="0"/>
        <w:widowControl w:val="0"/>
        <w:kinsoku/>
        <w:wordWrap/>
        <w:overflowPunct/>
        <w:topLinePunct w:val="0"/>
        <w:autoSpaceDE w:val="0"/>
        <w:autoSpaceDN w:val="0"/>
        <w:bidi w:val="0"/>
        <w:snapToGrid/>
        <w:spacing w:line="340" w:lineRule="exact"/>
        <w:ind w:left="156" w:leftChars="71"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DBD6CE">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2DD550F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290D51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4D6581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C9BC34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313E25">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6915ABF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319211">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504"/>
    </w:p>
    <w:p w14:paraId="020E1F70">
      <w:pPr>
        <w:keepNext w:val="0"/>
        <w:keepLines w:val="0"/>
        <w:pageBreakBefore w:val="0"/>
        <w:widowControl w:val="0"/>
        <w:kinsoku/>
        <w:wordWrap/>
        <w:overflowPunct/>
        <w:topLinePunct w:val="0"/>
        <w:autoSpaceDE w:val="0"/>
        <w:autoSpaceDN w:val="0"/>
        <w:bidi w:val="0"/>
        <w:snapToGrid/>
        <w:spacing w:after="120"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0DCDC80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787AF1D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工程所在地      </w:t>
      </w:r>
      <w:r>
        <w:rPr>
          <w:rFonts w:hint="eastAsia" w:ascii="宋体" w:hAnsi="宋体" w:eastAsia="宋体" w:cs="宋体"/>
          <w:color w:val="auto"/>
          <w:sz w:val="24"/>
          <w:szCs w:val="24"/>
          <w:highlight w:val="none"/>
        </w:rPr>
        <w:t>人民法院起诉。</w:t>
      </w:r>
      <w:bookmarkEnd w:id="505"/>
      <w:bookmarkEnd w:id="506"/>
      <w:bookmarkEnd w:id="507"/>
      <w:bookmarkEnd w:id="508"/>
      <w:bookmarkEnd w:id="509"/>
      <w:bookmarkEnd w:id="510"/>
    </w:p>
    <w:p w14:paraId="5F04919A">
      <w:pPr>
        <w:pStyle w:val="4"/>
        <w:keepNext w:val="0"/>
        <w:keepLines w:val="0"/>
        <w:pageBreakBefore w:val="0"/>
        <w:widowControl w:val="0"/>
        <w:numPr>
          <w:ilvl w:val="0"/>
          <w:numId w:val="0"/>
        </w:numPr>
        <w:kinsoku/>
        <w:wordWrap/>
        <w:overflowPunct/>
        <w:topLinePunct w:val="0"/>
        <w:autoSpaceDE w:val="0"/>
        <w:autoSpaceDN w:val="0"/>
        <w:bidi w:val="0"/>
        <w:snapToGrid/>
        <w:spacing w:line="340" w:lineRule="exact"/>
        <w:ind w:right="0" w:rightChars="0" w:firstLine="3012" w:firstLineChars="1000"/>
        <w:jc w:val="both"/>
        <w:textAlignment w:val="auto"/>
        <w:rPr>
          <w:rFonts w:hint="eastAsia" w:ascii="宋体" w:hAnsi="宋体" w:eastAsia="宋体" w:cs="宋体"/>
          <w:color w:val="auto"/>
          <w:sz w:val="30"/>
          <w:szCs w:val="30"/>
          <w:highlight w:val="none"/>
          <w:lang w:val="en-US" w:eastAsia="zh-CN"/>
        </w:rPr>
      </w:pPr>
      <w:bookmarkStart w:id="517" w:name="_Toc418164812"/>
      <w:bookmarkStart w:id="518" w:name="_Toc495501807"/>
    </w:p>
    <w:p w14:paraId="210E6ED9">
      <w:pPr>
        <w:pStyle w:val="4"/>
        <w:keepNext w:val="0"/>
        <w:keepLines w:val="0"/>
        <w:pageBreakBefore w:val="0"/>
        <w:widowControl w:val="0"/>
        <w:numPr>
          <w:ilvl w:val="0"/>
          <w:numId w:val="0"/>
        </w:numPr>
        <w:kinsoku/>
        <w:wordWrap/>
        <w:overflowPunct/>
        <w:topLinePunct w:val="0"/>
        <w:autoSpaceDE w:val="0"/>
        <w:autoSpaceDN w:val="0"/>
        <w:bidi w:val="0"/>
        <w:snapToGrid/>
        <w:spacing w:line="340" w:lineRule="exact"/>
        <w:ind w:right="0" w:rightChars="0" w:firstLine="3012" w:firstLineChars="1000"/>
        <w:jc w:val="both"/>
        <w:textAlignment w:val="auto"/>
        <w:rPr>
          <w:rFonts w:hint="eastAsia" w:ascii="宋体" w:hAnsi="宋体" w:eastAsia="宋体" w:cs="宋体"/>
          <w:color w:val="auto"/>
          <w:sz w:val="30"/>
          <w:szCs w:val="30"/>
          <w:highlight w:val="none"/>
          <w:lang w:val="en-US" w:eastAsia="zh-CN"/>
        </w:rPr>
      </w:pPr>
    </w:p>
    <w:p w14:paraId="42FEFD56">
      <w:pPr>
        <w:pStyle w:val="4"/>
        <w:keepNext w:val="0"/>
        <w:keepLines w:val="0"/>
        <w:pageBreakBefore w:val="0"/>
        <w:widowControl w:val="0"/>
        <w:numPr>
          <w:ilvl w:val="0"/>
          <w:numId w:val="0"/>
        </w:numPr>
        <w:kinsoku/>
        <w:wordWrap/>
        <w:overflowPunct/>
        <w:topLinePunct w:val="0"/>
        <w:autoSpaceDE w:val="0"/>
        <w:autoSpaceDN w:val="0"/>
        <w:bidi w:val="0"/>
        <w:snapToGrid/>
        <w:spacing w:line="340" w:lineRule="exact"/>
        <w:ind w:right="0" w:rightChars="0" w:firstLine="3012" w:firstLineChars="1000"/>
        <w:jc w:val="both"/>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第三节 合同文件格式</w:t>
      </w:r>
      <w:bookmarkEnd w:id="517"/>
      <w:bookmarkEnd w:id="518"/>
    </w:p>
    <w:p w14:paraId="3A5E8DF6">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1.合同文件格式</w:t>
      </w:r>
    </w:p>
    <w:p w14:paraId="44D54D4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依据设计文件的要求，本工程</w:t>
      </w:r>
      <w:r>
        <w:rPr>
          <w:rFonts w:hint="eastAsia" w:ascii="宋体" w:hAnsi="宋体" w:eastAsia="宋体" w:cs="宋体"/>
          <w:color w:val="auto"/>
          <w:kern w:val="0"/>
          <w:sz w:val="24"/>
          <w:szCs w:val="24"/>
          <w:highlight w:val="none"/>
          <w:lang w:eastAsia="zh-CN"/>
        </w:rPr>
        <w:t>采购项目</w:t>
      </w:r>
      <w:r>
        <w:rPr>
          <w:rFonts w:hint="eastAsia" w:ascii="宋体" w:hAnsi="宋体" w:eastAsia="宋体" w:cs="宋体"/>
          <w:color w:val="auto"/>
          <w:kern w:val="0"/>
          <w:sz w:val="24"/>
          <w:szCs w:val="24"/>
          <w:highlight w:val="none"/>
        </w:rPr>
        <w:t>的材料、设备、施工必须达到现行中华人民共和国以及自治区和行业的工程建设标准、规范的要求。</w:t>
      </w:r>
    </w:p>
    <w:p w14:paraId="588EF49B">
      <w:pPr>
        <w:keepNext w:val="0"/>
        <w:keepLines w:val="0"/>
        <w:pageBreakBefore w:val="0"/>
        <w:widowControl w:val="0"/>
        <w:kinsoku/>
        <w:wordWrap/>
        <w:overflowPunct/>
        <w:topLinePunct w:val="0"/>
        <w:autoSpaceDE w:val="0"/>
        <w:autoSpaceDN w:val="0"/>
        <w:bidi w:val="0"/>
        <w:adjustRightInd w:val="0"/>
        <w:snapToGrid/>
        <w:spacing w:line="340" w:lineRule="exact"/>
        <w:ind w:left="2" w:firstLine="482" w:firstLineChars="201"/>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建设工程施工合同的“合同条件”采用国家工商行政管理局和建设部颁发的《建设工程施工合同》（</w:t>
      </w:r>
      <w:r>
        <w:rPr>
          <w:rFonts w:hint="eastAsia" w:ascii="宋体" w:hAnsi="宋体" w:eastAsia="宋体" w:cs="宋体"/>
          <w:b/>
          <w:color w:val="auto"/>
          <w:kern w:val="0"/>
          <w:sz w:val="24"/>
          <w:szCs w:val="24"/>
          <w:highlight w:val="none"/>
        </w:rPr>
        <w:t xml:space="preserve"> </w:t>
      </w:r>
      <w:r>
        <w:rPr>
          <w:rFonts w:hint="eastAsia" w:ascii="宋体" w:hAnsi="宋体" w:eastAsia="宋体" w:cs="宋体"/>
          <w:b/>
          <w:color w:val="auto"/>
          <w:kern w:val="0"/>
          <w:sz w:val="24"/>
          <w:szCs w:val="24"/>
          <w:highlight w:val="none"/>
          <w:u w:val="single"/>
        </w:rPr>
        <w:t>GF-201</w:t>
      </w:r>
      <w:r>
        <w:rPr>
          <w:rFonts w:hint="eastAsia" w:cs="宋体"/>
          <w:b/>
          <w:color w:val="auto"/>
          <w:kern w:val="0"/>
          <w:sz w:val="24"/>
          <w:szCs w:val="24"/>
          <w:highlight w:val="none"/>
          <w:u w:val="single"/>
          <w:lang w:val="en-US" w:eastAsia="zh-CN"/>
        </w:rPr>
        <w:t>7</w:t>
      </w:r>
      <w:r>
        <w:rPr>
          <w:rFonts w:hint="eastAsia" w:ascii="宋体" w:hAnsi="宋体" w:eastAsia="宋体" w:cs="宋体"/>
          <w:b/>
          <w:color w:val="auto"/>
          <w:kern w:val="0"/>
          <w:sz w:val="24"/>
          <w:szCs w:val="24"/>
          <w:highlight w:val="none"/>
          <w:u w:val="single"/>
        </w:rPr>
        <w:t>-0201</w:t>
      </w:r>
      <w:r>
        <w:rPr>
          <w:rFonts w:hint="eastAsia" w:ascii="宋体" w:hAnsi="宋体" w:eastAsia="宋体" w:cs="宋体"/>
          <w:color w:val="auto"/>
          <w:kern w:val="0"/>
          <w:sz w:val="24"/>
          <w:szCs w:val="24"/>
          <w:highlight w:val="none"/>
        </w:rPr>
        <w:t xml:space="preserve"> ）的合同条件。</w:t>
      </w:r>
    </w:p>
    <w:p w14:paraId="6047A45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 合同协议条款将由建设单位（发包人）与中标单位（承包人）结合本工程具体情况协商后签订。</w:t>
      </w:r>
      <w:bookmarkEnd w:id="55"/>
      <w:bookmarkEnd w:id="56"/>
      <w:bookmarkEnd w:id="57"/>
      <w:bookmarkEnd w:id="58"/>
    </w:p>
    <w:p w14:paraId="485F168F">
      <w:pPr>
        <w:pStyle w:val="15"/>
        <w:rPr>
          <w:rFonts w:hint="eastAsia" w:ascii="宋体" w:hAnsi="宋体" w:eastAsia="宋体" w:cs="宋体"/>
          <w:color w:val="auto"/>
          <w:sz w:val="24"/>
          <w:szCs w:val="24"/>
          <w:highlight w:val="none"/>
        </w:rPr>
      </w:pPr>
    </w:p>
    <w:p w14:paraId="48966618">
      <w:pPr>
        <w:pStyle w:val="15"/>
        <w:rPr>
          <w:rFonts w:hint="eastAsia" w:ascii="宋体" w:hAnsi="宋体" w:eastAsia="宋体" w:cs="宋体"/>
          <w:color w:val="auto"/>
          <w:sz w:val="24"/>
          <w:szCs w:val="24"/>
          <w:highlight w:val="none"/>
        </w:rPr>
      </w:pPr>
    </w:p>
    <w:p w14:paraId="21D110CE">
      <w:pPr>
        <w:pStyle w:val="15"/>
        <w:rPr>
          <w:rFonts w:hint="eastAsia" w:ascii="宋体" w:hAnsi="宋体" w:eastAsia="宋体" w:cs="宋体"/>
          <w:color w:val="auto"/>
          <w:sz w:val="24"/>
          <w:szCs w:val="24"/>
          <w:highlight w:val="none"/>
        </w:rPr>
      </w:pPr>
    </w:p>
    <w:p w14:paraId="7E7DBD89">
      <w:pPr>
        <w:pStyle w:val="15"/>
        <w:rPr>
          <w:rFonts w:hint="eastAsia" w:ascii="宋体" w:hAnsi="宋体" w:eastAsia="宋体" w:cs="宋体"/>
          <w:color w:val="auto"/>
          <w:sz w:val="24"/>
          <w:szCs w:val="24"/>
          <w:highlight w:val="none"/>
        </w:rPr>
        <w:sectPr>
          <w:headerReference r:id="rId16" w:type="default"/>
          <w:pgSz w:w="11910" w:h="16840"/>
          <w:pgMar w:top="1984" w:right="1531" w:bottom="2098" w:left="1531" w:header="670" w:footer="1041" w:gutter="0"/>
          <w:pgNumType w:fmt="decimal"/>
          <w:cols w:space="720" w:num="1"/>
          <w:rtlGutter w:val="0"/>
          <w:docGrid w:linePitch="1" w:charSpace="0"/>
        </w:sectPr>
      </w:pPr>
    </w:p>
    <w:p w14:paraId="6E97E67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561" w:firstLineChars="800"/>
        <w:jc w:val="both"/>
        <w:textAlignment w:val="auto"/>
        <w:rPr>
          <w:rFonts w:hint="eastAsia" w:ascii="微软雅黑" w:hAnsi="微软雅黑" w:eastAsia="微软雅黑" w:cs="微软雅黑"/>
          <w:b/>
          <w:bCs/>
          <w:color w:val="auto"/>
          <w:sz w:val="32"/>
          <w:szCs w:val="32"/>
          <w:highlight w:val="none"/>
        </w:rPr>
      </w:pPr>
      <w:bookmarkStart w:id="519" w:name="_bookmark4"/>
      <w:bookmarkEnd w:id="519"/>
      <w:bookmarkStart w:id="520" w:name="_Toc10386_WPSOffice_Level1"/>
      <w:r>
        <w:rPr>
          <w:rFonts w:hint="eastAsia" w:ascii="微软雅黑" w:hAnsi="微软雅黑" w:eastAsia="微软雅黑" w:cs="微软雅黑"/>
          <w:b/>
          <w:bCs/>
          <w:color w:val="auto"/>
          <w:sz w:val="32"/>
          <w:szCs w:val="32"/>
          <w:highlight w:val="none"/>
        </w:rPr>
        <w:t>第五部分</w:t>
      </w:r>
      <w:r>
        <w:rPr>
          <w:rFonts w:hint="eastAsia" w:ascii="微软雅黑" w:hAnsi="微软雅黑" w:eastAsia="微软雅黑" w:cs="微软雅黑"/>
          <w:b/>
          <w:bCs/>
          <w:color w:val="auto"/>
          <w:sz w:val="32"/>
          <w:szCs w:val="32"/>
          <w:highlight w:val="none"/>
        </w:rPr>
        <w:tab/>
      </w:r>
      <w:r>
        <w:rPr>
          <w:rFonts w:hint="eastAsia" w:ascii="微软雅黑" w:hAnsi="微软雅黑" w:eastAsia="微软雅黑" w:cs="微软雅黑"/>
          <w:b/>
          <w:bCs/>
          <w:color w:val="auto"/>
          <w:sz w:val="32"/>
          <w:szCs w:val="32"/>
          <w:highlight w:val="none"/>
        </w:rPr>
        <w:t>响应文件格式</w:t>
      </w:r>
      <w:bookmarkEnd w:id="520"/>
    </w:p>
    <w:p w14:paraId="27A00190">
      <w:pPr>
        <w:keepNext w:val="0"/>
        <w:keepLines w:val="0"/>
        <w:pageBreakBefore w:val="0"/>
        <w:widowControl w:val="0"/>
        <w:kinsoku/>
        <w:wordWrap/>
        <w:overflowPunct/>
        <w:topLinePunct w:val="0"/>
        <w:autoSpaceDE w:val="0"/>
        <w:autoSpaceDN w:val="0"/>
        <w:bidi w:val="0"/>
        <w:adjustRightInd/>
        <w:snapToGrid/>
        <w:spacing w:line="440" w:lineRule="exact"/>
        <w:ind w:firstLine="3092" w:firstLineChars="1100"/>
        <w:jc w:val="both"/>
        <w:textAlignment w:val="auto"/>
        <w:rPr>
          <w:rFonts w:hint="eastAsia" w:ascii="宋体" w:hAnsi="宋体" w:eastAsia="宋体" w:cs="宋体"/>
          <w:b/>
          <w:bCs/>
          <w:color w:val="auto"/>
          <w:sz w:val="28"/>
          <w:szCs w:val="28"/>
          <w:highlight w:val="none"/>
          <w:lang w:eastAsia="zh-CN"/>
        </w:rPr>
      </w:pPr>
      <w:bookmarkStart w:id="521" w:name="_Toc8063_WPSOffice_Level1"/>
      <w:r>
        <w:rPr>
          <w:rFonts w:hint="eastAsia" w:ascii="宋体" w:hAnsi="宋体" w:eastAsia="宋体" w:cs="宋体"/>
          <w:b/>
          <w:bCs/>
          <w:color w:val="auto"/>
          <w:sz w:val="28"/>
          <w:szCs w:val="28"/>
          <w:highlight w:val="none"/>
          <w:lang w:val="en-US" w:eastAsia="zh-CN"/>
        </w:rPr>
        <w:t>磋商</w:t>
      </w:r>
      <w:r>
        <w:rPr>
          <w:rFonts w:hint="eastAsia" w:ascii="宋体" w:hAnsi="宋体" w:eastAsia="宋体" w:cs="宋体"/>
          <w:b/>
          <w:bCs/>
          <w:color w:val="auto"/>
          <w:sz w:val="28"/>
          <w:szCs w:val="28"/>
          <w:highlight w:val="none"/>
        </w:rPr>
        <w:t>响应文件封面</w:t>
      </w:r>
      <w:r>
        <w:rPr>
          <w:rFonts w:hint="eastAsia" w:ascii="宋体" w:hAnsi="宋体" w:eastAsia="宋体" w:cs="宋体"/>
          <w:b/>
          <w:bCs/>
          <w:color w:val="auto"/>
          <w:sz w:val="28"/>
          <w:szCs w:val="28"/>
          <w:highlight w:val="none"/>
          <w:lang w:val="en-US" w:eastAsia="zh-CN"/>
        </w:rPr>
        <w:t>格式</w:t>
      </w:r>
      <w:bookmarkEnd w:id="521"/>
    </w:p>
    <w:p w14:paraId="7D7B00F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59264" behindDoc="1" locked="0" layoutInCell="1" allowOverlap="1">
                <wp:simplePos x="0" y="0"/>
                <wp:positionH relativeFrom="page">
                  <wp:posOffset>781050</wp:posOffset>
                </wp:positionH>
                <wp:positionV relativeFrom="page">
                  <wp:posOffset>1869440</wp:posOffset>
                </wp:positionV>
                <wp:extent cx="6102985" cy="5979160"/>
                <wp:effectExtent l="1905" t="2540" r="10160" b="19050"/>
                <wp:wrapNone/>
                <wp:docPr id="7" name="组合 7"/>
                <wp:cNvGraphicFramePr/>
                <a:graphic xmlns:a="http://schemas.openxmlformats.org/drawingml/2006/main">
                  <a:graphicData uri="http://schemas.microsoft.com/office/word/2010/wordprocessingGroup">
                    <wpg:wgp>
                      <wpg:cNvGrpSpPr/>
                      <wpg:grpSpPr>
                        <a:xfrm>
                          <a:off x="0" y="0"/>
                          <a:ext cx="6102985" cy="5979160"/>
                          <a:chOff x="1020" y="2302"/>
                          <a:chExt cx="9866" cy="12278"/>
                        </a:xfrm>
                      </wpg:grpSpPr>
                      <wps:wsp>
                        <wps:cNvPr id="1" name="矩形 1"/>
                        <wps:cNvSpPr/>
                        <wps:spPr>
                          <a:xfrm>
                            <a:off x="1020" y="2302"/>
                            <a:ext cx="10" cy="10"/>
                          </a:xfrm>
                          <a:prstGeom prst="rect">
                            <a:avLst/>
                          </a:prstGeom>
                          <a:solidFill>
                            <a:srgbClr val="000000"/>
                          </a:solidFill>
                          <a:ln>
                            <a:noFill/>
                          </a:ln>
                        </wps:spPr>
                        <wps:bodyPr upright="1"/>
                      </wps:wsp>
                      <wps:wsp>
                        <wps:cNvPr id="2" name="直接连接符 2"/>
                        <wps:cNvCnPr/>
                        <wps:spPr>
                          <a:xfrm>
                            <a:off x="1030" y="2307"/>
                            <a:ext cx="9846" cy="0"/>
                          </a:xfrm>
                          <a:prstGeom prst="line">
                            <a:avLst/>
                          </a:prstGeom>
                          <a:ln w="6096" cap="flat" cmpd="sng">
                            <a:solidFill>
                              <a:srgbClr val="000000"/>
                            </a:solidFill>
                            <a:prstDash val="solid"/>
                            <a:headEnd type="none" w="med" len="med"/>
                            <a:tailEnd type="none" w="med" len="med"/>
                          </a:ln>
                        </wps:spPr>
                        <wps:bodyPr upright="1"/>
                      </wps:wsp>
                      <wps:wsp>
                        <wps:cNvPr id="3" name="矩形 3"/>
                        <wps:cNvSpPr/>
                        <wps:spPr>
                          <a:xfrm>
                            <a:off x="10876" y="2302"/>
                            <a:ext cx="10" cy="10"/>
                          </a:xfrm>
                          <a:prstGeom prst="rect">
                            <a:avLst/>
                          </a:prstGeom>
                          <a:solidFill>
                            <a:srgbClr val="000000"/>
                          </a:solidFill>
                          <a:ln>
                            <a:noFill/>
                          </a:ln>
                        </wps:spPr>
                        <wps:bodyPr upright="1"/>
                      </wps:wsp>
                      <wps:wsp>
                        <wps:cNvPr id="4" name="直接连接符 4"/>
                        <wps:cNvCnPr/>
                        <wps:spPr>
                          <a:xfrm>
                            <a:off x="1025" y="2312"/>
                            <a:ext cx="0" cy="12268"/>
                          </a:xfrm>
                          <a:prstGeom prst="line">
                            <a:avLst/>
                          </a:prstGeom>
                          <a:ln w="6096" cap="flat" cmpd="sng">
                            <a:solidFill>
                              <a:srgbClr val="000000"/>
                            </a:solidFill>
                            <a:prstDash val="solid"/>
                            <a:headEnd type="none" w="med" len="med"/>
                            <a:tailEnd type="none" w="med" len="med"/>
                          </a:ln>
                        </wps:spPr>
                        <wps:bodyPr upright="1"/>
                      </wps:wsp>
                      <wps:wsp>
                        <wps:cNvPr id="5" name="直接连接符 5"/>
                        <wps:cNvCnPr/>
                        <wps:spPr>
                          <a:xfrm>
                            <a:off x="1030" y="14575"/>
                            <a:ext cx="9846" cy="0"/>
                          </a:xfrm>
                          <a:prstGeom prst="line">
                            <a:avLst/>
                          </a:prstGeom>
                          <a:ln w="6096" cap="flat" cmpd="sng">
                            <a:solidFill>
                              <a:srgbClr val="000000"/>
                            </a:solidFill>
                            <a:prstDash val="solid"/>
                            <a:headEnd type="none" w="med" len="med"/>
                            <a:tailEnd type="none" w="med" len="med"/>
                          </a:ln>
                        </wps:spPr>
                        <wps:bodyPr upright="1"/>
                      </wps:wsp>
                      <wps:wsp>
                        <wps:cNvPr id="6" name="直接连接符 6"/>
                        <wps:cNvCnPr/>
                        <wps:spPr>
                          <a:xfrm>
                            <a:off x="10881" y="2312"/>
                            <a:ext cx="0" cy="12268"/>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1.5pt;margin-top:147.2pt;height:470.8pt;width:480.55pt;mso-position-horizontal-relative:page;mso-position-vertical-relative:page;z-index:-251657216;mso-width-relative:page;mso-height-relative:page;" coordorigin="1020,2302" coordsize="9866,12278" o:gfxdata="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CeTlS12wAAAA0BAAAPAAAA&#10;AAAAAAEAIAAAACIAAABkcnMvZG93bnJldi54bWxQSwECFAAUAAAACACHTuJAp0Zkei8DAAA1DgAA&#10;DgAAAAAAAAABACAAAAAqAQAAZHJzL2Uyb0RvYy54bWxQSwUGAAAAAAYABgBZAQAAywYAAAAA&#10;">
                <o:lock v:ext="edit" aspectratio="f"/>
                <v:rect id="_x0000_s1026" o:spid="_x0000_s1026" o:spt="1" style="position:absolute;left:1020;top:2302;height:10;width:10;"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1030;top:2307;height:0;width:9846;"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_x0000_s1026" o:spid="_x0000_s1026" o:spt="1" style="position:absolute;left:10876;top:2302;height:10;width:1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1025;top:2312;height:12268;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30;top:14575;height:0;width:9846;"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881;top:2312;height:12268;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14:paraId="168E56E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44"/>
          <w:szCs w:val="44"/>
          <w:highlight w:val="none"/>
        </w:rPr>
      </w:pPr>
    </w:p>
    <w:p w14:paraId="73C66EE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36"/>
          <w:szCs w:val="36"/>
          <w:highlight w:val="none"/>
        </w:rPr>
      </w:pPr>
      <w:bookmarkStart w:id="522" w:name="_Toc28255_WPSOffice_Level1"/>
      <w:r>
        <w:rPr>
          <w:rFonts w:hint="eastAsia" w:ascii="宋体" w:hAnsi="宋体" w:eastAsia="宋体" w:cs="宋体"/>
          <w:b/>
          <w:bCs/>
          <w:color w:val="auto"/>
          <w:sz w:val="36"/>
          <w:szCs w:val="36"/>
          <w:highlight w:val="none"/>
        </w:rPr>
        <w:t>项目名称：</w:t>
      </w:r>
      <w:bookmarkEnd w:id="522"/>
    </w:p>
    <w:p w14:paraId="2F2CA38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36"/>
          <w:szCs w:val="36"/>
          <w:highlight w:val="none"/>
        </w:rPr>
      </w:pPr>
      <w:bookmarkStart w:id="523" w:name="_Toc11066_WPSOffice_Level1"/>
      <w:r>
        <w:rPr>
          <w:rFonts w:hint="eastAsia" w:ascii="宋体" w:hAnsi="宋体" w:eastAsia="宋体" w:cs="宋体"/>
          <w:b/>
          <w:bCs/>
          <w:color w:val="auto"/>
          <w:sz w:val="36"/>
          <w:szCs w:val="36"/>
          <w:highlight w:val="none"/>
        </w:rPr>
        <w:t>项目编号：</w:t>
      </w:r>
      <w:bookmarkEnd w:id="523"/>
    </w:p>
    <w:p w14:paraId="41CAD66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B503475">
      <w:pPr>
        <w:keepNext w:val="0"/>
        <w:keepLines w:val="0"/>
        <w:pageBreakBefore w:val="0"/>
        <w:widowControl w:val="0"/>
        <w:kinsoku/>
        <w:wordWrap/>
        <w:overflowPunct/>
        <w:topLinePunct w:val="0"/>
        <w:autoSpaceDE w:val="0"/>
        <w:autoSpaceDN w:val="0"/>
        <w:bidi w:val="0"/>
        <w:adjustRightInd/>
        <w:snapToGrid/>
        <w:spacing w:line="800" w:lineRule="exact"/>
        <w:ind w:firstLine="2891" w:firstLineChars="600"/>
        <w:textAlignment w:val="auto"/>
        <w:rPr>
          <w:rFonts w:hint="eastAsia" w:ascii="宋体" w:hAnsi="宋体" w:eastAsia="宋体" w:cs="宋体"/>
          <w:b/>
          <w:bCs/>
          <w:color w:val="auto"/>
          <w:sz w:val="48"/>
          <w:szCs w:val="48"/>
          <w:highlight w:val="none"/>
          <w:lang w:val="en-US" w:eastAsia="zh-CN"/>
        </w:rPr>
      </w:pPr>
    </w:p>
    <w:p w14:paraId="7D24BA88">
      <w:pPr>
        <w:keepNext w:val="0"/>
        <w:keepLines w:val="0"/>
        <w:pageBreakBefore w:val="0"/>
        <w:widowControl w:val="0"/>
        <w:kinsoku/>
        <w:wordWrap/>
        <w:overflowPunct/>
        <w:topLinePunct w:val="0"/>
        <w:autoSpaceDE w:val="0"/>
        <w:autoSpaceDN w:val="0"/>
        <w:bidi w:val="0"/>
        <w:adjustRightInd/>
        <w:snapToGrid/>
        <w:spacing w:line="800" w:lineRule="exact"/>
        <w:ind w:firstLine="2891" w:firstLineChars="600"/>
        <w:textAlignment w:val="auto"/>
        <w:rPr>
          <w:rFonts w:hint="eastAsia" w:ascii="宋体" w:hAnsi="宋体" w:eastAsia="宋体" w:cs="宋体"/>
          <w:b/>
          <w:bCs/>
          <w:color w:val="auto"/>
          <w:sz w:val="48"/>
          <w:szCs w:val="48"/>
          <w:highlight w:val="none"/>
          <w:lang w:val="en-US" w:eastAsia="zh-CN"/>
        </w:rPr>
      </w:pPr>
    </w:p>
    <w:p w14:paraId="131E7FE7">
      <w:pPr>
        <w:keepNext w:val="0"/>
        <w:keepLines w:val="0"/>
        <w:pageBreakBefore w:val="0"/>
        <w:widowControl w:val="0"/>
        <w:kinsoku/>
        <w:wordWrap/>
        <w:overflowPunct/>
        <w:topLinePunct w:val="0"/>
        <w:autoSpaceDE w:val="0"/>
        <w:autoSpaceDN w:val="0"/>
        <w:bidi w:val="0"/>
        <w:adjustRightInd/>
        <w:snapToGrid/>
        <w:spacing w:line="800" w:lineRule="exact"/>
        <w:ind w:firstLine="2891" w:firstLineChars="600"/>
        <w:textAlignment w:val="auto"/>
        <w:rPr>
          <w:rFonts w:hint="eastAsia" w:ascii="宋体" w:hAnsi="宋体" w:eastAsia="宋体" w:cs="宋体"/>
          <w:b/>
          <w:bCs/>
          <w:color w:val="auto"/>
          <w:sz w:val="72"/>
          <w:szCs w:val="72"/>
          <w:highlight w:val="none"/>
        </w:rPr>
      </w:pPr>
      <w:bookmarkStart w:id="524" w:name="_Toc27361_WPSOffice_Level1"/>
      <w:r>
        <w:rPr>
          <w:rFonts w:hint="eastAsia" w:ascii="宋体" w:hAnsi="宋体" w:eastAsia="宋体" w:cs="宋体"/>
          <w:b/>
          <w:bCs/>
          <w:color w:val="auto"/>
          <w:sz w:val="48"/>
          <w:szCs w:val="48"/>
          <w:highlight w:val="none"/>
          <w:lang w:val="en-US" w:eastAsia="zh-CN"/>
        </w:rPr>
        <w:t>磋商</w:t>
      </w:r>
      <w:r>
        <w:rPr>
          <w:rFonts w:hint="eastAsia" w:ascii="宋体" w:hAnsi="宋体" w:eastAsia="宋体" w:cs="宋体"/>
          <w:b/>
          <w:bCs/>
          <w:color w:val="auto"/>
          <w:sz w:val="48"/>
          <w:szCs w:val="48"/>
          <w:highlight w:val="none"/>
        </w:rPr>
        <w:t>响应文件</w:t>
      </w:r>
      <w:bookmarkEnd w:id="524"/>
      <w:r>
        <w:rPr>
          <w:rFonts w:hint="eastAsia" w:ascii="宋体" w:hAnsi="宋体" w:eastAsia="宋体" w:cs="宋体"/>
          <w:b/>
          <w:bCs/>
          <w:color w:val="auto"/>
          <w:sz w:val="72"/>
          <w:szCs w:val="72"/>
          <w:highlight w:val="none"/>
        </w:rPr>
        <w:t xml:space="preserve"> </w:t>
      </w:r>
    </w:p>
    <w:p w14:paraId="2CD44237">
      <w:pPr>
        <w:keepNext w:val="0"/>
        <w:keepLines w:val="0"/>
        <w:pageBreakBefore w:val="0"/>
        <w:widowControl w:val="0"/>
        <w:kinsoku/>
        <w:wordWrap/>
        <w:overflowPunct/>
        <w:topLinePunct w:val="0"/>
        <w:autoSpaceDE w:val="0"/>
        <w:autoSpaceDN w:val="0"/>
        <w:bidi w:val="0"/>
        <w:adjustRightInd/>
        <w:snapToGrid/>
        <w:spacing w:line="440" w:lineRule="exact"/>
        <w:ind w:firstLine="3534" w:firstLineChars="800"/>
        <w:jc w:val="both"/>
        <w:textAlignment w:val="auto"/>
        <w:rPr>
          <w:rFonts w:hint="eastAsia" w:ascii="宋体" w:hAnsi="宋体" w:eastAsia="宋体" w:cs="宋体"/>
          <w:b/>
          <w:bCs/>
          <w:color w:val="auto"/>
          <w:sz w:val="44"/>
          <w:szCs w:val="44"/>
          <w:highlight w:val="none"/>
        </w:rPr>
      </w:pPr>
    </w:p>
    <w:p w14:paraId="39B62DFF">
      <w:pPr>
        <w:keepNext w:val="0"/>
        <w:keepLines w:val="0"/>
        <w:pageBreakBefore w:val="0"/>
        <w:widowControl w:val="0"/>
        <w:kinsoku/>
        <w:wordWrap/>
        <w:overflowPunct/>
        <w:topLinePunct w:val="0"/>
        <w:autoSpaceDE w:val="0"/>
        <w:autoSpaceDN w:val="0"/>
        <w:bidi w:val="0"/>
        <w:adjustRightInd/>
        <w:snapToGrid/>
        <w:spacing w:line="440" w:lineRule="exact"/>
        <w:ind w:firstLine="3534" w:firstLineChars="800"/>
        <w:jc w:val="both"/>
        <w:textAlignment w:val="auto"/>
        <w:rPr>
          <w:rFonts w:hint="eastAsia" w:ascii="宋体" w:hAnsi="宋体" w:eastAsia="宋体" w:cs="宋体"/>
          <w:b/>
          <w:bCs/>
          <w:color w:val="auto"/>
          <w:sz w:val="44"/>
          <w:szCs w:val="44"/>
          <w:highlight w:val="none"/>
        </w:rPr>
      </w:pPr>
      <w:bookmarkStart w:id="525" w:name="_Toc12593_WPSOffice_Level1"/>
      <w:r>
        <w:rPr>
          <w:rFonts w:hint="eastAsia" w:ascii="宋体" w:hAnsi="宋体" w:eastAsia="宋体" w:cs="宋体"/>
          <w:b/>
          <w:bCs/>
          <w:color w:val="auto"/>
          <w:sz w:val="44"/>
          <w:szCs w:val="44"/>
          <w:highlight w:val="none"/>
        </w:rPr>
        <w:t>正 本</w:t>
      </w:r>
      <w:bookmarkEnd w:id="525"/>
    </w:p>
    <w:p w14:paraId="4D7C4D00">
      <w:pPr>
        <w:keepNext w:val="0"/>
        <w:keepLines w:val="0"/>
        <w:pageBreakBefore w:val="0"/>
        <w:widowControl w:val="0"/>
        <w:kinsoku/>
        <w:wordWrap/>
        <w:overflowPunct/>
        <w:topLinePunct w:val="0"/>
        <w:autoSpaceDE w:val="0"/>
        <w:autoSpaceDN w:val="0"/>
        <w:bidi w:val="0"/>
        <w:adjustRightInd/>
        <w:snapToGrid/>
        <w:spacing w:line="440" w:lineRule="exact"/>
        <w:ind w:firstLine="3534" w:firstLineChars="800"/>
        <w:jc w:val="both"/>
        <w:textAlignment w:val="auto"/>
        <w:rPr>
          <w:rFonts w:hint="eastAsia" w:ascii="宋体" w:hAnsi="宋体" w:eastAsia="宋体" w:cs="宋体"/>
          <w:b/>
          <w:bCs/>
          <w:color w:val="auto"/>
          <w:sz w:val="24"/>
          <w:szCs w:val="24"/>
          <w:highlight w:val="none"/>
        </w:rPr>
      </w:pPr>
      <w:bookmarkStart w:id="526" w:name="_Toc22182_WPSOffice_Level1"/>
      <w:r>
        <w:rPr>
          <w:rFonts w:hint="eastAsia" w:ascii="宋体" w:hAnsi="宋体" w:eastAsia="宋体" w:cs="宋体"/>
          <w:b/>
          <w:bCs/>
          <w:color w:val="auto"/>
          <w:sz w:val="44"/>
          <w:szCs w:val="44"/>
          <w:highlight w:val="none"/>
        </w:rPr>
        <w:t>副 本</w:t>
      </w:r>
      <w:bookmarkEnd w:id="526"/>
    </w:p>
    <w:p w14:paraId="7B4D7CA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73DAF68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5E9709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0BEF4CA6">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07E4B3F2">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供应商名称（加盖公章）：</w:t>
      </w:r>
      <w:r>
        <w:rPr>
          <w:rFonts w:hint="eastAsia" w:ascii="宋体" w:hAnsi="宋体" w:eastAsia="宋体" w:cs="宋体"/>
          <w:b/>
          <w:bCs/>
          <w:color w:val="auto"/>
          <w:sz w:val="24"/>
          <w:szCs w:val="24"/>
          <w:highlight w:val="none"/>
          <w:u w:val="single"/>
          <w:lang w:val="en-US" w:eastAsia="zh-CN"/>
        </w:rPr>
        <w:t xml:space="preserve">                                </w:t>
      </w:r>
    </w:p>
    <w:p w14:paraId="47A0B9EC">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2EE5F6DF">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在</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日</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时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分  之 前 不 得 启 封 </w:t>
      </w:r>
    </w:p>
    <w:p w14:paraId="5585ADCB">
      <w:pPr>
        <w:rPr>
          <w:rFonts w:hint="eastAsia"/>
          <w:color w:val="auto"/>
          <w:highlight w:val="none"/>
        </w:rPr>
      </w:pPr>
    </w:p>
    <w:p w14:paraId="1D60C982">
      <w:pPr>
        <w:bidi w:val="0"/>
        <w:rPr>
          <w:rFonts w:hint="eastAsia" w:ascii="宋体" w:hAnsi="宋体" w:eastAsia="宋体" w:cs="宋体"/>
          <w:color w:val="auto"/>
          <w:sz w:val="22"/>
          <w:szCs w:val="22"/>
          <w:highlight w:val="none"/>
          <w:lang w:val="zh-CN" w:eastAsia="zh-CN" w:bidi="zh-CN"/>
        </w:rPr>
      </w:pPr>
    </w:p>
    <w:p w14:paraId="56A3444E">
      <w:pPr>
        <w:bidi w:val="0"/>
        <w:rPr>
          <w:rFonts w:hint="eastAsia"/>
          <w:color w:val="auto"/>
          <w:highlight w:val="none"/>
          <w:lang w:val="zh-CN" w:eastAsia="zh-CN"/>
        </w:rPr>
      </w:pPr>
    </w:p>
    <w:p w14:paraId="638E6D30">
      <w:pPr>
        <w:spacing w:line="440" w:lineRule="exact"/>
        <w:ind w:firstLine="3213" w:firstLineChars="1000"/>
        <w:jc w:val="both"/>
        <w:rPr>
          <w:rFonts w:hint="eastAsia" w:ascii="宋体" w:hAnsi="宋体"/>
          <w:b/>
          <w:bCs/>
          <w:color w:val="auto"/>
          <w:sz w:val="32"/>
          <w:szCs w:val="32"/>
          <w:highlight w:val="none"/>
        </w:rPr>
      </w:pPr>
      <w:bookmarkStart w:id="527" w:name="_Toc9356_WPSOffice_Level1"/>
    </w:p>
    <w:p w14:paraId="0BD8C0B0">
      <w:pPr>
        <w:spacing w:line="440" w:lineRule="exact"/>
        <w:ind w:firstLine="3213" w:firstLineChars="1000"/>
        <w:jc w:val="both"/>
        <w:rPr>
          <w:rFonts w:hint="eastAsia" w:ascii="宋体" w:hAnsi="宋体"/>
          <w:b/>
          <w:bCs/>
          <w:color w:val="auto"/>
          <w:sz w:val="32"/>
          <w:szCs w:val="32"/>
          <w:highlight w:val="none"/>
        </w:rPr>
      </w:pPr>
    </w:p>
    <w:p w14:paraId="528EA309">
      <w:pPr>
        <w:spacing w:line="440" w:lineRule="exact"/>
        <w:ind w:firstLine="3213" w:firstLineChars="1000"/>
        <w:jc w:val="both"/>
        <w:rPr>
          <w:rFonts w:hint="eastAsia" w:ascii="宋体" w:hAnsi="宋体"/>
          <w:b/>
          <w:bCs/>
          <w:color w:val="auto"/>
          <w:sz w:val="32"/>
          <w:szCs w:val="32"/>
          <w:highlight w:val="none"/>
        </w:rPr>
      </w:pPr>
    </w:p>
    <w:p w14:paraId="4D2677C9">
      <w:pPr>
        <w:spacing w:line="440" w:lineRule="exact"/>
        <w:ind w:firstLine="3213" w:firstLineChars="1000"/>
        <w:jc w:val="both"/>
        <w:rPr>
          <w:rFonts w:hint="eastAsia" w:ascii="宋体" w:hAnsi="宋体"/>
          <w:b/>
          <w:bCs/>
          <w:color w:val="auto"/>
          <w:sz w:val="32"/>
          <w:szCs w:val="32"/>
          <w:highlight w:val="none"/>
        </w:rPr>
      </w:pPr>
    </w:p>
    <w:p w14:paraId="6C685953">
      <w:pPr>
        <w:spacing w:line="440" w:lineRule="exact"/>
        <w:ind w:firstLine="3213" w:firstLineChars="1000"/>
        <w:jc w:val="both"/>
        <w:rPr>
          <w:rFonts w:hint="eastAsia" w:ascii="宋体" w:hAnsi="宋体"/>
          <w:b/>
          <w:bCs/>
          <w:color w:val="auto"/>
          <w:sz w:val="32"/>
          <w:szCs w:val="32"/>
          <w:highlight w:val="none"/>
        </w:rPr>
      </w:pPr>
      <w:r>
        <w:rPr>
          <w:rFonts w:hint="eastAsia" w:ascii="宋体" w:hAnsi="宋体"/>
          <w:b/>
          <w:bCs/>
          <w:color w:val="auto"/>
          <w:sz w:val="32"/>
          <w:szCs w:val="32"/>
          <w:highlight w:val="none"/>
        </w:rPr>
        <w:t>响应文件主要目录</w:t>
      </w:r>
      <w:bookmarkEnd w:id="527"/>
    </w:p>
    <w:p w14:paraId="2BB63079">
      <w:pPr>
        <w:spacing w:line="440" w:lineRule="exact"/>
        <w:ind w:firstLine="643"/>
        <w:jc w:val="center"/>
        <w:rPr>
          <w:rFonts w:hint="eastAsia" w:ascii="宋体" w:hAnsi="宋体"/>
          <w:b/>
          <w:bCs/>
          <w:color w:val="auto"/>
          <w:sz w:val="32"/>
          <w:szCs w:val="32"/>
          <w:highlight w:val="none"/>
        </w:rPr>
      </w:pPr>
    </w:p>
    <w:p w14:paraId="556540A1">
      <w:pPr>
        <w:rPr>
          <w:b/>
          <w:bCs/>
          <w:color w:val="auto"/>
          <w:sz w:val="24"/>
          <w:szCs w:val="24"/>
          <w:highlight w:val="none"/>
        </w:rPr>
      </w:pPr>
      <w:r>
        <w:rPr>
          <w:rFonts w:hint="eastAsia"/>
          <w:b/>
          <w:bCs/>
          <w:color w:val="auto"/>
          <w:sz w:val="24"/>
          <w:szCs w:val="24"/>
          <w:highlight w:val="none"/>
          <w:lang w:val="en-US" w:eastAsia="zh-CN"/>
        </w:rPr>
        <w:t xml:space="preserve">一、自查表 </w:t>
      </w:r>
    </w:p>
    <w:p w14:paraId="73F121A8">
      <w:pPr>
        <w:rPr>
          <w:rFonts w:hint="eastAsia"/>
          <w:color w:val="auto"/>
          <w:sz w:val="24"/>
          <w:szCs w:val="24"/>
          <w:highlight w:val="none"/>
          <w:lang w:val="en-US" w:eastAsia="zh-CN"/>
        </w:rPr>
      </w:pPr>
      <w:r>
        <w:rPr>
          <w:rFonts w:hint="eastAsia"/>
          <w:color w:val="auto"/>
          <w:sz w:val="24"/>
          <w:szCs w:val="24"/>
          <w:highlight w:val="none"/>
          <w:lang w:val="en-US" w:eastAsia="zh-CN"/>
        </w:rPr>
        <w:t xml:space="preserve">1.1 资格审查自查表 </w:t>
      </w:r>
    </w:p>
    <w:p w14:paraId="2EC90884">
      <w:pPr>
        <w:pStyle w:val="9"/>
        <w:ind w:left="0" w:leftChars="0" w:firstLine="0" w:firstLineChars="0"/>
        <w:rPr>
          <w:color w:val="auto"/>
          <w:highlight w:val="none"/>
        </w:rPr>
      </w:pPr>
      <w:r>
        <w:rPr>
          <w:rFonts w:hint="eastAsia"/>
          <w:color w:val="auto"/>
          <w:sz w:val="24"/>
          <w:szCs w:val="24"/>
          <w:highlight w:val="none"/>
          <w:lang w:val="en-US" w:eastAsia="zh-CN"/>
        </w:rPr>
        <w:t>1.2 符合性审查自查表</w:t>
      </w:r>
    </w:p>
    <w:p w14:paraId="1AC2AB94">
      <w:pPr>
        <w:rPr>
          <w:color w:val="auto"/>
          <w:sz w:val="24"/>
          <w:szCs w:val="24"/>
          <w:highlight w:val="none"/>
        </w:rPr>
      </w:pPr>
      <w:r>
        <w:rPr>
          <w:rFonts w:hint="eastAsia"/>
          <w:color w:val="auto"/>
          <w:sz w:val="24"/>
          <w:szCs w:val="24"/>
          <w:highlight w:val="none"/>
          <w:lang w:val="en-US" w:eastAsia="zh-CN"/>
        </w:rPr>
        <w:t xml:space="preserve">1.3 评分索引表 </w:t>
      </w:r>
    </w:p>
    <w:p w14:paraId="149115E7">
      <w:pPr>
        <w:rPr>
          <w:rFonts w:hint="eastAsia"/>
          <w:b/>
          <w:bCs/>
          <w:color w:val="auto"/>
          <w:sz w:val="24"/>
          <w:szCs w:val="24"/>
          <w:highlight w:val="none"/>
          <w:lang w:val="en-US" w:eastAsia="zh-CN"/>
        </w:rPr>
      </w:pPr>
      <w:r>
        <w:rPr>
          <w:rFonts w:hint="eastAsia"/>
          <w:b/>
          <w:bCs/>
          <w:color w:val="auto"/>
          <w:sz w:val="24"/>
          <w:szCs w:val="24"/>
          <w:highlight w:val="none"/>
          <w:lang w:val="en-US" w:eastAsia="zh-CN"/>
        </w:rPr>
        <w:t>二、商务文件</w:t>
      </w:r>
    </w:p>
    <w:p w14:paraId="5258C514">
      <w:pPr>
        <w:rPr>
          <w:color w:val="auto"/>
          <w:sz w:val="24"/>
          <w:szCs w:val="24"/>
          <w:highlight w:val="none"/>
        </w:rPr>
      </w:pPr>
      <w:r>
        <w:rPr>
          <w:rFonts w:hint="eastAsia"/>
          <w:color w:val="auto"/>
          <w:sz w:val="24"/>
          <w:szCs w:val="24"/>
          <w:highlight w:val="none"/>
          <w:lang w:val="en-US" w:eastAsia="zh-CN"/>
        </w:rPr>
        <w:t xml:space="preserve">2.1 磋商响应函 </w:t>
      </w:r>
    </w:p>
    <w:p w14:paraId="4F019C66">
      <w:pPr>
        <w:rPr>
          <w:color w:val="auto"/>
          <w:sz w:val="24"/>
          <w:szCs w:val="24"/>
          <w:highlight w:val="none"/>
        </w:rPr>
      </w:pPr>
      <w:r>
        <w:rPr>
          <w:rFonts w:hint="eastAsia"/>
          <w:color w:val="auto"/>
          <w:sz w:val="24"/>
          <w:szCs w:val="24"/>
          <w:highlight w:val="none"/>
          <w:lang w:val="en-US" w:eastAsia="zh-CN"/>
        </w:rPr>
        <w:t xml:space="preserve">2.2 商务需求条款响应表 </w:t>
      </w:r>
    </w:p>
    <w:p w14:paraId="0C30342B">
      <w:pPr>
        <w:pStyle w:val="33"/>
        <w:bidi w:val="0"/>
        <w:rPr>
          <w:color w:val="auto"/>
          <w:highlight w:val="none"/>
        </w:rPr>
      </w:pPr>
      <w:r>
        <w:rPr>
          <w:rFonts w:hint="eastAsia" w:ascii="宋体" w:hAnsi="宋体" w:eastAsia="宋体" w:cs="宋体"/>
          <w:color w:val="auto"/>
          <w:kern w:val="0"/>
          <w:sz w:val="24"/>
          <w:szCs w:val="24"/>
          <w:highlight w:val="none"/>
          <w:lang w:val="en-US" w:eastAsia="zh-CN" w:bidi="zh-CN"/>
        </w:rPr>
        <w:t>2.3 拟派项目负责人及管理技术人员一览表</w:t>
      </w:r>
      <w:r>
        <w:rPr>
          <w:rFonts w:hint="eastAsia"/>
          <w:color w:val="auto"/>
          <w:highlight w:val="none"/>
          <w:lang w:val="en-US" w:eastAsia="zh-CN"/>
        </w:rPr>
        <w:t xml:space="preserve"> </w:t>
      </w:r>
    </w:p>
    <w:p w14:paraId="786E1E1F">
      <w:pPr>
        <w:rPr>
          <w:color w:val="auto"/>
          <w:sz w:val="24"/>
          <w:szCs w:val="24"/>
          <w:highlight w:val="none"/>
        </w:rPr>
      </w:pPr>
      <w:r>
        <w:rPr>
          <w:rFonts w:hint="eastAsia"/>
          <w:color w:val="auto"/>
          <w:sz w:val="24"/>
          <w:szCs w:val="24"/>
          <w:highlight w:val="none"/>
          <w:lang w:val="en-US" w:eastAsia="zh-CN"/>
        </w:rPr>
        <w:t xml:space="preserve">2.4 企业管理体系认证 </w:t>
      </w:r>
    </w:p>
    <w:p w14:paraId="1F34BA3C">
      <w:pPr>
        <w:rPr>
          <w:color w:val="auto"/>
          <w:sz w:val="24"/>
          <w:szCs w:val="24"/>
          <w:highlight w:val="none"/>
        </w:rPr>
      </w:pPr>
      <w:r>
        <w:rPr>
          <w:rFonts w:hint="eastAsia"/>
          <w:color w:val="auto"/>
          <w:sz w:val="24"/>
          <w:szCs w:val="24"/>
          <w:highlight w:val="none"/>
          <w:lang w:val="en-US" w:eastAsia="zh-CN"/>
        </w:rPr>
        <w:t xml:space="preserve">2.5 同类项目业绩情况一览表 </w:t>
      </w:r>
    </w:p>
    <w:p w14:paraId="75E8855F">
      <w:pPr>
        <w:rPr>
          <w:rFonts w:hint="eastAsia"/>
          <w:color w:val="auto"/>
          <w:sz w:val="24"/>
          <w:szCs w:val="24"/>
          <w:highlight w:val="none"/>
          <w:lang w:val="en-US" w:eastAsia="zh-CN"/>
        </w:rPr>
      </w:pPr>
      <w:r>
        <w:rPr>
          <w:rFonts w:hint="eastAsia"/>
          <w:color w:val="auto"/>
          <w:sz w:val="24"/>
          <w:szCs w:val="24"/>
          <w:highlight w:val="none"/>
          <w:lang w:val="en-US" w:eastAsia="zh-CN"/>
        </w:rPr>
        <w:t>2.6 项目团队</w:t>
      </w:r>
    </w:p>
    <w:p w14:paraId="1AE9AC51">
      <w:pPr>
        <w:rPr>
          <w:rFonts w:hint="eastAsia"/>
          <w:color w:val="auto"/>
          <w:sz w:val="24"/>
          <w:szCs w:val="24"/>
          <w:highlight w:val="none"/>
          <w:lang w:val="en-US" w:eastAsia="zh-CN"/>
        </w:rPr>
      </w:pPr>
      <w:r>
        <w:rPr>
          <w:rFonts w:hint="eastAsia"/>
          <w:color w:val="auto"/>
          <w:sz w:val="24"/>
          <w:szCs w:val="24"/>
          <w:highlight w:val="none"/>
          <w:lang w:val="en-US" w:eastAsia="zh-CN"/>
        </w:rPr>
        <w:t xml:space="preserve">2.7 中小企业声明函 </w:t>
      </w:r>
    </w:p>
    <w:p w14:paraId="6A1DA92D">
      <w:pPr>
        <w:pStyle w:val="9"/>
        <w:ind w:left="0" w:leftChars="0" w:firstLine="0" w:firstLineChars="0"/>
        <w:rPr>
          <w:rFonts w:hint="eastAsia" w:ascii="宋体" w:hAnsi="宋体" w:eastAsia="宋体" w:cs="宋体"/>
          <w:color w:val="auto"/>
          <w:sz w:val="24"/>
          <w:szCs w:val="24"/>
          <w:highlight w:val="none"/>
          <w:lang w:val="en-US" w:eastAsia="zh-CN" w:bidi="zh-CN"/>
        </w:rPr>
      </w:pPr>
      <w:r>
        <w:rPr>
          <w:rFonts w:hint="eastAsia" w:cs="宋体"/>
          <w:color w:val="auto"/>
          <w:sz w:val="24"/>
          <w:szCs w:val="24"/>
          <w:highlight w:val="none"/>
          <w:lang w:val="en-US" w:eastAsia="zh-CN" w:bidi="zh-CN"/>
        </w:rPr>
        <w:t>2</w:t>
      </w:r>
      <w:r>
        <w:rPr>
          <w:rFonts w:hint="eastAsia" w:ascii="宋体" w:hAnsi="宋体" w:eastAsia="宋体" w:cs="宋体"/>
          <w:color w:val="auto"/>
          <w:sz w:val="24"/>
          <w:szCs w:val="24"/>
          <w:highlight w:val="none"/>
          <w:lang w:val="en-US" w:eastAsia="zh-CN" w:bidi="zh-CN"/>
        </w:rPr>
        <w:t>.</w:t>
      </w:r>
      <w:r>
        <w:rPr>
          <w:rFonts w:hint="eastAsia" w:cs="宋体"/>
          <w:color w:val="auto"/>
          <w:sz w:val="24"/>
          <w:szCs w:val="24"/>
          <w:highlight w:val="none"/>
          <w:lang w:val="en-US" w:eastAsia="zh-CN" w:bidi="zh-CN"/>
        </w:rPr>
        <w:t xml:space="preserve">8 </w:t>
      </w:r>
      <w:r>
        <w:rPr>
          <w:rFonts w:hint="eastAsia" w:ascii="宋体" w:hAnsi="宋体" w:eastAsia="宋体" w:cs="宋体"/>
          <w:color w:val="auto"/>
          <w:sz w:val="24"/>
          <w:szCs w:val="24"/>
          <w:highlight w:val="none"/>
          <w:lang w:val="en-US" w:eastAsia="zh-CN" w:bidi="zh-CN"/>
        </w:rPr>
        <w:t>残疾人福利性单位声明函</w:t>
      </w:r>
      <w:r>
        <w:rPr>
          <w:rFonts w:hint="eastAsia"/>
          <w:color w:val="auto"/>
          <w:highlight w:val="none"/>
          <w:lang w:val="en-US" w:eastAsia="zh-CN"/>
        </w:rPr>
        <w:t>（可选）</w:t>
      </w:r>
    </w:p>
    <w:p w14:paraId="4FFDD648">
      <w:pPr>
        <w:rPr>
          <w:color w:val="auto"/>
          <w:sz w:val="24"/>
          <w:szCs w:val="24"/>
          <w:highlight w:val="none"/>
        </w:rPr>
      </w:pPr>
      <w:r>
        <w:rPr>
          <w:rFonts w:hint="eastAsia" w:cs="宋体"/>
          <w:color w:val="auto"/>
          <w:sz w:val="24"/>
          <w:szCs w:val="24"/>
          <w:highlight w:val="none"/>
          <w:lang w:val="en-US" w:eastAsia="zh-CN" w:bidi="zh-CN"/>
        </w:rPr>
        <w:t>2.9 监狱企业证明</w:t>
      </w:r>
      <w:r>
        <w:rPr>
          <w:rFonts w:hint="eastAsia"/>
          <w:color w:val="auto"/>
          <w:highlight w:val="none"/>
          <w:lang w:val="en-US" w:eastAsia="zh-CN"/>
        </w:rPr>
        <w:t>（可选）</w:t>
      </w:r>
    </w:p>
    <w:p w14:paraId="65567058">
      <w:pPr>
        <w:rPr>
          <w:color w:val="auto"/>
          <w:sz w:val="24"/>
          <w:szCs w:val="24"/>
          <w:highlight w:val="none"/>
        </w:rPr>
      </w:pPr>
      <w:r>
        <w:rPr>
          <w:rFonts w:hint="eastAsia"/>
          <w:b/>
          <w:bCs/>
          <w:color w:val="auto"/>
          <w:sz w:val="24"/>
          <w:szCs w:val="24"/>
          <w:highlight w:val="none"/>
          <w:lang w:val="en-US" w:eastAsia="zh-CN"/>
        </w:rPr>
        <w:t>三、技术文件</w:t>
      </w:r>
      <w:r>
        <w:rPr>
          <w:rFonts w:hint="eastAsia"/>
          <w:color w:val="auto"/>
          <w:sz w:val="24"/>
          <w:szCs w:val="24"/>
          <w:highlight w:val="none"/>
          <w:lang w:val="en-US" w:eastAsia="zh-CN"/>
        </w:rPr>
        <w:t xml:space="preserve"> </w:t>
      </w:r>
    </w:p>
    <w:p w14:paraId="722FBF16">
      <w:pPr>
        <w:rPr>
          <w:color w:val="auto"/>
          <w:sz w:val="24"/>
          <w:szCs w:val="24"/>
          <w:highlight w:val="none"/>
        </w:rPr>
      </w:pPr>
      <w:r>
        <w:rPr>
          <w:rFonts w:hint="eastAsia"/>
          <w:color w:val="auto"/>
          <w:sz w:val="24"/>
          <w:szCs w:val="24"/>
          <w:highlight w:val="none"/>
          <w:lang w:val="en-US" w:eastAsia="zh-CN"/>
        </w:rPr>
        <w:t xml:space="preserve">3.1 技术服务内容 </w:t>
      </w:r>
    </w:p>
    <w:p w14:paraId="06252454">
      <w:pPr>
        <w:rPr>
          <w:color w:val="auto"/>
          <w:sz w:val="24"/>
          <w:szCs w:val="24"/>
          <w:highlight w:val="none"/>
        </w:rPr>
      </w:pPr>
      <w:r>
        <w:rPr>
          <w:rFonts w:hint="eastAsia"/>
          <w:b/>
          <w:bCs/>
          <w:color w:val="auto"/>
          <w:sz w:val="24"/>
          <w:szCs w:val="24"/>
          <w:highlight w:val="none"/>
          <w:lang w:val="en-US" w:eastAsia="zh-CN"/>
        </w:rPr>
        <w:t>四、价格文件</w:t>
      </w:r>
      <w:r>
        <w:rPr>
          <w:rFonts w:hint="eastAsia"/>
          <w:color w:val="auto"/>
          <w:sz w:val="24"/>
          <w:szCs w:val="24"/>
          <w:highlight w:val="none"/>
          <w:lang w:val="en-US" w:eastAsia="zh-CN"/>
        </w:rPr>
        <w:t xml:space="preserve"> </w:t>
      </w:r>
    </w:p>
    <w:p w14:paraId="33A5F308">
      <w:pPr>
        <w:rPr>
          <w:rFonts w:hint="eastAsia"/>
          <w:color w:val="auto"/>
          <w:sz w:val="24"/>
          <w:szCs w:val="24"/>
          <w:highlight w:val="none"/>
          <w:lang w:val="en-US" w:eastAsia="zh-CN"/>
        </w:rPr>
      </w:pPr>
      <w:r>
        <w:rPr>
          <w:rFonts w:hint="eastAsia"/>
          <w:color w:val="auto"/>
          <w:sz w:val="24"/>
          <w:szCs w:val="24"/>
          <w:highlight w:val="none"/>
          <w:lang w:val="en-US" w:eastAsia="zh-CN"/>
        </w:rPr>
        <w:t xml:space="preserve">4.1 报价一览表 </w:t>
      </w:r>
    </w:p>
    <w:p w14:paraId="5D9F8C7F">
      <w:pPr>
        <w:rPr>
          <w:color w:val="auto"/>
          <w:sz w:val="24"/>
          <w:szCs w:val="24"/>
          <w:highlight w:val="none"/>
        </w:rPr>
      </w:pPr>
      <w:r>
        <w:rPr>
          <w:rFonts w:hint="eastAsia"/>
          <w:color w:val="auto"/>
          <w:sz w:val="24"/>
          <w:szCs w:val="24"/>
          <w:highlight w:val="none"/>
          <w:lang w:val="en-US" w:eastAsia="zh-CN"/>
        </w:rPr>
        <w:t xml:space="preserve">4.2 标价的工程量清单。 </w:t>
      </w:r>
    </w:p>
    <w:p w14:paraId="224BB8C4">
      <w:pPr>
        <w:rPr>
          <w:rFonts w:hint="default"/>
          <w:b/>
          <w:bCs/>
          <w:color w:val="auto"/>
          <w:sz w:val="24"/>
          <w:szCs w:val="24"/>
          <w:highlight w:val="none"/>
          <w:lang w:val="en-US" w:eastAsia="zh-CN"/>
        </w:rPr>
      </w:pPr>
      <w:r>
        <w:rPr>
          <w:rFonts w:hint="eastAsia"/>
          <w:b/>
          <w:bCs/>
          <w:color w:val="auto"/>
          <w:sz w:val="24"/>
          <w:szCs w:val="24"/>
          <w:highlight w:val="none"/>
          <w:lang w:val="en-US" w:eastAsia="zh-CN"/>
        </w:rPr>
        <w:t>五、供应商认为需要提供的其他资料</w:t>
      </w:r>
    </w:p>
    <w:p w14:paraId="57053632">
      <w:pPr>
        <w:rPr>
          <w:rFonts w:hint="eastAsia"/>
          <w:color w:val="auto"/>
          <w:sz w:val="24"/>
          <w:szCs w:val="24"/>
          <w:highlight w:val="none"/>
          <w:lang w:val="en-US" w:eastAsia="zh-CN"/>
        </w:rPr>
      </w:pPr>
      <w:r>
        <w:rPr>
          <w:rFonts w:hint="eastAsia"/>
          <w:b/>
          <w:bCs/>
          <w:color w:val="auto"/>
          <w:sz w:val="24"/>
          <w:szCs w:val="24"/>
          <w:highlight w:val="none"/>
          <w:lang w:val="en-US" w:eastAsia="zh-CN"/>
        </w:rPr>
        <w:t>六、其他文件格式</w:t>
      </w:r>
      <w:r>
        <w:rPr>
          <w:rFonts w:hint="eastAsia"/>
          <w:color w:val="auto"/>
          <w:sz w:val="24"/>
          <w:szCs w:val="24"/>
          <w:highlight w:val="none"/>
          <w:lang w:val="en-US" w:eastAsia="zh-CN"/>
        </w:rPr>
        <w:t xml:space="preserve"> </w:t>
      </w:r>
    </w:p>
    <w:p w14:paraId="77863B7C">
      <w:pPr>
        <w:rPr>
          <w:rFonts w:hint="eastAsia"/>
          <w:color w:val="auto"/>
          <w:sz w:val="24"/>
          <w:szCs w:val="24"/>
          <w:highlight w:val="none"/>
          <w:lang w:val="en-US" w:eastAsia="zh-CN"/>
        </w:rPr>
      </w:pPr>
      <w:r>
        <w:rPr>
          <w:rFonts w:hint="eastAsia"/>
          <w:color w:val="auto"/>
          <w:sz w:val="24"/>
          <w:szCs w:val="24"/>
          <w:highlight w:val="none"/>
          <w:lang w:val="en-US" w:eastAsia="zh-CN"/>
        </w:rPr>
        <w:t xml:space="preserve">6.1 法定代表人授权委托书  </w:t>
      </w:r>
    </w:p>
    <w:p w14:paraId="50A0E6A8">
      <w:pPr>
        <w:rPr>
          <w:rFonts w:hint="eastAsia"/>
          <w:color w:val="auto"/>
          <w:sz w:val="24"/>
          <w:szCs w:val="24"/>
          <w:highlight w:val="none"/>
          <w:lang w:val="en-US" w:eastAsia="zh-CN"/>
        </w:rPr>
      </w:pPr>
      <w:r>
        <w:rPr>
          <w:rFonts w:hint="eastAsia"/>
          <w:color w:val="auto"/>
          <w:sz w:val="24"/>
          <w:szCs w:val="24"/>
          <w:highlight w:val="none"/>
          <w:lang w:val="en-US" w:eastAsia="zh-CN"/>
        </w:rPr>
        <w:t xml:space="preserve">6.2 供应商资格声明函 </w:t>
      </w:r>
    </w:p>
    <w:p w14:paraId="309F3EA3">
      <w:pPr>
        <w:rPr>
          <w:rFonts w:hint="eastAsia"/>
          <w:color w:val="auto"/>
          <w:sz w:val="24"/>
          <w:szCs w:val="24"/>
          <w:highlight w:val="none"/>
          <w:lang w:val="en-US" w:eastAsia="zh-CN"/>
        </w:rPr>
      </w:pPr>
      <w:r>
        <w:rPr>
          <w:rFonts w:hint="eastAsia"/>
          <w:color w:val="auto"/>
          <w:sz w:val="24"/>
          <w:szCs w:val="24"/>
          <w:highlight w:val="none"/>
          <w:lang w:val="en-US" w:eastAsia="zh-CN"/>
        </w:rPr>
        <w:t>6.3 具备履行合同所必需的设备和专业技术能力的书面声明</w:t>
      </w:r>
    </w:p>
    <w:p w14:paraId="764D4325">
      <w:pPr>
        <w:rPr>
          <w:rFonts w:hint="eastAsia"/>
          <w:color w:val="auto"/>
          <w:sz w:val="24"/>
          <w:szCs w:val="24"/>
          <w:highlight w:val="none"/>
          <w:lang w:val="en-US" w:eastAsia="zh-CN"/>
        </w:rPr>
      </w:pPr>
      <w:r>
        <w:rPr>
          <w:rFonts w:hint="eastAsia"/>
          <w:color w:val="auto"/>
          <w:sz w:val="24"/>
          <w:szCs w:val="24"/>
          <w:highlight w:val="none"/>
          <w:lang w:val="en-US" w:eastAsia="zh-CN"/>
        </w:rPr>
        <w:t>6.4 参加政府采购活动前 3 年内在经营活动中没有重大违法记录的书面声明</w:t>
      </w:r>
    </w:p>
    <w:p w14:paraId="35773F4E">
      <w:pPr>
        <w:rPr>
          <w:rFonts w:hint="eastAsia"/>
          <w:color w:val="auto"/>
          <w:sz w:val="24"/>
          <w:szCs w:val="24"/>
          <w:highlight w:val="none"/>
          <w:lang w:val="en-US" w:eastAsia="zh-CN"/>
        </w:rPr>
      </w:pPr>
      <w:r>
        <w:rPr>
          <w:rFonts w:hint="eastAsia"/>
          <w:color w:val="auto"/>
          <w:sz w:val="24"/>
          <w:szCs w:val="24"/>
          <w:highlight w:val="none"/>
          <w:lang w:val="en-US" w:eastAsia="zh-CN"/>
        </w:rPr>
        <w:t>6.5 政府采购供应商质疑函范本</w:t>
      </w:r>
    </w:p>
    <w:p w14:paraId="2D36D5A5">
      <w:pPr>
        <w:rPr>
          <w:rFonts w:hint="eastAsia"/>
          <w:color w:val="auto"/>
          <w:sz w:val="24"/>
          <w:szCs w:val="24"/>
          <w:highlight w:val="none"/>
          <w:lang w:val="en-US" w:eastAsia="zh-CN"/>
        </w:rPr>
      </w:pPr>
      <w:r>
        <w:rPr>
          <w:rFonts w:hint="eastAsia"/>
          <w:color w:val="auto"/>
          <w:sz w:val="24"/>
          <w:szCs w:val="24"/>
          <w:highlight w:val="none"/>
          <w:lang w:val="en-US" w:eastAsia="zh-CN"/>
        </w:rPr>
        <w:t>6.6 联合体共同投标合同书（可选）</w:t>
      </w:r>
    </w:p>
    <w:p w14:paraId="2E9F7A1E">
      <w:pPr>
        <w:rPr>
          <w:color w:val="auto"/>
          <w:sz w:val="24"/>
          <w:szCs w:val="24"/>
          <w:highlight w:val="none"/>
        </w:rPr>
      </w:pPr>
      <w:r>
        <w:rPr>
          <w:rFonts w:hint="eastAsia"/>
          <w:color w:val="auto"/>
          <w:sz w:val="24"/>
          <w:szCs w:val="24"/>
          <w:highlight w:val="none"/>
          <w:lang w:val="en-US" w:eastAsia="zh-CN"/>
        </w:rPr>
        <w:t xml:space="preserve">注：请供应商按照以下文件的要求格式、内容，顺序制作磋商响应文件，并请 </w:t>
      </w:r>
    </w:p>
    <w:p w14:paraId="5CB9FFF2">
      <w:pPr>
        <w:rPr>
          <w:rFonts w:hint="default"/>
          <w:color w:val="auto"/>
          <w:sz w:val="24"/>
          <w:szCs w:val="24"/>
          <w:highlight w:val="none"/>
          <w:lang w:val="en-US"/>
        </w:rPr>
      </w:pPr>
      <w:r>
        <w:rPr>
          <w:rFonts w:hint="eastAsia"/>
          <w:color w:val="auto"/>
          <w:sz w:val="24"/>
          <w:szCs w:val="24"/>
          <w:highlight w:val="none"/>
          <w:lang w:val="en-US" w:eastAsia="zh-CN"/>
        </w:rPr>
        <w:t>编制目录及页码，否则可能将影响对磋商响应文件的评价。</w:t>
      </w:r>
    </w:p>
    <w:p w14:paraId="761203BA">
      <w:pPr>
        <w:keepNext w:val="0"/>
        <w:keepLines w:val="0"/>
        <w:pageBreakBefore w:val="0"/>
        <w:widowControl w:val="0"/>
        <w:kinsoku/>
        <w:wordWrap/>
        <w:overflowPunct/>
        <w:topLinePunct w:val="0"/>
        <w:autoSpaceDE w:val="0"/>
        <w:autoSpaceDN w:val="0"/>
        <w:bidi w:val="0"/>
        <w:adjustRightInd/>
        <w:snapToGrid/>
        <w:spacing w:line="440" w:lineRule="exact"/>
        <w:ind w:firstLine="3373" w:firstLineChars="1200"/>
        <w:textAlignment w:val="auto"/>
        <w:rPr>
          <w:rFonts w:hint="eastAsia" w:ascii="宋体" w:hAnsi="宋体" w:eastAsia="宋体" w:cs="宋体"/>
          <w:b/>
          <w:bCs/>
          <w:color w:val="auto"/>
          <w:sz w:val="28"/>
          <w:szCs w:val="28"/>
          <w:highlight w:val="none"/>
        </w:rPr>
      </w:pPr>
    </w:p>
    <w:p w14:paraId="77C12895">
      <w:pPr>
        <w:pStyle w:val="9"/>
        <w:rPr>
          <w:rFonts w:hint="eastAsia" w:ascii="宋体" w:hAnsi="宋体" w:eastAsia="宋体" w:cs="宋体"/>
          <w:b/>
          <w:bCs/>
          <w:color w:val="auto"/>
          <w:sz w:val="28"/>
          <w:szCs w:val="28"/>
          <w:highlight w:val="none"/>
        </w:rPr>
      </w:pPr>
    </w:p>
    <w:p w14:paraId="69B6B1AE">
      <w:pPr>
        <w:rPr>
          <w:rFonts w:hint="eastAsia"/>
          <w:color w:val="auto"/>
          <w:highlight w:val="none"/>
        </w:rPr>
      </w:pPr>
    </w:p>
    <w:p w14:paraId="4A48448E">
      <w:pPr>
        <w:rPr>
          <w:rFonts w:hint="eastAsia"/>
          <w:color w:val="auto"/>
          <w:highlight w:val="none"/>
        </w:rPr>
      </w:pPr>
    </w:p>
    <w:p w14:paraId="5D2A9F85">
      <w:pPr>
        <w:pStyle w:val="9"/>
        <w:rPr>
          <w:rFonts w:hint="eastAsia"/>
          <w:color w:val="auto"/>
          <w:highlight w:val="none"/>
        </w:rPr>
      </w:pPr>
    </w:p>
    <w:p w14:paraId="312379B9">
      <w:pPr>
        <w:rPr>
          <w:rFonts w:hint="eastAsia"/>
        </w:rPr>
      </w:pPr>
    </w:p>
    <w:p w14:paraId="19783639">
      <w:pPr>
        <w:pStyle w:val="9"/>
        <w:rPr>
          <w:rFonts w:hint="eastAsia"/>
          <w:color w:val="auto"/>
          <w:highlight w:val="none"/>
        </w:rPr>
      </w:pPr>
    </w:p>
    <w:p w14:paraId="3EB640DA">
      <w:pPr>
        <w:rPr>
          <w:rFonts w:hint="eastAsia"/>
          <w:color w:val="auto"/>
          <w:highlight w:val="none"/>
        </w:rPr>
      </w:pPr>
    </w:p>
    <w:p w14:paraId="3166B5A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b/>
          <w:bCs/>
          <w:color w:val="auto"/>
          <w:sz w:val="36"/>
          <w:szCs w:val="36"/>
          <w:highlight w:val="none"/>
          <w:lang w:val="en-US" w:eastAsia="zh-CN"/>
        </w:rPr>
      </w:pPr>
      <w:bookmarkStart w:id="528" w:name="_Toc18871_WPSOffice_Level1"/>
      <w:r>
        <w:rPr>
          <w:rFonts w:hint="eastAsia"/>
          <w:b/>
          <w:bCs/>
          <w:color w:val="auto"/>
          <w:sz w:val="36"/>
          <w:szCs w:val="36"/>
          <w:highlight w:val="none"/>
          <w:lang w:val="en-US" w:eastAsia="zh-CN"/>
        </w:rPr>
        <w:t>一、自查表</w:t>
      </w:r>
      <w:bookmarkEnd w:id="528"/>
    </w:p>
    <w:p w14:paraId="4A4E6569">
      <w:pPr>
        <w:pStyle w:val="9"/>
        <w:ind w:left="0" w:leftChars="0" w:firstLine="0" w:firstLineChars="0"/>
        <w:rPr>
          <w:rFonts w:hint="eastAsia" w:ascii="宋体" w:hAnsi="宋体" w:eastAsia="宋体" w:cs="宋体"/>
          <w:b/>
          <w:bCs/>
          <w:color w:val="auto"/>
          <w:sz w:val="24"/>
          <w:szCs w:val="24"/>
          <w:highlight w:val="none"/>
        </w:rPr>
      </w:pPr>
    </w:p>
    <w:p w14:paraId="541477EE">
      <w:pPr>
        <w:keepNext w:val="0"/>
        <w:keepLines w:val="0"/>
        <w:pageBreakBefore w:val="0"/>
        <w:widowControl w:val="0"/>
        <w:kinsoku/>
        <w:wordWrap/>
        <w:overflowPunct/>
        <w:topLinePunct w:val="0"/>
        <w:autoSpaceDE w:val="0"/>
        <w:autoSpaceDN w:val="0"/>
        <w:bidi w:val="0"/>
        <w:adjustRightInd/>
        <w:snapToGrid/>
        <w:spacing w:line="440" w:lineRule="exact"/>
        <w:ind w:firstLine="3373" w:firstLineChars="1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1.1 </w:t>
      </w:r>
      <w:r>
        <w:rPr>
          <w:rFonts w:hint="eastAsia" w:ascii="宋体" w:hAnsi="宋体" w:eastAsia="宋体" w:cs="宋体"/>
          <w:b/>
          <w:bCs/>
          <w:color w:val="auto"/>
          <w:sz w:val="28"/>
          <w:szCs w:val="28"/>
          <w:highlight w:val="none"/>
        </w:rPr>
        <w:t xml:space="preserve">资格审查自查表 </w:t>
      </w:r>
    </w:p>
    <w:p w14:paraId="0327810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tbl>
      <w:tblPr>
        <w:tblStyle w:val="19"/>
        <w:tblW w:w="8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6002"/>
        <w:gridCol w:w="2057"/>
      </w:tblGrid>
      <w:tr w14:paraId="70620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noWrap w:val="0"/>
            <w:vAlign w:val="top"/>
          </w:tcPr>
          <w:p w14:paraId="16889100">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w:t>
            </w:r>
          </w:p>
          <w:p w14:paraId="3827A913">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号</w:t>
            </w:r>
          </w:p>
        </w:tc>
        <w:tc>
          <w:tcPr>
            <w:tcW w:w="6002" w:type="dxa"/>
            <w:noWrap w:val="0"/>
            <w:vAlign w:val="top"/>
          </w:tcPr>
          <w:p w14:paraId="79DD8BDA">
            <w:pPr>
              <w:keepNext w:val="0"/>
              <w:keepLines w:val="0"/>
              <w:pageBreakBefore w:val="0"/>
              <w:widowControl w:val="0"/>
              <w:kinsoku/>
              <w:wordWrap/>
              <w:overflowPunct/>
              <w:topLinePunct w:val="0"/>
              <w:autoSpaceDE w:val="0"/>
              <w:autoSpaceDN w:val="0"/>
              <w:bidi w:val="0"/>
              <w:adjustRightInd/>
              <w:snapToGrid/>
              <w:spacing w:line="440" w:lineRule="exact"/>
              <w:ind w:firstLine="1928" w:firstLineChars="8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磋商文件要求 </w:t>
            </w:r>
          </w:p>
          <w:p w14:paraId="6D2ABA9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审查内容</w:t>
            </w:r>
            <w:r>
              <w:rPr>
                <w:rFonts w:hint="eastAsia" w:ascii="宋体" w:hAnsi="宋体" w:eastAsia="宋体" w:cs="宋体"/>
                <w:b/>
                <w:bCs/>
                <w:color w:val="auto"/>
                <w:sz w:val="24"/>
                <w:szCs w:val="24"/>
                <w:highlight w:val="none"/>
              </w:rPr>
              <w:t>详见</w:t>
            </w:r>
            <w:r>
              <w:rPr>
                <w:rFonts w:hint="eastAsia" w:ascii="宋体" w:hAnsi="宋体" w:eastAsia="宋体" w:cs="宋体"/>
                <w:b/>
                <w:bCs/>
                <w:color w:val="auto"/>
                <w:sz w:val="24"/>
                <w:szCs w:val="24"/>
                <w:highlight w:val="none"/>
                <w:lang w:val="en-US" w:eastAsia="zh-CN"/>
              </w:rPr>
              <w:t>磋商须知第七</w:t>
            </w:r>
            <w:r>
              <w:rPr>
                <w:rFonts w:hint="eastAsia" w:cs="宋体"/>
                <w:b/>
                <w:bCs/>
                <w:color w:val="auto"/>
                <w:sz w:val="24"/>
                <w:szCs w:val="24"/>
                <w:highlight w:val="none"/>
                <w:lang w:val="en-US" w:eastAsia="zh-CN"/>
              </w:rPr>
              <w:t>部分</w:t>
            </w:r>
            <w:r>
              <w:rPr>
                <w:rFonts w:hint="eastAsia" w:ascii="宋体" w:hAnsi="宋体" w:eastAsia="宋体" w:cs="宋体"/>
                <w:b/>
                <w:bCs/>
                <w:color w:val="auto"/>
                <w:sz w:val="24"/>
                <w:szCs w:val="24"/>
                <w:highlight w:val="none"/>
                <w:lang w:val="en-US" w:eastAsia="zh-CN"/>
              </w:rPr>
              <w:t>：</w:t>
            </w:r>
            <w:r>
              <w:rPr>
                <w:rFonts w:hint="eastAsia" w:cs="宋体"/>
                <w:b/>
                <w:bCs/>
                <w:color w:val="auto"/>
                <w:sz w:val="24"/>
                <w:szCs w:val="24"/>
                <w:highlight w:val="none"/>
                <w:lang w:val="en-US" w:eastAsia="zh-CN"/>
              </w:rPr>
              <w:t>《资格审查表》</w:t>
            </w:r>
          </w:p>
        </w:tc>
        <w:tc>
          <w:tcPr>
            <w:tcW w:w="2057" w:type="dxa"/>
            <w:noWrap w:val="0"/>
            <w:vAlign w:val="top"/>
          </w:tcPr>
          <w:p w14:paraId="48C9A2C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2ED6C6D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自查结论 </w:t>
            </w:r>
          </w:p>
        </w:tc>
      </w:tr>
      <w:tr w14:paraId="520DB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572" w:type="dxa"/>
            <w:noWrap w:val="0"/>
            <w:vAlign w:val="top"/>
          </w:tcPr>
          <w:p w14:paraId="0E113125">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002" w:type="dxa"/>
            <w:noWrap w:val="0"/>
            <w:vAlign w:val="top"/>
          </w:tcPr>
          <w:p w14:paraId="457B13D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6FA17CC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通过 □不通过 </w:t>
            </w:r>
          </w:p>
        </w:tc>
      </w:tr>
      <w:tr w14:paraId="7F9B1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noWrap w:val="0"/>
            <w:vAlign w:val="top"/>
          </w:tcPr>
          <w:p w14:paraId="183B051F">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002" w:type="dxa"/>
            <w:noWrap w:val="0"/>
            <w:vAlign w:val="top"/>
          </w:tcPr>
          <w:p w14:paraId="0DB519D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57FFD29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0A450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572" w:type="dxa"/>
            <w:noWrap w:val="0"/>
            <w:vAlign w:val="top"/>
          </w:tcPr>
          <w:p w14:paraId="0D95781E">
            <w:pPr>
              <w:jc w:val="both"/>
              <w:rPr>
                <w:rFonts w:hint="eastAsia"/>
                <w:color w:val="auto"/>
                <w:highlight w:val="none"/>
                <w:lang w:val="en-US" w:eastAsia="zh-CN"/>
              </w:rPr>
            </w:pPr>
          </w:p>
          <w:p w14:paraId="2DE3AE08">
            <w:pPr>
              <w:ind w:firstLine="220" w:firstLineChars="100"/>
              <w:jc w:val="both"/>
              <w:rPr>
                <w:rFonts w:hint="eastAsia"/>
                <w:color w:val="auto"/>
                <w:highlight w:val="none"/>
              </w:rPr>
            </w:pPr>
            <w:r>
              <w:rPr>
                <w:rFonts w:hint="eastAsia"/>
                <w:color w:val="auto"/>
                <w:highlight w:val="none"/>
                <w:lang w:val="en-US" w:eastAsia="zh-CN"/>
              </w:rPr>
              <w:t>3</w:t>
            </w:r>
          </w:p>
          <w:p w14:paraId="004DC74E">
            <w:pPr>
              <w:pStyle w:val="9"/>
              <w:rPr>
                <w:rFonts w:hint="eastAsia"/>
                <w:color w:val="auto"/>
                <w:highlight w:val="none"/>
              </w:rPr>
            </w:pPr>
          </w:p>
        </w:tc>
        <w:tc>
          <w:tcPr>
            <w:tcW w:w="6002" w:type="dxa"/>
            <w:noWrap w:val="0"/>
            <w:vAlign w:val="top"/>
          </w:tcPr>
          <w:p w14:paraId="2F7E6EA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3DEC01B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60848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572" w:type="dxa"/>
            <w:noWrap w:val="0"/>
            <w:vAlign w:val="top"/>
          </w:tcPr>
          <w:p w14:paraId="00389156">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002" w:type="dxa"/>
            <w:noWrap w:val="0"/>
            <w:vAlign w:val="top"/>
          </w:tcPr>
          <w:p w14:paraId="79F7AA9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44412E4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3720A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72" w:type="dxa"/>
            <w:noWrap w:val="0"/>
            <w:vAlign w:val="top"/>
          </w:tcPr>
          <w:p w14:paraId="0FE512B5">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002" w:type="dxa"/>
            <w:noWrap w:val="0"/>
            <w:vAlign w:val="top"/>
          </w:tcPr>
          <w:p w14:paraId="4D5627E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7E04DA3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179B5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2" w:type="dxa"/>
            <w:noWrap w:val="0"/>
            <w:vAlign w:val="top"/>
          </w:tcPr>
          <w:p w14:paraId="55DE1AF1">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002" w:type="dxa"/>
            <w:noWrap w:val="0"/>
            <w:vAlign w:val="top"/>
          </w:tcPr>
          <w:p w14:paraId="2AFA1D3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17522FB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3F19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noWrap w:val="0"/>
            <w:vAlign w:val="top"/>
          </w:tcPr>
          <w:p w14:paraId="34FEF1AC">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002" w:type="dxa"/>
            <w:noWrap w:val="0"/>
            <w:vAlign w:val="top"/>
          </w:tcPr>
          <w:p w14:paraId="0EAAE2F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3DB4BB5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03ECE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572" w:type="dxa"/>
            <w:noWrap w:val="0"/>
            <w:vAlign w:val="top"/>
          </w:tcPr>
          <w:p w14:paraId="5009D770">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002" w:type="dxa"/>
            <w:noWrap w:val="0"/>
            <w:vAlign w:val="top"/>
          </w:tcPr>
          <w:p w14:paraId="7CC89D5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45BAF21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3219B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572" w:type="dxa"/>
            <w:noWrap w:val="0"/>
            <w:vAlign w:val="top"/>
          </w:tcPr>
          <w:p w14:paraId="67C74824">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002" w:type="dxa"/>
            <w:noWrap w:val="0"/>
            <w:vAlign w:val="top"/>
          </w:tcPr>
          <w:p w14:paraId="3A52EA0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0589A62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5A1D996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注：供应商应按照磋商文件《资格性审查表》 中的内容逐条在上表中填写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在对应的□打“√”。 </w:t>
      </w:r>
    </w:p>
    <w:p w14:paraId="69695421">
      <w:pPr>
        <w:pStyle w:val="9"/>
        <w:rPr>
          <w:rFonts w:hint="eastAsia" w:ascii="宋体" w:hAnsi="宋体" w:eastAsia="宋体" w:cs="宋体"/>
          <w:color w:val="auto"/>
          <w:sz w:val="24"/>
          <w:szCs w:val="24"/>
          <w:highlight w:val="none"/>
        </w:rPr>
      </w:pPr>
    </w:p>
    <w:p w14:paraId="371B3BF8">
      <w:pPr>
        <w:rPr>
          <w:rFonts w:hint="eastAsia" w:ascii="宋体" w:hAnsi="宋体" w:eastAsia="宋体" w:cs="宋体"/>
          <w:color w:val="auto"/>
          <w:sz w:val="24"/>
          <w:szCs w:val="24"/>
          <w:highlight w:val="none"/>
        </w:rPr>
      </w:pPr>
    </w:p>
    <w:p w14:paraId="01CCED0B">
      <w:pPr>
        <w:pStyle w:val="9"/>
        <w:rPr>
          <w:rFonts w:hint="eastAsia" w:ascii="宋体" w:hAnsi="宋体" w:eastAsia="宋体" w:cs="宋体"/>
          <w:color w:val="auto"/>
          <w:sz w:val="24"/>
          <w:szCs w:val="24"/>
          <w:highlight w:val="none"/>
        </w:rPr>
      </w:pPr>
    </w:p>
    <w:p w14:paraId="5315B0BE">
      <w:pPr>
        <w:rPr>
          <w:rFonts w:hint="eastAsia" w:ascii="宋体" w:hAnsi="宋体" w:eastAsia="宋体" w:cs="宋体"/>
          <w:color w:val="auto"/>
          <w:sz w:val="24"/>
          <w:szCs w:val="24"/>
          <w:highlight w:val="none"/>
        </w:rPr>
      </w:pPr>
    </w:p>
    <w:p w14:paraId="763F6ACF">
      <w:pPr>
        <w:pStyle w:val="9"/>
        <w:rPr>
          <w:rFonts w:hint="eastAsia"/>
          <w:color w:val="auto"/>
          <w:highlight w:val="none"/>
        </w:rPr>
      </w:pPr>
    </w:p>
    <w:p w14:paraId="6DB2909B">
      <w:pPr>
        <w:pStyle w:val="9"/>
        <w:rPr>
          <w:rFonts w:hint="eastAsia" w:ascii="宋体" w:hAnsi="宋体" w:eastAsia="宋体" w:cs="宋体"/>
          <w:color w:val="auto"/>
          <w:sz w:val="24"/>
          <w:szCs w:val="24"/>
          <w:highlight w:val="none"/>
        </w:rPr>
      </w:pPr>
    </w:p>
    <w:p w14:paraId="1FEFE7B8">
      <w:pPr>
        <w:rPr>
          <w:rFonts w:hint="eastAsia" w:ascii="宋体" w:hAnsi="宋体" w:eastAsia="宋体" w:cs="宋体"/>
          <w:color w:val="auto"/>
          <w:sz w:val="24"/>
          <w:szCs w:val="24"/>
          <w:highlight w:val="none"/>
        </w:rPr>
      </w:pPr>
    </w:p>
    <w:p w14:paraId="2D4D87BA">
      <w:pPr>
        <w:keepNext w:val="0"/>
        <w:keepLines w:val="0"/>
        <w:pageBreakBefore w:val="0"/>
        <w:widowControl w:val="0"/>
        <w:kinsoku/>
        <w:wordWrap/>
        <w:overflowPunct/>
        <w:topLinePunct w:val="0"/>
        <w:autoSpaceDE w:val="0"/>
        <w:autoSpaceDN w:val="0"/>
        <w:bidi w:val="0"/>
        <w:adjustRightInd/>
        <w:snapToGrid/>
        <w:spacing w:line="440" w:lineRule="exact"/>
        <w:ind w:firstLine="3373" w:firstLineChars="1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 xml:space="preserve">符合性审查自查表 </w:t>
      </w:r>
    </w:p>
    <w:p w14:paraId="34B4DB5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tbl>
      <w:tblPr>
        <w:tblStyle w:val="19"/>
        <w:tblW w:w="8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14:paraId="439EC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noWrap w:val="0"/>
            <w:vAlign w:val="top"/>
          </w:tcPr>
          <w:p w14:paraId="153708DF">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w:t>
            </w:r>
          </w:p>
          <w:p w14:paraId="75E1CE1A">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号</w:t>
            </w:r>
          </w:p>
        </w:tc>
        <w:tc>
          <w:tcPr>
            <w:tcW w:w="4650" w:type="dxa"/>
            <w:noWrap w:val="0"/>
            <w:vAlign w:val="top"/>
          </w:tcPr>
          <w:p w14:paraId="2567919E">
            <w:pPr>
              <w:keepNext w:val="0"/>
              <w:keepLines w:val="0"/>
              <w:pageBreakBefore w:val="0"/>
              <w:widowControl w:val="0"/>
              <w:kinsoku/>
              <w:wordWrap/>
              <w:overflowPunct/>
              <w:topLinePunct w:val="0"/>
              <w:autoSpaceDE w:val="0"/>
              <w:autoSpaceDN w:val="0"/>
              <w:bidi w:val="0"/>
              <w:adjustRightInd/>
              <w:snapToGrid/>
              <w:spacing w:line="440" w:lineRule="exact"/>
              <w:ind w:firstLine="1928" w:firstLineChars="8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磋商文件要求 </w:t>
            </w:r>
          </w:p>
          <w:p w14:paraId="24AC9A0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审查内容</w:t>
            </w:r>
            <w:r>
              <w:rPr>
                <w:rFonts w:hint="eastAsia" w:ascii="宋体" w:hAnsi="宋体" w:eastAsia="宋体" w:cs="宋体"/>
                <w:b/>
                <w:bCs/>
                <w:color w:val="auto"/>
                <w:sz w:val="24"/>
                <w:szCs w:val="24"/>
                <w:highlight w:val="none"/>
              </w:rPr>
              <w:t>详见</w:t>
            </w:r>
            <w:r>
              <w:rPr>
                <w:rFonts w:hint="eastAsia" w:ascii="宋体" w:hAnsi="宋体" w:eastAsia="宋体" w:cs="宋体"/>
                <w:b/>
                <w:bCs/>
                <w:color w:val="auto"/>
                <w:sz w:val="24"/>
                <w:szCs w:val="24"/>
                <w:highlight w:val="none"/>
                <w:lang w:val="en-US" w:eastAsia="zh-CN"/>
              </w:rPr>
              <w:t>磋商须知第七</w:t>
            </w:r>
            <w:r>
              <w:rPr>
                <w:rFonts w:hint="eastAsia" w:cs="宋体"/>
                <w:b/>
                <w:bCs/>
                <w:color w:val="auto"/>
                <w:sz w:val="24"/>
                <w:szCs w:val="24"/>
                <w:highlight w:val="none"/>
                <w:lang w:val="en-US" w:eastAsia="zh-CN"/>
              </w:rPr>
              <w:t>部分：</w:t>
            </w:r>
            <w:r>
              <w:rPr>
                <w:rFonts w:hint="eastAsia" w:ascii="宋体" w:hAnsi="宋体" w:eastAsia="宋体" w:cs="宋体"/>
                <w:b/>
                <w:bCs/>
                <w:color w:val="auto"/>
                <w:sz w:val="24"/>
                <w:szCs w:val="24"/>
                <w:highlight w:val="none"/>
              </w:rPr>
              <w:t>《符合性审查表》</w:t>
            </w:r>
          </w:p>
        </w:tc>
        <w:tc>
          <w:tcPr>
            <w:tcW w:w="2085" w:type="dxa"/>
            <w:noWrap w:val="0"/>
            <w:vAlign w:val="top"/>
          </w:tcPr>
          <w:p w14:paraId="1778E6CE">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1755239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自查结论 </w:t>
            </w:r>
          </w:p>
        </w:tc>
        <w:tc>
          <w:tcPr>
            <w:tcW w:w="1567" w:type="dxa"/>
            <w:noWrap w:val="0"/>
            <w:vAlign w:val="top"/>
          </w:tcPr>
          <w:p w14:paraId="212B153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69108DA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证明资料 </w:t>
            </w:r>
          </w:p>
        </w:tc>
      </w:tr>
      <w:tr w14:paraId="53978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noWrap w:val="0"/>
            <w:vAlign w:val="top"/>
          </w:tcPr>
          <w:p w14:paraId="630CC3D1">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650" w:type="dxa"/>
            <w:noWrap w:val="0"/>
            <w:vAlign w:val="top"/>
          </w:tcPr>
          <w:p w14:paraId="6BC64FA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5B4F856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504C827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w:t>
            </w:r>
          </w:p>
          <w:p w14:paraId="6AA247A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第（）页 </w:t>
            </w:r>
          </w:p>
        </w:tc>
      </w:tr>
      <w:tr w14:paraId="28522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noWrap w:val="0"/>
            <w:vAlign w:val="top"/>
          </w:tcPr>
          <w:p w14:paraId="304E66A4">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650" w:type="dxa"/>
            <w:noWrap w:val="0"/>
            <w:vAlign w:val="top"/>
          </w:tcPr>
          <w:p w14:paraId="4C3F4D5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4FA7332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4E3CA7E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348F4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572" w:type="dxa"/>
            <w:noWrap w:val="0"/>
            <w:vAlign w:val="top"/>
          </w:tcPr>
          <w:p w14:paraId="272DF581">
            <w:pPr>
              <w:jc w:val="both"/>
              <w:rPr>
                <w:rFonts w:hint="eastAsia"/>
                <w:color w:val="auto"/>
                <w:highlight w:val="none"/>
                <w:lang w:val="en-US" w:eastAsia="zh-CN"/>
              </w:rPr>
            </w:pPr>
          </w:p>
          <w:p w14:paraId="0701978A">
            <w:pPr>
              <w:ind w:firstLine="220" w:firstLineChars="100"/>
              <w:jc w:val="both"/>
              <w:rPr>
                <w:rFonts w:hint="eastAsia"/>
                <w:color w:val="auto"/>
                <w:highlight w:val="none"/>
              </w:rPr>
            </w:pPr>
            <w:r>
              <w:rPr>
                <w:rFonts w:hint="eastAsia"/>
                <w:color w:val="auto"/>
                <w:highlight w:val="none"/>
                <w:lang w:val="en-US" w:eastAsia="zh-CN"/>
              </w:rPr>
              <w:t>3</w:t>
            </w:r>
          </w:p>
          <w:p w14:paraId="48C93A9A">
            <w:pPr>
              <w:pStyle w:val="9"/>
              <w:rPr>
                <w:rFonts w:hint="eastAsia"/>
                <w:color w:val="auto"/>
                <w:highlight w:val="none"/>
              </w:rPr>
            </w:pPr>
          </w:p>
        </w:tc>
        <w:tc>
          <w:tcPr>
            <w:tcW w:w="4650" w:type="dxa"/>
            <w:noWrap w:val="0"/>
            <w:vAlign w:val="top"/>
          </w:tcPr>
          <w:p w14:paraId="02CA03C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6D06CA2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5D9FB92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48918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noWrap w:val="0"/>
            <w:vAlign w:val="top"/>
          </w:tcPr>
          <w:p w14:paraId="727425C0">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650" w:type="dxa"/>
            <w:noWrap w:val="0"/>
            <w:vAlign w:val="top"/>
          </w:tcPr>
          <w:p w14:paraId="0B99DBE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5D35963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247C882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7A481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noWrap w:val="0"/>
            <w:vAlign w:val="top"/>
          </w:tcPr>
          <w:p w14:paraId="15025F4C">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650" w:type="dxa"/>
            <w:noWrap w:val="0"/>
            <w:vAlign w:val="top"/>
          </w:tcPr>
          <w:p w14:paraId="62528F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24E6B25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2A4919A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325EB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noWrap w:val="0"/>
            <w:vAlign w:val="top"/>
          </w:tcPr>
          <w:p w14:paraId="6E6478AD">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650" w:type="dxa"/>
            <w:noWrap w:val="0"/>
            <w:vAlign w:val="top"/>
          </w:tcPr>
          <w:p w14:paraId="407DF93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464C384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45C112E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w:t>
            </w:r>
          </w:p>
          <w:p w14:paraId="592E06C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第（）页 </w:t>
            </w:r>
          </w:p>
        </w:tc>
      </w:tr>
      <w:tr w14:paraId="563E7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noWrap w:val="0"/>
            <w:vAlign w:val="top"/>
          </w:tcPr>
          <w:p w14:paraId="446AAC40">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650" w:type="dxa"/>
            <w:noWrap w:val="0"/>
            <w:vAlign w:val="top"/>
          </w:tcPr>
          <w:p w14:paraId="3493E6A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0CDE41F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2FC85DB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w:t>
            </w:r>
          </w:p>
          <w:p w14:paraId="3307F8C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第（）页 </w:t>
            </w:r>
          </w:p>
        </w:tc>
      </w:tr>
      <w:tr w14:paraId="65F8D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noWrap w:val="0"/>
            <w:vAlign w:val="top"/>
          </w:tcPr>
          <w:p w14:paraId="3F9D43CE">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650" w:type="dxa"/>
            <w:noWrap w:val="0"/>
            <w:vAlign w:val="top"/>
          </w:tcPr>
          <w:p w14:paraId="448B6E4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0909876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3AF1C58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13ED8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72" w:type="dxa"/>
            <w:noWrap w:val="0"/>
            <w:vAlign w:val="top"/>
          </w:tcPr>
          <w:p w14:paraId="6B7E3F02">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650" w:type="dxa"/>
            <w:noWrap w:val="0"/>
            <w:vAlign w:val="top"/>
          </w:tcPr>
          <w:p w14:paraId="39496B9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01BCB16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1567" w:type="dxa"/>
            <w:noWrap w:val="0"/>
            <w:vAlign w:val="top"/>
          </w:tcPr>
          <w:p w14:paraId="6684498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09911E4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注：供应商应按照磋商文件《符合性审查表》中的内容逐条在上表中填写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在对应的□打“√”，并注明证明资料所在响应文件的页码。 </w:t>
      </w:r>
    </w:p>
    <w:p w14:paraId="50D0399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p>
    <w:p w14:paraId="6CDB6B16">
      <w:pPr>
        <w:pStyle w:val="9"/>
        <w:rPr>
          <w:rFonts w:hint="eastAsia" w:ascii="宋体" w:hAnsi="宋体" w:eastAsia="宋体" w:cs="宋体"/>
          <w:color w:val="auto"/>
          <w:sz w:val="24"/>
          <w:szCs w:val="24"/>
          <w:highlight w:val="none"/>
          <w:lang w:val="zh-CN" w:eastAsia="zh-CN"/>
        </w:rPr>
      </w:pPr>
    </w:p>
    <w:p w14:paraId="2AC3FE87">
      <w:pPr>
        <w:rPr>
          <w:rFonts w:hint="eastAsia" w:ascii="宋体" w:hAnsi="宋体" w:eastAsia="宋体" w:cs="宋体"/>
          <w:color w:val="auto"/>
          <w:sz w:val="24"/>
          <w:szCs w:val="24"/>
          <w:highlight w:val="none"/>
          <w:lang w:val="zh-CN" w:eastAsia="zh-CN"/>
        </w:rPr>
      </w:pPr>
    </w:p>
    <w:p w14:paraId="6CC5FED6">
      <w:pPr>
        <w:pStyle w:val="9"/>
        <w:rPr>
          <w:rFonts w:hint="eastAsia" w:ascii="宋体" w:hAnsi="宋体" w:eastAsia="宋体" w:cs="宋体"/>
          <w:color w:val="auto"/>
          <w:sz w:val="24"/>
          <w:szCs w:val="24"/>
          <w:highlight w:val="none"/>
          <w:lang w:val="zh-CN" w:eastAsia="zh-CN"/>
        </w:rPr>
      </w:pPr>
    </w:p>
    <w:p w14:paraId="4AFA2B12">
      <w:pPr>
        <w:rPr>
          <w:rFonts w:hint="eastAsia"/>
          <w:color w:val="auto"/>
          <w:highlight w:val="none"/>
          <w:lang w:val="zh-CN" w:eastAsia="zh-CN"/>
        </w:rPr>
      </w:pPr>
    </w:p>
    <w:p w14:paraId="347F0573">
      <w:pPr>
        <w:pStyle w:val="9"/>
        <w:rPr>
          <w:rFonts w:hint="eastAsia"/>
          <w:color w:val="auto"/>
          <w:highlight w:val="none"/>
          <w:lang w:val="zh-CN" w:eastAsia="zh-CN"/>
        </w:rPr>
      </w:pPr>
    </w:p>
    <w:p w14:paraId="03109233">
      <w:pPr>
        <w:jc w:val="center"/>
        <w:rPr>
          <w:rFonts w:ascii="宋体" w:hAnsi="宋体"/>
          <w:b/>
          <w:color w:val="auto"/>
          <w:sz w:val="30"/>
          <w:szCs w:val="30"/>
          <w:highlight w:val="none"/>
        </w:rPr>
      </w:pPr>
      <w:r>
        <w:rPr>
          <w:rFonts w:hint="eastAsia"/>
          <w:b/>
          <w:color w:val="auto"/>
          <w:sz w:val="30"/>
          <w:szCs w:val="30"/>
          <w:highlight w:val="none"/>
          <w:lang w:val="en-US" w:eastAsia="zh-CN"/>
        </w:rPr>
        <w:t xml:space="preserve">1.3 </w:t>
      </w:r>
      <w:r>
        <w:rPr>
          <w:rFonts w:hint="eastAsia" w:ascii="宋体" w:hAnsi="宋体"/>
          <w:b/>
          <w:color w:val="auto"/>
          <w:sz w:val="30"/>
          <w:szCs w:val="30"/>
          <w:highlight w:val="none"/>
        </w:rPr>
        <w:t>评分索引表</w:t>
      </w:r>
    </w:p>
    <w:p w14:paraId="5956F0D7">
      <w:pPr>
        <w:rPr>
          <w:rFonts w:ascii="宋体" w:hAnsi="宋体"/>
          <w:color w:val="auto"/>
          <w:highlight w:val="none"/>
        </w:rPr>
      </w:pPr>
    </w:p>
    <w:tbl>
      <w:tblPr>
        <w:tblStyle w:val="19"/>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14:paraId="0582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center"/>
          </w:tcPr>
          <w:p w14:paraId="008FC0B1">
            <w:pPr>
              <w:pStyle w:val="34"/>
              <w:shd w:val="clear" w:color="auto" w:fill="FFFFFF"/>
              <w:spacing w:line="480" w:lineRule="auto"/>
              <w:ind w:left="420"/>
              <w:jc w:val="center"/>
              <w:rPr>
                <w:rFonts w:ascii="宋体" w:hAnsi="宋体" w:eastAsia="Times New Roman"/>
                <w:b/>
                <w:bCs/>
                <w:color w:val="auto"/>
                <w:highlight w:val="none"/>
                <w:lang w:val="en-US" w:eastAsia="zh-CN"/>
              </w:rPr>
            </w:pPr>
            <w:r>
              <w:rPr>
                <w:rFonts w:hint="eastAsia" w:ascii="宋体" w:hAnsi="宋体" w:eastAsia="Times New Roman"/>
                <w:b/>
                <w:color w:val="auto"/>
                <w:highlight w:val="none"/>
                <w:lang w:val="en-US"/>
              </w:rPr>
              <w:t>评分项目</w:t>
            </w:r>
          </w:p>
        </w:tc>
        <w:tc>
          <w:tcPr>
            <w:tcW w:w="3711" w:type="dxa"/>
            <w:noWrap w:val="0"/>
            <w:vAlign w:val="top"/>
          </w:tcPr>
          <w:p w14:paraId="32909978">
            <w:pPr>
              <w:spacing w:line="480" w:lineRule="auto"/>
              <w:jc w:val="center"/>
              <w:rPr>
                <w:rFonts w:ascii="宋体" w:hAnsi="宋体"/>
                <w:b/>
                <w:color w:val="auto"/>
                <w:highlight w:val="none"/>
              </w:rPr>
            </w:pPr>
            <w:r>
              <w:rPr>
                <w:rFonts w:hint="eastAsia" w:ascii="宋体" w:hAnsi="宋体"/>
                <w:b/>
                <w:color w:val="auto"/>
                <w:kern w:val="0"/>
                <w:sz w:val="24"/>
                <w:highlight w:val="none"/>
                <w:lang w:bidi="en-US"/>
              </w:rPr>
              <w:t>在</w:t>
            </w:r>
            <w:r>
              <w:rPr>
                <w:rFonts w:hint="eastAsia" w:ascii="宋体" w:hAnsi="宋体"/>
                <w:b/>
                <w:color w:val="auto"/>
                <w:kern w:val="0"/>
                <w:sz w:val="24"/>
                <w:highlight w:val="none"/>
                <w:lang w:val="en-US" w:eastAsia="zh-CN" w:bidi="en-US"/>
              </w:rPr>
              <w:t>响应</w:t>
            </w:r>
            <w:r>
              <w:rPr>
                <w:rFonts w:hint="eastAsia" w:ascii="宋体" w:hAnsi="宋体"/>
                <w:b/>
                <w:color w:val="auto"/>
                <w:kern w:val="0"/>
                <w:sz w:val="24"/>
                <w:highlight w:val="none"/>
                <w:lang w:bidi="en-US"/>
              </w:rPr>
              <w:t>文件中的页码位置（注明在**节点下第**页）</w:t>
            </w:r>
          </w:p>
        </w:tc>
      </w:tr>
      <w:tr w14:paraId="25DF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529" w:type="dxa"/>
            <w:noWrap w:val="0"/>
            <w:vAlign w:val="top"/>
          </w:tcPr>
          <w:p w14:paraId="46655668">
            <w:pPr>
              <w:pStyle w:val="34"/>
              <w:shd w:val="clear" w:color="auto" w:fill="FFFFFF"/>
              <w:spacing w:line="480" w:lineRule="auto"/>
              <w:ind w:left="420"/>
              <w:jc w:val="both"/>
              <w:rPr>
                <w:rFonts w:ascii="宋体" w:hAnsi="宋体" w:eastAsia="Times New Roman"/>
                <w:b/>
                <w:color w:val="auto"/>
                <w:highlight w:val="none"/>
                <w:lang w:val="en-US" w:eastAsia="zh-CN"/>
              </w:rPr>
            </w:pPr>
          </w:p>
        </w:tc>
        <w:tc>
          <w:tcPr>
            <w:tcW w:w="3711" w:type="dxa"/>
            <w:noWrap w:val="0"/>
            <w:vAlign w:val="top"/>
          </w:tcPr>
          <w:p w14:paraId="1BE469C8">
            <w:pPr>
              <w:spacing w:line="480" w:lineRule="auto"/>
              <w:rPr>
                <w:rFonts w:ascii="宋体" w:hAnsi="宋体"/>
                <w:b/>
                <w:color w:val="auto"/>
                <w:kern w:val="0"/>
                <w:sz w:val="24"/>
                <w:highlight w:val="none"/>
                <w:lang w:bidi="en-US"/>
              </w:rPr>
            </w:pPr>
          </w:p>
        </w:tc>
      </w:tr>
      <w:tr w14:paraId="5D46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240" w:type="dxa"/>
            <w:gridSpan w:val="2"/>
            <w:noWrap w:val="0"/>
            <w:vAlign w:val="top"/>
          </w:tcPr>
          <w:p w14:paraId="6B4AB50E">
            <w:pPr>
              <w:pStyle w:val="34"/>
              <w:shd w:val="clear" w:color="auto" w:fill="FFFFFF"/>
              <w:spacing w:line="480" w:lineRule="auto"/>
              <w:ind w:left="420"/>
              <w:jc w:val="both"/>
              <w:rPr>
                <w:rFonts w:ascii="宋体" w:hAnsi="宋体" w:eastAsia="Times New Roman"/>
                <w:color w:val="auto"/>
                <w:highlight w:val="none"/>
                <w:lang w:val="en-US" w:eastAsia="zh-CN"/>
              </w:rPr>
            </w:pPr>
          </w:p>
        </w:tc>
      </w:tr>
      <w:tr w14:paraId="27DE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529" w:type="dxa"/>
            <w:noWrap w:val="0"/>
            <w:vAlign w:val="top"/>
          </w:tcPr>
          <w:p w14:paraId="4040703C">
            <w:pPr>
              <w:pStyle w:val="34"/>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4D89046C">
            <w:pPr>
              <w:spacing w:line="480" w:lineRule="auto"/>
              <w:rPr>
                <w:rFonts w:ascii="宋体" w:hAnsi="宋体"/>
                <w:color w:val="auto"/>
                <w:highlight w:val="none"/>
              </w:rPr>
            </w:pPr>
          </w:p>
        </w:tc>
      </w:tr>
      <w:tr w14:paraId="1292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7D226A11">
            <w:pPr>
              <w:pStyle w:val="34"/>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5D837C29">
            <w:pPr>
              <w:spacing w:line="480" w:lineRule="auto"/>
              <w:rPr>
                <w:rFonts w:ascii="宋体" w:hAnsi="宋体"/>
                <w:color w:val="auto"/>
                <w:highlight w:val="none"/>
              </w:rPr>
            </w:pPr>
          </w:p>
        </w:tc>
      </w:tr>
      <w:tr w14:paraId="702F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7D682B38">
            <w:pPr>
              <w:pStyle w:val="34"/>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3441242B">
            <w:pPr>
              <w:spacing w:line="480" w:lineRule="auto"/>
              <w:rPr>
                <w:rFonts w:ascii="宋体" w:hAnsi="宋体"/>
                <w:color w:val="auto"/>
                <w:highlight w:val="none"/>
              </w:rPr>
            </w:pPr>
          </w:p>
        </w:tc>
      </w:tr>
      <w:tr w14:paraId="555F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6A00B9B0">
            <w:pPr>
              <w:pStyle w:val="34"/>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15C37F2B">
            <w:pPr>
              <w:spacing w:line="480" w:lineRule="auto"/>
              <w:rPr>
                <w:rFonts w:ascii="宋体" w:hAnsi="宋体"/>
                <w:color w:val="auto"/>
                <w:highlight w:val="none"/>
              </w:rPr>
            </w:pPr>
          </w:p>
        </w:tc>
      </w:tr>
      <w:tr w14:paraId="64C2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4E1A7E5E">
            <w:pPr>
              <w:pStyle w:val="34"/>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7732D9CE">
            <w:pPr>
              <w:spacing w:line="480" w:lineRule="auto"/>
              <w:rPr>
                <w:rFonts w:ascii="宋体" w:hAnsi="宋体"/>
                <w:color w:val="auto"/>
                <w:highlight w:val="none"/>
              </w:rPr>
            </w:pPr>
          </w:p>
        </w:tc>
      </w:tr>
      <w:tr w14:paraId="6A08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noWrap w:val="0"/>
            <w:vAlign w:val="top"/>
          </w:tcPr>
          <w:p w14:paraId="615B6E8D">
            <w:pPr>
              <w:pStyle w:val="34"/>
              <w:shd w:val="clear" w:color="auto" w:fill="FFFFFF"/>
              <w:spacing w:line="480" w:lineRule="auto"/>
              <w:ind w:left="420"/>
              <w:jc w:val="both"/>
              <w:rPr>
                <w:rFonts w:ascii="宋体" w:hAnsi="宋体" w:eastAsia="Times New Roman"/>
                <w:color w:val="auto"/>
                <w:highlight w:val="none"/>
                <w:lang w:val="en-US" w:eastAsia="zh-CN"/>
              </w:rPr>
            </w:pPr>
          </w:p>
        </w:tc>
      </w:tr>
      <w:tr w14:paraId="00C9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9" w:type="dxa"/>
            <w:noWrap w:val="0"/>
            <w:vAlign w:val="top"/>
          </w:tcPr>
          <w:p w14:paraId="709A2273">
            <w:pPr>
              <w:pStyle w:val="34"/>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6A8AEC8F">
            <w:pPr>
              <w:spacing w:line="480" w:lineRule="auto"/>
              <w:rPr>
                <w:rFonts w:ascii="宋体" w:hAnsi="宋体"/>
                <w:color w:val="auto"/>
                <w:highlight w:val="none"/>
              </w:rPr>
            </w:pPr>
          </w:p>
        </w:tc>
      </w:tr>
      <w:tr w14:paraId="4E9B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9" w:type="dxa"/>
            <w:noWrap w:val="0"/>
            <w:vAlign w:val="top"/>
          </w:tcPr>
          <w:p w14:paraId="639D3598">
            <w:pPr>
              <w:pStyle w:val="34"/>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0900D283">
            <w:pPr>
              <w:spacing w:line="480" w:lineRule="auto"/>
              <w:rPr>
                <w:rFonts w:ascii="宋体" w:hAnsi="宋体"/>
                <w:color w:val="auto"/>
                <w:highlight w:val="none"/>
              </w:rPr>
            </w:pPr>
          </w:p>
        </w:tc>
      </w:tr>
      <w:tr w14:paraId="5656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9" w:type="dxa"/>
            <w:noWrap w:val="0"/>
            <w:vAlign w:val="top"/>
          </w:tcPr>
          <w:p w14:paraId="40B7057F">
            <w:pPr>
              <w:pStyle w:val="34"/>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70EF6429">
            <w:pPr>
              <w:spacing w:line="480" w:lineRule="auto"/>
              <w:rPr>
                <w:rFonts w:ascii="宋体" w:hAnsi="宋体"/>
                <w:color w:val="auto"/>
                <w:highlight w:val="none"/>
              </w:rPr>
            </w:pPr>
          </w:p>
        </w:tc>
      </w:tr>
      <w:tr w14:paraId="41F5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9" w:type="dxa"/>
            <w:noWrap w:val="0"/>
            <w:vAlign w:val="top"/>
          </w:tcPr>
          <w:p w14:paraId="7E9BFFD0">
            <w:pPr>
              <w:pStyle w:val="34"/>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51786145">
            <w:pPr>
              <w:spacing w:line="480" w:lineRule="auto"/>
              <w:rPr>
                <w:rFonts w:ascii="宋体" w:hAnsi="宋体"/>
                <w:color w:val="auto"/>
                <w:highlight w:val="none"/>
              </w:rPr>
            </w:pPr>
          </w:p>
        </w:tc>
      </w:tr>
      <w:tr w14:paraId="28A7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noWrap w:val="0"/>
            <w:vAlign w:val="top"/>
          </w:tcPr>
          <w:p w14:paraId="461CF709">
            <w:pPr>
              <w:pStyle w:val="34"/>
              <w:shd w:val="clear" w:color="auto" w:fill="FFFFFF"/>
              <w:spacing w:line="480" w:lineRule="auto"/>
              <w:ind w:left="420"/>
              <w:jc w:val="both"/>
              <w:rPr>
                <w:rFonts w:ascii="宋体" w:hAnsi="宋体" w:eastAsia="Times New Roman"/>
                <w:b/>
                <w:color w:val="auto"/>
                <w:highlight w:val="none"/>
                <w:lang w:val="en-US" w:eastAsia="zh-CN"/>
              </w:rPr>
            </w:pPr>
          </w:p>
        </w:tc>
      </w:tr>
      <w:tr w14:paraId="42FC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14:paraId="729C2DA1">
            <w:pPr>
              <w:pStyle w:val="34"/>
              <w:shd w:val="clear" w:color="auto" w:fill="FFFFFF"/>
              <w:spacing w:line="480" w:lineRule="auto"/>
              <w:ind w:left="420"/>
              <w:rPr>
                <w:rFonts w:ascii="宋体" w:hAnsi="宋体" w:eastAsia="Times New Roman"/>
                <w:b/>
                <w:bCs/>
                <w:color w:val="auto"/>
                <w:highlight w:val="none"/>
                <w:lang w:val="en-US" w:eastAsia="zh-CN"/>
              </w:rPr>
            </w:pPr>
          </w:p>
        </w:tc>
        <w:tc>
          <w:tcPr>
            <w:tcW w:w="3711" w:type="dxa"/>
            <w:noWrap w:val="0"/>
            <w:vAlign w:val="top"/>
          </w:tcPr>
          <w:p w14:paraId="5D33DFFB">
            <w:pPr>
              <w:spacing w:line="480" w:lineRule="auto"/>
              <w:rPr>
                <w:rFonts w:ascii="宋体" w:hAnsi="宋体"/>
                <w:color w:val="auto"/>
                <w:highlight w:val="none"/>
              </w:rPr>
            </w:pPr>
          </w:p>
        </w:tc>
      </w:tr>
      <w:tr w14:paraId="2DC1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43804925">
            <w:pPr>
              <w:pStyle w:val="34"/>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2E24B327">
            <w:pPr>
              <w:spacing w:line="480" w:lineRule="auto"/>
              <w:rPr>
                <w:rFonts w:ascii="宋体" w:hAnsi="宋体"/>
                <w:color w:val="auto"/>
                <w:highlight w:val="none"/>
              </w:rPr>
            </w:pPr>
          </w:p>
        </w:tc>
      </w:tr>
    </w:tbl>
    <w:p w14:paraId="34A2E74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注：供应商应按照磋商文件《评分标准》中技术、商务评分表的内容，列明各评审 </w:t>
      </w:r>
    </w:p>
    <w:p w14:paraId="48360E7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分项在磋商响应文件中所在位置，以便查对。</w:t>
      </w:r>
    </w:p>
    <w:p w14:paraId="3C9307B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sectPr>
          <w:headerReference r:id="rId17" w:type="default"/>
          <w:pgSz w:w="11910" w:h="16840"/>
          <w:pgMar w:top="1984" w:right="1531" w:bottom="2098" w:left="1531" w:header="670" w:footer="1041" w:gutter="0"/>
          <w:pgNumType w:fmt="decimal"/>
          <w:cols w:space="720" w:num="1"/>
          <w:rtlGutter w:val="0"/>
          <w:docGrid w:linePitch="1" w:charSpace="0"/>
        </w:sectPr>
      </w:pPr>
    </w:p>
    <w:p w14:paraId="7A1A4868">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b/>
          <w:bCs/>
          <w:color w:val="auto"/>
          <w:sz w:val="36"/>
          <w:szCs w:val="36"/>
          <w:highlight w:val="none"/>
          <w:lang w:val="en-US" w:eastAsia="zh-CN"/>
        </w:rPr>
      </w:pPr>
      <w:bookmarkStart w:id="529" w:name="_Toc4242_WPSOffice_Level1"/>
      <w:r>
        <w:rPr>
          <w:rFonts w:hint="eastAsia"/>
          <w:b/>
          <w:bCs/>
          <w:color w:val="auto"/>
          <w:sz w:val="36"/>
          <w:szCs w:val="36"/>
          <w:highlight w:val="none"/>
          <w:lang w:val="en-US" w:eastAsia="zh-CN"/>
        </w:rPr>
        <w:t>二、商务文件</w:t>
      </w:r>
      <w:bookmarkEnd w:id="529"/>
    </w:p>
    <w:p w14:paraId="620BCE0B">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b/>
          <w:bCs/>
          <w:color w:val="auto"/>
          <w:sz w:val="36"/>
          <w:szCs w:val="36"/>
          <w:highlight w:val="none"/>
          <w:lang w:val="en-US" w:eastAsia="zh-CN"/>
        </w:rPr>
      </w:pPr>
    </w:p>
    <w:p w14:paraId="0C069D41">
      <w:pPr>
        <w:pStyle w:val="5"/>
        <w:bidi w:val="0"/>
        <w:jc w:val="center"/>
        <w:rPr>
          <w:rFonts w:hint="eastAsia" w:ascii="宋体" w:hAnsi="宋体" w:eastAsia="宋体" w:cs="宋体"/>
          <w:b/>
          <w:color w:val="auto"/>
          <w:kern w:val="0"/>
          <w:sz w:val="30"/>
          <w:szCs w:val="30"/>
          <w:highlight w:val="none"/>
          <w:lang w:val="zh-CN" w:eastAsia="zh-CN" w:bidi="zh-CN"/>
        </w:rPr>
      </w:pPr>
      <w:r>
        <w:rPr>
          <w:rFonts w:hint="eastAsia" w:cs="宋体"/>
          <w:b/>
          <w:color w:val="auto"/>
          <w:kern w:val="0"/>
          <w:sz w:val="30"/>
          <w:szCs w:val="30"/>
          <w:highlight w:val="none"/>
          <w:lang w:val="en-US" w:eastAsia="zh-CN" w:bidi="zh-CN"/>
        </w:rPr>
        <w:t>2</w:t>
      </w:r>
      <w:r>
        <w:rPr>
          <w:rFonts w:hint="eastAsia" w:ascii="宋体" w:hAnsi="宋体" w:eastAsia="宋体" w:cs="宋体"/>
          <w:b/>
          <w:color w:val="auto"/>
          <w:kern w:val="0"/>
          <w:sz w:val="30"/>
          <w:szCs w:val="30"/>
          <w:highlight w:val="none"/>
          <w:lang w:val="en-US" w:eastAsia="zh-CN" w:bidi="zh-CN"/>
        </w:rPr>
        <w:t>.</w:t>
      </w:r>
      <w:r>
        <w:rPr>
          <w:rFonts w:hint="eastAsia" w:cs="宋体"/>
          <w:b/>
          <w:color w:val="auto"/>
          <w:kern w:val="0"/>
          <w:sz w:val="30"/>
          <w:szCs w:val="30"/>
          <w:highlight w:val="none"/>
          <w:lang w:val="en-US" w:eastAsia="zh-CN" w:bidi="zh-CN"/>
        </w:rPr>
        <w:t xml:space="preserve">1 </w:t>
      </w:r>
      <w:r>
        <w:rPr>
          <w:rFonts w:hint="eastAsia" w:ascii="宋体" w:hAnsi="宋体" w:eastAsia="宋体" w:cs="宋体"/>
          <w:b/>
          <w:color w:val="auto"/>
          <w:kern w:val="0"/>
          <w:sz w:val="30"/>
          <w:szCs w:val="30"/>
          <w:highlight w:val="none"/>
          <w:lang w:val="en-US" w:eastAsia="zh-CN" w:bidi="zh-CN"/>
        </w:rPr>
        <w:t>磋商响应函</w:t>
      </w:r>
    </w:p>
    <w:p w14:paraId="69B4F59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F41996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cs="宋体"/>
          <w:b/>
          <w:bCs/>
          <w:color w:val="auto"/>
          <w:sz w:val="24"/>
          <w:szCs w:val="24"/>
          <w:highlight w:val="none"/>
          <w:lang w:val="en-US" w:eastAsia="zh-CN"/>
        </w:rPr>
      </w:pPr>
      <w:r>
        <w:rPr>
          <w:rFonts w:hint="eastAsia" w:ascii="宋体" w:hAnsi="宋体" w:eastAsia="宋体" w:cs="宋体"/>
          <w:b/>
          <w:bCs/>
          <w:color w:val="auto"/>
          <w:sz w:val="24"/>
          <w:szCs w:val="24"/>
          <w:highlight w:val="none"/>
        </w:rPr>
        <w:t>致：</w:t>
      </w:r>
      <w:r>
        <w:rPr>
          <w:rFonts w:hint="eastAsia" w:cs="宋体"/>
          <w:b/>
          <w:bCs/>
          <w:color w:val="auto"/>
          <w:sz w:val="24"/>
          <w:szCs w:val="24"/>
          <w:highlight w:val="none"/>
          <w:lang w:val="en-US" w:eastAsia="zh-CN"/>
        </w:rPr>
        <w:t>鄯善县农业农村局</w:t>
      </w:r>
    </w:p>
    <w:p w14:paraId="7A92B992">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default" w:ascii="宋体" w:hAnsi="宋体" w:eastAsia="宋体" w:cs="宋体"/>
          <w:color w:val="auto"/>
          <w:sz w:val="24"/>
          <w:szCs w:val="24"/>
          <w:highlight w:val="none"/>
          <w:lang w:val="en-US"/>
        </w:rPr>
      </w:pPr>
      <w:r>
        <w:rPr>
          <w:rFonts w:hint="eastAsia" w:cs="宋体"/>
          <w:b/>
          <w:bCs/>
          <w:color w:val="auto"/>
          <w:sz w:val="24"/>
          <w:szCs w:val="24"/>
          <w:highlight w:val="none"/>
          <w:lang w:val="en-US" w:eastAsia="zh-CN"/>
        </w:rPr>
        <w:t>新疆华域天恒工程管理有限公司</w:t>
      </w:r>
    </w:p>
    <w:p w14:paraId="41DD062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我方确认收到贵方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采购相关</w:t>
      </w:r>
      <w:r>
        <w:rPr>
          <w:rFonts w:hint="eastAsia" w:cs="宋体"/>
          <w:color w:val="auto"/>
          <w:sz w:val="24"/>
          <w:szCs w:val="24"/>
          <w:highlight w:val="none"/>
          <w:lang w:val="en-US" w:eastAsia="zh-CN"/>
        </w:rPr>
        <w:t>工程</w:t>
      </w:r>
      <w:r>
        <w:rPr>
          <w:rFonts w:hint="eastAsia" w:ascii="宋体" w:hAnsi="宋体" w:eastAsia="宋体" w:cs="宋体"/>
          <w:color w:val="auto"/>
          <w:sz w:val="24"/>
          <w:szCs w:val="24"/>
          <w:highlight w:val="none"/>
        </w:rPr>
        <w:t>的磋商文件（</w:t>
      </w:r>
      <w:r>
        <w:rPr>
          <w:rFonts w:hint="eastAsia" w:ascii="宋体" w:hAnsi="宋体" w:eastAsia="宋体" w:cs="宋体"/>
          <w:color w:val="auto"/>
          <w:sz w:val="24"/>
          <w:szCs w:val="24"/>
          <w:highlight w:val="none"/>
          <w:lang w:eastAsia="zh-CN"/>
        </w:rPr>
        <w:t>采购项目编号：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(供应商名称、地址)  </w:t>
      </w:r>
      <w:r>
        <w:rPr>
          <w:rFonts w:hint="eastAsia" w:ascii="宋体" w:hAnsi="宋体" w:eastAsia="宋体" w:cs="宋体"/>
          <w:color w:val="auto"/>
          <w:sz w:val="24"/>
          <w:szCs w:val="24"/>
          <w:highlight w:val="none"/>
        </w:rPr>
        <w:t xml:space="preserve">作为供应商已正式授权 </w:t>
      </w:r>
      <w:r>
        <w:rPr>
          <w:rFonts w:hint="eastAsia" w:ascii="宋体" w:hAnsi="宋体" w:eastAsia="宋体" w:cs="宋体"/>
          <w:color w:val="auto"/>
          <w:sz w:val="24"/>
          <w:szCs w:val="24"/>
          <w:highlight w:val="none"/>
          <w:u w:val="single"/>
        </w:rPr>
        <w:t xml:space="preserve">(被供应商授权代表全名、职务) </w:t>
      </w:r>
      <w:r>
        <w:rPr>
          <w:rFonts w:hint="eastAsia" w:ascii="宋体" w:hAnsi="宋体" w:eastAsia="宋体" w:cs="宋体"/>
          <w:color w:val="auto"/>
          <w:sz w:val="24"/>
          <w:szCs w:val="24"/>
          <w:highlight w:val="none"/>
        </w:rPr>
        <w:t xml:space="preserve">为我方签名代表，签名代表在此声明并同意： </w:t>
      </w:r>
    </w:p>
    <w:p w14:paraId="079FE5E6">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我们愿意遵守</w:t>
      </w:r>
      <w:r>
        <w:rPr>
          <w:rFonts w:hint="eastAsia" w:cs="宋体"/>
          <w:b/>
          <w:bCs/>
          <w:color w:val="auto"/>
          <w:sz w:val="24"/>
          <w:szCs w:val="24"/>
          <w:highlight w:val="none"/>
          <w:lang w:val="en-US" w:eastAsia="zh-CN"/>
        </w:rPr>
        <w:t>招标代理公司</w:t>
      </w:r>
      <w:r>
        <w:rPr>
          <w:rFonts w:hint="eastAsia" w:ascii="宋体" w:hAnsi="宋体" w:eastAsia="宋体" w:cs="宋体"/>
          <w:b/>
          <w:bCs/>
          <w:color w:val="auto"/>
          <w:sz w:val="24"/>
          <w:szCs w:val="24"/>
          <w:highlight w:val="none"/>
        </w:rPr>
        <w:t xml:space="preserve">磋商文件的各项规定，自愿参加磋商，并已清楚磋商文件的要求及有关文件规定，并严格按照磋商文件的规定履行全部责任和义务。 </w:t>
      </w:r>
    </w:p>
    <w:p w14:paraId="24CA07EF">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我们同意本响应文件自</w:t>
      </w: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 xml:space="preserve">截止之日起 </w:t>
      </w:r>
      <w:r>
        <w:rPr>
          <w:rFonts w:hint="eastAsia"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0 天内有效。如果我们的响应文件被接受，则直至合同生效时止，本响应文件始终有效并不撤回已递交的响应文件。 </w:t>
      </w:r>
    </w:p>
    <w:p w14:paraId="310108A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我们已经详细地阅读并完全明白了全部磋商文件及附件，包括澄清（如有）及参考文件，我们完全理解本磋商文件的要求，我们同意放弃对磋商文件提出不明或误解的一切权力。 </w:t>
      </w:r>
    </w:p>
    <w:p w14:paraId="3127BB6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我们同意提供采购人、</w:t>
      </w:r>
      <w:r>
        <w:rPr>
          <w:rFonts w:hint="eastAsia" w:cs="宋体"/>
          <w:b/>
          <w:bCs/>
          <w:color w:val="auto"/>
          <w:sz w:val="24"/>
          <w:szCs w:val="24"/>
          <w:highlight w:val="none"/>
          <w:lang w:val="en-US" w:eastAsia="zh-CN"/>
        </w:rPr>
        <w:t>招标代理公司</w:t>
      </w:r>
      <w:r>
        <w:rPr>
          <w:rFonts w:hint="eastAsia" w:ascii="宋体" w:hAnsi="宋体" w:eastAsia="宋体" w:cs="宋体"/>
          <w:b/>
          <w:bCs/>
          <w:color w:val="auto"/>
          <w:sz w:val="24"/>
          <w:szCs w:val="24"/>
          <w:highlight w:val="none"/>
        </w:rPr>
        <w:t xml:space="preserve">及磋商小组要求的有关磋商的一切数据或资料。 </w:t>
      </w:r>
    </w:p>
    <w:p w14:paraId="38BA4BF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我们理解采购人、</w:t>
      </w:r>
      <w:r>
        <w:rPr>
          <w:rFonts w:hint="eastAsia" w:cs="宋体"/>
          <w:b/>
          <w:bCs/>
          <w:color w:val="auto"/>
          <w:sz w:val="24"/>
          <w:szCs w:val="24"/>
          <w:highlight w:val="none"/>
          <w:lang w:val="en-US" w:eastAsia="zh-CN"/>
        </w:rPr>
        <w:t>招标代理公司</w:t>
      </w:r>
      <w:r>
        <w:rPr>
          <w:rFonts w:hint="eastAsia" w:ascii="宋体" w:hAnsi="宋体" w:eastAsia="宋体" w:cs="宋体"/>
          <w:b/>
          <w:bCs/>
          <w:color w:val="auto"/>
          <w:sz w:val="24"/>
          <w:szCs w:val="24"/>
          <w:highlight w:val="none"/>
        </w:rPr>
        <w:t>及磋商小组与磋商小组并无义务必须接受最低报价的磋商或其它任何投标，完全理解</w:t>
      </w:r>
      <w:r>
        <w:rPr>
          <w:rFonts w:hint="eastAsia" w:cs="宋体"/>
          <w:b/>
          <w:bCs/>
          <w:color w:val="auto"/>
          <w:sz w:val="24"/>
          <w:szCs w:val="24"/>
          <w:highlight w:val="none"/>
          <w:lang w:val="en-US" w:eastAsia="zh-CN"/>
        </w:rPr>
        <w:t>招标代理公司</w:t>
      </w:r>
      <w:r>
        <w:rPr>
          <w:rFonts w:hint="eastAsia" w:ascii="宋体" w:hAnsi="宋体" w:eastAsia="宋体" w:cs="宋体"/>
          <w:b/>
          <w:bCs/>
          <w:color w:val="auto"/>
          <w:sz w:val="24"/>
          <w:szCs w:val="24"/>
          <w:highlight w:val="none"/>
        </w:rPr>
        <w:t xml:space="preserve">拒绝迟到的任何磋商和最低磋商报价不是被授予成交的唯一条件。 </w:t>
      </w:r>
    </w:p>
    <w:p w14:paraId="57C86FC8">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如果我们未对磋商文件全部要求作出实质性响应，则完全同意并接受按无效响应处理。  </w:t>
      </w:r>
    </w:p>
    <w:p w14:paraId="4960393C">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 </w:t>
      </w:r>
    </w:p>
    <w:p w14:paraId="11E21889">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如果我们提供的声明或承诺不真实，则完全同意认定为我司提供虚假材料，并同意作相应处理。 </w:t>
      </w:r>
    </w:p>
    <w:p w14:paraId="4FCC0EB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我们是依法注册的法人，在法律、财务及运作上完全独立于本项目采购人</w:t>
      </w:r>
    </w:p>
    <w:p w14:paraId="00A1C50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所有有关本次投标的函电请寄：</w:t>
      </w:r>
      <w:r>
        <w:rPr>
          <w:rFonts w:hint="eastAsia" w:ascii="宋体" w:hAnsi="宋体" w:eastAsia="宋体" w:cs="宋体"/>
          <w:b/>
          <w:bCs/>
          <w:color w:val="auto"/>
          <w:sz w:val="24"/>
          <w:szCs w:val="24"/>
          <w:highlight w:val="none"/>
          <w:u w:val="single"/>
        </w:rPr>
        <w:t xml:space="preserve"> （供应商地址）</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08AFCD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35A05B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备注：本函内容不得擅自删改，否则视为无效投标。  </w:t>
      </w:r>
    </w:p>
    <w:p w14:paraId="2933AE9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57BE7B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00F21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56635C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8CF23A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法定代表人或供应商授权代表（签名或盖章）：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0ECDD23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F6E4DA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1F8C24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5D9CAA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电 话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日 期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4B2CE8B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rPr>
          <w:rFonts w:hint="eastAsia" w:ascii="宋体" w:hAnsi="宋体" w:eastAsia="宋体" w:cs="宋体"/>
          <w:color w:val="auto"/>
          <w:sz w:val="24"/>
          <w:szCs w:val="24"/>
          <w:highlight w:val="none"/>
        </w:rPr>
      </w:pPr>
    </w:p>
    <w:p w14:paraId="3270A61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rPr>
          <w:rFonts w:hint="eastAsia" w:ascii="宋体" w:hAnsi="宋体" w:eastAsia="宋体" w:cs="宋体"/>
          <w:color w:val="auto"/>
          <w:sz w:val="24"/>
          <w:szCs w:val="24"/>
          <w:highlight w:val="none"/>
        </w:rPr>
      </w:pPr>
    </w:p>
    <w:p w14:paraId="39802C28">
      <w:pPr>
        <w:pStyle w:val="9"/>
        <w:rPr>
          <w:rFonts w:hint="eastAsia" w:ascii="宋体" w:hAnsi="宋体" w:eastAsia="宋体" w:cs="宋体"/>
          <w:color w:val="auto"/>
          <w:sz w:val="24"/>
          <w:szCs w:val="24"/>
          <w:highlight w:val="none"/>
        </w:rPr>
      </w:pPr>
    </w:p>
    <w:p w14:paraId="71E4D6C7">
      <w:pPr>
        <w:rPr>
          <w:rFonts w:hint="eastAsia" w:ascii="宋体" w:hAnsi="宋体" w:eastAsia="宋体" w:cs="宋体"/>
          <w:color w:val="auto"/>
          <w:sz w:val="24"/>
          <w:szCs w:val="24"/>
          <w:highlight w:val="none"/>
        </w:rPr>
      </w:pPr>
    </w:p>
    <w:p w14:paraId="4295838F">
      <w:pPr>
        <w:pStyle w:val="9"/>
        <w:rPr>
          <w:rFonts w:hint="eastAsia" w:ascii="宋体" w:hAnsi="宋体" w:eastAsia="宋体" w:cs="宋体"/>
          <w:color w:val="auto"/>
          <w:sz w:val="24"/>
          <w:szCs w:val="24"/>
          <w:highlight w:val="none"/>
        </w:rPr>
      </w:pPr>
    </w:p>
    <w:p w14:paraId="6C9EB28F">
      <w:pPr>
        <w:rPr>
          <w:rFonts w:hint="eastAsia" w:ascii="宋体" w:hAnsi="宋体" w:eastAsia="宋体" w:cs="宋体"/>
          <w:color w:val="auto"/>
          <w:sz w:val="24"/>
          <w:szCs w:val="24"/>
          <w:highlight w:val="none"/>
        </w:rPr>
      </w:pPr>
    </w:p>
    <w:p w14:paraId="300187B3">
      <w:pPr>
        <w:pStyle w:val="9"/>
        <w:rPr>
          <w:rFonts w:hint="eastAsia" w:ascii="宋体" w:hAnsi="宋体" w:eastAsia="宋体" w:cs="宋体"/>
          <w:color w:val="auto"/>
          <w:sz w:val="24"/>
          <w:szCs w:val="24"/>
          <w:highlight w:val="none"/>
        </w:rPr>
      </w:pPr>
    </w:p>
    <w:p w14:paraId="356C62EA">
      <w:pPr>
        <w:rPr>
          <w:rFonts w:hint="eastAsia" w:ascii="宋体" w:hAnsi="宋体" w:eastAsia="宋体" w:cs="宋体"/>
          <w:color w:val="auto"/>
          <w:sz w:val="24"/>
          <w:szCs w:val="24"/>
          <w:highlight w:val="none"/>
        </w:rPr>
      </w:pPr>
    </w:p>
    <w:p w14:paraId="1D951BDC">
      <w:pPr>
        <w:pStyle w:val="9"/>
        <w:rPr>
          <w:rFonts w:hint="eastAsia" w:ascii="宋体" w:hAnsi="宋体" w:eastAsia="宋体" w:cs="宋体"/>
          <w:color w:val="auto"/>
          <w:sz w:val="24"/>
          <w:szCs w:val="24"/>
          <w:highlight w:val="none"/>
        </w:rPr>
      </w:pPr>
    </w:p>
    <w:p w14:paraId="48CAC92F">
      <w:pPr>
        <w:rPr>
          <w:rFonts w:hint="eastAsia" w:ascii="宋体" w:hAnsi="宋体" w:eastAsia="宋体" w:cs="宋体"/>
          <w:color w:val="auto"/>
          <w:sz w:val="24"/>
          <w:szCs w:val="24"/>
          <w:highlight w:val="none"/>
        </w:rPr>
      </w:pPr>
    </w:p>
    <w:p w14:paraId="74E82D3B">
      <w:pPr>
        <w:pStyle w:val="9"/>
        <w:rPr>
          <w:rFonts w:hint="eastAsia" w:ascii="宋体" w:hAnsi="宋体" w:eastAsia="宋体" w:cs="宋体"/>
          <w:color w:val="auto"/>
          <w:sz w:val="24"/>
          <w:szCs w:val="24"/>
          <w:highlight w:val="none"/>
        </w:rPr>
      </w:pPr>
    </w:p>
    <w:p w14:paraId="7EB8BBAC">
      <w:pPr>
        <w:rPr>
          <w:rFonts w:hint="eastAsia" w:ascii="宋体" w:hAnsi="宋体" w:eastAsia="宋体" w:cs="宋体"/>
          <w:color w:val="auto"/>
          <w:sz w:val="24"/>
          <w:szCs w:val="24"/>
          <w:highlight w:val="none"/>
        </w:rPr>
      </w:pPr>
    </w:p>
    <w:p w14:paraId="291B455A">
      <w:pPr>
        <w:pStyle w:val="9"/>
        <w:rPr>
          <w:rFonts w:hint="eastAsia" w:ascii="宋体" w:hAnsi="宋体" w:eastAsia="宋体" w:cs="宋体"/>
          <w:color w:val="auto"/>
          <w:sz w:val="24"/>
          <w:szCs w:val="24"/>
          <w:highlight w:val="none"/>
        </w:rPr>
      </w:pPr>
    </w:p>
    <w:p w14:paraId="16A3E590">
      <w:pPr>
        <w:rPr>
          <w:rFonts w:hint="eastAsia" w:ascii="宋体" w:hAnsi="宋体" w:eastAsia="宋体" w:cs="宋体"/>
          <w:color w:val="auto"/>
          <w:sz w:val="24"/>
          <w:szCs w:val="24"/>
          <w:highlight w:val="none"/>
        </w:rPr>
      </w:pPr>
    </w:p>
    <w:p w14:paraId="2FEF01B7">
      <w:pPr>
        <w:pStyle w:val="9"/>
        <w:rPr>
          <w:rFonts w:hint="eastAsia" w:ascii="宋体" w:hAnsi="宋体" w:eastAsia="宋体" w:cs="宋体"/>
          <w:color w:val="auto"/>
          <w:sz w:val="24"/>
          <w:szCs w:val="24"/>
          <w:highlight w:val="none"/>
        </w:rPr>
      </w:pPr>
    </w:p>
    <w:p w14:paraId="14A8453B">
      <w:pPr>
        <w:rPr>
          <w:rFonts w:hint="eastAsia" w:ascii="宋体" w:hAnsi="宋体" w:eastAsia="宋体" w:cs="宋体"/>
          <w:color w:val="auto"/>
          <w:sz w:val="24"/>
          <w:szCs w:val="24"/>
          <w:highlight w:val="none"/>
        </w:rPr>
      </w:pPr>
    </w:p>
    <w:p w14:paraId="7F9A8594">
      <w:pPr>
        <w:pStyle w:val="16"/>
        <w:rPr>
          <w:rFonts w:hint="eastAsia"/>
        </w:rPr>
      </w:pPr>
    </w:p>
    <w:p w14:paraId="72FAE6BA">
      <w:pPr>
        <w:pStyle w:val="11"/>
        <w:rPr>
          <w:rFonts w:hint="eastAsia"/>
        </w:rPr>
      </w:pPr>
    </w:p>
    <w:p w14:paraId="6037D77F">
      <w:pPr>
        <w:pStyle w:val="11"/>
        <w:rPr>
          <w:rFonts w:hint="eastAsia"/>
        </w:rPr>
      </w:pPr>
    </w:p>
    <w:p w14:paraId="0EECF4EC">
      <w:pPr>
        <w:pStyle w:val="9"/>
        <w:rPr>
          <w:rFonts w:hint="eastAsia"/>
          <w:color w:val="auto"/>
          <w:highlight w:val="none"/>
        </w:rPr>
      </w:pPr>
    </w:p>
    <w:p w14:paraId="670C7302">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color w:val="auto"/>
          <w:sz w:val="24"/>
          <w:szCs w:val="24"/>
          <w:highlight w:val="none"/>
        </w:rPr>
      </w:pPr>
      <w:r>
        <w:rPr>
          <w:rFonts w:hint="eastAsia" w:cs="宋体"/>
          <w:b/>
          <w:bCs/>
          <w:color w:val="auto"/>
          <w:sz w:val="30"/>
          <w:szCs w:val="30"/>
          <w:highlight w:val="none"/>
          <w:lang w:val="en-US" w:eastAsia="zh-CN"/>
        </w:rPr>
        <w:t xml:space="preserve">2.2 </w:t>
      </w:r>
      <w:r>
        <w:rPr>
          <w:rFonts w:hint="eastAsia" w:ascii="宋体" w:hAnsi="宋体" w:eastAsia="宋体" w:cs="宋体"/>
          <w:b/>
          <w:bCs/>
          <w:color w:val="auto"/>
          <w:sz w:val="30"/>
          <w:szCs w:val="30"/>
          <w:highlight w:val="none"/>
          <w:lang w:val="en-US" w:eastAsia="zh-CN"/>
        </w:rPr>
        <w:t>商务</w:t>
      </w:r>
      <w:r>
        <w:rPr>
          <w:rFonts w:hint="eastAsia" w:cs="宋体"/>
          <w:b/>
          <w:bCs/>
          <w:color w:val="auto"/>
          <w:sz w:val="30"/>
          <w:szCs w:val="30"/>
          <w:highlight w:val="none"/>
          <w:lang w:val="en-US" w:eastAsia="zh-CN"/>
        </w:rPr>
        <w:t>需求</w:t>
      </w:r>
      <w:r>
        <w:rPr>
          <w:rFonts w:hint="eastAsia" w:ascii="宋体" w:hAnsi="宋体" w:eastAsia="宋体" w:cs="宋体"/>
          <w:b/>
          <w:bCs/>
          <w:color w:val="auto"/>
          <w:sz w:val="30"/>
          <w:szCs w:val="30"/>
          <w:highlight w:val="none"/>
          <w:lang w:val="en-US" w:eastAsia="zh-CN"/>
        </w:rPr>
        <w:t xml:space="preserve">条款响应表 </w:t>
      </w:r>
    </w:p>
    <w:p w14:paraId="31B67C2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采购项目名称：</w:t>
      </w:r>
    </w:p>
    <w:p w14:paraId="52F1A25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tbl>
      <w:tblPr>
        <w:tblStyle w:val="20"/>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280"/>
        <w:gridCol w:w="1590"/>
        <w:gridCol w:w="1494"/>
      </w:tblGrid>
      <w:tr w14:paraId="24CA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22B78F7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序号</w:t>
            </w:r>
          </w:p>
        </w:tc>
        <w:tc>
          <w:tcPr>
            <w:tcW w:w="5280" w:type="dxa"/>
            <w:noWrap w:val="0"/>
            <w:vAlign w:val="top"/>
          </w:tcPr>
          <w:p w14:paraId="39BC5AD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商务条款要求</w:t>
            </w:r>
          </w:p>
        </w:tc>
        <w:tc>
          <w:tcPr>
            <w:tcW w:w="1590" w:type="dxa"/>
            <w:noWrap w:val="0"/>
            <w:vAlign w:val="top"/>
          </w:tcPr>
          <w:p w14:paraId="694592C4">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是否响应</w:t>
            </w:r>
          </w:p>
        </w:tc>
        <w:tc>
          <w:tcPr>
            <w:tcW w:w="1494" w:type="dxa"/>
            <w:noWrap w:val="0"/>
            <w:vAlign w:val="top"/>
          </w:tcPr>
          <w:p w14:paraId="77864AD0">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偏离说明</w:t>
            </w:r>
          </w:p>
        </w:tc>
      </w:tr>
      <w:tr w14:paraId="74D7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676B798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w:t>
            </w:r>
          </w:p>
        </w:tc>
        <w:tc>
          <w:tcPr>
            <w:tcW w:w="5280" w:type="dxa"/>
            <w:noWrap w:val="0"/>
            <w:vAlign w:val="top"/>
          </w:tcPr>
          <w:p w14:paraId="5712E7C1">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完全理解并接受合同条款要求</w:t>
            </w:r>
          </w:p>
        </w:tc>
        <w:tc>
          <w:tcPr>
            <w:tcW w:w="1590" w:type="dxa"/>
            <w:noWrap w:val="0"/>
            <w:vAlign w:val="top"/>
          </w:tcPr>
          <w:p w14:paraId="2ABEBD9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449BA24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608C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7EE8106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2</w:t>
            </w:r>
          </w:p>
        </w:tc>
        <w:tc>
          <w:tcPr>
            <w:tcW w:w="5280" w:type="dxa"/>
            <w:noWrap w:val="0"/>
            <w:vAlign w:val="top"/>
          </w:tcPr>
          <w:p w14:paraId="03230BC7">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完全理解并接受对合格供应商、合格的服务要求</w:t>
            </w:r>
          </w:p>
        </w:tc>
        <w:tc>
          <w:tcPr>
            <w:tcW w:w="1590" w:type="dxa"/>
            <w:noWrap w:val="0"/>
            <w:vAlign w:val="top"/>
          </w:tcPr>
          <w:p w14:paraId="07D9E65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5DCD3E9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7D05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0D8885AC">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3</w:t>
            </w:r>
          </w:p>
        </w:tc>
        <w:tc>
          <w:tcPr>
            <w:tcW w:w="5280" w:type="dxa"/>
            <w:noWrap w:val="0"/>
            <w:vAlign w:val="top"/>
          </w:tcPr>
          <w:p w14:paraId="500772AA">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完全理解并接受对供应商的各项须知、规约要求和责任义务，包括带“★”条款的全部内容。</w:t>
            </w:r>
          </w:p>
        </w:tc>
        <w:tc>
          <w:tcPr>
            <w:tcW w:w="1590" w:type="dxa"/>
            <w:noWrap w:val="0"/>
            <w:vAlign w:val="top"/>
          </w:tcPr>
          <w:p w14:paraId="3B653EA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0CD6F67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4692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6EB5E0E3">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4</w:t>
            </w:r>
          </w:p>
        </w:tc>
        <w:tc>
          <w:tcPr>
            <w:tcW w:w="5280" w:type="dxa"/>
            <w:noWrap w:val="0"/>
            <w:vAlign w:val="top"/>
          </w:tcPr>
          <w:p w14:paraId="58F26A6F">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拟派项目负责人的要求</w:t>
            </w:r>
          </w:p>
        </w:tc>
        <w:tc>
          <w:tcPr>
            <w:tcW w:w="1590" w:type="dxa"/>
            <w:noWrap w:val="0"/>
            <w:vAlign w:val="top"/>
          </w:tcPr>
          <w:p w14:paraId="055AB9C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7EFCE99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36E7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615E3B6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5</w:t>
            </w:r>
          </w:p>
        </w:tc>
        <w:tc>
          <w:tcPr>
            <w:tcW w:w="5280" w:type="dxa"/>
            <w:noWrap w:val="0"/>
            <w:vAlign w:val="top"/>
          </w:tcPr>
          <w:p w14:paraId="09732621">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 xml:space="preserve">磋商有效期：磋商有效期为自递交投标文件起至确定 正式成交供应商止不少于 </w:t>
            </w:r>
            <w:r>
              <w:rPr>
                <w:rFonts w:hint="default" w:ascii="Times New Roman" w:hAnsi="Times New Roman" w:eastAsia="宋体" w:cs="Times New Roman"/>
                <w:color w:val="auto"/>
                <w:kern w:val="0"/>
                <w:sz w:val="24"/>
                <w:szCs w:val="24"/>
                <w:highlight w:val="none"/>
                <w:lang w:val="en-US" w:eastAsia="zh-CN" w:bidi="ar"/>
              </w:rPr>
              <w:t xml:space="preserve">90 </w:t>
            </w:r>
            <w:r>
              <w:rPr>
                <w:rFonts w:hint="eastAsia" w:ascii="宋体" w:hAnsi="宋体" w:eastAsia="宋体" w:cs="宋体"/>
                <w:color w:val="auto"/>
                <w:kern w:val="0"/>
                <w:sz w:val="24"/>
                <w:szCs w:val="24"/>
                <w:highlight w:val="none"/>
                <w:lang w:val="en-US" w:eastAsia="zh-CN" w:bidi="ar"/>
              </w:rPr>
              <w:t>天</w:t>
            </w:r>
          </w:p>
        </w:tc>
        <w:tc>
          <w:tcPr>
            <w:tcW w:w="1590" w:type="dxa"/>
            <w:noWrap w:val="0"/>
            <w:vAlign w:val="top"/>
          </w:tcPr>
          <w:p w14:paraId="25401DC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61AB0DF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0094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0A61117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6</w:t>
            </w:r>
          </w:p>
        </w:tc>
        <w:tc>
          <w:tcPr>
            <w:tcW w:w="5280" w:type="dxa"/>
            <w:noWrap w:val="0"/>
            <w:vAlign w:val="top"/>
          </w:tcPr>
          <w:p w14:paraId="4C2F7B55">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报价内容均涵盖报价要求之一切费用和伴随服务</w:t>
            </w:r>
          </w:p>
        </w:tc>
        <w:tc>
          <w:tcPr>
            <w:tcW w:w="1590" w:type="dxa"/>
            <w:noWrap w:val="0"/>
            <w:vAlign w:val="top"/>
          </w:tcPr>
          <w:p w14:paraId="721BFF3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3E71A25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3801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5D3202B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7</w:t>
            </w:r>
          </w:p>
        </w:tc>
        <w:tc>
          <w:tcPr>
            <w:tcW w:w="5280" w:type="dxa"/>
            <w:noWrap w:val="0"/>
            <w:vAlign w:val="top"/>
          </w:tcPr>
          <w:p w14:paraId="089A634C">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同意接受招标文件的各项要求</w:t>
            </w:r>
          </w:p>
        </w:tc>
        <w:tc>
          <w:tcPr>
            <w:tcW w:w="1590" w:type="dxa"/>
            <w:noWrap w:val="0"/>
            <w:vAlign w:val="top"/>
          </w:tcPr>
          <w:p w14:paraId="6565E37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5B505A4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34E9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3A3929E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8</w:t>
            </w:r>
          </w:p>
        </w:tc>
        <w:tc>
          <w:tcPr>
            <w:tcW w:w="5280" w:type="dxa"/>
            <w:noWrap w:val="0"/>
            <w:vAlign w:val="top"/>
          </w:tcPr>
          <w:p w14:paraId="22C24619">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同意接受合同范本所列的各项条款</w:t>
            </w:r>
          </w:p>
        </w:tc>
        <w:tc>
          <w:tcPr>
            <w:tcW w:w="1590" w:type="dxa"/>
            <w:noWrap w:val="0"/>
            <w:vAlign w:val="top"/>
          </w:tcPr>
          <w:p w14:paraId="06EF57C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1547EC7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6E56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66FBEDE3">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9</w:t>
            </w:r>
          </w:p>
        </w:tc>
        <w:tc>
          <w:tcPr>
            <w:tcW w:w="5280" w:type="dxa"/>
            <w:noWrap w:val="0"/>
            <w:vAlign w:val="top"/>
          </w:tcPr>
          <w:p w14:paraId="728F94F1">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同意按本项目要求缴付相关款项</w:t>
            </w:r>
          </w:p>
        </w:tc>
        <w:tc>
          <w:tcPr>
            <w:tcW w:w="1590" w:type="dxa"/>
            <w:noWrap w:val="0"/>
            <w:vAlign w:val="top"/>
          </w:tcPr>
          <w:p w14:paraId="54949E7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374CFF0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7E38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2942F91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10</w:t>
            </w:r>
          </w:p>
        </w:tc>
        <w:tc>
          <w:tcPr>
            <w:tcW w:w="5280" w:type="dxa"/>
            <w:noWrap w:val="0"/>
            <w:vAlign w:val="top"/>
          </w:tcPr>
          <w:p w14:paraId="52805953">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同意采购人以任何形式对我方投标文件内容的真实性 和有效性进行审查、验证</w:t>
            </w:r>
          </w:p>
        </w:tc>
        <w:tc>
          <w:tcPr>
            <w:tcW w:w="1590" w:type="dxa"/>
            <w:noWrap w:val="0"/>
            <w:vAlign w:val="top"/>
          </w:tcPr>
          <w:p w14:paraId="5B84129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051C179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5EA4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3066B57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11</w:t>
            </w:r>
          </w:p>
        </w:tc>
        <w:tc>
          <w:tcPr>
            <w:tcW w:w="5280" w:type="dxa"/>
            <w:noWrap w:val="0"/>
            <w:vAlign w:val="top"/>
          </w:tcPr>
          <w:p w14:paraId="7BFF3243">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其它商务条款偏离说明（若有）：</w:t>
            </w:r>
          </w:p>
        </w:tc>
        <w:tc>
          <w:tcPr>
            <w:tcW w:w="1590" w:type="dxa"/>
            <w:noWrap w:val="0"/>
            <w:vAlign w:val="top"/>
          </w:tcPr>
          <w:p w14:paraId="61811F4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293904F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bl>
    <w:p w14:paraId="0F75437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6641990">
      <w:pPr>
        <w:rPr>
          <w:rFonts w:hint="eastAsia" w:ascii="宋体" w:hAnsi="宋体" w:eastAsia="宋体" w:cs="宋体"/>
          <w:b/>
          <w:bCs/>
          <w:color w:val="auto"/>
          <w:sz w:val="30"/>
          <w:szCs w:val="30"/>
          <w:highlight w:val="none"/>
          <w:lang w:val="en-US" w:eastAsia="zh-CN"/>
        </w:rPr>
      </w:pPr>
    </w:p>
    <w:p w14:paraId="622460CA">
      <w:pPr>
        <w:rPr>
          <w:rFonts w:hint="eastAsia"/>
          <w:color w:val="auto"/>
          <w:highlight w:val="none"/>
          <w:lang w:val="en-US" w:eastAsia="zh-CN"/>
        </w:rPr>
      </w:pPr>
      <w:r>
        <w:rPr>
          <w:rFonts w:hint="eastAsia"/>
          <w:color w:val="auto"/>
          <w:highlight w:val="none"/>
          <w:lang w:val="en-US" w:eastAsia="zh-CN"/>
        </w:rPr>
        <w:t>注：</w:t>
      </w:r>
    </w:p>
    <w:p w14:paraId="204E8F4B">
      <w:pPr>
        <w:rPr>
          <w:color w:val="auto"/>
          <w:highlight w:val="none"/>
        </w:rPr>
      </w:pPr>
      <w:r>
        <w:rPr>
          <w:rFonts w:hint="eastAsia"/>
          <w:color w:val="auto"/>
          <w:highlight w:val="none"/>
          <w:lang w:val="en-US" w:eastAsia="zh-CN"/>
        </w:rPr>
        <w:t xml:space="preserve">1. 对于上述要求，如供应商完全响应，则请在“是否响应”栏内打“√”，对空白或 </w:t>
      </w:r>
    </w:p>
    <w:p w14:paraId="213E3DD2">
      <w:pPr>
        <w:rPr>
          <w:color w:val="auto"/>
          <w:highlight w:val="none"/>
        </w:rPr>
      </w:pPr>
      <w:r>
        <w:rPr>
          <w:rFonts w:hint="eastAsia"/>
          <w:color w:val="auto"/>
          <w:highlight w:val="none"/>
          <w:lang w:val="en-US" w:eastAsia="zh-CN"/>
        </w:rPr>
        <w:t xml:space="preserve">打“×”视为偏离，请在“偏离说明”栏内扼要说明偏离情况。 </w:t>
      </w:r>
    </w:p>
    <w:p w14:paraId="6C7717A2">
      <w:pPr>
        <w:rPr>
          <w:color w:val="auto"/>
          <w:highlight w:val="none"/>
        </w:rPr>
      </w:pPr>
      <w:r>
        <w:rPr>
          <w:rFonts w:hint="eastAsia"/>
          <w:color w:val="auto"/>
          <w:highlight w:val="none"/>
          <w:lang w:val="en-US" w:eastAsia="zh-CN"/>
        </w:rPr>
        <w:t xml:space="preserve">2. 此表内容必须与实施方案中所介绍的内容一致，打“★”项为不可负偏离(劣于)的重要 </w:t>
      </w:r>
    </w:p>
    <w:p w14:paraId="36F7DB69">
      <w:pPr>
        <w:rPr>
          <w:color w:val="auto"/>
          <w:highlight w:val="none"/>
        </w:rPr>
      </w:pPr>
      <w:r>
        <w:rPr>
          <w:rFonts w:hint="eastAsia"/>
          <w:color w:val="auto"/>
          <w:highlight w:val="none"/>
          <w:lang w:val="en-US" w:eastAsia="zh-CN"/>
        </w:rPr>
        <w:t>项。</w:t>
      </w:r>
    </w:p>
    <w:p w14:paraId="5CD971EC">
      <w:pPr>
        <w:rPr>
          <w:rFonts w:hint="eastAsia"/>
          <w:color w:val="auto"/>
          <w:highlight w:val="none"/>
          <w:lang w:val="en-US" w:eastAsia="zh-CN"/>
        </w:rPr>
      </w:pPr>
    </w:p>
    <w:p w14:paraId="521B62C7">
      <w:pPr>
        <w:rPr>
          <w:color w:val="auto"/>
          <w:highlight w:val="none"/>
        </w:rPr>
      </w:pPr>
      <w:r>
        <w:rPr>
          <w:rFonts w:hint="eastAsia"/>
          <w:color w:val="auto"/>
          <w:highlight w:val="none"/>
          <w:lang w:val="en-US" w:eastAsia="zh-CN"/>
        </w:rPr>
        <w:t xml:space="preserve">供应商法定代表人（或法定代表人授权代表）签字或盖章： </w:t>
      </w:r>
    </w:p>
    <w:p w14:paraId="6FD6D13E">
      <w:pPr>
        <w:rPr>
          <w:rFonts w:hint="eastAsia"/>
          <w:color w:val="auto"/>
          <w:highlight w:val="none"/>
          <w:lang w:val="en-US" w:eastAsia="zh-CN"/>
        </w:rPr>
      </w:pPr>
    </w:p>
    <w:p w14:paraId="7CB4A12F">
      <w:pPr>
        <w:rPr>
          <w:color w:val="auto"/>
          <w:highlight w:val="none"/>
        </w:rPr>
      </w:pPr>
      <w:r>
        <w:rPr>
          <w:rFonts w:hint="eastAsia"/>
          <w:color w:val="auto"/>
          <w:highlight w:val="none"/>
          <w:lang w:val="en-US" w:eastAsia="zh-CN"/>
        </w:rPr>
        <w:t xml:space="preserve">供应商名称（盖公章）： </w:t>
      </w:r>
    </w:p>
    <w:p w14:paraId="20FEE95C">
      <w:pPr>
        <w:rPr>
          <w:rFonts w:hint="eastAsia"/>
          <w:color w:val="auto"/>
          <w:highlight w:val="none"/>
          <w:lang w:val="en-US" w:eastAsia="zh-CN"/>
        </w:rPr>
      </w:pPr>
    </w:p>
    <w:p w14:paraId="5F5FE855">
      <w:pPr>
        <w:rPr>
          <w:color w:val="auto"/>
          <w:highlight w:val="none"/>
        </w:rPr>
      </w:pPr>
      <w:r>
        <w:rPr>
          <w:rFonts w:hint="eastAsia"/>
          <w:color w:val="auto"/>
          <w:highlight w:val="none"/>
          <w:lang w:val="en-US" w:eastAsia="zh-CN"/>
        </w:rPr>
        <w:t>日 期： 年 月 日</w:t>
      </w:r>
    </w:p>
    <w:p w14:paraId="05CB6AB9">
      <w:pPr>
        <w:pStyle w:val="9"/>
        <w:rPr>
          <w:rFonts w:hint="eastAsia" w:ascii="宋体" w:hAnsi="宋体" w:eastAsia="宋体" w:cs="宋体"/>
          <w:b/>
          <w:bCs/>
          <w:color w:val="auto"/>
          <w:sz w:val="30"/>
          <w:szCs w:val="30"/>
          <w:highlight w:val="none"/>
          <w:lang w:val="en-US" w:eastAsia="zh-CN"/>
        </w:rPr>
      </w:pPr>
    </w:p>
    <w:p w14:paraId="29FD1B09">
      <w:pPr>
        <w:rPr>
          <w:rFonts w:hint="eastAsia" w:ascii="宋体" w:hAnsi="宋体" w:eastAsia="宋体" w:cs="宋体"/>
          <w:b/>
          <w:bCs/>
          <w:color w:val="auto"/>
          <w:sz w:val="30"/>
          <w:szCs w:val="30"/>
          <w:highlight w:val="none"/>
          <w:lang w:val="en-US" w:eastAsia="zh-CN"/>
        </w:rPr>
      </w:pPr>
    </w:p>
    <w:p w14:paraId="182BC16D">
      <w:pPr>
        <w:pStyle w:val="9"/>
        <w:rPr>
          <w:rFonts w:hint="eastAsia" w:ascii="宋体" w:hAnsi="宋体" w:eastAsia="宋体" w:cs="宋体"/>
          <w:b/>
          <w:bCs/>
          <w:color w:val="auto"/>
          <w:sz w:val="30"/>
          <w:szCs w:val="30"/>
          <w:highlight w:val="none"/>
          <w:lang w:val="en-US" w:eastAsia="zh-CN"/>
        </w:rPr>
      </w:pPr>
    </w:p>
    <w:p w14:paraId="6C9F5FE9">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color w:val="auto"/>
          <w:sz w:val="24"/>
          <w:szCs w:val="24"/>
          <w:highlight w:val="none"/>
        </w:rPr>
      </w:pPr>
      <w:r>
        <w:rPr>
          <w:rFonts w:hint="eastAsia" w:cs="宋体"/>
          <w:b/>
          <w:bCs/>
          <w:color w:val="auto"/>
          <w:sz w:val="30"/>
          <w:szCs w:val="30"/>
          <w:highlight w:val="none"/>
          <w:lang w:val="en-US" w:eastAsia="zh-CN"/>
        </w:rPr>
        <w:t>2.3 拟派</w:t>
      </w:r>
      <w:r>
        <w:rPr>
          <w:rFonts w:hint="eastAsia" w:ascii="宋体" w:hAnsi="宋体" w:eastAsia="宋体" w:cs="宋体"/>
          <w:b/>
          <w:bCs/>
          <w:color w:val="auto"/>
          <w:sz w:val="30"/>
          <w:szCs w:val="30"/>
          <w:highlight w:val="none"/>
          <w:lang w:val="en-US" w:eastAsia="zh-CN"/>
        </w:rPr>
        <w:t>项目负责人及管理技术人员一览表</w:t>
      </w:r>
    </w:p>
    <w:p w14:paraId="72227D0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371FDB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283325" cy="4110990"/>
                        </a:xfrm>
                        <a:prstGeom prst="rect">
                          <a:avLst/>
                        </a:prstGeom>
                        <a:noFill/>
                        <a:ln>
                          <a:noFill/>
                        </a:ln>
                      </wps:spPr>
                      <wps:txbx>
                        <w:txbxContent>
                          <w:tbl>
                            <w:tblPr>
                              <w:tblStyle w:val="19"/>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290629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01951466">
                                  <w:pPr>
                                    <w:pStyle w:val="31"/>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5B1F7127">
                                  <w:pPr>
                                    <w:pStyle w:val="31"/>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168572E4">
                                  <w:pPr>
                                    <w:pStyle w:val="31"/>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3EF775DD">
                                  <w:pPr>
                                    <w:pStyle w:val="31"/>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4557C6D0">
                                  <w:pPr>
                                    <w:pStyle w:val="31"/>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4196705">
                                  <w:pPr>
                                    <w:pStyle w:val="31"/>
                                    <w:spacing w:before="26" w:line="270" w:lineRule="atLeast"/>
                                    <w:ind w:left="1200" w:right="98" w:hanging="1050"/>
                                    <w:rPr>
                                      <w:sz w:val="21"/>
                                    </w:rPr>
                                  </w:pPr>
                                  <w:r>
                                    <w:rPr>
                                      <w:sz w:val="21"/>
                                    </w:rPr>
                                    <w:t xml:space="preserve">拟担任职务或承担工作内容 </w:t>
                                  </w:r>
                                </w:p>
                              </w:tc>
                            </w:tr>
                            <w:tr w14:paraId="58E808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4F7422DB">
                                  <w:pPr>
                                    <w:pStyle w:val="31"/>
                                    <w:spacing w:before="9"/>
                                    <w:rPr>
                                      <w:sz w:val="21"/>
                                    </w:rPr>
                                  </w:pPr>
                                </w:p>
                                <w:p w14:paraId="46B0E650">
                                  <w:pPr>
                                    <w:pStyle w:val="31"/>
                                    <w:spacing w:before="1"/>
                                    <w:ind w:left="127"/>
                                    <w:jc w:val="center"/>
                                    <w:rPr>
                                      <w:sz w:val="21"/>
                                    </w:rPr>
                                  </w:pPr>
                                  <w:r>
                                    <w:rPr>
                                      <w:w w:val="100"/>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7B05421">
                                  <w:pPr>
                                    <w:pStyle w:val="31"/>
                                    <w:spacing w:before="9"/>
                                    <w:rPr>
                                      <w:sz w:val="21"/>
                                    </w:rPr>
                                  </w:pPr>
                                </w:p>
                                <w:p w14:paraId="78EEEFD7">
                                  <w:pPr>
                                    <w:pStyle w:val="31"/>
                                    <w:spacing w:before="1"/>
                                    <w:ind w:left="137"/>
                                    <w:jc w:val="center"/>
                                    <w:rPr>
                                      <w:sz w:val="21"/>
                                    </w:rPr>
                                  </w:pPr>
                                  <w:r>
                                    <w:rPr>
                                      <w:w w:val="100"/>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22E998CF">
                                  <w:pPr>
                                    <w:pStyle w:val="31"/>
                                    <w:spacing w:before="9"/>
                                    <w:rPr>
                                      <w:sz w:val="21"/>
                                    </w:rPr>
                                  </w:pPr>
                                </w:p>
                                <w:p w14:paraId="19E49111">
                                  <w:pPr>
                                    <w:pStyle w:val="31"/>
                                    <w:spacing w:before="1"/>
                                    <w:ind w:left="133"/>
                                    <w:jc w:val="center"/>
                                    <w:rPr>
                                      <w:sz w:val="21"/>
                                    </w:rPr>
                                  </w:pPr>
                                  <w:r>
                                    <w:rPr>
                                      <w:w w:val="100"/>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256698DC">
                                  <w:pPr>
                                    <w:pStyle w:val="31"/>
                                    <w:spacing w:before="9"/>
                                    <w:rPr>
                                      <w:sz w:val="21"/>
                                    </w:rPr>
                                  </w:pPr>
                                </w:p>
                                <w:p w14:paraId="2E5E37A8">
                                  <w:pPr>
                                    <w:pStyle w:val="31"/>
                                    <w:spacing w:before="1"/>
                                    <w:ind w:left="136"/>
                                    <w:jc w:val="center"/>
                                    <w:rPr>
                                      <w:sz w:val="21"/>
                                    </w:rPr>
                                  </w:pPr>
                                  <w:r>
                                    <w:rPr>
                                      <w:w w:val="100"/>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5AC6FD62">
                                  <w:pPr>
                                    <w:pStyle w:val="31"/>
                                    <w:spacing w:before="9"/>
                                    <w:rPr>
                                      <w:sz w:val="21"/>
                                    </w:rPr>
                                  </w:pPr>
                                </w:p>
                                <w:p w14:paraId="1136178E">
                                  <w:pPr>
                                    <w:pStyle w:val="31"/>
                                    <w:spacing w:before="1"/>
                                    <w:ind w:left="143"/>
                                    <w:jc w:val="center"/>
                                    <w:rPr>
                                      <w:sz w:val="21"/>
                                    </w:rPr>
                                  </w:pPr>
                                  <w:r>
                                    <w:rPr>
                                      <w:w w:val="100"/>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4B032F8B">
                                  <w:pPr>
                                    <w:pStyle w:val="31"/>
                                    <w:spacing w:before="9"/>
                                    <w:rPr>
                                      <w:sz w:val="21"/>
                                    </w:rPr>
                                  </w:pPr>
                                </w:p>
                                <w:p w14:paraId="49F8F639">
                                  <w:pPr>
                                    <w:pStyle w:val="31"/>
                                    <w:spacing w:before="1"/>
                                    <w:ind w:right="1151"/>
                                    <w:jc w:val="right"/>
                                    <w:rPr>
                                      <w:sz w:val="21"/>
                                    </w:rPr>
                                  </w:pPr>
                                  <w:r>
                                    <w:rPr>
                                      <w:w w:val="100"/>
                                      <w:sz w:val="21"/>
                                    </w:rPr>
                                    <w:t xml:space="preserve"> </w:t>
                                  </w:r>
                                </w:p>
                              </w:tc>
                            </w:tr>
                            <w:tr w14:paraId="752B83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7962D29">
                                  <w:pPr>
                                    <w:pStyle w:val="31"/>
                                    <w:spacing w:before="11"/>
                                    <w:rPr>
                                      <w:sz w:val="20"/>
                                    </w:rPr>
                                  </w:pPr>
                                </w:p>
                                <w:p w14:paraId="21637ED2">
                                  <w:pPr>
                                    <w:pStyle w:val="31"/>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CEB9138">
                                  <w:pPr>
                                    <w:pStyle w:val="31"/>
                                    <w:spacing w:before="11"/>
                                    <w:rPr>
                                      <w:sz w:val="20"/>
                                    </w:rPr>
                                  </w:pPr>
                                </w:p>
                                <w:p w14:paraId="40E66CFC">
                                  <w:pPr>
                                    <w:pStyle w:val="31"/>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64CBC3F5">
                                  <w:pPr>
                                    <w:pStyle w:val="31"/>
                                    <w:spacing w:before="11"/>
                                    <w:rPr>
                                      <w:sz w:val="20"/>
                                    </w:rPr>
                                  </w:pPr>
                                </w:p>
                                <w:p w14:paraId="2E6FBC0F">
                                  <w:pPr>
                                    <w:pStyle w:val="31"/>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6F06005C">
                                  <w:pPr>
                                    <w:pStyle w:val="31"/>
                                    <w:spacing w:before="11"/>
                                    <w:rPr>
                                      <w:sz w:val="20"/>
                                    </w:rPr>
                                  </w:pPr>
                                </w:p>
                                <w:p w14:paraId="5E3F23CB">
                                  <w:pPr>
                                    <w:pStyle w:val="31"/>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9770AFC">
                                  <w:pPr>
                                    <w:pStyle w:val="31"/>
                                    <w:spacing w:before="11"/>
                                    <w:rPr>
                                      <w:sz w:val="20"/>
                                    </w:rPr>
                                  </w:pPr>
                                </w:p>
                                <w:p w14:paraId="5FF65BB0">
                                  <w:pPr>
                                    <w:pStyle w:val="31"/>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6AE69A25">
                                  <w:pPr>
                                    <w:pStyle w:val="31"/>
                                    <w:spacing w:before="11"/>
                                    <w:rPr>
                                      <w:sz w:val="20"/>
                                    </w:rPr>
                                  </w:pPr>
                                </w:p>
                                <w:p w14:paraId="43567DED">
                                  <w:pPr>
                                    <w:pStyle w:val="31"/>
                                    <w:ind w:right="1151"/>
                                    <w:jc w:val="right"/>
                                    <w:rPr>
                                      <w:sz w:val="21"/>
                                    </w:rPr>
                                  </w:pPr>
                                  <w:r>
                                    <w:rPr>
                                      <w:w w:val="100"/>
                                      <w:sz w:val="21"/>
                                    </w:rPr>
                                    <w:t xml:space="preserve"> </w:t>
                                  </w:r>
                                </w:p>
                              </w:tc>
                            </w:tr>
                            <w:tr w14:paraId="5B41C7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55C712FD">
                                  <w:pPr>
                                    <w:pStyle w:val="31"/>
                                    <w:spacing w:before="11"/>
                                    <w:rPr>
                                      <w:sz w:val="20"/>
                                    </w:rPr>
                                  </w:pPr>
                                </w:p>
                                <w:p w14:paraId="72C545F1">
                                  <w:pPr>
                                    <w:pStyle w:val="31"/>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59E3F2F5">
                                  <w:pPr>
                                    <w:pStyle w:val="31"/>
                                    <w:spacing w:before="11"/>
                                    <w:rPr>
                                      <w:sz w:val="20"/>
                                    </w:rPr>
                                  </w:pPr>
                                </w:p>
                                <w:p w14:paraId="703A2CEC">
                                  <w:pPr>
                                    <w:pStyle w:val="31"/>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44137738">
                                  <w:pPr>
                                    <w:pStyle w:val="31"/>
                                    <w:spacing w:before="11"/>
                                    <w:rPr>
                                      <w:sz w:val="20"/>
                                    </w:rPr>
                                  </w:pPr>
                                </w:p>
                                <w:p w14:paraId="64EE50FE">
                                  <w:pPr>
                                    <w:pStyle w:val="31"/>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517F3D4">
                                  <w:pPr>
                                    <w:pStyle w:val="31"/>
                                    <w:spacing w:before="11"/>
                                    <w:rPr>
                                      <w:sz w:val="20"/>
                                    </w:rPr>
                                  </w:pPr>
                                </w:p>
                                <w:p w14:paraId="4705ABAD">
                                  <w:pPr>
                                    <w:pStyle w:val="31"/>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0522EBA">
                                  <w:pPr>
                                    <w:pStyle w:val="31"/>
                                    <w:spacing w:before="11"/>
                                    <w:rPr>
                                      <w:sz w:val="20"/>
                                    </w:rPr>
                                  </w:pPr>
                                </w:p>
                                <w:p w14:paraId="5C425A2D">
                                  <w:pPr>
                                    <w:pStyle w:val="31"/>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F32BE77">
                                  <w:pPr>
                                    <w:pStyle w:val="31"/>
                                    <w:spacing w:before="11"/>
                                    <w:rPr>
                                      <w:sz w:val="20"/>
                                    </w:rPr>
                                  </w:pPr>
                                </w:p>
                                <w:p w14:paraId="67440800">
                                  <w:pPr>
                                    <w:pStyle w:val="31"/>
                                    <w:ind w:right="1151"/>
                                    <w:jc w:val="right"/>
                                    <w:rPr>
                                      <w:sz w:val="21"/>
                                    </w:rPr>
                                  </w:pPr>
                                  <w:r>
                                    <w:rPr>
                                      <w:w w:val="100"/>
                                      <w:sz w:val="21"/>
                                    </w:rPr>
                                    <w:t xml:space="preserve"> </w:t>
                                  </w:r>
                                </w:p>
                              </w:tc>
                            </w:tr>
                            <w:tr w14:paraId="3D099B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3248320F">
                                  <w:pPr>
                                    <w:pStyle w:val="31"/>
                                    <w:spacing w:before="11"/>
                                    <w:rPr>
                                      <w:sz w:val="20"/>
                                    </w:rPr>
                                  </w:pPr>
                                </w:p>
                                <w:p w14:paraId="614EE05B">
                                  <w:pPr>
                                    <w:pStyle w:val="31"/>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1BB4E5F">
                                  <w:pPr>
                                    <w:pStyle w:val="31"/>
                                    <w:spacing w:before="11"/>
                                    <w:rPr>
                                      <w:sz w:val="20"/>
                                    </w:rPr>
                                  </w:pPr>
                                </w:p>
                                <w:p w14:paraId="2014FD99">
                                  <w:pPr>
                                    <w:pStyle w:val="31"/>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6875127D">
                                  <w:pPr>
                                    <w:pStyle w:val="31"/>
                                    <w:spacing w:before="11"/>
                                    <w:rPr>
                                      <w:sz w:val="20"/>
                                    </w:rPr>
                                  </w:pPr>
                                </w:p>
                                <w:p w14:paraId="5301A467">
                                  <w:pPr>
                                    <w:pStyle w:val="31"/>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E78ABF">
                                  <w:pPr>
                                    <w:pStyle w:val="31"/>
                                    <w:spacing w:before="11"/>
                                    <w:rPr>
                                      <w:sz w:val="20"/>
                                    </w:rPr>
                                  </w:pPr>
                                </w:p>
                                <w:p w14:paraId="5FE8CAA4">
                                  <w:pPr>
                                    <w:pStyle w:val="31"/>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2A3A00D1">
                                  <w:pPr>
                                    <w:pStyle w:val="31"/>
                                    <w:spacing w:before="11"/>
                                    <w:rPr>
                                      <w:sz w:val="20"/>
                                    </w:rPr>
                                  </w:pPr>
                                </w:p>
                                <w:p w14:paraId="438BC121">
                                  <w:pPr>
                                    <w:pStyle w:val="31"/>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54878E2B">
                                  <w:pPr>
                                    <w:pStyle w:val="31"/>
                                    <w:spacing w:before="11"/>
                                    <w:rPr>
                                      <w:sz w:val="20"/>
                                    </w:rPr>
                                  </w:pPr>
                                </w:p>
                                <w:p w14:paraId="1AB911C6">
                                  <w:pPr>
                                    <w:pStyle w:val="31"/>
                                    <w:ind w:right="1151"/>
                                    <w:jc w:val="right"/>
                                    <w:rPr>
                                      <w:sz w:val="21"/>
                                    </w:rPr>
                                  </w:pPr>
                                  <w:r>
                                    <w:rPr>
                                      <w:w w:val="100"/>
                                      <w:sz w:val="21"/>
                                    </w:rPr>
                                    <w:t xml:space="preserve"> </w:t>
                                  </w:r>
                                </w:p>
                              </w:tc>
                            </w:tr>
                            <w:tr w14:paraId="27C239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E0C8E5">
                                  <w:pPr>
                                    <w:pStyle w:val="31"/>
                                    <w:spacing w:before="11"/>
                                    <w:rPr>
                                      <w:sz w:val="20"/>
                                    </w:rPr>
                                  </w:pPr>
                                </w:p>
                                <w:p w14:paraId="2D9504C4">
                                  <w:pPr>
                                    <w:pStyle w:val="31"/>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65372E4">
                                  <w:pPr>
                                    <w:pStyle w:val="31"/>
                                    <w:spacing w:before="11"/>
                                    <w:rPr>
                                      <w:sz w:val="20"/>
                                    </w:rPr>
                                  </w:pPr>
                                </w:p>
                                <w:p w14:paraId="64C53CEA">
                                  <w:pPr>
                                    <w:pStyle w:val="31"/>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1B7DE112">
                                  <w:pPr>
                                    <w:pStyle w:val="31"/>
                                    <w:spacing w:before="11"/>
                                    <w:rPr>
                                      <w:sz w:val="20"/>
                                    </w:rPr>
                                  </w:pPr>
                                </w:p>
                                <w:p w14:paraId="65AA696A">
                                  <w:pPr>
                                    <w:pStyle w:val="31"/>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6EF9686A">
                                  <w:pPr>
                                    <w:pStyle w:val="31"/>
                                    <w:spacing w:before="11"/>
                                    <w:rPr>
                                      <w:sz w:val="20"/>
                                    </w:rPr>
                                  </w:pPr>
                                </w:p>
                                <w:p w14:paraId="3914E36F">
                                  <w:pPr>
                                    <w:pStyle w:val="31"/>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7CDDED4">
                                  <w:pPr>
                                    <w:pStyle w:val="31"/>
                                    <w:spacing w:before="11"/>
                                    <w:rPr>
                                      <w:sz w:val="20"/>
                                    </w:rPr>
                                  </w:pPr>
                                </w:p>
                                <w:p w14:paraId="67733CE1">
                                  <w:pPr>
                                    <w:pStyle w:val="31"/>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104EC45">
                                  <w:pPr>
                                    <w:pStyle w:val="31"/>
                                    <w:spacing w:before="11"/>
                                    <w:rPr>
                                      <w:sz w:val="20"/>
                                    </w:rPr>
                                  </w:pPr>
                                </w:p>
                                <w:p w14:paraId="353A30F2">
                                  <w:pPr>
                                    <w:pStyle w:val="31"/>
                                    <w:ind w:right="1151"/>
                                    <w:jc w:val="right"/>
                                    <w:rPr>
                                      <w:sz w:val="21"/>
                                    </w:rPr>
                                  </w:pPr>
                                  <w:r>
                                    <w:rPr>
                                      <w:w w:val="100"/>
                                      <w:sz w:val="21"/>
                                    </w:rPr>
                                    <w:t xml:space="preserve"> </w:t>
                                  </w:r>
                                </w:p>
                              </w:tc>
                            </w:tr>
                            <w:tr w14:paraId="36C7C1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7AB1C19D">
                                  <w:pPr>
                                    <w:pStyle w:val="31"/>
                                    <w:spacing w:before="11"/>
                                    <w:rPr>
                                      <w:sz w:val="20"/>
                                    </w:rPr>
                                  </w:pPr>
                                </w:p>
                                <w:p w14:paraId="5378E01C">
                                  <w:pPr>
                                    <w:pStyle w:val="31"/>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9C79DAB">
                                  <w:pPr>
                                    <w:pStyle w:val="31"/>
                                    <w:spacing w:before="11"/>
                                    <w:rPr>
                                      <w:sz w:val="20"/>
                                    </w:rPr>
                                  </w:pPr>
                                </w:p>
                                <w:p w14:paraId="75DBB9E1">
                                  <w:pPr>
                                    <w:pStyle w:val="31"/>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3CB6EC2">
                                  <w:pPr>
                                    <w:pStyle w:val="31"/>
                                    <w:spacing w:before="11"/>
                                    <w:rPr>
                                      <w:sz w:val="20"/>
                                    </w:rPr>
                                  </w:pPr>
                                </w:p>
                                <w:p w14:paraId="71BF2A58">
                                  <w:pPr>
                                    <w:pStyle w:val="31"/>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26D5CBE">
                                  <w:pPr>
                                    <w:pStyle w:val="31"/>
                                    <w:spacing w:before="11"/>
                                    <w:rPr>
                                      <w:sz w:val="20"/>
                                    </w:rPr>
                                  </w:pPr>
                                </w:p>
                                <w:p w14:paraId="040FC1D6">
                                  <w:pPr>
                                    <w:pStyle w:val="31"/>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66DF6D33">
                                  <w:pPr>
                                    <w:pStyle w:val="31"/>
                                    <w:spacing w:before="11"/>
                                    <w:rPr>
                                      <w:sz w:val="20"/>
                                    </w:rPr>
                                  </w:pPr>
                                </w:p>
                                <w:p w14:paraId="0370B073">
                                  <w:pPr>
                                    <w:pStyle w:val="31"/>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6B2B752C">
                                  <w:pPr>
                                    <w:pStyle w:val="31"/>
                                    <w:spacing w:before="11"/>
                                    <w:rPr>
                                      <w:sz w:val="20"/>
                                    </w:rPr>
                                  </w:pPr>
                                </w:p>
                                <w:p w14:paraId="7848BD31">
                                  <w:pPr>
                                    <w:pStyle w:val="31"/>
                                    <w:ind w:right="1151"/>
                                    <w:jc w:val="right"/>
                                    <w:rPr>
                                      <w:sz w:val="21"/>
                                    </w:rPr>
                                  </w:pPr>
                                  <w:r>
                                    <w:rPr>
                                      <w:w w:val="100"/>
                                      <w:sz w:val="21"/>
                                    </w:rPr>
                                    <w:t xml:space="preserve"> </w:t>
                                  </w:r>
                                </w:p>
                              </w:tc>
                            </w:tr>
                            <w:tr w14:paraId="625402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1DB97D3E">
                                  <w:pPr>
                                    <w:pStyle w:val="31"/>
                                    <w:spacing w:before="11"/>
                                    <w:rPr>
                                      <w:sz w:val="20"/>
                                    </w:rPr>
                                  </w:pPr>
                                </w:p>
                                <w:p w14:paraId="254820E2">
                                  <w:pPr>
                                    <w:pStyle w:val="31"/>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3C7FF339">
                                  <w:pPr>
                                    <w:pStyle w:val="31"/>
                                    <w:spacing w:before="11"/>
                                    <w:rPr>
                                      <w:sz w:val="20"/>
                                    </w:rPr>
                                  </w:pPr>
                                </w:p>
                                <w:p w14:paraId="142521A8">
                                  <w:pPr>
                                    <w:pStyle w:val="31"/>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CBDBF1E">
                                  <w:pPr>
                                    <w:pStyle w:val="31"/>
                                    <w:spacing w:before="11"/>
                                    <w:rPr>
                                      <w:sz w:val="20"/>
                                    </w:rPr>
                                  </w:pPr>
                                </w:p>
                                <w:p w14:paraId="4ACC8247">
                                  <w:pPr>
                                    <w:pStyle w:val="31"/>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C606BCF">
                                  <w:pPr>
                                    <w:pStyle w:val="31"/>
                                    <w:spacing w:before="11"/>
                                    <w:rPr>
                                      <w:sz w:val="20"/>
                                    </w:rPr>
                                  </w:pPr>
                                </w:p>
                                <w:p w14:paraId="1AF00F89">
                                  <w:pPr>
                                    <w:pStyle w:val="31"/>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28F1279E">
                                  <w:pPr>
                                    <w:pStyle w:val="31"/>
                                    <w:spacing w:before="11"/>
                                    <w:rPr>
                                      <w:sz w:val="20"/>
                                    </w:rPr>
                                  </w:pPr>
                                </w:p>
                                <w:p w14:paraId="2424F270">
                                  <w:pPr>
                                    <w:pStyle w:val="31"/>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22E86664">
                                  <w:pPr>
                                    <w:pStyle w:val="31"/>
                                    <w:spacing w:before="11"/>
                                    <w:rPr>
                                      <w:sz w:val="20"/>
                                    </w:rPr>
                                  </w:pPr>
                                </w:p>
                                <w:p w14:paraId="155F1CDB">
                                  <w:pPr>
                                    <w:pStyle w:val="31"/>
                                    <w:ind w:right="1151"/>
                                    <w:jc w:val="right"/>
                                    <w:rPr>
                                      <w:sz w:val="21"/>
                                    </w:rPr>
                                  </w:pPr>
                                  <w:r>
                                    <w:rPr>
                                      <w:w w:val="100"/>
                                      <w:sz w:val="21"/>
                                    </w:rPr>
                                    <w:t xml:space="preserve"> </w:t>
                                  </w:r>
                                </w:p>
                              </w:tc>
                            </w:tr>
                            <w:tr w14:paraId="400282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1DA74C9C">
                                  <w:pPr>
                                    <w:pStyle w:val="31"/>
                                    <w:spacing w:before="11"/>
                                    <w:rPr>
                                      <w:sz w:val="20"/>
                                    </w:rPr>
                                  </w:pPr>
                                </w:p>
                                <w:p w14:paraId="6175EB46">
                                  <w:pPr>
                                    <w:pStyle w:val="31"/>
                                    <w:ind w:left="127"/>
                                    <w:jc w:val="center"/>
                                    <w:rPr>
                                      <w:sz w:val="21"/>
                                    </w:rPr>
                                  </w:pPr>
                                  <w:r>
                                    <w:rPr>
                                      <w:w w:val="100"/>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2562274C">
                                  <w:pPr>
                                    <w:pStyle w:val="31"/>
                                    <w:spacing w:before="11"/>
                                    <w:rPr>
                                      <w:sz w:val="20"/>
                                    </w:rPr>
                                  </w:pPr>
                                </w:p>
                                <w:p w14:paraId="6937079C">
                                  <w:pPr>
                                    <w:pStyle w:val="31"/>
                                    <w:ind w:left="137"/>
                                    <w:jc w:val="center"/>
                                    <w:rPr>
                                      <w:sz w:val="21"/>
                                    </w:rPr>
                                  </w:pPr>
                                  <w:r>
                                    <w:rPr>
                                      <w:w w:val="100"/>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6BC246D2">
                                  <w:pPr>
                                    <w:pStyle w:val="31"/>
                                    <w:spacing w:before="11"/>
                                    <w:rPr>
                                      <w:sz w:val="20"/>
                                    </w:rPr>
                                  </w:pPr>
                                </w:p>
                                <w:p w14:paraId="7B57B3EB">
                                  <w:pPr>
                                    <w:pStyle w:val="31"/>
                                    <w:ind w:left="133"/>
                                    <w:jc w:val="center"/>
                                    <w:rPr>
                                      <w:sz w:val="21"/>
                                    </w:rPr>
                                  </w:pPr>
                                  <w:r>
                                    <w:rPr>
                                      <w:w w:val="100"/>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1CC8B8EB">
                                  <w:pPr>
                                    <w:pStyle w:val="31"/>
                                    <w:spacing w:before="11"/>
                                    <w:rPr>
                                      <w:sz w:val="20"/>
                                    </w:rPr>
                                  </w:pPr>
                                </w:p>
                                <w:p w14:paraId="02E2798F">
                                  <w:pPr>
                                    <w:pStyle w:val="31"/>
                                    <w:ind w:left="136"/>
                                    <w:jc w:val="center"/>
                                    <w:rPr>
                                      <w:sz w:val="21"/>
                                    </w:rPr>
                                  </w:pPr>
                                  <w:r>
                                    <w:rPr>
                                      <w:w w:val="100"/>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6988C12E">
                                  <w:pPr>
                                    <w:pStyle w:val="31"/>
                                    <w:spacing w:before="11"/>
                                    <w:rPr>
                                      <w:sz w:val="20"/>
                                    </w:rPr>
                                  </w:pPr>
                                </w:p>
                                <w:p w14:paraId="32F90409">
                                  <w:pPr>
                                    <w:pStyle w:val="31"/>
                                    <w:ind w:left="143"/>
                                    <w:jc w:val="center"/>
                                    <w:rPr>
                                      <w:sz w:val="21"/>
                                    </w:rPr>
                                  </w:pPr>
                                  <w:r>
                                    <w:rPr>
                                      <w:w w:val="100"/>
                                      <w:sz w:val="21"/>
                                    </w:rPr>
                                    <w:t xml:space="preserve"> </w:t>
                                  </w:r>
                                </w:p>
                              </w:tc>
                              <w:tc>
                                <w:tcPr>
                                  <w:tcW w:w="2585" w:type="dxa"/>
                                  <w:tcBorders>
                                    <w:top w:val="single" w:color="000000" w:sz="4" w:space="0"/>
                                    <w:left w:val="single" w:color="000000" w:sz="4" w:space="0"/>
                                  </w:tcBorders>
                                  <w:noWrap w:val="0"/>
                                  <w:vAlign w:val="top"/>
                                </w:tcPr>
                                <w:p w14:paraId="0F9DD587">
                                  <w:pPr>
                                    <w:pStyle w:val="31"/>
                                    <w:spacing w:before="11"/>
                                    <w:rPr>
                                      <w:sz w:val="20"/>
                                    </w:rPr>
                                  </w:pPr>
                                </w:p>
                                <w:p w14:paraId="5B6A077E">
                                  <w:pPr>
                                    <w:pStyle w:val="31"/>
                                    <w:ind w:right="1151"/>
                                    <w:jc w:val="right"/>
                                    <w:rPr>
                                      <w:sz w:val="21"/>
                                    </w:rPr>
                                  </w:pPr>
                                  <w:r>
                                    <w:rPr>
                                      <w:w w:val="100"/>
                                      <w:sz w:val="21"/>
                                    </w:rPr>
                                    <w:t xml:space="preserve"> </w:t>
                                  </w:r>
                                </w:p>
                              </w:tc>
                            </w:tr>
                          </w:tbl>
                          <w:p w14:paraId="2875D8EF">
                            <w:pPr>
                              <w:pStyle w:val="10"/>
                            </w:pPr>
                          </w:p>
                        </w:txbxContent>
                      </wps:txbx>
                      <wps:bodyPr lIns="0" tIns="0" rIns="0" bIns="0" upright="1"/>
                    </wps:wsp>
                  </a:graphicData>
                </a:graphic>
              </wp:anchor>
            </w:drawing>
          </mc:Choice>
          <mc:Fallback>
            <w:pict>
              <v:shape id="_x0000_s1026" o:spid="_x0000_s1026" o:spt="202" type="#_x0000_t202" style="position:absolute;left:0pt;margin-left:50.6pt;margin-top:45.4pt;height:323.7pt;width:494.75pt;mso-position-horizontal-relative:page;z-index:251666432;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QvZI2AAAAAsBAAAPAAAAAAAAAAEAIAAAACIAAABkcnMvZG93bnJldi54bWxQ&#10;SwECFAAUAAAACACHTuJADsL9pb4BAAB1AwAADgAAAAAAAAABACAAAAAnAQAAZHJzL2Uyb0RvYy54&#10;bWxQSwUGAAAAAAYABgBZAQAAVwUAAAAA&#10;">
                <v:fill on="f" focussize="0,0"/>
                <v:stroke on="f"/>
                <v:imagedata o:title=""/>
                <o:lock v:ext="edit" aspectratio="f"/>
                <v:textbox inset="0mm,0mm,0mm,0mm">
                  <w:txbxContent>
                    <w:tbl>
                      <w:tblPr>
                        <w:tblStyle w:val="19"/>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290629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01951466">
                            <w:pPr>
                              <w:pStyle w:val="31"/>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5B1F7127">
                            <w:pPr>
                              <w:pStyle w:val="31"/>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168572E4">
                            <w:pPr>
                              <w:pStyle w:val="31"/>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3EF775DD">
                            <w:pPr>
                              <w:pStyle w:val="31"/>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4557C6D0">
                            <w:pPr>
                              <w:pStyle w:val="31"/>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4196705">
                            <w:pPr>
                              <w:pStyle w:val="31"/>
                              <w:spacing w:before="26" w:line="270" w:lineRule="atLeast"/>
                              <w:ind w:left="1200" w:right="98" w:hanging="1050"/>
                              <w:rPr>
                                <w:sz w:val="21"/>
                              </w:rPr>
                            </w:pPr>
                            <w:r>
                              <w:rPr>
                                <w:sz w:val="21"/>
                              </w:rPr>
                              <w:t xml:space="preserve">拟担任职务或承担工作内容 </w:t>
                            </w:r>
                          </w:p>
                        </w:tc>
                      </w:tr>
                      <w:tr w14:paraId="58E808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4F7422DB">
                            <w:pPr>
                              <w:pStyle w:val="31"/>
                              <w:spacing w:before="9"/>
                              <w:rPr>
                                <w:sz w:val="21"/>
                              </w:rPr>
                            </w:pPr>
                          </w:p>
                          <w:p w14:paraId="46B0E650">
                            <w:pPr>
                              <w:pStyle w:val="31"/>
                              <w:spacing w:before="1"/>
                              <w:ind w:left="127"/>
                              <w:jc w:val="center"/>
                              <w:rPr>
                                <w:sz w:val="21"/>
                              </w:rPr>
                            </w:pPr>
                            <w:r>
                              <w:rPr>
                                <w:w w:val="100"/>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7B05421">
                            <w:pPr>
                              <w:pStyle w:val="31"/>
                              <w:spacing w:before="9"/>
                              <w:rPr>
                                <w:sz w:val="21"/>
                              </w:rPr>
                            </w:pPr>
                          </w:p>
                          <w:p w14:paraId="78EEEFD7">
                            <w:pPr>
                              <w:pStyle w:val="31"/>
                              <w:spacing w:before="1"/>
                              <w:ind w:left="137"/>
                              <w:jc w:val="center"/>
                              <w:rPr>
                                <w:sz w:val="21"/>
                              </w:rPr>
                            </w:pPr>
                            <w:r>
                              <w:rPr>
                                <w:w w:val="100"/>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22E998CF">
                            <w:pPr>
                              <w:pStyle w:val="31"/>
                              <w:spacing w:before="9"/>
                              <w:rPr>
                                <w:sz w:val="21"/>
                              </w:rPr>
                            </w:pPr>
                          </w:p>
                          <w:p w14:paraId="19E49111">
                            <w:pPr>
                              <w:pStyle w:val="31"/>
                              <w:spacing w:before="1"/>
                              <w:ind w:left="133"/>
                              <w:jc w:val="center"/>
                              <w:rPr>
                                <w:sz w:val="21"/>
                              </w:rPr>
                            </w:pPr>
                            <w:r>
                              <w:rPr>
                                <w:w w:val="100"/>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256698DC">
                            <w:pPr>
                              <w:pStyle w:val="31"/>
                              <w:spacing w:before="9"/>
                              <w:rPr>
                                <w:sz w:val="21"/>
                              </w:rPr>
                            </w:pPr>
                          </w:p>
                          <w:p w14:paraId="2E5E37A8">
                            <w:pPr>
                              <w:pStyle w:val="31"/>
                              <w:spacing w:before="1"/>
                              <w:ind w:left="136"/>
                              <w:jc w:val="center"/>
                              <w:rPr>
                                <w:sz w:val="21"/>
                              </w:rPr>
                            </w:pPr>
                            <w:r>
                              <w:rPr>
                                <w:w w:val="100"/>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5AC6FD62">
                            <w:pPr>
                              <w:pStyle w:val="31"/>
                              <w:spacing w:before="9"/>
                              <w:rPr>
                                <w:sz w:val="21"/>
                              </w:rPr>
                            </w:pPr>
                          </w:p>
                          <w:p w14:paraId="1136178E">
                            <w:pPr>
                              <w:pStyle w:val="31"/>
                              <w:spacing w:before="1"/>
                              <w:ind w:left="143"/>
                              <w:jc w:val="center"/>
                              <w:rPr>
                                <w:sz w:val="21"/>
                              </w:rPr>
                            </w:pPr>
                            <w:r>
                              <w:rPr>
                                <w:w w:val="100"/>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4B032F8B">
                            <w:pPr>
                              <w:pStyle w:val="31"/>
                              <w:spacing w:before="9"/>
                              <w:rPr>
                                <w:sz w:val="21"/>
                              </w:rPr>
                            </w:pPr>
                          </w:p>
                          <w:p w14:paraId="49F8F639">
                            <w:pPr>
                              <w:pStyle w:val="31"/>
                              <w:spacing w:before="1"/>
                              <w:ind w:right="1151"/>
                              <w:jc w:val="right"/>
                              <w:rPr>
                                <w:sz w:val="21"/>
                              </w:rPr>
                            </w:pPr>
                            <w:r>
                              <w:rPr>
                                <w:w w:val="100"/>
                                <w:sz w:val="21"/>
                              </w:rPr>
                              <w:t xml:space="preserve"> </w:t>
                            </w:r>
                          </w:p>
                        </w:tc>
                      </w:tr>
                      <w:tr w14:paraId="752B83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7962D29">
                            <w:pPr>
                              <w:pStyle w:val="31"/>
                              <w:spacing w:before="11"/>
                              <w:rPr>
                                <w:sz w:val="20"/>
                              </w:rPr>
                            </w:pPr>
                          </w:p>
                          <w:p w14:paraId="21637ED2">
                            <w:pPr>
                              <w:pStyle w:val="31"/>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CEB9138">
                            <w:pPr>
                              <w:pStyle w:val="31"/>
                              <w:spacing w:before="11"/>
                              <w:rPr>
                                <w:sz w:val="20"/>
                              </w:rPr>
                            </w:pPr>
                          </w:p>
                          <w:p w14:paraId="40E66CFC">
                            <w:pPr>
                              <w:pStyle w:val="31"/>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64CBC3F5">
                            <w:pPr>
                              <w:pStyle w:val="31"/>
                              <w:spacing w:before="11"/>
                              <w:rPr>
                                <w:sz w:val="20"/>
                              </w:rPr>
                            </w:pPr>
                          </w:p>
                          <w:p w14:paraId="2E6FBC0F">
                            <w:pPr>
                              <w:pStyle w:val="31"/>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6F06005C">
                            <w:pPr>
                              <w:pStyle w:val="31"/>
                              <w:spacing w:before="11"/>
                              <w:rPr>
                                <w:sz w:val="20"/>
                              </w:rPr>
                            </w:pPr>
                          </w:p>
                          <w:p w14:paraId="5E3F23CB">
                            <w:pPr>
                              <w:pStyle w:val="31"/>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9770AFC">
                            <w:pPr>
                              <w:pStyle w:val="31"/>
                              <w:spacing w:before="11"/>
                              <w:rPr>
                                <w:sz w:val="20"/>
                              </w:rPr>
                            </w:pPr>
                          </w:p>
                          <w:p w14:paraId="5FF65BB0">
                            <w:pPr>
                              <w:pStyle w:val="31"/>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6AE69A25">
                            <w:pPr>
                              <w:pStyle w:val="31"/>
                              <w:spacing w:before="11"/>
                              <w:rPr>
                                <w:sz w:val="20"/>
                              </w:rPr>
                            </w:pPr>
                          </w:p>
                          <w:p w14:paraId="43567DED">
                            <w:pPr>
                              <w:pStyle w:val="31"/>
                              <w:ind w:right="1151"/>
                              <w:jc w:val="right"/>
                              <w:rPr>
                                <w:sz w:val="21"/>
                              </w:rPr>
                            </w:pPr>
                            <w:r>
                              <w:rPr>
                                <w:w w:val="100"/>
                                <w:sz w:val="21"/>
                              </w:rPr>
                              <w:t xml:space="preserve"> </w:t>
                            </w:r>
                          </w:p>
                        </w:tc>
                      </w:tr>
                      <w:tr w14:paraId="5B41C7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55C712FD">
                            <w:pPr>
                              <w:pStyle w:val="31"/>
                              <w:spacing w:before="11"/>
                              <w:rPr>
                                <w:sz w:val="20"/>
                              </w:rPr>
                            </w:pPr>
                          </w:p>
                          <w:p w14:paraId="72C545F1">
                            <w:pPr>
                              <w:pStyle w:val="31"/>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59E3F2F5">
                            <w:pPr>
                              <w:pStyle w:val="31"/>
                              <w:spacing w:before="11"/>
                              <w:rPr>
                                <w:sz w:val="20"/>
                              </w:rPr>
                            </w:pPr>
                          </w:p>
                          <w:p w14:paraId="703A2CEC">
                            <w:pPr>
                              <w:pStyle w:val="31"/>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44137738">
                            <w:pPr>
                              <w:pStyle w:val="31"/>
                              <w:spacing w:before="11"/>
                              <w:rPr>
                                <w:sz w:val="20"/>
                              </w:rPr>
                            </w:pPr>
                          </w:p>
                          <w:p w14:paraId="64EE50FE">
                            <w:pPr>
                              <w:pStyle w:val="31"/>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517F3D4">
                            <w:pPr>
                              <w:pStyle w:val="31"/>
                              <w:spacing w:before="11"/>
                              <w:rPr>
                                <w:sz w:val="20"/>
                              </w:rPr>
                            </w:pPr>
                          </w:p>
                          <w:p w14:paraId="4705ABAD">
                            <w:pPr>
                              <w:pStyle w:val="31"/>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0522EBA">
                            <w:pPr>
                              <w:pStyle w:val="31"/>
                              <w:spacing w:before="11"/>
                              <w:rPr>
                                <w:sz w:val="20"/>
                              </w:rPr>
                            </w:pPr>
                          </w:p>
                          <w:p w14:paraId="5C425A2D">
                            <w:pPr>
                              <w:pStyle w:val="31"/>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F32BE77">
                            <w:pPr>
                              <w:pStyle w:val="31"/>
                              <w:spacing w:before="11"/>
                              <w:rPr>
                                <w:sz w:val="20"/>
                              </w:rPr>
                            </w:pPr>
                          </w:p>
                          <w:p w14:paraId="67440800">
                            <w:pPr>
                              <w:pStyle w:val="31"/>
                              <w:ind w:right="1151"/>
                              <w:jc w:val="right"/>
                              <w:rPr>
                                <w:sz w:val="21"/>
                              </w:rPr>
                            </w:pPr>
                            <w:r>
                              <w:rPr>
                                <w:w w:val="100"/>
                                <w:sz w:val="21"/>
                              </w:rPr>
                              <w:t xml:space="preserve"> </w:t>
                            </w:r>
                          </w:p>
                        </w:tc>
                      </w:tr>
                      <w:tr w14:paraId="3D099B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3248320F">
                            <w:pPr>
                              <w:pStyle w:val="31"/>
                              <w:spacing w:before="11"/>
                              <w:rPr>
                                <w:sz w:val="20"/>
                              </w:rPr>
                            </w:pPr>
                          </w:p>
                          <w:p w14:paraId="614EE05B">
                            <w:pPr>
                              <w:pStyle w:val="31"/>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1BB4E5F">
                            <w:pPr>
                              <w:pStyle w:val="31"/>
                              <w:spacing w:before="11"/>
                              <w:rPr>
                                <w:sz w:val="20"/>
                              </w:rPr>
                            </w:pPr>
                          </w:p>
                          <w:p w14:paraId="2014FD99">
                            <w:pPr>
                              <w:pStyle w:val="31"/>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6875127D">
                            <w:pPr>
                              <w:pStyle w:val="31"/>
                              <w:spacing w:before="11"/>
                              <w:rPr>
                                <w:sz w:val="20"/>
                              </w:rPr>
                            </w:pPr>
                          </w:p>
                          <w:p w14:paraId="5301A467">
                            <w:pPr>
                              <w:pStyle w:val="31"/>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E78ABF">
                            <w:pPr>
                              <w:pStyle w:val="31"/>
                              <w:spacing w:before="11"/>
                              <w:rPr>
                                <w:sz w:val="20"/>
                              </w:rPr>
                            </w:pPr>
                          </w:p>
                          <w:p w14:paraId="5FE8CAA4">
                            <w:pPr>
                              <w:pStyle w:val="31"/>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2A3A00D1">
                            <w:pPr>
                              <w:pStyle w:val="31"/>
                              <w:spacing w:before="11"/>
                              <w:rPr>
                                <w:sz w:val="20"/>
                              </w:rPr>
                            </w:pPr>
                          </w:p>
                          <w:p w14:paraId="438BC121">
                            <w:pPr>
                              <w:pStyle w:val="31"/>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54878E2B">
                            <w:pPr>
                              <w:pStyle w:val="31"/>
                              <w:spacing w:before="11"/>
                              <w:rPr>
                                <w:sz w:val="20"/>
                              </w:rPr>
                            </w:pPr>
                          </w:p>
                          <w:p w14:paraId="1AB911C6">
                            <w:pPr>
                              <w:pStyle w:val="31"/>
                              <w:ind w:right="1151"/>
                              <w:jc w:val="right"/>
                              <w:rPr>
                                <w:sz w:val="21"/>
                              </w:rPr>
                            </w:pPr>
                            <w:r>
                              <w:rPr>
                                <w:w w:val="100"/>
                                <w:sz w:val="21"/>
                              </w:rPr>
                              <w:t xml:space="preserve"> </w:t>
                            </w:r>
                          </w:p>
                        </w:tc>
                      </w:tr>
                      <w:tr w14:paraId="27C239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E0C8E5">
                            <w:pPr>
                              <w:pStyle w:val="31"/>
                              <w:spacing w:before="11"/>
                              <w:rPr>
                                <w:sz w:val="20"/>
                              </w:rPr>
                            </w:pPr>
                          </w:p>
                          <w:p w14:paraId="2D9504C4">
                            <w:pPr>
                              <w:pStyle w:val="31"/>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65372E4">
                            <w:pPr>
                              <w:pStyle w:val="31"/>
                              <w:spacing w:before="11"/>
                              <w:rPr>
                                <w:sz w:val="20"/>
                              </w:rPr>
                            </w:pPr>
                          </w:p>
                          <w:p w14:paraId="64C53CEA">
                            <w:pPr>
                              <w:pStyle w:val="31"/>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1B7DE112">
                            <w:pPr>
                              <w:pStyle w:val="31"/>
                              <w:spacing w:before="11"/>
                              <w:rPr>
                                <w:sz w:val="20"/>
                              </w:rPr>
                            </w:pPr>
                          </w:p>
                          <w:p w14:paraId="65AA696A">
                            <w:pPr>
                              <w:pStyle w:val="31"/>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6EF9686A">
                            <w:pPr>
                              <w:pStyle w:val="31"/>
                              <w:spacing w:before="11"/>
                              <w:rPr>
                                <w:sz w:val="20"/>
                              </w:rPr>
                            </w:pPr>
                          </w:p>
                          <w:p w14:paraId="3914E36F">
                            <w:pPr>
                              <w:pStyle w:val="31"/>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7CDDED4">
                            <w:pPr>
                              <w:pStyle w:val="31"/>
                              <w:spacing w:before="11"/>
                              <w:rPr>
                                <w:sz w:val="20"/>
                              </w:rPr>
                            </w:pPr>
                          </w:p>
                          <w:p w14:paraId="67733CE1">
                            <w:pPr>
                              <w:pStyle w:val="31"/>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104EC45">
                            <w:pPr>
                              <w:pStyle w:val="31"/>
                              <w:spacing w:before="11"/>
                              <w:rPr>
                                <w:sz w:val="20"/>
                              </w:rPr>
                            </w:pPr>
                          </w:p>
                          <w:p w14:paraId="353A30F2">
                            <w:pPr>
                              <w:pStyle w:val="31"/>
                              <w:ind w:right="1151"/>
                              <w:jc w:val="right"/>
                              <w:rPr>
                                <w:sz w:val="21"/>
                              </w:rPr>
                            </w:pPr>
                            <w:r>
                              <w:rPr>
                                <w:w w:val="100"/>
                                <w:sz w:val="21"/>
                              </w:rPr>
                              <w:t xml:space="preserve"> </w:t>
                            </w:r>
                          </w:p>
                        </w:tc>
                      </w:tr>
                      <w:tr w14:paraId="36C7C1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7AB1C19D">
                            <w:pPr>
                              <w:pStyle w:val="31"/>
                              <w:spacing w:before="11"/>
                              <w:rPr>
                                <w:sz w:val="20"/>
                              </w:rPr>
                            </w:pPr>
                          </w:p>
                          <w:p w14:paraId="5378E01C">
                            <w:pPr>
                              <w:pStyle w:val="31"/>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9C79DAB">
                            <w:pPr>
                              <w:pStyle w:val="31"/>
                              <w:spacing w:before="11"/>
                              <w:rPr>
                                <w:sz w:val="20"/>
                              </w:rPr>
                            </w:pPr>
                          </w:p>
                          <w:p w14:paraId="75DBB9E1">
                            <w:pPr>
                              <w:pStyle w:val="31"/>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3CB6EC2">
                            <w:pPr>
                              <w:pStyle w:val="31"/>
                              <w:spacing w:before="11"/>
                              <w:rPr>
                                <w:sz w:val="20"/>
                              </w:rPr>
                            </w:pPr>
                          </w:p>
                          <w:p w14:paraId="71BF2A58">
                            <w:pPr>
                              <w:pStyle w:val="31"/>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26D5CBE">
                            <w:pPr>
                              <w:pStyle w:val="31"/>
                              <w:spacing w:before="11"/>
                              <w:rPr>
                                <w:sz w:val="20"/>
                              </w:rPr>
                            </w:pPr>
                          </w:p>
                          <w:p w14:paraId="040FC1D6">
                            <w:pPr>
                              <w:pStyle w:val="31"/>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66DF6D33">
                            <w:pPr>
                              <w:pStyle w:val="31"/>
                              <w:spacing w:before="11"/>
                              <w:rPr>
                                <w:sz w:val="20"/>
                              </w:rPr>
                            </w:pPr>
                          </w:p>
                          <w:p w14:paraId="0370B073">
                            <w:pPr>
                              <w:pStyle w:val="31"/>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6B2B752C">
                            <w:pPr>
                              <w:pStyle w:val="31"/>
                              <w:spacing w:before="11"/>
                              <w:rPr>
                                <w:sz w:val="20"/>
                              </w:rPr>
                            </w:pPr>
                          </w:p>
                          <w:p w14:paraId="7848BD31">
                            <w:pPr>
                              <w:pStyle w:val="31"/>
                              <w:ind w:right="1151"/>
                              <w:jc w:val="right"/>
                              <w:rPr>
                                <w:sz w:val="21"/>
                              </w:rPr>
                            </w:pPr>
                            <w:r>
                              <w:rPr>
                                <w:w w:val="100"/>
                                <w:sz w:val="21"/>
                              </w:rPr>
                              <w:t xml:space="preserve"> </w:t>
                            </w:r>
                          </w:p>
                        </w:tc>
                      </w:tr>
                      <w:tr w14:paraId="625402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1DB97D3E">
                            <w:pPr>
                              <w:pStyle w:val="31"/>
                              <w:spacing w:before="11"/>
                              <w:rPr>
                                <w:sz w:val="20"/>
                              </w:rPr>
                            </w:pPr>
                          </w:p>
                          <w:p w14:paraId="254820E2">
                            <w:pPr>
                              <w:pStyle w:val="31"/>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3C7FF339">
                            <w:pPr>
                              <w:pStyle w:val="31"/>
                              <w:spacing w:before="11"/>
                              <w:rPr>
                                <w:sz w:val="20"/>
                              </w:rPr>
                            </w:pPr>
                          </w:p>
                          <w:p w14:paraId="142521A8">
                            <w:pPr>
                              <w:pStyle w:val="31"/>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CBDBF1E">
                            <w:pPr>
                              <w:pStyle w:val="31"/>
                              <w:spacing w:before="11"/>
                              <w:rPr>
                                <w:sz w:val="20"/>
                              </w:rPr>
                            </w:pPr>
                          </w:p>
                          <w:p w14:paraId="4ACC8247">
                            <w:pPr>
                              <w:pStyle w:val="31"/>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C606BCF">
                            <w:pPr>
                              <w:pStyle w:val="31"/>
                              <w:spacing w:before="11"/>
                              <w:rPr>
                                <w:sz w:val="20"/>
                              </w:rPr>
                            </w:pPr>
                          </w:p>
                          <w:p w14:paraId="1AF00F89">
                            <w:pPr>
                              <w:pStyle w:val="31"/>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28F1279E">
                            <w:pPr>
                              <w:pStyle w:val="31"/>
                              <w:spacing w:before="11"/>
                              <w:rPr>
                                <w:sz w:val="20"/>
                              </w:rPr>
                            </w:pPr>
                          </w:p>
                          <w:p w14:paraId="2424F270">
                            <w:pPr>
                              <w:pStyle w:val="31"/>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22E86664">
                            <w:pPr>
                              <w:pStyle w:val="31"/>
                              <w:spacing w:before="11"/>
                              <w:rPr>
                                <w:sz w:val="20"/>
                              </w:rPr>
                            </w:pPr>
                          </w:p>
                          <w:p w14:paraId="155F1CDB">
                            <w:pPr>
                              <w:pStyle w:val="31"/>
                              <w:ind w:right="1151"/>
                              <w:jc w:val="right"/>
                              <w:rPr>
                                <w:sz w:val="21"/>
                              </w:rPr>
                            </w:pPr>
                            <w:r>
                              <w:rPr>
                                <w:w w:val="100"/>
                                <w:sz w:val="21"/>
                              </w:rPr>
                              <w:t xml:space="preserve"> </w:t>
                            </w:r>
                          </w:p>
                        </w:tc>
                      </w:tr>
                      <w:tr w14:paraId="400282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1DA74C9C">
                            <w:pPr>
                              <w:pStyle w:val="31"/>
                              <w:spacing w:before="11"/>
                              <w:rPr>
                                <w:sz w:val="20"/>
                              </w:rPr>
                            </w:pPr>
                          </w:p>
                          <w:p w14:paraId="6175EB46">
                            <w:pPr>
                              <w:pStyle w:val="31"/>
                              <w:ind w:left="127"/>
                              <w:jc w:val="center"/>
                              <w:rPr>
                                <w:sz w:val="21"/>
                              </w:rPr>
                            </w:pPr>
                            <w:r>
                              <w:rPr>
                                <w:w w:val="100"/>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2562274C">
                            <w:pPr>
                              <w:pStyle w:val="31"/>
                              <w:spacing w:before="11"/>
                              <w:rPr>
                                <w:sz w:val="20"/>
                              </w:rPr>
                            </w:pPr>
                          </w:p>
                          <w:p w14:paraId="6937079C">
                            <w:pPr>
                              <w:pStyle w:val="31"/>
                              <w:ind w:left="137"/>
                              <w:jc w:val="center"/>
                              <w:rPr>
                                <w:sz w:val="21"/>
                              </w:rPr>
                            </w:pPr>
                            <w:r>
                              <w:rPr>
                                <w:w w:val="100"/>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6BC246D2">
                            <w:pPr>
                              <w:pStyle w:val="31"/>
                              <w:spacing w:before="11"/>
                              <w:rPr>
                                <w:sz w:val="20"/>
                              </w:rPr>
                            </w:pPr>
                          </w:p>
                          <w:p w14:paraId="7B57B3EB">
                            <w:pPr>
                              <w:pStyle w:val="31"/>
                              <w:ind w:left="133"/>
                              <w:jc w:val="center"/>
                              <w:rPr>
                                <w:sz w:val="21"/>
                              </w:rPr>
                            </w:pPr>
                            <w:r>
                              <w:rPr>
                                <w:w w:val="100"/>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1CC8B8EB">
                            <w:pPr>
                              <w:pStyle w:val="31"/>
                              <w:spacing w:before="11"/>
                              <w:rPr>
                                <w:sz w:val="20"/>
                              </w:rPr>
                            </w:pPr>
                          </w:p>
                          <w:p w14:paraId="02E2798F">
                            <w:pPr>
                              <w:pStyle w:val="31"/>
                              <w:ind w:left="136"/>
                              <w:jc w:val="center"/>
                              <w:rPr>
                                <w:sz w:val="21"/>
                              </w:rPr>
                            </w:pPr>
                            <w:r>
                              <w:rPr>
                                <w:w w:val="100"/>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6988C12E">
                            <w:pPr>
                              <w:pStyle w:val="31"/>
                              <w:spacing w:before="11"/>
                              <w:rPr>
                                <w:sz w:val="20"/>
                              </w:rPr>
                            </w:pPr>
                          </w:p>
                          <w:p w14:paraId="32F90409">
                            <w:pPr>
                              <w:pStyle w:val="31"/>
                              <w:ind w:left="143"/>
                              <w:jc w:val="center"/>
                              <w:rPr>
                                <w:sz w:val="21"/>
                              </w:rPr>
                            </w:pPr>
                            <w:r>
                              <w:rPr>
                                <w:w w:val="100"/>
                                <w:sz w:val="21"/>
                              </w:rPr>
                              <w:t xml:space="preserve"> </w:t>
                            </w:r>
                          </w:p>
                        </w:tc>
                        <w:tc>
                          <w:tcPr>
                            <w:tcW w:w="2585" w:type="dxa"/>
                            <w:tcBorders>
                              <w:top w:val="single" w:color="000000" w:sz="4" w:space="0"/>
                              <w:left w:val="single" w:color="000000" w:sz="4" w:space="0"/>
                            </w:tcBorders>
                            <w:noWrap w:val="0"/>
                            <w:vAlign w:val="top"/>
                          </w:tcPr>
                          <w:p w14:paraId="0F9DD587">
                            <w:pPr>
                              <w:pStyle w:val="31"/>
                              <w:spacing w:before="11"/>
                              <w:rPr>
                                <w:sz w:val="20"/>
                              </w:rPr>
                            </w:pPr>
                          </w:p>
                          <w:p w14:paraId="5B6A077E">
                            <w:pPr>
                              <w:pStyle w:val="31"/>
                              <w:ind w:right="1151"/>
                              <w:jc w:val="right"/>
                              <w:rPr>
                                <w:sz w:val="21"/>
                              </w:rPr>
                            </w:pPr>
                            <w:r>
                              <w:rPr>
                                <w:w w:val="100"/>
                                <w:sz w:val="21"/>
                              </w:rPr>
                              <w:t xml:space="preserve"> </w:t>
                            </w:r>
                          </w:p>
                        </w:tc>
                      </w:tr>
                    </w:tbl>
                    <w:p w14:paraId="2875D8EF">
                      <w:pPr>
                        <w:pStyle w:val="10"/>
                      </w:pPr>
                    </w:p>
                  </w:txbxContent>
                </v:textbox>
              </v:shape>
            </w:pict>
          </mc:Fallback>
        </mc:AlternateContent>
      </w:r>
      <w:r>
        <w:rPr>
          <w:rFonts w:hint="eastAsia" w:ascii="宋体" w:hAnsi="宋体" w:eastAsia="宋体" w:cs="宋体"/>
          <w:color w:val="auto"/>
          <w:sz w:val="24"/>
          <w:szCs w:val="24"/>
          <w:highlight w:val="none"/>
        </w:rPr>
        <w:t>采购项目名称：</w:t>
      </w:r>
    </w:p>
    <w:p w14:paraId="5EC39E9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p w14:paraId="4877B01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7D3A95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3BA2C3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5C6F7C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07B5AC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ABE031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FB4745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BD7AA7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0941EB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785E35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DB81CF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CF571C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904167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01E9D1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3607C3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5CA2884">
      <w:pPr>
        <w:rPr>
          <w:rFonts w:hint="eastAsia"/>
          <w:color w:val="auto"/>
          <w:highlight w:val="none"/>
          <w:lang w:val="en-US" w:eastAsia="zh-CN"/>
        </w:rPr>
      </w:pPr>
      <w:r>
        <w:rPr>
          <w:rFonts w:hint="eastAsia"/>
          <w:color w:val="auto"/>
          <w:highlight w:val="none"/>
          <w:lang w:val="en-US" w:eastAsia="zh-CN"/>
        </w:rPr>
        <w:t xml:space="preserve">备注：根据评审表的要求提交相应证明资料复印件加盖企业公章：身份证、资格证（注册建造师执业资格证书）、安全生产考核合格证、社保证明（需提供近3个月）、拟派项目负责人没有在其他在建项目中担任项目负责人的书面承诺。 </w:t>
      </w:r>
    </w:p>
    <w:p w14:paraId="28310EC4">
      <w:pPr>
        <w:rPr>
          <w:rFonts w:hint="eastAsia"/>
          <w:color w:val="auto"/>
          <w:highlight w:val="none"/>
          <w:lang w:val="en-US" w:eastAsia="zh-CN"/>
        </w:rPr>
      </w:pPr>
    </w:p>
    <w:p w14:paraId="6C5B8215">
      <w:pPr>
        <w:rPr>
          <w:rFonts w:hint="eastAsia"/>
          <w:color w:val="auto"/>
          <w:highlight w:val="none"/>
          <w:lang w:val="en-US" w:eastAsia="zh-CN"/>
        </w:rPr>
      </w:pPr>
      <w:r>
        <w:rPr>
          <w:rFonts w:hint="eastAsia"/>
          <w:color w:val="auto"/>
          <w:highlight w:val="none"/>
          <w:lang w:val="en-US" w:eastAsia="zh-CN"/>
        </w:rPr>
        <w:t xml:space="preserve">供应商名称（单位盖公章）：                              </w:t>
      </w:r>
    </w:p>
    <w:p w14:paraId="243E8F59">
      <w:pPr>
        <w:rPr>
          <w:rFonts w:hint="eastAsia"/>
          <w:color w:val="auto"/>
          <w:highlight w:val="none"/>
          <w:lang w:val="en-US" w:eastAsia="zh-CN"/>
        </w:rPr>
      </w:pPr>
      <w:r>
        <w:rPr>
          <w:rFonts w:hint="eastAsia"/>
          <w:color w:val="auto"/>
          <w:highlight w:val="none"/>
          <w:lang w:val="en-US" w:eastAsia="zh-CN"/>
        </w:rPr>
        <w:t xml:space="preserve"> </w:t>
      </w:r>
    </w:p>
    <w:p w14:paraId="1EF64115">
      <w:pPr>
        <w:rPr>
          <w:rFonts w:hint="eastAsia" w:ascii="宋体" w:hAnsi="宋体" w:eastAsia="宋体" w:cs="宋体"/>
          <w:color w:val="auto"/>
          <w:sz w:val="24"/>
          <w:szCs w:val="24"/>
          <w:highlight w:val="none"/>
        </w:rPr>
      </w:pPr>
      <w:r>
        <w:rPr>
          <w:rFonts w:hint="eastAsia"/>
          <w:color w:val="auto"/>
          <w:highlight w:val="none"/>
          <w:lang w:val="en-US" w:eastAsia="zh-CN"/>
        </w:rPr>
        <w:t xml:space="preserve">日期:   </w:t>
      </w:r>
      <w:r>
        <w:rPr>
          <w:rFonts w:hint="eastAsia" w:ascii="宋体" w:hAnsi="宋体" w:eastAsia="宋体" w:cs="宋体"/>
          <w:color w:val="auto"/>
          <w:sz w:val="24"/>
          <w:szCs w:val="24"/>
          <w:highlight w:val="none"/>
        </w:rPr>
        <w:t xml:space="preserve">     </w:t>
      </w:r>
    </w:p>
    <w:p w14:paraId="65BAE726">
      <w:pPr>
        <w:rPr>
          <w:rFonts w:hint="eastAsia" w:ascii="宋体" w:hAnsi="宋体" w:eastAsia="宋体" w:cs="宋体"/>
          <w:b/>
          <w:bCs/>
          <w:color w:val="auto"/>
          <w:sz w:val="30"/>
          <w:szCs w:val="30"/>
          <w:highlight w:val="none"/>
          <w:lang w:val="en-US" w:eastAsia="zh-CN"/>
        </w:rPr>
      </w:pPr>
    </w:p>
    <w:p w14:paraId="0582A9F7">
      <w:pPr>
        <w:pStyle w:val="9"/>
        <w:rPr>
          <w:rFonts w:hint="eastAsia"/>
          <w:color w:val="auto"/>
          <w:highlight w:val="none"/>
          <w:lang w:val="en-US" w:eastAsia="zh-CN"/>
        </w:rPr>
      </w:pPr>
    </w:p>
    <w:p w14:paraId="4186F80A">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p>
    <w:p w14:paraId="4DEE5BC5">
      <w:pPr>
        <w:pStyle w:val="9"/>
        <w:rPr>
          <w:rFonts w:hint="eastAsia"/>
          <w:color w:val="auto"/>
          <w:highlight w:val="none"/>
          <w:lang w:val="en-US" w:eastAsia="zh-CN"/>
        </w:rPr>
      </w:pPr>
    </w:p>
    <w:p w14:paraId="74CDBC82">
      <w:pPr>
        <w:rPr>
          <w:rFonts w:hint="eastAsia"/>
          <w:lang w:val="en-US" w:eastAsia="zh-CN"/>
        </w:rPr>
      </w:pPr>
    </w:p>
    <w:p w14:paraId="1C1467D6">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p>
    <w:p w14:paraId="0783266A">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en-US" w:eastAsia="zh-CN"/>
        </w:rPr>
        <w:t xml:space="preserve">.4 企业管理体系认证 </w:t>
      </w:r>
    </w:p>
    <w:p w14:paraId="286BEE6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1DB9BF1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注：根据</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须知第</w:t>
      </w:r>
      <w:r>
        <w:rPr>
          <w:rFonts w:hint="eastAsia" w:cs="宋体"/>
          <w:color w:val="auto"/>
          <w:sz w:val="24"/>
          <w:szCs w:val="24"/>
          <w:highlight w:val="none"/>
          <w:lang w:val="en-US" w:eastAsia="zh-CN"/>
        </w:rPr>
        <w:t>七部分</w:t>
      </w:r>
      <w:r>
        <w:rPr>
          <w:rFonts w:hint="eastAsia" w:ascii="宋体" w:hAnsi="宋体" w:eastAsia="宋体" w:cs="宋体"/>
          <w:color w:val="auto"/>
          <w:sz w:val="24"/>
          <w:szCs w:val="24"/>
          <w:highlight w:val="none"/>
          <w:lang w:val="en-US" w:eastAsia="zh-CN"/>
        </w:rPr>
        <w:t>评审</w:t>
      </w:r>
      <w:r>
        <w:rPr>
          <w:rFonts w:hint="eastAsia" w:cs="宋体"/>
          <w:color w:val="auto"/>
          <w:sz w:val="24"/>
          <w:szCs w:val="24"/>
          <w:highlight w:val="none"/>
          <w:lang w:val="en-US" w:eastAsia="zh-CN"/>
        </w:rPr>
        <w:t>标准</w:t>
      </w:r>
      <w:r>
        <w:rPr>
          <w:rFonts w:hint="eastAsia" w:ascii="宋体" w:hAnsi="宋体" w:eastAsia="宋体" w:cs="宋体"/>
          <w:color w:val="auto"/>
          <w:sz w:val="24"/>
          <w:szCs w:val="24"/>
          <w:highlight w:val="none"/>
          <w:lang w:val="en-US" w:eastAsia="zh-CN"/>
        </w:rPr>
        <w:t>“商务部</w:t>
      </w:r>
      <w:r>
        <w:rPr>
          <w:rFonts w:hint="eastAsia"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评审内容</w:t>
      </w:r>
      <w:r>
        <w:rPr>
          <w:rFonts w:hint="eastAsia" w:ascii="宋体" w:hAnsi="宋体" w:eastAsia="宋体" w:cs="宋体"/>
          <w:color w:val="auto"/>
          <w:sz w:val="24"/>
          <w:szCs w:val="24"/>
          <w:highlight w:val="none"/>
          <w:lang w:val="en-US" w:eastAsia="zh-CN"/>
        </w:rPr>
        <w:t xml:space="preserve">的要求编写及提供相关资料，复印件均要求加盖公章。 </w:t>
      </w:r>
    </w:p>
    <w:p w14:paraId="3FE0BA8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7C71FC6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5B218C8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58F8C6D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6B67EFE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供应商法定代表人（或法定代表人授权代表）签名或签章： </w:t>
      </w:r>
    </w:p>
    <w:p w14:paraId="04C664C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供应商名称（盖公章）： </w:t>
      </w:r>
    </w:p>
    <w:p w14:paraId="551A28B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 期： 年 月 日</w:t>
      </w:r>
    </w:p>
    <w:p w14:paraId="1D5FDE09">
      <w:pPr>
        <w:pStyle w:val="9"/>
        <w:rPr>
          <w:rFonts w:hint="eastAsia" w:ascii="宋体" w:hAnsi="宋体" w:eastAsia="宋体" w:cs="宋体"/>
          <w:b/>
          <w:bCs/>
          <w:color w:val="auto"/>
          <w:sz w:val="30"/>
          <w:szCs w:val="30"/>
          <w:highlight w:val="none"/>
          <w:lang w:val="en-US" w:eastAsia="zh-CN"/>
        </w:rPr>
      </w:pPr>
    </w:p>
    <w:p w14:paraId="7F02579E">
      <w:pPr>
        <w:rPr>
          <w:rFonts w:hint="eastAsia" w:ascii="宋体" w:hAnsi="宋体" w:eastAsia="宋体" w:cs="宋体"/>
          <w:b/>
          <w:bCs/>
          <w:color w:val="auto"/>
          <w:sz w:val="30"/>
          <w:szCs w:val="30"/>
          <w:highlight w:val="none"/>
          <w:lang w:val="en-US" w:eastAsia="zh-CN"/>
        </w:rPr>
      </w:pPr>
    </w:p>
    <w:p w14:paraId="7B8DC8CB">
      <w:pPr>
        <w:pStyle w:val="9"/>
        <w:rPr>
          <w:rFonts w:hint="eastAsia" w:ascii="宋体" w:hAnsi="宋体" w:eastAsia="宋体" w:cs="宋体"/>
          <w:b/>
          <w:bCs/>
          <w:color w:val="auto"/>
          <w:sz w:val="30"/>
          <w:szCs w:val="30"/>
          <w:highlight w:val="none"/>
          <w:lang w:val="en-US" w:eastAsia="zh-CN"/>
        </w:rPr>
      </w:pPr>
    </w:p>
    <w:p w14:paraId="15AEBC9B">
      <w:pPr>
        <w:rPr>
          <w:rFonts w:hint="eastAsia" w:ascii="宋体" w:hAnsi="宋体" w:eastAsia="宋体" w:cs="宋体"/>
          <w:b/>
          <w:bCs/>
          <w:color w:val="auto"/>
          <w:sz w:val="30"/>
          <w:szCs w:val="30"/>
          <w:highlight w:val="none"/>
          <w:lang w:val="en-US" w:eastAsia="zh-CN"/>
        </w:rPr>
      </w:pPr>
    </w:p>
    <w:p w14:paraId="4E2E8F32">
      <w:pPr>
        <w:pStyle w:val="9"/>
        <w:rPr>
          <w:rFonts w:hint="eastAsia" w:ascii="宋体" w:hAnsi="宋体" w:eastAsia="宋体" w:cs="宋体"/>
          <w:b/>
          <w:bCs/>
          <w:color w:val="auto"/>
          <w:sz w:val="30"/>
          <w:szCs w:val="30"/>
          <w:highlight w:val="none"/>
          <w:lang w:val="en-US" w:eastAsia="zh-CN"/>
        </w:rPr>
      </w:pPr>
    </w:p>
    <w:p w14:paraId="2001768E">
      <w:pPr>
        <w:rPr>
          <w:rFonts w:hint="eastAsia" w:ascii="宋体" w:hAnsi="宋体" w:eastAsia="宋体" w:cs="宋体"/>
          <w:b/>
          <w:bCs/>
          <w:color w:val="auto"/>
          <w:sz w:val="30"/>
          <w:szCs w:val="30"/>
          <w:highlight w:val="none"/>
          <w:lang w:val="en-US" w:eastAsia="zh-CN"/>
        </w:rPr>
      </w:pPr>
    </w:p>
    <w:p w14:paraId="47B7531A">
      <w:pPr>
        <w:pStyle w:val="9"/>
        <w:rPr>
          <w:rFonts w:hint="eastAsia" w:ascii="宋体" w:hAnsi="宋体" w:eastAsia="宋体" w:cs="宋体"/>
          <w:b/>
          <w:bCs/>
          <w:color w:val="auto"/>
          <w:sz w:val="30"/>
          <w:szCs w:val="30"/>
          <w:highlight w:val="none"/>
          <w:lang w:val="en-US" w:eastAsia="zh-CN"/>
        </w:rPr>
      </w:pPr>
    </w:p>
    <w:p w14:paraId="0B9300FF">
      <w:pPr>
        <w:rPr>
          <w:rFonts w:hint="eastAsia" w:ascii="宋体" w:hAnsi="宋体" w:eastAsia="宋体" w:cs="宋体"/>
          <w:b/>
          <w:bCs/>
          <w:color w:val="auto"/>
          <w:sz w:val="30"/>
          <w:szCs w:val="30"/>
          <w:highlight w:val="none"/>
          <w:lang w:val="en-US" w:eastAsia="zh-CN"/>
        </w:rPr>
      </w:pPr>
    </w:p>
    <w:p w14:paraId="664876C7">
      <w:pPr>
        <w:pStyle w:val="9"/>
        <w:rPr>
          <w:rFonts w:hint="eastAsia" w:ascii="宋体" w:hAnsi="宋体" w:eastAsia="宋体" w:cs="宋体"/>
          <w:b/>
          <w:bCs/>
          <w:color w:val="auto"/>
          <w:sz w:val="30"/>
          <w:szCs w:val="30"/>
          <w:highlight w:val="none"/>
          <w:lang w:val="en-US" w:eastAsia="zh-CN"/>
        </w:rPr>
      </w:pPr>
    </w:p>
    <w:p w14:paraId="3F5A0393">
      <w:pPr>
        <w:rPr>
          <w:rFonts w:hint="eastAsia" w:ascii="宋体" w:hAnsi="宋体" w:eastAsia="宋体" w:cs="宋体"/>
          <w:b/>
          <w:bCs/>
          <w:color w:val="auto"/>
          <w:sz w:val="30"/>
          <w:szCs w:val="30"/>
          <w:highlight w:val="none"/>
          <w:lang w:val="en-US" w:eastAsia="zh-CN"/>
        </w:rPr>
      </w:pPr>
    </w:p>
    <w:p w14:paraId="69C7C1D6">
      <w:pPr>
        <w:pStyle w:val="9"/>
        <w:rPr>
          <w:rFonts w:hint="eastAsia" w:ascii="宋体" w:hAnsi="宋体" w:eastAsia="宋体" w:cs="宋体"/>
          <w:b/>
          <w:bCs/>
          <w:color w:val="auto"/>
          <w:sz w:val="30"/>
          <w:szCs w:val="30"/>
          <w:highlight w:val="none"/>
          <w:lang w:val="en-US" w:eastAsia="zh-CN"/>
        </w:rPr>
      </w:pPr>
    </w:p>
    <w:p w14:paraId="5170F54F">
      <w:pPr>
        <w:rPr>
          <w:rFonts w:hint="eastAsia" w:ascii="宋体" w:hAnsi="宋体" w:eastAsia="宋体" w:cs="宋体"/>
          <w:b/>
          <w:bCs/>
          <w:color w:val="auto"/>
          <w:sz w:val="30"/>
          <w:szCs w:val="30"/>
          <w:highlight w:val="none"/>
          <w:lang w:val="en-US" w:eastAsia="zh-CN"/>
        </w:rPr>
      </w:pPr>
    </w:p>
    <w:p w14:paraId="39C3E62C">
      <w:pPr>
        <w:pStyle w:val="9"/>
        <w:rPr>
          <w:rFonts w:hint="eastAsia" w:ascii="宋体" w:hAnsi="宋体" w:eastAsia="宋体" w:cs="宋体"/>
          <w:b/>
          <w:bCs/>
          <w:color w:val="auto"/>
          <w:sz w:val="30"/>
          <w:szCs w:val="30"/>
          <w:highlight w:val="none"/>
          <w:lang w:val="en-US" w:eastAsia="zh-CN"/>
        </w:rPr>
      </w:pPr>
    </w:p>
    <w:p w14:paraId="1778C0FF">
      <w:pPr>
        <w:rPr>
          <w:rFonts w:hint="eastAsia" w:ascii="宋体" w:hAnsi="宋体" w:eastAsia="宋体" w:cs="宋体"/>
          <w:b/>
          <w:bCs/>
          <w:color w:val="auto"/>
          <w:sz w:val="30"/>
          <w:szCs w:val="30"/>
          <w:highlight w:val="none"/>
          <w:lang w:val="en-US" w:eastAsia="zh-CN"/>
        </w:rPr>
      </w:pPr>
    </w:p>
    <w:p w14:paraId="7B53A850">
      <w:pPr>
        <w:pStyle w:val="9"/>
        <w:rPr>
          <w:rFonts w:hint="eastAsia" w:ascii="宋体" w:hAnsi="宋体" w:eastAsia="宋体" w:cs="宋体"/>
          <w:b/>
          <w:bCs/>
          <w:color w:val="auto"/>
          <w:sz w:val="30"/>
          <w:szCs w:val="30"/>
          <w:highlight w:val="none"/>
          <w:lang w:val="en-US" w:eastAsia="zh-CN"/>
        </w:rPr>
      </w:pPr>
    </w:p>
    <w:p w14:paraId="78CD5478">
      <w:pPr>
        <w:rPr>
          <w:rFonts w:hint="eastAsia" w:ascii="宋体" w:hAnsi="宋体" w:eastAsia="宋体" w:cs="宋体"/>
          <w:b/>
          <w:bCs/>
          <w:color w:val="auto"/>
          <w:sz w:val="30"/>
          <w:szCs w:val="30"/>
          <w:highlight w:val="none"/>
          <w:lang w:val="en-US" w:eastAsia="zh-CN"/>
        </w:rPr>
      </w:pPr>
    </w:p>
    <w:p w14:paraId="153A4077">
      <w:pPr>
        <w:pStyle w:val="9"/>
        <w:rPr>
          <w:rFonts w:hint="eastAsia" w:ascii="宋体" w:hAnsi="宋体" w:eastAsia="宋体" w:cs="宋体"/>
          <w:b/>
          <w:bCs/>
          <w:color w:val="auto"/>
          <w:sz w:val="30"/>
          <w:szCs w:val="30"/>
          <w:highlight w:val="none"/>
          <w:lang w:val="en-US" w:eastAsia="zh-CN"/>
        </w:rPr>
      </w:pPr>
    </w:p>
    <w:p w14:paraId="36A4EE2B">
      <w:pPr>
        <w:rPr>
          <w:rFonts w:hint="eastAsia" w:ascii="宋体" w:hAnsi="宋体" w:eastAsia="宋体" w:cs="宋体"/>
          <w:b/>
          <w:bCs/>
          <w:color w:val="auto"/>
          <w:sz w:val="30"/>
          <w:szCs w:val="30"/>
          <w:highlight w:val="none"/>
          <w:lang w:val="en-US" w:eastAsia="zh-CN"/>
        </w:rPr>
      </w:pPr>
    </w:p>
    <w:p w14:paraId="47DC44A5">
      <w:pPr>
        <w:pStyle w:val="9"/>
        <w:rPr>
          <w:rFonts w:hint="eastAsia" w:ascii="宋体" w:hAnsi="宋体" w:eastAsia="宋体" w:cs="宋体"/>
          <w:b/>
          <w:bCs/>
          <w:color w:val="auto"/>
          <w:sz w:val="30"/>
          <w:szCs w:val="30"/>
          <w:highlight w:val="none"/>
          <w:lang w:val="en-US" w:eastAsia="zh-CN"/>
        </w:rPr>
      </w:pPr>
    </w:p>
    <w:p w14:paraId="661E7C78">
      <w:pPr>
        <w:rPr>
          <w:rFonts w:hint="eastAsia" w:ascii="宋体" w:hAnsi="宋体" w:eastAsia="宋体" w:cs="宋体"/>
          <w:b/>
          <w:bCs/>
          <w:color w:val="auto"/>
          <w:sz w:val="30"/>
          <w:szCs w:val="30"/>
          <w:highlight w:val="none"/>
          <w:lang w:val="en-US" w:eastAsia="zh-CN"/>
        </w:rPr>
      </w:pPr>
    </w:p>
    <w:p w14:paraId="0765F465">
      <w:pPr>
        <w:pStyle w:val="9"/>
        <w:rPr>
          <w:rFonts w:hint="eastAsia"/>
          <w:color w:val="auto"/>
          <w:highlight w:val="none"/>
          <w:lang w:val="en-US" w:eastAsia="zh-CN"/>
        </w:rPr>
      </w:pPr>
    </w:p>
    <w:p w14:paraId="08949F9E">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color w:val="auto"/>
          <w:sz w:val="24"/>
          <w:szCs w:val="24"/>
          <w:highlight w:val="none"/>
        </w:rPr>
      </w:pPr>
      <w:r>
        <w:rPr>
          <w:rFonts w:hint="eastAsia" w:cs="宋体"/>
          <w:b/>
          <w:bCs/>
          <w:color w:val="auto"/>
          <w:sz w:val="30"/>
          <w:szCs w:val="30"/>
          <w:highlight w:val="none"/>
          <w:lang w:val="en-US" w:eastAsia="zh-CN"/>
        </w:rPr>
        <w:t xml:space="preserve">2.5 </w:t>
      </w:r>
      <w:r>
        <w:rPr>
          <w:rFonts w:hint="eastAsia" w:ascii="宋体" w:hAnsi="宋体" w:eastAsia="宋体" w:cs="宋体"/>
          <w:b/>
          <w:bCs/>
          <w:color w:val="auto"/>
          <w:sz w:val="30"/>
          <w:szCs w:val="30"/>
          <w:highlight w:val="none"/>
          <w:lang w:val="en-US" w:eastAsia="zh-CN"/>
        </w:rPr>
        <w:t>同类项目业绩情况一览表</w:t>
      </w:r>
    </w:p>
    <w:p w14:paraId="3BD682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4EA5C5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采购项目名称：</w:t>
      </w:r>
    </w:p>
    <w:p w14:paraId="275123E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p w14:paraId="56AB2C5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page">
                  <wp:posOffset>622300</wp:posOffset>
                </wp:positionH>
                <wp:positionV relativeFrom="paragraph">
                  <wp:posOffset>113030</wp:posOffset>
                </wp:positionV>
                <wp:extent cx="6285230" cy="262064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6285230" cy="2620645"/>
                        </a:xfrm>
                        <a:prstGeom prst="rect">
                          <a:avLst/>
                        </a:prstGeom>
                        <a:noFill/>
                        <a:ln>
                          <a:noFill/>
                        </a:ln>
                      </wps:spPr>
                      <wps:txbx>
                        <w:txbxContent>
                          <w:tbl>
                            <w:tblPr>
                              <w:tblStyle w:val="19"/>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14:paraId="6F53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shd w:val="clear" w:color="auto" w:fill="EDEBE0"/>
                                  <w:noWrap w:val="0"/>
                                  <w:vAlign w:val="top"/>
                                </w:tcPr>
                                <w:p w14:paraId="407D5270">
                                  <w:pPr>
                                    <w:pStyle w:val="31"/>
                                    <w:spacing w:before="137"/>
                                    <w:ind w:left="170" w:right="10"/>
                                    <w:jc w:val="center"/>
                                    <w:rPr>
                                      <w:sz w:val="21"/>
                                    </w:rPr>
                                  </w:pPr>
                                  <w:r>
                                    <w:rPr>
                                      <w:sz w:val="21"/>
                                    </w:rPr>
                                    <w:t xml:space="preserve">序号 </w:t>
                                  </w:r>
                                </w:p>
                              </w:tc>
                              <w:tc>
                                <w:tcPr>
                                  <w:tcW w:w="1878" w:type="dxa"/>
                                  <w:shd w:val="clear" w:color="auto" w:fill="EDEBE0"/>
                                  <w:noWrap w:val="0"/>
                                  <w:vAlign w:val="top"/>
                                </w:tcPr>
                                <w:p w14:paraId="75455539">
                                  <w:pPr>
                                    <w:pStyle w:val="31"/>
                                    <w:spacing w:before="137"/>
                                    <w:ind w:left="366" w:right="228"/>
                                    <w:jc w:val="center"/>
                                    <w:rPr>
                                      <w:sz w:val="21"/>
                                    </w:rPr>
                                  </w:pPr>
                                  <w:r>
                                    <w:rPr>
                                      <w:sz w:val="21"/>
                                    </w:rPr>
                                    <w:t xml:space="preserve">采购单位名称 </w:t>
                                  </w:r>
                                </w:p>
                              </w:tc>
                              <w:tc>
                                <w:tcPr>
                                  <w:tcW w:w="2115" w:type="dxa"/>
                                  <w:shd w:val="clear" w:color="auto" w:fill="EDEBE0"/>
                                  <w:noWrap w:val="0"/>
                                  <w:vAlign w:val="top"/>
                                </w:tcPr>
                                <w:p w14:paraId="3950877D">
                                  <w:pPr>
                                    <w:pStyle w:val="31"/>
                                    <w:spacing w:before="137"/>
                                    <w:ind w:left="456" w:right="319"/>
                                    <w:jc w:val="center"/>
                                    <w:rPr>
                                      <w:sz w:val="21"/>
                                    </w:rPr>
                                  </w:pPr>
                                  <w:r>
                                    <w:rPr>
                                      <w:sz w:val="21"/>
                                    </w:rPr>
                                    <w:t xml:space="preserve">采购项目名称 </w:t>
                                  </w:r>
                                </w:p>
                              </w:tc>
                              <w:tc>
                                <w:tcPr>
                                  <w:tcW w:w="1755" w:type="dxa"/>
                                  <w:shd w:val="clear" w:color="auto" w:fill="EDEBE0"/>
                                  <w:noWrap w:val="0"/>
                                  <w:vAlign w:val="top"/>
                                </w:tcPr>
                                <w:p w14:paraId="3B55C8BF">
                                  <w:pPr>
                                    <w:pStyle w:val="31"/>
                                    <w:spacing w:before="137"/>
                                    <w:ind w:left="492" w:right="353"/>
                                    <w:jc w:val="center"/>
                                    <w:rPr>
                                      <w:sz w:val="21"/>
                                    </w:rPr>
                                  </w:pPr>
                                  <w:r>
                                    <w:rPr>
                                      <w:sz w:val="21"/>
                                    </w:rPr>
                                    <w:t xml:space="preserve">合同总价 </w:t>
                                  </w:r>
                                </w:p>
                              </w:tc>
                              <w:tc>
                                <w:tcPr>
                                  <w:tcW w:w="1723" w:type="dxa"/>
                                  <w:shd w:val="clear" w:color="auto" w:fill="EDEBE0"/>
                                  <w:noWrap w:val="0"/>
                                  <w:vAlign w:val="top"/>
                                </w:tcPr>
                                <w:p w14:paraId="4B9F14A5">
                                  <w:pPr>
                                    <w:pStyle w:val="31"/>
                                    <w:spacing w:before="137"/>
                                    <w:ind w:left="490" w:right="355"/>
                                    <w:jc w:val="center"/>
                                    <w:rPr>
                                      <w:sz w:val="21"/>
                                    </w:rPr>
                                  </w:pPr>
                                  <w:r>
                                    <w:rPr>
                                      <w:sz w:val="21"/>
                                    </w:rPr>
                                    <w:t xml:space="preserve">签订日期 </w:t>
                                  </w:r>
                                </w:p>
                              </w:tc>
                              <w:tc>
                                <w:tcPr>
                                  <w:tcW w:w="1721" w:type="dxa"/>
                                  <w:shd w:val="clear" w:color="auto" w:fill="EDEBE0"/>
                                  <w:noWrap w:val="0"/>
                                  <w:vAlign w:val="top"/>
                                </w:tcPr>
                                <w:p w14:paraId="28AC086B">
                                  <w:pPr>
                                    <w:pStyle w:val="31"/>
                                    <w:ind w:left="118" w:right="73"/>
                                    <w:jc w:val="center"/>
                                    <w:rPr>
                                      <w:sz w:val="21"/>
                                    </w:rPr>
                                  </w:pPr>
                                  <w:r>
                                    <w:rPr>
                                      <w:sz w:val="21"/>
                                    </w:rPr>
                                    <w:t>单位联系人及电</w:t>
                                  </w:r>
                                </w:p>
                                <w:p w14:paraId="0A30F7B3">
                                  <w:pPr>
                                    <w:pStyle w:val="31"/>
                                    <w:spacing w:before="5" w:line="240" w:lineRule="exact"/>
                                    <w:ind w:left="219" w:right="73"/>
                                    <w:jc w:val="center"/>
                                    <w:rPr>
                                      <w:sz w:val="21"/>
                                    </w:rPr>
                                  </w:pPr>
                                  <w:r>
                                    <w:rPr>
                                      <w:sz w:val="21"/>
                                    </w:rPr>
                                    <w:t xml:space="preserve">话 </w:t>
                                  </w:r>
                                </w:p>
                              </w:tc>
                            </w:tr>
                            <w:tr w14:paraId="5E34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noWrap w:val="0"/>
                                  <w:vAlign w:val="top"/>
                                </w:tcPr>
                                <w:p w14:paraId="7C2E764F">
                                  <w:pPr>
                                    <w:pStyle w:val="31"/>
                                    <w:spacing w:before="120"/>
                                    <w:ind w:left="122"/>
                                    <w:jc w:val="center"/>
                                    <w:rPr>
                                      <w:sz w:val="21"/>
                                    </w:rPr>
                                  </w:pPr>
                                  <w:r>
                                    <w:rPr>
                                      <w:w w:val="100"/>
                                      <w:sz w:val="21"/>
                                    </w:rPr>
                                    <w:t xml:space="preserve"> </w:t>
                                  </w:r>
                                </w:p>
                              </w:tc>
                              <w:tc>
                                <w:tcPr>
                                  <w:tcW w:w="1878" w:type="dxa"/>
                                  <w:noWrap w:val="0"/>
                                  <w:vAlign w:val="top"/>
                                </w:tcPr>
                                <w:p w14:paraId="5EDCC99E">
                                  <w:pPr>
                                    <w:pStyle w:val="31"/>
                                    <w:spacing w:before="120"/>
                                    <w:ind w:left="135"/>
                                    <w:jc w:val="center"/>
                                    <w:rPr>
                                      <w:sz w:val="21"/>
                                    </w:rPr>
                                  </w:pPr>
                                  <w:r>
                                    <w:rPr>
                                      <w:w w:val="100"/>
                                      <w:sz w:val="21"/>
                                    </w:rPr>
                                    <w:t xml:space="preserve"> </w:t>
                                  </w:r>
                                </w:p>
                              </w:tc>
                              <w:tc>
                                <w:tcPr>
                                  <w:tcW w:w="2115" w:type="dxa"/>
                                  <w:noWrap w:val="0"/>
                                  <w:vAlign w:val="top"/>
                                </w:tcPr>
                                <w:p w14:paraId="53A67E89">
                                  <w:pPr>
                                    <w:pStyle w:val="31"/>
                                    <w:spacing w:before="120"/>
                                    <w:ind w:left="139"/>
                                    <w:jc w:val="center"/>
                                    <w:rPr>
                                      <w:sz w:val="21"/>
                                    </w:rPr>
                                  </w:pPr>
                                  <w:r>
                                    <w:rPr>
                                      <w:w w:val="100"/>
                                      <w:sz w:val="21"/>
                                    </w:rPr>
                                    <w:t xml:space="preserve"> </w:t>
                                  </w:r>
                                </w:p>
                              </w:tc>
                              <w:tc>
                                <w:tcPr>
                                  <w:tcW w:w="1755" w:type="dxa"/>
                                  <w:noWrap w:val="0"/>
                                  <w:vAlign w:val="top"/>
                                </w:tcPr>
                                <w:p w14:paraId="2BF62894">
                                  <w:pPr>
                                    <w:pStyle w:val="31"/>
                                    <w:spacing w:before="120"/>
                                    <w:ind w:left="139"/>
                                    <w:jc w:val="center"/>
                                    <w:rPr>
                                      <w:sz w:val="21"/>
                                    </w:rPr>
                                  </w:pPr>
                                  <w:r>
                                    <w:rPr>
                                      <w:w w:val="100"/>
                                      <w:sz w:val="21"/>
                                    </w:rPr>
                                    <w:t xml:space="preserve"> </w:t>
                                  </w:r>
                                </w:p>
                              </w:tc>
                              <w:tc>
                                <w:tcPr>
                                  <w:tcW w:w="1723" w:type="dxa"/>
                                  <w:noWrap w:val="0"/>
                                  <w:vAlign w:val="top"/>
                                </w:tcPr>
                                <w:p w14:paraId="40CDD260">
                                  <w:pPr>
                                    <w:pStyle w:val="31"/>
                                    <w:spacing w:before="120"/>
                                    <w:ind w:left="135"/>
                                    <w:jc w:val="center"/>
                                    <w:rPr>
                                      <w:sz w:val="21"/>
                                    </w:rPr>
                                  </w:pPr>
                                  <w:r>
                                    <w:rPr>
                                      <w:w w:val="100"/>
                                      <w:sz w:val="21"/>
                                    </w:rPr>
                                    <w:t xml:space="preserve"> </w:t>
                                  </w:r>
                                </w:p>
                              </w:tc>
                              <w:tc>
                                <w:tcPr>
                                  <w:tcW w:w="1721" w:type="dxa"/>
                                  <w:noWrap w:val="0"/>
                                  <w:vAlign w:val="top"/>
                                </w:tcPr>
                                <w:p w14:paraId="20852DF3">
                                  <w:pPr>
                                    <w:pStyle w:val="31"/>
                                    <w:spacing w:before="120"/>
                                    <w:ind w:right="722"/>
                                    <w:jc w:val="right"/>
                                    <w:rPr>
                                      <w:sz w:val="21"/>
                                    </w:rPr>
                                  </w:pPr>
                                  <w:r>
                                    <w:rPr>
                                      <w:w w:val="100"/>
                                      <w:sz w:val="21"/>
                                    </w:rPr>
                                    <w:t xml:space="preserve"> </w:t>
                                  </w:r>
                                </w:p>
                              </w:tc>
                            </w:tr>
                            <w:tr w14:paraId="4B40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noWrap w:val="0"/>
                                  <w:vAlign w:val="top"/>
                                </w:tcPr>
                                <w:p w14:paraId="115E4727">
                                  <w:pPr>
                                    <w:pStyle w:val="31"/>
                                    <w:spacing w:before="109"/>
                                    <w:ind w:left="122"/>
                                    <w:jc w:val="center"/>
                                    <w:rPr>
                                      <w:sz w:val="21"/>
                                    </w:rPr>
                                  </w:pPr>
                                  <w:r>
                                    <w:rPr>
                                      <w:w w:val="100"/>
                                      <w:sz w:val="21"/>
                                    </w:rPr>
                                    <w:t xml:space="preserve"> </w:t>
                                  </w:r>
                                </w:p>
                              </w:tc>
                              <w:tc>
                                <w:tcPr>
                                  <w:tcW w:w="1878" w:type="dxa"/>
                                  <w:noWrap w:val="0"/>
                                  <w:vAlign w:val="top"/>
                                </w:tcPr>
                                <w:p w14:paraId="0D1BF479">
                                  <w:pPr>
                                    <w:pStyle w:val="31"/>
                                    <w:spacing w:before="109"/>
                                    <w:ind w:left="135"/>
                                    <w:jc w:val="center"/>
                                    <w:rPr>
                                      <w:sz w:val="21"/>
                                    </w:rPr>
                                  </w:pPr>
                                  <w:r>
                                    <w:rPr>
                                      <w:w w:val="100"/>
                                      <w:sz w:val="21"/>
                                    </w:rPr>
                                    <w:t xml:space="preserve"> </w:t>
                                  </w:r>
                                </w:p>
                              </w:tc>
                              <w:tc>
                                <w:tcPr>
                                  <w:tcW w:w="2115" w:type="dxa"/>
                                  <w:noWrap w:val="0"/>
                                  <w:vAlign w:val="top"/>
                                </w:tcPr>
                                <w:p w14:paraId="462D3CAB">
                                  <w:pPr>
                                    <w:pStyle w:val="31"/>
                                    <w:spacing w:before="109"/>
                                    <w:ind w:left="139"/>
                                    <w:jc w:val="center"/>
                                    <w:rPr>
                                      <w:sz w:val="21"/>
                                    </w:rPr>
                                  </w:pPr>
                                  <w:r>
                                    <w:rPr>
                                      <w:w w:val="100"/>
                                      <w:sz w:val="21"/>
                                    </w:rPr>
                                    <w:t xml:space="preserve"> </w:t>
                                  </w:r>
                                </w:p>
                              </w:tc>
                              <w:tc>
                                <w:tcPr>
                                  <w:tcW w:w="1755" w:type="dxa"/>
                                  <w:noWrap w:val="0"/>
                                  <w:vAlign w:val="top"/>
                                </w:tcPr>
                                <w:p w14:paraId="174D5639">
                                  <w:pPr>
                                    <w:pStyle w:val="31"/>
                                    <w:spacing w:before="109"/>
                                    <w:ind w:left="139"/>
                                    <w:jc w:val="center"/>
                                    <w:rPr>
                                      <w:sz w:val="21"/>
                                    </w:rPr>
                                  </w:pPr>
                                  <w:r>
                                    <w:rPr>
                                      <w:w w:val="100"/>
                                      <w:sz w:val="21"/>
                                    </w:rPr>
                                    <w:t xml:space="preserve"> </w:t>
                                  </w:r>
                                </w:p>
                              </w:tc>
                              <w:tc>
                                <w:tcPr>
                                  <w:tcW w:w="1723" w:type="dxa"/>
                                  <w:noWrap w:val="0"/>
                                  <w:vAlign w:val="top"/>
                                </w:tcPr>
                                <w:p w14:paraId="1E22A852">
                                  <w:pPr>
                                    <w:pStyle w:val="31"/>
                                    <w:spacing w:before="109"/>
                                    <w:ind w:left="135"/>
                                    <w:jc w:val="center"/>
                                    <w:rPr>
                                      <w:sz w:val="21"/>
                                    </w:rPr>
                                  </w:pPr>
                                  <w:r>
                                    <w:rPr>
                                      <w:w w:val="100"/>
                                      <w:sz w:val="21"/>
                                    </w:rPr>
                                    <w:t xml:space="preserve"> </w:t>
                                  </w:r>
                                </w:p>
                              </w:tc>
                              <w:tc>
                                <w:tcPr>
                                  <w:tcW w:w="1721" w:type="dxa"/>
                                  <w:noWrap w:val="0"/>
                                  <w:vAlign w:val="top"/>
                                </w:tcPr>
                                <w:p w14:paraId="71D0F854">
                                  <w:pPr>
                                    <w:pStyle w:val="31"/>
                                    <w:spacing w:before="109"/>
                                    <w:ind w:right="722"/>
                                    <w:jc w:val="right"/>
                                    <w:rPr>
                                      <w:sz w:val="21"/>
                                    </w:rPr>
                                  </w:pPr>
                                  <w:r>
                                    <w:rPr>
                                      <w:w w:val="100"/>
                                      <w:sz w:val="21"/>
                                    </w:rPr>
                                    <w:t xml:space="preserve"> </w:t>
                                  </w:r>
                                </w:p>
                              </w:tc>
                            </w:tr>
                            <w:tr w14:paraId="7FC2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4EB9F2C4">
                                  <w:pPr>
                                    <w:pStyle w:val="31"/>
                                    <w:spacing w:before="111"/>
                                    <w:ind w:left="122"/>
                                    <w:jc w:val="center"/>
                                    <w:rPr>
                                      <w:sz w:val="21"/>
                                    </w:rPr>
                                  </w:pPr>
                                  <w:r>
                                    <w:rPr>
                                      <w:w w:val="100"/>
                                      <w:sz w:val="21"/>
                                    </w:rPr>
                                    <w:t xml:space="preserve"> </w:t>
                                  </w:r>
                                </w:p>
                              </w:tc>
                              <w:tc>
                                <w:tcPr>
                                  <w:tcW w:w="1878" w:type="dxa"/>
                                  <w:noWrap w:val="0"/>
                                  <w:vAlign w:val="top"/>
                                </w:tcPr>
                                <w:p w14:paraId="17ABAE61">
                                  <w:pPr>
                                    <w:pStyle w:val="31"/>
                                    <w:spacing w:before="111"/>
                                    <w:ind w:left="135"/>
                                    <w:jc w:val="center"/>
                                    <w:rPr>
                                      <w:sz w:val="21"/>
                                    </w:rPr>
                                  </w:pPr>
                                  <w:r>
                                    <w:rPr>
                                      <w:w w:val="100"/>
                                      <w:sz w:val="21"/>
                                    </w:rPr>
                                    <w:t xml:space="preserve"> </w:t>
                                  </w:r>
                                </w:p>
                              </w:tc>
                              <w:tc>
                                <w:tcPr>
                                  <w:tcW w:w="2115" w:type="dxa"/>
                                  <w:noWrap w:val="0"/>
                                  <w:vAlign w:val="top"/>
                                </w:tcPr>
                                <w:p w14:paraId="2F441EE9">
                                  <w:pPr>
                                    <w:pStyle w:val="31"/>
                                    <w:spacing w:before="111"/>
                                    <w:ind w:left="139"/>
                                    <w:jc w:val="center"/>
                                    <w:rPr>
                                      <w:sz w:val="21"/>
                                    </w:rPr>
                                  </w:pPr>
                                  <w:r>
                                    <w:rPr>
                                      <w:w w:val="100"/>
                                      <w:sz w:val="21"/>
                                    </w:rPr>
                                    <w:t xml:space="preserve"> </w:t>
                                  </w:r>
                                </w:p>
                              </w:tc>
                              <w:tc>
                                <w:tcPr>
                                  <w:tcW w:w="1755" w:type="dxa"/>
                                  <w:noWrap w:val="0"/>
                                  <w:vAlign w:val="top"/>
                                </w:tcPr>
                                <w:p w14:paraId="3518DFBE">
                                  <w:pPr>
                                    <w:pStyle w:val="31"/>
                                    <w:spacing w:before="111"/>
                                    <w:ind w:left="139"/>
                                    <w:jc w:val="center"/>
                                    <w:rPr>
                                      <w:sz w:val="21"/>
                                    </w:rPr>
                                  </w:pPr>
                                  <w:r>
                                    <w:rPr>
                                      <w:w w:val="100"/>
                                      <w:sz w:val="21"/>
                                    </w:rPr>
                                    <w:t xml:space="preserve"> </w:t>
                                  </w:r>
                                </w:p>
                              </w:tc>
                              <w:tc>
                                <w:tcPr>
                                  <w:tcW w:w="1723" w:type="dxa"/>
                                  <w:noWrap w:val="0"/>
                                  <w:vAlign w:val="top"/>
                                </w:tcPr>
                                <w:p w14:paraId="3C72D780">
                                  <w:pPr>
                                    <w:pStyle w:val="31"/>
                                    <w:spacing w:before="111"/>
                                    <w:ind w:left="135"/>
                                    <w:jc w:val="center"/>
                                    <w:rPr>
                                      <w:sz w:val="21"/>
                                    </w:rPr>
                                  </w:pPr>
                                  <w:r>
                                    <w:rPr>
                                      <w:w w:val="100"/>
                                      <w:sz w:val="21"/>
                                    </w:rPr>
                                    <w:t xml:space="preserve"> </w:t>
                                  </w:r>
                                </w:p>
                              </w:tc>
                              <w:tc>
                                <w:tcPr>
                                  <w:tcW w:w="1721" w:type="dxa"/>
                                  <w:noWrap w:val="0"/>
                                  <w:vAlign w:val="top"/>
                                </w:tcPr>
                                <w:p w14:paraId="6CFDDCA9">
                                  <w:pPr>
                                    <w:pStyle w:val="31"/>
                                    <w:spacing w:before="111"/>
                                    <w:ind w:right="722"/>
                                    <w:jc w:val="right"/>
                                    <w:rPr>
                                      <w:sz w:val="21"/>
                                    </w:rPr>
                                  </w:pPr>
                                  <w:r>
                                    <w:rPr>
                                      <w:w w:val="100"/>
                                      <w:sz w:val="21"/>
                                    </w:rPr>
                                    <w:t xml:space="preserve"> </w:t>
                                  </w:r>
                                </w:p>
                              </w:tc>
                            </w:tr>
                            <w:tr w14:paraId="3072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noWrap w:val="0"/>
                                  <w:vAlign w:val="top"/>
                                </w:tcPr>
                                <w:p w14:paraId="00B8D671">
                                  <w:pPr>
                                    <w:pStyle w:val="31"/>
                                    <w:spacing w:before="109"/>
                                    <w:ind w:left="122"/>
                                    <w:jc w:val="center"/>
                                    <w:rPr>
                                      <w:sz w:val="21"/>
                                    </w:rPr>
                                  </w:pPr>
                                  <w:r>
                                    <w:rPr>
                                      <w:w w:val="100"/>
                                      <w:sz w:val="21"/>
                                    </w:rPr>
                                    <w:t xml:space="preserve"> </w:t>
                                  </w:r>
                                </w:p>
                              </w:tc>
                              <w:tc>
                                <w:tcPr>
                                  <w:tcW w:w="1878" w:type="dxa"/>
                                  <w:noWrap w:val="0"/>
                                  <w:vAlign w:val="top"/>
                                </w:tcPr>
                                <w:p w14:paraId="0BF16FA0">
                                  <w:pPr>
                                    <w:pStyle w:val="31"/>
                                    <w:spacing w:before="109"/>
                                    <w:ind w:left="135"/>
                                    <w:jc w:val="center"/>
                                    <w:rPr>
                                      <w:sz w:val="21"/>
                                    </w:rPr>
                                  </w:pPr>
                                  <w:r>
                                    <w:rPr>
                                      <w:w w:val="100"/>
                                      <w:sz w:val="21"/>
                                    </w:rPr>
                                    <w:t xml:space="preserve"> </w:t>
                                  </w:r>
                                </w:p>
                              </w:tc>
                              <w:tc>
                                <w:tcPr>
                                  <w:tcW w:w="2115" w:type="dxa"/>
                                  <w:noWrap w:val="0"/>
                                  <w:vAlign w:val="top"/>
                                </w:tcPr>
                                <w:p w14:paraId="6704C0E3">
                                  <w:pPr>
                                    <w:pStyle w:val="31"/>
                                    <w:spacing w:before="109"/>
                                    <w:ind w:left="139"/>
                                    <w:jc w:val="center"/>
                                    <w:rPr>
                                      <w:sz w:val="21"/>
                                    </w:rPr>
                                  </w:pPr>
                                  <w:r>
                                    <w:rPr>
                                      <w:w w:val="100"/>
                                      <w:sz w:val="21"/>
                                    </w:rPr>
                                    <w:t xml:space="preserve"> </w:t>
                                  </w:r>
                                </w:p>
                              </w:tc>
                              <w:tc>
                                <w:tcPr>
                                  <w:tcW w:w="1755" w:type="dxa"/>
                                  <w:noWrap w:val="0"/>
                                  <w:vAlign w:val="top"/>
                                </w:tcPr>
                                <w:p w14:paraId="21258494">
                                  <w:pPr>
                                    <w:pStyle w:val="31"/>
                                    <w:spacing w:before="109"/>
                                    <w:ind w:left="139"/>
                                    <w:jc w:val="center"/>
                                    <w:rPr>
                                      <w:sz w:val="21"/>
                                    </w:rPr>
                                  </w:pPr>
                                  <w:r>
                                    <w:rPr>
                                      <w:w w:val="100"/>
                                      <w:sz w:val="21"/>
                                    </w:rPr>
                                    <w:t xml:space="preserve"> </w:t>
                                  </w:r>
                                </w:p>
                              </w:tc>
                              <w:tc>
                                <w:tcPr>
                                  <w:tcW w:w="1723" w:type="dxa"/>
                                  <w:noWrap w:val="0"/>
                                  <w:vAlign w:val="top"/>
                                </w:tcPr>
                                <w:p w14:paraId="220F6F9E">
                                  <w:pPr>
                                    <w:pStyle w:val="31"/>
                                    <w:spacing w:before="109"/>
                                    <w:ind w:left="135"/>
                                    <w:jc w:val="center"/>
                                    <w:rPr>
                                      <w:sz w:val="21"/>
                                    </w:rPr>
                                  </w:pPr>
                                  <w:r>
                                    <w:rPr>
                                      <w:w w:val="100"/>
                                      <w:sz w:val="21"/>
                                    </w:rPr>
                                    <w:t xml:space="preserve"> </w:t>
                                  </w:r>
                                </w:p>
                              </w:tc>
                              <w:tc>
                                <w:tcPr>
                                  <w:tcW w:w="1721" w:type="dxa"/>
                                  <w:noWrap w:val="0"/>
                                  <w:vAlign w:val="top"/>
                                </w:tcPr>
                                <w:p w14:paraId="73F16979">
                                  <w:pPr>
                                    <w:pStyle w:val="31"/>
                                    <w:spacing w:before="109"/>
                                    <w:ind w:right="722"/>
                                    <w:jc w:val="right"/>
                                    <w:rPr>
                                      <w:sz w:val="21"/>
                                    </w:rPr>
                                  </w:pPr>
                                  <w:r>
                                    <w:rPr>
                                      <w:w w:val="100"/>
                                      <w:sz w:val="21"/>
                                    </w:rPr>
                                    <w:t xml:space="preserve"> </w:t>
                                  </w:r>
                                </w:p>
                              </w:tc>
                            </w:tr>
                            <w:tr w14:paraId="54DD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4AF43608">
                                  <w:pPr>
                                    <w:pStyle w:val="31"/>
                                    <w:spacing w:before="109"/>
                                    <w:ind w:left="122"/>
                                    <w:jc w:val="center"/>
                                    <w:rPr>
                                      <w:sz w:val="21"/>
                                    </w:rPr>
                                  </w:pPr>
                                  <w:r>
                                    <w:rPr>
                                      <w:w w:val="100"/>
                                      <w:sz w:val="21"/>
                                    </w:rPr>
                                    <w:t xml:space="preserve"> </w:t>
                                  </w:r>
                                </w:p>
                              </w:tc>
                              <w:tc>
                                <w:tcPr>
                                  <w:tcW w:w="1878" w:type="dxa"/>
                                  <w:noWrap w:val="0"/>
                                  <w:vAlign w:val="top"/>
                                </w:tcPr>
                                <w:p w14:paraId="73726242">
                                  <w:pPr>
                                    <w:pStyle w:val="31"/>
                                    <w:spacing w:before="109"/>
                                    <w:ind w:left="135"/>
                                    <w:jc w:val="center"/>
                                    <w:rPr>
                                      <w:sz w:val="21"/>
                                    </w:rPr>
                                  </w:pPr>
                                  <w:r>
                                    <w:rPr>
                                      <w:w w:val="100"/>
                                      <w:sz w:val="21"/>
                                    </w:rPr>
                                    <w:t xml:space="preserve"> </w:t>
                                  </w:r>
                                </w:p>
                              </w:tc>
                              <w:tc>
                                <w:tcPr>
                                  <w:tcW w:w="2115" w:type="dxa"/>
                                  <w:noWrap w:val="0"/>
                                  <w:vAlign w:val="top"/>
                                </w:tcPr>
                                <w:p w14:paraId="6A0FB917">
                                  <w:pPr>
                                    <w:pStyle w:val="31"/>
                                    <w:spacing w:before="109"/>
                                    <w:ind w:left="139"/>
                                    <w:jc w:val="center"/>
                                    <w:rPr>
                                      <w:sz w:val="21"/>
                                    </w:rPr>
                                  </w:pPr>
                                  <w:r>
                                    <w:rPr>
                                      <w:w w:val="100"/>
                                      <w:sz w:val="21"/>
                                    </w:rPr>
                                    <w:t xml:space="preserve"> </w:t>
                                  </w:r>
                                </w:p>
                              </w:tc>
                              <w:tc>
                                <w:tcPr>
                                  <w:tcW w:w="1755" w:type="dxa"/>
                                  <w:noWrap w:val="0"/>
                                  <w:vAlign w:val="top"/>
                                </w:tcPr>
                                <w:p w14:paraId="577DF54B">
                                  <w:pPr>
                                    <w:pStyle w:val="31"/>
                                    <w:spacing w:before="109"/>
                                    <w:ind w:left="139"/>
                                    <w:jc w:val="center"/>
                                    <w:rPr>
                                      <w:sz w:val="21"/>
                                    </w:rPr>
                                  </w:pPr>
                                  <w:r>
                                    <w:rPr>
                                      <w:w w:val="100"/>
                                      <w:sz w:val="21"/>
                                    </w:rPr>
                                    <w:t xml:space="preserve"> </w:t>
                                  </w:r>
                                </w:p>
                              </w:tc>
                              <w:tc>
                                <w:tcPr>
                                  <w:tcW w:w="1723" w:type="dxa"/>
                                  <w:noWrap w:val="0"/>
                                  <w:vAlign w:val="top"/>
                                </w:tcPr>
                                <w:p w14:paraId="2F08D25B">
                                  <w:pPr>
                                    <w:pStyle w:val="31"/>
                                    <w:spacing w:before="109"/>
                                    <w:ind w:left="135"/>
                                    <w:jc w:val="center"/>
                                    <w:rPr>
                                      <w:sz w:val="21"/>
                                    </w:rPr>
                                  </w:pPr>
                                  <w:r>
                                    <w:rPr>
                                      <w:w w:val="100"/>
                                      <w:sz w:val="21"/>
                                    </w:rPr>
                                    <w:t xml:space="preserve"> </w:t>
                                  </w:r>
                                </w:p>
                              </w:tc>
                              <w:tc>
                                <w:tcPr>
                                  <w:tcW w:w="1721" w:type="dxa"/>
                                  <w:noWrap w:val="0"/>
                                  <w:vAlign w:val="top"/>
                                </w:tcPr>
                                <w:p w14:paraId="2FDD09E4">
                                  <w:pPr>
                                    <w:pStyle w:val="31"/>
                                    <w:spacing w:before="109"/>
                                    <w:ind w:right="722"/>
                                    <w:jc w:val="right"/>
                                    <w:rPr>
                                      <w:sz w:val="21"/>
                                    </w:rPr>
                                  </w:pPr>
                                  <w:r>
                                    <w:rPr>
                                      <w:w w:val="100"/>
                                      <w:sz w:val="21"/>
                                    </w:rPr>
                                    <w:t xml:space="preserve"> </w:t>
                                  </w:r>
                                </w:p>
                              </w:tc>
                            </w:tr>
                            <w:tr w14:paraId="0314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14B14C29">
                                  <w:pPr>
                                    <w:pStyle w:val="31"/>
                                    <w:spacing w:before="109"/>
                                    <w:ind w:left="122"/>
                                    <w:jc w:val="center"/>
                                    <w:rPr>
                                      <w:sz w:val="21"/>
                                    </w:rPr>
                                  </w:pPr>
                                  <w:r>
                                    <w:rPr>
                                      <w:w w:val="100"/>
                                      <w:sz w:val="21"/>
                                    </w:rPr>
                                    <w:t xml:space="preserve"> </w:t>
                                  </w:r>
                                </w:p>
                              </w:tc>
                              <w:tc>
                                <w:tcPr>
                                  <w:tcW w:w="1878" w:type="dxa"/>
                                  <w:noWrap w:val="0"/>
                                  <w:vAlign w:val="top"/>
                                </w:tcPr>
                                <w:p w14:paraId="2CA62393">
                                  <w:pPr>
                                    <w:pStyle w:val="31"/>
                                    <w:spacing w:before="109"/>
                                    <w:ind w:left="135"/>
                                    <w:jc w:val="center"/>
                                    <w:rPr>
                                      <w:sz w:val="21"/>
                                    </w:rPr>
                                  </w:pPr>
                                  <w:r>
                                    <w:rPr>
                                      <w:w w:val="100"/>
                                      <w:sz w:val="21"/>
                                    </w:rPr>
                                    <w:t xml:space="preserve"> </w:t>
                                  </w:r>
                                </w:p>
                              </w:tc>
                              <w:tc>
                                <w:tcPr>
                                  <w:tcW w:w="2115" w:type="dxa"/>
                                  <w:noWrap w:val="0"/>
                                  <w:vAlign w:val="top"/>
                                </w:tcPr>
                                <w:p w14:paraId="39DE8CCA">
                                  <w:pPr>
                                    <w:pStyle w:val="31"/>
                                    <w:spacing w:before="109"/>
                                    <w:ind w:left="139"/>
                                    <w:jc w:val="center"/>
                                    <w:rPr>
                                      <w:sz w:val="21"/>
                                    </w:rPr>
                                  </w:pPr>
                                  <w:r>
                                    <w:rPr>
                                      <w:w w:val="100"/>
                                      <w:sz w:val="21"/>
                                    </w:rPr>
                                    <w:t xml:space="preserve"> </w:t>
                                  </w:r>
                                </w:p>
                              </w:tc>
                              <w:tc>
                                <w:tcPr>
                                  <w:tcW w:w="1755" w:type="dxa"/>
                                  <w:noWrap w:val="0"/>
                                  <w:vAlign w:val="top"/>
                                </w:tcPr>
                                <w:p w14:paraId="62A8499E">
                                  <w:pPr>
                                    <w:pStyle w:val="31"/>
                                    <w:spacing w:before="109"/>
                                    <w:ind w:left="139"/>
                                    <w:jc w:val="center"/>
                                    <w:rPr>
                                      <w:sz w:val="21"/>
                                    </w:rPr>
                                  </w:pPr>
                                  <w:r>
                                    <w:rPr>
                                      <w:w w:val="100"/>
                                      <w:sz w:val="21"/>
                                    </w:rPr>
                                    <w:t xml:space="preserve"> </w:t>
                                  </w:r>
                                </w:p>
                              </w:tc>
                              <w:tc>
                                <w:tcPr>
                                  <w:tcW w:w="1723" w:type="dxa"/>
                                  <w:noWrap w:val="0"/>
                                  <w:vAlign w:val="top"/>
                                </w:tcPr>
                                <w:p w14:paraId="4B9EC7D2">
                                  <w:pPr>
                                    <w:pStyle w:val="31"/>
                                    <w:spacing w:before="109"/>
                                    <w:ind w:left="135"/>
                                    <w:jc w:val="center"/>
                                    <w:rPr>
                                      <w:sz w:val="21"/>
                                    </w:rPr>
                                  </w:pPr>
                                  <w:r>
                                    <w:rPr>
                                      <w:w w:val="100"/>
                                      <w:sz w:val="21"/>
                                    </w:rPr>
                                    <w:t xml:space="preserve"> </w:t>
                                  </w:r>
                                </w:p>
                              </w:tc>
                              <w:tc>
                                <w:tcPr>
                                  <w:tcW w:w="1721" w:type="dxa"/>
                                  <w:noWrap w:val="0"/>
                                  <w:vAlign w:val="top"/>
                                </w:tcPr>
                                <w:p w14:paraId="4A25781B">
                                  <w:pPr>
                                    <w:pStyle w:val="31"/>
                                    <w:spacing w:before="109"/>
                                    <w:ind w:right="722"/>
                                    <w:jc w:val="right"/>
                                    <w:rPr>
                                      <w:sz w:val="21"/>
                                    </w:rPr>
                                  </w:pPr>
                                  <w:r>
                                    <w:rPr>
                                      <w:w w:val="100"/>
                                      <w:sz w:val="21"/>
                                    </w:rPr>
                                    <w:t xml:space="preserve"> </w:t>
                                  </w:r>
                                </w:p>
                              </w:tc>
                            </w:tr>
                            <w:tr w14:paraId="6911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351F0CE6">
                                  <w:pPr>
                                    <w:pStyle w:val="31"/>
                                    <w:spacing w:before="109"/>
                                    <w:ind w:left="122"/>
                                    <w:jc w:val="center"/>
                                    <w:rPr>
                                      <w:sz w:val="21"/>
                                    </w:rPr>
                                  </w:pPr>
                                  <w:r>
                                    <w:rPr>
                                      <w:w w:val="100"/>
                                      <w:sz w:val="21"/>
                                    </w:rPr>
                                    <w:t xml:space="preserve"> </w:t>
                                  </w:r>
                                </w:p>
                              </w:tc>
                              <w:tc>
                                <w:tcPr>
                                  <w:tcW w:w="1878" w:type="dxa"/>
                                  <w:noWrap w:val="0"/>
                                  <w:vAlign w:val="top"/>
                                </w:tcPr>
                                <w:p w14:paraId="42B447CF">
                                  <w:pPr>
                                    <w:pStyle w:val="31"/>
                                    <w:spacing w:before="109"/>
                                    <w:ind w:left="135"/>
                                    <w:jc w:val="center"/>
                                    <w:rPr>
                                      <w:sz w:val="21"/>
                                    </w:rPr>
                                  </w:pPr>
                                  <w:r>
                                    <w:rPr>
                                      <w:w w:val="100"/>
                                      <w:sz w:val="21"/>
                                    </w:rPr>
                                    <w:t xml:space="preserve"> </w:t>
                                  </w:r>
                                </w:p>
                              </w:tc>
                              <w:tc>
                                <w:tcPr>
                                  <w:tcW w:w="2115" w:type="dxa"/>
                                  <w:noWrap w:val="0"/>
                                  <w:vAlign w:val="top"/>
                                </w:tcPr>
                                <w:p w14:paraId="436D70B6">
                                  <w:pPr>
                                    <w:pStyle w:val="31"/>
                                    <w:spacing w:before="109"/>
                                    <w:ind w:left="139"/>
                                    <w:jc w:val="center"/>
                                    <w:rPr>
                                      <w:sz w:val="21"/>
                                    </w:rPr>
                                  </w:pPr>
                                  <w:r>
                                    <w:rPr>
                                      <w:w w:val="100"/>
                                      <w:sz w:val="21"/>
                                    </w:rPr>
                                    <w:t xml:space="preserve"> </w:t>
                                  </w:r>
                                </w:p>
                              </w:tc>
                              <w:tc>
                                <w:tcPr>
                                  <w:tcW w:w="1755" w:type="dxa"/>
                                  <w:noWrap w:val="0"/>
                                  <w:vAlign w:val="top"/>
                                </w:tcPr>
                                <w:p w14:paraId="34C84EC1">
                                  <w:pPr>
                                    <w:pStyle w:val="31"/>
                                    <w:spacing w:before="109"/>
                                    <w:ind w:left="139"/>
                                    <w:jc w:val="center"/>
                                    <w:rPr>
                                      <w:sz w:val="21"/>
                                    </w:rPr>
                                  </w:pPr>
                                  <w:r>
                                    <w:rPr>
                                      <w:w w:val="100"/>
                                      <w:sz w:val="21"/>
                                    </w:rPr>
                                    <w:t xml:space="preserve"> </w:t>
                                  </w:r>
                                </w:p>
                              </w:tc>
                              <w:tc>
                                <w:tcPr>
                                  <w:tcW w:w="1723" w:type="dxa"/>
                                  <w:noWrap w:val="0"/>
                                  <w:vAlign w:val="top"/>
                                </w:tcPr>
                                <w:p w14:paraId="1D996C64">
                                  <w:pPr>
                                    <w:pStyle w:val="31"/>
                                    <w:spacing w:before="109"/>
                                    <w:ind w:left="135"/>
                                    <w:jc w:val="center"/>
                                    <w:rPr>
                                      <w:sz w:val="21"/>
                                    </w:rPr>
                                  </w:pPr>
                                  <w:r>
                                    <w:rPr>
                                      <w:w w:val="100"/>
                                      <w:sz w:val="21"/>
                                    </w:rPr>
                                    <w:t xml:space="preserve"> </w:t>
                                  </w:r>
                                </w:p>
                              </w:tc>
                              <w:tc>
                                <w:tcPr>
                                  <w:tcW w:w="1721" w:type="dxa"/>
                                  <w:noWrap w:val="0"/>
                                  <w:vAlign w:val="top"/>
                                </w:tcPr>
                                <w:p w14:paraId="60A48D67">
                                  <w:pPr>
                                    <w:pStyle w:val="31"/>
                                    <w:spacing w:before="109"/>
                                    <w:ind w:right="722"/>
                                    <w:jc w:val="right"/>
                                    <w:rPr>
                                      <w:sz w:val="21"/>
                                    </w:rPr>
                                  </w:pPr>
                                  <w:r>
                                    <w:rPr>
                                      <w:w w:val="100"/>
                                      <w:sz w:val="21"/>
                                    </w:rPr>
                                    <w:t xml:space="preserve"> </w:t>
                                  </w:r>
                                </w:p>
                              </w:tc>
                            </w:tr>
                            <w:tr w14:paraId="18E6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noWrap w:val="0"/>
                                  <w:vAlign w:val="top"/>
                                </w:tcPr>
                                <w:p w14:paraId="090C83E3">
                                  <w:pPr>
                                    <w:pStyle w:val="31"/>
                                    <w:spacing w:before="109" w:line="269" w:lineRule="exact"/>
                                    <w:ind w:left="122"/>
                                    <w:jc w:val="center"/>
                                    <w:rPr>
                                      <w:sz w:val="21"/>
                                    </w:rPr>
                                  </w:pPr>
                                  <w:r>
                                    <w:rPr>
                                      <w:w w:val="100"/>
                                      <w:sz w:val="21"/>
                                    </w:rPr>
                                    <w:t xml:space="preserve"> </w:t>
                                  </w:r>
                                </w:p>
                              </w:tc>
                              <w:tc>
                                <w:tcPr>
                                  <w:tcW w:w="1878" w:type="dxa"/>
                                  <w:noWrap w:val="0"/>
                                  <w:vAlign w:val="top"/>
                                </w:tcPr>
                                <w:p w14:paraId="385D596D">
                                  <w:pPr>
                                    <w:pStyle w:val="31"/>
                                    <w:spacing w:before="109" w:line="269" w:lineRule="exact"/>
                                    <w:ind w:left="135"/>
                                    <w:jc w:val="center"/>
                                    <w:rPr>
                                      <w:sz w:val="21"/>
                                    </w:rPr>
                                  </w:pPr>
                                  <w:r>
                                    <w:rPr>
                                      <w:w w:val="100"/>
                                      <w:sz w:val="21"/>
                                    </w:rPr>
                                    <w:t xml:space="preserve"> </w:t>
                                  </w:r>
                                </w:p>
                              </w:tc>
                              <w:tc>
                                <w:tcPr>
                                  <w:tcW w:w="2115" w:type="dxa"/>
                                  <w:noWrap w:val="0"/>
                                  <w:vAlign w:val="top"/>
                                </w:tcPr>
                                <w:p w14:paraId="16ACC73B">
                                  <w:pPr>
                                    <w:pStyle w:val="31"/>
                                    <w:spacing w:before="109" w:line="269" w:lineRule="exact"/>
                                    <w:ind w:left="139"/>
                                    <w:jc w:val="center"/>
                                    <w:rPr>
                                      <w:sz w:val="21"/>
                                    </w:rPr>
                                  </w:pPr>
                                  <w:r>
                                    <w:rPr>
                                      <w:w w:val="100"/>
                                      <w:sz w:val="21"/>
                                    </w:rPr>
                                    <w:t xml:space="preserve"> </w:t>
                                  </w:r>
                                </w:p>
                              </w:tc>
                              <w:tc>
                                <w:tcPr>
                                  <w:tcW w:w="1755" w:type="dxa"/>
                                  <w:noWrap w:val="0"/>
                                  <w:vAlign w:val="top"/>
                                </w:tcPr>
                                <w:p w14:paraId="76FA310C">
                                  <w:pPr>
                                    <w:pStyle w:val="31"/>
                                    <w:spacing w:before="109" w:line="269" w:lineRule="exact"/>
                                    <w:ind w:left="139"/>
                                    <w:jc w:val="center"/>
                                    <w:rPr>
                                      <w:sz w:val="21"/>
                                    </w:rPr>
                                  </w:pPr>
                                  <w:r>
                                    <w:rPr>
                                      <w:w w:val="100"/>
                                      <w:sz w:val="21"/>
                                    </w:rPr>
                                    <w:t xml:space="preserve"> </w:t>
                                  </w:r>
                                </w:p>
                              </w:tc>
                              <w:tc>
                                <w:tcPr>
                                  <w:tcW w:w="1723" w:type="dxa"/>
                                  <w:noWrap w:val="0"/>
                                  <w:vAlign w:val="top"/>
                                </w:tcPr>
                                <w:p w14:paraId="7CBF1188">
                                  <w:pPr>
                                    <w:pStyle w:val="31"/>
                                    <w:spacing w:before="109" w:line="269" w:lineRule="exact"/>
                                    <w:ind w:left="135"/>
                                    <w:jc w:val="center"/>
                                    <w:rPr>
                                      <w:sz w:val="21"/>
                                    </w:rPr>
                                  </w:pPr>
                                  <w:r>
                                    <w:rPr>
                                      <w:w w:val="100"/>
                                      <w:sz w:val="21"/>
                                    </w:rPr>
                                    <w:t xml:space="preserve"> </w:t>
                                  </w:r>
                                </w:p>
                              </w:tc>
                              <w:tc>
                                <w:tcPr>
                                  <w:tcW w:w="1721" w:type="dxa"/>
                                  <w:noWrap w:val="0"/>
                                  <w:vAlign w:val="top"/>
                                </w:tcPr>
                                <w:p w14:paraId="4E6A06EA">
                                  <w:pPr>
                                    <w:pStyle w:val="31"/>
                                    <w:spacing w:before="109" w:line="269" w:lineRule="exact"/>
                                    <w:ind w:right="722"/>
                                    <w:jc w:val="right"/>
                                    <w:rPr>
                                      <w:sz w:val="21"/>
                                    </w:rPr>
                                  </w:pPr>
                                  <w:r>
                                    <w:rPr>
                                      <w:w w:val="100"/>
                                      <w:sz w:val="21"/>
                                    </w:rPr>
                                    <w:t xml:space="preserve"> </w:t>
                                  </w:r>
                                </w:p>
                              </w:tc>
                            </w:tr>
                          </w:tbl>
                          <w:p w14:paraId="64A18F1F">
                            <w:pPr>
                              <w:pStyle w:val="10"/>
                            </w:pPr>
                          </w:p>
                        </w:txbxContent>
                      </wps:txbx>
                      <wps:bodyPr lIns="0" tIns="0" rIns="0" bIns="0" upright="1"/>
                    </wps:wsp>
                  </a:graphicData>
                </a:graphic>
              </wp:anchor>
            </w:drawing>
          </mc:Choice>
          <mc:Fallback>
            <w:pict>
              <v:shape id="_x0000_s1026" o:spid="_x0000_s1026" o:spt="202" type="#_x0000_t202" style="position:absolute;left:0pt;margin-left:49pt;margin-top:8.9pt;height:206.35pt;width:494.9pt;mso-position-horizontal-relative:page;z-index:251667456;mso-width-relative:page;mso-height-relative:page;" filled="f" stroked="f" coordsize="21600,21600" o:gfxdata="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J0dI2AAAAAoBAAAPAAAAAAAAAAEAIAAAACIAAABkcnMvZG93bnJldi54bWxQSwEC&#10;FAAUAAAACACHTuJA8l5M1rsBAAB1AwAADgAAAAAAAAABACAAAAAnAQAAZHJzL2Uyb0RvYy54bWxQ&#10;SwUGAAAAAAYABgBZAQAAVAUAAAAA&#10;">
                <v:fill on="f" focussize="0,0"/>
                <v:stroke on="f"/>
                <v:imagedata o:title=""/>
                <o:lock v:ext="edit" aspectratio="f"/>
                <v:textbox inset="0mm,0mm,0mm,0mm">
                  <w:txbxContent>
                    <w:tbl>
                      <w:tblPr>
                        <w:tblStyle w:val="19"/>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14:paraId="6F53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shd w:val="clear" w:color="auto" w:fill="EDEBE0"/>
                            <w:noWrap w:val="0"/>
                            <w:vAlign w:val="top"/>
                          </w:tcPr>
                          <w:p w14:paraId="407D5270">
                            <w:pPr>
                              <w:pStyle w:val="31"/>
                              <w:spacing w:before="137"/>
                              <w:ind w:left="170" w:right="10"/>
                              <w:jc w:val="center"/>
                              <w:rPr>
                                <w:sz w:val="21"/>
                              </w:rPr>
                            </w:pPr>
                            <w:r>
                              <w:rPr>
                                <w:sz w:val="21"/>
                              </w:rPr>
                              <w:t xml:space="preserve">序号 </w:t>
                            </w:r>
                          </w:p>
                        </w:tc>
                        <w:tc>
                          <w:tcPr>
                            <w:tcW w:w="1878" w:type="dxa"/>
                            <w:shd w:val="clear" w:color="auto" w:fill="EDEBE0"/>
                            <w:noWrap w:val="0"/>
                            <w:vAlign w:val="top"/>
                          </w:tcPr>
                          <w:p w14:paraId="75455539">
                            <w:pPr>
                              <w:pStyle w:val="31"/>
                              <w:spacing w:before="137"/>
                              <w:ind w:left="366" w:right="228"/>
                              <w:jc w:val="center"/>
                              <w:rPr>
                                <w:sz w:val="21"/>
                              </w:rPr>
                            </w:pPr>
                            <w:r>
                              <w:rPr>
                                <w:sz w:val="21"/>
                              </w:rPr>
                              <w:t xml:space="preserve">采购单位名称 </w:t>
                            </w:r>
                          </w:p>
                        </w:tc>
                        <w:tc>
                          <w:tcPr>
                            <w:tcW w:w="2115" w:type="dxa"/>
                            <w:shd w:val="clear" w:color="auto" w:fill="EDEBE0"/>
                            <w:noWrap w:val="0"/>
                            <w:vAlign w:val="top"/>
                          </w:tcPr>
                          <w:p w14:paraId="3950877D">
                            <w:pPr>
                              <w:pStyle w:val="31"/>
                              <w:spacing w:before="137"/>
                              <w:ind w:left="456" w:right="319"/>
                              <w:jc w:val="center"/>
                              <w:rPr>
                                <w:sz w:val="21"/>
                              </w:rPr>
                            </w:pPr>
                            <w:r>
                              <w:rPr>
                                <w:sz w:val="21"/>
                              </w:rPr>
                              <w:t xml:space="preserve">采购项目名称 </w:t>
                            </w:r>
                          </w:p>
                        </w:tc>
                        <w:tc>
                          <w:tcPr>
                            <w:tcW w:w="1755" w:type="dxa"/>
                            <w:shd w:val="clear" w:color="auto" w:fill="EDEBE0"/>
                            <w:noWrap w:val="0"/>
                            <w:vAlign w:val="top"/>
                          </w:tcPr>
                          <w:p w14:paraId="3B55C8BF">
                            <w:pPr>
                              <w:pStyle w:val="31"/>
                              <w:spacing w:before="137"/>
                              <w:ind w:left="492" w:right="353"/>
                              <w:jc w:val="center"/>
                              <w:rPr>
                                <w:sz w:val="21"/>
                              </w:rPr>
                            </w:pPr>
                            <w:r>
                              <w:rPr>
                                <w:sz w:val="21"/>
                              </w:rPr>
                              <w:t xml:space="preserve">合同总价 </w:t>
                            </w:r>
                          </w:p>
                        </w:tc>
                        <w:tc>
                          <w:tcPr>
                            <w:tcW w:w="1723" w:type="dxa"/>
                            <w:shd w:val="clear" w:color="auto" w:fill="EDEBE0"/>
                            <w:noWrap w:val="0"/>
                            <w:vAlign w:val="top"/>
                          </w:tcPr>
                          <w:p w14:paraId="4B9F14A5">
                            <w:pPr>
                              <w:pStyle w:val="31"/>
                              <w:spacing w:before="137"/>
                              <w:ind w:left="490" w:right="355"/>
                              <w:jc w:val="center"/>
                              <w:rPr>
                                <w:sz w:val="21"/>
                              </w:rPr>
                            </w:pPr>
                            <w:r>
                              <w:rPr>
                                <w:sz w:val="21"/>
                              </w:rPr>
                              <w:t xml:space="preserve">签订日期 </w:t>
                            </w:r>
                          </w:p>
                        </w:tc>
                        <w:tc>
                          <w:tcPr>
                            <w:tcW w:w="1721" w:type="dxa"/>
                            <w:shd w:val="clear" w:color="auto" w:fill="EDEBE0"/>
                            <w:noWrap w:val="0"/>
                            <w:vAlign w:val="top"/>
                          </w:tcPr>
                          <w:p w14:paraId="28AC086B">
                            <w:pPr>
                              <w:pStyle w:val="31"/>
                              <w:ind w:left="118" w:right="73"/>
                              <w:jc w:val="center"/>
                              <w:rPr>
                                <w:sz w:val="21"/>
                              </w:rPr>
                            </w:pPr>
                            <w:r>
                              <w:rPr>
                                <w:sz w:val="21"/>
                              </w:rPr>
                              <w:t>单位联系人及电</w:t>
                            </w:r>
                          </w:p>
                          <w:p w14:paraId="0A30F7B3">
                            <w:pPr>
                              <w:pStyle w:val="31"/>
                              <w:spacing w:before="5" w:line="240" w:lineRule="exact"/>
                              <w:ind w:left="219" w:right="73"/>
                              <w:jc w:val="center"/>
                              <w:rPr>
                                <w:sz w:val="21"/>
                              </w:rPr>
                            </w:pPr>
                            <w:r>
                              <w:rPr>
                                <w:sz w:val="21"/>
                              </w:rPr>
                              <w:t xml:space="preserve">话 </w:t>
                            </w:r>
                          </w:p>
                        </w:tc>
                      </w:tr>
                      <w:tr w14:paraId="5E34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noWrap w:val="0"/>
                            <w:vAlign w:val="top"/>
                          </w:tcPr>
                          <w:p w14:paraId="7C2E764F">
                            <w:pPr>
                              <w:pStyle w:val="31"/>
                              <w:spacing w:before="120"/>
                              <w:ind w:left="122"/>
                              <w:jc w:val="center"/>
                              <w:rPr>
                                <w:sz w:val="21"/>
                              </w:rPr>
                            </w:pPr>
                            <w:r>
                              <w:rPr>
                                <w:w w:val="100"/>
                                <w:sz w:val="21"/>
                              </w:rPr>
                              <w:t xml:space="preserve"> </w:t>
                            </w:r>
                          </w:p>
                        </w:tc>
                        <w:tc>
                          <w:tcPr>
                            <w:tcW w:w="1878" w:type="dxa"/>
                            <w:noWrap w:val="0"/>
                            <w:vAlign w:val="top"/>
                          </w:tcPr>
                          <w:p w14:paraId="5EDCC99E">
                            <w:pPr>
                              <w:pStyle w:val="31"/>
                              <w:spacing w:before="120"/>
                              <w:ind w:left="135"/>
                              <w:jc w:val="center"/>
                              <w:rPr>
                                <w:sz w:val="21"/>
                              </w:rPr>
                            </w:pPr>
                            <w:r>
                              <w:rPr>
                                <w:w w:val="100"/>
                                <w:sz w:val="21"/>
                              </w:rPr>
                              <w:t xml:space="preserve"> </w:t>
                            </w:r>
                          </w:p>
                        </w:tc>
                        <w:tc>
                          <w:tcPr>
                            <w:tcW w:w="2115" w:type="dxa"/>
                            <w:noWrap w:val="0"/>
                            <w:vAlign w:val="top"/>
                          </w:tcPr>
                          <w:p w14:paraId="53A67E89">
                            <w:pPr>
                              <w:pStyle w:val="31"/>
                              <w:spacing w:before="120"/>
                              <w:ind w:left="139"/>
                              <w:jc w:val="center"/>
                              <w:rPr>
                                <w:sz w:val="21"/>
                              </w:rPr>
                            </w:pPr>
                            <w:r>
                              <w:rPr>
                                <w:w w:val="100"/>
                                <w:sz w:val="21"/>
                              </w:rPr>
                              <w:t xml:space="preserve"> </w:t>
                            </w:r>
                          </w:p>
                        </w:tc>
                        <w:tc>
                          <w:tcPr>
                            <w:tcW w:w="1755" w:type="dxa"/>
                            <w:noWrap w:val="0"/>
                            <w:vAlign w:val="top"/>
                          </w:tcPr>
                          <w:p w14:paraId="2BF62894">
                            <w:pPr>
                              <w:pStyle w:val="31"/>
                              <w:spacing w:before="120"/>
                              <w:ind w:left="139"/>
                              <w:jc w:val="center"/>
                              <w:rPr>
                                <w:sz w:val="21"/>
                              </w:rPr>
                            </w:pPr>
                            <w:r>
                              <w:rPr>
                                <w:w w:val="100"/>
                                <w:sz w:val="21"/>
                              </w:rPr>
                              <w:t xml:space="preserve"> </w:t>
                            </w:r>
                          </w:p>
                        </w:tc>
                        <w:tc>
                          <w:tcPr>
                            <w:tcW w:w="1723" w:type="dxa"/>
                            <w:noWrap w:val="0"/>
                            <w:vAlign w:val="top"/>
                          </w:tcPr>
                          <w:p w14:paraId="40CDD260">
                            <w:pPr>
                              <w:pStyle w:val="31"/>
                              <w:spacing w:before="120"/>
                              <w:ind w:left="135"/>
                              <w:jc w:val="center"/>
                              <w:rPr>
                                <w:sz w:val="21"/>
                              </w:rPr>
                            </w:pPr>
                            <w:r>
                              <w:rPr>
                                <w:w w:val="100"/>
                                <w:sz w:val="21"/>
                              </w:rPr>
                              <w:t xml:space="preserve"> </w:t>
                            </w:r>
                          </w:p>
                        </w:tc>
                        <w:tc>
                          <w:tcPr>
                            <w:tcW w:w="1721" w:type="dxa"/>
                            <w:noWrap w:val="0"/>
                            <w:vAlign w:val="top"/>
                          </w:tcPr>
                          <w:p w14:paraId="20852DF3">
                            <w:pPr>
                              <w:pStyle w:val="31"/>
                              <w:spacing w:before="120"/>
                              <w:ind w:right="722"/>
                              <w:jc w:val="right"/>
                              <w:rPr>
                                <w:sz w:val="21"/>
                              </w:rPr>
                            </w:pPr>
                            <w:r>
                              <w:rPr>
                                <w:w w:val="100"/>
                                <w:sz w:val="21"/>
                              </w:rPr>
                              <w:t xml:space="preserve"> </w:t>
                            </w:r>
                          </w:p>
                        </w:tc>
                      </w:tr>
                      <w:tr w14:paraId="4B40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noWrap w:val="0"/>
                            <w:vAlign w:val="top"/>
                          </w:tcPr>
                          <w:p w14:paraId="115E4727">
                            <w:pPr>
                              <w:pStyle w:val="31"/>
                              <w:spacing w:before="109"/>
                              <w:ind w:left="122"/>
                              <w:jc w:val="center"/>
                              <w:rPr>
                                <w:sz w:val="21"/>
                              </w:rPr>
                            </w:pPr>
                            <w:r>
                              <w:rPr>
                                <w:w w:val="100"/>
                                <w:sz w:val="21"/>
                              </w:rPr>
                              <w:t xml:space="preserve"> </w:t>
                            </w:r>
                          </w:p>
                        </w:tc>
                        <w:tc>
                          <w:tcPr>
                            <w:tcW w:w="1878" w:type="dxa"/>
                            <w:noWrap w:val="0"/>
                            <w:vAlign w:val="top"/>
                          </w:tcPr>
                          <w:p w14:paraId="0D1BF479">
                            <w:pPr>
                              <w:pStyle w:val="31"/>
                              <w:spacing w:before="109"/>
                              <w:ind w:left="135"/>
                              <w:jc w:val="center"/>
                              <w:rPr>
                                <w:sz w:val="21"/>
                              </w:rPr>
                            </w:pPr>
                            <w:r>
                              <w:rPr>
                                <w:w w:val="100"/>
                                <w:sz w:val="21"/>
                              </w:rPr>
                              <w:t xml:space="preserve"> </w:t>
                            </w:r>
                          </w:p>
                        </w:tc>
                        <w:tc>
                          <w:tcPr>
                            <w:tcW w:w="2115" w:type="dxa"/>
                            <w:noWrap w:val="0"/>
                            <w:vAlign w:val="top"/>
                          </w:tcPr>
                          <w:p w14:paraId="462D3CAB">
                            <w:pPr>
                              <w:pStyle w:val="31"/>
                              <w:spacing w:before="109"/>
                              <w:ind w:left="139"/>
                              <w:jc w:val="center"/>
                              <w:rPr>
                                <w:sz w:val="21"/>
                              </w:rPr>
                            </w:pPr>
                            <w:r>
                              <w:rPr>
                                <w:w w:val="100"/>
                                <w:sz w:val="21"/>
                              </w:rPr>
                              <w:t xml:space="preserve"> </w:t>
                            </w:r>
                          </w:p>
                        </w:tc>
                        <w:tc>
                          <w:tcPr>
                            <w:tcW w:w="1755" w:type="dxa"/>
                            <w:noWrap w:val="0"/>
                            <w:vAlign w:val="top"/>
                          </w:tcPr>
                          <w:p w14:paraId="174D5639">
                            <w:pPr>
                              <w:pStyle w:val="31"/>
                              <w:spacing w:before="109"/>
                              <w:ind w:left="139"/>
                              <w:jc w:val="center"/>
                              <w:rPr>
                                <w:sz w:val="21"/>
                              </w:rPr>
                            </w:pPr>
                            <w:r>
                              <w:rPr>
                                <w:w w:val="100"/>
                                <w:sz w:val="21"/>
                              </w:rPr>
                              <w:t xml:space="preserve"> </w:t>
                            </w:r>
                          </w:p>
                        </w:tc>
                        <w:tc>
                          <w:tcPr>
                            <w:tcW w:w="1723" w:type="dxa"/>
                            <w:noWrap w:val="0"/>
                            <w:vAlign w:val="top"/>
                          </w:tcPr>
                          <w:p w14:paraId="1E22A852">
                            <w:pPr>
                              <w:pStyle w:val="31"/>
                              <w:spacing w:before="109"/>
                              <w:ind w:left="135"/>
                              <w:jc w:val="center"/>
                              <w:rPr>
                                <w:sz w:val="21"/>
                              </w:rPr>
                            </w:pPr>
                            <w:r>
                              <w:rPr>
                                <w:w w:val="100"/>
                                <w:sz w:val="21"/>
                              </w:rPr>
                              <w:t xml:space="preserve"> </w:t>
                            </w:r>
                          </w:p>
                        </w:tc>
                        <w:tc>
                          <w:tcPr>
                            <w:tcW w:w="1721" w:type="dxa"/>
                            <w:noWrap w:val="0"/>
                            <w:vAlign w:val="top"/>
                          </w:tcPr>
                          <w:p w14:paraId="71D0F854">
                            <w:pPr>
                              <w:pStyle w:val="31"/>
                              <w:spacing w:before="109"/>
                              <w:ind w:right="722"/>
                              <w:jc w:val="right"/>
                              <w:rPr>
                                <w:sz w:val="21"/>
                              </w:rPr>
                            </w:pPr>
                            <w:r>
                              <w:rPr>
                                <w:w w:val="100"/>
                                <w:sz w:val="21"/>
                              </w:rPr>
                              <w:t xml:space="preserve"> </w:t>
                            </w:r>
                          </w:p>
                        </w:tc>
                      </w:tr>
                      <w:tr w14:paraId="7FC2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4EB9F2C4">
                            <w:pPr>
                              <w:pStyle w:val="31"/>
                              <w:spacing w:before="111"/>
                              <w:ind w:left="122"/>
                              <w:jc w:val="center"/>
                              <w:rPr>
                                <w:sz w:val="21"/>
                              </w:rPr>
                            </w:pPr>
                            <w:r>
                              <w:rPr>
                                <w:w w:val="100"/>
                                <w:sz w:val="21"/>
                              </w:rPr>
                              <w:t xml:space="preserve"> </w:t>
                            </w:r>
                          </w:p>
                        </w:tc>
                        <w:tc>
                          <w:tcPr>
                            <w:tcW w:w="1878" w:type="dxa"/>
                            <w:noWrap w:val="0"/>
                            <w:vAlign w:val="top"/>
                          </w:tcPr>
                          <w:p w14:paraId="17ABAE61">
                            <w:pPr>
                              <w:pStyle w:val="31"/>
                              <w:spacing w:before="111"/>
                              <w:ind w:left="135"/>
                              <w:jc w:val="center"/>
                              <w:rPr>
                                <w:sz w:val="21"/>
                              </w:rPr>
                            </w:pPr>
                            <w:r>
                              <w:rPr>
                                <w:w w:val="100"/>
                                <w:sz w:val="21"/>
                              </w:rPr>
                              <w:t xml:space="preserve"> </w:t>
                            </w:r>
                          </w:p>
                        </w:tc>
                        <w:tc>
                          <w:tcPr>
                            <w:tcW w:w="2115" w:type="dxa"/>
                            <w:noWrap w:val="0"/>
                            <w:vAlign w:val="top"/>
                          </w:tcPr>
                          <w:p w14:paraId="2F441EE9">
                            <w:pPr>
                              <w:pStyle w:val="31"/>
                              <w:spacing w:before="111"/>
                              <w:ind w:left="139"/>
                              <w:jc w:val="center"/>
                              <w:rPr>
                                <w:sz w:val="21"/>
                              </w:rPr>
                            </w:pPr>
                            <w:r>
                              <w:rPr>
                                <w:w w:val="100"/>
                                <w:sz w:val="21"/>
                              </w:rPr>
                              <w:t xml:space="preserve"> </w:t>
                            </w:r>
                          </w:p>
                        </w:tc>
                        <w:tc>
                          <w:tcPr>
                            <w:tcW w:w="1755" w:type="dxa"/>
                            <w:noWrap w:val="0"/>
                            <w:vAlign w:val="top"/>
                          </w:tcPr>
                          <w:p w14:paraId="3518DFBE">
                            <w:pPr>
                              <w:pStyle w:val="31"/>
                              <w:spacing w:before="111"/>
                              <w:ind w:left="139"/>
                              <w:jc w:val="center"/>
                              <w:rPr>
                                <w:sz w:val="21"/>
                              </w:rPr>
                            </w:pPr>
                            <w:r>
                              <w:rPr>
                                <w:w w:val="100"/>
                                <w:sz w:val="21"/>
                              </w:rPr>
                              <w:t xml:space="preserve"> </w:t>
                            </w:r>
                          </w:p>
                        </w:tc>
                        <w:tc>
                          <w:tcPr>
                            <w:tcW w:w="1723" w:type="dxa"/>
                            <w:noWrap w:val="0"/>
                            <w:vAlign w:val="top"/>
                          </w:tcPr>
                          <w:p w14:paraId="3C72D780">
                            <w:pPr>
                              <w:pStyle w:val="31"/>
                              <w:spacing w:before="111"/>
                              <w:ind w:left="135"/>
                              <w:jc w:val="center"/>
                              <w:rPr>
                                <w:sz w:val="21"/>
                              </w:rPr>
                            </w:pPr>
                            <w:r>
                              <w:rPr>
                                <w:w w:val="100"/>
                                <w:sz w:val="21"/>
                              </w:rPr>
                              <w:t xml:space="preserve"> </w:t>
                            </w:r>
                          </w:p>
                        </w:tc>
                        <w:tc>
                          <w:tcPr>
                            <w:tcW w:w="1721" w:type="dxa"/>
                            <w:noWrap w:val="0"/>
                            <w:vAlign w:val="top"/>
                          </w:tcPr>
                          <w:p w14:paraId="6CFDDCA9">
                            <w:pPr>
                              <w:pStyle w:val="31"/>
                              <w:spacing w:before="111"/>
                              <w:ind w:right="722"/>
                              <w:jc w:val="right"/>
                              <w:rPr>
                                <w:sz w:val="21"/>
                              </w:rPr>
                            </w:pPr>
                            <w:r>
                              <w:rPr>
                                <w:w w:val="100"/>
                                <w:sz w:val="21"/>
                              </w:rPr>
                              <w:t xml:space="preserve"> </w:t>
                            </w:r>
                          </w:p>
                        </w:tc>
                      </w:tr>
                      <w:tr w14:paraId="3072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noWrap w:val="0"/>
                            <w:vAlign w:val="top"/>
                          </w:tcPr>
                          <w:p w14:paraId="00B8D671">
                            <w:pPr>
                              <w:pStyle w:val="31"/>
                              <w:spacing w:before="109"/>
                              <w:ind w:left="122"/>
                              <w:jc w:val="center"/>
                              <w:rPr>
                                <w:sz w:val="21"/>
                              </w:rPr>
                            </w:pPr>
                            <w:r>
                              <w:rPr>
                                <w:w w:val="100"/>
                                <w:sz w:val="21"/>
                              </w:rPr>
                              <w:t xml:space="preserve"> </w:t>
                            </w:r>
                          </w:p>
                        </w:tc>
                        <w:tc>
                          <w:tcPr>
                            <w:tcW w:w="1878" w:type="dxa"/>
                            <w:noWrap w:val="0"/>
                            <w:vAlign w:val="top"/>
                          </w:tcPr>
                          <w:p w14:paraId="0BF16FA0">
                            <w:pPr>
                              <w:pStyle w:val="31"/>
                              <w:spacing w:before="109"/>
                              <w:ind w:left="135"/>
                              <w:jc w:val="center"/>
                              <w:rPr>
                                <w:sz w:val="21"/>
                              </w:rPr>
                            </w:pPr>
                            <w:r>
                              <w:rPr>
                                <w:w w:val="100"/>
                                <w:sz w:val="21"/>
                              </w:rPr>
                              <w:t xml:space="preserve"> </w:t>
                            </w:r>
                          </w:p>
                        </w:tc>
                        <w:tc>
                          <w:tcPr>
                            <w:tcW w:w="2115" w:type="dxa"/>
                            <w:noWrap w:val="0"/>
                            <w:vAlign w:val="top"/>
                          </w:tcPr>
                          <w:p w14:paraId="6704C0E3">
                            <w:pPr>
                              <w:pStyle w:val="31"/>
                              <w:spacing w:before="109"/>
                              <w:ind w:left="139"/>
                              <w:jc w:val="center"/>
                              <w:rPr>
                                <w:sz w:val="21"/>
                              </w:rPr>
                            </w:pPr>
                            <w:r>
                              <w:rPr>
                                <w:w w:val="100"/>
                                <w:sz w:val="21"/>
                              </w:rPr>
                              <w:t xml:space="preserve"> </w:t>
                            </w:r>
                          </w:p>
                        </w:tc>
                        <w:tc>
                          <w:tcPr>
                            <w:tcW w:w="1755" w:type="dxa"/>
                            <w:noWrap w:val="0"/>
                            <w:vAlign w:val="top"/>
                          </w:tcPr>
                          <w:p w14:paraId="21258494">
                            <w:pPr>
                              <w:pStyle w:val="31"/>
                              <w:spacing w:before="109"/>
                              <w:ind w:left="139"/>
                              <w:jc w:val="center"/>
                              <w:rPr>
                                <w:sz w:val="21"/>
                              </w:rPr>
                            </w:pPr>
                            <w:r>
                              <w:rPr>
                                <w:w w:val="100"/>
                                <w:sz w:val="21"/>
                              </w:rPr>
                              <w:t xml:space="preserve"> </w:t>
                            </w:r>
                          </w:p>
                        </w:tc>
                        <w:tc>
                          <w:tcPr>
                            <w:tcW w:w="1723" w:type="dxa"/>
                            <w:noWrap w:val="0"/>
                            <w:vAlign w:val="top"/>
                          </w:tcPr>
                          <w:p w14:paraId="220F6F9E">
                            <w:pPr>
                              <w:pStyle w:val="31"/>
                              <w:spacing w:before="109"/>
                              <w:ind w:left="135"/>
                              <w:jc w:val="center"/>
                              <w:rPr>
                                <w:sz w:val="21"/>
                              </w:rPr>
                            </w:pPr>
                            <w:r>
                              <w:rPr>
                                <w:w w:val="100"/>
                                <w:sz w:val="21"/>
                              </w:rPr>
                              <w:t xml:space="preserve"> </w:t>
                            </w:r>
                          </w:p>
                        </w:tc>
                        <w:tc>
                          <w:tcPr>
                            <w:tcW w:w="1721" w:type="dxa"/>
                            <w:noWrap w:val="0"/>
                            <w:vAlign w:val="top"/>
                          </w:tcPr>
                          <w:p w14:paraId="73F16979">
                            <w:pPr>
                              <w:pStyle w:val="31"/>
                              <w:spacing w:before="109"/>
                              <w:ind w:right="722"/>
                              <w:jc w:val="right"/>
                              <w:rPr>
                                <w:sz w:val="21"/>
                              </w:rPr>
                            </w:pPr>
                            <w:r>
                              <w:rPr>
                                <w:w w:val="100"/>
                                <w:sz w:val="21"/>
                              </w:rPr>
                              <w:t xml:space="preserve"> </w:t>
                            </w:r>
                          </w:p>
                        </w:tc>
                      </w:tr>
                      <w:tr w14:paraId="54DD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4AF43608">
                            <w:pPr>
                              <w:pStyle w:val="31"/>
                              <w:spacing w:before="109"/>
                              <w:ind w:left="122"/>
                              <w:jc w:val="center"/>
                              <w:rPr>
                                <w:sz w:val="21"/>
                              </w:rPr>
                            </w:pPr>
                            <w:r>
                              <w:rPr>
                                <w:w w:val="100"/>
                                <w:sz w:val="21"/>
                              </w:rPr>
                              <w:t xml:space="preserve"> </w:t>
                            </w:r>
                          </w:p>
                        </w:tc>
                        <w:tc>
                          <w:tcPr>
                            <w:tcW w:w="1878" w:type="dxa"/>
                            <w:noWrap w:val="0"/>
                            <w:vAlign w:val="top"/>
                          </w:tcPr>
                          <w:p w14:paraId="73726242">
                            <w:pPr>
                              <w:pStyle w:val="31"/>
                              <w:spacing w:before="109"/>
                              <w:ind w:left="135"/>
                              <w:jc w:val="center"/>
                              <w:rPr>
                                <w:sz w:val="21"/>
                              </w:rPr>
                            </w:pPr>
                            <w:r>
                              <w:rPr>
                                <w:w w:val="100"/>
                                <w:sz w:val="21"/>
                              </w:rPr>
                              <w:t xml:space="preserve"> </w:t>
                            </w:r>
                          </w:p>
                        </w:tc>
                        <w:tc>
                          <w:tcPr>
                            <w:tcW w:w="2115" w:type="dxa"/>
                            <w:noWrap w:val="0"/>
                            <w:vAlign w:val="top"/>
                          </w:tcPr>
                          <w:p w14:paraId="6A0FB917">
                            <w:pPr>
                              <w:pStyle w:val="31"/>
                              <w:spacing w:before="109"/>
                              <w:ind w:left="139"/>
                              <w:jc w:val="center"/>
                              <w:rPr>
                                <w:sz w:val="21"/>
                              </w:rPr>
                            </w:pPr>
                            <w:r>
                              <w:rPr>
                                <w:w w:val="100"/>
                                <w:sz w:val="21"/>
                              </w:rPr>
                              <w:t xml:space="preserve"> </w:t>
                            </w:r>
                          </w:p>
                        </w:tc>
                        <w:tc>
                          <w:tcPr>
                            <w:tcW w:w="1755" w:type="dxa"/>
                            <w:noWrap w:val="0"/>
                            <w:vAlign w:val="top"/>
                          </w:tcPr>
                          <w:p w14:paraId="577DF54B">
                            <w:pPr>
                              <w:pStyle w:val="31"/>
                              <w:spacing w:before="109"/>
                              <w:ind w:left="139"/>
                              <w:jc w:val="center"/>
                              <w:rPr>
                                <w:sz w:val="21"/>
                              </w:rPr>
                            </w:pPr>
                            <w:r>
                              <w:rPr>
                                <w:w w:val="100"/>
                                <w:sz w:val="21"/>
                              </w:rPr>
                              <w:t xml:space="preserve"> </w:t>
                            </w:r>
                          </w:p>
                        </w:tc>
                        <w:tc>
                          <w:tcPr>
                            <w:tcW w:w="1723" w:type="dxa"/>
                            <w:noWrap w:val="0"/>
                            <w:vAlign w:val="top"/>
                          </w:tcPr>
                          <w:p w14:paraId="2F08D25B">
                            <w:pPr>
                              <w:pStyle w:val="31"/>
                              <w:spacing w:before="109"/>
                              <w:ind w:left="135"/>
                              <w:jc w:val="center"/>
                              <w:rPr>
                                <w:sz w:val="21"/>
                              </w:rPr>
                            </w:pPr>
                            <w:r>
                              <w:rPr>
                                <w:w w:val="100"/>
                                <w:sz w:val="21"/>
                              </w:rPr>
                              <w:t xml:space="preserve"> </w:t>
                            </w:r>
                          </w:p>
                        </w:tc>
                        <w:tc>
                          <w:tcPr>
                            <w:tcW w:w="1721" w:type="dxa"/>
                            <w:noWrap w:val="0"/>
                            <w:vAlign w:val="top"/>
                          </w:tcPr>
                          <w:p w14:paraId="2FDD09E4">
                            <w:pPr>
                              <w:pStyle w:val="31"/>
                              <w:spacing w:before="109"/>
                              <w:ind w:right="722"/>
                              <w:jc w:val="right"/>
                              <w:rPr>
                                <w:sz w:val="21"/>
                              </w:rPr>
                            </w:pPr>
                            <w:r>
                              <w:rPr>
                                <w:w w:val="100"/>
                                <w:sz w:val="21"/>
                              </w:rPr>
                              <w:t xml:space="preserve"> </w:t>
                            </w:r>
                          </w:p>
                        </w:tc>
                      </w:tr>
                      <w:tr w14:paraId="0314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14B14C29">
                            <w:pPr>
                              <w:pStyle w:val="31"/>
                              <w:spacing w:before="109"/>
                              <w:ind w:left="122"/>
                              <w:jc w:val="center"/>
                              <w:rPr>
                                <w:sz w:val="21"/>
                              </w:rPr>
                            </w:pPr>
                            <w:r>
                              <w:rPr>
                                <w:w w:val="100"/>
                                <w:sz w:val="21"/>
                              </w:rPr>
                              <w:t xml:space="preserve"> </w:t>
                            </w:r>
                          </w:p>
                        </w:tc>
                        <w:tc>
                          <w:tcPr>
                            <w:tcW w:w="1878" w:type="dxa"/>
                            <w:noWrap w:val="0"/>
                            <w:vAlign w:val="top"/>
                          </w:tcPr>
                          <w:p w14:paraId="2CA62393">
                            <w:pPr>
                              <w:pStyle w:val="31"/>
                              <w:spacing w:before="109"/>
                              <w:ind w:left="135"/>
                              <w:jc w:val="center"/>
                              <w:rPr>
                                <w:sz w:val="21"/>
                              </w:rPr>
                            </w:pPr>
                            <w:r>
                              <w:rPr>
                                <w:w w:val="100"/>
                                <w:sz w:val="21"/>
                              </w:rPr>
                              <w:t xml:space="preserve"> </w:t>
                            </w:r>
                          </w:p>
                        </w:tc>
                        <w:tc>
                          <w:tcPr>
                            <w:tcW w:w="2115" w:type="dxa"/>
                            <w:noWrap w:val="0"/>
                            <w:vAlign w:val="top"/>
                          </w:tcPr>
                          <w:p w14:paraId="39DE8CCA">
                            <w:pPr>
                              <w:pStyle w:val="31"/>
                              <w:spacing w:before="109"/>
                              <w:ind w:left="139"/>
                              <w:jc w:val="center"/>
                              <w:rPr>
                                <w:sz w:val="21"/>
                              </w:rPr>
                            </w:pPr>
                            <w:r>
                              <w:rPr>
                                <w:w w:val="100"/>
                                <w:sz w:val="21"/>
                              </w:rPr>
                              <w:t xml:space="preserve"> </w:t>
                            </w:r>
                          </w:p>
                        </w:tc>
                        <w:tc>
                          <w:tcPr>
                            <w:tcW w:w="1755" w:type="dxa"/>
                            <w:noWrap w:val="0"/>
                            <w:vAlign w:val="top"/>
                          </w:tcPr>
                          <w:p w14:paraId="62A8499E">
                            <w:pPr>
                              <w:pStyle w:val="31"/>
                              <w:spacing w:before="109"/>
                              <w:ind w:left="139"/>
                              <w:jc w:val="center"/>
                              <w:rPr>
                                <w:sz w:val="21"/>
                              </w:rPr>
                            </w:pPr>
                            <w:r>
                              <w:rPr>
                                <w:w w:val="100"/>
                                <w:sz w:val="21"/>
                              </w:rPr>
                              <w:t xml:space="preserve"> </w:t>
                            </w:r>
                          </w:p>
                        </w:tc>
                        <w:tc>
                          <w:tcPr>
                            <w:tcW w:w="1723" w:type="dxa"/>
                            <w:noWrap w:val="0"/>
                            <w:vAlign w:val="top"/>
                          </w:tcPr>
                          <w:p w14:paraId="4B9EC7D2">
                            <w:pPr>
                              <w:pStyle w:val="31"/>
                              <w:spacing w:before="109"/>
                              <w:ind w:left="135"/>
                              <w:jc w:val="center"/>
                              <w:rPr>
                                <w:sz w:val="21"/>
                              </w:rPr>
                            </w:pPr>
                            <w:r>
                              <w:rPr>
                                <w:w w:val="100"/>
                                <w:sz w:val="21"/>
                              </w:rPr>
                              <w:t xml:space="preserve"> </w:t>
                            </w:r>
                          </w:p>
                        </w:tc>
                        <w:tc>
                          <w:tcPr>
                            <w:tcW w:w="1721" w:type="dxa"/>
                            <w:noWrap w:val="0"/>
                            <w:vAlign w:val="top"/>
                          </w:tcPr>
                          <w:p w14:paraId="4A25781B">
                            <w:pPr>
                              <w:pStyle w:val="31"/>
                              <w:spacing w:before="109"/>
                              <w:ind w:right="722"/>
                              <w:jc w:val="right"/>
                              <w:rPr>
                                <w:sz w:val="21"/>
                              </w:rPr>
                            </w:pPr>
                            <w:r>
                              <w:rPr>
                                <w:w w:val="100"/>
                                <w:sz w:val="21"/>
                              </w:rPr>
                              <w:t xml:space="preserve"> </w:t>
                            </w:r>
                          </w:p>
                        </w:tc>
                      </w:tr>
                      <w:tr w14:paraId="6911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351F0CE6">
                            <w:pPr>
                              <w:pStyle w:val="31"/>
                              <w:spacing w:before="109"/>
                              <w:ind w:left="122"/>
                              <w:jc w:val="center"/>
                              <w:rPr>
                                <w:sz w:val="21"/>
                              </w:rPr>
                            </w:pPr>
                            <w:r>
                              <w:rPr>
                                <w:w w:val="100"/>
                                <w:sz w:val="21"/>
                              </w:rPr>
                              <w:t xml:space="preserve"> </w:t>
                            </w:r>
                          </w:p>
                        </w:tc>
                        <w:tc>
                          <w:tcPr>
                            <w:tcW w:w="1878" w:type="dxa"/>
                            <w:noWrap w:val="0"/>
                            <w:vAlign w:val="top"/>
                          </w:tcPr>
                          <w:p w14:paraId="42B447CF">
                            <w:pPr>
                              <w:pStyle w:val="31"/>
                              <w:spacing w:before="109"/>
                              <w:ind w:left="135"/>
                              <w:jc w:val="center"/>
                              <w:rPr>
                                <w:sz w:val="21"/>
                              </w:rPr>
                            </w:pPr>
                            <w:r>
                              <w:rPr>
                                <w:w w:val="100"/>
                                <w:sz w:val="21"/>
                              </w:rPr>
                              <w:t xml:space="preserve"> </w:t>
                            </w:r>
                          </w:p>
                        </w:tc>
                        <w:tc>
                          <w:tcPr>
                            <w:tcW w:w="2115" w:type="dxa"/>
                            <w:noWrap w:val="0"/>
                            <w:vAlign w:val="top"/>
                          </w:tcPr>
                          <w:p w14:paraId="436D70B6">
                            <w:pPr>
                              <w:pStyle w:val="31"/>
                              <w:spacing w:before="109"/>
                              <w:ind w:left="139"/>
                              <w:jc w:val="center"/>
                              <w:rPr>
                                <w:sz w:val="21"/>
                              </w:rPr>
                            </w:pPr>
                            <w:r>
                              <w:rPr>
                                <w:w w:val="100"/>
                                <w:sz w:val="21"/>
                              </w:rPr>
                              <w:t xml:space="preserve"> </w:t>
                            </w:r>
                          </w:p>
                        </w:tc>
                        <w:tc>
                          <w:tcPr>
                            <w:tcW w:w="1755" w:type="dxa"/>
                            <w:noWrap w:val="0"/>
                            <w:vAlign w:val="top"/>
                          </w:tcPr>
                          <w:p w14:paraId="34C84EC1">
                            <w:pPr>
                              <w:pStyle w:val="31"/>
                              <w:spacing w:before="109"/>
                              <w:ind w:left="139"/>
                              <w:jc w:val="center"/>
                              <w:rPr>
                                <w:sz w:val="21"/>
                              </w:rPr>
                            </w:pPr>
                            <w:r>
                              <w:rPr>
                                <w:w w:val="100"/>
                                <w:sz w:val="21"/>
                              </w:rPr>
                              <w:t xml:space="preserve"> </w:t>
                            </w:r>
                          </w:p>
                        </w:tc>
                        <w:tc>
                          <w:tcPr>
                            <w:tcW w:w="1723" w:type="dxa"/>
                            <w:noWrap w:val="0"/>
                            <w:vAlign w:val="top"/>
                          </w:tcPr>
                          <w:p w14:paraId="1D996C64">
                            <w:pPr>
                              <w:pStyle w:val="31"/>
                              <w:spacing w:before="109"/>
                              <w:ind w:left="135"/>
                              <w:jc w:val="center"/>
                              <w:rPr>
                                <w:sz w:val="21"/>
                              </w:rPr>
                            </w:pPr>
                            <w:r>
                              <w:rPr>
                                <w:w w:val="100"/>
                                <w:sz w:val="21"/>
                              </w:rPr>
                              <w:t xml:space="preserve"> </w:t>
                            </w:r>
                          </w:p>
                        </w:tc>
                        <w:tc>
                          <w:tcPr>
                            <w:tcW w:w="1721" w:type="dxa"/>
                            <w:noWrap w:val="0"/>
                            <w:vAlign w:val="top"/>
                          </w:tcPr>
                          <w:p w14:paraId="60A48D67">
                            <w:pPr>
                              <w:pStyle w:val="31"/>
                              <w:spacing w:before="109"/>
                              <w:ind w:right="722"/>
                              <w:jc w:val="right"/>
                              <w:rPr>
                                <w:sz w:val="21"/>
                              </w:rPr>
                            </w:pPr>
                            <w:r>
                              <w:rPr>
                                <w:w w:val="100"/>
                                <w:sz w:val="21"/>
                              </w:rPr>
                              <w:t xml:space="preserve"> </w:t>
                            </w:r>
                          </w:p>
                        </w:tc>
                      </w:tr>
                      <w:tr w14:paraId="18E6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noWrap w:val="0"/>
                            <w:vAlign w:val="top"/>
                          </w:tcPr>
                          <w:p w14:paraId="090C83E3">
                            <w:pPr>
                              <w:pStyle w:val="31"/>
                              <w:spacing w:before="109" w:line="269" w:lineRule="exact"/>
                              <w:ind w:left="122"/>
                              <w:jc w:val="center"/>
                              <w:rPr>
                                <w:sz w:val="21"/>
                              </w:rPr>
                            </w:pPr>
                            <w:r>
                              <w:rPr>
                                <w:w w:val="100"/>
                                <w:sz w:val="21"/>
                              </w:rPr>
                              <w:t xml:space="preserve"> </w:t>
                            </w:r>
                          </w:p>
                        </w:tc>
                        <w:tc>
                          <w:tcPr>
                            <w:tcW w:w="1878" w:type="dxa"/>
                            <w:noWrap w:val="0"/>
                            <w:vAlign w:val="top"/>
                          </w:tcPr>
                          <w:p w14:paraId="385D596D">
                            <w:pPr>
                              <w:pStyle w:val="31"/>
                              <w:spacing w:before="109" w:line="269" w:lineRule="exact"/>
                              <w:ind w:left="135"/>
                              <w:jc w:val="center"/>
                              <w:rPr>
                                <w:sz w:val="21"/>
                              </w:rPr>
                            </w:pPr>
                            <w:r>
                              <w:rPr>
                                <w:w w:val="100"/>
                                <w:sz w:val="21"/>
                              </w:rPr>
                              <w:t xml:space="preserve"> </w:t>
                            </w:r>
                          </w:p>
                        </w:tc>
                        <w:tc>
                          <w:tcPr>
                            <w:tcW w:w="2115" w:type="dxa"/>
                            <w:noWrap w:val="0"/>
                            <w:vAlign w:val="top"/>
                          </w:tcPr>
                          <w:p w14:paraId="16ACC73B">
                            <w:pPr>
                              <w:pStyle w:val="31"/>
                              <w:spacing w:before="109" w:line="269" w:lineRule="exact"/>
                              <w:ind w:left="139"/>
                              <w:jc w:val="center"/>
                              <w:rPr>
                                <w:sz w:val="21"/>
                              </w:rPr>
                            </w:pPr>
                            <w:r>
                              <w:rPr>
                                <w:w w:val="100"/>
                                <w:sz w:val="21"/>
                              </w:rPr>
                              <w:t xml:space="preserve"> </w:t>
                            </w:r>
                          </w:p>
                        </w:tc>
                        <w:tc>
                          <w:tcPr>
                            <w:tcW w:w="1755" w:type="dxa"/>
                            <w:noWrap w:val="0"/>
                            <w:vAlign w:val="top"/>
                          </w:tcPr>
                          <w:p w14:paraId="76FA310C">
                            <w:pPr>
                              <w:pStyle w:val="31"/>
                              <w:spacing w:before="109" w:line="269" w:lineRule="exact"/>
                              <w:ind w:left="139"/>
                              <w:jc w:val="center"/>
                              <w:rPr>
                                <w:sz w:val="21"/>
                              </w:rPr>
                            </w:pPr>
                            <w:r>
                              <w:rPr>
                                <w:w w:val="100"/>
                                <w:sz w:val="21"/>
                              </w:rPr>
                              <w:t xml:space="preserve"> </w:t>
                            </w:r>
                          </w:p>
                        </w:tc>
                        <w:tc>
                          <w:tcPr>
                            <w:tcW w:w="1723" w:type="dxa"/>
                            <w:noWrap w:val="0"/>
                            <w:vAlign w:val="top"/>
                          </w:tcPr>
                          <w:p w14:paraId="7CBF1188">
                            <w:pPr>
                              <w:pStyle w:val="31"/>
                              <w:spacing w:before="109" w:line="269" w:lineRule="exact"/>
                              <w:ind w:left="135"/>
                              <w:jc w:val="center"/>
                              <w:rPr>
                                <w:sz w:val="21"/>
                              </w:rPr>
                            </w:pPr>
                            <w:r>
                              <w:rPr>
                                <w:w w:val="100"/>
                                <w:sz w:val="21"/>
                              </w:rPr>
                              <w:t xml:space="preserve"> </w:t>
                            </w:r>
                          </w:p>
                        </w:tc>
                        <w:tc>
                          <w:tcPr>
                            <w:tcW w:w="1721" w:type="dxa"/>
                            <w:noWrap w:val="0"/>
                            <w:vAlign w:val="top"/>
                          </w:tcPr>
                          <w:p w14:paraId="4E6A06EA">
                            <w:pPr>
                              <w:pStyle w:val="31"/>
                              <w:spacing w:before="109" w:line="269" w:lineRule="exact"/>
                              <w:ind w:right="722"/>
                              <w:jc w:val="right"/>
                              <w:rPr>
                                <w:sz w:val="21"/>
                              </w:rPr>
                            </w:pPr>
                            <w:r>
                              <w:rPr>
                                <w:w w:val="100"/>
                                <w:sz w:val="21"/>
                              </w:rPr>
                              <w:t xml:space="preserve"> </w:t>
                            </w:r>
                          </w:p>
                        </w:tc>
                      </w:tr>
                    </w:tbl>
                    <w:p w14:paraId="64A18F1F">
                      <w:pPr>
                        <w:pStyle w:val="10"/>
                      </w:pPr>
                    </w:p>
                  </w:txbxContent>
                </v:textbox>
              </v:shape>
            </w:pict>
          </mc:Fallback>
        </mc:AlternateContent>
      </w:r>
    </w:p>
    <w:p w14:paraId="42D267B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9D3E09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83B227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26595A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09C711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B48FB0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14B7F6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3B90AA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BC3FA9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A1C52E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备注：根据评审表的要求提交相应资料。 </w:t>
      </w:r>
    </w:p>
    <w:p w14:paraId="627ADCB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9F62F7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F04A3B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42AD68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3B4B19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p>
    <w:p w14:paraId="45320B0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1523D0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98BFCE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05D8AC1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18" w:type="default"/>
          <w:footerReference r:id="rId19" w:type="default"/>
          <w:pgSz w:w="11910" w:h="16840"/>
          <w:pgMar w:top="1984" w:right="1531" w:bottom="2098" w:left="1531" w:header="670" w:footer="1041" w:gutter="0"/>
          <w:pgNumType w:fmt="decimal"/>
          <w:cols w:space="720" w:num="1"/>
          <w:rtlGutter w:val="0"/>
          <w:docGrid w:linePitch="1" w:charSpace="0"/>
        </w:sectPr>
      </w:pPr>
    </w:p>
    <w:p w14:paraId="41A7D53E">
      <w:pPr>
        <w:jc w:val="center"/>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en-US" w:eastAsia="zh-CN"/>
        </w:rPr>
        <w:t>.</w:t>
      </w:r>
      <w:r>
        <w:rPr>
          <w:rFonts w:hint="eastAsia" w:cs="宋体"/>
          <w:b/>
          <w:bCs/>
          <w:color w:val="auto"/>
          <w:sz w:val="30"/>
          <w:szCs w:val="30"/>
          <w:highlight w:val="none"/>
          <w:lang w:val="en-US" w:eastAsia="zh-CN"/>
        </w:rPr>
        <w:t xml:space="preserve">6 </w:t>
      </w:r>
      <w:r>
        <w:rPr>
          <w:rFonts w:hint="eastAsia" w:ascii="宋体" w:hAnsi="宋体" w:eastAsia="宋体" w:cs="宋体"/>
          <w:b/>
          <w:bCs/>
          <w:color w:val="auto"/>
          <w:sz w:val="30"/>
          <w:szCs w:val="30"/>
          <w:highlight w:val="none"/>
          <w:lang w:val="en-US" w:eastAsia="zh-CN"/>
        </w:rPr>
        <w:t>项目团队</w:t>
      </w:r>
    </w:p>
    <w:p w14:paraId="2EA5A234">
      <w:pPr>
        <w:pStyle w:val="9"/>
        <w:rPr>
          <w:color w:val="auto"/>
          <w:highlight w:val="none"/>
        </w:rPr>
      </w:pPr>
    </w:p>
    <w:p w14:paraId="60BB0BD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注：根据</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须知</w:t>
      </w:r>
      <w:r>
        <w:rPr>
          <w:rFonts w:hint="eastAsia" w:cs="宋体"/>
          <w:color w:val="auto"/>
          <w:sz w:val="24"/>
          <w:szCs w:val="24"/>
          <w:highlight w:val="none"/>
          <w:lang w:val="en-US" w:eastAsia="zh-CN"/>
        </w:rPr>
        <w:t>第七部分</w:t>
      </w:r>
      <w:r>
        <w:rPr>
          <w:rFonts w:hint="eastAsia" w:ascii="宋体" w:hAnsi="宋体" w:eastAsia="宋体" w:cs="宋体"/>
          <w:color w:val="auto"/>
          <w:sz w:val="24"/>
          <w:szCs w:val="24"/>
          <w:highlight w:val="none"/>
          <w:lang w:val="en-US" w:eastAsia="zh-CN"/>
        </w:rPr>
        <w:t>评审</w:t>
      </w:r>
      <w:r>
        <w:rPr>
          <w:rFonts w:hint="eastAsia" w:cs="宋体"/>
          <w:color w:val="auto"/>
          <w:sz w:val="24"/>
          <w:szCs w:val="24"/>
          <w:highlight w:val="none"/>
          <w:lang w:val="en-US" w:eastAsia="zh-CN"/>
        </w:rPr>
        <w:t>标准</w:t>
      </w:r>
      <w:r>
        <w:rPr>
          <w:rFonts w:hint="eastAsia" w:ascii="宋体" w:hAnsi="宋体" w:eastAsia="宋体" w:cs="宋体"/>
          <w:color w:val="auto"/>
          <w:sz w:val="24"/>
          <w:szCs w:val="24"/>
          <w:highlight w:val="none"/>
          <w:lang w:val="en-US" w:eastAsia="zh-CN"/>
        </w:rPr>
        <w:t>“商务部</w:t>
      </w:r>
      <w:r>
        <w:rPr>
          <w:rFonts w:hint="eastAsia"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评审内容</w:t>
      </w:r>
      <w:r>
        <w:rPr>
          <w:rFonts w:hint="eastAsia" w:ascii="宋体" w:hAnsi="宋体" w:eastAsia="宋体" w:cs="宋体"/>
          <w:color w:val="auto"/>
          <w:sz w:val="24"/>
          <w:szCs w:val="24"/>
          <w:highlight w:val="none"/>
          <w:lang w:val="en-US" w:eastAsia="zh-CN"/>
        </w:rPr>
        <w:t xml:space="preserve">的要求编写及提供相关资料，复印件均要求加盖公章。 </w:t>
      </w:r>
    </w:p>
    <w:p w14:paraId="369429D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供应商法定代表人（或法定代表人授权代表）签名或签章： </w:t>
      </w:r>
    </w:p>
    <w:p w14:paraId="62A8F58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供应商名称（盖公章）： </w:t>
      </w:r>
    </w:p>
    <w:p w14:paraId="15C7F6C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 期： 年 月 日</w:t>
      </w:r>
    </w:p>
    <w:p w14:paraId="27C583AC">
      <w:pPr>
        <w:rPr>
          <w:rFonts w:hint="eastAsia"/>
          <w:color w:val="auto"/>
          <w:highlight w:val="none"/>
          <w:lang w:val="en-US" w:eastAsia="zh-CN"/>
        </w:rPr>
      </w:pPr>
    </w:p>
    <w:p w14:paraId="448500C7">
      <w:pPr>
        <w:pStyle w:val="9"/>
        <w:rPr>
          <w:rFonts w:hint="eastAsia" w:ascii="宋体" w:hAnsi="宋体" w:eastAsia="宋体" w:cs="宋体"/>
          <w:b/>
          <w:bCs/>
          <w:color w:val="auto"/>
          <w:sz w:val="30"/>
          <w:szCs w:val="30"/>
          <w:highlight w:val="none"/>
          <w:lang w:val="en-US" w:eastAsia="zh-CN"/>
        </w:rPr>
      </w:pPr>
    </w:p>
    <w:p w14:paraId="2B89D9D0">
      <w:pPr>
        <w:rPr>
          <w:rFonts w:hint="eastAsia" w:ascii="宋体" w:hAnsi="宋体" w:eastAsia="宋体" w:cs="宋体"/>
          <w:b/>
          <w:bCs/>
          <w:color w:val="auto"/>
          <w:sz w:val="30"/>
          <w:szCs w:val="30"/>
          <w:highlight w:val="none"/>
          <w:lang w:val="en-US" w:eastAsia="zh-CN"/>
        </w:rPr>
      </w:pPr>
    </w:p>
    <w:p w14:paraId="79B9174C">
      <w:pPr>
        <w:pStyle w:val="9"/>
        <w:rPr>
          <w:rFonts w:hint="eastAsia" w:ascii="宋体" w:hAnsi="宋体" w:eastAsia="宋体" w:cs="宋体"/>
          <w:b/>
          <w:bCs/>
          <w:color w:val="auto"/>
          <w:sz w:val="30"/>
          <w:szCs w:val="30"/>
          <w:highlight w:val="none"/>
          <w:lang w:val="en-US" w:eastAsia="zh-CN"/>
        </w:rPr>
      </w:pPr>
    </w:p>
    <w:p w14:paraId="38AC2056">
      <w:pPr>
        <w:rPr>
          <w:rFonts w:hint="eastAsia" w:ascii="宋体" w:hAnsi="宋体" w:eastAsia="宋体" w:cs="宋体"/>
          <w:b/>
          <w:bCs/>
          <w:color w:val="auto"/>
          <w:sz w:val="30"/>
          <w:szCs w:val="30"/>
          <w:highlight w:val="none"/>
          <w:lang w:val="en-US" w:eastAsia="zh-CN"/>
        </w:rPr>
      </w:pPr>
    </w:p>
    <w:p w14:paraId="16834CD0">
      <w:pPr>
        <w:pStyle w:val="9"/>
        <w:rPr>
          <w:rFonts w:hint="eastAsia" w:ascii="宋体" w:hAnsi="宋体" w:eastAsia="宋体" w:cs="宋体"/>
          <w:b/>
          <w:bCs/>
          <w:color w:val="auto"/>
          <w:sz w:val="30"/>
          <w:szCs w:val="30"/>
          <w:highlight w:val="none"/>
          <w:lang w:val="en-US" w:eastAsia="zh-CN"/>
        </w:rPr>
      </w:pPr>
    </w:p>
    <w:p w14:paraId="7BCACFCB">
      <w:pPr>
        <w:rPr>
          <w:rFonts w:hint="eastAsia" w:ascii="宋体" w:hAnsi="宋体" w:eastAsia="宋体" w:cs="宋体"/>
          <w:b/>
          <w:bCs/>
          <w:color w:val="auto"/>
          <w:sz w:val="30"/>
          <w:szCs w:val="30"/>
          <w:highlight w:val="none"/>
          <w:lang w:val="en-US" w:eastAsia="zh-CN"/>
        </w:rPr>
      </w:pPr>
    </w:p>
    <w:p w14:paraId="691ECD72">
      <w:pPr>
        <w:pStyle w:val="9"/>
        <w:rPr>
          <w:rFonts w:hint="eastAsia" w:ascii="宋体" w:hAnsi="宋体" w:eastAsia="宋体" w:cs="宋体"/>
          <w:b/>
          <w:bCs/>
          <w:color w:val="auto"/>
          <w:sz w:val="30"/>
          <w:szCs w:val="30"/>
          <w:highlight w:val="none"/>
          <w:lang w:val="en-US" w:eastAsia="zh-CN"/>
        </w:rPr>
      </w:pPr>
    </w:p>
    <w:p w14:paraId="4FBA74C3">
      <w:pPr>
        <w:rPr>
          <w:rFonts w:hint="eastAsia" w:ascii="宋体" w:hAnsi="宋体" w:eastAsia="宋体" w:cs="宋体"/>
          <w:b/>
          <w:bCs/>
          <w:color w:val="auto"/>
          <w:sz w:val="30"/>
          <w:szCs w:val="30"/>
          <w:highlight w:val="none"/>
          <w:lang w:val="en-US" w:eastAsia="zh-CN"/>
        </w:rPr>
      </w:pPr>
    </w:p>
    <w:p w14:paraId="782C26C0">
      <w:pPr>
        <w:pStyle w:val="9"/>
        <w:rPr>
          <w:rFonts w:hint="eastAsia" w:ascii="宋体" w:hAnsi="宋体" w:eastAsia="宋体" w:cs="宋体"/>
          <w:b/>
          <w:bCs/>
          <w:color w:val="auto"/>
          <w:sz w:val="30"/>
          <w:szCs w:val="30"/>
          <w:highlight w:val="none"/>
          <w:lang w:val="en-US" w:eastAsia="zh-CN"/>
        </w:rPr>
      </w:pPr>
    </w:p>
    <w:p w14:paraId="11F68B94">
      <w:pPr>
        <w:rPr>
          <w:rFonts w:hint="eastAsia" w:ascii="宋体" w:hAnsi="宋体" w:eastAsia="宋体" w:cs="宋体"/>
          <w:b/>
          <w:bCs/>
          <w:color w:val="auto"/>
          <w:sz w:val="30"/>
          <w:szCs w:val="30"/>
          <w:highlight w:val="none"/>
          <w:lang w:val="en-US" w:eastAsia="zh-CN"/>
        </w:rPr>
      </w:pPr>
    </w:p>
    <w:p w14:paraId="321018A7">
      <w:pPr>
        <w:pStyle w:val="9"/>
        <w:rPr>
          <w:rFonts w:hint="eastAsia" w:ascii="宋体" w:hAnsi="宋体" w:eastAsia="宋体" w:cs="宋体"/>
          <w:b/>
          <w:bCs/>
          <w:color w:val="auto"/>
          <w:sz w:val="30"/>
          <w:szCs w:val="30"/>
          <w:highlight w:val="none"/>
          <w:lang w:val="en-US" w:eastAsia="zh-CN"/>
        </w:rPr>
      </w:pPr>
    </w:p>
    <w:p w14:paraId="32E71BA7">
      <w:pPr>
        <w:rPr>
          <w:rFonts w:hint="eastAsia" w:ascii="宋体" w:hAnsi="宋体" w:eastAsia="宋体" w:cs="宋体"/>
          <w:b/>
          <w:bCs/>
          <w:color w:val="auto"/>
          <w:sz w:val="30"/>
          <w:szCs w:val="30"/>
          <w:highlight w:val="none"/>
          <w:lang w:val="en-US" w:eastAsia="zh-CN"/>
        </w:rPr>
      </w:pPr>
    </w:p>
    <w:p w14:paraId="0B291027">
      <w:pPr>
        <w:pStyle w:val="9"/>
        <w:rPr>
          <w:rFonts w:hint="eastAsia" w:ascii="宋体" w:hAnsi="宋体" w:eastAsia="宋体" w:cs="宋体"/>
          <w:b/>
          <w:bCs/>
          <w:color w:val="auto"/>
          <w:sz w:val="30"/>
          <w:szCs w:val="30"/>
          <w:highlight w:val="none"/>
          <w:lang w:val="en-US" w:eastAsia="zh-CN"/>
        </w:rPr>
      </w:pPr>
    </w:p>
    <w:p w14:paraId="4E1FC3DB">
      <w:pPr>
        <w:rPr>
          <w:rFonts w:hint="eastAsia" w:ascii="宋体" w:hAnsi="宋体" w:eastAsia="宋体" w:cs="宋体"/>
          <w:b/>
          <w:bCs/>
          <w:color w:val="auto"/>
          <w:sz w:val="30"/>
          <w:szCs w:val="30"/>
          <w:highlight w:val="none"/>
          <w:lang w:val="en-US" w:eastAsia="zh-CN"/>
        </w:rPr>
      </w:pPr>
    </w:p>
    <w:p w14:paraId="0B366FAC">
      <w:pPr>
        <w:pStyle w:val="9"/>
        <w:rPr>
          <w:rFonts w:hint="eastAsia" w:ascii="宋体" w:hAnsi="宋体" w:eastAsia="宋体" w:cs="宋体"/>
          <w:b/>
          <w:bCs/>
          <w:color w:val="auto"/>
          <w:sz w:val="30"/>
          <w:szCs w:val="30"/>
          <w:highlight w:val="none"/>
          <w:lang w:val="en-US" w:eastAsia="zh-CN"/>
        </w:rPr>
      </w:pPr>
    </w:p>
    <w:p w14:paraId="2C0087F7">
      <w:pPr>
        <w:rPr>
          <w:rFonts w:hint="eastAsia" w:ascii="宋体" w:hAnsi="宋体" w:eastAsia="宋体" w:cs="宋体"/>
          <w:b/>
          <w:bCs/>
          <w:color w:val="auto"/>
          <w:sz w:val="30"/>
          <w:szCs w:val="30"/>
          <w:highlight w:val="none"/>
          <w:lang w:val="en-US" w:eastAsia="zh-CN"/>
        </w:rPr>
      </w:pPr>
    </w:p>
    <w:p w14:paraId="2CC40B3D">
      <w:pPr>
        <w:pStyle w:val="9"/>
        <w:rPr>
          <w:rFonts w:hint="eastAsia" w:ascii="宋体" w:hAnsi="宋体" w:eastAsia="宋体" w:cs="宋体"/>
          <w:b/>
          <w:bCs/>
          <w:color w:val="auto"/>
          <w:sz w:val="30"/>
          <w:szCs w:val="30"/>
          <w:highlight w:val="none"/>
          <w:lang w:val="en-US" w:eastAsia="zh-CN"/>
        </w:rPr>
      </w:pPr>
    </w:p>
    <w:p w14:paraId="3216CB3E">
      <w:pPr>
        <w:rPr>
          <w:rFonts w:hint="eastAsia" w:ascii="宋体" w:hAnsi="宋体" w:eastAsia="宋体" w:cs="宋体"/>
          <w:b/>
          <w:bCs/>
          <w:color w:val="auto"/>
          <w:sz w:val="30"/>
          <w:szCs w:val="30"/>
          <w:highlight w:val="none"/>
          <w:lang w:val="en-US" w:eastAsia="zh-CN"/>
        </w:rPr>
      </w:pPr>
    </w:p>
    <w:p w14:paraId="4758C868">
      <w:pPr>
        <w:pStyle w:val="9"/>
        <w:rPr>
          <w:rFonts w:hint="eastAsia" w:ascii="宋体" w:hAnsi="宋体" w:eastAsia="宋体" w:cs="宋体"/>
          <w:b/>
          <w:bCs/>
          <w:color w:val="auto"/>
          <w:sz w:val="30"/>
          <w:szCs w:val="30"/>
          <w:highlight w:val="none"/>
          <w:lang w:val="en-US" w:eastAsia="zh-CN"/>
        </w:rPr>
      </w:pPr>
    </w:p>
    <w:p w14:paraId="70DDED9D">
      <w:pPr>
        <w:rPr>
          <w:rFonts w:hint="eastAsia" w:ascii="宋体" w:hAnsi="宋体" w:eastAsia="宋体" w:cs="宋体"/>
          <w:b/>
          <w:bCs/>
          <w:color w:val="auto"/>
          <w:sz w:val="30"/>
          <w:szCs w:val="30"/>
          <w:highlight w:val="none"/>
          <w:lang w:val="en-US" w:eastAsia="zh-CN"/>
        </w:rPr>
      </w:pPr>
    </w:p>
    <w:p w14:paraId="14624DC3">
      <w:pPr>
        <w:pStyle w:val="9"/>
        <w:rPr>
          <w:rFonts w:hint="eastAsia" w:ascii="宋体" w:hAnsi="宋体" w:eastAsia="宋体" w:cs="宋体"/>
          <w:b/>
          <w:bCs/>
          <w:color w:val="auto"/>
          <w:sz w:val="30"/>
          <w:szCs w:val="30"/>
          <w:highlight w:val="none"/>
          <w:lang w:val="en-US" w:eastAsia="zh-CN"/>
        </w:rPr>
      </w:pPr>
    </w:p>
    <w:p w14:paraId="6F275E07">
      <w:pPr>
        <w:rPr>
          <w:rFonts w:hint="eastAsia" w:ascii="宋体" w:hAnsi="宋体" w:eastAsia="宋体" w:cs="宋体"/>
          <w:b/>
          <w:bCs/>
          <w:color w:val="auto"/>
          <w:sz w:val="30"/>
          <w:szCs w:val="30"/>
          <w:highlight w:val="none"/>
          <w:lang w:val="en-US" w:eastAsia="zh-CN"/>
        </w:rPr>
      </w:pPr>
    </w:p>
    <w:p w14:paraId="15899241">
      <w:pPr>
        <w:pStyle w:val="9"/>
        <w:rPr>
          <w:rFonts w:hint="eastAsia" w:ascii="宋体" w:hAnsi="宋体" w:eastAsia="宋体" w:cs="宋体"/>
          <w:b/>
          <w:bCs/>
          <w:color w:val="auto"/>
          <w:sz w:val="30"/>
          <w:szCs w:val="30"/>
          <w:highlight w:val="none"/>
          <w:lang w:val="en-US" w:eastAsia="zh-CN"/>
        </w:rPr>
      </w:pPr>
    </w:p>
    <w:p w14:paraId="7E61215D">
      <w:pPr>
        <w:rPr>
          <w:rFonts w:hint="eastAsia"/>
          <w:color w:val="auto"/>
          <w:highlight w:val="none"/>
          <w:lang w:val="en-US" w:eastAsia="zh-CN"/>
        </w:rPr>
      </w:pPr>
    </w:p>
    <w:p w14:paraId="5554E9B4">
      <w:pPr>
        <w:rPr>
          <w:rFonts w:hint="eastAsia" w:ascii="宋体" w:hAnsi="宋体" w:eastAsia="宋体" w:cs="宋体"/>
          <w:b/>
          <w:bCs/>
          <w:color w:val="auto"/>
          <w:sz w:val="30"/>
          <w:szCs w:val="30"/>
          <w:highlight w:val="none"/>
          <w:lang w:val="en-US" w:eastAsia="zh-CN"/>
        </w:rPr>
      </w:pPr>
    </w:p>
    <w:p w14:paraId="388F7CCD">
      <w:pPr>
        <w:pStyle w:val="9"/>
        <w:rPr>
          <w:rFonts w:hint="eastAsia" w:ascii="宋体" w:hAnsi="宋体" w:eastAsia="宋体" w:cs="宋体"/>
          <w:b/>
          <w:bCs/>
          <w:color w:val="auto"/>
          <w:sz w:val="30"/>
          <w:szCs w:val="30"/>
          <w:highlight w:val="none"/>
          <w:lang w:val="en-US" w:eastAsia="zh-CN"/>
        </w:rPr>
      </w:pPr>
    </w:p>
    <w:p w14:paraId="21AB4A90">
      <w:pPr>
        <w:rPr>
          <w:rFonts w:hint="eastAsia"/>
          <w:color w:val="auto"/>
          <w:highlight w:val="none"/>
          <w:lang w:val="en-US" w:eastAsia="zh-CN"/>
        </w:rPr>
      </w:pPr>
    </w:p>
    <w:p w14:paraId="296A78EB">
      <w:pPr>
        <w:pStyle w:val="9"/>
        <w:rPr>
          <w:rFonts w:hint="eastAsia"/>
          <w:color w:val="auto"/>
          <w:highlight w:val="none"/>
          <w:lang w:val="en-US" w:eastAsia="zh-CN"/>
        </w:rPr>
      </w:pPr>
    </w:p>
    <w:p w14:paraId="7DAD04B0">
      <w:pPr>
        <w:keepNext w:val="0"/>
        <w:keepLines w:val="0"/>
        <w:pageBreakBefore w:val="0"/>
        <w:widowControl w:val="0"/>
        <w:kinsoku/>
        <w:wordWrap/>
        <w:overflowPunct/>
        <w:topLinePunct w:val="0"/>
        <w:autoSpaceDE w:val="0"/>
        <w:autoSpaceDN w:val="0"/>
        <w:bidi w:val="0"/>
        <w:adjustRightInd/>
        <w:snapToGrid/>
        <w:spacing w:line="440" w:lineRule="exact"/>
        <w:ind w:firstLine="1205" w:firstLineChars="400"/>
        <w:jc w:val="both"/>
        <w:textAlignment w:val="auto"/>
        <w:rPr>
          <w:rFonts w:hint="eastAsia" w:ascii="宋体" w:hAnsi="宋体" w:eastAsia="宋体" w:cs="宋体"/>
          <w:b/>
          <w:bCs/>
          <w:color w:val="auto"/>
          <w:sz w:val="30"/>
          <w:szCs w:val="30"/>
          <w:highlight w:val="none"/>
        </w:rPr>
      </w:pPr>
      <w:r>
        <w:rPr>
          <w:rFonts w:hint="eastAsia" w:cs="宋体"/>
          <w:b/>
          <w:bCs/>
          <w:color w:val="auto"/>
          <w:sz w:val="30"/>
          <w:szCs w:val="30"/>
          <w:highlight w:val="none"/>
          <w:lang w:val="en-US" w:eastAsia="zh-CN"/>
        </w:rPr>
        <w:t xml:space="preserve">2.7  </w:t>
      </w:r>
      <w:r>
        <w:rPr>
          <w:rFonts w:hint="eastAsia" w:ascii="宋体" w:hAnsi="宋体" w:eastAsia="宋体" w:cs="宋体"/>
          <w:b/>
          <w:bCs/>
          <w:color w:val="auto"/>
          <w:sz w:val="30"/>
          <w:szCs w:val="30"/>
          <w:highlight w:val="none"/>
        </w:rPr>
        <w:t>中小企业声明函</w:t>
      </w:r>
      <w:r>
        <w:rPr>
          <w:rFonts w:hint="eastAsia" w:cs="宋体"/>
          <w:b/>
          <w:bCs/>
          <w:color w:val="auto"/>
          <w:sz w:val="30"/>
          <w:szCs w:val="30"/>
          <w:highlight w:val="none"/>
          <w:lang w:eastAsia="zh-CN"/>
        </w:rPr>
        <w:t>（</w:t>
      </w:r>
      <w:r>
        <w:rPr>
          <w:rFonts w:hint="eastAsia" w:cs="宋体"/>
          <w:b/>
          <w:bCs/>
          <w:color w:val="auto"/>
          <w:sz w:val="30"/>
          <w:szCs w:val="30"/>
          <w:highlight w:val="none"/>
          <w:lang w:val="en-US" w:eastAsia="zh-CN"/>
        </w:rPr>
        <w:t>实质性条款必须提供</w:t>
      </w:r>
      <w:r>
        <w:rPr>
          <w:rFonts w:hint="eastAsia" w:cs="宋体"/>
          <w:b/>
          <w:bCs/>
          <w:color w:val="auto"/>
          <w:sz w:val="30"/>
          <w:szCs w:val="30"/>
          <w:highlight w:val="none"/>
          <w:lang w:eastAsia="zh-CN"/>
        </w:rPr>
        <w:t>）</w:t>
      </w:r>
      <w:r>
        <w:rPr>
          <w:rFonts w:hint="eastAsia" w:ascii="宋体" w:hAnsi="宋体" w:eastAsia="宋体" w:cs="宋体"/>
          <w:b/>
          <w:bCs/>
          <w:color w:val="auto"/>
          <w:sz w:val="30"/>
          <w:szCs w:val="30"/>
          <w:highlight w:val="none"/>
        </w:rPr>
        <w:t xml:space="preserve"> </w:t>
      </w:r>
    </w:p>
    <w:p w14:paraId="37B357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7B67323">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本公司（联合体）郑重声明，根据《政府采购促进中小企业发展管理办法》（财库〔2020〕46号）的规定，</w:t>
      </w:r>
      <w:r>
        <w:rPr>
          <w:rFonts w:hint="eastAsia" w:ascii="宋体" w:hAnsi="宋体" w:eastAsia="宋体" w:cs="宋体"/>
          <w:color w:val="auto"/>
          <w:spacing w:val="6"/>
          <w:kern w:val="0"/>
          <w:sz w:val="24"/>
          <w:szCs w:val="24"/>
          <w:highlight w:val="none"/>
          <w:u w:val="single"/>
          <w:lang w:val="zh-CN" w:eastAsia="zh-CN" w:bidi="zh-CN"/>
        </w:rPr>
        <w:t>本公司（联合体）参加（单位名称）的（项目名称）采购活动，工程的施工单位全部为符合政策要求的中小企业（或者：服务全部由符合政策要求的中小企业承接）。相关企业（含联合体中的中小企业、签订分包意向协议的中小企业）</w:t>
      </w:r>
      <w:r>
        <w:rPr>
          <w:rFonts w:hint="eastAsia" w:ascii="宋体" w:hAnsi="宋体" w:eastAsia="宋体" w:cs="宋体"/>
          <w:color w:val="auto"/>
          <w:spacing w:val="6"/>
          <w:kern w:val="0"/>
          <w:sz w:val="24"/>
          <w:szCs w:val="24"/>
          <w:highlight w:val="none"/>
          <w:lang w:val="zh-CN" w:eastAsia="zh-CN" w:bidi="zh-CN"/>
        </w:rPr>
        <w:t>的具体情况如下：</w:t>
      </w:r>
    </w:p>
    <w:p w14:paraId="28708939">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u w:val="single"/>
          <w:lang w:val="zh-CN" w:eastAsia="zh-CN" w:bidi="zh-CN"/>
        </w:rPr>
      </w:pPr>
      <w:r>
        <w:rPr>
          <w:rFonts w:hint="eastAsia" w:ascii="宋体" w:hAnsi="宋体" w:eastAsia="宋体" w:cs="宋体"/>
          <w:color w:val="auto"/>
          <w:spacing w:val="6"/>
          <w:kern w:val="0"/>
          <w:sz w:val="24"/>
          <w:szCs w:val="24"/>
          <w:highlight w:val="none"/>
          <w:lang w:val="zh-CN" w:eastAsia="zh-CN" w:bidi="zh-CN"/>
        </w:rPr>
        <w:t>1.</w:t>
      </w:r>
      <w:r>
        <w:rPr>
          <w:rFonts w:hint="eastAsia" w:ascii="宋体" w:hAnsi="宋体" w:eastAsia="宋体" w:cs="宋体"/>
          <w:color w:val="auto"/>
          <w:spacing w:val="6"/>
          <w:kern w:val="0"/>
          <w:sz w:val="24"/>
          <w:szCs w:val="24"/>
          <w:highlight w:val="none"/>
          <w:u w:val="single"/>
          <w:lang w:val="zh-CN" w:eastAsia="zh-CN" w:bidi="zh-CN"/>
        </w:rPr>
        <w:t>（标的名称），属于（采购文件中明确的所属行业）；承建（承接）企业为（企业名称），从业人员  人，营业收入为  万元，资产总额为  万元，属于（中型企业、小型企业、微型企业）；</w:t>
      </w:r>
    </w:p>
    <w:p w14:paraId="0B3C2350">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u w:val="single"/>
          <w:lang w:val="zh-CN" w:eastAsia="zh-CN" w:bidi="zh-CN"/>
        </w:rPr>
      </w:pPr>
      <w:r>
        <w:rPr>
          <w:rFonts w:hint="eastAsia" w:ascii="宋体" w:hAnsi="宋体" w:eastAsia="宋体" w:cs="宋体"/>
          <w:color w:val="auto"/>
          <w:spacing w:val="6"/>
          <w:kern w:val="0"/>
          <w:sz w:val="24"/>
          <w:szCs w:val="24"/>
          <w:highlight w:val="none"/>
          <w:lang w:val="zh-CN" w:eastAsia="zh-CN" w:bidi="zh-CN"/>
        </w:rPr>
        <w:t>2.</w:t>
      </w:r>
      <w:r>
        <w:rPr>
          <w:rFonts w:hint="eastAsia" w:ascii="宋体" w:hAnsi="宋体" w:eastAsia="宋体" w:cs="宋体"/>
          <w:color w:val="auto"/>
          <w:spacing w:val="6"/>
          <w:kern w:val="0"/>
          <w:sz w:val="24"/>
          <w:szCs w:val="24"/>
          <w:highlight w:val="none"/>
          <w:u w:val="single"/>
          <w:lang w:val="zh-CN" w:eastAsia="zh-CN" w:bidi="zh-CN"/>
        </w:rPr>
        <w:t>（标的名称），属于（采购文件中明确的所属行业）；承建（承接）企业为（企业名称），从业人员  人，营业收入为  万元，资产总额为  万元，属于（中型企业、小型企业、微型企业）；</w:t>
      </w:r>
    </w:p>
    <w:p w14:paraId="6BCC00EE">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w:t>
      </w:r>
    </w:p>
    <w:p w14:paraId="511419BD">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以上企业，不属于大企业的分支机构，不存在控股股东为大企业的情形，也不存在与大企业的负责人为同一人的情形。</w:t>
      </w:r>
    </w:p>
    <w:p w14:paraId="5A2B4256">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本企业对上述声明内容的真实性负责。如有虚假，将依法承担相应责任。</w:t>
      </w:r>
    </w:p>
    <w:p w14:paraId="6BBDAFAE">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 </w:t>
      </w:r>
    </w:p>
    <w:p w14:paraId="1F9078AC">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                      企业名称（盖章）：</w:t>
      </w:r>
    </w:p>
    <w:p w14:paraId="7FB184F5">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                      日期：</w:t>
      </w:r>
    </w:p>
    <w:p w14:paraId="52DB5DB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color w:val="auto"/>
          <w:sz w:val="18"/>
          <w:highlight w:val="none"/>
        </w:rPr>
      </w:pPr>
      <w:r>
        <w:rPr>
          <w:rFonts w:hint="eastAsia" w:ascii="宋体" w:hAnsi="宋体"/>
          <w:b/>
          <w:bCs/>
          <w:color w:val="auto"/>
          <w:sz w:val="18"/>
          <w:highlight w:val="none"/>
          <w:lang w:val="en-US" w:eastAsia="zh-CN"/>
        </w:rPr>
        <w:t>备注：1、</w:t>
      </w:r>
      <w:r>
        <w:rPr>
          <w:rFonts w:hint="eastAsia" w:ascii="宋体" w:hAnsi="宋体" w:eastAsia="宋体"/>
          <w:b/>
          <w:bCs/>
          <w:color w:val="auto"/>
          <w:sz w:val="18"/>
          <w:highlight w:val="none"/>
        </w:rPr>
        <w:t>从业人员、营业收入、资产总额填报上一年度数据，无上一年度数据的新成立企业可不填报。</w:t>
      </w:r>
    </w:p>
    <w:p w14:paraId="57402E77">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300" w:right="0" w:rightChars="0"/>
        <w:jc w:val="both"/>
        <w:textAlignment w:val="auto"/>
        <w:rPr>
          <w:rFonts w:hint="eastAsia" w:ascii="宋体" w:hAnsi="宋体" w:eastAsia="宋体" w:cs="宋体"/>
          <w:b/>
          <w:bCs/>
          <w:color w:val="auto"/>
          <w:sz w:val="30"/>
          <w:szCs w:val="30"/>
          <w:highlight w:val="none"/>
          <w:lang w:val="en-US" w:eastAsia="zh-CN"/>
        </w:rPr>
      </w:pPr>
      <w:r>
        <w:rPr>
          <w:rFonts w:hint="eastAsia"/>
          <w:b/>
          <w:bCs/>
          <w:color w:val="auto"/>
          <w:sz w:val="18"/>
          <w:szCs w:val="22"/>
          <w:highlight w:val="none"/>
          <w:lang w:val="en-US" w:eastAsia="zh-CN"/>
        </w:rPr>
        <w:t>2、</w:t>
      </w:r>
      <w:r>
        <w:rPr>
          <w:rFonts w:hint="eastAsia" w:ascii="宋体" w:hAnsi="宋体" w:eastAsia="宋体"/>
          <w:b/>
          <w:bCs/>
          <w:color w:val="auto"/>
          <w:sz w:val="18"/>
          <w:szCs w:val="22"/>
          <w:highlight w:val="none"/>
          <w:lang w:val="en-US" w:eastAsia="zh-CN"/>
        </w:rPr>
        <w:t>投标人为中小企业时需提供本声明函，并完整填写从业人员、营业收入、资产总额等内容，否则评审时不能享受相应的价格扣除。</w:t>
      </w:r>
    </w:p>
    <w:p w14:paraId="0AA55F56">
      <w:pPr>
        <w:pStyle w:val="2"/>
        <w:rPr>
          <w:rFonts w:hint="eastAsia"/>
          <w:lang w:val="en-US" w:eastAsia="zh-CN"/>
        </w:rPr>
      </w:pPr>
    </w:p>
    <w:p w14:paraId="05AF2671">
      <w:pPr>
        <w:spacing w:line="360" w:lineRule="auto"/>
        <w:jc w:val="center"/>
        <w:rPr>
          <w:rFonts w:ascii="仿宋_GB2312" w:hAnsi="仿宋_GB2312" w:eastAsia="仿宋_GB2312"/>
          <w:b/>
          <w:bCs/>
          <w:color w:val="auto"/>
          <w:sz w:val="32"/>
          <w:szCs w:val="32"/>
          <w:highlight w:val="none"/>
        </w:rPr>
      </w:pPr>
      <w:r>
        <w:rPr>
          <w:rFonts w:hint="eastAsia" w:ascii="仿宋_GB2312" w:hAnsi="仿宋_GB2312" w:eastAsia="仿宋_GB2312" w:cs="仿宋"/>
          <w:b/>
          <w:bCs/>
          <w:color w:val="auto"/>
          <w:sz w:val="32"/>
          <w:szCs w:val="32"/>
          <w:highlight w:val="none"/>
          <w:lang w:val="en-US" w:eastAsia="zh-CN"/>
        </w:rPr>
        <w:t xml:space="preserve">2.8 </w:t>
      </w:r>
      <w:r>
        <w:rPr>
          <w:rFonts w:hint="eastAsia" w:ascii="宋体" w:hAnsi="宋体" w:eastAsia="宋体" w:cs="宋体"/>
          <w:b/>
          <w:bCs/>
          <w:color w:val="auto"/>
          <w:sz w:val="30"/>
          <w:szCs w:val="30"/>
          <w:highlight w:val="none"/>
        </w:rPr>
        <w:t>残疾人福利性单位声明函</w:t>
      </w:r>
      <w:r>
        <w:rPr>
          <w:rFonts w:hint="eastAsia" w:cs="宋体"/>
          <w:b/>
          <w:bCs/>
          <w:color w:val="auto"/>
          <w:sz w:val="30"/>
          <w:szCs w:val="30"/>
          <w:highlight w:val="none"/>
          <w:lang w:eastAsia="zh-CN"/>
        </w:rPr>
        <w:t>（</w:t>
      </w:r>
      <w:r>
        <w:rPr>
          <w:rFonts w:hint="eastAsia" w:cs="宋体"/>
          <w:b/>
          <w:bCs/>
          <w:color w:val="auto"/>
          <w:sz w:val="30"/>
          <w:szCs w:val="30"/>
          <w:highlight w:val="none"/>
          <w:lang w:val="en-US" w:eastAsia="zh-CN"/>
        </w:rPr>
        <w:t>可选</w:t>
      </w:r>
      <w:r>
        <w:rPr>
          <w:rFonts w:hint="eastAsia" w:cs="宋体"/>
          <w:b/>
          <w:bCs/>
          <w:color w:val="auto"/>
          <w:sz w:val="30"/>
          <w:szCs w:val="30"/>
          <w:highlight w:val="none"/>
          <w:lang w:eastAsia="zh-CN"/>
        </w:rPr>
        <w:t>）</w:t>
      </w:r>
    </w:p>
    <w:p w14:paraId="0F054179">
      <w:pPr>
        <w:spacing w:line="360" w:lineRule="auto"/>
        <w:rPr>
          <w:rFonts w:ascii="仿宋_GB2312" w:hAnsi="仿宋_GB2312" w:eastAsia="仿宋_GB2312"/>
          <w:b/>
          <w:bCs/>
          <w:color w:val="auto"/>
          <w:spacing w:val="6"/>
          <w:highlight w:val="none"/>
        </w:rPr>
      </w:pPr>
    </w:p>
    <w:p w14:paraId="0240EB80">
      <w:pPr>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z w:val="24"/>
          <w:szCs w:val="24"/>
          <w:highlight w:val="none"/>
          <w:u w:val="single"/>
        </w:rPr>
        <w:t>XXXX</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z w:val="24"/>
          <w:szCs w:val="24"/>
          <w:highlight w:val="none"/>
          <w:u w:val="single"/>
        </w:rPr>
        <w:t>XXXX</w:t>
      </w:r>
      <w:r>
        <w:rPr>
          <w:rFonts w:hint="eastAsia" w:ascii="宋体" w:hAnsi="宋体" w:eastAsia="宋体" w:cs="宋体"/>
          <w:color w:val="auto"/>
          <w:spacing w:val="6"/>
          <w:sz w:val="24"/>
          <w:szCs w:val="24"/>
          <w:highlight w:val="none"/>
        </w:rPr>
        <w:t>项目采购活动由本单位承担工程。</w:t>
      </w:r>
    </w:p>
    <w:p w14:paraId="66CD8D9B">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2E9CECB7">
      <w:pPr>
        <w:spacing w:line="360" w:lineRule="auto"/>
        <w:rPr>
          <w:rFonts w:hint="eastAsia" w:ascii="宋体" w:hAnsi="宋体" w:eastAsia="宋体" w:cs="宋体"/>
          <w:color w:val="auto"/>
          <w:spacing w:val="6"/>
          <w:sz w:val="24"/>
          <w:szCs w:val="24"/>
          <w:highlight w:val="none"/>
        </w:rPr>
      </w:pPr>
    </w:p>
    <w:p w14:paraId="78527BF0">
      <w:pPr>
        <w:spacing w:line="360" w:lineRule="auto"/>
        <w:rPr>
          <w:rFonts w:hint="eastAsia" w:ascii="宋体" w:hAnsi="宋体" w:eastAsia="宋体" w:cs="宋体"/>
          <w:color w:val="auto"/>
          <w:spacing w:val="6"/>
          <w:sz w:val="24"/>
          <w:szCs w:val="24"/>
          <w:highlight w:val="none"/>
        </w:rPr>
      </w:pPr>
    </w:p>
    <w:p w14:paraId="7794D1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供应商名称：XXXX（加盖公章）</w:t>
      </w:r>
    </w:p>
    <w:p w14:paraId="6B1D065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日期：XXX年XXX月XXX日</w:t>
      </w:r>
    </w:p>
    <w:p w14:paraId="2AB9522D">
      <w:pPr>
        <w:spacing w:line="360" w:lineRule="auto"/>
        <w:ind w:firstLine="480" w:firstLineChars="200"/>
        <w:rPr>
          <w:rFonts w:hint="eastAsia" w:ascii="宋体" w:hAnsi="宋体" w:eastAsia="宋体" w:cs="宋体"/>
          <w:color w:val="auto"/>
          <w:sz w:val="24"/>
          <w:szCs w:val="24"/>
          <w:highlight w:val="none"/>
        </w:rPr>
      </w:pPr>
    </w:p>
    <w:p w14:paraId="00981AB0">
      <w:pPr>
        <w:spacing w:line="360" w:lineRule="auto"/>
        <w:rPr>
          <w:rFonts w:hint="eastAsia" w:ascii="宋体" w:hAnsi="宋体" w:eastAsia="宋体" w:cs="宋体"/>
          <w:color w:val="auto"/>
          <w:sz w:val="24"/>
          <w:szCs w:val="24"/>
          <w:highlight w:val="none"/>
        </w:rPr>
      </w:pPr>
    </w:p>
    <w:p w14:paraId="4F8F6F32">
      <w:pPr>
        <w:spacing w:line="360" w:lineRule="auto"/>
        <w:rPr>
          <w:rFonts w:hint="eastAsia" w:ascii="宋体" w:hAnsi="宋体" w:eastAsia="宋体" w:cs="宋体"/>
          <w:color w:val="auto"/>
          <w:sz w:val="24"/>
          <w:szCs w:val="24"/>
          <w:highlight w:val="none"/>
        </w:rPr>
      </w:pPr>
    </w:p>
    <w:p w14:paraId="3357CA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45D43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1.残疾人福利性单位视同小型、微型企业，享受预留份额、评审中价格扣除等促进中小企业发展的政府采购政策。残疾人福利性单位属于小型、微型企业的，不重复享受政策。</w:t>
      </w:r>
    </w:p>
    <w:p w14:paraId="73B056D2">
      <w:pPr>
        <w:spacing w:line="360" w:lineRule="auto"/>
        <w:rPr>
          <w:rFonts w:ascii="仿宋_GB2312" w:hAnsi="仿宋_GB2312" w:eastAsia="仿宋_GB2312" w:cs="仿宋"/>
          <w:color w:val="auto"/>
          <w:highlight w:val="none"/>
        </w:rPr>
      </w:pPr>
      <w:r>
        <w:rPr>
          <w:rFonts w:hint="eastAsia" w:ascii="宋体" w:hAnsi="宋体" w:eastAsia="宋体" w:cs="宋体"/>
          <w:color w:val="auto"/>
          <w:sz w:val="24"/>
          <w:szCs w:val="24"/>
          <w:highlight w:val="none"/>
        </w:rPr>
        <w:t>2.供应商为非残疾人福利性单位的，不得提供此声明，提供此声明的，声明无效。</w:t>
      </w:r>
    </w:p>
    <w:p w14:paraId="59C34F07">
      <w:pPr>
        <w:spacing w:line="360" w:lineRule="auto"/>
        <w:ind w:firstLine="431" w:firstLineChars="196"/>
        <w:outlineLvl w:val="1"/>
        <w:rPr>
          <w:rFonts w:ascii="仿宋_GB2312" w:hAnsi="仿宋_GB2312" w:eastAsia="仿宋_GB2312"/>
          <w:color w:val="auto"/>
          <w:highlight w:val="none"/>
        </w:rPr>
      </w:pPr>
    </w:p>
    <w:p w14:paraId="689D2CC8">
      <w:pPr>
        <w:spacing w:line="360" w:lineRule="auto"/>
        <w:rPr>
          <w:rFonts w:ascii="仿宋_GB2312" w:hAnsi="仿宋_GB2312" w:eastAsia="仿宋_GB2312"/>
          <w:b/>
          <w:bCs/>
          <w:color w:val="auto"/>
          <w:sz w:val="28"/>
          <w:szCs w:val="28"/>
          <w:highlight w:val="none"/>
        </w:rPr>
        <w:sectPr>
          <w:headerReference r:id="rId20" w:type="default"/>
          <w:footerReference r:id="rId21" w:type="default"/>
          <w:footerReference r:id="rId22" w:type="even"/>
          <w:pgSz w:w="11907" w:h="16840"/>
          <w:pgMar w:top="1440" w:right="1797" w:bottom="1440" w:left="1797" w:header="851" w:footer="992" w:gutter="0"/>
          <w:pgNumType w:fmt="decimal"/>
          <w:cols w:space="720" w:num="1"/>
          <w:docGrid w:linePitch="312" w:charSpace="0"/>
        </w:sectPr>
      </w:pPr>
    </w:p>
    <w:p w14:paraId="688A7840">
      <w:pPr>
        <w:spacing w:line="360" w:lineRule="auto"/>
        <w:jc w:val="center"/>
        <w:rPr>
          <w:rFonts w:hint="eastAsia" w:ascii="宋体" w:hAnsi="宋体" w:eastAsia="宋体" w:cs="宋体"/>
          <w:b/>
          <w:bCs/>
          <w:color w:val="auto"/>
          <w:sz w:val="30"/>
          <w:szCs w:val="30"/>
          <w:highlight w:val="none"/>
          <w:lang w:eastAsia="zh-CN"/>
        </w:rPr>
      </w:pPr>
      <w:r>
        <w:rPr>
          <w:rFonts w:hint="eastAsia" w:cs="宋体"/>
          <w:b/>
          <w:bCs/>
          <w:color w:val="auto"/>
          <w:sz w:val="30"/>
          <w:szCs w:val="30"/>
          <w:highlight w:val="none"/>
          <w:lang w:val="en-US" w:eastAsia="zh-CN"/>
        </w:rPr>
        <w:t xml:space="preserve">2.9 </w:t>
      </w:r>
      <w:r>
        <w:rPr>
          <w:rFonts w:hint="eastAsia" w:ascii="宋体" w:hAnsi="宋体" w:eastAsia="宋体" w:cs="宋体"/>
          <w:b/>
          <w:bCs/>
          <w:color w:val="auto"/>
          <w:sz w:val="30"/>
          <w:szCs w:val="30"/>
          <w:highlight w:val="none"/>
        </w:rPr>
        <w:t>监狱企业证明</w:t>
      </w:r>
      <w:r>
        <w:rPr>
          <w:rFonts w:hint="eastAsia" w:cs="宋体"/>
          <w:b/>
          <w:bCs/>
          <w:color w:val="auto"/>
          <w:sz w:val="30"/>
          <w:szCs w:val="30"/>
          <w:highlight w:val="none"/>
          <w:lang w:eastAsia="zh-CN"/>
        </w:rPr>
        <w:t>（</w:t>
      </w:r>
      <w:r>
        <w:rPr>
          <w:rFonts w:hint="eastAsia" w:cs="宋体"/>
          <w:b/>
          <w:bCs/>
          <w:color w:val="auto"/>
          <w:sz w:val="30"/>
          <w:szCs w:val="30"/>
          <w:highlight w:val="none"/>
          <w:lang w:val="en-US" w:eastAsia="zh-CN"/>
        </w:rPr>
        <w:t>可选</w:t>
      </w:r>
      <w:r>
        <w:rPr>
          <w:rFonts w:hint="eastAsia" w:cs="宋体"/>
          <w:b/>
          <w:bCs/>
          <w:color w:val="auto"/>
          <w:sz w:val="30"/>
          <w:szCs w:val="30"/>
          <w:highlight w:val="none"/>
          <w:lang w:eastAsia="zh-CN"/>
        </w:rPr>
        <w:t>）</w:t>
      </w:r>
    </w:p>
    <w:p w14:paraId="643542BF">
      <w:pPr>
        <w:spacing w:line="360" w:lineRule="auto"/>
        <w:jc w:val="center"/>
        <w:rPr>
          <w:rFonts w:ascii="仿宋_GB2312" w:hAnsi="仿宋_GB2312" w:eastAsia="仿宋_GB2312" w:cs="仿宋"/>
          <w:b/>
          <w:bCs/>
          <w:color w:val="auto"/>
          <w:sz w:val="32"/>
          <w:szCs w:val="32"/>
          <w:highlight w:val="none"/>
        </w:rPr>
      </w:pPr>
    </w:p>
    <w:p w14:paraId="7B945666">
      <w:pPr>
        <w:spacing w:line="360" w:lineRule="auto"/>
        <w:jc w:val="center"/>
        <w:rPr>
          <w:rFonts w:ascii="仿宋_GB2312" w:hAnsi="仿宋_GB2312" w:eastAsia="仿宋_GB2312" w:cs="仿宋"/>
          <w:b/>
          <w:bCs/>
          <w:color w:val="auto"/>
          <w:sz w:val="32"/>
          <w:szCs w:val="32"/>
          <w:highlight w:val="none"/>
        </w:rPr>
      </w:pPr>
    </w:p>
    <w:p w14:paraId="1EA0080E">
      <w:pPr>
        <w:spacing w:after="16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注：1.监狱企业参加政府采购活动时，应当提供由省级以上监狱管理局、戒毒管理局（含新疆生产建设兵团）出具的属于监狱企业的证明文件，并加盖单位公章。</w:t>
      </w:r>
    </w:p>
    <w:p w14:paraId="2F236B56">
      <w:pPr>
        <w:spacing w:after="16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2.监狱企业视同小型、微型企业，享受预留份额、评审中价格扣除等政府采购促进中小企业发展的政府采购政策。监狱企业属于小型、微型企业的，不重复享受政策。</w:t>
      </w:r>
    </w:p>
    <w:p w14:paraId="438E93A8">
      <w:pPr>
        <w:rPr>
          <w:rFonts w:hint="eastAsia"/>
          <w:color w:val="auto"/>
          <w:highlight w:val="none"/>
          <w:lang w:val="en-US" w:eastAsia="zh-CN"/>
        </w:rPr>
      </w:pPr>
    </w:p>
    <w:p w14:paraId="21822272">
      <w:pPr>
        <w:pStyle w:val="9"/>
        <w:rPr>
          <w:rFonts w:hint="eastAsia"/>
          <w:color w:val="auto"/>
          <w:highlight w:val="none"/>
          <w:lang w:val="en-US" w:eastAsia="zh-CN"/>
        </w:rPr>
      </w:pPr>
    </w:p>
    <w:p w14:paraId="0612CB6B">
      <w:pPr>
        <w:rPr>
          <w:rFonts w:hint="eastAsia"/>
          <w:color w:val="auto"/>
          <w:highlight w:val="none"/>
          <w:lang w:val="en-US" w:eastAsia="zh-CN"/>
        </w:rPr>
      </w:pPr>
    </w:p>
    <w:p w14:paraId="025473FB">
      <w:pPr>
        <w:pStyle w:val="9"/>
        <w:rPr>
          <w:rFonts w:hint="eastAsia"/>
          <w:color w:val="auto"/>
          <w:highlight w:val="none"/>
          <w:lang w:val="en-US" w:eastAsia="zh-CN"/>
        </w:rPr>
      </w:pPr>
    </w:p>
    <w:p w14:paraId="725006F4">
      <w:pPr>
        <w:rPr>
          <w:rFonts w:hint="eastAsia"/>
          <w:color w:val="auto"/>
          <w:highlight w:val="none"/>
          <w:lang w:val="en-US" w:eastAsia="zh-CN"/>
        </w:rPr>
      </w:pPr>
    </w:p>
    <w:p w14:paraId="191F9659">
      <w:pPr>
        <w:pStyle w:val="9"/>
        <w:rPr>
          <w:rFonts w:hint="eastAsia"/>
          <w:color w:val="auto"/>
          <w:highlight w:val="none"/>
          <w:lang w:val="en-US" w:eastAsia="zh-CN"/>
        </w:rPr>
      </w:pPr>
    </w:p>
    <w:p w14:paraId="5D6B46B0">
      <w:pPr>
        <w:rPr>
          <w:rFonts w:hint="eastAsia"/>
          <w:color w:val="auto"/>
          <w:highlight w:val="none"/>
          <w:lang w:val="en-US" w:eastAsia="zh-CN"/>
        </w:rPr>
      </w:pPr>
    </w:p>
    <w:p w14:paraId="5EFA2C72">
      <w:pPr>
        <w:pStyle w:val="9"/>
        <w:rPr>
          <w:rFonts w:hint="eastAsia"/>
          <w:color w:val="auto"/>
          <w:highlight w:val="none"/>
          <w:lang w:val="en-US" w:eastAsia="zh-CN"/>
        </w:rPr>
      </w:pPr>
    </w:p>
    <w:p w14:paraId="2EA25CE8">
      <w:pPr>
        <w:rPr>
          <w:rFonts w:hint="eastAsia"/>
          <w:color w:val="auto"/>
          <w:highlight w:val="none"/>
          <w:lang w:val="en-US" w:eastAsia="zh-CN"/>
        </w:rPr>
      </w:pPr>
    </w:p>
    <w:p w14:paraId="4541897D">
      <w:pPr>
        <w:pStyle w:val="9"/>
        <w:rPr>
          <w:rFonts w:hint="eastAsia"/>
          <w:color w:val="auto"/>
          <w:highlight w:val="none"/>
          <w:lang w:val="en-US" w:eastAsia="zh-CN"/>
        </w:rPr>
      </w:pPr>
    </w:p>
    <w:p w14:paraId="04E4F952">
      <w:pPr>
        <w:rPr>
          <w:rFonts w:hint="eastAsia"/>
          <w:color w:val="auto"/>
          <w:highlight w:val="none"/>
          <w:lang w:val="en-US" w:eastAsia="zh-CN"/>
        </w:rPr>
      </w:pPr>
    </w:p>
    <w:p w14:paraId="197C3F34">
      <w:pPr>
        <w:pStyle w:val="9"/>
        <w:rPr>
          <w:rFonts w:hint="eastAsia"/>
          <w:color w:val="auto"/>
          <w:highlight w:val="none"/>
          <w:lang w:val="en-US" w:eastAsia="zh-CN"/>
        </w:rPr>
      </w:pPr>
    </w:p>
    <w:p w14:paraId="79568861">
      <w:pPr>
        <w:rPr>
          <w:rFonts w:hint="eastAsia"/>
          <w:color w:val="auto"/>
          <w:highlight w:val="none"/>
          <w:lang w:val="en-US" w:eastAsia="zh-CN"/>
        </w:rPr>
      </w:pPr>
    </w:p>
    <w:p w14:paraId="1FD986B3">
      <w:pPr>
        <w:pStyle w:val="9"/>
        <w:rPr>
          <w:rFonts w:hint="eastAsia"/>
          <w:color w:val="auto"/>
          <w:highlight w:val="none"/>
          <w:lang w:val="en-US" w:eastAsia="zh-CN"/>
        </w:rPr>
      </w:pPr>
    </w:p>
    <w:p w14:paraId="1F25DFDE">
      <w:pPr>
        <w:rPr>
          <w:rFonts w:hint="eastAsia"/>
          <w:color w:val="auto"/>
          <w:highlight w:val="none"/>
          <w:lang w:val="en-US" w:eastAsia="zh-CN"/>
        </w:rPr>
      </w:pPr>
    </w:p>
    <w:p w14:paraId="32B8D497">
      <w:pPr>
        <w:pStyle w:val="9"/>
        <w:rPr>
          <w:rFonts w:hint="eastAsia"/>
          <w:color w:val="auto"/>
          <w:highlight w:val="none"/>
          <w:lang w:val="en-US" w:eastAsia="zh-CN"/>
        </w:rPr>
      </w:pPr>
    </w:p>
    <w:p w14:paraId="3B382ED1">
      <w:pPr>
        <w:rPr>
          <w:rFonts w:hint="eastAsia"/>
          <w:color w:val="auto"/>
          <w:highlight w:val="none"/>
          <w:lang w:val="en-US" w:eastAsia="zh-CN"/>
        </w:rPr>
      </w:pPr>
    </w:p>
    <w:p w14:paraId="11B7D951">
      <w:pPr>
        <w:pStyle w:val="9"/>
        <w:rPr>
          <w:rFonts w:hint="eastAsia"/>
          <w:color w:val="auto"/>
          <w:highlight w:val="none"/>
          <w:lang w:val="en-US" w:eastAsia="zh-CN"/>
        </w:rPr>
      </w:pPr>
    </w:p>
    <w:p w14:paraId="2A358D76">
      <w:pPr>
        <w:rPr>
          <w:rFonts w:hint="eastAsia"/>
          <w:color w:val="auto"/>
          <w:highlight w:val="none"/>
          <w:lang w:val="en-US" w:eastAsia="zh-CN"/>
        </w:rPr>
      </w:pPr>
    </w:p>
    <w:p w14:paraId="1FCF7AAF">
      <w:pPr>
        <w:pStyle w:val="9"/>
        <w:rPr>
          <w:rFonts w:hint="eastAsia"/>
          <w:color w:val="auto"/>
          <w:highlight w:val="none"/>
          <w:lang w:val="en-US" w:eastAsia="zh-CN"/>
        </w:rPr>
      </w:pPr>
    </w:p>
    <w:p w14:paraId="4E5D17D7">
      <w:pPr>
        <w:rPr>
          <w:rFonts w:hint="eastAsia"/>
          <w:color w:val="auto"/>
          <w:highlight w:val="none"/>
          <w:lang w:val="en-US" w:eastAsia="zh-CN"/>
        </w:rPr>
      </w:pPr>
    </w:p>
    <w:p w14:paraId="66D2E6C9">
      <w:pPr>
        <w:pStyle w:val="9"/>
        <w:rPr>
          <w:rFonts w:hint="eastAsia"/>
          <w:color w:val="auto"/>
          <w:highlight w:val="none"/>
          <w:lang w:val="en-US" w:eastAsia="zh-CN"/>
        </w:rPr>
      </w:pPr>
    </w:p>
    <w:p w14:paraId="7B9D9AA4">
      <w:pPr>
        <w:rPr>
          <w:rFonts w:hint="eastAsia"/>
          <w:color w:val="auto"/>
          <w:highlight w:val="none"/>
          <w:lang w:val="en-US" w:eastAsia="zh-CN"/>
        </w:rPr>
      </w:pPr>
    </w:p>
    <w:p w14:paraId="2BB009F5">
      <w:pPr>
        <w:pStyle w:val="9"/>
        <w:rPr>
          <w:rFonts w:hint="eastAsia"/>
          <w:color w:val="auto"/>
          <w:highlight w:val="none"/>
          <w:lang w:val="en-US" w:eastAsia="zh-CN"/>
        </w:rPr>
      </w:pPr>
    </w:p>
    <w:p w14:paraId="427141D5">
      <w:pPr>
        <w:rPr>
          <w:rFonts w:hint="eastAsia"/>
          <w:color w:val="auto"/>
          <w:highlight w:val="none"/>
          <w:lang w:val="en-US" w:eastAsia="zh-CN"/>
        </w:rPr>
      </w:pPr>
    </w:p>
    <w:p w14:paraId="10B3DA1D">
      <w:pPr>
        <w:pStyle w:val="16"/>
        <w:rPr>
          <w:rFonts w:hint="eastAsia"/>
          <w:color w:val="auto"/>
          <w:highlight w:val="none"/>
          <w:lang w:val="en-US" w:eastAsia="zh-CN"/>
        </w:rPr>
      </w:pPr>
    </w:p>
    <w:p w14:paraId="7E02E6ED">
      <w:pPr>
        <w:pStyle w:val="11"/>
        <w:rPr>
          <w:rFonts w:hint="eastAsia"/>
          <w:color w:val="auto"/>
          <w:highlight w:val="none"/>
          <w:lang w:val="en-US" w:eastAsia="zh-CN"/>
        </w:rPr>
      </w:pPr>
    </w:p>
    <w:p w14:paraId="3D0626F1">
      <w:pPr>
        <w:pStyle w:val="11"/>
        <w:rPr>
          <w:rFonts w:hint="eastAsia"/>
          <w:color w:val="auto"/>
          <w:highlight w:val="none"/>
          <w:lang w:val="en-US" w:eastAsia="zh-CN"/>
        </w:rPr>
      </w:pPr>
    </w:p>
    <w:p w14:paraId="451ABDBE">
      <w:pPr>
        <w:pStyle w:val="11"/>
        <w:rPr>
          <w:rFonts w:hint="eastAsia"/>
          <w:color w:val="auto"/>
          <w:highlight w:val="none"/>
          <w:lang w:val="en-US" w:eastAsia="zh-CN"/>
        </w:rPr>
      </w:pPr>
    </w:p>
    <w:p w14:paraId="3B9F05CA">
      <w:pPr>
        <w:pStyle w:val="11"/>
        <w:rPr>
          <w:rFonts w:hint="eastAsia"/>
          <w:color w:val="auto"/>
          <w:highlight w:val="none"/>
          <w:lang w:val="en-US" w:eastAsia="zh-CN"/>
        </w:rPr>
      </w:pPr>
    </w:p>
    <w:p w14:paraId="082890BC">
      <w:pPr>
        <w:pStyle w:val="9"/>
        <w:rPr>
          <w:rFonts w:hint="eastAsia"/>
          <w:color w:val="auto"/>
          <w:highlight w:val="none"/>
          <w:lang w:val="en-US" w:eastAsia="zh-CN"/>
        </w:rPr>
      </w:pPr>
    </w:p>
    <w:p w14:paraId="521DB7F7">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 w:val="36"/>
          <w:szCs w:val="36"/>
          <w:highlight w:val="none"/>
        </w:rPr>
      </w:pPr>
      <w:bookmarkStart w:id="530" w:name="_Toc12316_WPSOffice_Level1"/>
      <w:r>
        <w:rPr>
          <w:rFonts w:hint="eastAsia"/>
          <w:b/>
          <w:bCs/>
          <w:color w:val="auto"/>
          <w:sz w:val="36"/>
          <w:szCs w:val="36"/>
          <w:highlight w:val="none"/>
          <w:lang w:val="en-US" w:eastAsia="zh-CN"/>
        </w:rPr>
        <w:t>三、技术文件</w:t>
      </w:r>
      <w:bookmarkEnd w:id="530"/>
    </w:p>
    <w:p w14:paraId="3FA1594C">
      <w:pPr>
        <w:rPr>
          <w:rFonts w:hint="eastAsia"/>
          <w:color w:val="auto"/>
          <w:highlight w:val="none"/>
          <w:lang w:val="en-US" w:eastAsia="zh-CN"/>
        </w:rPr>
      </w:pPr>
    </w:p>
    <w:p w14:paraId="27405DA9">
      <w:pPr>
        <w:rPr>
          <w:rFonts w:hint="eastAsia"/>
          <w:color w:val="auto"/>
          <w:highlight w:val="none"/>
          <w:lang w:val="en-US" w:eastAsia="zh-CN"/>
        </w:rPr>
      </w:pPr>
    </w:p>
    <w:p w14:paraId="7AE7553C">
      <w:pPr>
        <w:pStyle w:val="9"/>
        <w:rPr>
          <w:rFonts w:hint="eastAsia"/>
          <w:color w:val="auto"/>
          <w:highlight w:val="none"/>
          <w:lang w:val="en-US" w:eastAsia="zh-CN"/>
        </w:rPr>
      </w:pPr>
    </w:p>
    <w:p w14:paraId="2B6B873E">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cs="宋体"/>
          <w:b/>
          <w:bCs/>
          <w:color w:val="auto"/>
          <w:sz w:val="30"/>
          <w:szCs w:val="30"/>
          <w:highlight w:val="none"/>
          <w:lang w:val="en-US" w:eastAsia="zh-CN"/>
        </w:rPr>
      </w:pPr>
      <w:r>
        <w:rPr>
          <w:rFonts w:hint="eastAsia" w:cs="宋体"/>
          <w:b/>
          <w:bCs/>
          <w:color w:val="auto"/>
          <w:sz w:val="30"/>
          <w:szCs w:val="30"/>
          <w:highlight w:val="none"/>
          <w:lang w:val="en-US" w:eastAsia="zh-CN"/>
        </w:rPr>
        <w:t xml:space="preserve">3.1  技术服务内容 </w:t>
      </w:r>
    </w:p>
    <w:p w14:paraId="25DDEE7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p>
    <w:p w14:paraId="48B4F21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应包括但不局限于以下内容 </w:t>
      </w:r>
    </w:p>
    <w:p w14:paraId="3D94E65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技术方案必须科学合理、真实可行，能充分体现出自身技术和专业优势。其要点和主要内容不限于如下内容： </w:t>
      </w:r>
    </w:p>
    <w:p w14:paraId="25DCE31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4.2.1 项目实施方案； </w:t>
      </w:r>
    </w:p>
    <w:p w14:paraId="0955F61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4.2.2 施工工期保证措施； </w:t>
      </w:r>
    </w:p>
    <w:p w14:paraId="79A9CD9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4.2.3 质量管理及质量保证措施； </w:t>
      </w:r>
    </w:p>
    <w:p w14:paraId="1AA2AF2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4.2.4 施工安全及文明施工措施； </w:t>
      </w:r>
    </w:p>
    <w:p w14:paraId="694BCCC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4.2.5 应急服务方案； </w:t>
      </w:r>
    </w:p>
    <w:p w14:paraId="5D3F40C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4.2.6 员工权益保障方案； </w:t>
      </w:r>
    </w:p>
    <w:p w14:paraId="5D8F4FE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4.2.7 企业规章制度情况。 </w:t>
      </w:r>
    </w:p>
    <w:p w14:paraId="1F589F69">
      <w:pPr>
        <w:pStyle w:val="9"/>
        <w:rPr>
          <w:rFonts w:hint="eastAsia" w:ascii="宋体" w:hAnsi="宋体" w:eastAsia="宋体" w:cs="宋体"/>
          <w:color w:val="auto"/>
          <w:sz w:val="24"/>
          <w:szCs w:val="24"/>
          <w:highlight w:val="none"/>
          <w:lang w:val="en-US" w:eastAsia="zh-CN"/>
        </w:rPr>
      </w:pPr>
    </w:p>
    <w:p w14:paraId="23C8E75C">
      <w:pPr>
        <w:rPr>
          <w:rFonts w:hint="eastAsia"/>
          <w:color w:val="auto"/>
          <w:highlight w:val="none"/>
          <w:lang w:val="en-US" w:eastAsia="zh-CN"/>
        </w:rPr>
      </w:pPr>
    </w:p>
    <w:p w14:paraId="5B94B97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注：根据</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须知</w:t>
      </w:r>
      <w:r>
        <w:rPr>
          <w:rFonts w:hint="eastAsia" w:cs="宋体"/>
          <w:color w:val="auto"/>
          <w:sz w:val="24"/>
          <w:szCs w:val="24"/>
          <w:highlight w:val="none"/>
          <w:lang w:val="en-US" w:eastAsia="zh-CN"/>
        </w:rPr>
        <w:t>第七部分</w:t>
      </w:r>
      <w:r>
        <w:rPr>
          <w:rFonts w:hint="eastAsia" w:ascii="宋体" w:hAnsi="宋体" w:eastAsia="宋体" w:cs="宋体"/>
          <w:color w:val="auto"/>
          <w:sz w:val="24"/>
          <w:szCs w:val="24"/>
          <w:highlight w:val="none"/>
          <w:lang w:val="en-US" w:eastAsia="zh-CN"/>
        </w:rPr>
        <w:t>评审</w:t>
      </w:r>
      <w:r>
        <w:rPr>
          <w:rFonts w:hint="eastAsia" w:cs="宋体"/>
          <w:color w:val="auto"/>
          <w:sz w:val="24"/>
          <w:szCs w:val="24"/>
          <w:highlight w:val="none"/>
          <w:lang w:val="en-US" w:eastAsia="zh-CN"/>
        </w:rPr>
        <w:t>标准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部</w:t>
      </w:r>
      <w:r>
        <w:rPr>
          <w:rFonts w:hint="eastAsia"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评审内容</w:t>
      </w:r>
      <w:r>
        <w:rPr>
          <w:rFonts w:hint="eastAsia" w:ascii="宋体" w:hAnsi="宋体" w:eastAsia="宋体" w:cs="宋体"/>
          <w:color w:val="auto"/>
          <w:sz w:val="24"/>
          <w:szCs w:val="24"/>
          <w:highlight w:val="none"/>
          <w:lang w:val="en-US" w:eastAsia="zh-CN"/>
        </w:rPr>
        <w:t>提供相应证明材料。</w:t>
      </w:r>
    </w:p>
    <w:p w14:paraId="2C5AB31E">
      <w:pPr>
        <w:pStyle w:val="9"/>
        <w:rPr>
          <w:rFonts w:hint="eastAsia"/>
          <w:color w:val="auto"/>
          <w:highlight w:val="none"/>
          <w:lang w:val="en-US" w:eastAsia="zh-CN"/>
        </w:rPr>
      </w:pPr>
    </w:p>
    <w:p w14:paraId="41ABB021">
      <w:pPr>
        <w:rPr>
          <w:rFonts w:hint="eastAsia"/>
          <w:color w:val="auto"/>
          <w:highlight w:val="none"/>
          <w:lang w:val="en-US" w:eastAsia="zh-CN"/>
        </w:rPr>
      </w:pPr>
    </w:p>
    <w:p w14:paraId="6550F42E">
      <w:pPr>
        <w:pStyle w:val="9"/>
        <w:rPr>
          <w:rFonts w:hint="eastAsia"/>
          <w:color w:val="auto"/>
          <w:highlight w:val="none"/>
          <w:lang w:val="en-US" w:eastAsia="zh-CN"/>
        </w:rPr>
      </w:pPr>
    </w:p>
    <w:p w14:paraId="179736D6">
      <w:pPr>
        <w:rPr>
          <w:rFonts w:hint="eastAsia"/>
          <w:color w:val="auto"/>
          <w:highlight w:val="none"/>
          <w:lang w:val="en-US" w:eastAsia="zh-CN"/>
        </w:rPr>
      </w:pPr>
    </w:p>
    <w:p w14:paraId="28BDA092">
      <w:pPr>
        <w:pStyle w:val="9"/>
        <w:rPr>
          <w:rFonts w:hint="eastAsia"/>
          <w:color w:val="auto"/>
          <w:highlight w:val="none"/>
          <w:lang w:val="en-US" w:eastAsia="zh-CN"/>
        </w:rPr>
      </w:pPr>
    </w:p>
    <w:p w14:paraId="6FEBA996">
      <w:pPr>
        <w:rPr>
          <w:rFonts w:hint="eastAsia"/>
          <w:color w:val="auto"/>
          <w:highlight w:val="none"/>
          <w:lang w:val="en-US" w:eastAsia="zh-CN"/>
        </w:rPr>
      </w:pPr>
    </w:p>
    <w:p w14:paraId="1D333716">
      <w:pPr>
        <w:pStyle w:val="9"/>
        <w:rPr>
          <w:rFonts w:hint="eastAsia"/>
          <w:color w:val="auto"/>
          <w:highlight w:val="none"/>
          <w:lang w:val="en-US" w:eastAsia="zh-CN"/>
        </w:rPr>
      </w:pPr>
    </w:p>
    <w:p w14:paraId="70753DBF">
      <w:pPr>
        <w:rPr>
          <w:rFonts w:hint="eastAsia"/>
          <w:color w:val="auto"/>
          <w:highlight w:val="none"/>
          <w:lang w:val="en-US" w:eastAsia="zh-CN"/>
        </w:rPr>
      </w:pPr>
    </w:p>
    <w:p w14:paraId="54BE95D7">
      <w:pPr>
        <w:pStyle w:val="9"/>
        <w:rPr>
          <w:rFonts w:hint="eastAsia"/>
          <w:color w:val="auto"/>
          <w:highlight w:val="none"/>
          <w:lang w:val="en-US" w:eastAsia="zh-CN"/>
        </w:rPr>
      </w:pPr>
    </w:p>
    <w:p w14:paraId="216071BA">
      <w:pPr>
        <w:rPr>
          <w:rFonts w:hint="eastAsia"/>
          <w:color w:val="auto"/>
          <w:highlight w:val="none"/>
          <w:lang w:val="en-US" w:eastAsia="zh-CN"/>
        </w:rPr>
      </w:pPr>
    </w:p>
    <w:p w14:paraId="36FE55D9">
      <w:pPr>
        <w:pStyle w:val="9"/>
        <w:rPr>
          <w:rFonts w:hint="eastAsia"/>
          <w:color w:val="auto"/>
          <w:highlight w:val="none"/>
          <w:lang w:val="en-US" w:eastAsia="zh-CN"/>
        </w:rPr>
      </w:pPr>
    </w:p>
    <w:p w14:paraId="306AAB1E">
      <w:pPr>
        <w:rPr>
          <w:rFonts w:hint="eastAsia"/>
          <w:color w:val="auto"/>
          <w:highlight w:val="none"/>
          <w:lang w:val="en-US" w:eastAsia="zh-CN"/>
        </w:rPr>
      </w:pPr>
    </w:p>
    <w:p w14:paraId="33CEE700">
      <w:pPr>
        <w:pStyle w:val="9"/>
        <w:rPr>
          <w:rFonts w:hint="eastAsia"/>
          <w:color w:val="auto"/>
          <w:highlight w:val="none"/>
          <w:lang w:val="en-US" w:eastAsia="zh-CN"/>
        </w:rPr>
      </w:pPr>
    </w:p>
    <w:p w14:paraId="471D0E14">
      <w:pPr>
        <w:rPr>
          <w:rFonts w:hint="eastAsia"/>
          <w:color w:val="auto"/>
          <w:highlight w:val="none"/>
          <w:lang w:val="en-US" w:eastAsia="zh-CN"/>
        </w:rPr>
      </w:pPr>
    </w:p>
    <w:p w14:paraId="2F03802A">
      <w:pPr>
        <w:pStyle w:val="9"/>
        <w:rPr>
          <w:rFonts w:hint="eastAsia"/>
          <w:color w:val="auto"/>
          <w:highlight w:val="none"/>
          <w:lang w:val="en-US" w:eastAsia="zh-CN"/>
        </w:rPr>
      </w:pPr>
    </w:p>
    <w:p w14:paraId="0E9F298A">
      <w:pPr>
        <w:rPr>
          <w:rFonts w:hint="eastAsia"/>
          <w:color w:val="auto"/>
          <w:highlight w:val="none"/>
          <w:lang w:val="en-US" w:eastAsia="zh-CN"/>
        </w:rPr>
      </w:pPr>
    </w:p>
    <w:p w14:paraId="2E10AFFB">
      <w:pPr>
        <w:pStyle w:val="9"/>
        <w:rPr>
          <w:rFonts w:hint="eastAsia"/>
          <w:color w:val="auto"/>
          <w:highlight w:val="none"/>
          <w:lang w:val="en-US" w:eastAsia="zh-CN"/>
        </w:rPr>
      </w:pPr>
    </w:p>
    <w:p w14:paraId="7A0FE2F9">
      <w:pPr>
        <w:rPr>
          <w:rFonts w:hint="eastAsia"/>
          <w:color w:val="auto"/>
          <w:highlight w:val="none"/>
          <w:lang w:val="en-US" w:eastAsia="zh-CN"/>
        </w:rPr>
      </w:pPr>
    </w:p>
    <w:p w14:paraId="74AFC521">
      <w:pPr>
        <w:pStyle w:val="9"/>
        <w:rPr>
          <w:rFonts w:hint="eastAsia"/>
          <w:color w:val="auto"/>
          <w:highlight w:val="none"/>
          <w:lang w:val="en-US" w:eastAsia="zh-CN"/>
        </w:rPr>
      </w:pPr>
    </w:p>
    <w:p w14:paraId="4D23399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b/>
          <w:bCs/>
          <w:color w:val="auto"/>
          <w:sz w:val="36"/>
          <w:szCs w:val="36"/>
          <w:highlight w:val="none"/>
          <w:lang w:val="en-US" w:eastAsia="zh-CN"/>
        </w:rPr>
      </w:pPr>
      <w:bookmarkStart w:id="531" w:name="_Toc28570_WPSOffice_Level1"/>
      <w:r>
        <w:rPr>
          <w:rFonts w:hint="eastAsia"/>
          <w:b/>
          <w:bCs/>
          <w:color w:val="auto"/>
          <w:sz w:val="36"/>
          <w:szCs w:val="36"/>
          <w:highlight w:val="none"/>
          <w:lang w:val="en-US" w:eastAsia="zh-CN"/>
        </w:rPr>
        <w:t>四、价格部分</w:t>
      </w:r>
      <w:bookmarkEnd w:id="531"/>
    </w:p>
    <w:p w14:paraId="76468BA2">
      <w:pPr>
        <w:rPr>
          <w:rFonts w:hint="eastAsia"/>
          <w:color w:val="auto"/>
          <w:highlight w:val="none"/>
          <w:lang w:val="en-US" w:eastAsia="zh-CN"/>
        </w:rPr>
      </w:pPr>
    </w:p>
    <w:p w14:paraId="0BE282D1">
      <w:pPr>
        <w:pStyle w:val="9"/>
        <w:rPr>
          <w:rFonts w:hint="eastAsia"/>
          <w:color w:val="auto"/>
          <w:highlight w:val="none"/>
          <w:lang w:val="en-US" w:eastAsia="zh-CN"/>
        </w:rPr>
      </w:pPr>
    </w:p>
    <w:p w14:paraId="09B732CC">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4.1 报价</w:t>
      </w:r>
      <w:r>
        <w:rPr>
          <w:rFonts w:hint="eastAsia" w:ascii="宋体" w:hAnsi="宋体" w:eastAsia="宋体" w:cs="宋体"/>
          <w:b/>
          <w:bCs/>
          <w:color w:val="auto"/>
          <w:sz w:val="30"/>
          <w:szCs w:val="30"/>
          <w:highlight w:val="none"/>
        </w:rPr>
        <w:t>一览表(首次报价表)</w:t>
      </w:r>
    </w:p>
    <w:p w14:paraId="517BC88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0A139A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page">
                  <wp:posOffset>641350</wp:posOffset>
                </wp:positionH>
                <wp:positionV relativeFrom="paragraph">
                  <wp:posOffset>576580</wp:posOffset>
                </wp:positionV>
                <wp:extent cx="6286500" cy="175895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6286500" cy="1758950"/>
                        </a:xfrm>
                        <a:prstGeom prst="rect">
                          <a:avLst/>
                        </a:prstGeom>
                        <a:noFill/>
                        <a:ln>
                          <a:noFill/>
                        </a:ln>
                      </wps:spPr>
                      <wps:txbx>
                        <w:txbxContent>
                          <w:tbl>
                            <w:tblPr>
                              <w:tblStyle w:val="19"/>
                              <w:tblW w:w="971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53"/>
                              <w:gridCol w:w="5066"/>
                            </w:tblGrid>
                            <w:tr w14:paraId="3C55EC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atLeast"/>
                              </w:trPr>
                              <w:tc>
                                <w:tcPr>
                                  <w:tcW w:w="4653" w:type="dxa"/>
                                  <w:tcBorders>
                                    <w:bottom w:val="double" w:color="000000" w:sz="0" w:space="0"/>
                                    <w:right w:val="single" w:color="000000" w:sz="4" w:space="0"/>
                                  </w:tcBorders>
                                  <w:shd w:val="clear" w:color="auto" w:fill="EDEBE0"/>
                                  <w:noWrap w:val="0"/>
                                  <w:vAlign w:val="top"/>
                                </w:tcPr>
                                <w:p w14:paraId="513C8408">
                                  <w:pPr>
                                    <w:pStyle w:val="31"/>
                                    <w:spacing w:before="101"/>
                                    <w:ind w:left="606" w:right="479"/>
                                    <w:jc w:val="center"/>
                                    <w:rPr>
                                      <w:rFonts w:hint="eastAsia" w:ascii="微软雅黑" w:eastAsia="微软雅黑"/>
                                      <w:b/>
                                      <w:sz w:val="21"/>
                                    </w:rPr>
                                  </w:pPr>
                                  <w:r>
                                    <w:rPr>
                                      <w:rFonts w:hint="eastAsia" w:ascii="微软雅黑" w:eastAsia="微软雅黑"/>
                                      <w:b/>
                                      <w:sz w:val="21"/>
                                      <w:lang w:val="en-US" w:eastAsia="zh-CN"/>
                                    </w:rPr>
                                    <w:t>项目</w:t>
                                  </w:r>
                                  <w:r>
                                    <w:rPr>
                                      <w:rFonts w:hint="eastAsia" w:ascii="微软雅黑" w:eastAsia="微软雅黑"/>
                                      <w:b/>
                                      <w:sz w:val="21"/>
                                    </w:rPr>
                                    <w:t>内容</w:t>
                                  </w:r>
                                  <w:r>
                                    <w:rPr>
                                      <w:rFonts w:hint="eastAsia" w:ascii="微软雅黑" w:eastAsia="微软雅黑"/>
                                      <w:b/>
                                      <w:w w:val="168"/>
                                      <w:sz w:val="21"/>
                                    </w:rPr>
                                    <w:t xml:space="preserve"> </w:t>
                                  </w:r>
                                </w:p>
                              </w:tc>
                              <w:tc>
                                <w:tcPr>
                                  <w:tcW w:w="5066" w:type="dxa"/>
                                  <w:tcBorders>
                                    <w:left w:val="single" w:color="000000" w:sz="4" w:space="0"/>
                                    <w:bottom w:val="double" w:color="000000" w:sz="0" w:space="0"/>
                                  </w:tcBorders>
                                  <w:shd w:val="clear" w:color="auto" w:fill="EDEBE0"/>
                                  <w:noWrap w:val="0"/>
                                  <w:vAlign w:val="top"/>
                                </w:tcPr>
                                <w:p w14:paraId="2C43ED4C">
                                  <w:pPr>
                                    <w:pStyle w:val="31"/>
                                    <w:spacing w:line="296" w:lineRule="exact"/>
                                    <w:ind w:left="1950" w:right="1803"/>
                                    <w:jc w:val="center"/>
                                    <w:rPr>
                                      <w:rFonts w:hint="eastAsia" w:ascii="微软雅黑" w:eastAsia="微软雅黑"/>
                                      <w:b/>
                                      <w:sz w:val="21"/>
                                    </w:rPr>
                                  </w:pPr>
                                  <w:r>
                                    <w:rPr>
                                      <w:rFonts w:hint="eastAsia" w:ascii="微软雅黑" w:eastAsia="微软雅黑"/>
                                      <w:b/>
                                      <w:sz w:val="21"/>
                                    </w:rPr>
                                    <w:t>磋商报价</w:t>
                                  </w:r>
                                  <w:r>
                                    <w:rPr>
                                      <w:rFonts w:hint="eastAsia" w:ascii="微软雅黑" w:eastAsia="微软雅黑"/>
                                      <w:b/>
                                      <w:w w:val="168"/>
                                      <w:sz w:val="21"/>
                                    </w:rPr>
                                    <w:t xml:space="preserve"> </w:t>
                                  </w:r>
                                </w:p>
                                <w:p w14:paraId="662AF829">
                                  <w:pPr>
                                    <w:pStyle w:val="31"/>
                                    <w:spacing w:line="280" w:lineRule="exact"/>
                                    <w:ind w:left="1950" w:right="1803"/>
                                    <w:jc w:val="center"/>
                                    <w:rPr>
                                      <w:rFonts w:hint="eastAsia"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14:paraId="2E8F46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8" w:hRule="atLeast"/>
                              </w:trPr>
                              <w:tc>
                                <w:tcPr>
                                  <w:tcW w:w="4653" w:type="dxa"/>
                                  <w:tcBorders>
                                    <w:top w:val="double" w:color="000000" w:sz="0" w:space="0"/>
                                    <w:bottom w:val="double" w:color="000000" w:sz="0" w:space="0"/>
                                    <w:right w:val="single" w:color="000000" w:sz="4" w:space="0"/>
                                  </w:tcBorders>
                                  <w:noWrap w:val="0"/>
                                  <w:vAlign w:val="top"/>
                                </w:tcPr>
                                <w:p w14:paraId="4B3D40CD">
                                  <w:pPr>
                                    <w:pStyle w:val="31"/>
                                    <w:rPr>
                                      <w:rFonts w:ascii="微软雅黑"/>
                                      <w:b/>
                                      <w:sz w:val="20"/>
                                    </w:rPr>
                                  </w:pPr>
                                </w:p>
                                <w:p w14:paraId="4ED6E339">
                                  <w:pPr>
                                    <w:pStyle w:val="31"/>
                                    <w:spacing w:before="9"/>
                                    <w:rPr>
                                      <w:rFonts w:ascii="微软雅黑"/>
                                      <w:b/>
                                      <w:sz w:val="14"/>
                                    </w:rPr>
                                  </w:pPr>
                                </w:p>
                                <w:p w14:paraId="05D3A4DE">
                                  <w:pPr>
                                    <w:pStyle w:val="31"/>
                                    <w:spacing w:before="1"/>
                                    <w:ind w:left="609" w:right="479"/>
                                    <w:jc w:val="center"/>
                                    <w:rPr>
                                      <w:sz w:val="21"/>
                                    </w:rPr>
                                  </w:pPr>
                                </w:p>
                              </w:tc>
                              <w:tc>
                                <w:tcPr>
                                  <w:tcW w:w="5066" w:type="dxa"/>
                                  <w:tcBorders>
                                    <w:top w:val="double" w:color="000000" w:sz="0" w:space="0"/>
                                    <w:left w:val="single" w:color="000000" w:sz="4" w:space="0"/>
                                    <w:bottom w:val="single" w:color="000000" w:sz="4" w:space="0"/>
                                  </w:tcBorders>
                                  <w:noWrap w:val="0"/>
                                  <w:vAlign w:val="top"/>
                                </w:tcPr>
                                <w:p w14:paraId="72492474">
                                  <w:pPr>
                                    <w:pStyle w:val="31"/>
                                    <w:spacing w:before="2"/>
                                    <w:rPr>
                                      <w:rFonts w:ascii="微软雅黑"/>
                                      <w:b/>
                                      <w:sz w:val="27"/>
                                    </w:rPr>
                                  </w:pPr>
                                </w:p>
                                <w:p w14:paraId="5989694B">
                                  <w:pPr>
                                    <w:pStyle w:val="31"/>
                                    <w:spacing w:line="381" w:lineRule="auto"/>
                                    <w:ind w:left="120" w:right="2161"/>
                                    <w:rPr>
                                      <w:spacing w:val="-1"/>
                                      <w:sz w:val="21"/>
                                      <w:u w:val="single"/>
                                    </w:rPr>
                                  </w:pPr>
                                  <w:r>
                                    <w:rPr>
                                      <w:spacing w:val="-1"/>
                                      <w:sz w:val="21"/>
                                    </w:rPr>
                                    <w:t>小 写 ：</w:t>
                                  </w:r>
                                  <w:r>
                                    <w:rPr>
                                      <w:spacing w:val="-1"/>
                                      <w:sz w:val="21"/>
                                      <w:u w:val="single"/>
                                    </w:rPr>
                                    <w:t xml:space="preserve">                 </w:t>
                                  </w:r>
                                </w:p>
                                <w:p w14:paraId="4340DCE0">
                                  <w:pPr>
                                    <w:pStyle w:val="31"/>
                                    <w:spacing w:line="381" w:lineRule="auto"/>
                                    <w:ind w:left="120" w:right="2161"/>
                                    <w:rPr>
                                      <w:sz w:val="21"/>
                                    </w:rPr>
                                  </w:pPr>
                                  <w:r>
                                    <w:rPr>
                                      <w:spacing w:val="-1"/>
                                      <w:sz w:val="21"/>
                                    </w:rPr>
                                    <w:t>大</w:t>
                                  </w:r>
                                  <w:r>
                                    <w:rPr>
                                      <w:rFonts w:hint="eastAsia"/>
                                      <w:spacing w:val="-1"/>
                                      <w:sz w:val="21"/>
                                      <w:lang w:val="en-US" w:eastAsia="zh-CN"/>
                                    </w:rPr>
                                    <w:t xml:space="preserve"> </w:t>
                                  </w:r>
                                  <w:r>
                                    <w:rPr>
                                      <w:spacing w:val="-1"/>
                                      <w:sz w:val="21"/>
                                    </w:rPr>
                                    <w:t>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p w14:paraId="5B210EED">
                                  <w:pPr>
                                    <w:pStyle w:val="31"/>
                                    <w:spacing w:line="381" w:lineRule="auto"/>
                                    <w:ind w:left="120" w:right="2161"/>
                                    <w:rPr>
                                      <w:rFonts w:hint="eastAsia" w:eastAsia="宋体"/>
                                      <w:sz w:val="21"/>
                                      <w:lang w:val="en-US" w:eastAsia="zh-CN"/>
                                    </w:rPr>
                                  </w:pPr>
                                  <w:r>
                                    <w:rPr>
                                      <w:rFonts w:hint="eastAsia"/>
                                      <w:sz w:val="21"/>
                                      <w:lang w:val="en-US" w:eastAsia="zh-CN"/>
                                    </w:rPr>
                                    <w:t>合同履约期限：</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rFonts w:hint="eastAsia"/>
                                      <w:sz w:val="21"/>
                                      <w:u w:val="single"/>
                                      <w:lang w:val="en-US" w:eastAsia="zh-CN"/>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14:paraId="1337E98A">
                            <w:pPr>
                              <w:pStyle w:val="10"/>
                            </w:pPr>
                          </w:p>
                        </w:txbxContent>
                      </wps:txbx>
                      <wps:bodyPr lIns="0" tIns="0" rIns="0" bIns="0" upright="1"/>
                    </wps:wsp>
                  </a:graphicData>
                </a:graphic>
              </wp:anchor>
            </w:drawing>
          </mc:Choice>
          <mc:Fallback>
            <w:pict>
              <v:shape id="_x0000_s1026" o:spid="_x0000_s1026" o:spt="202" type="#_x0000_t202" style="position:absolute;left:0pt;margin-left:50.5pt;margin-top:45.4pt;height:138.5pt;width:495pt;mso-position-horizontal-relative:page;z-index:251665408;mso-width-relative:page;mso-height-relative:page;" filled="f" stroked="f" coordsize="21600,21600" o:gfxdata="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BjANcAAAALAQAADwAAAAAAAAABACAAAAAiAAAAZHJzL2Rvd25yZXYueG1sUEsB&#10;AhQAFAAAAAgAh07iQBkkqaG9AQAAdQMAAA4AAAAAAAAAAQAgAAAAJgEAAGRycy9lMm9Eb2MueG1s&#10;UEsFBgAAAAAGAAYAWQEAAFUFAAAAAA==&#10;">
                <v:fill on="f" focussize="0,0"/>
                <v:stroke on="f"/>
                <v:imagedata o:title=""/>
                <o:lock v:ext="edit" aspectratio="f"/>
                <v:textbox inset="0mm,0mm,0mm,0mm">
                  <w:txbxContent>
                    <w:tbl>
                      <w:tblPr>
                        <w:tblStyle w:val="19"/>
                        <w:tblW w:w="971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53"/>
                        <w:gridCol w:w="5066"/>
                      </w:tblGrid>
                      <w:tr w14:paraId="3C55EC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atLeast"/>
                        </w:trPr>
                        <w:tc>
                          <w:tcPr>
                            <w:tcW w:w="4653" w:type="dxa"/>
                            <w:tcBorders>
                              <w:bottom w:val="double" w:color="000000" w:sz="0" w:space="0"/>
                              <w:right w:val="single" w:color="000000" w:sz="4" w:space="0"/>
                            </w:tcBorders>
                            <w:shd w:val="clear" w:color="auto" w:fill="EDEBE0"/>
                            <w:noWrap w:val="0"/>
                            <w:vAlign w:val="top"/>
                          </w:tcPr>
                          <w:p w14:paraId="513C8408">
                            <w:pPr>
                              <w:pStyle w:val="31"/>
                              <w:spacing w:before="101"/>
                              <w:ind w:left="606" w:right="479"/>
                              <w:jc w:val="center"/>
                              <w:rPr>
                                <w:rFonts w:hint="eastAsia" w:ascii="微软雅黑" w:eastAsia="微软雅黑"/>
                                <w:b/>
                                <w:sz w:val="21"/>
                              </w:rPr>
                            </w:pPr>
                            <w:r>
                              <w:rPr>
                                <w:rFonts w:hint="eastAsia" w:ascii="微软雅黑" w:eastAsia="微软雅黑"/>
                                <w:b/>
                                <w:sz w:val="21"/>
                                <w:lang w:val="en-US" w:eastAsia="zh-CN"/>
                              </w:rPr>
                              <w:t>项目</w:t>
                            </w:r>
                            <w:r>
                              <w:rPr>
                                <w:rFonts w:hint="eastAsia" w:ascii="微软雅黑" w:eastAsia="微软雅黑"/>
                                <w:b/>
                                <w:sz w:val="21"/>
                              </w:rPr>
                              <w:t>内容</w:t>
                            </w:r>
                            <w:r>
                              <w:rPr>
                                <w:rFonts w:hint="eastAsia" w:ascii="微软雅黑" w:eastAsia="微软雅黑"/>
                                <w:b/>
                                <w:w w:val="168"/>
                                <w:sz w:val="21"/>
                              </w:rPr>
                              <w:t xml:space="preserve"> </w:t>
                            </w:r>
                          </w:p>
                        </w:tc>
                        <w:tc>
                          <w:tcPr>
                            <w:tcW w:w="5066" w:type="dxa"/>
                            <w:tcBorders>
                              <w:left w:val="single" w:color="000000" w:sz="4" w:space="0"/>
                              <w:bottom w:val="double" w:color="000000" w:sz="0" w:space="0"/>
                            </w:tcBorders>
                            <w:shd w:val="clear" w:color="auto" w:fill="EDEBE0"/>
                            <w:noWrap w:val="0"/>
                            <w:vAlign w:val="top"/>
                          </w:tcPr>
                          <w:p w14:paraId="2C43ED4C">
                            <w:pPr>
                              <w:pStyle w:val="31"/>
                              <w:spacing w:line="296" w:lineRule="exact"/>
                              <w:ind w:left="1950" w:right="1803"/>
                              <w:jc w:val="center"/>
                              <w:rPr>
                                <w:rFonts w:hint="eastAsia" w:ascii="微软雅黑" w:eastAsia="微软雅黑"/>
                                <w:b/>
                                <w:sz w:val="21"/>
                              </w:rPr>
                            </w:pPr>
                            <w:r>
                              <w:rPr>
                                <w:rFonts w:hint="eastAsia" w:ascii="微软雅黑" w:eastAsia="微软雅黑"/>
                                <w:b/>
                                <w:sz w:val="21"/>
                              </w:rPr>
                              <w:t>磋商报价</w:t>
                            </w:r>
                            <w:r>
                              <w:rPr>
                                <w:rFonts w:hint="eastAsia" w:ascii="微软雅黑" w:eastAsia="微软雅黑"/>
                                <w:b/>
                                <w:w w:val="168"/>
                                <w:sz w:val="21"/>
                              </w:rPr>
                              <w:t xml:space="preserve"> </w:t>
                            </w:r>
                          </w:p>
                          <w:p w14:paraId="662AF829">
                            <w:pPr>
                              <w:pStyle w:val="31"/>
                              <w:spacing w:line="280" w:lineRule="exact"/>
                              <w:ind w:left="1950" w:right="1803"/>
                              <w:jc w:val="center"/>
                              <w:rPr>
                                <w:rFonts w:hint="eastAsia"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14:paraId="2E8F46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8" w:hRule="atLeast"/>
                        </w:trPr>
                        <w:tc>
                          <w:tcPr>
                            <w:tcW w:w="4653" w:type="dxa"/>
                            <w:tcBorders>
                              <w:top w:val="double" w:color="000000" w:sz="0" w:space="0"/>
                              <w:bottom w:val="double" w:color="000000" w:sz="0" w:space="0"/>
                              <w:right w:val="single" w:color="000000" w:sz="4" w:space="0"/>
                            </w:tcBorders>
                            <w:noWrap w:val="0"/>
                            <w:vAlign w:val="top"/>
                          </w:tcPr>
                          <w:p w14:paraId="4B3D40CD">
                            <w:pPr>
                              <w:pStyle w:val="31"/>
                              <w:rPr>
                                <w:rFonts w:ascii="微软雅黑"/>
                                <w:b/>
                                <w:sz w:val="20"/>
                              </w:rPr>
                            </w:pPr>
                          </w:p>
                          <w:p w14:paraId="4ED6E339">
                            <w:pPr>
                              <w:pStyle w:val="31"/>
                              <w:spacing w:before="9"/>
                              <w:rPr>
                                <w:rFonts w:ascii="微软雅黑"/>
                                <w:b/>
                                <w:sz w:val="14"/>
                              </w:rPr>
                            </w:pPr>
                          </w:p>
                          <w:p w14:paraId="05D3A4DE">
                            <w:pPr>
                              <w:pStyle w:val="31"/>
                              <w:spacing w:before="1"/>
                              <w:ind w:left="609" w:right="479"/>
                              <w:jc w:val="center"/>
                              <w:rPr>
                                <w:sz w:val="21"/>
                              </w:rPr>
                            </w:pPr>
                          </w:p>
                        </w:tc>
                        <w:tc>
                          <w:tcPr>
                            <w:tcW w:w="5066" w:type="dxa"/>
                            <w:tcBorders>
                              <w:top w:val="double" w:color="000000" w:sz="0" w:space="0"/>
                              <w:left w:val="single" w:color="000000" w:sz="4" w:space="0"/>
                              <w:bottom w:val="single" w:color="000000" w:sz="4" w:space="0"/>
                            </w:tcBorders>
                            <w:noWrap w:val="0"/>
                            <w:vAlign w:val="top"/>
                          </w:tcPr>
                          <w:p w14:paraId="72492474">
                            <w:pPr>
                              <w:pStyle w:val="31"/>
                              <w:spacing w:before="2"/>
                              <w:rPr>
                                <w:rFonts w:ascii="微软雅黑"/>
                                <w:b/>
                                <w:sz w:val="27"/>
                              </w:rPr>
                            </w:pPr>
                          </w:p>
                          <w:p w14:paraId="5989694B">
                            <w:pPr>
                              <w:pStyle w:val="31"/>
                              <w:spacing w:line="381" w:lineRule="auto"/>
                              <w:ind w:left="120" w:right="2161"/>
                              <w:rPr>
                                <w:spacing w:val="-1"/>
                                <w:sz w:val="21"/>
                                <w:u w:val="single"/>
                              </w:rPr>
                            </w:pPr>
                            <w:r>
                              <w:rPr>
                                <w:spacing w:val="-1"/>
                                <w:sz w:val="21"/>
                              </w:rPr>
                              <w:t>小 写 ：</w:t>
                            </w:r>
                            <w:r>
                              <w:rPr>
                                <w:spacing w:val="-1"/>
                                <w:sz w:val="21"/>
                                <w:u w:val="single"/>
                              </w:rPr>
                              <w:t xml:space="preserve">                 </w:t>
                            </w:r>
                          </w:p>
                          <w:p w14:paraId="4340DCE0">
                            <w:pPr>
                              <w:pStyle w:val="31"/>
                              <w:spacing w:line="381" w:lineRule="auto"/>
                              <w:ind w:left="120" w:right="2161"/>
                              <w:rPr>
                                <w:sz w:val="21"/>
                              </w:rPr>
                            </w:pPr>
                            <w:r>
                              <w:rPr>
                                <w:spacing w:val="-1"/>
                                <w:sz w:val="21"/>
                              </w:rPr>
                              <w:t>大</w:t>
                            </w:r>
                            <w:r>
                              <w:rPr>
                                <w:rFonts w:hint="eastAsia"/>
                                <w:spacing w:val="-1"/>
                                <w:sz w:val="21"/>
                                <w:lang w:val="en-US" w:eastAsia="zh-CN"/>
                              </w:rPr>
                              <w:t xml:space="preserve"> </w:t>
                            </w:r>
                            <w:r>
                              <w:rPr>
                                <w:spacing w:val="-1"/>
                                <w:sz w:val="21"/>
                              </w:rPr>
                              <w:t>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p w14:paraId="5B210EED">
                            <w:pPr>
                              <w:pStyle w:val="31"/>
                              <w:spacing w:line="381" w:lineRule="auto"/>
                              <w:ind w:left="120" w:right="2161"/>
                              <w:rPr>
                                <w:rFonts w:hint="eastAsia" w:eastAsia="宋体"/>
                                <w:sz w:val="21"/>
                                <w:lang w:val="en-US" w:eastAsia="zh-CN"/>
                              </w:rPr>
                            </w:pPr>
                            <w:r>
                              <w:rPr>
                                <w:rFonts w:hint="eastAsia"/>
                                <w:sz w:val="21"/>
                                <w:lang w:val="en-US" w:eastAsia="zh-CN"/>
                              </w:rPr>
                              <w:t>合同履约期限：</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rFonts w:hint="eastAsia"/>
                                <w:sz w:val="21"/>
                                <w:u w:val="single"/>
                                <w:lang w:val="en-US" w:eastAsia="zh-CN"/>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14:paraId="1337E98A">
                      <w:pPr>
                        <w:pStyle w:val="10"/>
                      </w:pPr>
                    </w:p>
                  </w:txbxContent>
                </v:textbox>
              </v:shape>
            </w:pict>
          </mc:Fallback>
        </mc:AlternateContent>
      </w:r>
      <w:r>
        <w:rPr>
          <w:rFonts w:hint="eastAsia" w:ascii="宋体" w:hAnsi="宋体" w:eastAsia="宋体" w:cs="宋体"/>
          <w:color w:val="auto"/>
          <w:sz w:val="24"/>
          <w:szCs w:val="24"/>
          <w:highlight w:val="none"/>
        </w:rPr>
        <w:t>采购项目名称：</w:t>
      </w:r>
    </w:p>
    <w:p w14:paraId="6910629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p w14:paraId="0243C15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2FF714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94FB2C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A85A18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EDEEAD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4A4A5E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CFA3589">
      <w:pPr>
        <w:rPr>
          <w:rFonts w:hint="eastAsia"/>
          <w:color w:val="auto"/>
          <w:highlight w:val="none"/>
          <w:lang w:val="en-US" w:eastAsia="zh-CN"/>
        </w:rPr>
      </w:pPr>
    </w:p>
    <w:p w14:paraId="53894A19">
      <w:pPr>
        <w:rPr>
          <w:rFonts w:hint="eastAsia"/>
          <w:color w:val="auto"/>
          <w:highlight w:val="none"/>
          <w:lang w:val="en-US" w:eastAsia="zh-CN"/>
        </w:rPr>
      </w:pPr>
    </w:p>
    <w:p w14:paraId="0C3026F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w:t>
      </w:r>
    </w:p>
    <w:p w14:paraId="3B072FE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供应商须按要求填写所有信息。政采云填报必须与本格式一致，本表格式内容不得改动。 </w:t>
      </w:r>
    </w:p>
    <w:p w14:paraId="341E8A6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总报价不得超出本项目采购预算价，否则视作无效响应文件。</w:t>
      </w:r>
    </w:p>
    <w:p w14:paraId="1C17892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59A93E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供应商名称（单位盖公章）：                              </w:t>
      </w:r>
    </w:p>
    <w:p w14:paraId="6ECD77A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7E05D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法定代表人或供应商授权代表（签名或盖章）：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B3F80B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F11001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4CC999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23" w:type="default"/>
          <w:pgSz w:w="11910" w:h="16840"/>
          <w:pgMar w:top="1984" w:right="1531" w:bottom="2098" w:left="1531" w:header="670" w:footer="1041" w:gutter="0"/>
          <w:pgNumType w:fmt="decimal"/>
          <w:cols w:space="720" w:num="1"/>
          <w:rtlGutter w:val="0"/>
          <w:docGrid w:linePitch="1" w:charSpace="0"/>
        </w:sectPr>
      </w:pPr>
    </w:p>
    <w:p w14:paraId="34D7634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9B42E68">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4.2 标价的工程量清单</w:t>
      </w:r>
      <w:r>
        <w:rPr>
          <w:rFonts w:hint="eastAsia" w:ascii="宋体" w:hAnsi="宋体" w:eastAsia="宋体" w:cs="宋体"/>
          <w:b/>
          <w:bCs/>
          <w:color w:val="auto"/>
          <w:sz w:val="30"/>
          <w:szCs w:val="30"/>
          <w:highlight w:val="none"/>
        </w:rPr>
        <w:t xml:space="preserve"> </w:t>
      </w:r>
    </w:p>
    <w:p w14:paraId="704AB48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p>
    <w:p w14:paraId="58DDB2F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采购项目名称：</w:t>
      </w:r>
    </w:p>
    <w:p w14:paraId="4A19798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采购项目编号：</w:t>
      </w:r>
      <w:r>
        <w:rPr>
          <w:rFonts w:hint="eastAsia" w:ascii="宋体" w:hAnsi="宋体" w:eastAsia="宋体" w:cs="宋体"/>
          <w:color w:val="auto"/>
          <w:sz w:val="24"/>
          <w:szCs w:val="24"/>
          <w:highlight w:val="none"/>
        </w:rPr>
        <w:t xml:space="preserve">  </w:t>
      </w:r>
    </w:p>
    <w:p w14:paraId="1756578B">
      <w:pPr>
        <w:pStyle w:val="9"/>
        <w:ind w:left="0" w:leftChars="0" w:firstLine="0" w:firstLineChars="0"/>
        <w:rPr>
          <w:rFonts w:hint="eastAsia" w:ascii="宋体" w:hAnsi="宋体" w:eastAsia="宋体" w:cs="宋体"/>
          <w:color w:val="auto"/>
          <w:sz w:val="24"/>
          <w:szCs w:val="24"/>
          <w:highlight w:val="none"/>
          <w:lang w:val="en-US" w:eastAsia="zh-CN"/>
        </w:rPr>
      </w:pPr>
    </w:p>
    <w:p w14:paraId="44804763">
      <w:pPr>
        <w:pStyle w:val="9"/>
        <w:ind w:left="0" w:leftChars="0" w:firstLine="1440" w:firstLineChars="6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3CC9095D">
      <w:pPr>
        <w:rPr>
          <w:rFonts w:hint="eastAsia" w:ascii="宋体" w:hAnsi="宋体" w:eastAsia="宋体" w:cs="宋体"/>
          <w:color w:val="auto"/>
          <w:sz w:val="24"/>
          <w:szCs w:val="24"/>
          <w:highlight w:val="none"/>
        </w:rPr>
      </w:pPr>
    </w:p>
    <w:p w14:paraId="23966891">
      <w:pPr>
        <w:pStyle w:val="9"/>
        <w:ind w:left="0" w:leftChars="0" w:firstLine="1440" w:firstLineChars="6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163BE803">
      <w:pPr>
        <w:pStyle w:val="9"/>
        <w:rPr>
          <w:rFonts w:hint="eastAsia" w:ascii="宋体" w:hAnsi="宋体" w:eastAsia="宋体" w:cs="宋体"/>
          <w:color w:val="auto"/>
          <w:sz w:val="24"/>
          <w:szCs w:val="24"/>
          <w:highlight w:val="none"/>
        </w:rPr>
      </w:pPr>
    </w:p>
    <w:p w14:paraId="7B10F5DE">
      <w:pPr>
        <w:pStyle w:val="9"/>
        <w:ind w:left="0" w:leftChars="0" w:firstLine="1440" w:firstLineChars="6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65F3EEB7">
      <w:pPr>
        <w:rPr>
          <w:rFonts w:hint="eastAsia" w:ascii="宋体" w:hAnsi="宋体" w:eastAsia="宋体" w:cs="宋体"/>
          <w:color w:val="auto"/>
          <w:sz w:val="24"/>
          <w:szCs w:val="24"/>
          <w:highlight w:val="none"/>
        </w:rPr>
      </w:pPr>
    </w:p>
    <w:p w14:paraId="5DBE33CF">
      <w:pPr>
        <w:pStyle w:val="9"/>
        <w:rPr>
          <w:rFonts w:hint="eastAsia" w:ascii="宋体" w:hAnsi="宋体" w:eastAsia="宋体" w:cs="宋体"/>
          <w:color w:val="auto"/>
          <w:sz w:val="24"/>
          <w:szCs w:val="24"/>
          <w:highlight w:val="none"/>
        </w:rPr>
      </w:pPr>
    </w:p>
    <w:p w14:paraId="29D5B94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 </w:t>
      </w:r>
    </w:p>
    <w:p w14:paraId="0433E0E2">
      <w:pPr>
        <w:keepNext w:val="0"/>
        <w:keepLines w:val="0"/>
        <w:pageBreakBefore w:val="0"/>
        <w:widowControl w:val="0"/>
        <w:kinsoku/>
        <w:wordWrap/>
        <w:overflowPunct/>
        <w:topLinePunct w:val="0"/>
        <w:autoSpaceDE w:val="0"/>
        <w:autoSpaceDN w:val="0"/>
        <w:bidi w:val="0"/>
        <w:adjustRightInd/>
        <w:snapToGrid/>
        <w:spacing w:line="440" w:lineRule="exact"/>
        <w:textAlignment w:val="auto"/>
        <w:rPr>
          <w:color w:val="auto"/>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此表为《</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一览表(首次报价表)》的报价明细表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具体内容及所需的表格，以</w:t>
      </w:r>
      <w:r>
        <w:rPr>
          <w:rFonts w:hint="eastAsia"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val="en-US" w:eastAsia="zh-CN" w:bidi="ar"/>
        </w:rPr>
        <w:t>文件的“附件</w:t>
      </w:r>
      <w:r>
        <w:rPr>
          <w:rFonts w:hint="eastAsia"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工程量清单”为准。</w:t>
      </w:r>
    </w:p>
    <w:p w14:paraId="6CF7F70C">
      <w:pPr>
        <w:rPr>
          <w:rFonts w:hint="eastAsia" w:ascii="宋体" w:hAnsi="宋体" w:eastAsia="宋体" w:cs="宋体"/>
          <w:color w:val="auto"/>
          <w:sz w:val="24"/>
          <w:szCs w:val="24"/>
          <w:highlight w:val="none"/>
        </w:rPr>
      </w:pPr>
    </w:p>
    <w:p w14:paraId="4FC1D107">
      <w:pPr>
        <w:pStyle w:val="9"/>
        <w:ind w:left="0" w:leftChars="0" w:firstLine="0" w:firstLineChars="0"/>
        <w:jc w:val="both"/>
        <w:rPr>
          <w:rFonts w:hint="eastAsia" w:ascii="宋体" w:hAnsi="宋体" w:eastAsia="宋体" w:cs="宋体"/>
          <w:color w:val="auto"/>
          <w:sz w:val="24"/>
          <w:szCs w:val="24"/>
          <w:highlight w:val="none"/>
        </w:rPr>
      </w:pPr>
      <w:r>
        <w:rPr>
          <w:rFonts w:hint="eastAsia" w:ascii="仿宋" w:hAnsi="仿宋" w:eastAsia="仿宋" w:cs="仿宋"/>
          <w:b w:val="0"/>
          <w:bCs w:val="0"/>
          <w:color w:val="auto"/>
          <w:kern w:val="2"/>
          <w:sz w:val="24"/>
          <w:szCs w:val="24"/>
          <w:u w:val="none"/>
          <w:lang w:val="en-US" w:eastAsia="zh-CN" w:bidi="ar-SA"/>
        </w:rPr>
        <w:t>2、</w:t>
      </w:r>
      <w:r>
        <w:rPr>
          <w:rFonts w:hint="eastAsia" w:ascii="宋体" w:hAnsi="宋体" w:eastAsia="宋体" w:cs="宋体"/>
          <w:color w:val="auto"/>
          <w:sz w:val="24"/>
          <w:szCs w:val="24"/>
          <w:highlight w:val="none"/>
          <w:lang w:val="en-US" w:eastAsia="zh-CN" w:bidi="zh-CN"/>
        </w:rPr>
        <w:t>本项目招磋商文件中投标总价单必须由投标单位注册造价工程师签字并盖专用章</w:t>
      </w:r>
    </w:p>
    <w:p w14:paraId="2742C93F">
      <w:pPr>
        <w:rPr>
          <w:rFonts w:hint="eastAsia" w:ascii="宋体" w:hAnsi="宋体" w:eastAsia="宋体" w:cs="宋体"/>
          <w:color w:val="auto"/>
          <w:sz w:val="24"/>
          <w:szCs w:val="24"/>
          <w:highlight w:val="none"/>
        </w:rPr>
      </w:pPr>
    </w:p>
    <w:p w14:paraId="373CA20E">
      <w:pPr>
        <w:pStyle w:val="9"/>
        <w:rPr>
          <w:rFonts w:hint="eastAsia"/>
          <w:color w:val="auto"/>
          <w:highlight w:val="none"/>
        </w:rPr>
      </w:pPr>
    </w:p>
    <w:p w14:paraId="3A399DB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供应商名称（单位盖公章）：                              </w:t>
      </w:r>
    </w:p>
    <w:p w14:paraId="5EEE549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E48087E">
      <w:pPr>
        <w:keepNext w:val="0"/>
        <w:keepLines w:val="0"/>
        <w:widowControl/>
        <w:suppressLineNumbers w:val="0"/>
        <w:jc w:val="left"/>
        <w:rPr>
          <w:color w:val="auto"/>
          <w:highlight w:val="none"/>
        </w:rPr>
      </w:pPr>
      <w:r>
        <w:rPr>
          <w:rFonts w:hint="eastAsia" w:ascii="宋体" w:hAnsi="宋体" w:eastAsia="宋体" w:cs="宋体"/>
          <w:color w:val="auto"/>
          <w:sz w:val="24"/>
          <w:szCs w:val="24"/>
          <w:highlight w:val="none"/>
        </w:rPr>
        <w:t>法定代表人或供应商授权代表（签名或盖章）：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p>
    <w:p w14:paraId="22F0A27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EEE1E3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ABEFA1F">
      <w:pPr>
        <w:pStyle w:val="8"/>
        <w:rPr>
          <w:rFonts w:hint="eastAsia" w:ascii="宋体" w:hAnsi="宋体" w:eastAsia="宋体" w:cs="宋体"/>
          <w:color w:val="auto"/>
          <w:sz w:val="24"/>
          <w:szCs w:val="24"/>
          <w:highlight w:val="none"/>
        </w:rPr>
      </w:pPr>
    </w:p>
    <w:p w14:paraId="4C32D058">
      <w:pPr>
        <w:rPr>
          <w:rFonts w:hint="eastAsia" w:ascii="宋体" w:hAnsi="宋体" w:eastAsia="宋体" w:cs="宋体"/>
          <w:color w:val="auto"/>
          <w:sz w:val="24"/>
          <w:szCs w:val="24"/>
          <w:highlight w:val="none"/>
        </w:rPr>
      </w:pPr>
    </w:p>
    <w:p w14:paraId="79CE4AFF">
      <w:pPr>
        <w:pStyle w:val="8"/>
        <w:rPr>
          <w:rFonts w:hint="eastAsia" w:ascii="宋体" w:hAnsi="宋体" w:eastAsia="宋体" w:cs="宋体"/>
          <w:color w:val="auto"/>
          <w:sz w:val="24"/>
          <w:szCs w:val="24"/>
          <w:highlight w:val="none"/>
        </w:rPr>
      </w:pPr>
    </w:p>
    <w:p w14:paraId="5E091711">
      <w:pPr>
        <w:rPr>
          <w:rFonts w:hint="eastAsia" w:ascii="宋体" w:hAnsi="宋体" w:eastAsia="宋体" w:cs="宋体"/>
          <w:color w:val="auto"/>
          <w:sz w:val="24"/>
          <w:szCs w:val="24"/>
          <w:highlight w:val="none"/>
        </w:rPr>
      </w:pPr>
    </w:p>
    <w:p w14:paraId="0348E8E8">
      <w:pPr>
        <w:pStyle w:val="8"/>
        <w:rPr>
          <w:rFonts w:hint="eastAsia" w:ascii="宋体" w:hAnsi="宋体" w:eastAsia="宋体" w:cs="宋体"/>
          <w:color w:val="auto"/>
          <w:sz w:val="24"/>
          <w:szCs w:val="24"/>
          <w:highlight w:val="none"/>
        </w:rPr>
      </w:pPr>
    </w:p>
    <w:p w14:paraId="4F20936E">
      <w:pPr>
        <w:rPr>
          <w:rFonts w:hint="eastAsia" w:ascii="宋体" w:hAnsi="宋体" w:eastAsia="宋体" w:cs="宋体"/>
          <w:color w:val="auto"/>
          <w:sz w:val="24"/>
          <w:szCs w:val="24"/>
          <w:highlight w:val="none"/>
        </w:rPr>
      </w:pPr>
    </w:p>
    <w:p w14:paraId="2CC2DA3E">
      <w:pPr>
        <w:pStyle w:val="8"/>
        <w:rPr>
          <w:rFonts w:hint="eastAsia" w:ascii="宋体" w:hAnsi="宋体" w:eastAsia="宋体" w:cs="宋体"/>
          <w:color w:val="auto"/>
          <w:sz w:val="24"/>
          <w:szCs w:val="24"/>
          <w:highlight w:val="none"/>
        </w:rPr>
      </w:pPr>
    </w:p>
    <w:p w14:paraId="15A52DBF">
      <w:pPr>
        <w:rPr>
          <w:rFonts w:hint="eastAsia" w:ascii="宋体" w:hAnsi="宋体" w:eastAsia="宋体" w:cs="宋体"/>
          <w:color w:val="auto"/>
          <w:sz w:val="24"/>
          <w:szCs w:val="24"/>
          <w:highlight w:val="none"/>
        </w:rPr>
      </w:pPr>
    </w:p>
    <w:p w14:paraId="00DE99D7">
      <w:pPr>
        <w:pStyle w:val="8"/>
        <w:rPr>
          <w:rFonts w:hint="eastAsia" w:ascii="宋体" w:hAnsi="宋体" w:eastAsia="宋体" w:cs="宋体"/>
          <w:color w:val="auto"/>
          <w:sz w:val="24"/>
          <w:szCs w:val="24"/>
          <w:highlight w:val="none"/>
        </w:rPr>
      </w:pPr>
    </w:p>
    <w:p w14:paraId="3BF7A3EF">
      <w:pPr>
        <w:rPr>
          <w:rFonts w:hint="eastAsia" w:ascii="宋体" w:hAnsi="宋体" w:eastAsia="宋体" w:cs="宋体"/>
          <w:color w:val="auto"/>
          <w:sz w:val="24"/>
          <w:szCs w:val="24"/>
          <w:highlight w:val="none"/>
        </w:rPr>
      </w:pPr>
    </w:p>
    <w:p w14:paraId="5CA522FE">
      <w:pPr>
        <w:jc w:val="center"/>
        <w:rPr>
          <w:rFonts w:hint="eastAsia"/>
          <w:sz w:val="48"/>
          <w:szCs w:val="56"/>
          <w:lang w:val="en-US" w:eastAsia="zh-CN"/>
        </w:rPr>
      </w:pPr>
      <w:r>
        <w:rPr>
          <w:rFonts w:hint="eastAsia"/>
          <w:sz w:val="48"/>
          <w:szCs w:val="56"/>
          <w:lang w:val="en-US" w:eastAsia="zh-CN"/>
        </w:rPr>
        <w:t>投标总价单</w:t>
      </w:r>
    </w:p>
    <w:p w14:paraId="18488C18">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投标总价：</w:t>
      </w:r>
      <w:r>
        <w:rPr>
          <w:rFonts w:hint="eastAsia"/>
          <w:sz w:val="24"/>
          <w:szCs w:val="32"/>
          <w:u w:val="single"/>
          <w:lang w:val="en-US" w:eastAsia="zh-CN"/>
        </w:rPr>
        <w:t xml:space="preserve">                                              </w:t>
      </w:r>
    </w:p>
    <w:p w14:paraId="62CC766F">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招标人：</w:t>
      </w:r>
      <w:r>
        <w:rPr>
          <w:rFonts w:hint="eastAsia"/>
          <w:sz w:val="24"/>
          <w:szCs w:val="32"/>
          <w:u w:val="single"/>
          <w:lang w:val="en-US" w:eastAsia="zh-CN"/>
        </w:rPr>
        <w:t xml:space="preserve">                                                 </w:t>
      </w:r>
    </w:p>
    <w:p w14:paraId="58158476">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工程名称：</w:t>
      </w:r>
      <w:r>
        <w:rPr>
          <w:rFonts w:hint="eastAsia"/>
          <w:sz w:val="24"/>
          <w:szCs w:val="32"/>
          <w:u w:val="single"/>
          <w:lang w:val="en-US" w:eastAsia="zh-CN"/>
        </w:rPr>
        <w:t xml:space="preserve">                                               </w:t>
      </w:r>
    </w:p>
    <w:p w14:paraId="2163AA27">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投标总价：（小写）</w:t>
      </w:r>
      <w:r>
        <w:rPr>
          <w:rFonts w:hint="eastAsia"/>
          <w:sz w:val="24"/>
          <w:szCs w:val="32"/>
          <w:u w:val="single"/>
          <w:lang w:val="en-US" w:eastAsia="zh-CN"/>
        </w:rPr>
        <w:t xml:space="preserve">                                        </w:t>
      </w:r>
    </w:p>
    <w:p w14:paraId="130E11E7">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sz w:val="24"/>
          <w:szCs w:val="32"/>
          <w:u w:val="single"/>
          <w:lang w:val="en-US" w:eastAsia="zh-CN"/>
        </w:rPr>
      </w:pPr>
      <w:r>
        <w:rPr>
          <w:rFonts w:hint="eastAsia"/>
          <w:sz w:val="24"/>
          <w:szCs w:val="32"/>
          <w:lang w:val="en-US" w:eastAsia="zh-CN"/>
        </w:rPr>
        <w:t xml:space="preserve">             （大写） </w:t>
      </w:r>
      <w:r>
        <w:rPr>
          <w:rFonts w:hint="eastAsia"/>
          <w:sz w:val="24"/>
          <w:szCs w:val="32"/>
          <w:u w:val="single"/>
          <w:lang w:val="en-US" w:eastAsia="zh-CN"/>
        </w:rPr>
        <w:t xml:space="preserve">                                        </w:t>
      </w:r>
    </w:p>
    <w:p w14:paraId="5DC75C39">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投标人：</w:t>
      </w:r>
      <w:r>
        <w:rPr>
          <w:rFonts w:hint="eastAsia"/>
          <w:sz w:val="24"/>
          <w:szCs w:val="32"/>
          <w:u w:val="single"/>
          <w:lang w:val="en-US" w:eastAsia="zh-CN"/>
        </w:rPr>
        <w:t xml:space="preserve">                                                 </w:t>
      </w:r>
    </w:p>
    <w:p w14:paraId="68D51CD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24"/>
          <w:szCs w:val="32"/>
          <w:lang w:val="en-US" w:eastAsia="zh-CN"/>
        </w:rPr>
      </w:pPr>
      <w:r>
        <w:rPr>
          <w:rFonts w:hint="eastAsia"/>
          <w:sz w:val="24"/>
          <w:szCs w:val="32"/>
          <w:lang w:val="en-US" w:eastAsia="zh-CN"/>
        </w:rPr>
        <w:t>（单位盖章）</w:t>
      </w:r>
    </w:p>
    <w:p w14:paraId="00EF6873">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法定代表人：</w:t>
      </w:r>
      <w:r>
        <w:rPr>
          <w:rFonts w:hint="eastAsia"/>
          <w:sz w:val="24"/>
          <w:szCs w:val="32"/>
          <w:u w:val="single"/>
          <w:lang w:val="en-US" w:eastAsia="zh-CN"/>
        </w:rPr>
        <w:t xml:space="preserve">                                             </w:t>
      </w:r>
    </w:p>
    <w:p w14:paraId="3EE1A8C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24"/>
          <w:szCs w:val="32"/>
          <w:lang w:val="en-US" w:eastAsia="zh-CN"/>
        </w:rPr>
      </w:pPr>
      <w:r>
        <w:rPr>
          <w:rFonts w:hint="eastAsia"/>
          <w:sz w:val="24"/>
          <w:szCs w:val="32"/>
          <w:lang w:val="en-US" w:eastAsia="zh-CN"/>
        </w:rPr>
        <w:t>（盖章）</w:t>
      </w:r>
    </w:p>
    <w:p w14:paraId="3497ABBE">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编制人：</w:t>
      </w:r>
      <w:r>
        <w:rPr>
          <w:rFonts w:hint="eastAsia"/>
          <w:sz w:val="24"/>
          <w:szCs w:val="32"/>
          <w:u w:val="single"/>
          <w:lang w:val="en-US" w:eastAsia="zh-CN"/>
        </w:rPr>
        <w:t xml:space="preserve">                                                  </w:t>
      </w:r>
    </w:p>
    <w:p w14:paraId="6B86DA2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24"/>
          <w:szCs w:val="32"/>
          <w:lang w:val="en-US" w:eastAsia="zh-CN"/>
        </w:rPr>
      </w:pPr>
      <w:r>
        <w:rPr>
          <w:rFonts w:hint="eastAsia"/>
          <w:sz w:val="24"/>
          <w:szCs w:val="32"/>
          <w:lang w:val="en-US" w:eastAsia="zh-CN"/>
        </w:rPr>
        <w:t>（注册造价师盖专业章）</w:t>
      </w:r>
    </w:p>
    <w:p w14:paraId="4B4FA347">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4"/>
          <w:szCs w:val="32"/>
          <w:lang w:val="en-US" w:eastAsia="zh-CN"/>
        </w:rPr>
      </w:pPr>
    </w:p>
    <w:p w14:paraId="59675D08">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4"/>
          <w:szCs w:val="32"/>
          <w:lang w:val="en-US" w:eastAsia="zh-CN"/>
        </w:rPr>
      </w:pPr>
    </w:p>
    <w:p w14:paraId="5207CBE0">
      <w:pPr>
        <w:keepNext w:val="0"/>
        <w:keepLines w:val="0"/>
        <w:pageBreakBefore w:val="0"/>
        <w:widowControl w:val="0"/>
        <w:kinsoku/>
        <w:wordWrap/>
        <w:overflowPunct/>
        <w:topLinePunct w:val="0"/>
        <w:autoSpaceDE/>
        <w:autoSpaceDN/>
        <w:bidi w:val="0"/>
        <w:adjustRightInd/>
        <w:snapToGrid/>
        <w:spacing w:line="700" w:lineRule="exact"/>
        <w:ind w:firstLine="240" w:firstLineChars="100"/>
        <w:textAlignment w:val="auto"/>
        <w:rPr>
          <w:rFonts w:hint="default"/>
          <w:sz w:val="24"/>
          <w:szCs w:val="32"/>
          <w:lang w:val="en-US" w:eastAsia="zh-CN"/>
        </w:rPr>
      </w:pPr>
      <w:r>
        <w:rPr>
          <w:rFonts w:hint="eastAsia"/>
          <w:sz w:val="24"/>
          <w:szCs w:val="32"/>
          <w:lang w:val="en-US" w:eastAsia="zh-CN"/>
        </w:rPr>
        <w:t>时间：   年   月    日</w:t>
      </w:r>
    </w:p>
    <w:p w14:paraId="172B2EC3">
      <w:pPr>
        <w:pStyle w:val="8"/>
        <w:rPr>
          <w:rFonts w:hint="eastAsia"/>
        </w:rPr>
        <w:sectPr>
          <w:pgSz w:w="11910" w:h="16840"/>
          <w:pgMar w:top="1984" w:right="1531" w:bottom="2098" w:left="1531" w:header="670" w:footer="1041" w:gutter="0"/>
          <w:pgNumType w:fmt="decimal"/>
          <w:cols w:space="720" w:num="1"/>
          <w:rtlGutter w:val="0"/>
          <w:docGrid w:linePitch="1" w:charSpace="0"/>
        </w:sectPr>
      </w:pPr>
    </w:p>
    <w:p w14:paraId="0DC5A51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b/>
          <w:bCs/>
          <w:color w:val="auto"/>
          <w:sz w:val="36"/>
          <w:szCs w:val="36"/>
          <w:highlight w:val="none"/>
          <w:lang w:val="en-US" w:eastAsia="zh-CN"/>
        </w:rPr>
      </w:pPr>
      <w:bookmarkStart w:id="532" w:name="_Toc10107_WPSOffice_Level1"/>
      <w:r>
        <w:rPr>
          <w:rFonts w:hint="eastAsia"/>
          <w:b/>
          <w:bCs/>
          <w:color w:val="auto"/>
          <w:sz w:val="36"/>
          <w:szCs w:val="36"/>
          <w:highlight w:val="none"/>
          <w:lang w:val="en-US" w:eastAsia="zh-CN"/>
        </w:rPr>
        <w:t>五、供应商认为需要提供的其他资料</w:t>
      </w:r>
      <w:bookmarkEnd w:id="532"/>
    </w:p>
    <w:p w14:paraId="7233B2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C1EBA1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EA9ED35">
      <w:pPr>
        <w:keepNext w:val="0"/>
        <w:keepLines w:val="0"/>
        <w:widowControl/>
        <w:suppressLineNumbers w:val="0"/>
        <w:jc w:val="left"/>
        <w:rPr>
          <w:color w:val="auto"/>
          <w:highlight w:val="none"/>
        </w:rPr>
      </w:pPr>
      <w:r>
        <w:rPr>
          <w:rFonts w:hint="eastAsia" w:ascii="宋体" w:hAnsi="宋体" w:eastAsia="宋体" w:cs="宋体"/>
          <w:b/>
          <w:bCs/>
          <w:color w:val="auto"/>
          <w:kern w:val="0"/>
          <w:sz w:val="28"/>
          <w:szCs w:val="28"/>
          <w:highlight w:val="none"/>
          <w:lang w:val="en-US" w:eastAsia="zh-CN" w:bidi="ar"/>
        </w:rPr>
        <w:t xml:space="preserve"> </w:t>
      </w:r>
    </w:p>
    <w:p w14:paraId="215E495D">
      <w:pPr>
        <w:keepNext w:val="0"/>
        <w:keepLines w:val="0"/>
        <w:widowControl/>
        <w:suppressLineNumbers w:val="0"/>
        <w:ind w:firstLine="480" w:firstLineChars="20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供应商认为需要提供的其他证明文件或图片、文字说明等其他资料。 </w:t>
      </w:r>
    </w:p>
    <w:p w14:paraId="46953306">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注：本项内容由供应商根据本磋商文件的内容自行决定。 </w:t>
      </w:r>
    </w:p>
    <w:p w14:paraId="17825A3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496234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02DB2A6">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B0389E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028C04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A768A8E">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供应商法定代表人（或法定代表人授权代表）签字或签章： </w:t>
      </w:r>
    </w:p>
    <w:p w14:paraId="2B4F05EE">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供应商名称（盖公章）： </w:t>
      </w:r>
    </w:p>
    <w:p w14:paraId="64F4E45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2A2B36F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06B0852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0285D40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26AEE3C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2CFC3A3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102E686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1B87F63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387510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619DD4E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522954B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2FA0623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1236200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24C4A29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262AEB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6C616C4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90C54B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779F28B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699221C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2AA9E8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0FCA28A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b/>
          <w:bCs/>
          <w:color w:val="auto"/>
          <w:sz w:val="36"/>
          <w:szCs w:val="36"/>
          <w:highlight w:val="none"/>
          <w:lang w:val="en-US" w:eastAsia="zh-CN"/>
        </w:rPr>
      </w:pPr>
      <w:bookmarkStart w:id="533" w:name="_Toc27321_WPSOffice_Level1"/>
      <w:r>
        <w:rPr>
          <w:rFonts w:hint="eastAsia"/>
          <w:b/>
          <w:bCs/>
          <w:color w:val="auto"/>
          <w:sz w:val="36"/>
          <w:szCs w:val="36"/>
          <w:highlight w:val="none"/>
          <w:lang w:val="en-US" w:eastAsia="zh-CN"/>
        </w:rPr>
        <w:t>六、其他文件格式</w:t>
      </w:r>
      <w:bookmarkEnd w:id="533"/>
    </w:p>
    <w:p w14:paraId="3328B9B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p>
    <w:p w14:paraId="45E026C8">
      <w:pPr>
        <w:pStyle w:val="15"/>
        <w:rPr>
          <w:rFonts w:hint="eastAsia" w:ascii="宋体" w:hAnsi="宋体" w:eastAsia="宋体" w:cs="宋体"/>
          <w:color w:val="auto"/>
          <w:sz w:val="24"/>
          <w:szCs w:val="24"/>
          <w:highlight w:val="none"/>
        </w:rPr>
      </w:pPr>
    </w:p>
    <w:p w14:paraId="2039AA95">
      <w:pPr>
        <w:pStyle w:val="5"/>
        <w:bidi w:val="0"/>
        <w:jc w:val="center"/>
        <w:rPr>
          <w:rFonts w:hint="eastAsia" w:ascii="宋体" w:hAnsi="宋体" w:eastAsia="宋体" w:cs="宋体"/>
          <w:b/>
          <w:bCs/>
          <w:color w:val="auto"/>
          <w:sz w:val="30"/>
          <w:szCs w:val="30"/>
          <w:highlight w:val="none"/>
          <w:lang w:val="en-US" w:eastAsia="zh-CN"/>
        </w:rPr>
      </w:pPr>
      <w:r>
        <w:rPr>
          <w:rFonts w:hint="eastAsia" w:cs="宋体"/>
          <w:b/>
          <w:color w:val="auto"/>
          <w:kern w:val="0"/>
          <w:sz w:val="30"/>
          <w:szCs w:val="30"/>
          <w:highlight w:val="none"/>
          <w:lang w:val="en-US" w:eastAsia="zh-CN" w:bidi="zh-CN"/>
        </w:rPr>
        <w:t>6</w:t>
      </w:r>
      <w:r>
        <w:rPr>
          <w:rFonts w:hint="eastAsia" w:ascii="宋体" w:hAnsi="宋体" w:eastAsia="宋体" w:cs="宋体"/>
          <w:b/>
          <w:color w:val="auto"/>
          <w:kern w:val="0"/>
          <w:sz w:val="30"/>
          <w:szCs w:val="30"/>
          <w:highlight w:val="none"/>
          <w:lang w:val="en-US" w:eastAsia="zh-CN" w:bidi="zh-CN"/>
        </w:rPr>
        <w:t>.</w:t>
      </w:r>
      <w:r>
        <w:rPr>
          <w:rFonts w:hint="eastAsia" w:cs="宋体"/>
          <w:b/>
          <w:color w:val="auto"/>
          <w:kern w:val="0"/>
          <w:sz w:val="30"/>
          <w:szCs w:val="30"/>
          <w:highlight w:val="none"/>
          <w:lang w:val="en-US" w:eastAsia="zh-CN" w:bidi="zh-CN"/>
        </w:rPr>
        <w:t>1</w:t>
      </w:r>
      <w:r>
        <w:rPr>
          <w:rFonts w:hint="eastAsia" w:ascii="宋体" w:hAnsi="宋体" w:eastAsia="宋体" w:cs="宋体"/>
          <w:b/>
          <w:color w:val="auto"/>
          <w:kern w:val="0"/>
          <w:sz w:val="30"/>
          <w:szCs w:val="30"/>
          <w:highlight w:val="none"/>
          <w:lang w:val="en-US" w:eastAsia="zh-CN" w:bidi="zh-CN"/>
        </w:rPr>
        <w:t xml:space="preserve"> 法定代表人授权委托书</w:t>
      </w:r>
      <w:r>
        <w:rPr>
          <w:rFonts w:hint="eastAsia" w:ascii="宋体" w:hAnsi="宋体" w:eastAsia="宋体" w:cs="宋体"/>
          <w:b/>
          <w:bCs/>
          <w:color w:val="auto"/>
          <w:sz w:val="30"/>
          <w:szCs w:val="30"/>
          <w:highlight w:val="none"/>
          <w:lang w:val="en-US" w:eastAsia="zh-CN"/>
        </w:rPr>
        <w:t xml:space="preserve"> </w:t>
      </w:r>
    </w:p>
    <w:p w14:paraId="680EE1C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00A24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本授权委托书声明：注册于</w:t>
      </w:r>
      <w:r>
        <w:rPr>
          <w:rFonts w:hint="eastAsia" w:ascii="宋体" w:hAnsi="宋体" w:eastAsia="宋体" w:cs="宋体"/>
          <w:color w:val="auto"/>
          <w:sz w:val="24"/>
          <w:szCs w:val="24"/>
          <w:highlight w:val="none"/>
          <w:u w:val="single"/>
        </w:rPr>
        <w:t xml:space="preserve"> （供应商地址） </w:t>
      </w:r>
      <w:r>
        <w:rPr>
          <w:rFonts w:hint="eastAsia" w:ascii="宋体" w:hAnsi="宋体" w:eastAsia="宋体" w:cs="宋体"/>
          <w:color w:val="auto"/>
          <w:sz w:val="24"/>
          <w:szCs w:val="24"/>
          <w:highlight w:val="none"/>
        </w:rPr>
        <w:t xml:space="preserve"> 的 </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在下面签名的（</w:t>
      </w:r>
      <w:r>
        <w:rPr>
          <w:rFonts w:hint="eastAsia" w:ascii="宋体" w:hAnsi="宋体" w:eastAsia="宋体" w:cs="宋体"/>
          <w:color w:val="auto"/>
          <w:sz w:val="24"/>
          <w:szCs w:val="24"/>
          <w:highlight w:val="none"/>
          <w:u w:val="single"/>
        </w:rPr>
        <w:t>法定代表人姓名、职务</w:t>
      </w:r>
      <w:r>
        <w:rPr>
          <w:rFonts w:hint="eastAsia" w:ascii="宋体" w:hAnsi="宋体" w:eastAsia="宋体" w:cs="宋体"/>
          <w:color w:val="auto"/>
          <w:sz w:val="24"/>
          <w:szCs w:val="24"/>
          <w:highlight w:val="none"/>
        </w:rPr>
        <w:t>），现任我单位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职务，为法定代表人。在此授权（</w:t>
      </w:r>
      <w:r>
        <w:rPr>
          <w:rFonts w:hint="eastAsia" w:ascii="宋体" w:hAnsi="宋体" w:eastAsia="宋体" w:cs="宋体"/>
          <w:color w:val="auto"/>
          <w:sz w:val="24"/>
          <w:szCs w:val="24"/>
          <w:highlight w:val="none"/>
          <w:u w:val="single"/>
        </w:rPr>
        <w:t>被授权人姓名、职务</w:t>
      </w:r>
      <w:r>
        <w:rPr>
          <w:rFonts w:hint="eastAsia" w:ascii="宋体" w:hAnsi="宋体" w:eastAsia="宋体" w:cs="宋体"/>
          <w:color w:val="auto"/>
          <w:sz w:val="24"/>
          <w:szCs w:val="24"/>
          <w:highlight w:val="none"/>
        </w:rPr>
        <w:t>）作为我公司的合法代理人，就（</w:t>
      </w:r>
      <w:r>
        <w:rPr>
          <w:rFonts w:hint="eastAsia" w:ascii="宋体" w:hAnsi="宋体" w:eastAsia="宋体" w:cs="宋体"/>
          <w:color w:val="auto"/>
          <w:sz w:val="24"/>
          <w:szCs w:val="24"/>
          <w:highlight w:val="none"/>
          <w:u w:val="single"/>
        </w:rPr>
        <w:t>采购项目名称、采购项目编号</w:t>
      </w:r>
      <w:r>
        <w:rPr>
          <w:rFonts w:hint="eastAsia" w:ascii="宋体" w:hAnsi="宋体" w:eastAsia="宋体" w:cs="宋体"/>
          <w:color w:val="auto"/>
          <w:sz w:val="24"/>
          <w:szCs w:val="24"/>
          <w:highlight w:val="none"/>
        </w:rPr>
        <w:t>）采购活动相关的响应、</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、合同执行，以我公司的名义处理一切与之有关的事务。 </w:t>
      </w:r>
    </w:p>
    <w:p w14:paraId="55218D0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被授权人（供应商授权代表）无转委托权限。 </w:t>
      </w:r>
    </w:p>
    <w:p w14:paraId="7D6FD71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69D293B8">
                            <w:pPr>
                              <w:pStyle w:val="10"/>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QMvo2QAAAAsBAAAPAAAAAAAAAAEAIAAAACIAAABkcnMvZG93bnJldi54bWxQSwEC&#10;FAAUAAAACACHTuJAR+xR1LoBAAByAwAADgAAAAAAAAABACAAAAAoAQAAZHJzL2Uyb0RvYy54bWxQ&#10;SwUGAAAAAAYABgBZAQAAVAUAAAAA&#10;">
                <v:fill on="f" focussize="0,0"/>
                <v:stroke on="f"/>
                <v:imagedata o:title=""/>
                <o:lock v:ext="edit" aspectratio="f"/>
                <v:textbox inset="0mm,0mm,0mm,0mm">
                  <w:txbxContent>
                    <w:p w14:paraId="69D293B8">
                      <w:pPr>
                        <w:pStyle w:val="10"/>
                        <w:spacing w:line="211" w:lineRule="exact"/>
                      </w:pPr>
                      <w:r>
                        <w:rPr>
                          <w:w w:val="100"/>
                        </w:rPr>
                        <w:t xml:space="preserve"> </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26" name="文本框 26"/>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126ACE3E">
                            <w:pPr>
                              <w:pStyle w:val="10"/>
                              <w:rPr>
                                <w:sz w:val="20"/>
                              </w:rPr>
                            </w:pPr>
                          </w:p>
                          <w:p w14:paraId="7D941862">
                            <w:pPr>
                              <w:pStyle w:val="10"/>
                              <w:rPr>
                                <w:sz w:val="20"/>
                              </w:rPr>
                            </w:pPr>
                          </w:p>
                          <w:p w14:paraId="114ED667">
                            <w:pPr>
                              <w:pStyle w:val="10"/>
                              <w:spacing w:before="1"/>
                              <w:rPr>
                                <w:sz w:val="16"/>
                              </w:rPr>
                            </w:pPr>
                          </w:p>
                          <w:p w14:paraId="040E651D">
                            <w:pPr>
                              <w:pStyle w:val="10"/>
                              <w:spacing w:line="278" w:lineRule="auto"/>
                              <w:ind w:left="1091" w:right="1498" w:firstLine="314"/>
                            </w:pPr>
                            <w:r>
                              <w:rPr>
                                <w:spacing w:val="-1"/>
                              </w:rPr>
                              <w:t xml:space="preserve">法定代表人  </w:t>
                            </w:r>
                            <w:r>
                              <w:rPr>
                                <w:spacing w:val="-5"/>
                              </w:rPr>
                              <w:t>居民身份证复印件</w:t>
                            </w:r>
                          </w:p>
                          <w:p w14:paraId="13BAE7E4">
                            <w:pPr>
                              <w:pStyle w:val="10"/>
                              <w:spacing w:before="4"/>
                              <w:rPr>
                                <w:sz w:val="24"/>
                              </w:rPr>
                            </w:pPr>
                          </w:p>
                          <w:p w14:paraId="5B29944B">
                            <w:pPr>
                              <w:pStyle w:val="10"/>
                              <w:spacing w:before="1"/>
                              <w:ind w:left="1405"/>
                            </w:pPr>
                            <w:r>
                              <w:t>（反面）</w:t>
                            </w: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1UC1l2gAAAAoBAAAP&#10;AAAAAAAAAAEAIAAAACIAAABkcnMvZG93bnJldi54bWxQSwECFAAUAAAACACHTuJA5GGz7hYCAAA0&#10;BAAADgAAAAAAAAABACAAAAApAQAAZHJzL2Uyb0RvYy54bWxQSwUGAAAAAAYABgBZAQAAsQUAAAAA&#10;">
                <v:fill on="f" focussize="0,0"/>
                <v:stroke color="#000000" joinstyle="miter"/>
                <v:imagedata o:title=""/>
                <o:lock v:ext="edit" aspectratio="f"/>
                <v:textbox inset="0mm,0mm,0mm,0mm">
                  <w:txbxContent>
                    <w:p w14:paraId="126ACE3E">
                      <w:pPr>
                        <w:pStyle w:val="10"/>
                        <w:rPr>
                          <w:sz w:val="20"/>
                        </w:rPr>
                      </w:pPr>
                    </w:p>
                    <w:p w14:paraId="7D941862">
                      <w:pPr>
                        <w:pStyle w:val="10"/>
                        <w:rPr>
                          <w:sz w:val="20"/>
                        </w:rPr>
                      </w:pPr>
                    </w:p>
                    <w:p w14:paraId="114ED667">
                      <w:pPr>
                        <w:pStyle w:val="10"/>
                        <w:spacing w:before="1"/>
                        <w:rPr>
                          <w:sz w:val="16"/>
                        </w:rPr>
                      </w:pPr>
                    </w:p>
                    <w:p w14:paraId="040E651D">
                      <w:pPr>
                        <w:pStyle w:val="10"/>
                        <w:spacing w:line="278" w:lineRule="auto"/>
                        <w:ind w:left="1091" w:right="1498" w:firstLine="314"/>
                      </w:pPr>
                      <w:r>
                        <w:rPr>
                          <w:spacing w:val="-1"/>
                        </w:rPr>
                        <w:t xml:space="preserve">法定代表人  </w:t>
                      </w:r>
                      <w:r>
                        <w:rPr>
                          <w:spacing w:val="-5"/>
                        </w:rPr>
                        <w:t>居民身份证复印件</w:t>
                      </w:r>
                    </w:p>
                    <w:p w14:paraId="13BAE7E4">
                      <w:pPr>
                        <w:pStyle w:val="10"/>
                        <w:spacing w:before="4"/>
                        <w:rPr>
                          <w:sz w:val="24"/>
                        </w:rPr>
                      </w:pPr>
                    </w:p>
                    <w:p w14:paraId="5B29944B">
                      <w:pPr>
                        <w:pStyle w:val="10"/>
                        <w:spacing w:before="1"/>
                        <w:ind w:left="1405"/>
                      </w:pPr>
                      <w:r>
                        <w:t>（反面）</w:t>
                      </w:r>
                    </w:p>
                  </w:txbxContent>
                </v:textbox>
              </v:shape>
            </w:pict>
          </mc:Fallback>
        </mc:AlternateContent>
      </w:r>
      <w:r>
        <w:rPr>
          <w:rFonts w:hint="eastAsia" w:ascii="宋体" w:hAnsi="宋体" w:eastAsia="宋体" w:cs="宋体"/>
          <w:color w:val="auto"/>
          <w:sz w:val="24"/>
          <w:szCs w:val="24"/>
          <w:highlight w:val="none"/>
        </w:rPr>
        <w:t>本授权书自法定代表人签字之日起生效，特此声明。</w:t>
      </w:r>
    </w:p>
    <w:p w14:paraId="59B9BE2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62336"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10" name="组合 10"/>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8" name="矩形 8"/>
                        <wps:cNvSpPr/>
                        <wps:spPr>
                          <a:xfrm>
                            <a:off x="1222" y="896"/>
                            <a:ext cx="4275" cy="2754"/>
                          </a:xfrm>
                          <a:prstGeom prst="rect">
                            <a:avLst/>
                          </a:prstGeom>
                          <a:solidFill>
                            <a:srgbClr val="FFFFFF"/>
                          </a:solidFill>
                          <a:ln>
                            <a:noFill/>
                          </a:ln>
                        </wps:spPr>
                        <wps:bodyPr upright="1"/>
                      </wps:wsp>
                      <wps:wsp>
                        <wps:cNvPr id="9" name="文本框 9"/>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5469E859">
                              <w:pPr>
                                <w:spacing w:before="0" w:line="240" w:lineRule="auto"/>
                                <w:rPr>
                                  <w:sz w:val="20"/>
                                </w:rPr>
                              </w:pPr>
                            </w:p>
                            <w:p w14:paraId="088E2B70">
                              <w:pPr>
                                <w:spacing w:before="0" w:line="240" w:lineRule="auto"/>
                                <w:rPr>
                                  <w:sz w:val="20"/>
                                </w:rPr>
                              </w:pPr>
                            </w:p>
                            <w:p w14:paraId="695300DA">
                              <w:pPr>
                                <w:spacing w:before="1" w:line="240" w:lineRule="auto"/>
                                <w:rPr>
                                  <w:sz w:val="16"/>
                                </w:rPr>
                              </w:pPr>
                            </w:p>
                            <w:p w14:paraId="07DF4F0D">
                              <w:pPr>
                                <w:spacing w:before="0" w:line="278" w:lineRule="auto"/>
                                <w:ind w:left="1194" w:right="1380" w:firstLine="314"/>
                                <w:jc w:val="left"/>
                                <w:rPr>
                                  <w:sz w:val="21"/>
                                </w:rPr>
                              </w:pPr>
                              <w:r>
                                <w:rPr>
                                  <w:spacing w:val="-1"/>
                                  <w:sz w:val="21"/>
                                </w:rPr>
                                <w:t xml:space="preserve">法定代表人  </w:t>
                              </w:r>
                              <w:r>
                                <w:rPr>
                                  <w:spacing w:val="-5"/>
                                  <w:sz w:val="21"/>
                                </w:rPr>
                                <w:t>居民身份证复印件</w:t>
                              </w:r>
                            </w:p>
                            <w:p w14:paraId="4E1C90A3">
                              <w:pPr>
                                <w:spacing w:before="4" w:line="240" w:lineRule="auto"/>
                                <w:rPr>
                                  <w:sz w:val="24"/>
                                </w:rPr>
                              </w:pPr>
                            </w:p>
                            <w:p w14:paraId="7993E60A">
                              <w:pPr>
                                <w:spacing w:before="1"/>
                                <w:ind w:left="1491" w:right="1888" w:firstLine="0"/>
                                <w:jc w:val="center"/>
                                <w:rPr>
                                  <w:sz w:val="21"/>
                                </w:rPr>
                              </w:pPr>
                              <w:r>
                                <w:rPr>
                                  <w:sz w:val="21"/>
                                </w:rPr>
                                <w:t>（</w:t>
                              </w:r>
                              <w:r>
                                <w:rPr>
                                  <w:spacing w:val="-2"/>
                                  <w:sz w:val="21"/>
                                </w:rPr>
                                <w:t>正面</w:t>
                              </w:r>
                              <w:r>
                                <w:rPr>
                                  <w:sz w:val="21"/>
                                </w:rPr>
                                <w:t>）</w:t>
                              </w: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4144;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ShMiwdkAAAAK&#10;AQAADwAAAAAAAAABACAAAAAiAAAAZHJzL2Rvd25yZXYueG1sUEsBAhQAFAAAAAgAh07iQKU+DaHG&#10;AgAA5AYAAA4AAAAAAAAAAQAgAAAAKAEAAGRycy9lMm9Eb2MueG1sUEsFBgAAAAAGAAYAWQEAAGAG&#10;AAAAAA==&#10;">
                <o:lock v:ext="edit" aspectratio="f"/>
                <v:rect id="_x0000_s1026" o:spid="_x0000_s1026" o:spt="1" style="position:absolute;left:1222;top:896;height:2754;width:4275;"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HmeZe7wAAADa&#10;AAAADwAAAGRycy9kb3ducmV2LnhtbEWPQWsCMRSE74L/ITyhF6mJHkS3Rg+i4EGK2oo9Pjavm2U3&#10;L8smuvrvjVDocZiZb5jF6u5qcaM2lJ41jEcKBHHuTcmFhu+v7fsMRIjIBmvPpOFBAVbLfm+BmfEd&#10;H+l2ioVIEA4ZarAxNpmUIbfkMIx8Q5y8X986jEm2hTQtdgnuajlRaiodlpwWLDa0tpRXp6vTUH3a&#10;w/GyX//kQ0lV0Z3VZfbYaP02GKsPEJHu8T/8194ZDXN4XUk3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nmXu8AAAA&#10;2g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14:paraId="5469E859">
                        <w:pPr>
                          <w:spacing w:before="0" w:line="240" w:lineRule="auto"/>
                          <w:rPr>
                            <w:sz w:val="20"/>
                          </w:rPr>
                        </w:pPr>
                      </w:p>
                      <w:p w14:paraId="088E2B70">
                        <w:pPr>
                          <w:spacing w:before="0" w:line="240" w:lineRule="auto"/>
                          <w:rPr>
                            <w:sz w:val="20"/>
                          </w:rPr>
                        </w:pPr>
                      </w:p>
                      <w:p w14:paraId="695300DA">
                        <w:pPr>
                          <w:spacing w:before="1" w:line="240" w:lineRule="auto"/>
                          <w:rPr>
                            <w:sz w:val="16"/>
                          </w:rPr>
                        </w:pPr>
                      </w:p>
                      <w:p w14:paraId="07DF4F0D">
                        <w:pPr>
                          <w:spacing w:before="0" w:line="278" w:lineRule="auto"/>
                          <w:ind w:left="1194" w:right="1380" w:firstLine="314"/>
                          <w:jc w:val="left"/>
                          <w:rPr>
                            <w:sz w:val="21"/>
                          </w:rPr>
                        </w:pPr>
                        <w:r>
                          <w:rPr>
                            <w:spacing w:val="-1"/>
                            <w:sz w:val="21"/>
                          </w:rPr>
                          <w:t xml:space="preserve">法定代表人  </w:t>
                        </w:r>
                        <w:r>
                          <w:rPr>
                            <w:spacing w:val="-5"/>
                            <w:sz w:val="21"/>
                          </w:rPr>
                          <w:t>居民身份证复印件</w:t>
                        </w:r>
                      </w:p>
                      <w:p w14:paraId="4E1C90A3">
                        <w:pPr>
                          <w:spacing w:before="4" w:line="240" w:lineRule="auto"/>
                          <w:rPr>
                            <w:sz w:val="24"/>
                          </w:rPr>
                        </w:pPr>
                      </w:p>
                      <w:p w14:paraId="7993E60A">
                        <w:pPr>
                          <w:spacing w:before="1"/>
                          <w:ind w:left="1491" w:right="1888" w:firstLine="0"/>
                          <w:jc w:val="center"/>
                          <w:rPr>
                            <w:sz w:val="21"/>
                          </w:rPr>
                        </w:pPr>
                        <w:r>
                          <w:rPr>
                            <w:sz w:val="21"/>
                          </w:rPr>
                          <w:t>（</w:t>
                        </w:r>
                        <w:r>
                          <w:rPr>
                            <w:spacing w:val="-2"/>
                            <w:sz w:val="21"/>
                          </w:rPr>
                          <w:t>正面</w:t>
                        </w:r>
                        <w:r>
                          <w:rPr>
                            <w:sz w:val="21"/>
                          </w:rPr>
                          <w:t>）</w:t>
                        </w:r>
                      </w:p>
                    </w:txbxContent>
                  </v:textbox>
                </v:shape>
              </v:group>
            </w:pict>
          </mc:Fallback>
        </mc:AlternateContent>
      </w:r>
      <w:r>
        <w:rPr>
          <w:rFonts w:hint="eastAsia" w:ascii="宋体" w:hAnsi="宋体" w:eastAsia="宋体" w:cs="宋体"/>
          <w:b/>
          <w:bCs/>
          <w:color w:val="auto"/>
          <w:sz w:val="24"/>
          <w:szCs w:val="24"/>
          <w:highlight w:val="none"/>
        </w:rPr>
        <w:t>附：法定代表人身份证复印件</w:t>
      </w:r>
      <w:r>
        <w:rPr>
          <w:rFonts w:hint="eastAsia" w:ascii="宋体" w:hAnsi="宋体" w:eastAsia="宋体" w:cs="宋体"/>
          <w:color w:val="auto"/>
          <w:sz w:val="24"/>
          <w:szCs w:val="24"/>
          <w:highlight w:val="none"/>
        </w:rPr>
        <w:t xml:space="preserve"> </w:t>
      </w:r>
    </w:p>
    <w:p w14:paraId="73E0D32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F3F89D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5EDFB0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C03446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C554BF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C7E47D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p>
    <w:p w14:paraId="22E1A07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6848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13" name="组合 13"/>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1" name="矩形 11"/>
                        <wps:cNvSpPr/>
                        <wps:spPr>
                          <a:xfrm>
                            <a:off x="1104" y="469"/>
                            <a:ext cx="4448" cy="2775"/>
                          </a:xfrm>
                          <a:prstGeom prst="rect">
                            <a:avLst/>
                          </a:prstGeom>
                          <a:solidFill>
                            <a:srgbClr val="FFFFFF"/>
                          </a:solidFill>
                          <a:ln>
                            <a:noFill/>
                          </a:ln>
                        </wps:spPr>
                        <wps:bodyPr upright="1"/>
                      </wps:wsp>
                      <wps:wsp>
                        <wps:cNvPr id="12" name="文本框 12"/>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49E67486">
                              <w:pPr>
                                <w:spacing w:before="0" w:line="240" w:lineRule="auto"/>
                                <w:rPr>
                                  <w:rFonts w:ascii="微软雅黑"/>
                                  <w:b/>
                                  <w:sz w:val="20"/>
                                </w:rPr>
                              </w:pPr>
                            </w:p>
                            <w:p w14:paraId="6D80EE3F">
                              <w:pPr>
                                <w:spacing w:before="1" w:line="240" w:lineRule="auto"/>
                                <w:rPr>
                                  <w:rFonts w:ascii="微软雅黑"/>
                                  <w:b/>
                                  <w:sz w:val="19"/>
                                </w:rPr>
                              </w:pPr>
                            </w:p>
                            <w:p w14:paraId="28EF255E">
                              <w:pPr>
                                <w:spacing w:before="0" w:line="278" w:lineRule="auto"/>
                                <w:ind w:left="1166" w:right="1161" w:firstLine="0"/>
                                <w:jc w:val="center"/>
                                <w:rPr>
                                  <w:sz w:val="21"/>
                                </w:rPr>
                              </w:pPr>
                              <w:r>
                                <w:rPr>
                                  <w:sz w:val="21"/>
                                </w:rPr>
                                <w:t>被授权人（授权代表） 居民身份证复印件</w:t>
                              </w:r>
                            </w:p>
                            <w:p w14:paraId="0DE6E62D">
                              <w:pPr>
                                <w:spacing w:before="16" w:line="240" w:lineRule="auto"/>
                                <w:rPr>
                                  <w:rFonts w:ascii="微软雅黑"/>
                                  <w:b/>
                                  <w:sz w:val="16"/>
                                </w:rPr>
                              </w:pPr>
                            </w:p>
                            <w:p w14:paraId="08947DCB">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4800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Pbevwna&#10;AAAACgEAAA8AAAAAAAAAAQAgAAAAIgAAAGRycy9kb3ducmV2LnhtbFBLAQIUABQAAAAIAIdO4kDd&#10;IPs2yQIAAOgGAAAOAAAAAAAAAAEAIAAAACkBAABkcnMvZTJvRG9jLnhtbFBLBQYAAAAABgAGAFkB&#10;AABkBgAAAAA=&#10;">
                <o:lock v:ext="edit" aspectratio="f"/>
                <v:rect id="_x0000_s1026" o:spid="_x0000_s1026" o:spt="1" style="position:absolute;left:1104;top:469;height:2775;width:4448;" fillcolor="#FFFFFF" filled="t" stroked="f" coordsize="21600,21600" o:gfxdata="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dtsrsAAADb&#10;AAAADwAAAAAAAAABACAAAAAiAAAAZHJzL2Rvd25yZXYueG1sUEsBAhQAFAAAAAgAh07iQDMvBZ47&#10;AAAAOQAAABAAAAAAAAAAAQAgAAAACgEAAGRycy9zaGFwZXhtbC54bWxQSwUGAAAAAAYABgBbAQAA&#10;tAM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RXF3zroAAADb&#10;AAAADwAAAGRycy9kb3ducmV2LnhtbEVPS4vCMBC+C/sfwizsRTTRg0jX6EF2wYPI+sI9Ds3YlDaT&#10;0kSr/94Igrf5+J4zW9xcLa7UhtKzhtFQgSDOvSm50HDY/w6mIEJENlh7Jg13CrCYf/RmmBnf8Zau&#10;u1iIFMIhQw02xiaTMuSWHIahb4gTd/atw5hgW0jTYpfCXS3HSk2kw5JTg8WGlpbyandxGqqN/due&#10;1sv/vC+pKrqjOk3vP1p/fY7UN4hIt/gWv9wrk+aP4flLOk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cXfO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49E67486">
                        <w:pPr>
                          <w:spacing w:before="0" w:line="240" w:lineRule="auto"/>
                          <w:rPr>
                            <w:rFonts w:ascii="微软雅黑"/>
                            <w:b/>
                            <w:sz w:val="20"/>
                          </w:rPr>
                        </w:pPr>
                      </w:p>
                      <w:p w14:paraId="6D80EE3F">
                        <w:pPr>
                          <w:spacing w:before="1" w:line="240" w:lineRule="auto"/>
                          <w:rPr>
                            <w:rFonts w:ascii="微软雅黑"/>
                            <w:b/>
                            <w:sz w:val="19"/>
                          </w:rPr>
                        </w:pPr>
                      </w:p>
                      <w:p w14:paraId="28EF255E">
                        <w:pPr>
                          <w:spacing w:before="0" w:line="278" w:lineRule="auto"/>
                          <w:ind w:left="1166" w:right="1161" w:firstLine="0"/>
                          <w:jc w:val="center"/>
                          <w:rPr>
                            <w:sz w:val="21"/>
                          </w:rPr>
                        </w:pPr>
                        <w:r>
                          <w:rPr>
                            <w:sz w:val="21"/>
                          </w:rPr>
                          <w:t>被授权人（授权代表） 居民身份证复印件</w:t>
                        </w:r>
                      </w:p>
                      <w:p w14:paraId="0DE6E62D">
                        <w:pPr>
                          <w:spacing w:before="16" w:line="240" w:lineRule="auto"/>
                          <w:rPr>
                            <w:rFonts w:ascii="微软雅黑"/>
                            <w:b/>
                            <w:sz w:val="16"/>
                          </w:rPr>
                        </w:pPr>
                      </w:p>
                      <w:p w14:paraId="08947DCB">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950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23" name="文本框 23"/>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255A6F10">
                            <w:pPr>
                              <w:pStyle w:val="10"/>
                              <w:rPr>
                                <w:rFonts w:ascii="微软雅黑"/>
                                <w:b/>
                                <w:sz w:val="20"/>
                              </w:rPr>
                            </w:pPr>
                          </w:p>
                          <w:p w14:paraId="6806FD79">
                            <w:pPr>
                              <w:pStyle w:val="10"/>
                              <w:spacing w:before="1"/>
                              <w:rPr>
                                <w:rFonts w:ascii="微软雅黑"/>
                                <w:b/>
                                <w:sz w:val="19"/>
                              </w:rPr>
                            </w:pPr>
                          </w:p>
                          <w:p w14:paraId="6536B9D8">
                            <w:pPr>
                              <w:pStyle w:val="10"/>
                              <w:spacing w:line="278" w:lineRule="auto"/>
                              <w:ind w:left="1168" w:right="1159"/>
                              <w:jc w:val="center"/>
                            </w:pPr>
                            <w:r>
                              <w:t>被授权人（授权代表） 居民身份证复印件</w:t>
                            </w:r>
                          </w:p>
                          <w:p w14:paraId="12070B9E">
                            <w:pPr>
                              <w:pStyle w:val="10"/>
                              <w:spacing w:before="16"/>
                              <w:rPr>
                                <w:rFonts w:ascii="微软雅黑"/>
                                <w:b/>
                                <w:sz w:val="16"/>
                              </w:rPr>
                            </w:pPr>
                          </w:p>
                          <w:p w14:paraId="2FC62FA1">
                            <w:pPr>
                              <w:pStyle w:val="10"/>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4697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ecGnDbAAAACwEA&#10;AA8AAAAAAAAAAQAgAAAAIgAAAGRycy9kb3ducmV2LnhtbFBLAQIUABQAAAAIAIdO4kDS/2uYFwIA&#10;ADQEAAAOAAAAAAAAAAEAIAAAACoBAABkcnMvZTJvRG9jLnhtbFBLBQYAAAAABgAGAFkBAACzBQAA&#10;AAA=&#10;">
                <v:fill on="f" focussize="0,0"/>
                <v:stroke color="#000000" joinstyle="miter"/>
                <v:imagedata o:title=""/>
                <o:lock v:ext="edit" aspectratio="f"/>
                <v:textbox inset="0mm,0mm,0mm,0mm">
                  <w:txbxContent>
                    <w:p w14:paraId="255A6F10">
                      <w:pPr>
                        <w:pStyle w:val="10"/>
                        <w:rPr>
                          <w:rFonts w:ascii="微软雅黑"/>
                          <w:b/>
                          <w:sz w:val="20"/>
                        </w:rPr>
                      </w:pPr>
                    </w:p>
                    <w:p w14:paraId="6806FD79">
                      <w:pPr>
                        <w:pStyle w:val="10"/>
                        <w:spacing w:before="1"/>
                        <w:rPr>
                          <w:rFonts w:ascii="微软雅黑"/>
                          <w:b/>
                          <w:sz w:val="19"/>
                        </w:rPr>
                      </w:pPr>
                    </w:p>
                    <w:p w14:paraId="6536B9D8">
                      <w:pPr>
                        <w:pStyle w:val="10"/>
                        <w:spacing w:line="278" w:lineRule="auto"/>
                        <w:ind w:left="1168" w:right="1159"/>
                        <w:jc w:val="center"/>
                      </w:pPr>
                      <w:r>
                        <w:t>被授权人（授权代表） 居民身份证复印件</w:t>
                      </w:r>
                    </w:p>
                    <w:p w14:paraId="12070B9E">
                      <w:pPr>
                        <w:pStyle w:val="10"/>
                        <w:spacing w:before="16"/>
                        <w:rPr>
                          <w:rFonts w:ascii="微软雅黑"/>
                          <w:b/>
                          <w:sz w:val="16"/>
                        </w:rPr>
                      </w:pPr>
                    </w:p>
                    <w:p w14:paraId="2FC62FA1">
                      <w:pPr>
                        <w:pStyle w:val="10"/>
                        <w:spacing w:before="1"/>
                        <w:ind w:left="1165" w:right="1161"/>
                        <w:jc w:val="center"/>
                      </w:pPr>
                      <w:r>
                        <w:t>（反面）</w:t>
                      </w:r>
                    </w:p>
                  </w:txbxContent>
                </v:textbox>
                <w10:wrap type="topAndBottom"/>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51304615">
                            <w:pPr>
                              <w:pStyle w:val="10"/>
                              <w:spacing w:line="241" w:lineRule="exact"/>
                            </w:pPr>
                            <w:r>
                              <w:rPr>
                                <w:w w:val="100"/>
                              </w:rPr>
                              <w:t xml:space="preserve"> </w:t>
                            </w:r>
                          </w:p>
                          <w:p w14:paraId="21461EF3">
                            <w:pPr>
                              <w:pStyle w:val="10"/>
                              <w:spacing w:before="6"/>
                              <w:rPr>
                                <w:sz w:val="15"/>
                              </w:rPr>
                            </w:pPr>
                          </w:p>
                          <w:p w14:paraId="47ECF93A">
                            <w:pPr>
                              <w:pStyle w:val="10"/>
                            </w:pPr>
                            <w:r>
                              <w:rPr>
                                <w:w w:val="100"/>
                              </w:rPr>
                              <w:t xml:space="preserve"> </w:t>
                            </w:r>
                          </w:p>
                          <w:p w14:paraId="04E0CDE0">
                            <w:pPr>
                              <w:pStyle w:val="10"/>
                              <w:spacing w:before="7"/>
                              <w:rPr>
                                <w:sz w:val="15"/>
                              </w:rPr>
                            </w:pPr>
                          </w:p>
                          <w:p w14:paraId="7FFEE848">
                            <w:pPr>
                              <w:pStyle w:val="10"/>
                            </w:pPr>
                            <w:r>
                              <w:rPr>
                                <w:w w:val="100"/>
                              </w:rPr>
                              <w:t xml:space="preserve"> </w:t>
                            </w:r>
                          </w:p>
                          <w:p w14:paraId="6F309BE4">
                            <w:pPr>
                              <w:pStyle w:val="10"/>
                              <w:spacing w:before="7"/>
                              <w:rPr>
                                <w:sz w:val="15"/>
                              </w:rPr>
                            </w:pPr>
                          </w:p>
                          <w:p w14:paraId="5AA2775D">
                            <w:pPr>
                              <w:pStyle w:val="10"/>
                            </w:pPr>
                            <w:r>
                              <w:rPr>
                                <w:w w:val="100"/>
                              </w:rPr>
                              <w:t xml:space="preserve"> </w:t>
                            </w:r>
                          </w:p>
                          <w:p w14:paraId="058D6FB8">
                            <w:pPr>
                              <w:pStyle w:val="10"/>
                              <w:spacing w:before="7"/>
                              <w:rPr>
                                <w:sz w:val="15"/>
                              </w:rPr>
                            </w:pPr>
                          </w:p>
                          <w:p w14:paraId="085DDECD">
                            <w:pPr>
                              <w:pStyle w:val="10"/>
                            </w:pPr>
                            <w:r>
                              <w:rPr>
                                <w:w w:val="100"/>
                              </w:rPr>
                              <w:t xml:space="preserve"> </w:t>
                            </w:r>
                          </w:p>
                          <w:p w14:paraId="42E23067">
                            <w:pPr>
                              <w:pStyle w:val="10"/>
                              <w:spacing w:before="6"/>
                              <w:rPr>
                                <w:sz w:val="15"/>
                              </w:rPr>
                            </w:pPr>
                          </w:p>
                          <w:p w14:paraId="40874BFA">
                            <w:pPr>
                              <w:pStyle w:val="10"/>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5VDH1wAAAAoBAAAPAAAAAAAAAAEAIAAAACIAAABkcnMvZG93bnJldi54bWxQSwECFAAU&#10;AAAACACHTuJAygahZbkBAABzAwAADgAAAAAAAAABACAAAAAmAQAAZHJzL2Uyb0RvYy54bWxQSwUG&#10;AAAAAAYABgBZAQAAUQUAAAAA&#10;">
                <v:fill on="f" focussize="0,0"/>
                <v:stroke on="f"/>
                <v:imagedata o:title=""/>
                <o:lock v:ext="edit" aspectratio="f"/>
                <v:textbox inset="0mm,0mm,0mm,0mm">
                  <w:txbxContent>
                    <w:p w14:paraId="51304615">
                      <w:pPr>
                        <w:pStyle w:val="10"/>
                        <w:spacing w:line="241" w:lineRule="exact"/>
                      </w:pPr>
                      <w:r>
                        <w:rPr>
                          <w:w w:val="100"/>
                        </w:rPr>
                        <w:t xml:space="preserve"> </w:t>
                      </w:r>
                    </w:p>
                    <w:p w14:paraId="21461EF3">
                      <w:pPr>
                        <w:pStyle w:val="10"/>
                        <w:spacing w:before="6"/>
                        <w:rPr>
                          <w:sz w:val="15"/>
                        </w:rPr>
                      </w:pPr>
                    </w:p>
                    <w:p w14:paraId="47ECF93A">
                      <w:pPr>
                        <w:pStyle w:val="10"/>
                      </w:pPr>
                      <w:r>
                        <w:rPr>
                          <w:w w:val="100"/>
                        </w:rPr>
                        <w:t xml:space="preserve"> </w:t>
                      </w:r>
                    </w:p>
                    <w:p w14:paraId="04E0CDE0">
                      <w:pPr>
                        <w:pStyle w:val="10"/>
                        <w:spacing w:before="7"/>
                        <w:rPr>
                          <w:sz w:val="15"/>
                        </w:rPr>
                      </w:pPr>
                    </w:p>
                    <w:p w14:paraId="7FFEE848">
                      <w:pPr>
                        <w:pStyle w:val="10"/>
                      </w:pPr>
                      <w:r>
                        <w:rPr>
                          <w:w w:val="100"/>
                        </w:rPr>
                        <w:t xml:space="preserve"> </w:t>
                      </w:r>
                    </w:p>
                    <w:p w14:paraId="6F309BE4">
                      <w:pPr>
                        <w:pStyle w:val="10"/>
                        <w:spacing w:before="7"/>
                        <w:rPr>
                          <w:sz w:val="15"/>
                        </w:rPr>
                      </w:pPr>
                    </w:p>
                    <w:p w14:paraId="5AA2775D">
                      <w:pPr>
                        <w:pStyle w:val="10"/>
                      </w:pPr>
                      <w:r>
                        <w:rPr>
                          <w:w w:val="100"/>
                        </w:rPr>
                        <w:t xml:space="preserve"> </w:t>
                      </w:r>
                    </w:p>
                    <w:p w14:paraId="058D6FB8">
                      <w:pPr>
                        <w:pStyle w:val="10"/>
                        <w:spacing w:before="7"/>
                        <w:rPr>
                          <w:sz w:val="15"/>
                        </w:rPr>
                      </w:pPr>
                    </w:p>
                    <w:p w14:paraId="085DDECD">
                      <w:pPr>
                        <w:pStyle w:val="10"/>
                      </w:pPr>
                      <w:r>
                        <w:rPr>
                          <w:w w:val="100"/>
                        </w:rPr>
                        <w:t xml:space="preserve"> </w:t>
                      </w:r>
                    </w:p>
                    <w:p w14:paraId="42E23067">
                      <w:pPr>
                        <w:pStyle w:val="10"/>
                        <w:spacing w:before="6"/>
                        <w:rPr>
                          <w:sz w:val="15"/>
                        </w:rPr>
                      </w:pPr>
                    </w:p>
                    <w:p w14:paraId="40874BFA">
                      <w:pPr>
                        <w:pStyle w:val="10"/>
                        <w:spacing w:line="240" w:lineRule="exact"/>
                      </w:pPr>
                      <w:r>
                        <w:rPr>
                          <w:w w:val="100"/>
                        </w:rPr>
                        <w:t xml:space="preserve"> </w:t>
                      </w:r>
                    </w:p>
                  </w:txbxContent>
                </v:textbox>
              </v:shape>
            </w:pict>
          </mc:Fallback>
        </mc:AlternateContent>
      </w:r>
      <w:r>
        <w:rPr>
          <w:rFonts w:hint="eastAsia" w:ascii="宋体" w:hAnsi="宋体" w:eastAsia="宋体" w:cs="宋体"/>
          <w:color w:val="auto"/>
          <w:sz w:val="24"/>
          <w:szCs w:val="24"/>
          <w:highlight w:val="none"/>
        </w:rPr>
        <w:t xml:space="preserve">附：被授权代表人身份证复印件 </w:t>
      </w:r>
    </w:p>
    <w:p w14:paraId="7BEC8B9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B65B45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法定代表人（签名或盖章）：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职务：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52D9581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4FADED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74D909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163954C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24" w:type="default"/>
          <w:pgSz w:w="11910" w:h="16840"/>
          <w:pgMar w:top="1984" w:right="1531" w:bottom="2098" w:left="1531" w:header="670" w:footer="1041" w:gutter="0"/>
          <w:pgNumType w:fmt="decimal"/>
          <w:cols w:space="720" w:num="1"/>
          <w:rtlGutter w:val="0"/>
          <w:docGrid w:linePitch="1" w:charSpace="0"/>
        </w:sectPr>
      </w:pPr>
    </w:p>
    <w:p w14:paraId="1BA0A768">
      <w:pPr>
        <w:pStyle w:val="15"/>
        <w:rPr>
          <w:rFonts w:hint="eastAsia" w:ascii="宋体" w:hAnsi="宋体" w:eastAsia="宋体" w:cs="宋体"/>
          <w:color w:val="auto"/>
          <w:sz w:val="24"/>
          <w:szCs w:val="24"/>
          <w:highlight w:val="none"/>
        </w:rPr>
      </w:pPr>
    </w:p>
    <w:p w14:paraId="72443539">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6.2 供应商</w:t>
      </w:r>
      <w:r>
        <w:rPr>
          <w:rFonts w:hint="eastAsia" w:ascii="宋体" w:hAnsi="宋体" w:eastAsia="宋体" w:cs="宋体"/>
          <w:b/>
          <w:bCs/>
          <w:color w:val="auto"/>
          <w:sz w:val="30"/>
          <w:szCs w:val="30"/>
          <w:highlight w:val="none"/>
          <w:lang w:val="en-US" w:eastAsia="zh-CN"/>
        </w:rPr>
        <w:t>资格声明函</w:t>
      </w:r>
    </w:p>
    <w:p w14:paraId="198434A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2456B0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新疆华域天恒工程管理有限公司</w:t>
      </w:r>
      <w:r>
        <w:rPr>
          <w:rFonts w:hint="eastAsia" w:ascii="宋体" w:hAnsi="宋体" w:eastAsia="宋体" w:cs="宋体"/>
          <w:color w:val="auto"/>
          <w:sz w:val="24"/>
          <w:szCs w:val="24"/>
          <w:highlight w:val="none"/>
        </w:rPr>
        <w:t xml:space="preserve">： </w:t>
      </w:r>
    </w:p>
    <w:p w14:paraId="31F51E1E">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日发布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采购项目编号：</w:t>
      </w:r>
      <w:r>
        <w:rPr>
          <w:rFonts w:hint="eastAsia" w:ascii="宋体" w:hAnsi="宋体" w:eastAsia="宋体" w:cs="宋体"/>
          <w:color w:val="auto"/>
          <w:sz w:val="24"/>
          <w:szCs w:val="24"/>
          <w:highlight w:val="none"/>
        </w:rPr>
        <w:t xml:space="preserve">）的磋商公告，本公司（企业）愿意参加磋商，并声明： </w:t>
      </w:r>
    </w:p>
    <w:p w14:paraId="41F08E97">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本公司（企业）具备下列《中华人民共和国政府采购法》第二十二条资格条件，并已清楚磋商文件的要求及有关文件规定。 </w:t>
      </w:r>
    </w:p>
    <w:p w14:paraId="3B5AC59B">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（一）具有独立承担民事责任的能力； </w:t>
      </w:r>
    </w:p>
    <w:p w14:paraId="04AEE0E7">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（二）具有良好的商业信誉和健全的财务会计制度； </w:t>
      </w:r>
    </w:p>
    <w:p w14:paraId="42ACF790">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（三）具有履行合同所必需的设备和专业技术能力； </w:t>
      </w:r>
    </w:p>
    <w:p w14:paraId="1DAEF80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（四）有依法缴纳税收和社会保障资金的良好记录； </w:t>
      </w:r>
    </w:p>
    <w:p w14:paraId="692C854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（五）参加政府采购活动前三年内，在经营活动中没有重大违法记录； </w:t>
      </w:r>
    </w:p>
    <w:p w14:paraId="419AC63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（六）法律、行政法规规定的其他条件。 </w:t>
      </w:r>
    </w:p>
    <w:p w14:paraId="57DE53F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本公司（企业）已清楚磋商文件的要求及有关文件规定。 </w:t>
      </w:r>
    </w:p>
    <w:p w14:paraId="0DEA551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本公司（企业）的法定代表人或单位负责人与本项目其他供应商的法定代表人或单位负责人不为同一人且与其他供应商之间不存在直接控股、管理关系。 </w:t>
      </w:r>
    </w:p>
    <w:p w14:paraId="11ACE0DE">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本公司（企业）承诺：若为本采购项目提供整体设计、规范编制或者项目管理、监理、检测等服务的供应商，将不再参加该采购项目的其他采购活动。 </w:t>
      </w:r>
    </w:p>
    <w:p w14:paraId="0E4DC7D0">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本公司（企业）承诺：参加本次采购活动前 3 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 </w:t>
      </w:r>
    </w:p>
    <w:p w14:paraId="4FCD12D9">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本公司（企业）承诺在本次采购活动中，如有违法、违规、弄虚作假行为，所造成的损失、不良后果及法律责任，一律由我公司（企业）承担。 </w:t>
      </w:r>
    </w:p>
    <w:p w14:paraId="328FA0A2">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特此声明！ </w:t>
      </w:r>
    </w:p>
    <w:p w14:paraId="285A74A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C15BC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492F8C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p>
    <w:p w14:paraId="02902B0F">
      <w:pPr>
        <w:pStyle w:val="6"/>
        <w:ind w:firstLine="0"/>
        <w:jc w:val="center"/>
        <w:rPr>
          <w:rFonts w:hint="eastAsia" w:ascii="黑体" w:hAnsi="宋体" w:eastAsia="黑体"/>
          <w:b/>
          <w:bCs/>
          <w:color w:val="auto"/>
          <w:sz w:val="30"/>
          <w:szCs w:val="30"/>
          <w:highlight w:val="none"/>
        </w:rPr>
      </w:pPr>
      <w:r>
        <w:rPr>
          <w:rFonts w:hint="eastAsia" w:cs="宋体"/>
          <w:b/>
          <w:bCs/>
          <w:color w:val="auto"/>
          <w:sz w:val="30"/>
          <w:szCs w:val="30"/>
          <w:highlight w:val="none"/>
          <w:lang w:val="en-US" w:eastAsia="zh-CN"/>
        </w:rPr>
        <w:t xml:space="preserve">6.3 </w:t>
      </w:r>
      <w:r>
        <w:rPr>
          <w:rFonts w:hint="eastAsia" w:ascii="黑体" w:hAnsi="宋体" w:eastAsia="黑体"/>
          <w:b/>
          <w:bCs/>
          <w:color w:val="auto"/>
          <w:sz w:val="30"/>
          <w:szCs w:val="30"/>
          <w:highlight w:val="none"/>
        </w:rPr>
        <w:t>具备履行合同所必需的设备和专业技术能力的书面声明</w:t>
      </w:r>
    </w:p>
    <w:p w14:paraId="2312B634">
      <w:pPr>
        <w:pStyle w:val="6"/>
        <w:ind w:firstLine="0"/>
        <w:jc w:val="center"/>
        <w:rPr>
          <w:rFonts w:hint="eastAsia" w:ascii="黑体" w:hAnsi="宋体" w:eastAsia="黑体"/>
          <w:b/>
          <w:bCs/>
          <w:color w:val="auto"/>
          <w:sz w:val="30"/>
          <w:szCs w:val="30"/>
          <w:highlight w:val="none"/>
        </w:rPr>
      </w:pPr>
    </w:p>
    <w:p w14:paraId="1C024605">
      <w:pPr>
        <w:spacing w:before="145" w:beforeLines="50" w:after="145" w:afterLines="50" w:line="300" w:lineRule="auto"/>
        <w:ind w:firstLine="492"/>
        <w:rPr>
          <w:rFonts w:hint="eastAsia" w:ascii="宋体" w:hAnsi="宋体"/>
          <w:bCs/>
          <w:color w:val="auto"/>
          <w:sz w:val="24"/>
          <w:highlight w:val="none"/>
        </w:rPr>
      </w:pPr>
      <w:r>
        <w:rPr>
          <w:rFonts w:hint="eastAsia" w:ascii="宋体" w:hAnsi="宋体"/>
          <w:bCs/>
          <w:color w:val="auto"/>
          <w:sz w:val="24"/>
          <w:highlight w:val="none"/>
        </w:rPr>
        <w:t>我单位郑重声明：我单位具备履行本项采购合同所必需的设备和专业技术能力，为履行本项采购合同我公司具备如下主要设备和主要专业技术能力：</w:t>
      </w:r>
    </w:p>
    <w:p w14:paraId="1B57EB9E">
      <w:pPr>
        <w:spacing w:before="145" w:beforeLines="50" w:after="145" w:afterLines="50" w:line="300" w:lineRule="auto"/>
        <w:ind w:firstLine="492"/>
        <w:rPr>
          <w:rFonts w:hint="eastAsia" w:ascii="宋体" w:hAnsi="宋体"/>
          <w:bCs/>
          <w:color w:val="auto"/>
          <w:sz w:val="24"/>
          <w:highlight w:val="none"/>
        </w:rPr>
      </w:pPr>
      <w:r>
        <w:rPr>
          <w:rFonts w:hint="eastAsia" w:ascii="宋体" w:hAnsi="宋体"/>
          <w:bCs/>
          <w:color w:val="auto"/>
          <w:sz w:val="24"/>
          <w:highlight w:val="none"/>
        </w:rPr>
        <w:t>主要设备有：</w:t>
      </w:r>
      <w:r>
        <w:rPr>
          <w:rFonts w:hint="eastAsia" w:ascii="宋体" w:hAnsi="宋体"/>
          <w:bCs/>
          <w:color w:val="auto"/>
          <w:sz w:val="24"/>
          <w:highlight w:val="none"/>
          <w:u w:val="single"/>
        </w:rPr>
        <w:t xml:space="preserve">                                                    </w:t>
      </w:r>
      <w:r>
        <w:rPr>
          <w:rFonts w:hint="eastAsia" w:ascii="宋体" w:hAnsi="宋体"/>
          <w:bCs/>
          <w:color w:val="auto"/>
          <w:sz w:val="24"/>
          <w:highlight w:val="none"/>
        </w:rPr>
        <w:t>。</w:t>
      </w:r>
    </w:p>
    <w:p w14:paraId="1B6163AC">
      <w:pPr>
        <w:spacing w:before="145" w:beforeLines="50" w:after="145" w:afterLines="50" w:line="300" w:lineRule="auto"/>
        <w:ind w:firstLine="492"/>
        <w:rPr>
          <w:rFonts w:hint="eastAsia" w:ascii="宋体" w:hAnsi="宋体"/>
          <w:bCs/>
          <w:color w:val="auto"/>
          <w:sz w:val="24"/>
          <w:highlight w:val="none"/>
        </w:rPr>
      </w:pPr>
      <w:r>
        <w:rPr>
          <w:rFonts w:hint="eastAsia" w:ascii="宋体" w:hAnsi="宋体"/>
          <w:bCs/>
          <w:color w:val="auto"/>
          <w:sz w:val="24"/>
          <w:highlight w:val="none"/>
        </w:rPr>
        <w:t>主要专业技术能力有：</w:t>
      </w:r>
      <w:r>
        <w:rPr>
          <w:rFonts w:hint="eastAsia" w:ascii="宋体" w:hAnsi="宋体"/>
          <w:bCs/>
          <w:color w:val="auto"/>
          <w:sz w:val="24"/>
          <w:highlight w:val="none"/>
          <w:u w:val="single"/>
        </w:rPr>
        <w:t xml:space="preserve">                                            </w:t>
      </w:r>
      <w:r>
        <w:rPr>
          <w:rFonts w:hint="eastAsia" w:ascii="宋体" w:hAnsi="宋体"/>
          <w:bCs/>
          <w:color w:val="auto"/>
          <w:sz w:val="24"/>
          <w:highlight w:val="none"/>
        </w:rPr>
        <w:t>。</w:t>
      </w:r>
    </w:p>
    <w:p w14:paraId="2FA9D14D">
      <w:pPr>
        <w:pStyle w:val="35"/>
        <w:spacing w:before="145" w:beforeLines="50" w:after="145" w:afterLines="50" w:line="300" w:lineRule="auto"/>
        <w:ind w:left="6000" w:leftChars="2400" w:hanging="720" w:hangingChars="300"/>
        <w:rPr>
          <w:rFonts w:hint="eastAsia" w:ascii="宋体" w:hAnsi="宋体"/>
          <w:color w:val="auto"/>
          <w:kern w:val="2"/>
          <w:szCs w:val="21"/>
          <w:highlight w:val="none"/>
        </w:rPr>
      </w:pPr>
      <w:r>
        <w:rPr>
          <w:rFonts w:hint="eastAsia" w:ascii="宋体" w:hAnsi="宋体"/>
          <w:bCs/>
          <w:color w:val="auto"/>
          <w:highlight w:val="none"/>
        </w:rPr>
        <w:t xml:space="preserve">                                     </w:t>
      </w:r>
      <w:r>
        <w:rPr>
          <w:rFonts w:hint="eastAsia" w:ascii="宋体" w:hAnsi="宋体"/>
          <w:color w:val="auto"/>
          <w:kern w:val="2"/>
          <w:szCs w:val="21"/>
          <w:highlight w:val="none"/>
        </w:rPr>
        <w:t xml:space="preserve">投标人名称（盖章）： </w:t>
      </w:r>
    </w:p>
    <w:p w14:paraId="6B239120">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color w:val="auto"/>
          <w:highlight w:val="none"/>
        </w:rPr>
      </w:pPr>
      <w:r>
        <w:rPr>
          <w:rFonts w:hint="eastAsia"/>
          <w:color w:val="auto"/>
          <w:highlight w:val="none"/>
          <w:lang w:val="en-US" w:eastAsia="zh-CN"/>
        </w:rPr>
        <w:t xml:space="preserve">                                             </w:t>
      </w:r>
      <w:r>
        <w:rPr>
          <w:rFonts w:hint="eastAsia" w:ascii="宋体" w:hAnsi="宋体"/>
          <w:color w:val="auto"/>
          <w:highlight w:val="none"/>
        </w:rPr>
        <w:t>______年____月____日</w:t>
      </w:r>
    </w:p>
    <w:p w14:paraId="0AFF0103">
      <w:pPr>
        <w:pStyle w:val="9"/>
        <w:rPr>
          <w:rFonts w:hint="eastAsia" w:ascii="宋体" w:hAnsi="宋体"/>
          <w:color w:val="auto"/>
          <w:highlight w:val="none"/>
        </w:rPr>
      </w:pPr>
    </w:p>
    <w:p w14:paraId="5EE8E017">
      <w:pPr>
        <w:rPr>
          <w:rFonts w:hint="eastAsia" w:ascii="宋体" w:hAnsi="宋体"/>
          <w:color w:val="auto"/>
          <w:highlight w:val="none"/>
        </w:rPr>
      </w:pPr>
    </w:p>
    <w:p w14:paraId="06BE36D7">
      <w:pPr>
        <w:pStyle w:val="9"/>
        <w:rPr>
          <w:rFonts w:hint="eastAsia" w:ascii="宋体" w:hAnsi="宋体"/>
          <w:color w:val="auto"/>
          <w:highlight w:val="none"/>
        </w:rPr>
      </w:pPr>
    </w:p>
    <w:p w14:paraId="19AEBC9E">
      <w:pPr>
        <w:rPr>
          <w:rFonts w:hint="eastAsia" w:ascii="宋体" w:hAnsi="宋体"/>
          <w:color w:val="auto"/>
          <w:highlight w:val="none"/>
        </w:rPr>
      </w:pPr>
    </w:p>
    <w:p w14:paraId="68FA4E99">
      <w:pPr>
        <w:pStyle w:val="9"/>
        <w:rPr>
          <w:rFonts w:hint="eastAsia" w:ascii="宋体" w:hAnsi="宋体"/>
          <w:color w:val="auto"/>
          <w:highlight w:val="none"/>
        </w:rPr>
      </w:pPr>
    </w:p>
    <w:p w14:paraId="1A424991">
      <w:pPr>
        <w:rPr>
          <w:rFonts w:hint="eastAsia" w:ascii="宋体" w:hAnsi="宋体"/>
          <w:color w:val="auto"/>
          <w:highlight w:val="none"/>
        </w:rPr>
      </w:pPr>
    </w:p>
    <w:p w14:paraId="710619E9">
      <w:pPr>
        <w:pStyle w:val="9"/>
        <w:rPr>
          <w:rFonts w:hint="eastAsia" w:ascii="宋体" w:hAnsi="宋体"/>
          <w:color w:val="auto"/>
          <w:highlight w:val="none"/>
        </w:rPr>
      </w:pPr>
    </w:p>
    <w:p w14:paraId="426A7540">
      <w:pPr>
        <w:rPr>
          <w:rFonts w:hint="eastAsia" w:ascii="宋体" w:hAnsi="宋体"/>
          <w:color w:val="auto"/>
          <w:highlight w:val="none"/>
        </w:rPr>
      </w:pPr>
    </w:p>
    <w:p w14:paraId="4C650515">
      <w:pPr>
        <w:pStyle w:val="9"/>
        <w:rPr>
          <w:rFonts w:hint="eastAsia" w:ascii="宋体" w:hAnsi="宋体"/>
          <w:color w:val="auto"/>
          <w:highlight w:val="none"/>
        </w:rPr>
      </w:pPr>
    </w:p>
    <w:p w14:paraId="197BE870">
      <w:pPr>
        <w:rPr>
          <w:rFonts w:hint="eastAsia" w:ascii="宋体" w:hAnsi="宋体"/>
          <w:color w:val="auto"/>
          <w:highlight w:val="none"/>
        </w:rPr>
      </w:pPr>
    </w:p>
    <w:p w14:paraId="78A4676A">
      <w:pPr>
        <w:pStyle w:val="9"/>
        <w:rPr>
          <w:rFonts w:hint="eastAsia" w:ascii="宋体" w:hAnsi="宋体"/>
          <w:color w:val="auto"/>
          <w:highlight w:val="none"/>
        </w:rPr>
      </w:pPr>
    </w:p>
    <w:p w14:paraId="54C78AE4">
      <w:pPr>
        <w:rPr>
          <w:rFonts w:hint="eastAsia" w:ascii="宋体" w:hAnsi="宋体"/>
          <w:color w:val="auto"/>
          <w:highlight w:val="none"/>
        </w:rPr>
      </w:pPr>
    </w:p>
    <w:p w14:paraId="3F67EC25">
      <w:pPr>
        <w:pStyle w:val="9"/>
        <w:rPr>
          <w:rFonts w:hint="eastAsia" w:ascii="宋体" w:hAnsi="宋体"/>
          <w:color w:val="auto"/>
          <w:highlight w:val="none"/>
        </w:rPr>
      </w:pPr>
    </w:p>
    <w:p w14:paraId="232BF60C">
      <w:pPr>
        <w:rPr>
          <w:rFonts w:hint="eastAsia" w:ascii="宋体" w:hAnsi="宋体"/>
          <w:color w:val="auto"/>
          <w:highlight w:val="none"/>
        </w:rPr>
      </w:pPr>
    </w:p>
    <w:p w14:paraId="48DA9699">
      <w:pPr>
        <w:pStyle w:val="9"/>
        <w:rPr>
          <w:rFonts w:hint="eastAsia" w:ascii="宋体" w:hAnsi="宋体"/>
          <w:color w:val="auto"/>
          <w:highlight w:val="none"/>
        </w:rPr>
      </w:pPr>
    </w:p>
    <w:p w14:paraId="2CBCEA34">
      <w:pPr>
        <w:rPr>
          <w:rFonts w:hint="eastAsia" w:ascii="宋体" w:hAnsi="宋体"/>
          <w:color w:val="auto"/>
          <w:highlight w:val="none"/>
        </w:rPr>
      </w:pPr>
    </w:p>
    <w:p w14:paraId="6EB11A4F">
      <w:pPr>
        <w:pStyle w:val="9"/>
        <w:rPr>
          <w:rFonts w:hint="eastAsia" w:ascii="宋体" w:hAnsi="宋体"/>
          <w:color w:val="auto"/>
          <w:highlight w:val="none"/>
        </w:rPr>
      </w:pPr>
    </w:p>
    <w:p w14:paraId="452E0B85">
      <w:pPr>
        <w:rPr>
          <w:rFonts w:hint="eastAsia" w:ascii="宋体" w:hAnsi="宋体"/>
          <w:color w:val="auto"/>
          <w:highlight w:val="none"/>
        </w:rPr>
      </w:pPr>
    </w:p>
    <w:p w14:paraId="65426E55">
      <w:pPr>
        <w:pStyle w:val="9"/>
        <w:rPr>
          <w:rFonts w:hint="eastAsia" w:ascii="宋体" w:hAnsi="宋体"/>
          <w:color w:val="auto"/>
          <w:highlight w:val="none"/>
        </w:rPr>
      </w:pPr>
    </w:p>
    <w:p w14:paraId="0A11059C">
      <w:pPr>
        <w:rPr>
          <w:rFonts w:hint="eastAsia" w:ascii="宋体" w:hAnsi="宋体"/>
          <w:color w:val="auto"/>
          <w:highlight w:val="none"/>
        </w:rPr>
      </w:pPr>
    </w:p>
    <w:p w14:paraId="0D527EAA">
      <w:pPr>
        <w:pStyle w:val="9"/>
        <w:rPr>
          <w:rFonts w:hint="eastAsia" w:ascii="宋体" w:hAnsi="宋体"/>
          <w:color w:val="auto"/>
          <w:highlight w:val="none"/>
        </w:rPr>
      </w:pPr>
    </w:p>
    <w:p w14:paraId="7E5C276E">
      <w:pPr>
        <w:rPr>
          <w:rFonts w:hint="eastAsia" w:ascii="宋体" w:hAnsi="宋体"/>
          <w:color w:val="auto"/>
          <w:highlight w:val="none"/>
        </w:rPr>
      </w:pPr>
    </w:p>
    <w:p w14:paraId="2ABF07F6">
      <w:pPr>
        <w:pStyle w:val="9"/>
        <w:rPr>
          <w:rFonts w:hint="eastAsia" w:ascii="宋体" w:hAnsi="宋体"/>
          <w:color w:val="auto"/>
          <w:highlight w:val="none"/>
        </w:rPr>
      </w:pPr>
    </w:p>
    <w:p w14:paraId="6A745496">
      <w:pPr>
        <w:rPr>
          <w:rFonts w:hint="eastAsia" w:ascii="宋体" w:hAnsi="宋体"/>
          <w:color w:val="auto"/>
          <w:highlight w:val="none"/>
        </w:rPr>
      </w:pPr>
    </w:p>
    <w:p w14:paraId="0E2B16B0">
      <w:pPr>
        <w:pStyle w:val="9"/>
        <w:rPr>
          <w:rFonts w:hint="eastAsia" w:ascii="宋体" w:hAnsi="宋体"/>
          <w:color w:val="auto"/>
          <w:highlight w:val="none"/>
        </w:rPr>
      </w:pPr>
    </w:p>
    <w:p w14:paraId="7E49EA9B">
      <w:pPr>
        <w:rPr>
          <w:rFonts w:hint="eastAsia" w:ascii="宋体" w:hAnsi="宋体"/>
          <w:color w:val="auto"/>
          <w:highlight w:val="none"/>
        </w:rPr>
      </w:pPr>
    </w:p>
    <w:p w14:paraId="7DFD232D">
      <w:pPr>
        <w:pStyle w:val="9"/>
        <w:rPr>
          <w:rFonts w:hint="eastAsia" w:ascii="宋体" w:hAnsi="宋体"/>
          <w:color w:val="auto"/>
          <w:highlight w:val="none"/>
        </w:rPr>
      </w:pPr>
    </w:p>
    <w:p w14:paraId="5180328F">
      <w:pPr>
        <w:rPr>
          <w:rFonts w:hint="eastAsia" w:ascii="宋体" w:hAnsi="宋体"/>
          <w:color w:val="auto"/>
          <w:highlight w:val="none"/>
        </w:rPr>
      </w:pPr>
    </w:p>
    <w:p w14:paraId="7D0516C2">
      <w:pPr>
        <w:pStyle w:val="9"/>
        <w:rPr>
          <w:rFonts w:hint="eastAsia"/>
          <w:color w:val="auto"/>
          <w:highlight w:val="none"/>
        </w:rPr>
      </w:pPr>
    </w:p>
    <w:p w14:paraId="72142C26">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6.4</w:t>
      </w:r>
      <w:r>
        <w:rPr>
          <w:rFonts w:hint="eastAsia" w:ascii="宋体" w:hAnsi="宋体" w:eastAsia="宋体" w:cs="宋体"/>
          <w:b/>
          <w:bCs/>
          <w:color w:val="auto"/>
          <w:sz w:val="30"/>
          <w:szCs w:val="30"/>
          <w:highlight w:val="none"/>
          <w:lang w:val="en-US" w:eastAsia="zh-CN"/>
        </w:rPr>
        <w:t xml:space="preserve"> 参加政府采购活动前 3 年内在经营活动中没有重大违法记录的书面声明</w:t>
      </w:r>
    </w:p>
    <w:p w14:paraId="2F29921F">
      <w:pPr>
        <w:pStyle w:val="10"/>
        <w:rPr>
          <w:rFonts w:hint="eastAsia"/>
          <w:color w:val="auto"/>
          <w:highlight w:val="none"/>
          <w:lang w:val="en-US" w:eastAsia="zh-CN"/>
        </w:rPr>
      </w:pPr>
    </w:p>
    <w:p w14:paraId="595D8E8F">
      <w:pPr>
        <w:spacing w:before="145" w:beforeLines="50" w:after="145" w:afterLines="50" w:line="300" w:lineRule="auto"/>
        <w:rPr>
          <w:rFonts w:hint="eastAsia" w:ascii="宋体" w:hAnsi="宋体"/>
          <w:bCs/>
          <w:color w:val="auto"/>
          <w:sz w:val="24"/>
          <w:highlight w:val="none"/>
        </w:rPr>
      </w:pPr>
      <w:r>
        <w:rPr>
          <w:rFonts w:hint="eastAsia" w:ascii="宋体" w:hAnsi="宋体"/>
          <w:b/>
          <w:bCs/>
          <w:color w:val="auto"/>
          <w:sz w:val="24"/>
          <w:highlight w:val="none"/>
        </w:rPr>
        <w:t xml:space="preserve">    </w:t>
      </w:r>
      <w:r>
        <w:rPr>
          <w:rFonts w:hint="eastAsia" w:ascii="宋体" w:hAnsi="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14:paraId="73E41D2F">
      <w:pPr>
        <w:spacing w:before="145" w:beforeLines="50" w:after="145" w:afterLines="50" w:line="300" w:lineRule="auto"/>
        <w:rPr>
          <w:rFonts w:hint="eastAsia" w:ascii="宋体" w:hAnsi="宋体"/>
          <w:bCs/>
          <w:color w:val="auto"/>
          <w:sz w:val="24"/>
          <w:highlight w:val="none"/>
        </w:rPr>
      </w:pPr>
    </w:p>
    <w:p w14:paraId="1D25A6EE">
      <w:pPr>
        <w:pStyle w:val="35"/>
        <w:spacing w:before="145" w:beforeLines="50" w:after="145" w:afterLines="50" w:line="300" w:lineRule="auto"/>
        <w:ind w:left="440" w:leftChars="200" w:firstLine="5280" w:firstLineChars="2200"/>
        <w:rPr>
          <w:rFonts w:hint="eastAsia" w:ascii="宋体" w:hAnsi="宋体"/>
          <w:color w:val="auto"/>
          <w:kern w:val="2"/>
          <w:szCs w:val="21"/>
          <w:highlight w:val="none"/>
        </w:rPr>
      </w:pPr>
      <w:r>
        <w:rPr>
          <w:rFonts w:hint="eastAsia" w:ascii="宋体" w:hAnsi="宋体"/>
          <w:color w:val="auto"/>
          <w:kern w:val="2"/>
          <w:szCs w:val="21"/>
          <w:highlight w:val="none"/>
        </w:rPr>
        <w:t xml:space="preserve">投标人名称（盖章）： </w:t>
      </w:r>
    </w:p>
    <w:p w14:paraId="254CA565">
      <w:pPr>
        <w:spacing w:before="145" w:beforeLines="50" w:after="145" w:afterLines="50" w:line="300" w:lineRule="auto"/>
        <w:ind w:firstLine="5720" w:firstLineChars="2600"/>
        <w:rPr>
          <w:rFonts w:hint="eastAsia" w:ascii="宋体" w:hAnsi="宋体"/>
          <w:bCs/>
          <w:color w:val="auto"/>
          <w:sz w:val="24"/>
          <w:highlight w:val="none"/>
        </w:rPr>
      </w:pPr>
      <w:r>
        <w:rPr>
          <w:rFonts w:hint="eastAsia" w:ascii="宋体" w:hAnsi="宋体"/>
          <w:color w:val="auto"/>
          <w:highlight w:val="none"/>
        </w:rPr>
        <w:t>______年____月____日</w:t>
      </w:r>
    </w:p>
    <w:p w14:paraId="1C3468A4">
      <w:pPr>
        <w:keepNext w:val="0"/>
        <w:keepLines w:val="0"/>
        <w:pageBreakBefore w:val="0"/>
        <w:widowControl w:val="0"/>
        <w:kinsoku/>
        <w:wordWrap/>
        <w:overflowPunct/>
        <w:topLinePunct w:val="0"/>
        <w:autoSpaceDE w:val="0"/>
        <w:autoSpaceDN w:val="0"/>
        <w:bidi w:val="0"/>
        <w:adjustRightInd/>
        <w:snapToGrid/>
        <w:spacing w:line="40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p>
    <w:p w14:paraId="1058C855">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24"/>
          <w:szCs w:val="24"/>
          <w:highlight w:val="none"/>
        </w:rPr>
      </w:pPr>
    </w:p>
    <w:p w14:paraId="6333E9AA">
      <w:pPr>
        <w:pStyle w:val="9"/>
        <w:rPr>
          <w:rFonts w:hint="eastAsia" w:ascii="宋体" w:hAnsi="宋体" w:eastAsia="宋体" w:cs="宋体"/>
          <w:color w:val="auto"/>
          <w:sz w:val="24"/>
          <w:szCs w:val="24"/>
          <w:highlight w:val="none"/>
        </w:rPr>
      </w:pPr>
    </w:p>
    <w:p w14:paraId="72236D50">
      <w:pPr>
        <w:rPr>
          <w:rFonts w:hint="eastAsia" w:ascii="宋体" w:hAnsi="宋体" w:eastAsia="宋体" w:cs="宋体"/>
          <w:color w:val="auto"/>
          <w:sz w:val="24"/>
          <w:szCs w:val="24"/>
          <w:highlight w:val="none"/>
        </w:rPr>
      </w:pPr>
    </w:p>
    <w:p w14:paraId="4E1EAC04">
      <w:pPr>
        <w:pStyle w:val="9"/>
        <w:rPr>
          <w:rFonts w:hint="eastAsia" w:ascii="宋体" w:hAnsi="宋体" w:eastAsia="宋体" w:cs="宋体"/>
          <w:color w:val="auto"/>
          <w:sz w:val="24"/>
          <w:szCs w:val="24"/>
          <w:highlight w:val="none"/>
        </w:rPr>
      </w:pPr>
    </w:p>
    <w:p w14:paraId="738AC67D">
      <w:pPr>
        <w:rPr>
          <w:rFonts w:hint="eastAsia" w:ascii="宋体" w:hAnsi="宋体" w:eastAsia="宋体" w:cs="宋体"/>
          <w:color w:val="auto"/>
          <w:sz w:val="24"/>
          <w:szCs w:val="24"/>
          <w:highlight w:val="none"/>
        </w:rPr>
      </w:pPr>
    </w:p>
    <w:p w14:paraId="6AE84C24">
      <w:pPr>
        <w:pStyle w:val="9"/>
        <w:rPr>
          <w:rFonts w:hint="eastAsia" w:ascii="宋体" w:hAnsi="宋体" w:eastAsia="宋体" w:cs="宋体"/>
          <w:color w:val="auto"/>
          <w:sz w:val="24"/>
          <w:szCs w:val="24"/>
          <w:highlight w:val="none"/>
        </w:rPr>
      </w:pPr>
    </w:p>
    <w:p w14:paraId="402EDE1B">
      <w:pPr>
        <w:rPr>
          <w:rFonts w:hint="eastAsia" w:ascii="宋体" w:hAnsi="宋体" w:eastAsia="宋体" w:cs="宋体"/>
          <w:color w:val="auto"/>
          <w:sz w:val="24"/>
          <w:szCs w:val="24"/>
          <w:highlight w:val="none"/>
        </w:rPr>
      </w:pPr>
    </w:p>
    <w:p w14:paraId="3A0F4CF6">
      <w:pPr>
        <w:pStyle w:val="9"/>
        <w:rPr>
          <w:rFonts w:hint="eastAsia" w:ascii="宋体" w:hAnsi="宋体" w:eastAsia="宋体" w:cs="宋体"/>
          <w:color w:val="auto"/>
          <w:sz w:val="24"/>
          <w:szCs w:val="24"/>
          <w:highlight w:val="none"/>
        </w:rPr>
      </w:pPr>
    </w:p>
    <w:p w14:paraId="22874DE2">
      <w:pPr>
        <w:rPr>
          <w:rFonts w:hint="eastAsia" w:ascii="宋体" w:hAnsi="宋体" w:eastAsia="宋体" w:cs="宋体"/>
          <w:color w:val="auto"/>
          <w:sz w:val="24"/>
          <w:szCs w:val="24"/>
          <w:highlight w:val="none"/>
        </w:rPr>
      </w:pPr>
    </w:p>
    <w:p w14:paraId="4A71C1A7">
      <w:pPr>
        <w:pStyle w:val="9"/>
        <w:rPr>
          <w:rFonts w:hint="eastAsia" w:ascii="宋体" w:hAnsi="宋体" w:eastAsia="宋体" w:cs="宋体"/>
          <w:color w:val="auto"/>
          <w:sz w:val="24"/>
          <w:szCs w:val="24"/>
          <w:highlight w:val="none"/>
        </w:rPr>
      </w:pPr>
    </w:p>
    <w:p w14:paraId="4FD89000">
      <w:pPr>
        <w:rPr>
          <w:rFonts w:hint="eastAsia" w:ascii="宋体" w:hAnsi="宋体" w:eastAsia="宋体" w:cs="宋体"/>
          <w:color w:val="auto"/>
          <w:sz w:val="24"/>
          <w:szCs w:val="24"/>
          <w:highlight w:val="none"/>
        </w:rPr>
      </w:pPr>
    </w:p>
    <w:p w14:paraId="044E9819">
      <w:pPr>
        <w:pStyle w:val="9"/>
        <w:rPr>
          <w:rFonts w:hint="eastAsia" w:ascii="宋体" w:hAnsi="宋体" w:eastAsia="宋体" w:cs="宋体"/>
          <w:color w:val="auto"/>
          <w:sz w:val="24"/>
          <w:szCs w:val="24"/>
          <w:highlight w:val="none"/>
        </w:rPr>
      </w:pPr>
    </w:p>
    <w:p w14:paraId="17875EC7">
      <w:pPr>
        <w:rPr>
          <w:rFonts w:hint="eastAsia" w:ascii="宋体" w:hAnsi="宋体" w:eastAsia="宋体" w:cs="宋体"/>
          <w:color w:val="auto"/>
          <w:sz w:val="24"/>
          <w:szCs w:val="24"/>
          <w:highlight w:val="none"/>
        </w:rPr>
      </w:pPr>
    </w:p>
    <w:p w14:paraId="7B9D8E91">
      <w:pPr>
        <w:pStyle w:val="9"/>
        <w:rPr>
          <w:rFonts w:hint="eastAsia" w:ascii="宋体" w:hAnsi="宋体" w:eastAsia="宋体" w:cs="宋体"/>
          <w:color w:val="auto"/>
          <w:sz w:val="24"/>
          <w:szCs w:val="24"/>
          <w:highlight w:val="none"/>
        </w:rPr>
      </w:pPr>
    </w:p>
    <w:p w14:paraId="4F51DE1F">
      <w:pPr>
        <w:rPr>
          <w:rFonts w:hint="eastAsia" w:ascii="宋体" w:hAnsi="宋体" w:eastAsia="宋体" w:cs="宋体"/>
          <w:color w:val="auto"/>
          <w:sz w:val="24"/>
          <w:szCs w:val="24"/>
          <w:highlight w:val="none"/>
        </w:rPr>
      </w:pPr>
    </w:p>
    <w:p w14:paraId="4FA9BAB1">
      <w:pPr>
        <w:pStyle w:val="9"/>
        <w:rPr>
          <w:rFonts w:hint="eastAsia" w:ascii="宋体" w:hAnsi="宋体" w:eastAsia="宋体" w:cs="宋体"/>
          <w:color w:val="auto"/>
          <w:sz w:val="24"/>
          <w:szCs w:val="24"/>
          <w:highlight w:val="none"/>
        </w:rPr>
      </w:pPr>
    </w:p>
    <w:p w14:paraId="635DCB8E">
      <w:pPr>
        <w:rPr>
          <w:rFonts w:hint="eastAsia" w:ascii="宋体" w:hAnsi="宋体" w:eastAsia="宋体" w:cs="宋体"/>
          <w:color w:val="auto"/>
          <w:sz w:val="24"/>
          <w:szCs w:val="24"/>
          <w:highlight w:val="none"/>
        </w:rPr>
      </w:pPr>
    </w:p>
    <w:p w14:paraId="06951040">
      <w:pPr>
        <w:pStyle w:val="9"/>
        <w:rPr>
          <w:rFonts w:hint="eastAsia" w:ascii="宋体" w:hAnsi="宋体" w:eastAsia="宋体" w:cs="宋体"/>
          <w:color w:val="auto"/>
          <w:sz w:val="24"/>
          <w:szCs w:val="24"/>
          <w:highlight w:val="none"/>
        </w:rPr>
      </w:pPr>
    </w:p>
    <w:p w14:paraId="24FB6144">
      <w:pPr>
        <w:rPr>
          <w:rFonts w:hint="eastAsia" w:ascii="宋体" w:hAnsi="宋体" w:eastAsia="宋体" w:cs="宋体"/>
          <w:color w:val="auto"/>
          <w:sz w:val="24"/>
          <w:szCs w:val="24"/>
          <w:highlight w:val="none"/>
        </w:rPr>
      </w:pPr>
    </w:p>
    <w:p w14:paraId="5768A74C">
      <w:pPr>
        <w:pStyle w:val="9"/>
        <w:rPr>
          <w:rFonts w:hint="eastAsia" w:ascii="宋体" w:hAnsi="宋体" w:eastAsia="宋体" w:cs="宋体"/>
          <w:color w:val="auto"/>
          <w:sz w:val="24"/>
          <w:szCs w:val="24"/>
          <w:highlight w:val="none"/>
        </w:rPr>
      </w:pPr>
    </w:p>
    <w:p w14:paraId="454B0F37">
      <w:pPr>
        <w:rPr>
          <w:rFonts w:hint="eastAsia" w:ascii="宋体" w:hAnsi="宋体" w:eastAsia="宋体" w:cs="宋体"/>
          <w:color w:val="auto"/>
          <w:sz w:val="24"/>
          <w:szCs w:val="24"/>
          <w:highlight w:val="none"/>
        </w:rPr>
      </w:pPr>
    </w:p>
    <w:p w14:paraId="70FD95FE">
      <w:pPr>
        <w:pStyle w:val="9"/>
        <w:rPr>
          <w:rFonts w:hint="eastAsia" w:ascii="宋体" w:hAnsi="宋体" w:eastAsia="宋体" w:cs="宋体"/>
          <w:color w:val="auto"/>
          <w:sz w:val="24"/>
          <w:szCs w:val="24"/>
          <w:highlight w:val="none"/>
        </w:rPr>
      </w:pPr>
    </w:p>
    <w:p w14:paraId="6DA9F736">
      <w:pPr>
        <w:rPr>
          <w:rFonts w:hint="eastAsia" w:ascii="宋体" w:hAnsi="宋体" w:eastAsia="宋体" w:cs="宋体"/>
          <w:color w:val="auto"/>
          <w:sz w:val="24"/>
          <w:szCs w:val="24"/>
          <w:highlight w:val="none"/>
        </w:rPr>
      </w:pPr>
    </w:p>
    <w:p w14:paraId="754480CF">
      <w:pPr>
        <w:pStyle w:val="9"/>
        <w:rPr>
          <w:rFonts w:hint="eastAsia" w:ascii="宋体" w:hAnsi="宋体" w:eastAsia="宋体" w:cs="宋体"/>
          <w:color w:val="auto"/>
          <w:sz w:val="24"/>
          <w:szCs w:val="24"/>
          <w:highlight w:val="none"/>
        </w:rPr>
      </w:pPr>
    </w:p>
    <w:p w14:paraId="2692D9D6">
      <w:pPr>
        <w:rPr>
          <w:rFonts w:hint="eastAsia" w:ascii="宋体" w:hAnsi="宋体" w:eastAsia="宋体" w:cs="宋体"/>
          <w:color w:val="auto"/>
          <w:sz w:val="24"/>
          <w:szCs w:val="24"/>
          <w:highlight w:val="none"/>
        </w:rPr>
      </w:pPr>
    </w:p>
    <w:p w14:paraId="6C4AFDA0">
      <w:pPr>
        <w:pStyle w:val="9"/>
        <w:rPr>
          <w:rFonts w:hint="eastAsia" w:ascii="宋体" w:hAnsi="宋体" w:eastAsia="宋体" w:cs="宋体"/>
          <w:color w:val="auto"/>
          <w:sz w:val="24"/>
          <w:szCs w:val="24"/>
          <w:highlight w:val="none"/>
        </w:rPr>
      </w:pPr>
    </w:p>
    <w:p w14:paraId="16273FB7">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方正小标宋简体" w:cs="宋体"/>
          <w:i w:val="0"/>
          <w:iCs w:val="0"/>
          <w:caps w:val="0"/>
          <w:color w:val="auto"/>
          <w:spacing w:val="0"/>
          <w:sz w:val="21"/>
          <w:szCs w:val="21"/>
          <w:highlight w:val="none"/>
          <w:lang w:val="en-US" w:eastAsia="zh-CN"/>
        </w:rPr>
      </w:pPr>
      <w:r>
        <w:rPr>
          <w:rFonts w:hint="eastAsia" w:ascii="宋体" w:hAnsi="宋体" w:eastAsia="宋体" w:cs="宋体"/>
          <w:b/>
          <w:bCs/>
          <w:color w:val="auto"/>
          <w:sz w:val="30"/>
          <w:szCs w:val="30"/>
          <w:highlight w:val="none"/>
          <w:lang w:val="en-US" w:eastAsia="zh-CN"/>
        </w:rPr>
        <w:t>6.</w:t>
      </w:r>
      <w:r>
        <w:rPr>
          <w:rFonts w:hint="eastAsia" w:cs="宋体"/>
          <w:b/>
          <w:bCs/>
          <w:color w:val="auto"/>
          <w:sz w:val="30"/>
          <w:szCs w:val="30"/>
          <w:highlight w:val="none"/>
          <w:lang w:val="en-US" w:eastAsia="zh-CN"/>
        </w:rPr>
        <w:t>5</w:t>
      </w:r>
      <w:r>
        <w:rPr>
          <w:rFonts w:hint="eastAsia" w:ascii="宋体" w:hAnsi="宋体" w:eastAsia="宋体" w:cs="宋体"/>
          <w:b/>
          <w:bCs/>
          <w:color w:val="auto"/>
          <w:sz w:val="30"/>
          <w:szCs w:val="30"/>
          <w:highlight w:val="none"/>
          <w:lang w:val="en-US" w:eastAsia="zh-CN"/>
        </w:rPr>
        <w:t xml:space="preserve"> 政府采购供应商质疑函范本</w:t>
      </w:r>
    </w:p>
    <w:tbl>
      <w:tblPr>
        <w:tblStyle w:val="19"/>
        <w:tblW w:w="9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3"/>
        <w:gridCol w:w="1215"/>
        <w:gridCol w:w="687"/>
        <w:gridCol w:w="1388"/>
        <w:gridCol w:w="2163"/>
        <w:gridCol w:w="1196"/>
        <w:gridCol w:w="1526"/>
      </w:tblGrid>
      <w:tr w14:paraId="64F8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D79793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ascii="方正仿宋简体" w:hAnsi="方正仿宋简体" w:eastAsia="方正仿宋简体" w:cs="方正仿宋简体"/>
                <w:i w:val="0"/>
                <w:iCs w:val="0"/>
                <w:caps w:val="0"/>
                <w:color w:val="auto"/>
                <w:spacing w:val="0"/>
                <w:sz w:val="21"/>
                <w:szCs w:val="21"/>
                <w:highlight w:val="none"/>
              </w:rPr>
              <w:t>质疑项目</w:t>
            </w:r>
          </w:p>
          <w:p w14:paraId="58BAEC0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基本情况</w:t>
            </w: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840E3C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项目名称</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DF8CB0B">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94A58D4">
            <w:pPr>
              <w:rPr>
                <w:rFonts w:hint="eastAsia" w:ascii="宋体" w:hAnsi="宋体" w:eastAsia="宋体" w:cs="宋体"/>
                <w:i w:val="0"/>
                <w:iCs w:val="0"/>
                <w:caps w:val="0"/>
                <w:color w:val="auto"/>
                <w:spacing w:val="0"/>
                <w:sz w:val="21"/>
                <w:szCs w:val="21"/>
                <w:highlight w:val="none"/>
              </w:rPr>
            </w:pP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3C72913">
            <w:pPr>
              <w:rPr>
                <w:rFonts w:hint="eastAsia" w:ascii="宋体" w:hAnsi="宋体" w:eastAsia="宋体" w:cs="宋体"/>
                <w:i w:val="0"/>
                <w:iCs w:val="0"/>
                <w:caps w:val="0"/>
                <w:color w:val="auto"/>
                <w:spacing w:val="0"/>
                <w:sz w:val="21"/>
                <w:szCs w:val="21"/>
                <w:highlight w:val="none"/>
              </w:rPr>
            </w:pPr>
          </w:p>
        </w:tc>
      </w:tr>
      <w:tr w14:paraId="3A3A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B251FD6">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75514C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项目编号</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0E02AA9">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ECE3CD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包  号</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A0807A4">
            <w:pPr>
              <w:rPr>
                <w:rFonts w:hint="eastAsia" w:ascii="宋体" w:hAnsi="宋体" w:eastAsia="宋体" w:cs="宋体"/>
                <w:i w:val="0"/>
                <w:iCs w:val="0"/>
                <w:caps w:val="0"/>
                <w:color w:val="auto"/>
                <w:spacing w:val="0"/>
                <w:sz w:val="21"/>
                <w:szCs w:val="21"/>
                <w:highlight w:val="none"/>
              </w:rPr>
            </w:pPr>
          </w:p>
        </w:tc>
      </w:tr>
      <w:tr w14:paraId="5A0D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43653C4">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BB3CB1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采购人名称</w:t>
            </w:r>
          </w:p>
        </w:tc>
        <w:tc>
          <w:tcPr>
            <w:tcW w:w="69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3C8C73">
            <w:pPr>
              <w:rPr>
                <w:rFonts w:hint="eastAsia" w:ascii="宋体" w:hAnsi="宋体" w:eastAsia="宋体" w:cs="宋体"/>
                <w:i w:val="0"/>
                <w:iCs w:val="0"/>
                <w:caps w:val="0"/>
                <w:color w:val="auto"/>
                <w:spacing w:val="0"/>
                <w:sz w:val="21"/>
                <w:szCs w:val="21"/>
                <w:highlight w:val="none"/>
              </w:rPr>
            </w:pPr>
          </w:p>
        </w:tc>
      </w:tr>
      <w:tr w14:paraId="195A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E9D2AB">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60DEC1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采购公告时间</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BAB1D7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ECD483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中标（成交）公告时间</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A0CE8E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r>
      <w:tr w14:paraId="4598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11A20DA">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AFBF2C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更正公告时间</w:t>
            </w:r>
          </w:p>
          <w:p w14:paraId="2268320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（包含采购文件和采购结果更正公告）</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F04CAF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8D5CFE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终止公告时间（包含废标和采购任务取消）</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37E68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r>
      <w:tr w14:paraId="6EEEC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AE359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质疑供应商基本信息</w:t>
            </w: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83BD84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单位名称</w:t>
            </w:r>
          </w:p>
        </w:tc>
        <w:tc>
          <w:tcPr>
            <w:tcW w:w="69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9A07E5E">
            <w:pPr>
              <w:rPr>
                <w:rFonts w:hint="eastAsia" w:ascii="宋体" w:hAnsi="宋体" w:eastAsia="宋体" w:cs="宋体"/>
                <w:i w:val="0"/>
                <w:iCs w:val="0"/>
                <w:caps w:val="0"/>
                <w:color w:val="auto"/>
                <w:spacing w:val="0"/>
                <w:sz w:val="21"/>
                <w:szCs w:val="21"/>
                <w:highlight w:val="none"/>
              </w:rPr>
            </w:pPr>
          </w:p>
        </w:tc>
      </w:tr>
      <w:tr w14:paraId="768E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511EA4">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6E8922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地址</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B9739A3">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92890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邮编</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C26DB11">
            <w:pPr>
              <w:rPr>
                <w:rFonts w:hint="eastAsia" w:ascii="宋体" w:hAnsi="宋体" w:eastAsia="宋体" w:cs="宋体"/>
                <w:i w:val="0"/>
                <w:iCs w:val="0"/>
                <w:caps w:val="0"/>
                <w:color w:val="auto"/>
                <w:spacing w:val="0"/>
                <w:sz w:val="21"/>
                <w:szCs w:val="21"/>
                <w:highlight w:val="none"/>
              </w:rPr>
            </w:pPr>
          </w:p>
        </w:tc>
      </w:tr>
      <w:tr w14:paraId="6B7A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616DB9F">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8D5BDB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联系人</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F4EFBA">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C14E90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联系电话</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FF1EC0">
            <w:pPr>
              <w:rPr>
                <w:rFonts w:hint="eastAsia" w:ascii="宋体" w:hAnsi="宋体" w:eastAsia="宋体" w:cs="宋体"/>
                <w:i w:val="0"/>
                <w:iCs w:val="0"/>
                <w:caps w:val="0"/>
                <w:color w:val="auto"/>
                <w:spacing w:val="0"/>
                <w:sz w:val="21"/>
                <w:szCs w:val="21"/>
                <w:highlight w:val="none"/>
              </w:rPr>
            </w:pPr>
          </w:p>
        </w:tc>
      </w:tr>
      <w:tr w14:paraId="19BC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ACDF24C">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A88C8F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授权代表</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8CDE0D7">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ECAE0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联系电话</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3FC9D8F">
            <w:pPr>
              <w:rPr>
                <w:rFonts w:hint="eastAsia" w:ascii="宋体" w:hAnsi="宋体" w:eastAsia="宋体" w:cs="宋体"/>
                <w:i w:val="0"/>
                <w:iCs w:val="0"/>
                <w:caps w:val="0"/>
                <w:color w:val="auto"/>
                <w:spacing w:val="0"/>
                <w:sz w:val="21"/>
                <w:szCs w:val="21"/>
                <w:highlight w:val="none"/>
              </w:rPr>
            </w:pPr>
          </w:p>
        </w:tc>
      </w:tr>
      <w:tr w14:paraId="1A79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181549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质疑事项及相关请求（纸张不够另附）</w:t>
            </w: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317357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分    类</w:t>
            </w:r>
          </w:p>
        </w:tc>
        <w:tc>
          <w:tcPr>
            <w:tcW w:w="69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3209920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 采购文件 □ 采购过程 □ 中标或成交结果</w:t>
            </w:r>
          </w:p>
        </w:tc>
      </w:tr>
      <w:tr w14:paraId="0FAF6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102166A">
            <w:pPr>
              <w:rPr>
                <w:rFonts w:hint="eastAsia" w:ascii="宋体" w:hAnsi="宋体" w:eastAsia="宋体" w:cs="宋体"/>
                <w:i w:val="0"/>
                <w:iCs w:val="0"/>
                <w:caps w:val="0"/>
                <w:color w:val="auto"/>
                <w:spacing w:val="0"/>
                <w:sz w:val="21"/>
                <w:szCs w:val="21"/>
                <w:highlight w:val="none"/>
              </w:rPr>
            </w:pPr>
          </w:p>
        </w:tc>
        <w:tc>
          <w:tcPr>
            <w:tcW w:w="8175"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6A5E3BC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请逐条列明质疑事项、事实依据和法律依据，并提供必要的证明材料。</w:t>
            </w:r>
          </w:p>
          <w:p w14:paraId="67A1F58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质疑事项</w:t>
            </w:r>
            <w:r>
              <w:rPr>
                <w:rFonts w:hint="eastAsia" w:ascii="宋体" w:hAnsi="宋体" w:eastAsia="宋体" w:cs="宋体"/>
                <w:i w:val="0"/>
                <w:iCs w:val="0"/>
                <w:caps w:val="0"/>
                <w:color w:val="auto"/>
                <w:spacing w:val="0"/>
                <w:sz w:val="21"/>
                <w:szCs w:val="21"/>
                <w:highlight w:val="none"/>
              </w:rPr>
              <w:t>1</w:t>
            </w:r>
            <w:r>
              <w:rPr>
                <w:rFonts w:hint="default" w:ascii="方正仿宋简体" w:hAnsi="方正仿宋简体" w:eastAsia="方正仿宋简体" w:cs="方正仿宋简体"/>
                <w:i w:val="0"/>
                <w:iCs w:val="0"/>
                <w:caps w:val="0"/>
                <w:color w:val="auto"/>
                <w:spacing w:val="0"/>
                <w:sz w:val="21"/>
                <w:szCs w:val="21"/>
                <w:highlight w:val="none"/>
              </w:rPr>
              <w:t>：</w:t>
            </w:r>
          </w:p>
          <w:p w14:paraId="434726C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事实依据：</w:t>
            </w:r>
          </w:p>
          <w:p w14:paraId="2ABCC9D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法律依据：</w:t>
            </w:r>
          </w:p>
          <w:p w14:paraId="0F6777A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相关请求：</w:t>
            </w:r>
          </w:p>
          <w:p w14:paraId="041B135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质疑事项</w:t>
            </w:r>
            <w:r>
              <w:rPr>
                <w:rFonts w:hint="eastAsia" w:ascii="宋体" w:hAnsi="宋体" w:eastAsia="宋体" w:cs="宋体"/>
                <w:i w:val="0"/>
                <w:iCs w:val="0"/>
                <w:caps w:val="0"/>
                <w:color w:val="auto"/>
                <w:spacing w:val="0"/>
                <w:sz w:val="21"/>
                <w:szCs w:val="21"/>
                <w:highlight w:val="none"/>
              </w:rPr>
              <w:t>2</w:t>
            </w:r>
          </w:p>
          <w:p w14:paraId="7605E1E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w:t>
            </w:r>
          </w:p>
        </w:tc>
      </w:tr>
      <w:tr w14:paraId="09B3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75186B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签字</w:t>
            </w:r>
          </w:p>
          <w:p w14:paraId="7D05117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或盖人名章</w:t>
            </w:r>
          </w:p>
        </w:tc>
        <w:tc>
          <w:tcPr>
            <w:tcW w:w="1902"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41A6579">
            <w:pPr>
              <w:rPr>
                <w:rFonts w:hint="eastAsia" w:ascii="宋体" w:hAnsi="宋体" w:eastAsia="宋体" w:cs="宋体"/>
                <w:i w:val="0"/>
                <w:iCs w:val="0"/>
                <w:caps w:val="0"/>
                <w:color w:val="auto"/>
                <w:spacing w:val="0"/>
                <w:sz w:val="21"/>
                <w:szCs w:val="21"/>
                <w:highlight w:val="none"/>
              </w:rPr>
            </w:pPr>
          </w:p>
        </w:tc>
        <w:tc>
          <w:tcPr>
            <w:tcW w:w="3551"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E7000E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公章</w:t>
            </w:r>
          </w:p>
        </w:tc>
        <w:tc>
          <w:tcPr>
            <w:tcW w:w="27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4DE0CBB7">
            <w:pPr>
              <w:rPr>
                <w:rFonts w:hint="eastAsia" w:ascii="宋体" w:hAnsi="宋体" w:eastAsia="宋体" w:cs="宋体"/>
                <w:i w:val="0"/>
                <w:iCs w:val="0"/>
                <w:caps w:val="0"/>
                <w:color w:val="auto"/>
                <w:spacing w:val="0"/>
                <w:sz w:val="21"/>
                <w:szCs w:val="21"/>
                <w:highlight w:val="none"/>
              </w:rPr>
            </w:pPr>
          </w:p>
        </w:tc>
      </w:tr>
      <w:tr w14:paraId="421D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AE21E4C">
            <w:pPr>
              <w:rPr>
                <w:rFonts w:hint="eastAsia" w:ascii="宋体" w:hAnsi="宋体" w:eastAsia="宋体" w:cs="宋体"/>
                <w:i w:val="0"/>
                <w:iCs w:val="0"/>
                <w:caps w:val="0"/>
                <w:color w:val="auto"/>
                <w:spacing w:val="0"/>
                <w:sz w:val="21"/>
                <w:szCs w:val="21"/>
                <w:highlight w:val="none"/>
              </w:rPr>
            </w:pPr>
          </w:p>
        </w:tc>
        <w:tc>
          <w:tcPr>
            <w:tcW w:w="1902"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4CE1F43">
            <w:pPr>
              <w:rPr>
                <w:rFonts w:hint="eastAsia" w:ascii="宋体" w:hAnsi="宋体" w:eastAsia="宋体" w:cs="宋体"/>
                <w:i w:val="0"/>
                <w:iCs w:val="0"/>
                <w:caps w:val="0"/>
                <w:color w:val="auto"/>
                <w:spacing w:val="0"/>
                <w:sz w:val="21"/>
                <w:szCs w:val="21"/>
                <w:highlight w:val="none"/>
              </w:rPr>
            </w:pPr>
          </w:p>
        </w:tc>
        <w:tc>
          <w:tcPr>
            <w:tcW w:w="3551"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BB0C3B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日期</w:t>
            </w:r>
          </w:p>
        </w:tc>
        <w:tc>
          <w:tcPr>
            <w:tcW w:w="27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F62E4F0">
            <w:pPr>
              <w:rPr>
                <w:rFonts w:hint="eastAsia" w:ascii="宋体" w:hAnsi="宋体" w:eastAsia="宋体" w:cs="宋体"/>
                <w:i w:val="0"/>
                <w:iCs w:val="0"/>
                <w:caps w:val="0"/>
                <w:color w:val="auto"/>
                <w:spacing w:val="0"/>
                <w:sz w:val="21"/>
                <w:szCs w:val="21"/>
                <w:highlight w:val="none"/>
              </w:rPr>
            </w:pPr>
          </w:p>
        </w:tc>
      </w:tr>
      <w:tr w14:paraId="03E6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058"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206E7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质疑函制作说明：</w:t>
            </w:r>
          </w:p>
          <w:p w14:paraId="634B8BF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lang w:val="en-US" w:eastAsia="zh-CN"/>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1.</w:t>
            </w:r>
            <w:r>
              <w:rPr>
                <w:rFonts w:hint="default" w:ascii="方正仿宋简体" w:hAnsi="方正仿宋简体" w:eastAsia="方正仿宋简体" w:cs="方正仿宋简体"/>
                <w:i w:val="0"/>
                <w:iCs w:val="0"/>
                <w:caps w:val="0"/>
                <w:color w:val="auto"/>
                <w:spacing w:val="0"/>
                <w:sz w:val="21"/>
                <w:szCs w:val="21"/>
                <w:highlight w:val="none"/>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auto"/>
                <w:spacing w:val="0"/>
                <w:sz w:val="21"/>
                <w:szCs w:val="21"/>
                <w:highlight w:val="none"/>
                <w:lang w:eastAsia="zh-CN"/>
              </w:rPr>
              <w:t>或有效线索</w:t>
            </w:r>
            <w:r>
              <w:rPr>
                <w:rFonts w:hint="default" w:ascii="方正仿宋简体" w:hAnsi="方正仿宋简体" w:eastAsia="方正仿宋简体" w:cs="方正仿宋简体"/>
                <w:i w:val="0"/>
                <w:iCs w:val="0"/>
                <w:caps w:val="0"/>
                <w:color w:val="auto"/>
                <w:spacing w:val="0"/>
                <w:sz w:val="21"/>
                <w:szCs w:val="21"/>
                <w:highlight w:val="none"/>
                <w:lang w:val="en-US" w:eastAsia="zh-CN"/>
              </w:rPr>
              <w:t>；质疑函存在《</w:t>
            </w:r>
            <w:r>
              <w:rPr>
                <w:rFonts w:hint="eastAsia" w:ascii="方正仿宋简体" w:hAnsi="方正仿宋简体" w:eastAsia="方正仿宋简体" w:cs="方正仿宋简体"/>
                <w:i w:val="0"/>
                <w:iCs w:val="0"/>
                <w:caps w:val="0"/>
                <w:color w:val="auto"/>
                <w:spacing w:val="0"/>
                <w:sz w:val="21"/>
                <w:szCs w:val="21"/>
                <w:highlight w:val="none"/>
                <w:lang w:val="en-US" w:eastAsia="zh-CN"/>
              </w:rPr>
              <w:t>质疑异议投诉举报处理实施细则</w:t>
            </w:r>
            <w:r>
              <w:rPr>
                <w:rFonts w:hint="default" w:ascii="方正仿宋简体" w:hAnsi="方正仿宋简体" w:eastAsia="方正仿宋简体" w:cs="方正仿宋简体"/>
                <w:i w:val="0"/>
                <w:iCs w:val="0"/>
                <w:caps w:val="0"/>
                <w:color w:val="auto"/>
                <w:spacing w:val="0"/>
                <w:sz w:val="21"/>
                <w:szCs w:val="21"/>
                <w:highlight w:val="none"/>
                <w:lang w:val="en-US" w:eastAsia="zh-CN"/>
              </w:rPr>
              <w:t>》（新政资内发〔202</w:t>
            </w:r>
            <w:r>
              <w:rPr>
                <w:rFonts w:hint="eastAsia" w:ascii="方正仿宋简体" w:hAnsi="方正仿宋简体" w:eastAsia="方正仿宋简体" w:cs="方正仿宋简体"/>
                <w:i w:val="0"/>
                <w:iCs w:val="0"/>
                <w:caps w:val="0"/>
                <w:color w:val="auto"/>
                <w:spacing w:val="0"/>
                <w:sz w:val="21"/>
                <w:szCs w:val="21"/>
                <w:highlight w:val="none"/>
                <w:lang w:val="en-US" w:eastAsia="zh-CN"/>
              </w:rPr>
              <w:t>2</w:t>
            </w:r>
            <w:r>
              <w:rPr>
                <w:rFonts w:hint="default" w:ascii="方正仿宋简体" w:hAnsi="方正仿宋简体" w:eastAsia="方正仿宋简体" w:cs="方正仿宋简体"/>
                <w:i w:val="0"/>
                <w:iCs w:val="0"/>
                <w:caps w:val="0"/>
                <w:color w:val="auto"/>
                <w:spacing w:val="0"/>
                <w:sz w:val="21"/>
                <w:szCs w:val="21"/>
                <w:highlight w:val="none"/>
                <w:lang w:val="en-US"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12</w:t>
            </w:r>
            <w:r>
              <w:rPr>
                <w:rFonts w:hint="default" w:ascii="方正仿宋简体" w:hAnsi="方正仿宋简体" w:eastAsia="方正仿宋简体" w:cs="方正仿宋简体"/>
                <w:i w:val="0"/>
                <w:iCs w:val="0"/>
                <w:caps w:val="0"/>
                <w:color w:val="auto"/>
                <w:spacing w:val="0"/>
                <w:sz w:val="21"/>
                <w:szCs w:val="21"/>
                <w:highlight w:val="none"/>
                <w:lang w:val="en-US" w:eastAsia="zh-CN"/>
              </w:rPr>
              <w:t>号）第十七条所列情形的，</w:t>
            </w:r>
            <w:r>
              <w:rPr>
                <w:rFonts w:hint="eastAsia" w:ascii="方正仿宋简体" w:hAnsi="方正仿宋简体" w:eastAsia="方正仿宋简体" w:cs="方正仿宋简体"/>
                <w:i w:val="0"/>
                <w:iCs w:val="0"/>
                <w:caps w:val="0"/>
                <w:color w:val="auto"/>
                <w:spacing w:val="0"/>
                <w:sz w:val="21"/>
                <w:szCs w:val="21"/>
                <w:highlight w:val="none"/>
                <w:lang w:val="en-US" w:eastAsia="zh-CN"/>
              </w:rPr>
              <w:t>招标代理</w:t>
            </w:r>
            <w:r>
              <w:rPr>
                <w:rFonts w:hint="default" w:ascii="方正仿宋简体" w:hAnsi="方正仿宋简体" w:eastAsia="方正仿宋简体" w:cs="方正仿宋简体"/>
                <w:i w:val="0"/>
                <w:iCs w:val="0"/>
                <w:caps w:val="0"/>
                <w:color w:val="auto"/>
                <w:spacing w:val="0"/>
                <w:sz w:val="21"/>
                <w:szCs w:val="21"/>
                <w:highlight w:val="none"/>
                <w:lang w:val="en-US" w:eastAsia="zh-CN"/>
              </w:rPr>
              <w:t>不予受理。</w:t>
            </w:r>
          </w:p>
          <w:p w14:paraId="6FC48C0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auto"/>
                <w:spacing w:val="0"/>
                <w:sz w:val="21"/>
                <w:szCs w:val="21"/>
                <w:highlight w:val="none"/>
                <w:lang w:eastAsia="zh-CN"/>
              </w:rPr>
            </w:pPr>
            <w:r>
              <w:rPr>
                <w:rFonts w:hint="eastAsia" w:ascii="方正仿宋简体" w:hAnsi="方正仿宋简体" w:eastAsia="方正仿宋简体" w:cs="方正仿宋简体"/>
                <w:i w:val="0"/>
                <w:iCs w:val="0"/>
                <w:caps w:val="0"/>
                <w:color w:val="auto"/>
                <w:spacing w:val="0"/>
                <w:sz w:val="21"/>
                <w:szCs w:val="21"/>
                <w:highlight w:val="none"/>
              </w:rPr>
              <w:t>2.</w:t>
            </w:r>
            <w:r>
              <w:rPr>
                <w:rFonts w:hint="default" w:ascii="方正仿宋简体" w:hAnsi="方正仿宋简体" w:eastAsia="方正仿宋简体" w:cs="方正仿宋简体"/>
                <w:i w:val="0"/>
                <w:iCs w:val="0"/>
                <w:caps w:val="0"/>
                <w:color w:val="auto"/>
                <w:spacing w:val="0"/>
                <w:sz w:val="21"/>
                <w:szCs w:val="21"/>
                <w:highlight w:val="none"/>
              </w:rPr>
              <w:t>质疑函的质疑事项应具体、明确，并有必要的事实依据和法律依据</w:t>
            </w:r>
            <w:r>
              <w:rPr>
                <w:rFonts w:hint="eastAsia" w:ascii="方正仿宋简体" w:hAnsi="方正仿宋简体" w:eastAsia="方正仿宋简体" w:cs="方正仿宋简体"/>
                <w:i w:val="0"/>
                <w:iCs w:val="0"/>
                <w:caps w:val="0"/>
                <w:color w:val="auto"/>
                <w:spacing w:val="0"/>
                <w:sz w:val="21"/>
                <w:szCs w:val="21"/>
                <w:highlight w:val="none"/>
                <w:lang w:eastAsia="zh-CN"/>
              </w:rPr>
              <w:t>。</w:t>
            </w:r>
          </w:p>
          <w:p w14:paraId="08192F9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3.</w:t>
            </w:r>
            <w:r>
              <w:rPr>
                <w:rFonts w:hint="default" w:ascii="方正仿宋简体" w:hAnsi="方正仿宋简体" w:eastAsia="方正仿宋简体" w:cs="方正仿宋简体"/>
                <w:i w:val="0"/>
                <w:iCs w:val="0"/>
                <w:caps w:val="0"/>
                <w:color w:val="auto"/>
                <w:spacing w:val="0"/>
                <w:sz w:val="21"/>
                <w:szCs w:val="21"/>
                <w:highlight w:val="none"/>
              </w:rPr>
              <w:t>质疑函的质疑请求应与质疑事项相关。</w:t>
            </w:r>
          </w:p>
          <w:p w14:paraId="72532C1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4</w:t>
            </w:r>
            <w:r>
              <w:rPr>
                <w:rFonts w:hint="eastAsia" w:ascii="方正仿宋简体" w:hAnsi="方正仿宋简体" w:eastAsia="方正仿宋简体" w:cs="方正仿宋简体"/>
                <w:i w:val="0"/>
                <w:iCs w:val="0"/>
                <w:caps w:val="0"/>
                <w:color w:val="auto"/>
                <w:spacing w:val="0"/>
                <w:sz w:val="21"/>
                <w:szCs w:val="21"/>
                <w:highlight w:val="none"/>
              </w:rPr>
              <w:t>.</w:t>
            </w:r>
            <w:r>
              <w:rPr>
                <w:rFonts w:hint="eastAsia" w:ascii="方正仿宋简体" w:hAnsi="方正仿宋简体" w:eastAsia="方正仿宋简体" w:cs="方正仿宋简体"/>
                <w:i w:val="0"/>
                <w:iCs w:val="0"/>
                <w:caps w:val="0"/>
                <w:color w:val="auto"/>
                <w:spacing w:val="0"/>
                <w:sz w:val="21"/>
                <w:szCs w:val="21"/>
                <w:highlight w:val="none"/>
                <w:lang w:eastAsia="zh-CN"/>
              </w:rPr>
              <w:t>一份质疑函只能针对一个项目提出质疑，且针对同一</w:t>
            </w:r>
            <w:r>
              <w:rPr>
                <w:rFonts w:hint="eastAsia" w:ascii="方正仿宋简体" w:hAnsi="方正仿宋简体" w:eastAsia="方正仿宋简体" w:cs="方正仿宋简体"/>
                <w:i w:val="0"/>
                <w:iCs w:val="0"/>
                <w:caps w:val="0"/>
                <w:color w:val="auto"/>
                <w:spacing w:val="0"/>
                <w:sz w:val="21"/>
                <w:szCs w:val="21"/>
                <w:highlight w:val="none"/>
                <w:lang w:val="en-US" w:eastAsia="zh-CN"/>
              </w:rPr>
              <w:t>交易</w:t>
            </w:r>
            <w:r>
              <w:rPr>
                <w:rFonts w:hint="eastAsia" w:ascii="方正仿宋简体" w:hAnsi="方正仿宋简体" w:eastAsia="方正仿宋简体" w:cs="方正仿宋简体"/>
                <w:i w:val="0"/>
                <w:iCs w:val="0"/>
                <w:caps w:val="0"/>
                <w:color w:val="auto"/>
                <w:spacing w:val="0"/>
                <w:sz w:val="21"/>
                <w:szCs w:val="21"/>
                <w:highlight w:val="none"/>
                <w:lang w:eastAsia="zh-CN"/>
              </w:rPr>
              <w:t>程序环节的质疑应当一次性提出。</w:t>
            </w:r>
            <w:r>
              <w:rPr>
                <w:rFonts w:hint="eastAsia" w:ascii="方正仿宋简体" w:hAnsi="方正仿宋简体" w:eastAsia="方正仿宋简体" w:cs="方正仿宋简体"/>
                <w:i w:val="0"/>
                <w:iCs w:val="0"/>
                <w:caps w:val="0"/>
                <w:color w:val="auto"/>
                <w:spacing w:val="0"/>
                <w:sz w:val="21"/>
                <w:szCs w:val="21"/>
                <w:highlight w:val="none"/>
              </w:rPr>
              <w:t>质疑对一个项目的不同包提出质疑的</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rPr>
              <w:t>应当将各包质疑</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异议</w:t>
            </w:r>
            <w:r>
              <w:rPr>
                <w:rFonts w:hint="eastAsia" w:ascii="方正仿宋简体" w:hAnsi="方正仿宋简体" w:eastAsia="方正仿宋简体" w:cs="方正仿宋简体"/>
                <w:i w:val="0"/>
                <w:iCs w:val="0"/>
                <w:caps w:val="0"/>
                <w:color w:val="auto"/>
                <w:spacing w:val="0"/>
                <w:sz w:val="21"/>
                <w:szCs w:val="21"/>
                <w:highlight w:val="none"/>
              </w:rPr>
              <w:t>事项集中在一份质疑函中提出</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并在</w:t>
            </w:r>
            <w:r>
              <w:rPr>
                <w:rFonts w:hint="eastAsia" w:ascii="方正仿宋简体" w:hAnsi="方正仿宋简体" w:eastAsia="方正仿宋简体" w:cs="方正仿宋简体"/>
                <w:i w:val="0"/>
                <w:iCs w:val="0"/>
                <w:caps w:val="0"/>
                <w:color w:val="auto"/>
                <w:spacing w:val="0"/>
                <w:sz w:val="21"/>
                <w:szCs w:val="21"/>
                <w:highlight w:val="none"/>
              </w:rPr>
              <w:t>质疑函中列明具体分包号。</w:t>
            </w:r>
          </w:p>
          <w:p w14:paraId="606A27E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5</w:t>
            </w:r>
            <w:r>
              <w:rPr>
                <w:rFonts w:hint="eastAsia" w:ascii="方正仿宋简体" w:hAnsi="方正仿宋简体" w:eastAsia="方正仿宋简体" w:cs="方正仿宋简体"/>
                <w:i w:val="0"/>
                <w:iCs w:val="0"/>
                <w:caps w:val="0"/>
                <w:color w:val="auto"/>
                <w:spacing w:val="0"/>
                <w:sz w:val="21"/>
                <w:szCs w:val="21"/>
                <w:highlight w:val="none"/>
              </w:rPr>
              <w:t>.</w:t>
            </w:r>
            <w:r>
              <w:rPr>
                <w:rFonts w:hint="default" w:ascii="方正仿宋简体" w:hAnsi="方正仿宋简体" w:eastAsia="方正仿宋简体" w:cs="方正仿宋简体"/>
                <w:i w:val="0"/>
                <w:iCs w:val="0"/>
                <w:caps w:val="0"/>
                <w:color w:val="auto"/>
                <w:spacing w:val="0"/>
                <w:sz w:val="21"/>
                <w:szCs w:val="21"/>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846235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eastAsia="宋体" w:cs="宋体"/>
                <w:i w:val="0"/>
                <w:iCs w:val="0"/>
                <w:caps w:val="0"/>
                <w:color w:val="auto"/>
                <w:spacing w:val="0"/>
                <w:sz w:val="21"/>
                <w:szCs w:val="21"/>
                <w:highlight w:val="none"/>
                <w:lang w:val="en-US" w:eastAsia="zh-CN"/>
              </w:rPr>
              <w:t>6</w:t>
            </w:r>
            <w:r>
              <w:rPr>
                <w:rFonts w:hint="eastAsia" w:ascii="宋体" w:hAnsi="宋体" w:eastAsia="宋体" w:cs="宋体"/>
                <w:i w:val="0"/>
                <w:iCs w:val="0"/>
                <w:caps w:val="0"/>
                <w:color w:val="auto"/>
                <w:spacing w:val="0"/>
                <w:sz w:val="21"/>
                <w:szCs w:val="21"/>
                <w:highlight w:val="none"/>
              </w:rPr>
              <w:t>.</w:t>
            </w:r>
            <w:r>
              <w:rPr>
                <w:rFonts w:hint="default" w:ascii="方正仿宋简体" w:hAnsi="方正仿宋简体" w:eastAsia="方正仿宋简体" w:cs="方正仿宋简体"/>
                <w:i w:val="0"/>
                <w:iCs w:val="0"/>
                <w:caps w:val="0"/>
                <w:color w:val="auto"/>
                <w:spacing w:val="0"/>
                <w:sz w:val="21"/>
                <w:szCs w:val="21"/>
                <w:highlight w:val="none"/>
              </w:rPr>
              <w:t>质疑供应商为自然人的，质疑函应由本人签字</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auto"/>
                <w:spacing w:val="0"/>
                <w:sz w:val="21"/>
                <w:szCs w:val="21"/>
                <w:highlight w:val="none"/>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auto"/>
                <w:spacing w:val="0"/>
                <w:sz w:val="21"/>
                <w:szCs w:val="21"/>
                <w:highlight w:val="none"/>
              </w:rPr>
              <w:t>。</w:t>
            </w:r>
          </w:p>
          <w:p w14:paraId="1976F2BA">
            <w:pPr>
              <w:widowControl/>
              <w:spacing w:line="400" w:lineRule="exact"/>
              <w:ind w:firstLine="420" w:firstLineChars="200"/>
              <w:jc w:val="left"/>
              <w:rPr>
                <w:rFonts w:hint="default" w:ascii="方正仿宋简体" w:hAnsi="方正仿宋简体" w:eastAsia="方正仿宋简体" w:cs="方正仿宋简体"/>
                <w:i w:val="0"/>
                <w:iCs w:val="0"/>
                <w:caps w:val="0"/>
                <w:color w:val="auto"/>
                <w:spacing w:val="0"/>
                <w:sz w:val="21"/>
                <w:szCs w:val="21"/>
                <w:highlight w:val="none"/>
                <w:lang w:val="en-US" w:eastAsia="zh-CN"/>
              </w:rPr>
            </w:pPr>
            <w:r>
              <w:rPr>
                <w:rFonts w:hint="eastAsia" w:ascii="方正仿宋简体" w:hAnsi="方正仿宋简体" w:eastAsia="方正仿宋简体" w:cs="方正仿宋简体"/>
                <w:b/>
                <w:bCs/>
                <w:i w:val="0"/>
                <w:iCs w:val="0"/>
                <w:caps w:val="0"/>
                <w:color w:val="auto"/>
                <w:spacing w:val="0"/>
                <w:kern w:val="0"/>
                <w:sz w:val="21"/>
                <w:szCs w:val="21"/>
                <w:highlight w:val="none"/>
                <w:lang w:val="en-US" w:eastAsia="zh-CN" w:bidi="ar-SA"/>
              </w:rPr>
              <w:t>7.质疑函份数要求：一式四份</w:t>
            </w:r>
            <w:r>
              <w:rPr>
                <w:rFonts w:hint="eastAsia" w:ascii="方正仿宋简体" w:hAnsi="方正仿宋简体" w:eastAsia="方正仿宋简体" w:cs="方正仿宋简体"/>
                <w:i w:val="0"/>
                <w:iCs w:val="0"/>
                <w:caps w:val="0"/>
                <w:color w:val="auto"/>
                <w:spacing w:val="0"/>
                <w:kern w:val="0"/>
                <w:sz w:val="21"/>
                <w:szCs w:val="21"/>
                <w:highlight w:val="none"/>
                <w:lang w:val="en-US" w:eastAsia="zh-CN" w:bidi="ar-SA"/>
              </w:rPr>
              <w:t>。</w:t>
            </w:r>
          </w:p>
        </w:tc>
      </w:tr>
    </w:tbl>
    <w:p w14:paraId="1092F15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rPr>
          <w:rFonts w:hint="eastAsia" w:ascii="宋体" w:hAnsi="宋体" w:eastAsia="宋体" w:cs="宋体"/>
          <w:i w:val="0"/>
          <w:iCs w:val="0"/>
          <w:caps w:val="0"/>
          <w:color w:val="auto"/>
          <w:spacing w:val="0"/>
          <w:sz w:val="21"/>
          <w:szCs w:val="21"/>
          <w:highlight w:val="none"/>
        </w:rPr>
      </w:pPr>
      <w:r>
        <w:rPr>
          <w:rFonts w:ascii="方正黑体简体" w:hAnsi="方正黑体简体" w:eastAsia="方正黑体简体" w:cs="方正黑体简体"/>
          <w:i w:val="0"/>
          <w:iCs w:val="0"/>
          <w:caps w:val="0"/>
          <w:color w:val="auto"/>
          <w:spacing w:val="0"/>
          <w:sz w:val="31"/>
          <w:szCs w:val="31"/>
          <w:highlight w:val="none"/>
          <w:shd w:val="clear" w:color="auto" w:fill="FFFFFF"/>
        </w:rPr>
        <w:t> </w:t>
      </w:r>
    </w:p>
    <w:p w14:paraId="6F6637ED">
      <w:pPr>
        <w:jc w:val="center"/>
        <w:rPr>
          <w:rFonts w:hint="eastAsia" w:ascii="宋体" w:hAnsi="宋体" w:cs="仿宋"/>
          <w:b/>
          <w:bCs/>
          <w:color w:val="auto"/>
          <w:sz w:val="32"/>
          <w:szCs w:val="32"/>
          <w:highlight w:val="none"/>
        </w:rPr>
      </w:pPr>
    </w:p>
    <w:p w14:paraId="6E7E4D44">
      <w:pPr>
        <w:jc w:val="center"/>
        <w:rPr>
          <w:rFonts w:hint="eastAsia" w:ascii="宋体" w:hAnsi="宋体" w:cs="仿宋"/>
          <w:b/>
          <w:bCs/>
          <w:color w:val="auto"/>
          <w:sz w:val="32"/>
          <w:szCs w:val="32"/>
          <w:highlight w:val="none"/>
        </w:rPr>
      </w:pPr>
    </w:p>
    <w:p w14:paraId="74488602">
      <w:pPr>
        <w:keepNext w:val="0"/>
        <w:keepLines w:val="0"/>
        <w:pageBreakBefore w:val="0"/>
        <w:widowControl w:val="0"/>
        <w:kinsoku/>
        <w:wordWrap/>
        <w:overflowPunct/>
        <w:topLinePunct w:val="0"/>
        <w:autoSpaceDE w:val="0"/>
        <w:autoSpaceDN w:val="0"/>
        <w:bidi w:val="0"/>
        <w:adjustRightInd/>
        <w:snapToGrid/>
        <w:spacing w:line="440" w:lineRule="exact"/>
        <w:ind w:firstLine="643" w:firstLineChars="200"/>
        <w:jc w:val="center"/>
        <w:textAlignment w:val="auto"/>
        <w:rPr>
          <w:rFonts w:hint="eastAsia" w:ascii="宋体" w:hAnsi="宋体" w:eastAsia="宋体" w:cs="宋体"/>
          <w:b/>
          <w:bCs/>
          <w:color w:val="auto"/>
          <w:sz w:val="32"/>
          <w:szCs w:val="32"/>
          <w:highlight w:val="none"/>
          <w:lang w:val="en-US" w:eastAsia="zh-CN"/>
        </w:rPr>
      </w:pPr>
    </w:p>
    <w:p w14:paraId="1525D50D">
      <w:pPr>
        <w:pStyle w:val="18"/>
        <w:rPr>
          <w:rFonts w:hint="eastAsia" w:ascii="宋体" w:hAnsi="宋体" w:eastAsia="宋体" w:cs="宋体"/>
          <w:b/>
          <w:bCs/>
          <w:color w:val="auto"/>
          <w:sz w:val="32"/>
          <w:szCs w:val="32"/>
          <w:highlight w:val="none"/>
          <w:lang w:val="en-US" w:eastAsia="zh-CN"/>
        </w:rPr>
      </w:pPr>
    </w:p>
    <w:p w14:paraId="7DE26559">
      <w:pPr>
        <w:pStyle w:val="18"/>
        <w:rPr>
          <w:rFonts w:hint="eastAsia" w:ascii="宋体" w:hAnsi="宋体" w:eastAsia="宋体" w:cs="宋体"/>
          <w:b/>
          <w:bCs/>
          <w:color w:val="auto"/>
          <w:sz w:val="32"/>
          <w:szCs w:val="32"/>
          <w:highlight w:val="none"/>
          <w:lang w:val="en-US" w:eastAsia="zh-CN"/>
        </w:rPr>
      </w:pPr>
    </w:p>
    <w:p w14:paraId="662313FF">
      <w:pPr>
        <w:pStyle w:val="18"/>
        <w:rPr>
          <w:rFonts w:hint="eastAsia" w:ascii="宋体" w:hAnsi="宋体" w:eastAsia="宋体" w:cs="宋体"/>
          <w:b/>
          <w:bCs/>
          <w:color w:val="auto"/>
          <w:sz w:val="32"/>
          <w:szCs w:val="32"/>
          <w:highlight w:val="none"/>
          <w:lang w:val="en-US" w:eastAsia="zh-CN"/>
        </w:rPr>
      </w:pPr>
    </w:p>
    <w:p w14:paraId="0B8C2E7A">
      <w:pPr>
        <w:pStyle w:val="18"/>
        <w:rPr>
          <w:rFonts w:hint="eastAsia" w:ascii="宋体" w:hAnsi="宋体" w:eastAsia="宋体" w:cs="宋体"/>
          <w:b/>
          <w:bCs/>
          <w:color w:val="auto"/>
          <w:sz w:val="32"/>
          <w:szCs w:val="32"/>
          <w:highlight w:val="none"/>
          <w:lang w:val="en-US" w:eastAsia="zh-CN"/>
        </w:rPr>
      </w:pPr>
    </w:p>
    <w:p w14:paraId="593B1694">
      <w:pPr>
        <w:pStyle w:val="18"/>
        <w:rPr>
          <w:rFonts w:hint="eastAsia" w:ascii="宋体" w:hAnsi="宋体" w:eastAsia="宋体" w:cs="宋体"/>
          <w:b/>
          <w:bCs/>
          <w:color w:val="auto"/>
          <w:sz w:val="32"/>
          <w:szCs w:val="32"/>
          <w:highlight w:val="none"/>
          <w:lang w:val="en-US" w:eastAsia="zh-CN"/>
        </w:rPr>
      </w:pPr>
    </w:p>
    <w:p w14:paraId="2B226E8D">
      <w:pPr>
        <w:pStyle w:val="18"/>
        <w:rPr>
          <w:rFonts w:hint="eastAsia" w:ascii="宋体" w:hAnsi="宋体" w:eastAsia="宋体" w:cs="宋体"/>
          <w:b/>
          <w:bCs/>
          <w:color w:val="auto"/>
          <w:sz w:val="32"/>
          <w:szCs w:val="32"/>
          <w:highlight w:val="none"/>
          <w:lang w:val="en-US" w:eastAsia="zh-CN"/>
        </w:rPr>
      </w:pPr>
    </w:p>
    <w:p w14:paraId="6E1E9F71">
      <w:pPr>
        <w:pStyle w:val="18"/>
        <w:rPr>
          <w:rFonts w:hint="eastAsia" w:ascii="宋体" w:hAnsi="宋体" w:eastAsia="宋体" w:cs="宋体"/>
          <w:b/>
          <w:bCs/>
          <w:color w:val="auto"/>
          <w:sz w:val="32"/>
          <w:szCs w:val="32"/>
          <w:highlight w:val="none"/>
          <w:lang w:val="en-US" w:eastAsia="zh-CN"/>
        </w:rPr>
      </w:pPr>
    </w:p>
    <w:p w14:paraId="5BA7F285">
      <w:pPr>
        <w:pStyle w:val="18"/>
        <w:rPr>
          <w:rFonts w:hint="eastAsia" w:ascii="宋体" w:hAnsi="宋体" w:eastAsia="宋体" w:cs="宋体"/>
          <w:b/>
          <w:bCs/>
          <w:color w:val="auto"/>
          <w:sz w:val="32"/>
          <w:szCs w:val="32"/>
          <w:highlight w:val="none"/>
          <w:lang w:val="en-US" w:eastAsia="zh-CN"/>
        </w:rPr>
      </w:pPr>
    </w:p>
    <w:p w14:paraId="453DA435">
      <w:pPr>
        <w:pStyle w:val="18"/>
        <w:rPr>
          <w:rFonts w:hint="eastAsia" w:ascii="宋体" w:hAnsi="宋体" w:eastAsia="宋体" w:cs="宋体"/>
          <w:b/>
          <w:bCs/>
          <w:color w:val="auto"/>
          <w:sz w:val="32"/>
          <w:szCs w:val="32"/>
          <w:highlight w:val="none"/>
          <w:lang w:val="en-US" w:eastAsia="zh-CN"/>
        </w:rPr>
      </w:pPr>
    </w:p>
    <w:p w14:paraId="49B09B38"/>
    <w:sectPr>
      <w:headerReference r:id="rId25" w:type="default"/>
      <w:pgSz w:w="11910" w:h="16840"/>
      <w:pgMar w:top="1984" w:right="1531" w:bottom="2098" w:left="1531" w:header="670" w:footer="1041" w:gutter="0"/>
      <w:pgNumType w:fmt="decimal"/>
      <w:cols w:space="720" w:num="1"/>
      <w:rtlGutter w:val="0"/>
      <w:docGrid w:linePitch="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3A33A60-1CD6-4E66-8EA6-641B3B7242F8}"/>
  </w:font>
  <w:font w:name="黑体">
    <w:panose1 w:val="02010609060101010101"/>
    <w:charset w:val="86"/>
    <w:family w:val="auto"/>
    <w:pitch w:val="default"/>
    <w:sig w:usb0="800002BF" w:usb1="38CF7CFA" w:usb2="00000016" w:usb3="00000000" w:csb0="00040001" w:csb1="00000000"/>
    <w:embedRegular r:id="rId2" w:fontKey="{A123E8A7-1D5C-4D3A-B687-99ACA0A3A0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3" w:fontKey="{E8056AB7-94D8-4BDF-823F-BC69113F3433}"/>
  </w:font>
  <w:font w:name="Garamond">
    <w:panose1 w:val="02020502050306020203"/>
    <w:charset w:val="00"/>
    <w:family w:val="roman"/>
    <w:pitch w:val="default"/>
    <w:sig w:usb0="0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embedRegular r:id="rId4" w:fontKey="{484CB2C0-12D1-4682-9966-29FB34CC1833}"/>
  </w:font>
  <w:font w:name="Courier">
    <w:panose1 w:val="02060409020205020404"/>
    <w:charset w:val="00"/>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5" w:fontKey="{4657A616-6213-472E-BC3F-BF5453CBC9FD}"/>
  </w:font>
  <w:font w:name="Adobe 仿宋 Std R">
    <w:altName w:val="微软雅黑"/>
    <w:panose1 w:val="00000000000000000000"/>
    <w:charset w:val="7A"/>
    <w:family w:val="roman"/>
    <w:pitch w:val="default"/>
    <w:sig w:usb0="00000000" w:usb1="00000000" w:usb2="00000016" w:usb3="00000000" w:csb0="00060007" w:csb1="00000000"/>
  </w:font>
  <w:font w:name="幼圆">
    <w:panose1 w:val="02010509060101010101"/>
    <w:charset w:val="86"/>
    <w:family w:val="modern"/>
    <w:pitch w:val="default"/>
    <w:sig w:usb0="00000001" w:usb1="080E0000" w:usb2="00000000" w:usb3="00000000" w:csb0="00040000" w:csb1="00000000"/>
    <w:embedRegular r:id="rId6" w:fontKey="{1BA5A156-7A8B-4FB8-A4FA-68A0D1C1620D}"/>
  </w:font>
  <w:font w:name="方正小标宋简体">
    <w:panose1 w:val="02000000000000000000"/>
    <w:charset w:val="86"/>
    <w:family w:val="auto"/>
    <w:pitch w:val="default"/>
    <w:sig w:usb0="00000001" w:usb1="08000000" w:usb2="00000000" w:usb3="00000000" w:csb0="00040000" w:csb1="00000000"/>
    <w:embedRegular r:id="rId7" w:fontKey="{45941F77-03A8-4006-93EA-464F9752EAD9}"/>
  </w:font>
  <w:font w:name="方正仿宋简体">
    <w:altName w:val="微软雅黑"/>
    <w:panose1 w:val="02010601030101010101"/>
    <w:charset w:val="86"/>
    <w:family w:val="auto"/>
    <w:pitch w:val="default"/>
    <w:sig w:usb0="00000000" w:usb1="00000000" w:usb2="00000000" w:usb3="00000000" w:csb0="00040000" w:csb1="00000000"/>
    <w:embedRegular r:id="rId8" w:fontKey="{871B4EFB-0F94-4902-948F-36ACDAFEDD4F}"/>
  </w:font>
  <w:font w:name="方正黑体简体">
    <w:altName w:val="微软雅黑"/>
    <w:panose1 w:val="00000000000000000000"/>
    <w:charset w:val="00"/>
    <w:family w:val="auto"/>
    <w:pitch w:val="default"/>
    <w:sig w:usb0="00000000" w:usb1="00000000" w:usb2="00000000" w:usb3="00000000" w:csb0="00040001" w:csb1="00000000"/>
    <w:embedRegular r:id="rId9" w:fontKey="{6E03B084-FBF2-4627-9ACA-66340CF664CB}"/>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99BE1">
    <w:pPr>
      <w:pStyle w:val="13"/>
      <w:ind w:right="360"/>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8BD7D">
                          <w:pPr>
                            <w:pStyle w:val="1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4C8BD7D">
                    <w:pPr>
                      <w:pStyle w:val="13"/>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2535555</wp:posOffset>
              </wp:positionH>
              <wp:positionV relativeFrom="paragraph">
                <wp:posOffset>0</wp:posOffset>
              </wp:positionV>
              <wp:extent cx="114935" cy="15303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15875">
                        <a:noFill/>
                      </a:ln>
                    </wps:spPr>
                    <wps:txbx>
                      <w:txbxContent>
                        <w:p w14:paraId="55A9534F"/>
                      </w:txbxContent>
                    </wps:txbx>
                    <wps:bodyPr wrap="none" lIns="0" tIns="0" rIns="0" bIns="0" upright="1">
                      <a:spAutoFit/>
                    </wps:bodyPr>
                  </wps:wsp>
                </a:graphicData>
              </a:graphic>
            </wp:anchor>
          </w:drawing>
        </mc:Choice>
        <mc:Fallback>
          <w:pict>
            <v:shape id="_x0000_s1026" o:spid="_x0000_s1026" o:spt="202" type="#_x0000_t202" style="position:absolute;left:0pt;margin-left:199.65pt;margin-top:0pt;height:12.05pt;width:9.05pt;mso-position-horizontal-relative:margin;mso-wrap-style:none;z-index:251671552;mso-width-relative:page;mso-height-relative:page;" filled="f" stroked="f" coordsize="21600,21600" o:gfxdata="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BKzybXAAAABwEAAA8AAAAAAAAAAQAg&#10;AAAAIgAAAGRycy9kb3ducmV2LnhtbFBLAQIUABQAAAAIAIdO4kBWvlH41gEAAKMDAAAOAAAAAAAA&#10;AAEAIAAAACYBAABkcnMvZTJvRG9jLnhtbFBLBQYAAAAABgAGAFkBAABuBQAAAAA=&#10;">
              <v:fill on="f" focussize="0,0"/>
              <v:stroke on="f" weight="1.25pt"/>
              <v:imagedata o:title=""/>
              <o:lock v:ext="edit" aspectratio="f"/>
              <v:textbox inset="0mm,0mm,0mm,0mm" style="mso-fit-shape-to-text:t;">
                <w:txbxContent>
                  <w:p w14:paraId="55A9534F"/>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F0AE1">
                          <w:pPr>
                            <w:pStyle w:val="13"/>
                            <w:rPr>
                              <w:rFonts w:hint="default"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BBF0AE1">
                    <w:pPr>
                      <w:pStyle w:val="13"/>
                      <w:rPr>
                        <w:rFonts w:hint="default" w:eastAsia="宋体"/>
                        <w:lang w:val="en-US" w:eastAsia="zh-CN"/>
                      </w:rPr>
                    </w:pPr>
                    <w:r>
                      <w:rPr>
                        <w:rFonts w:hint="eastAsia"/>
                        <w:lang w:val="en-US" w:eastAsia="zh-CN"/>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9B301">
    <w:pPr>
      <w:pStyle w:val="13"/>
      <w:framePr w:wrap="around" w:vAnchor="text" w:hAnchor="margin" w:xAlign="center" w:y="1"/>
      <w:rPr>
        <w:rStyle w:val="23"/>
      </w:rPr>
    </w:pPr>
    <w:r>
      <w:fldChar w:fldCharType="begin"/>
    </w:r>
    <w:r>
      <w:rPr>
        <w:rStyle w:val="23"/>
      </w:rPr>
      <w:instrText xml:space="preserve">PAGE  </w:instrText>
    </w:r>
    <w:r>
      <w:fldChar w:fldCharType="end"/>
    </w:r>
  </w:p>
  <w:p w14:paraId="7E29AF90">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488B7">
    <w:pPr>
      <w:pStyle w:val="13"/>
      <w:tabs>
        <w:tab w:val="center" w:pos="4479"/>
        <w:tab w:val="clear" w:pos="4153"/>
      </w:tabs>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FABF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CDFABFA">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7E89C">
                          <w:pPr>
                            <w:pStyle w:val="1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2C7E89C">
                    <w:pPr>
                      <w:pStyle w:val="13"/>
                      <w:rPr>
                        <w:rFonts w:hint="default" w:eastAsia="宋体"/>
                        <w:lang w:val="en-US" w:eastAsia="zh-CN"/>
                      </w:rPr>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15303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15875">
                        <a:noFill/>
                      </a:ln>
                    </wps:spPr>
                    <wps:txbx>
                      <w:txbxContent>
                        <w:p w14:paraId="1A5DD4AC"/>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72576;mso-width-relative:page;mso-height-relative:page;" filled="f" stroked="f" coordsize="21600,21600" o:gfxdata="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rs9lPUAAAAAwEAAA8AAAAAAAAAAQAgAAAA&#10;IgAAAGRycy9kb3ducmV2LnhtbFBLAQIUABQAAAAIAIdO4kAYy/2Z1gEAAKMDAAAOAAAAAAAAAAEA&#10;IAAAACMBAABkcnMvZTJvRG9jLnhtbFBLBQYAAAAABgAGAFkBAABrBQAAAAA=&#10;">
              <v:fill on="f" focussize="0,0"/>
              <v:stroke on="f" weight="1.25pt"/>
              <v:imagedata o:title=""/>
              <o:lock v:ext="edit" aspectratio="f"/>
              <v:textbox inset="0mm,0mm,0mm,0mm" style="mso-fit-shape-to-text:t;">
                <w:txbxContent>
                  <w:p w14:paraId="1A5DD4AC"/>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61DA">
    <w:pPr>
      <w:pStyle w:val="10"/>
      <w:spacing w:line="14" w:lineRule="auto"/>
      <w:rPr>
        <w:sz w:val="20"/>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35A7D">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7335A7D">
                    <w:pPr>
                      <w:pStyle w:val="13"/>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2576" behindDoc="1" locked="0" layoutInCell="1" allowOverlap="1">
              <wp:simplePos x="0" y="0"/>
              <wp:positionH relativeFrom="page">
                <wp:posOffset>3236595</wp:posOffset>
              </wp:positionH>
              <wp:positionV relativeFrom="page">
                <wp:posOffset>9891395</wp:posOffset>
              </wp:positionV>
              <wp:extent cx="1088390" cy="1524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088390" cy="152400"/>
                      </a:xfrm>
                      <a:prstGeom prst="rect">
                        <a:avLst/>
                      </a:prstGeom>
                      <a:noFill/>
                      <a:ln>
                        <a:noFill/>
                      </a:ln>
                    </wps:spPr>
                    <wps:txbx>
                      <w:txbxContent>
                        <w:p w14:paraId="18AD1F3E"/>
                      </w:txbxContent>
                    </wps:txbx>
                    <wps:bodyPr lIns="0" tIns="0" rIns="0" bIns="0" upright="1"/>
                  </wps:wsp>
                </a:graphicData>
              </a:graphic>
            </wp:anchor>
          </w:drawing>
        </mc:Choice>
        <mc:Fallback>
          <w:pict>
            <v:shape id="_x0000_s1026" o:spid="_x0000_s1026" o:spt="202" type="#_x0000_t202" style="position:absolute;left:0pt;margin-left:254.85pt;margin-top:778.85pt;height:12pt;width:85.7pt;mso-position-horizontal-relative:page;mso-position-vertical-relative:page;z-index:-251643904;mso-width-relative:page;mso-height-relative:page;" filled="f" stroked="f" coordsize="21600,21600" o:gfxdata="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067VQ2gAAAA0BAAAPAAAAAAAAAAEAIAAAACIAAABkcnMvZG93bnJldi54bWxQ&#10;SwECFAAUAAAACACHTuJANoP5ELwBAAB0AwAADgAAAAAAAAABACAAAAApAQAAZHJzL2Uyb0RvYy54&#10;bWxQSwUGAAAAAAYABgBZAQAAVwUAAAAA&#10;">
              <v:fill on="f" focussize="0,0"/>
              <v:stroke on="f"/>
              <v:imagedata o:title=""/>
              <o:lock v:ext="edit" aspectratio="f"/>
              <v:textbox inset="0mm,0mm,0mm,0mm">
                <w:txbxContent>
                  <w:p w14:paraId="18AD1F3E"/>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7048">
    <w:pPr>
      <w:spacing w:line="176" w:lineRule="auto"/>
      <w:ind w:left="48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156AE">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26156AE">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16895">
    <w:pPr>
      <w:pStyle w:val="1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8860D">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978860D">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8334">
    <w:pPr>
      <w:pStyle w:val="13"/>
      <w:jc w:val="cente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51CE2">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AC51CE2">
                    <w:pPr>
                      <w:pStyle w:val="13"/>
                    </w:pPr>
                    <w:r>
                      <w:fldChar w:fldCharType="begin"/>
                    </w:r>
                    <w:r>
                      <w:instrText xml:space="preserve"> PAGE  \* MERGEFORMAT </w:instrText>
                    </w:r>
                    <w:r>
                      <w:fldChar w:fldCharType="separate"/>
                    </w:r>
                    <w:r>
                      <w:t>56</w:t>
                    </w:r>
                    <w:r>
                      <w:fldChar w:fldCharType="end"/>
                    </w:r>
                  </w:p>
                </w:txbxContent>
              </v:textbox>
            </v:shape>
          </w:pict>
        </mc:Fallback>
      </mc:AlternateContent>
    </w:r>
  </w:p>
  <w:p w14:paraId="658208CF">
    <w:pPr>
      <w:pStyle w:val="13"/>
      <w:jc w:val="center"/>
      <w:rPr>
        <w:rFonts w:ascii="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FB81">
    <w:pPr>
      <w:pStyle w:val="13"/>
      <w:jc w:val="cente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C480B">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19C480B">
                    <w:pPr>
                      <w:pStyle w:val="13"/>
                    </w:pPr>
                    <w:r>
                      <w:fldChar w:fldCharType="begin"/>
                    </w:r>
                    <w:r>
                      <w:instrText xml:space="preserve"> PAGE  \* MERGEFORMAT </w:instrText>
                    </w:r>
                    <w:r>
                      <w:fldChar w:fldCharType="separate"/>
                    </w:r>
                    <w:r>
                      <w:t>62</w:t>
                    </w:r>
                    <w:r>
                      <w:fldChar w:fldCharType="end"/>
                    </w:r>
                  </w:p>
                </w:txbxContent>
              </v:textbox>
            </v:shape>
          </w:pict>
        </mc:Fallback>
      </mc:AlternateContent>
    </w:r>
  </w:p>
  <w:p w14:paraId="08E2AB6A">
    <w:pPr>
      <w:pStyle w:val="13"/>
      <w:jc w:val="center"/>
      <w:rPr>
        <w:rFonts w:ascii="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DD4C6">
    <w:pPr>
      <w:pStyle w:val="13"/>
      <w:framePr w:wrap="around" w:vAnchor="text" w:hAnchor="margin" w:xAlign="center" w:y="1"/>
      <w:rPr>
        <w:rStyle w:val="23"/>
      </w:rPr>
    </w:pPr>
    <w:r>
      <w:fldChar w:fldCharType="begin"/>
    </w:r>
    <w:r>
      <w:rPr>
        <w:rStyle w:val="23"/>
      </w:rPr>
      <w:instrText xml:space="preserve"> PAGE </w:instrText>
    </w:r>
    <w:r>
      <w:fldChar w:fldCharType="end"/>
    </w:r>
  </w:p>
  <w:p w14:paraId="78EAB4A7">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68E7">
    <w:pPr>
      <w:pStyle w:val="1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2D82">
    <w:pPr>
      <w:pStyle w:val="10"/>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3C5DE13A"/>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euJOH7sBAAB0AwAADgAAAAAAAAABACAAAAAnAQAAZHJzL2Uyb0RvYy54bWxQ&#10;SwUGAAAAAAYABgBZAQAAVAUAAAAA&#10;">
              <v:fill on="f" focussize="0,0"/>
              <v:stroke on="f"/>
              <v:imagedata o:title=""/>
              <o:lock v:ext="edit" aspectratio="f"/>
              <v:textbox inset="0mm,0mm,0mm,0mm">
                <w:txbxContent>
                  <w:p w14:paraId="3C5DE13A"/>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509E9D8D"/>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49024;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mlA2AAAAAoBAAAPAAAAAAAAAAEAIAAAACIAAABkcnMvZG93bnJldi54bWxQSwEC&#10;FAAUAAAACACHTuJAE0bsMLsBAAB0AwAADgAAAAAAAAABACAAAAAnAQAAZHJzL2Uyb0RvYy54bWxQ&#10;SwUGAAAAAAYABgBZAQAAVAUAAAAA&#10;">
              <v:fill on="f" focussize="0,0"/>
              <v:stroke on="f"/>
              <v:imagedata o:title=""/>
              <o:lock v:ext="edit" aspectratio="f"/>
              <v:textbox inset="0mm,0mm,0mm,0mm">
                <w:txbxContent>
                  <w:p w14:paraId="509E9D8D"/>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5D8F">
    <w:pPr>
      <w:pStyle w:val="10"/>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6CE212FB"/>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800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vxF+LsBAAB0AwAADgAAAAAAAAABACAAAAAnAQAAZHJzL2Uyb0RvYy54bWxQ&#10;SwUGAAAAAAYABgBZAQAAVAUAAAAA&#10;">
              <v:fill on="f" focussize="0,0"/>
              <v:stroke on="f"/>
              <v:imagedata o:title=""/>
              <o:lock v:ext="edit" aspectratio="f"/>
              <v:textbox inset="0mm,0mm,0mm,0mm">
                <w:txbxContent>
                  <w:p w14:paraId="6CE212FB"/>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CF011">
    <w:pPr>
      <w:pStyle w:val="10"/>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6E413B35">
                          <w:pPr>
                            <w:rPr>
                              <w:rFonts w:hint="eastAsia"/>
                              <w:lang w:eastAsia="zh-CN"/>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209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ah7OdgAAAAJAQAADwAAAAAAAAABACAAAAAiAAAAZHJzL2Rvd25yZXYueG1sUEsB&#10;AhQAFAAAAAgAh07iQDPZKQq8AQAAdAMAAA4AAAAAAAAAAQAgAAAAJwEAAGRycy9lMm9Eb2MueG1s&#10;UEsFBgAAAAAGAAYAWQEAAFUFAAAAAA==&#10;">
              <v:fill on="f" focussize="0,0"/>
              <v:stroke on="f"/>
              <v:imagedata o:title=""/>
              <o:lock v:ext="edit" aspectratio="f"/>
              <v:textbox inset="0mm,0mm,0mm,0mm">
                <w:txbxContent>
                  <w:p w14:paraId="6E413B35">
                    <w:pPr>
                      <w:rPr>
                        <w:rFonts w:hint="eastAsia"/>
                        <w:lang w:eastAsia="zh-CN"/>
                      </w:rPr>
                    </w:pP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6352DCC0">
                          <w:pPr>
                            <w:pStyle w:val="10"/>
                            <w:spacing w:line="251" w:lineRule="exact"/>
                            <w:ind w:left="20"/>
                          </w:pPr>
                        </w:p>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107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mlA2AAAAAoBAAAPAAAAAAAAAAEAIAAAACIAAABkcnMvZG93bnJldi54bWxQSwEC&#10;FAAUAAAACACHTuJApnwQ8LsBAAB0AwAADgAAAAAAAAABACAAAAAnAQAAZHJzL2Uyb0RvYy54bWxQ&#10;SwUGAAAAAAYABgBZAQAAVAUAAAAA&#10;">
              <v:fill on="f" focussize="0,0"/>
              <v:stroke on="f"/>
              <v:imagedata o:title=""/>
              <o:lock v:ext="edit" aspectratio="f"/>
              <v:textbox inset="0mm,0mm,0mm,0mm">
                <w:txbxContent>
                  <w:p w14:paraId="6352DCC0">
                    <w:pPr>
                      <w:pStyle w:val="10"/>
                      <w:spacing w:line="251" w:lineRule="exact"/>
                      <w:ind w:left="2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C5AA9">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68584">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CFCA">
    <w:pPr>
      <w:pStyle w:val="10"/>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2FD5BB51"/>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492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nzKt/LsBAAB0AwAADgAAAAAAAAABACAAAAAnAQAAZHJzL2Uyb0RvYy54bWxQ&#10;SwUGAAAAAAYABgBZAQAAVAUAAAAA&#10;">
              <v:fill on="f" focussize="0,0"/>
              <v:stroke on="f"/>
              <v:imagedata o:title=""/>
              <o:lock v:ext="edit" aspectratio="f"/>
              <v:textbox inset="0mm,0mm,0mm,0mm">
                <w:txbxContent>
                  <w:p w14:paraId="2FD5BB51"/>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F11BF">
    <w:pPr>
      <w:pStyle w:val="10"/>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a:effectLst/>
                    </wps:spPr>
                    <wps:txbx>
                      <w:txbxContent>
                        <w:p w14:paraId="33B5D5A7">
                          <w:pPr>
                            <w:rPr>
                              <w:rFonts w:hint="eastAsia"/>
                              <w:lang w:eastAsia="zh-CN"/>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697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dqHs52AAAAAkBAAAPAAAAAAAAAAEAIAAAACIAAABkcnMvZG93bnJldi54bWxQ&#10;SwECFAAUAAAACACHTuJAgbVPxL4BAACCAwAADgAAAAAAAAABACAAAAAnAQAAZHJzL2Uyb0RvYy54&#10;bWxQSwUGAAAAAAYABgBZAQAAVwUAAAAA&#10;">
              <v:fill on="f" focussize="0,0"/>
              <v:stroke on="f"/>
              <v:imagedata o:title=""/>
              <o:lock v:ext="edit" aspectratio="f"/>
              <v:textbox inset="0mm,0mm,0mm,0mm">
                <w:txbxContent>
                  <w:p w14:paraId="33B5D5A7">
                    <w:pPr>
                      <w:rPr>
                        <w:rFonts w:hint="eastAsia"/>
                        <w:lang w:eastAsia="zh-CN"/>
                      </w:rPr>
                    </w:pP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a:effectLst/>
                    </wps:spPr>
                    <wps:txbx>
                      <w:txbxContent>
                        <w:p w14:paraId="44205FB5"/>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4595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KrmlA2AAAAAoBAAAPAAAAAAAAAAEAIAAAACIAAABkcnMvZG93bnJldi54bWxQ&#10;SwECFAAUAAAACACHTuJAzDwivr4BAACCAwAADgAAAAAAAAABACAAAAAnAQAAZHJzL2Uyb0RvYy54&#10;bWxQSwUGAAAAAAYABgBZAQAAVwUAAAAA&#10;">
              <v:fill on="f" focussize="0,0"/>
              <v:stroke on="f"/>
              <v:imagedata o:title=""/>
              <o:lock v:ext="edit" aspectratio="f"/>
              <v:textbox inset="0mm,0mm,0mm,0mm">
                <w:txbxContent>
                  <w:p w14:paraId="44205FB5"/>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A02E">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3CCCC24E"/>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5168;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mlA2AAAAAoBAAAPAAAAAAAAAAEAIAAAACIAAABkcnMvZG93bnJldi54bWxQSwEC&#10;FAAUAAAACACHTuJARib/FrsBAAB0AwAADgAAAAAAAAABACAAAAAnAQAAZHJzL2Uyb0RvYy54bWxQ&#10;SwUGAAAAAAYABgBZAQAAVAUAAAAA&#10;">
              <v:fill on="f" focussize="0,0"/>
              <v:stroke on="f"/>
              <v:imagedata o:title=""/>
              <o:lock v:ext="edit" aspectratio="f"/>
              <v:textbox inset="0mm,0mm,0mm,0mm">
                <w:txbxContent>
                  <w:p w14:paraId="3CCCC24E"/>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E351">
    <w:pPr>
      <w:pStyle w:val="10"/>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07F119E3">
                          <w:pPr>
                            <w:rPr>
                              <w:rFonts w:hint="eastAsia"/>
                              <w:lang w:eastAsia="zh-CN"/>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4144;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2oeznYAAAACQEAAA8AAAAAAAAAAQAgAAAAIgAAAGRycy9kb3ducmV2LnhtbFBLAQIU&#10;ABQAAAAIAIdO4kBdrnz1ugEAAHQDAAAOAAAAAAAAAAEAIAAAACcBAABkcnMvZTJvRG9jLnhtbFBL&#10;BQYAAAAABgAGAFkBAABTBQAAAAA=&#10;">
              <v:fill on="f" focussize="0,0"/>
              <v:stroke on="f"/>
              <v:imagedata o:title=""/>
              <o:lock v:ext="edit" aspectratio="f"/>
              <v:textbox inset="0mm,0mm,0mm,0mm">
                <w:txbxContent>
                  <w:p w14:paraId="07F119E3">
                    <w:pPr>
                      <w:rPr>
                        <w:rFonts w:hint="eastAsia"/>
                        <w:lang w:eastAsia="zh-CN"/>
                      </w:rPr>
                    </w:pP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79A99479"/>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3120;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q5pQNgAAAAKAQAADwAAAAAAAAABACAAAAAiAAAAZHJzL2Rvd25yZXYueG1sUEsB&#10;AhQAFAAAAAgAh07iQM2BSQq8AQAAdAMAAA4AAAAAAAAAAQAgAAAAJwEAAGRycy9lMm9Eb2MueG1s&#10;UEsFBgAAAAAGAAYAWQEAAFUFAAAAAA==&#10;">
              <v:fill on="f" focussize="0,0"/>
              <v:stroke on="f"/>
              <v:imagedata o:title=""/>
              <o:lock v:ext="edit" aspectratio="f"/>
              <v:textbox inset="0mm,0mm,0mm,0mm">
                <w:txbxContent>
                  <w:p w14:paraId="79A99479"/>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20720">
    <w:pPr>
      <w:pStyle w:val="1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183E5">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E1102"/>
    <w:multiLevelType w:val="singleLevel"/>
    <w:tmpl w:val="968E1102"/>
    <w:lvl w:ilvl="0" w:tentative="0">
      <w:start w:val="2"/>
      <w:numFmt w:val="chineseCounting"/>
      <w:suff w:val="nothing"/>
      <w:lvlText w:val="（%1）"/>
      <w:lvlJc w:val="left"/>
      <w:rPr>
        <w:rFonts w:hint="eastAsia"/>
      </w:rPr>
    </w:lvl>
  </w:abstractNum>
  <w:abstractNum w:abstractNumId="1">
    <w:nsid w:val="C00C9C33"/>
    <w:multiLevelType w:val="singleLevel"/>
    <w:tmpl w:val="C00C9C33"/>
    <w:lvl w:ilvl="0" w:tentative="0">
      <w:start w:val="1"/>
      <w:numFmt w:val="chineseCounting"/>
      <w:suff w:val="nothing"/>
      <w:lvlText w:val="%1、"/>
      <w:lvlJc w:val="left"/>
      <w:rPr>
        <w:rFonts w:hint="eastAsia"/>
      </w:rPr>
    </w:lvl>
  </w:abstractNum>
  <w:abstractNum w:abstractNumId="2">
    <w:nsid w:val="10078ABF"/>
    <w:multiLevelType w:val="singleLevel"/>
    <w:tmpl w:val="10078ABF"/>
    <w:lvl w:ilvl="0" w:tentative="0">
      <w:start w:val="4"/>
      <w:numFmt w:val="chineseCounting"/>
      <w:suff w:val="space"/>
      <w:lvlText w:val="第%1部分"/>
      <w:lvlJc w:val="left"/>
      <w:rPr>
        <w:rFonts w:hint="eastAsia"/>
      </w:rPr>
    </w:lvl>
  </w:abstractNum>
  <w:abstractNum w:abstractNumId="3">
    <w:nsid w:val="166B6D96"/>
    <w:multiLevelType w:val="singleLevel"/>
    <w:tmpl w:val="166B6D96"/>
    <w:lvl w:ilvl="0" w:tentative="0">
      <w:start w:val="1"/>
      <w:numFmt w:val="chineseCounting"/>
      <w:suff w:val="nothing"/>
      <w:lvlText w:val="（%1）"/>
      <w:lvlJc w:val="left"/>
      <w:rPr>
        <w:rFonts w:hint="eastAsia"/>
      </w:rPr>
    </w:lvl>
  </w:abstractNum>
  <w:abstractNum w:abstractNumId="4">
    <w:nsid w:val="2E16D48F"/>
    <w:multiLevelType w:val="singleLevel"/>
    <w:tmpl w:val="2E16D48F"/>
    <w:lvl w:ilvl="0" w:tentative="0">
      <w:start w:val="2"/>
      <w:numFmt w:val="decimal"/>
      <w:suff w:val="nothing"/>
      <w:lvlText w:val="（%1）"/>
      <w:lvlJc w:val="left"/>
    </w:lvl>
  </w:abstractNum>
  <w:abstractNum w:abstractNumId="5">
    <w:nsid w:val="3D55D76B"/>
    <w:multiLevelType w:val="singleLevel"/>
    <w:tmpl w:val="3D55D76B"/>
    <w:lvl w:ilvl="0" w:tentative="0">
      <w:start w:val="1"/>
      <w:numFmt w:val="chineseCounting"/>
      <w:suff w:val="space"/>
      <w:lvlText w:val="第%1章"/>
      <w:lvlJc w:val="left"/>
      <w:rPr>
        <w:rFonts w:hint="eastAsia"/>
      </w:rPr>
    </w:lvl>
  </w:abstractNum>
  <w:abstractNum w:abstractNumId="6">
    <w:nsid w:val="68FC6059"/>
    <w:multiLevelType w:val="singleLevel"/>
    <w:tmpl w:val="68FC6059"/>
    <w:lvl w:ilvl="0" w:tentative="0">
      <w:start w:val="5"/>
      <w:numFmt w:val="chineseCounting"/>
      <w:suff w:val="space"/>
      <w:lvlText w:val="%1、"/>
      <w:lvlJc w:val="left"/>
      <w:rPr>
        <w:rFonts w:hint="eastAsia"/>
      </w:r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NDIwN2M2ODljYmVjN2ZmM2NiOGFkNDlmMDNhNzQifQ=="/>
  </w:docVars>
  <w:rsids>
    <w:rsidRoot w:val="00000000"/>
    <w:rsid w:val="00082185"/>
    <w:rsid w:val="00092509"/>
    <w:rsid w:val="000B7DB2"/>
    <w:rsid w:val="001D6501"/>
    <w:rsid w:val="002235CA"/>
    <w:rsid w:val="00265E98"/>
    <w:rsid w:val="00286F66"/>
    <w:rsid w:val="00460EDD"/>
    <w:rsid w:val="004E773E"/>
    <w:rsid w:val="00584EE4"/>
    <w:rsid w:val="005D6E36"/>
    <w:rsid w:val="00655C7F"/>
    <w:rsid w:val="00906967"/>
    <w:rsid w:val="00A21A66"/>
    <w:rsid w:val="00A81D22"/>
    <w:rsid w:val="00B52D29"/>
    <w:rsid w:val="00B62819"/>
    <w:rsid w:val="00BF186E"/>
    <w:rsid w:val="00C91C98"/>
    <w:rsid w:val="00DA4B91"/>
    <w:rsid w:val="00E02D21"/>
    <w:rsid w:val="00F26BE8"/>
    <w:rsid w:val="00F8365B"/>
    <w:rsid w:val="00FC206D"/>
    <w:rsid w:val="01052BEB"/>
    <w:rsid w:val="010F4EFF"/>
    <w:rsid w:val="01140146"/>
    <w:rsid w:val="013B0DE8"/>
    <w:rsid w:val="015A57AA"/>
    <w:rsid w:val="01657CDA"/>
    <w:rsid w:val="01802C9E"/>
    <w:rsid w:val="0199766D"/>
    <w:rsid w:val="019F0A8C"/>
    <w:rsid w:val="01A97D30"/>
    <w:rsid w:val="01AD0BB8"/>
    <w:rsid w:val="01B237A8"/>
    <w:rsid w:val="01BC39A2"/>
    <w:rsid w:val="01C25065"/>
    <w:rsid w:val="01C42B8B"/>
    <w:rsid w:val="01C63438"/>
    <w:rsid w:val="01C7267B"/>
    <w:rsid w:val="01DB7ED5"/>
    <w:rsid w:val="01DE409E"/>
    <w:rsid w:val="01E21263"/>
    <w:rsid w:val="01E65414"/>
    <w:rsid w:val="01F3521E"/>
    <w:rsid w:val="01F65FA9"/>
    <w:rsid w:val="01FF3C6A"/>
    <w:rsid w:val="02277B3E"/>
    <w:rsid w:val="02380E83"/>
    <w:rsid w:val="02397C41"/>
    <w:rsid w:val="023A6EAE"/>
    <w:rsid w:val="02476461"/>
    <w:rsid w:val="025018CE"/>
    <w:rsid w:val="0255083C"/>
    <w:rsid w:val="026F56AC"/>
    <w:rsid w:val="027E6E6D"/>
    <w:rsid w:val="027F2F56"/>
    <w:rsid w:val="02922A98"/>
    <w:rsid w:val="029E2AB3"/>
    <w:rsid w:val="029F4A63"/>
    <w:rsid w:val="02AA5533"/>
    <w:rsid w:val="02BC2F91"/>
    <w:rsid w:val="02C80459"/>
    <w:rsid w:val="02DC5CB3"/>
    <w:rsid w:val="0303579F"/>
    <w:rsid w:val="0307783A"/>
    <w:rsid w:val="031D766C"/>
    <w:rsid w:val="03314FB5"/>
    <w:rsid w:val="03345B70"/>
    <w:rsid w:val="03411FB9"/>
    <w:rsid w:val="034D4D51"/>
    <w:rsid w:val="03521CBA"/>
    <w:rsid w:val="035531F3"/>
    <w:rsid w:val="03600EDC"/>
    <w:rsid w:val="037264B7"/>
    <w:rsid w:val="0374413D"/>
    <w:rsid w:val="03874574"/>
    <w:rsid w:val="039736D3"/>
    <w:rsid w:val="03AA4CBA"/>
    <w:rsid w:val="03BD3D36"/>
    <w:rsid w:val="041F28ED"/>
    <w:rsid w:val="042E1A95"/>
    <w:rsid w:val="0433526B"/>
    <w:rsid w:val="04390031"/>
    <w:rsid w:val="043D74D7"/>
    <w:rsid w:val="04477832"/>
    <w:rsid w:val="04486DF4"/>
    <w:rsid w:val="0458580D"/>
    <w:rsid w:val="045905E0"/>
    <w:rsid w:val="045F4DED"/>
    <w:rsid w:val="04781A0B"/>
    <w:rsid w:val="047F723D"/>
    <w:rsid w:val="04854128"/>
    <w:rsid w:val="048C5A1D"/>
    <w:rsid w:val="049031F8"/>
    <w:rsid w:val="04A077F1"/>
    <w:rsid w:val="04AB0032"/>
    <w:rsid w:val="04AC145E"/>
    <w:rsid w:val="04B36EE7"/>
    <w:rsid w:val="04BC2297"/>
    <w:rsid w:val="04C66C1A"/>
    <w:rsid w:val="04CF2673"/>
    <w:rsid w:val="04D94D69"/>
    <w:rsid w:val="04DC0AA0"/>
    <w:rsid w:val="04DC34A1"/>
    <w:rsid w:val="04E34662"/>
    <w:rsid w:val="04E62E18"/>
    <w:rsid w:val="04EB5A6E"/>
    <w:rsid w:val="04F16EF3"/>
    <w:rsid w:val="05151950"/>
    <w:rsid w:val="051D19FB"/>
    <w:rsid w:val="05346DD3"/>
    <w:rsid w:val="05634C69"/>
    <w:rsid w:val="05691B27"/>
    <w:rsid w:val="05757C03"/>
    <w:rsid w:val="05A351AD"/>
    <w:rsid w:val="05A502AD"/>
    <w:rsid w:val="05A50F26"/>
    <w:rsid w:val="05B23DFE"/>
    <w:rsid w:val="05B57C30"/>
    <w:rsid w:val="05B90175"/>
    <w:rsid w:val="05BB1A9E"/>
    <w:rsid w:val="05BD4F8F"/>
    <w:rsid w:val="05C1471D"/>
    <w:rsid w:val="05DA380E"/>
    <w:rsid w:val="05E00652"/>
    <w:rsid w:val="05F20275"/>
    <w:rsid w:val="05F6195E"/>
    <w:rsid w:val="05FB58E4"/>
    <w:rsid w:val="06060AA7"/>
    <w:rsid w:val="061906A3"/>
    <w:rsid w:val="061A14F7"/>
    <w:rsid w:val="062260D2"/>
    <w:rsid w:val="063B7B7F"/>
    <w:rsid w:val="063D115E"/>
    <w:rsid w:val="064A2E72"/>
    <w:rsid w:val="06546E1C"/>
    <w:rsid w:val="065564A8"/>
    <w:rsid w:val="06595D01"/>
    <w:rsid w:val="06707752"/>
    <w:rsid w:val="06707908"/>
    <w:rsid w:val="06735AF3"/>
    <w:rsid w:val="06764670"/>
    <w:rsid w:val="06774D69"/>
    <w:rsid w:val="068A6A28"/>
    <w:rsid w:val="068D6BD2"/>
    <w:rsid w:val="06A64F55"/>
    <w:rsid w:val="06B01054"/>
    <w:rsid w:val="06B225CD"/>
    <w:rsid w:val="06B56F46"/>
    <w:rsid w:val="06B66DD1"/>
    <w:rsid w:val="06CC603E"/>
    <w:rsid w:val="06E174A3"/>
    <w:rsid w:val="06F35C7C"/>
    <w:rsid w:val="06F8666A"/>
    <w:rsid w:val="0701092B"/>
    <w:rsid w:val="070C0865"/>
    <w:rsid w:val="071271C7"/>
    <w:rsid w:val="07267E44"/>
    <w:rsid w:val="07354E8A"/>
    <w:rsid w:val="073B2573"/>
    <w:rsid w:val="073D5C7F"/>
    <w:rsid w:val="073E6F3C"/>
    <w:rsid w:val="07401BC0"/>
    <w:rsid w:val="07585B24"/>
    <w:rsid w:val="075A0111"/>
    <w:rsid w:val="076512BF"/>
    <w:rsid w:val="076B041E"/>
    <w:rsid w:val="077237F0"/>
    <w:rsid w:val="077946F5"/>
    <w:rsid w:val="07964D17"/>
    <w:rsid w:val="07967E0E"/>
    <w:rsid w:val="079923C4"/>
    <w:rsid w:val="07B13BB2"/>
    <w:rsid w:val="07B6484E"/>
    <w:rsid w:val="07BB5CE1"/>
    <w:rsid w:val="07C63AEF"/>
    <w:rsid w:val="07C92C47"/>
    <w:rsid w:val="07D36C9F"/>
    <w:rsid w:val="07F12200"/>
    <w:rsid w:val="07F95559"/>
    <w:rsid w:val="07FC7C73"/>
    <w:rsid w:val="08057A5A"/>
    <w:rsid w:val="08122176"/>
    <w:rsid w:val="082750D8"/>
    <w:rsid w:val="083802A9"/>
    <w:rsid w:val="083E11BD"/>
    <w:rsid w:val="083E7A3A"/>
    <w:rsid w:val="0840356C"/>
    <w:rsid w:val="08465CCC"/>
    <w:rsid w:val="085414A0"/>
    <w:rsid w:val="085D27D6"/>
    <w:rsid w:val="08607386"/>
    <w:rsid w:val="086A3D60"/>
    <w:rsid w:val="08761107"/>
    <w:rsid w:val="08823A87"/>
    <w:rsid w:val="089F76E9"/>
    <w:rsid w:val="08A220F9"/>
    <w:rsid w:val="08A917A9"/>
    <w:rsid w:val="08AE6343"/>
    <w:rsid w:val="08B65A87"/>
    <w:rsid w:val="08BA0970"/>
    <w:rsid w:val="08D2262C"/>
    <w:rsid w:val="08E75201"/>
    <w:rsid w:val="08F0070A"/>
    <w:rsid w:val="08FD4BD5"/>
    <w:rsid w:val="08FF201E"/>
    <w:rsid w:val="090709EE"/>
    <w:rsid w:val="09072556"/>
    <w:rsid w:val="09160835"/>
    <w:rsid w:val="091627B4"/>
    <w:rsid w:val="09175C96"/>
    <w:rsid w:val="096168DE"/>
    <w:rsid w:val="09664528"/>
    <w:rsid w:val="09A06F3D"/>
    <w:rsid w:val="09B31CB9"/>
    <w:rsid w:val="09DE5F99"/>
    <w:rsid w:val="09E0585C"/>
    <w:rsid w:val="09E71B0D"/>
    <w:rsid w:val="09EC23D5"/>
    <w:rsid w:val="09EC6100"/>
    <w:rsid w:val="09F47D86"/>
    <w:rsid w:val="0A133CD2"/>
    <w:rsid w:val="0A1A760F"/>
    <w:rsid w:val="0A2A37A7"/>
    <w:rsid w:val="0A3F06D3"/>
    <w:rsid w:val="0A436837"/>
    <w:rsid w:val="0A48619C"/>
    <w:rsid w:val="0A540824"/>
    <w:rsid w:val="0A5627EE"/>
    <w:rsid w:val="0A690FE3"/>
    <w:rsid w:val="0A6F38B0"/>
    <w:rsid w:val="0A7333A0"/>
    <w:rsid w:val="0AA34D2A"/>
    <w:rsid w:val="0AAA44D8"/>
    <w:rsid w:val="0AAC78F4"/>
    <w:rsid w:val="0AB5060E"/>
    <w:rsid w:val="0AC63129"/>
    <w:rsid w:val="0AD7590D"/>
    <w:rsid w:val="0AE147AE"/>
    <w:rsid w:val="0AE4173B"/>
    <w:rsid w:val="0AE41BA8"/>
    <w:rsid w:val="0AEC344C"/>
    <w:rsid w:val="0B006B17"/>
    <w:rsid w:val="0B0E0664"/>
    <w:rsid w:val="0B0F299D"/>
    <w:rsid w:val="0B387E5F"/>
    <w:rsid w:val="0B397676"/>
    <w:rsid w:val="0B40739E"/>
    <w:rsid w:val="0B460A68"/>
    <w:rsid w:val="0B482EAB"/>
    <w:rsid w:val="0B4B7B71"/>
    <w:rsid w:val="0B561090"/>
    <w:rsid w:val="0B5A084B"/>
    <w:rsid w:val="0B64718D"/>
    <w:rsid w:val="0B667E81"/>
    <w:rsid w:val="0B721DFD"/>
    <w:rsid w:val="0B73741B"/>
    <w:rsid w:val="0B7476CC"/>
    <w:rsid w:val="0B7D4C0D"/>
    <w:rsid w:val="0B84338B"/>
    <w:rsid w:val="0B851AE6"/>
    <w:rsid w:val="0B971310"/>
    <w:rsid w:val="0B996E37"/>
    <w:rsid w:val="0BAB2C6B"/>
    <w:rsid w:val="0BB01070"/>
    <w:rsid w:val="0BB11ECA"/>
    <w:rsid w:val="0BBB2B6B"/>
    <w:rsid w:val="0BC76569"/>
    <w:rsid w:val="0BD6109F"/>
    <w:rsid w:val="0BFA003D"/>
    <w:rsid w:val="0C142961"/>
    <w:rsid w:val="0C1E0271"/>
    <w:rsid w:val="0C1E5797"/>
    <w:rsid w:val="0C2E444A"/>
    <w:rsid w:val="0C392E6B"/>
    <w:rsid w:val="0C646F22"/>
    <w:rsid w:val="0C6A5728"/>
    <w:rsid w:val="0C733E10"/>
    <w:rsid w:val="0C990DB5"/>
    <w:rsid w:val="0C9A3825"/>
    <w:rsid w:val="0CA43CE5"/>
    <w:rsid w:val="0CAE6912"/>
    <w:rsid w:val="0CB16402"/>
    <w:rsid w:val="0CB97065"/>
    <w:rsid w:val="0CC25F19"/>
    <w:rsid w:val="0CC31C91"/>
    <w:rsid w:val="0CC53C5B"/>
    <w:rsid w:val="0CD01864"/>
    <w:rsid w:val="0CD520F0"/>
    <w:rsid w:val="0CDB522D"/>
    <w:rsid w:val="0CE42333"/>
    <w:rsid w:val="0CE560AB"/>
    <w:rsid w:val="0CF462EF"/>
    <w:rsid w:val="0CFF587E"/>
    <w:rsid w:val="0D115134"/>
    <w:rsid w:val="0D19439F"/>
    <w:rsid w:val="0D197199"/>
    <w:rsid w:val="0D200E92"/>
    <w:rsid w:val="0D29243C"/>
    <w:rsid w:val="0D3A1F53"/>
    <w:rsid w:val="0D5509C8"/>
    <w:rsid w:val="0D646FD0"/>
    <w:rsid w:val="0D742730"/>
    <w:rsid w:val="0D8038E0"/>
    <w:rsid w:val="0D957835"/>
    <w:rsid w:val="0D993335"/>
    <w:rsid w:val="0DA1474E"/>
    <w:rsid w:val="0DB80411"/>
    <w:rsid w:val="0DC702B4"/>
    <w:rsid w:val="0DD164B1"/>
    <w:rsid w:val="0DD664A8"/>
    <w:rsid w:val="0DDB6EB4"/>
    <w:rsid w:val="0DDD3F20"/>
    <w:rsid w:val="0DDE0C5B"/>
    <w:rsid w:val="0DE105E0"/>
    <w:rsid w:val="0DEA1BCB"/>
    <w:rsid w:val="0DED346A"/>
    <w:rsid w:val="0DEE649A"/>
    <w:rsid w:val="0DEF5BD8"/>
    <w:rsid w:val="0DFA5954"/>
    <w:rsid w:val="0DFC07C5"/>
    <w:rsid w:val="0DFE11D3"/>
    <w:rsid w:val="0E056A05"/>
    <w:rsid w:val="0E1B6F89"/>
    <w:rsid w:val="0E2622F8"/>
    <w:rsid w:val="0E3A76D7"/>
    <w:rsid w:val="0E461AE8"/>
    <w:rsid w:val="0E4B0190"/>
    <w:rsid w:val="0E555731"/>
    <w:rsid w:val="0E5700C1"/>
    <w:rsid w:val="0E6360AE"/>
    <w:rsid w:val="0E682AF0"/>
    <w:rsid w:val="0E6B438E"/>
    <w:rsid w:val="0E975183"/>
    <w:rsid w:val="0EA87BA9"/>
    <w:rsid w:val="0EAB73B7"/>
    <w:rsid w:val="0EC06C77"/>
    <w:rsid w:val="0ECF1BBF"/>
    <w:rsid w:val="0EDB32C2"/>
    <w:rsid w:val="0EE934BB"/>
    <w:rsid w:val="0EF8535A"/>
    <w:rsid w:val="0F1756DE"/>
    <w:rsid w:val="0F182B40"/>
    <w:rsid w:val="0F246858"/>
    <w:rsid w:val="0F3330FE"/>
    <w:rsid w:val="0F340C24"/>
    <w:rsid w:val="0F360E40"/>
    <w:rsid w:val="0F476BAA"/>
    <w:rsid w:val="0F5B3692"/>
    <w:rsid w:val="0F683902"/>
    <w:rsid w:val="0F7202A9"/>
    <w:rsid w:val="0F7A3F46"/>
    <w:rsid w:val="0F873B4A"/>
    <w:rsid w:val="0F8A773F"/>
    <w:rsid w:val="0FA26AF6"/>
    <w:rsid w:val="0FA44814"/>
    <w:rsid w:val="0FA65982"/>
    <w:rsid w:val="0FB002FE"/>
    <w:rsid w:val="0FBE77CA"/>
    <w:rsid w:val="0FCD238F"/>
    <w:rsid w:val="0FD32213"/>
    <w:rsid w:val="0FD665BD"/>
    <w:rsid w:val="0FD947AA"/>
    <w:rsid w:val="0FDE750E"/>
    <w:rsid w:val="0FF40AC1"/>
    <w:rsid w:val="100B407B"/>
    <w:rsid w:val="10130B2C"/>
    <w:rsid w:val="101918CB"/>
    <w:rsid w:val="10196798"/>
    <w:rsid w:val="101A42BE"/>
    <w:rsid w:val="101F063D"/>
    <w:rsid w:val="1033518C"/>
    <w:rsid w:val="104322BF"/>
    <w:rsid w:val="10452AC2"/>
    <w:rsid w:val="104C66F9"/>
    <w:rsid w:val="10651960"/>
    <w:rsid w:val="10675755"/>
    <w:rsid w:val="106D43EE"/>
    <w:rsid w:val="10725EA8"/>
    <w:rsid w:val="10832CF8"/>
    <w:rsid w:val="10A057E3"/>
    <w:rsid w:val="10A63015"/>
    <w:rsid w:val="10B14C22"/>
    <w:rsid w:val="10C304B2"/>
    <w:rsid w:val="10C97BB0"/>
    <w:rsid w:val="10ED61CF"/>
    <w:rsid w:val="10F350A1"/>
    <w:rsid w:val="10F867B5"/>
    <w:rsid w:val="11041F12"/>
    <w:rsid w:val="110E0877"/>
    <w:rsid w:val="113349F9"/>
    <w:rsid w:val="114535BD"/>
    <w:rsid w:val="11567578"/>
    <w:rsid w:val="11712F94"/>
    <w:rsid w:val="117973F2"/>
    <w:rsid w:val="11844488"/>
    <w:rsid w:val="118F2EA3"/>
    <w:rsid w:val="11AD363C"/>
    <w:rsid w:val="11B438D4"/>
    <w:rsid w:val="11C42512"/>
    <w:rsid w:val="11CF5C40"/>
    <w:rsid w:val="11D17C89"/>
    <w:rsid w:val="11D24983"/>
    <w:rsid w:val="11E60D6E"/>
    <w:rsid w:val="11F34CE7"/>
    <w:rsid w:val="11F744EE"/>
    <w:rsid w:val="120668A8"/>
    <w:rsid w:val="120951C1"/>
    <w:rsid w:val="122961D3"/>
    <w:rsid w:val="122B3CDA"/>
    <w:rsid w:val="123A016F"/>
    <w:rsid w:val="12425DA3"/>
    <w:rsid w:val="124318AA"/>
    <w:rsid w:val="124473D0"/>
    <w:rsid w:val="124D7FD1"/>
    <w:rsid w:val="125406D3"/>
    <w:rsid w:val="12564F25"/>
    <w:rsid w:val="126179CF"/>
    <w:rsid w:val="12704669"/>
    <w:rsid w:val="12746430"/>
    <w:rsid w:val="12973749"/>
    <w:rsid w:val="12A21CDF"/>
    <w:rsid w:val="12A51D70"/>
    <w:rsid w:val="12A7253B"/>
    <w:rsid w:val="12A90848"/>
    <w:rsid w:val="12B44556"/>
    <w:rsid w:val="12B46304"/>
    <w:rsid w:val="12D47D70"/>
    <w:rsid w:val="12E319F0"/>
    <w:rsid w:val="12E45CE5"/>
    <w:rsid w:val="12E6610F"/>
    <w:rsid w:val="12F947F6"/>
    <w:rsid w:val="1306003F"/>
    <w:rsid w:val="131814E4"/>
    <w:rsid w:val="131D2882"/>
    <w:rsid w:val="132F4B0D"/>
    <w:rsid w:val="13370CE3"/>
    <w:rsid w:val="133B47E7"/>
    <w:rsid w:val="133C2C8E"/>
    <w:rsid w:val="1343350F"/>
    <w:rsid w:val="13586E4A"/>
    <w:rsid w:val="13665051"/>
    <w:rsid w:val="13782D35"/>
    <w:rsid w:val="138A5483"/>
    <w:rsid w:val="13A04ADA"/>
    <w:rsid w:val="13A41DB9"/>
    <w:rsid w:val="13A50343"/>
    <w:rsid w:val="13A8055F"/>
    <w:rsid w:val="13A947E6"/>
    <w:rsid w:val="13B127AE"/>
    <w:rsid w:val="13DC21E9"/>
    <w:rsid w:val="13E636CA"/>
    <w:rsid w:val="13EE4B21"/>
    <w:rsid w:val="13F55502"/>
    <w:rsid w:val="13F56BD4"/>
    <w:rsid w:val="13FB5FCE"/>
    <w:rsid w:val="14013E3D"/>
    <w:rsid w:val="1403612A"/>
    <w:rsid w:val="141310A4"/>
    <w:rsid w:val="142859F2"/>
    <w:rsid w:val="14302302"/>
    <w:rsid w:val="1455586C"/>
    <w:rsid w:val="146143A3"/>
    <w:rsid w:val="148D3668"/>
    <w:rsid w:val="149B4E68"/>
    <w:rsid w:val="149D24D2"/>
    <w:rsid w:val="14EB3016"/>
    <w:rsid w:val="150177FB"/>
    <w:rsid w:val="150D43F1"/>
    <w:rsid w:val="15101EBC"/>
    <w:rsid w:val="1516245E"/>
    <w:rsid w:val="151B1DC7"/>
    <w:rsid w:val="15214850"/>
    <w:rsid w:val="152F63E2"/>
    <w:rsid w:val="153876C0"/>
    <w:rsid w:val="155E2E9F"/>
    <w:rsid w:val="156E3637"/>
    <w:rsid w:val="15791F29"/>
    <w:rsid w:val="15806971"/>
    <w:rsid w:val="158E72E0"/>
    <w:rsid w:val="15995C85"/>
    <w:rsid w:val="15A20FDE"/>
    <w:rsid w:val="15A21D2D"/>
    <w:rsid w:val="15C22611"/>
    <w:rsid w:val="15C70A44"/>
    <w:rsid w:val="15D44723"/>
    <w:rsid w:val="15DB4978"/>
    <w:rsid w:val="15E960C6"/>
    <w:rsid w:val="15FD7867"/>
    <w:rsid w:val="16090798"/>
    <w:rsid w:val="160D6A7E"/>
    <w:rsid w:val="160E4620"/>
    <w:rsid w:val="1626576B"/>
    <w:rsid w:val="162B6996"/>
    <w:rsid w:val="162C7FB8"/>
    <w:rsid w:val="163C1C7F"/>
    <w:rsid w:val="164976AB"/>
    <w:rsid w:val="164D0F49"/>
    <w:rsid w:val="164F5113"/>
    <w:rsid w:val="165703C5"/>
    <w:rsid w:val="165E67CE"/>
    <w:rsid w:val="16663DB9"/>
    <w:rsid w:val="16667696"/>
    <w:rsid w:val="16747C94"/>
    <w:rsid w:val="167E55A7"/>
    <w:rsid w:val="168D7D9B"/>
    <w:rsid w:val="16B07251"/>
    <w:rsid w:val="16B70AB9"/>
    <w:rsid w:val="16BB694C"/>
    <w:rsid w:val="16C84A74"/>
    <w:rsid w:val="16CB3B19"/>
    <w:rsid w:val="16DA0303"/>
    <w:rsid w:val="16DB6903"/>
    <w:rsid w:val="16E573D4"/>
    <w:rsid w:val="16E96798"/>
    <w:rsid w:val="1700420E"/>
    <w:rsid w:val="170E3E60"/>
    <w:rsid w:val="17107A6F"/>
    <w:rsid w:val="173018D4"/>
    <w:rsid w:val="173D75F4"/>
    <w:rsid w:val="17407CA5"/>
    <w:rsid w:val="174722BD"/>
    <w:rsid w:val="17475592"/>
    <w:rsid w:val="17526B24"/>
    <w:rsid w:val="176906DA"/>
    <w:rsid w:val="178D3846"/>
    <w:rsid w:val="17B96D57"/>
    <w:rsid w:val="17BC521D"/>
    <w:rsid w:val="17BF5E29"/>
    <w:rsid w:val="17C40390"/>
    <w:rsid w:val="17D529A7"/>
    <w:rsid w:val="17F36543"/>
    <w:rsid w:val="18175F69"/>
    <w:rsid w:val="183D3240"/>
    <w:rsid w:val="183F0D66"/>
    <w:rsid w:val="184867AE"/>
    <w:rsid w:val="18491BE4"/>
    <w:rsid w:val="18615A30"/>
    <w:rsid w:val="1869476C"/>
    <w:rsid w:val="186B1B5B"/>
    <w:rsid w:val="187F70FF"/>
    <w:rsid w:val="18803922"/>
    <w:rsid w:val="188067E8"/>
    <w:rsid w:val="1881312C"/>
    <w:rsid w:val="18876000"/>
    <w:rsid w:val="188B535B"/>
    <w:rsid w:val="188D7D23"/>
    <w:rsid w:val="188E5849"/>
    <w:rsid w:val="18A75CFC"/>
    <w:rsid w:val="18AD0A0F"/>
    <w:rsid w:val="18AF6F04"/>
    <w:rsid w:val="18C75010"/>
    <w:rsid w:val="18DA283C"/>
    <w:rsid w:val="18ED431E"/>
    <w:rsid w:val="18FD7E22"/>
    <w:rsid w:val="190F7A28"/>
    <w:rsid w:val="192A63E1"/>
    <w:rsid w:val="195025C6"/>
    <w:rsid w:val="19643CB5"/>
    <w:rsid w:val="196B2ACF"/>
    <w:rsid w:val="196C71BF"/>
    <w:rsid w:val="197902A7"/>
    <w:rsid w:val="19810F0A"/>
    <w:rsid w:val="199436A0"/>
    <w:rsid w:val="19AB6542"/>
    <w:rsid w:val="19D35A3A"/>
    <w:rsid w:val="19D40979"/>
    <w:rsid w:val="19E241C1"/>
    <w:rsid w:val="19E27BFB"/>
    <w:rsid w:val="19E65789"/>
    <w:rsid w:val="19EE2A43"/>
    <w:rsid w:val="19F37AC0"/>
    <w:rsid w:val="1A0933D9"/>
    <w:rsid w:val="1A162D24"/>
    <w:rsid w:val="1A174BE2"/>
    <w:rsid w:val="1A2778AC"/>
    <w:rsid w:val="1A3266E5"/>
    <w:rsid w:val="1A457830"/>
    <w:rsid w:val="1A473F02"/>
    <w:rsid w:val="1A5F2FF9"/>
    <w:rsid w:val="1A6E76E0"/>
    <w:rsid w:val="1A7740EA"/>
    <w:rsid w:val="1A7D5B75"/>
    <w:rsid w:val="1A7F18ED"/>
    <w:rsid w:val="1A963400"/>
    <w:rsid w:val="1A9D2F62"/>
    <w:rsid w:val="1AAA49AC"/>
    <w:rsid w:val="1AE84512"/>
    <w:rsid w:val="1AE87581"/>
    <w:rsid w:val="1AFF2903"/>
    <w:rsid w:val="1B135931"/>
    <w:rsid w:val="1B1805B2"/>
    <w:rsid w:val="1B1E5751"/>
    <w:rsid w:val="1B25202A"/>
    <w:rsid w:val="1B2A59D4"/>
    <w:rsid w:val="1B3741AC"/>
    <w:rsid w:val="1B401D7A"/>
    <w:rsid w:val="1B425BD7"/>
    <w:rsid w:val="1B462E07"/>
    <w:rsid w:val="1B556F15"/>
    <w:rsid w:val="1B62397B"/>
    <w:rsid w:val="1B6D5BEA"/>
    <w:rsid w:val="1B7538EE"/>
    <w:rsid w:val="1BA333BA"/>
    <w:rsid w:val="1BA84E74"/>
    <w:rsid w:val="1BE3448B"/>
    <w:rsid w:val="1BF34341"/>
    <w:rsid w:val="1C0F0A4F"/>
    <w:rsid w:val="1C255AA5"/>
    <w:rsid w:val="1C333A07"/>
    <w:rsid w:val="1C3E5C55"/>
    <w:rsid w:val="1C58705C"/>
    <w:rsid w:val="1C8A3CC9"/>
    <w:rsid w:val="1C8B50F3"/>
    <w:rsid w:val="1C8C20A0"/>
    <w:rsid w:val="1C9172AC"/>
    <w:rsid w:val="1C940F54"/>
    <w:rsid w:val="1C981374"/>
    <w:rsid w:val="1C9A47BD"/>
    <w:rsid w:val="1CAA6909"/>
    <w:rsid w:val="1CBC0BD7"/>
    <w:rsid w:val="1CBC49E7"/>
    <w:rsid w:val="1CBD04AB"/>
    <w:rsid w:val="1CBD34DD"/>
    <w:rsid w:val="1CBF36E0"/>
    <w:rsid w:val="1CC45CDD"/>
    <w:rsid w:val="1CD35ABE"/>
    <w:rsid w:val="1CD50AFC"/>
    <w:rsid w:val="1CF245F9"/>
    <w:rsid w:val="1CF827B6"/>
    <w:rsid w:val="1D0D3A6E"/>
    <w:rsid w:val="1D2A34AD"/>
    <w:rsid w:val="1D3616DE"/>
    <w:rsid w:val="1D3A341D"/>
    <w:rsid w:val="1D615880"/>
    <w:rsid w:val="1D65063C"/>
    <w:rsid w:val="1D7A639C"/>
    <w:rsid w:val="1D7D6213"/>
    <w:rsid w:val="1D807D15"/>
    <w:rsid w:val="1D940A38"/>
    <w:rsid w:val="1DB251AA"/>
    <w:rsid w:val="1DB30D23"/>
    <w:rsid w:val="1DB414DB"/>
    <w:rsid w:val="1DBF2E37"/>
    <w:rsid w:val="1DC35F95"/>
    <w:rsid w:val="1DCC0440"/>
    <w:rsid w:val="1DD005F3"/>
    <w:rsid w:val="1DF32F8C"/>
    <w:rsid w:val="1E0D29FC"/>
    <w:rsid w:val="1E54775C"/>
    <w:rsid w:val="1E5B152D"/>
    <w:rsid w:val="1E687019"/>
    <w:rsid w:val="1E6A3B55"/>
    <w:rsid w:val="1E754291"/>
    <w:rsid w:val="1E7558D1"/>
    <w:rsid w:val="1E7D6144"/>
    <w:rsid w:val="1E913EE8"/>
    <w:rsid w:val="1E9B67FD"/>
    <w:rsid w:val="1EB0458E"/>
    <w:rsid w:val="1EB53B30"/>
    <w:rsid w:val="1EC41FC5"/>
    <w:rsid w:val="1EDD6794"/>
    <w:rsid w:val="1EE52434"/>
    <w:rsid w:val="1EE52A42"/>
    <w:rsid w:val="1EE95587"/>
    <w:rsid w:val="1F0942B3"/>
    <w:rsid w:val="1F0960BD"/>
    <w:rsid w:val="1F0C4279"/>
    <w:rsid w:val="1F0F3C1E"/>
    <w:rsid w:val="1F1545CE"/>
    <w:rsid w:val="1F221709"/>
    <w:rsid w:val="1F242A63"/>
    <w:rsid w:val="1F35015D"/>
    <w:rsid w:val="1F43738D"/>
    <w:rsid w:val="1F51312D"/>
    <w:rsid w:val="1F5B4119"/>
    <w:rsid w:val="1F5C044F"/>
    <w:rsid w:val="1F602B3B"/>
    <w:rsid w:val="1F616A4A"/>
    <w:rsid w:val="1F775289"/>
    <w:rsid w:val="1F8751BA"/>
    <w:rsid w:val="1F934DDE"/>
    <w:rsid w:val="1FA21DE0"/>
    <w:rsid w:val="1FAA11BB"/>
    <w:rsid w:val="1FB262C1"/>
    <w:rsid w:val="1FBE0C9C"/>
    <w:rsid w:val="1FC5594A"/>
    <w:rsid w:val="1FC5779C"/>
    <w:rsid w:val="1FDF6D29"/>
    <w:rsid w:val="1FE86AA5"/>
    <w:rsid w:val="201204B5"/>
    <w:rsid w:val="2022125E"/>
    <w:rsid w:val="20250841"/>
    <w:rsid w:val="20295BFF"/>
    <w:rsid w:val="204204F5"/>
    <w:rsid w:val="20453D48"/>
    <w:rsid w:val="20476D9D"/>
    <w:rsid w:val="204E3AFA"/>
    <w:rsid w:val="20582A63"/>
    <w:rsid w:val="20597EB3"/>
    <w:rsid w:val="208A4B48"/>
    <w:rsid w:val="208A63D5"/>
    <w:rsid w:val="208D377B"/>
    <w:rsid w:val="209B0B03"/>
    <w:rsid w:val="20A268F0"/>
    <w:rsid w:val="20BE2B36"/>
    <w:rsid w:val="20C66F34"/>
    <w:rsid w:val="20D40166"/>
    <w:rsid w:val="20D93EFA"/>
    <w:rsid w:val="20F052F3"/>
    <w:rsid w:val="21027314"/>
    <w:rsid w:val="21042B4C"/>
    <w:rsid w:val="210743EB"/>
    <w:rsid w:val="211803A6"/>
    <w:rsid w:val="21191CC6"/>
    <w:rsid w:val="2120368E"/>
    <w:rsid w:val="21260D15"/>
    <w:rsid w:val="212B5596"/>
    <w:rsid w:val="213827F6"/>
    <w:rsid w:val="2152200F"/>
    <w:rsid w:val="216A16BA"/>
    <w:rsid w:val="216D06F2"/>
    <w:rsid w:val="216D47FE"/>
    <w:rsid w:val="2178448A"/>
    <w:rsid w:val="218625F5"/>
    <w:rsid w:val="218847E3"/>
    <w:rsid w:val="218872DA"/>
    <w:rsid w:val="218A3047"/>
    <w:rsid w:val="218C5659"/>
    <w:rsid w:val="21A729A7"/>
    <w:rsid w:val="21AC2EBA"/>
    <w:rsid w:val="21B67509"/>
    <w:rsid w:val="21D569EF"/>
    <w:rsid w:val="21E00BD6"/>
    <w:rsid w:val="21E94084"/>
    <w:rsid w:val="21F032CF"/>
    <w:rsid w:val="21F20677"/>
    <w:rsid w:val="220C594D"/>
    <w:rsid w:val="222521E6"/>
    <w:rsid w:val="222F0AD7"/>
    <w:rsid w:val="22353CCB"/>
    <w:rsid w:val="224F0636"/>
    <w:rsid w:val="2250591D"/>
    <w:rsid w:val="225278E7"/>
    <w:rsid w:val="225673D8"/>
    <w:rsid w:val="22854F87"/>
    <w:rsid w:val="228850B7"/>
    <w:rsid w:val="228928AA"/>
    <w:rsid w:val="22A136A4"/>
    <w:rsid w:val="22A2109D"/>
    <w:rsid w:val="22A46395"/>
    <w:rsid w:val="22AD02C3"/>
    <w:rsid w:val="22AD2D70"/>
    <w:rsid w:val="22AD4C06"/>
    <w:rsid w:val="22BF54A3"/>
    <w:rsid w:val="22C629FC"/>
    <w:rsid w:val="22CD4172"/>
    <w:rsid w:val="22D622C7"/>
    <w:rsid w:val="22D629CA"/>
    <w:rsid w:val="22D7047E"/>
    <w:rsid w:val="22EC3898"/>
    <w:rsid w:val="23007343"/>
    <w:rsid w:val="2322550C"/>
    <w:rsid w:val="23566FBD"/>
    <w:rsid w:val="2359387E"/>
    <w:rsid w:val="23612282"/>
    <w:rsid w:val="23677E76"/>
    <w:rsid w:val="239406FE"/>
    <w:rsid w:val="23A57662"/>
    <w:rsid w:val="23A93537"/>
    <w:rsid w:val="23C16AD3"/>
    <w:rsid w:val="23CB5346"/>
    <w:rsid w:val="23CC6936"/>
    <w:rsid w:val="23DE5C34"/>
    <w:rsid w:val="23E66539"/>
    <w:rsid w:val="23E91248"/>
    <w:rsid w:val="23EA7531"/>
    <w:rsid w:val="24262DDA"/>
    <w:rsid w:val="243472A5"/>
    <w:rsid w:val="24440291"/>
    <w:rsid w:val="244D480A"/>
    <w:rsid w:val="24561810"/>
    <w:rsid w:val="245A2A83"/>
    <w:rsid w:val="245E3385"/>
    <w:rsid w:val="246519F2"/>
    <w:rsid w:val="24910720"/>
    <w:rsid w:val="24922AD7"/>
    <w:rsid w:val="24AD2733"/>
    <w:rsid w:val="24BD6CC4"/>
    <w:rsid w:val="24BE4D5C"/>
    <w:rsid w:val="24C6321B"/>
    <w:rsid w:val="24C77539"/>
    <w:rsid w:val="24C968FF"/>
    <w:rsid w:val="24CC0DB6"/>
    <w:rsid w:val="24CC4C52"/>
    <w:rsid w:val="24CD76F9"/>
    <w:rsid w:val="24D4056B"/>
    <w:rsid w:val="24D467CB"/>
    <w:rsid w:val="24D92020"/>
    <w:rsid w:val="24DC1868"/>
    <w:rsid w:val="24DD11D5"/>
    <w:rsid w:val="24E214E5"/>
    <w:rsid w:val="24E74595"/>
    <w:rsid w:val="2502577D"/>
    <w:rsid w:val="250B4FC2"/>
    <w:rsid w:val="251C753A"/>
    <w:rsid w:val="251E5686"/>
    <w:rsid w:val="252A06A8"/>
    <w:rsid w:val="2549505A"/>
    <w:rsid w:val="25561959"/>
    <w:rsid w:val="257629DE"/>
    <w:rsid w:val="258B4A59"/>
    <w:rsid w:val="25904372"/>
    <w:rsid w:val="25932412"/>
    <w:rsid w:val="25A14E0E"/>
    <w:rsid w:val="25A22934"/>
    <w:rsid w:val="25A92037"/>
    <w:rsid w:val="25AC4869"/>
    <w:rsid w:val="25AF7916"/>
    <w:rsid w:val="25BB6185"/>
    <w:rsid w:val="25C64874"/>
    <w:rsid w:val="25C805EC"/>
    <w:rsid w:val="25D11374"/>
    <w:rsid w:val="25D246D4"/>
    <w:rsid w:val="25E35426"/>
    <w:rsid w:val="25E652E2"/>
    <w:rsid w:val="25FF3590"/>
    <w:rsid w:val="260357AC"/>
    <w:rsid w:val="26105AEF"/>
    <w:rsid w:val="2610789E"/>
    <w:rsid w:val="26246161"/>
    <w:rsid w:val="26252385"/>
    <w:rsid w:val="263D0A01"/>
    <w:rsid w:val="264973C7"/>
    <w:rsid w:val="26535483"/>
    <w:rsid w:val="265C2AE3"/>
    <w:rsid w:val="26794CD9"/>
    <w:rsid w:val="267F0C45"/>
    <w:rsid w:val="26887D7C"/>
    <w:rsid w:val="268E17FC"/>
    <w:rsid w:val="26AC1C2D"/>
    <w:rsid w:val="26CF59AB"/>
    <w:rsid w:val="26D329F4"/>
    <w:rsid w:val="26D40F41"/>
    <w:rsid w:val="26EA6341"/>
    <w:rsid w:val="27001741"/>
    <w:rsid w:val="271D04C4"/>
    <w:rsid w:val="27204934"/>
    <w:rsid w:val="272A498F"/>
    <w:rsid w:val="27321A96"/>
    <w:rsid w:val="27363334"/>
    <w:rsid w:val="274C2C9A"/>
    <w:rsid w:val="277F1439"/>
    <w:rsid w:val="27820665"/>
    <w:rsid w:val="279810BC"/>
    <w:rsid w:val="279B38AB"/>
    <w:rsid w:val="279C2D49"/>
    <w:rsid w:val="27A95FEA"/>
    <w:rsid w:val="27AF22E7"/>
    <w:rsid w:val="27CF123F"/>
    <w:rsid w:val="27D019DA"/>
    <w:rsid w:val="27E83FCC"/>
    <w:rsid w:val="27F12988"/>
    <w:rsid w:val="28004179"/>
    <w:rsid w:val="28063286"/>
    <w:rsid w:val="28100562"/>
    <w:rsid w:val="28123DA1"/>
    <w:rsid w:val="28132417"/>
    <w:rsid w:val="28237D5C"/>
    <w:rsid w:val="282C4737"/>
    <w:rsid w:val="282D04C8"/>
    <w:rsid w:val="28334B09"/>
    <w:rsid w:val="28341F69"/>
    <w:rsid w:val="28342BC9"/>
    <w:rsid w:val="283D593F"/>
    <w:rsid w:val="283D6944"/>
    <w:rsid w:val="28426737"/>
    <w:rsid w:val="28702875"/>
    <w:rsid w:val="287C56BE"/>
    <w:rsid w:val="2884619D"/>
    <w:rsid w:val="288A3814"/>
    <w:rsid w:val="289C366A"/>
    <w:rsid w:val="28B616CA"/>
    <w:rsid w:val="28C370BC"/>
    <w:rsid w:val="28CB21A2"/>
    <w:rsid w:val="28EF5261"/>
    <w:rsid w:val="28F24ED1"/>
    <w:rsid w:val="28FA7D08"/>
    <w:rsid w:val="29000280"/>
    <w:rsid w:val="29080516"/>
    <w:rsid w:val="290A3CD5"/>
    <w:rsid w:val="29241437"/>
    <w:rsid w:val="2927562A"/>
    <w:rsid w:val="294039D2"/>
    <w:rsid w:val="2940493E"/>
    <w:rsid w:val="29567CBD"/>
    <w:rsid w:val="295C6C72"/>
    <w:rsid w:val="29655320"/>
    <w:rsid w:val="29670025"/>
    <w:rsid w:val="2977326A"/>
    <w:rsid w:val="297A76C4"/>
    <w:rsid w:val="2989519F"/>
    <w:rsid w:val="2996455E"/>
    <w:rsid w:val="29A15975"/>
    <w:rsid w:val="29A922F1"/>
    <w:rsid w:val="29BA010B"/>
    <w:rsid w:val="29BB5D72"/>
    <w:rsid w:val="29C76E0D"/>
    <w:rsid w:val="29C968BF"/>
    <w:rsid w:val="29D64538"/>
    <w:rsid w:val="29E55DC8"/>
    <w:rsid w:val="29F14AF4"/>
    <w:rsid w:val="29FC6AB7"/>
    <w:rsid w:val="2A045C55"/>
    <w:rsid w:val="2A141EEF"/>
    <w:rsid w:val="2A190AA4"/>
    <w:rsid w:val="2A1E2567"/>
    <w:rsid w:val="2A282DB1"/>
    <w:rsid w:val="2A375D41"/>
    <w:rsid w:val="2A457487"/>
    <w:rsid w:val="2A4B5348"/>
    <w:rsid w:val="2A64606A"/>
    <w:rsid w:val="2A6D401C"/>
    <w:rsid w:val="2A7538D0"/>
    <w:rsid w:val="2A87476C"/>
    <w:rsid w:val="2A914EE7"/>
    <w:rsid w:val="2A96180B"/>
    <w:rsid w:val="2AB00660"/>
    <w:rsid w:val="2ABE3801"/>
    <w:rsid w:val="2AD96DF8"/>
    <w:rsid w:val="2ADA2CD5"/>
    <w:rsid w:val="2ADF3CE2"/>
    <w:rsid w:val="2AF8771E"/>
    <w:rsid w:val="2B0175C8"/>
    <w:rsid w:val="2B027BD8"/>
    <w:rsid w:val="2B0C0F7B"/>
    <w:rsid w:val="2B114BA4"/>
    <w:rsid w:val="2B12230A"/>
    <w:rsid w:val="2B243C3F"/>
    <w:rsid w:val="2B2E419E"/>
    <w:rsid w:val="2B396C5B"/>
    <w:rsid w:val="2B3B6C3E"/>
    <w:rsid w:val="2B5029F7"/>
    <w:rsid w:val="2B5215A8"/>
    <w:rsid w:val="2B5953D5"/>
    <w:rsid w:val="2B5D1EB0"/>
    <w:rsid w:val="2B613648"/>
    <w:rsid w:val="2B620B9B"/>
    <w:rsid w:val="2B896C48"/>
    <w:rsid w:val="2B8C3E6A"/>
    <w:rsid w:val="2B97311C"/>
    <w:rsid w:val="2B9952AB"/>
    <w:rsid w:val="2B9B40AD"/>
    <w:rsid w:val="2B9C2452"/>
    <w:rsid w:val="2BA006EC"/>
    <w:rsid w:val="2BA21A80"/>
    <w:rsid w:val="2BA718D6"/>
    <w:rsid w:val="2BB14068"/>
    <w:rsid w:val="2BBD2276"/>
    <w:rsid w:val="2BC10346"/>
    <w:rsid w:val="2BC13F57"/>
    <w:rsid w:val="2BEF5160"/>
    <w:rsid w:val="2C056896"/>
    <w:rsid w:val="2C4B71C7"/>
    <w:rsid w:val="2C5C366B"/>
    <w:rsid w:val="2C6426F1"/>
    <w:rsid w:val="2C671545"/>
    <w:rsid w:val="2C723BD5"/>
    <w:rsid w:val="2C78134A"/>
    <w:rsid w:val="2C7C109E"/>
    <w:rsid w:val="2C8044FE"/>
    <w:rsid w:val="2C8C3B52"/>
    <w:rsid w:val="2C9840B4"/>
    <w:rsid w:val="2CA72D41"/>
    <w:rsid w:val="2CB35427"/>
    <w:rsid w:val="2CB46496"/>
    <w:rsid w:val="2CB9668D"/>
    <w:rsid w:val="2CBA4A07"/>
    <w:rsid w:val="2CC15482"/>
    <w:rsid w:val="2CC96292"/>
    <w:rsid w:val="2CD848D8"/>
    <w:rsid w:val="2CEB696E"/>
    <w:rsid w:val="2D1074CC"/>
    <w:rsid w:val="2D147D79"/>
    <w:rsid w:val="2D183F3B"/>
    <w:rsid w:val="2D1D47A5"/>
    <w:rsid w:val="2D3C773F"/>
    <w:rsid w:val="2D417641"/>
    <w:rsid w:val="2D486857"/>
    <w:rsid w:val="2D55028C"/>
    <w:rsid w:val="2D57771E"/>
    <w:rsid w:val="2D6173D3"/>
    <w:rsid w:val="2D6E52E4"/>
    <w:rsid w:val="2D9D50A1"/>
    <w:rsid w:val="2DB56D45"/>
    <w:rsid w:val="2DB933F0"/>
    <w:rsid w:val="2DC25921"/>
    <w:rsid w:val="2DC662C7"/>
    <w:rsid w:val="2DCD054A"/>
    <w:rsid w:val="2DCD48CC"/>
    <w:rsid w:val="2DDC528E"/>
    <w:rsid w:val="2DE105B7"/>
    <w:rsid w:val="2DEC5BA7"/>
    <w:rsid w:val="2E165C6D"/>
    <w:rsid w:val="2E1F51D1"/>
    <w:rsid w:val="2E3B51C6"/>
    <w:rsid w:val="2E3D1B0D"/>
    <w:rsid w:val="2E5D564A"/>
    <w:rsid w:val="2E66596B"/>
    <w:rsid w:val="2E725599"/>
    <w:rsid w:val="2E8E2F84"/>
    <w:rsid w:val="2EC55694"/>
    <w:rsid w:val="2ED26038"/>
    <w:rsid w:val="2EDE3AB9"/>
    <w:rsid w:val="2EE541E3"/>
    <w:rsid w:val="2EE82738"/>
    <w:rsid w:val="2EF20488"/>
    <w:rsid w:val="2EF6443C"/>
    <w:rsid w:val="2EF865E7"/>
    <w:rsid w:val="2EFA48E6"/>
    <w:rsid w:val="2F0245FB"/>
    <w:rsid w:val="2F062DC8"/>
    <w:rsid w:val="2F210D6D"/>
    <w:rsid w:val="2F3F6EC9"/>
    <w:rsid w:val="2F460C75"/>
    <w:rsid w:val="2F6166D8"/>
    <w:rsid w:val="2F6F3887"/>
    <w:rsid w:val="2F7215C9"/>
    <w:rsid w:val="2F794B22"/>
    <w:rsid w:val="2F7A2842"/>
    <w:rsid w:val="2F7D1AFE"/>
    <w:rsid w:val="2F8A6913"/>
    <w:rsid w:val="2F994DA8"/>
    <w:rsid w:val="2FA17D86"/>
    <w:rsid w:val="2FC531BC"/>
    <w:rsid w:val="2FCC3367"/>
    <w:rsid w:val="2FCD67FF"/>
    <w:rsid w:val="301D6290"/>
    <w:rsid w:val="30316D8E"/>
    <w:rsid w:val="303F76FD"/>
    <w:rsid w:val="30466D45"/>
    <w:rsid w:val="30585BF6"/>
    <w:rsid w:val="305D7B83"/>
    <w:rsid w:val="30696528"/>
    <w:rsid w:val="306A63AC"/>
    <w:rsid w:val="30744ECD"/>
    <w:rsid w:val="307B7C0B"/>
    <w:rsid w:val="307E06D4"/>
    <w:rsid w:val="30AA49AD"/>
    <w:rsid w:val="30AF4D9B"/>
    <w:rsid w:val="30B604B5"/>
    <w:rsid w:val="30C164BB"/>
    <w:rsid w:val="30C5120B"/>
    <w:rsid w:val="30D009FB"/>
    <w:rsid w:val="30D46A2B"/>
    <w:rsid w:val="30EF6ABD"/>
    <w:rsid w:val="30F3703E"/>
    <w:rsid w:val="310B518B"/>
    <w:rsid w:val="310B6F5E"/>
    <w:rsid w:val="31197BCE"/>
    <w:rsid w:val="31327BBC"/>
    <w:rsid w:val="313F09DB"/>
    <w:rsid w:val="31531F49"/>
    <w:rsid w:val="317701A2"/>
    <w:rsid w:val="318C7F18"/>
    <w:rsid w:val="3193190E"/>
    <w:rsid w:val="319959BA"/>
    <w:rsid w:val="31A1229A"/>
    <w:rsid w:val="31B03840"/>
    <w:rsid w:val="31C3610C"/>
    <w:rsid w:val="31C6519A"/>
    <w:rsid w:val="31EA2753"/>
    <w:rsid w:val="31F369F1"/>
    <w:rsid w:val="31F661EA"/>
    <w:rsid w:val="32086C90"/>
    <w:rsid w:val="32096434"/>
    <w:rsid w:val="32230959"/>
    <w:rsid w:val="32380BAE"/>
    <w:rsid w:val="326071AE"/>
    <w:rsid w:val="3268508C"/>
    <w:rsid w:val="32750DD6"/>
    <w:rsid w:val="32843928"/>
    <w:rsid w:val="32847649"/>
    <w:rsid w:val="328F3A80"/>
    <w:rsid w:val="32A060A9"/>
    <w:rsid w:val="32AD19F6"/>
    <w:rsid w:val="32C1089D"/>
    <w:rsid w:val="32CD0517"/>
    <w:rsid w:val="32CD4003"/>
    <w:rsid w:val="32D44088"/>
    <w:rsid w:val="32D63C1D"/>
    <w:rsid w:val="32DE2C7F"/>
    <w:rsid w:val="32DF2AD1"/>
    <w:rsid w:val="32E26351"/>
    <w:rsid w:val="32EB591A"/>
    <w:rsid w:val="32EF1395"/>
    <w:rsid w:val="33114C55"/>
    <w:rsid w:val="33146D34"/>
    <w:rsid w:val="333B38C4"/>
    <w:rsid w:val="334A7AF9"/>
    <w:rsid w:val="334B63B9"/>
    <w:rsid w:val="335E433E"/>
    <w:rsid w:val="33722D11"/>
    <w:rsid w:val="33780B7D"/>
    <w:rsid w:val="337C76E9"/>
    <w:rsid w:val="33A23C03"/>
    <w:rsid w:val="33A978E7"/>
    <w:rsid w:val="33AA0994"/>
    <w:rsid w:val="33B201E6"/>
    <w:rsid w:val="33BB77BD"/>
    <w:rsid w:val="33D91C17"/>
    <w:rsid w:val="33DC1707"/>
    <w:rsid w:val="33DF4544"/>
    <w:rsid w:val="33F1366C"/>
    <w:rsid w:val="33FC6915"/>
    <w:rsid w:val="341A2462"/>
    <w:rsid w:val="341D5FA7"/>
    <w:rsid w:val="342A402B"/>
    <w:rsid w:val="34316F99"/>
    <w:rsid w:val="344E1E9C"/>
    <w:rsid w:val="34532913"/>
    <w:rsid w:val="34560914"/>
    <w:rsid w:val="345C31CC"/>
    <w:rsid w:val="34777446"/>
    <w:rsid w:val="347E7C30"/>
    <w:rsid w:val="348144F0"/>
    <w:rsid w:val="348953EB"/>
    <w:rsid w:val="348D3C27"/>
    <w:rsid w:val="349439BA"/>
    <w:rsid w:val="34A16844"/>
    <w:rsid w:val="34A2025B"/>
    <w:rsid w:val="34B17E94"/>
    <w:rsid w:val="34CC3529"/>
    <w:rsid w:val="34E1239D"/>
    <w:rsid w:val="350A7F97"/>
    <w:rsid w:val="351D0610"/>
    <w:rsid w:val="35234E2B"/>
    <w:rsid w:val="35364743"/>
    <w:rsid w:val="354E03E2"/>
    <w:rsid w:val="3566572C"/>
    <w:rsid w:val="35671771"/>
    <w:rsid w:val="35735BFE"/>
    <w:rsid w:val="357D24BC"/>
    <w:rsid w:val="35832C49"/>
    <w:rsid w:val="35AF4BCA"/>
    <w:rsid w:val="35B31528"/>
    <w:rsid w:val="35BF6BEA"/>
    <w:rsid w:val="35C05896"/>
    <w:rsid w:val="35CE6467"/>
    <w:rsid w:val="35D74A1E"/>
    <w:rsid w:val="35DA1C76"/>
    <w:rsid w:val="36146F36"/>
    <w:rsid w:val="36162CAE"/>
    <w:rsid w:val="362A5559"/>
    <w:rsid w:val="362C089A"/>
    <w:rsid w:val="362F1FC2"/>
    <w:rsid w:val="36394BEF"/>
    <w:rsid w:val="3639699D"/>
    <w:rsid w:val="365979C0"/>
    <w:rsid w:val="36783969"/>
    <w:rsid w:val="367E5B21"/>
    <w:rsid w:val="36A42101"/>
    <w:rsid w:val="36AA1648"/>
    <w:rsid w:val="36BD195D"/>
    <w:rsid w:val="36C56376"/>
    <w:rsid w:val="36DF0319"/>
    <w:rsid w:val="36EB6901"/>
    <w:rsid w:val="36FD79CA"/>
    <w:rsid w:val="3721531B"/>
    <w:rsid w:val="372F7F47"/>
    <w:rsid w:val="373553B6"/>
    <w:rsid w:val="37384221"/>
    <w:rsid w:val="37386C54"/>
    <w:rsid w:val="374101FF"/>
    <w:rsid w:val="37465815"/>
    <w:rsid w:val="37466EB1"/>
    <w:rsid w:val="375C6DE7"/>
    <w:rsid w:val="37637E81"/>
    <w:rsid w:val="376E1C50"/>
    <w:rsid w:val="377243F9"/>
    <w:rsid w:val="37751C56"/>
    <w:rsid w:val="37767A90"/>
    <w:rsid w:val="3778356C"/>
    <w:rsid w:val="377C7CB3"/>
    <w:rsid w:val="37865C12"/>
    <w:rsid w:val="37945CB7"/>
    <w:rsid w:val="37962D89"/>
    <w:rsid w:val="37A565BA"/>
    <w:rsid w:val="37BA43A1"/>
    <w:rsid w:val="37BB3CBF"/>
    <w:rsid w:val="37CB7AC8"/>
    <w:rsid w:val="37EA5A2E"/>
    <w:rsid w:val="37FC4126"/>
    <w:rsid w:val="3800556D"/>
    <w:rsid w:val="3801798E"/>
    <w:rsid w:val="38305B7D"/>
    <w:rsid w:val="383250E7"/>
    <w:rsid w:val="38482EC7"/>
    <w:rsid w:val="38602906"/>
    <w:rsid w:val="38684865"/>
    <w:rsid w:val="38690043"/>
    <w:rsid w:val="386F33DE"/>
    <w:rsid w:val="387E56CB"/>
    <w:rsid w:val="38A72689"/>
    <w:rsid w:val="38C93326"/>
    <w:rsid w:val="38CC0810"/>
    <w:rsid w:val="38CD3EB4"/>
    <w:rsid w:val="38D1259E"/>
    <w:rsid w:val="38F27A29"/>
    <w:rsid w:val="391478AF"/>
    <w:rsid w:val="39283E9C"/>
    <w:rsid w:val="392C3443"/>
    <w:rsid w:val="39307BB7"/>
    <w:rsid w:val="39322AC2"/>
    <w:rsid w:val="39395293"/>
    <w:rsid w:val="39423DBA"/>
    <w:rsid w:val="395E172B"/>
    <w:rsid w:val="395E6A65"/>
    <w:rsid w:val="39783C80"/>
    <w:rsid w:val="39810D86"/>
    <w:rsid w:val="39A42A1E"/>
    <w:rsid w:val="39A95F2D"/>
    <w:rsid w:val="39AB2FFD"/>
    <w:rsid w:val="39AE6F4B"/>
    <w:rsid w:val="39D445BF"/>
    <w:rsid w:val="39D93FBE"/>
    <w:rsid w:val="39E03BCC"/>
    <w:rsid w:val="3A1922C0"/>
    <w:rsid w:val="3A1F234D"/>
    <w:rsid w:val="3A2E4DC8"/>
    <w:rsid w:val="3A386EB0"/>
    <w:rsid w:val="3A405B16"/>
    <w:rsid w:val="3A48135C"/>
    <w:rsid w:val="3A8242BD"/>
    <w:rsid w:val="3AA97735"/>
    <w:rsid w:val="3AD66EB0"/>
    <w:rsid w:val="3AE7148B"/>
    <w:rsid w:val="3B0A1D66"/>
    <w:rsid w:val="3B1D430B"/>
    <w:rsid w:val="3B1F0465"/>
    <w:rsid w:val="3B3D33BB"/>
    <w:rsid w:val="3B3E51B9"/>
    <w:rsid w:val="3B412635"/>
    <w:rsid w:val="3B497BE3"/>
    <w:rsid w:val="3B587CED"/>
    <w:rsid w:val="3B7D31C1"/>
    <w:rsid w:val="3B8E1539"/>
    <w:rsid w:val="3B9017EB"/>
    <w:rsid w:val="3BA174BE"/>
    <w:rsid w:val="3BAB3438"/>
    <w:rsid w:val="3BAC19BF"/>
    <w:rsid w:val="3BB4439D"/>
    <w:rsid w:val="3BB536CB"/>
    <w:rsid w:val="3BC36E9D"/>
    <w:rsid w:val="3BDB6E6E"/>
    <w:rsid w:val="3BE7032B"/>
    <w:rsid w:val="3BE759A6"/>
    <w:rsid w:val="3BEE0229"/>
    <w:rsid w:val="3BF50822"/>
    <w:rsid w:val="3BFD56A0"/>
    <w:rsid w:val="3C045F61"/>
    <w:rsid w:val="3C167BDD"/>
    <w:rsid w:val="3C1A2B8D"/>
    <w:rsid w:val="3C291261"/>
    <w:rsid w:val="3C557447"/>
    <w:rsid w:val="3C6373B8"/>
    <w:rsid w:val="3C6F136A"/>
    <w:rsid w:val="3C8D359E"/>
    <w:rsid w:val="3C926889"/>
    <w:rsid w:val="3CA02CAD"/>
    <w:rsid w:val="3CA52FDE"/>
    <w:rsid w:val="3CA87FC1"/>
    <w:rsid w:val="3CB27B2D"/>
    <w:rsid w:val="3CBE0051"/>
    <w:rsid w:val="3CC35212"/>
    <w:rsid w:val="3CD230C6"/>
    <w:rsid w:val="3CEB09D4"/>
    <w:rsid w:val="3CEC5F7B"/>
    <w:rsid w:val="3CF0423F"/>
    <w:rsid w:val="3D197C5D"/>
    <w:rsid w:val="3D321D80"/>
    <w:rsid w:val="3D347271"/>
    <w:rsid w:val="3D53179E"/>
    <w:rsid w:val="3D6327DD"/>
    <w:rsid w:val="3D803103"/>
    <w:rsid w:val="3D806841"/>
    <w:rsid w:val="3D842BF3"/>
    <w:rsid w:val="3D995500"/>
    <w:rsid w:val="3D9B4727"/>
    <w:rsid w:val="3D9F17DB"/>
    <w:rsid w:val="3DA838FF"/>
    <w:rsid w:val="3DB57251"/>
    <w:rsid w:val="3DB83FC5"/>
    <w:rsid w:val="3DC46238"/>
    <w:rsid w:val="3DD31485"/>
    <w:rsid w:val="3DD42C95"/>
    <w:rsid w:val="3DEB0EC4"/>
    <w:rsid w:val="3DFB62D0"/>
    <w:rsid w:val="3E023DB1"/>
    <w:rsid w:val="3E0D0E3B"/>
    <w:rsid w:val="3E104AC7"/>
    <w:rsid w:val="3E233163"/>
    <w:rsid w:val="3E344619"/>
    <w:rsid w:val="3E497595"/>
    <w:rsid w:val="3E547794"/>
    <w:rsid w:val="3E617929"/>
    <w:rsid w:val="3E8433D8"/>
    <w:rsid w:val="3E9A6FAE"/>
    <w:rsid w:val="3EAC674E"/>
    <w:rsid w:val="3EB047EF"/>
    <w:rsid w:val="3EC534C3"/>
    <w:rsid w:val="3EC764A6"/>
    <w:rsid w:val="3EDE4585"/>
    <w:rsid w:val="3EE33FDE"/>
    <w:rsid w:val="3EE64576"/>
    <w:rsid w:val="3EE67CEA"/>
    <w:rsid w:val="3EEE50D8"/>
    <w:rsid w:val="3EF8323F"/>
    <w:rsid w:val="3EFA14EE"/>
    <w:rsid w:val="3F004999"/>
    <w:rsid w:val="3F0C1EF1"/>
    <w:rsid w:val="3F112089"/>
    <w:rsid w:val="3F155427"/>
    <w:rsid w:val="3F253F62"/>
    <w:rsid w:val="3F4635A2"/>
    <w:rsid w:val="3F475F7D"/>
    <w:rsid w:val="3F5F313B"/>
    <w:rsid w:val="3F713B15"/>
    <w:rsid w:val="3F836EDA"/>
    <w:rsid w:val="3F872CE1"/>
    <w:rsid w:val="3F8E57DE"/>
    <w:rsid w:val="3F955D9F"/>
    <w:rsid w:val="3FAE21A9"/>
    <w:rsid w:val="3FB84EEE"/>
    <w:rsid w:val="3FBA0DAF"/>
    <w:rsid w:val="3FC37237"/>
    <w:rsid w:val="3FC65AEC"/>
    <w:rsid w:val="3FCE0156"/>
    <w:rsid w:val="40070A53"/>
    <w:rsid w:val="40175665"/>
    <w:rsid w:val="40377B31"/>
    <w:rsid w:val="406B3BF6"/>
    <w:rsid w:val="407D65A6"/>
    <w:rsid w:val="40890521"/>
    <w:rsid w:val="40A3710B"/>
    <w:rsid w:val="40EE65D6"/>
    <w:rsid w:val="41095CC0"/>
    <w:rsid w:val="411570A6"/>
    <w:rsid w:val="41163E57"/>
    <w:rsid w:val="411F7A6D"/>
    <w:rsid w:val="412D35A2"/>
    <w:rsid w:val="413967CE"/>
    <w:rsid w:val="414601C0"/>
    <w:rsid w:val="4148394F"/>
    <w:rsid w:val="4155536A"/>
    <w:rsid w:val="416D399E"/>
    <w:rsid w:val="417337A3"/>
    <w:rsid w:val="41734511"/>
    <w:rsid w:val="41756760"/>
    <w:rsid w:val="41795897"/>
    <w:rsid w:val="41881862"/>
    <w:rsid w:val="418D3932"/>
    <w:rsid w:val="41A25E91"/>
    <w:rsid w:val="41BC45CF"/>
    <w:rsid w:val="41D35EF7"/>
    <w:rsid w:val="41DE4E43"/>
    <w:rsid w:val="41DE664A"/>
    <w:rsid w:val="41EC59B9"/>
    <w:rsid w:val="41F40B49"/>
    <w:rsid w:val="42134767"/>
    <w:rsid w:val="42176B1E"/>
    <w:rsid w:val="423E1303"/>
    <w:rsid w:val="424C3C39"/>
    <w:rsid w:val="42733236"/>
    <w:rsid w:val="428D254A"/>
    <w:rsid w:val="4294732F"/>
    <w:rsid w:val="429A5DEF"/>
    <w:rsid w:val="42AD3612"/>
    <w:rsid w:val="42B6123C"/>
    <w:rsid w:val="42BB2E6C"/>
    <w:rsid w:val="42BE6BA7"/>
    <w:rsid w:val="42C9430A"/>
    <w:rsid w:val="42E068D9"/>
    <w:rsid w:val="42E102FD"/>
    <w:rsid w:val="42E14644"/>
    <w:rsid w:val="42E40883"/>
    <w:rsid w:val="42F01311"/>
    <w:rsid w:val="42FC5EFD"/>
    <w:rsid w:val="430218B4"/>
    <w:rsid w:val="43087A30"/>
    <w:rsid w:val="430E701E"/>
    <w:rsid w:val="431E7670"/>
    <w:rsid w:val="432D6C45"/>
    <w:rsid w:val="432F2A9F"/>
    <w:rsid w:val="433E035F"/>
    <w:rsid w:val="43515CE6"/>
    <w:rsid w:val="436037BB"/>
    <w:rsid w:val="43663CEB"/>
    <w:rsid w:val="43975501"/>
    <w:rsid w:val="439E0787"/>
    <w:rsid w:val="43A075B7"/>
    <w:rsid w:val="43A13C0B"/>
    <w:rsid w:val="43AB10E1"/>
    <w:rsid w:val="43B65AD0"/>
    <w:rsid w:val="43BC023E"/>
    <w:rsid w:val="43CD4BC8"/>
    <w:rsid w:val="43DE1C6F"/>
    <w:rsid w:val="43F400B3"/>
    <w:rsid w:val="44022AC4"/>
    <w:rsid w:val="44041B52"/>
    <w:rsid w:val="440709DF"/>
    <w:rsid w:val="44071A17"/>
    <w:rsid w:val="440F3111"/>
    <w:rsid w:val="441E3989"/>
    <w:rsid w:val="44483D85"/>
    <w:rsid w:val="445F529F"/>
    <w:rsid w:val="447A3488"/>
    <w:rsid w:val="44882599"/>
    <w:rsid w:val="44A57770"/>
    <w:rsid w:val="44A7469E"/>
    <w:rsid w:val="44B53A55"/>
    <w:rsid w:val="44BA514C"/>
    <w:rsid w:val="44BC2C73"/>
    <w:rsid w:val="44C028D3"/>
    <w:rsid w:val="44DB6E6E"/>
    <w:rsid w:val="44DF1057"/>
    <w:rsid w:val="44EA3A8A"/>
    <w:rsid w:val="44FF0DF9"/>
    <w:rsid w:val="450534B4"/>
    <w:rsid w:val="45142781"/>
    <w:rsid w:val="45234EE5"/>
    <w:rsid w:val="45280575"/>
    <w:rsid w:val="4540575D"/>
    <w:rsid w:val="454A2AF9"/>
    <w:rsid w:val="455E66DB"/>
    <w:rsid w:val="455F57C9"/>
    <w:rsid w:val="45796B3B"/>
    <w:rsid w:val="458A316C"/>
    <w:rsid w:val="45934E1E"/>
    <w:rsid w:val="45990EFA"/>
    <w:rsid w:val="45AB3E07"/>
    <w:rsid w:val="45CA3FB8"/>
    <w:rsid w:val="45CE5353"/>
    <w:rsid w:val="45D64EE0"/>
    <w:rsid w:val="45EF7078"/>
    <w:rsid w:val="4606307C"/>
    <w:rsid w:val="46101FCC"/>
    <w:rsid w:val="4614088C"/>
    <w:rsid w:val="462036D5"/>
    <w:rsid w:val="462A06D3"/>
    <w:rsid w:val="462A6302"/>
    <w:rsid w:val="463B050F"/>
    <w:rsid w:val="465B5DCE"/>
    <w:rsid w:val="467A1461"/>
    <w:rsid w:val="467E386E"/>
    <w:rsid w:val="468E4AE3"/>
    <w:rsid w:val="469556DD"/>
    <w:rsid w:val="46957C1F"/>
    <w:rsid w:val="469D4D26"/>
    <w:rsid w:val="46CC1167"/>
    <w:rsid w:val="46D834D4"/>
    <w:rsid w:val="46DF52CB"/>
    <w:rsid w:val="46F5246C"/>
    <w:rsid w:val="46FB7DC6"/>
    <w:rsid w:val="47013507"/>
    <w:rsid w:val="47297420"/>
    <w:rsid w:val="472A1390"/>
    <w:rsid w:val="47482EE3"/>
    <w:rsid w:val="475E752D"/>
    <w:rsid w:val="47633879"/>
    <w:rsid w:val="47655843"/>
    <w:rsid w:val="47860E2F"/>
    <w:rsid w:val="47A03D38"/>
    <w:rsid w:val="47CC58C3"/>
    <w:rsid w:val="47D50476"/>
    <w:rsid w:val="47DE0E2A"/>
    <w:rsid w:val="47DF3D79"/>
    <w:rsid w:val="47FE76D7"/>
    <w:rsid w:val="4833327D"/>
    <w:rsid w:val="483D2F80"/>
    <w:rsid w:val="48403BBB"/>
    <w:rsid w:val="484E7138"/>
    <w:rsid w:val="485805A6"/>
    <w:rsid w:val="48693111"/>
    <w:rsid w:val="48713324"/>
    <w:rsid w:val="48724537"/>
    <w:rsid w:val="4878361E"/>
    <w:rsid w:val="487C1E4D"/>
    <w:rsid w:val="48AE6D76"/>
    <w:rsid w:val="48B62DBE"/>
    <w:rsid w:val="48C95384"/>
    <w:rsid w:val="48CE7418"/>
    <w:rsid w:val="48D204B0"/>
    <w:rsid w:val="48E45D61"/>
    <w:rsid w:val="48F1069A"/>
    <w:rsid w:val="4900165A"/>
    <w:rsid w:val="49047674"/>
    <w:rsid w:val="49060F7A"/>
    <w:rsid w:val="49097142"/>
    <w:rsid w:val="490B115C"/>
    <w:rsid w:val="491357D2"/>
    <w:rsid w:val="49311755"/>
    <w:rsid w:val="49377BA2"/>
    <w:rsid w:val="493D5006"/>
    <w:rsid w:val="495C4A24"/>
    <w:rsid w:val="497E1814"/>
    <w:rsid w:val="498C0651"/>
    <w:rsid w:val="499D49C4"/>
    <w:rsid w:val="49AB775A"/>
    <w:rsid w:val="49AD62D6"/>
    <w:rsid w:val="49C32CF5"/>
    <w:rsid w:val="49C8030C"/>
    <w:rsid w:val="49C83A47"/>
    <w:rsid w:val="49C9141A"/>
    <w:rsid w:val="49DE7F41"/>
    <w:rsid w:val="49E84E4C"/>
    <w:rsid w:val="49F05721"/>
    <w:rsid w:val="4A1C05B0"/>
    <w:rsid w:val="4A323C2B"/>
    <w:rsid w:val="4A392FB7"/>
    <w:rsid w:val="4A4A5D6B"/>
    <w:rsid w:val="4A5D56A3"/>
    <w:rsid w:val="4A6242BC"/>
    <w:rsid w:val="4A772A2A"/>
    <w:rsid w:val="4A7E749E"/>
    <w:rsid w:val="4A8A1057"/>
    <w:rsid w:val="4A8D13EF"/>
    <w:rsid w:val="4A8E4F9A"/>
    <w:rsid w:val="4A946146"/>
    <w:rsid w:val="4AA76173"/>
    <w:rsid w:val="4AB10DA0"/>
    <w:rsid w:val="4AB332C5"/>
    <w:rsid w:val="4AD54A8E"/>
    <w:rsid w:val="4AE20F59"/>
    <w:rsid w:val="4AE61A22"/>
    <w:rsid w:val="4AF60EA8"/>
    <w:rsid w:val="4B01056E"/>
    <w:rsid w:val="4B054C48"/>
    <w:rsid w:val="4B166E55"/>
    <w:rsid w:val="4B1A6E45"/>
    <w:rsid w:val="4B233370"/>
    <w:rsid w:val="4B2E2886"/>
    <w:rsid w:val="4B491DE2"/>
    <w:rsid w:val="4B4C2876"/>
    <w:rsid w:val="4B4E2A92"/>
    <w:rsid w:val="4B505EBD"/>
    <w:rsid w:val="4B581FEE"/>
    <w:rsid w:val="4B5B0D64"/>
    <w:rsid w:val="4B6469EB"/>
    <w:rsid w:val="4B6936F9"/>
    <w:rsid w:val="4B8B15F1"/>
    <w:rsid w:val="4B923F4B"/>
    <w:rsid w:val="4BB513C0"/>
    <w:rsid w:val="4BC71DDA"/>
    <w:rsid w:val="4BCE14DD"/>
    <w:rsid w:val="4BD623FF"/>
    <w:rsid w:val="4BD765E4"/>
    <w:rsid w:val="4BDD6412"/>
    <w:rsid w:val="4BEB540D"/>
    <w:rsid w:val="4BF76373"/>
    <w:rsid w:val="4BFA737C"/>
    <w:rsid w:val="4C001587"/>
    <w:rsid w:val="4C101AF6"/>
    <w:rsid w:val="4C2D2F51"/>
    <w:rsid w:val="4C371B6A"/>
    <w:rsid w:val="4C716A38"/>
    <w:rsid w:val="4C94384C"/>
    <w:rsid w:val="4C9D15DC"/>
    <w:rsid w:val="4CBD1C7E"/>
    <w:rsid w:val="4CC36B68"/>
    <w:rsid w:val="4CD43BFB"/>
    <w:rsid w:val="4CDE6982"/>
    <w:rsid w:val="4CE30926"/>
    <w:rsid w:val="4CE629A2"/>
    <w:rsid w:val="4CE85D46"/>
    <w:rsid w:val="4CF029F8"/>
    <w:rsid w:val="4CF46F71"/>
    <w:rsid w:val="4D0C31CE"/>
    <w:rsid w:val="4D0F224C"/>
    <w:rsid w:val="4D1D2513"/>
    <w:rsid w:val="4D2461B3"/>
    <w:rsid w:val="4D2970E7"/>
    <w:rsid w:val="4D471771"/>
    <w:rsid w:val="4D4B1874"/>
    <w:rsid w:val="4D613EB0"/>
    <w:rsid w:val="4D7165FB"/>
    <w:rsid w:val="4D7D140D"/>
    <w:rsid w:val="4D8A7823"/>
    <w:rsid w:val="4DA1334D"/>
    <w:rsid w:val="4DB6336C"/>
    <w:rsid w:val="4DC71A91"/>
    <w:rsid w:val="4DCC30F3"/>
    <w:rsid w:val="4DD43D1E"/>
    <w:rsid w:val="4DD97D0D"/>
    <w:rsid w:val="4DDB7025"/>
    <w:rsid w:val="4DDE62FD"/>
    <w:rsid w:val="4DDF7E5A"/>
    <w:rsid w:val="4DFC4A28"/>
    <w:rsid w:val="4E035269"/>
    <w:rsid w:val="4E2448D3"/>
    <w:rsid w:val="4E3D7DA9"/>
    <w:rsid w:val="4E490870"/>
    <w:rsid w:val="4E534F9B"/>
    <w:rsid w:val="4E57517D"/>
    <w:rsid w:val="4E821D07"/>
    <w:rsid w:val="4E8D6674"/>
    <w:rsid w:val="4E947510"/>
    <w:rsid w:val="4E96204B"/>
    <w:rsid w:val="4EAB5EB9"/>
    <w:rsid w:val="4EAB740D"/>
    <w:rsid w:val="4EAD5D22"/>
    <w:rsid w:val="4EC049F7"/>
    <w:rsid w:val="4EC24D34"/>
    <w:rsid w:val="4ECA68D4"/>
    <w:rsid w:val="4EDB0584"/>
    <w:rsid w:val="4EF460F6"/>
    <w:rsid w:val="4EFB0B2C"/>
    <w:rsid w:val="4EFD4C50"/>
    <w:rsid w:val="4F0A1380"/>
    <w:rsid w:val="4F0D33ED"/>
    <w:rsid w:val="4F2149B4"/>
    <w:rsid w:val="4F224B62"/>
    <w:rsid w:val="4F261C03"/>
    <w:rsid w:val="4F4C50C9"/>
    <w:rsid w:val="4F587A3C"/>
    <w:rsid w:val="4F7725B8"/>
    <w:rsid w:val="4F792398"/>
    <w:rsid w:val="4F7A5C04"/>
    <w:rsid w:val="4F7D7C5D"/>
    <w:rsid w:val="4F890E35"/>
    <w:rsid w:val="4F8F375E"/>
    <w:rsid w:val="4FA16E5C"/>
    <w:rsid w:val="4FBD67D3"/>
    <w:rsid w:val="4FBF7ABB"/>
    <w:rsid w:val="4FC10DCD"/>
    <w:rsid w:val="4FD316E2"/>
    <w:rsid w:val="4FDD43E5"/>
    <w:rsid w:val="4FDD5236"/>
    <w:rsid w:val="4FDE2637"/>
    <w:rsid w:val="4FFE26B9"/>
    <w:rsid w:val="50001490"/>
    <w:rsid w:val="50003DB9"/>
    <w:rsid w:val="50020B50"/>
    <w:rsid w:val="500A2BAF"/>
    <w:rsid w:val="50210776"/>
    <w:rsid w:val="5024194A"/>
    <w:rsid w:val="50292D83"/>
    <w:rsid w:val="503E65F8"/>
    <w:rsid w:val="50586D12"/>
    <w:rsid w:val="507879EC"/>
    <w:rsid w:val="508A1DA5"/>
    <w:rsid w:val="50966A6E"/>
    <w:rsid w:val="50976EA9"/>
    <w:rsid w:val="50A55251"/>
    <w:rsid w:val="50AA2C30"/>
    <w:rsid w:val="50AF18DD"/>
    <w:rsid w:val="50AF5D81"/>
    <w:rsid w:val="50BB24F7"/>
    <w:rsid w:val="50C13E5A"/>
    <w:rsid w:val="50C22140"/>
    <w:rsid w:val="50C85885"/>
    <w:rsid w:val="50D50B7A"/>
    <w:rsid w:val="50D91537"/>
    <w:rsid w:val="50E45AA3"/>
    <w:rsid w:val="50E6470E"/>
    <w:rsid w:val="50FE67E5"/>
    <w:rsid w:val="5113532F"/>
    <w:rsid w:val="51183927"/>
    <w:rsid w:val="5133250E"/>
    <w:rsid w:val="51363DAD"/>
    <w:rsid w:val="51401D53"/>
    <w:rsid w:val="51453FF0"/>
    <w:rsid w:val="5147420C"/>
    <w:rsid w:val="514D7E89"/>
    <w:rsid w:val="517143AC"/>
    <w:rsid w:val="518C1C1F"/>
    <w:rsid w:val="518D03E1"/>
    <w:rsid w:val="518E3BE9"/>
    <w:rsid w:val="51987CBC"/>
    <w:rsid w:val="519D5616"/>
    <w:rsid w:val="51A927D1"/>
    <w:rsid w:val="51CD67EE"/>
    <w:rsid w:val="51D31ABF"/>
    <w:rsid w:val="51E43809"/>
    <w:rsid w:val="51E46461"/>
    <w:rsid w:val="51E87E4E"/>
    <w:rsid w:val="51EC063D"/>
    <w:rsid w:val="51F2795F"/>
    <w:rsid w:val="51F85506"/>
    <w:rsid w:val="52075B24"/>
    <w:rsid w:val="520D445E"/>
    <w:rsid w:val="5221680B"/>
    <w:rsid w:val="52284795"/>
    <w:rsid w:val="52305AAC"/>
    <w:rsid w:val="523816F1"/>
    <w:rsid w:val="52490CB4"/>
    <w:rsid w:val="524A1396"/>
    <w:rsid w:val="5252421B"/>
    <w:rsid w:val="525272B0"/>
    <w:rsid w:val="526E6E3E"/>
    <w:rsid w:val="527A6550"/>
    <w:rsid w:val="527C2294"/>
    <w:rsid w:val="527E3FC2"/>
    <w:rsid w:val="52860582"/>
    <w:rsid w:val="528B1ED6"/>
    <w:rsid w:val="529D3EE4"/>
    <w:rsid w:val="529F214D"/>
    <w:rsid w:val="52AD2D5C"/>
    <w:rsid w:val="52B61649"/>
    <w:rsid w:val="52BA4AFD"/>
    <w:rsid w:val="52C33D66"/>
    <w:rsid w:val="52C76A5D"/>
    <w:rsid w:val="52C7716E"/>
    <w:rsid w:val="52D46648"/>
    <w:rsid w:val="52E30ED8"/>
    <w:rsid w:val="52E359E2"/>
    <w:rsid w:val="52E87329"/>
    <w:rsid w:val="52ED0DE3"/>
    <w:rsid w:val="52EF1C4A"/>
    <w:rsid w:val="52F6132D"/>
    <w:rsid w:val="5303259D"/>
    <w:rsid w:val="530E3233"/>
    <w:rsid w:val="5311062D"/>
    <w:rsid w:val="533B3627"/>
    <w:rsid w:val="536212FA"/>
    <w:rsid w:val="537266F4"/>
    <w:rsid w:val="53777E6D"/>
    <w:rsid w:val="538F45EA"/>
    <w:rsid w:val="539F3E8B"/>
    <w:rsid w:val="53AA020A"/>
    <w:rsid w:val="53BC50A8"/>
    <w:rsid w:val="53C265C7"/>
    <w:rsid w:val="53CB1FF1"/>
    <w:rsid w:val="53DA223D"/>
    <w:rsid w:val="53E90A53"/>
    <w:rsid w:val="53EA064B"/>
    <w:rsid w:val="53EB4926"/>
    <w:rsid w:val="53FD7AB8"/>
    <w:rsid w:val="54065CB8"/>
    <w:rsid w:val="540A502D"/>
    <w:rsid w:val="540D6224"/>
    <w:rsid w:val="54105BC6"/>
    <w:rsid w:val="54135959"/>
    <w:rsid w:val="54181E8F"/>
    <w:rsid w:val="542E5629"/>
    <w:rsid w:val="5430022A"/>
    <w:rsid w:val="543625A5"/>
    <w:rsid w:val="54363A17"/>
    <w:rsid w:val="54370568"/>
    <w:rsid w:val="543C792C"/>
    <w:rsid w:val="544225A6"/>
    <w:rsid w:val="544C5423"/>
    <w:rsid w:val="544D6010"/>
    <w:rsid w:val="54546517"/>
    <w:rsid w:val="54560490"/>
    <w:rsid w:val="54582A29"/>
    <w:rsid w:val="545D7674"/>
    <w:rsid w:val="547C0E3C"/>
    <w:rsid w:val="547E4657"/>
    <w:rsid w:val="54817A35"/>
    <w:rsid w:val="54845F1A"/>
    <w:rsid w:val="548C0A01"/>
    <w:rsid w:val="54920A3C"/>
    <w:rsid w:val="54A327AC"/>
    <w:rsid w:val="54AA3A11"/>
    <w:rsid w:val="54D00729"/>
    <w:rsid w:val="54D45DB6"/>
    <w:rsid w:val="54F549BE"/>
    <w:rsid w:val="54F63162"/>
    <w:rsid w:val="55020B76"/>
    <w:rsid w:val="55137725"/>
    <w:rsid w:val="551720FD"/>
    <w:rsid w:val="551E5284"/>
    <w:rsid w:val="55255AC7"/>
    <w:rsid w:val="553F71DB"/>
    <w:rsid w:val="554972D9"/>
    <w:rsid w:val="554C24E5"/>
    <w:rsid w:val="5553279E"/>
    <w:rsid w:val="556D1D67"/>
    <w:rsid w:val="558A3956"/>
    <w:rsid w:val="55962A27"/>
    <w:rsid w:val="55B26DA9"/>
    <w:rsid w:val="55B856D8"/>
    <w:rsid w:val="55B86AF9"/>
    <w:rsid w:val="55C24453"/>
    <w:rsid w:val="55C83395"/>
    <w:rsid w:val="55D80A2A"/>
    <w:rsid w:val="55E24503"/>
    <w:rsid w:val="56155ACB"/>
    <w:rsid w:val="562543F0"/>
    <w:rsid w:val="56382375"/>
    <w:rsid w:val="564778C3"/>
    <w:rsid w:val="564C7744"/>
    <w:rsid w:val="565151E5"/>
    <w:rsid w:val="567325C1"/>
    <w:rsid w:val="568339A9"/>
    <w:rsid w:val="56842490"/>
    <w:rsid w:val="568D645B"/>
    <w:rsid w:val="56A46172"/>
    <w:rsid w:val="56C046D1"/>
    <w:rsid w:val="56C124E0"/>
    <w:rsid w:val="56D06A51"/>
    <w:rsid w:val="56F27015"/>
    <w:rsid w:val="56F5488D"/>
    <w:rsid w:val="570F633F"/>
    <w:rsid w:val="57123422"/>
    <w:rsid w:val="571701DC"/>
    <w:rsid w:val="572D17AE"/>
    <w:rsid w:val="572D5C52"/>
    <w:rsid w:val="573408D3"/>
    <w:rsid w:val="573E7F16"/>
    <w:rsid w:val="574E5B20"/>
    <w:rsid w:val="575D4693"/>
    <w:rsid w:val="575E405D"/>
    <w:rsid w:val="57910D30"/>
    <w:rsid w:val="57914578"/>
    <w:rsid w:val="579B09E0"/>
    <w:rsid w:val="57A4224B"/>
    <w:rsid w:val="57BD26CF"/>
    <w:rsid w:val="57BD54F1"/>
    <w:rsid w:val="57DA0331"/>
    <w:rsid w:val="57DE0CFA"/>
    <w:rsid w:val="57F871FF"/>
    <w:rsid w:val="57F92A7C"/>
    <w:rsid w:val="58044368"/>
    <w:rsid w:val="580B4A9B"/>
    <w:rsid w:val="580C03E7"/>
    <w:rsid w:val="58124FC9"/>
    <w:rsid w:val="581B1814"/>
    <w:rsid w:val="58274A78"/>
    <w:rsid w:val="583A23D4"/>
    <w:rsid w:val="584274DB"/>
    <w:rsid w:val="58604841"/>
    <w:rsid w:val="586E2E86"/>
    <w:rsid w:val="586F2AEE"/>
    <w:rsid w:val="58814A90"/>
    <w:rsid w:val="58911202"/>
    <w:rsid w:val="58A73CBE"/>
    <w:rsid w:val="58A81A34"/>
    <w:rsid w:val="58B71C77"/>
    <w:rsid w:val="58BA547C"/>
    <w:rsid w:val="58CD52E6"/>
    <w:rsid w:val="58D45880"/>
    <w:rsid w:val="58D70726"/>
    <w:rsid w:val="58DE20CD"/>
    <w:rsid w:val="58DF121D"/>
    <w:rsid w:val="58E3481A"/>
    <w:rsid w:val="58E95BA9"/>
    <w:rsid w:val="590029F6"/>
    <w:rsid w:val="59117203"/>
    <w:rsid w:val="591250FF"/>
    <w:rsid w:val="591C5F7E"/>
    <w:rsid w:val="5920039B"/>
    <w:rsid w:val="59231D05"/>
    <w:rsid w:val="59305585"/>
    <w:rsid w:val="59417793"/>
    <w:rsid w:val="59457D91"/>
    <w:rsid w:val="59726422"/>
    <w:rsid w:val="59A87812"/>
    <w:rsid w:val="59B91ACE"/>
    <w:rsid w:val="59BB73DF"/>
    <w:rsid w:val="59C068BE"/>
    <w:rsid w:val="59CA7788"/>
    <w:rsid w:val="59D0163F"/>
    <w:rsid w:val="59E92BD6"/>
    <w:rsid w:val="5A027D02"/>
    <w:rsid w:val="5A0F6BEE"/>
    <w:rsid w:val="5A184997"/>
    <w:rsid w:val="5A33202B"/>
    <w:rsid w:val="5A37459D"/>
    <w:rsid w:val="5A453A57"/>
    <w:rsid w:val="5A4A001E"/>
    <w:rsid w:val="5A4B3D7D"/>
    <w:rsid w:val="5A597F3B"/>
    <w:rsid w:val="5A5A108A"/>
    <w:rsid w:val="5A5D684E"/>
    <w:rsid w:val="5A670EED"/>
    <w:rsid w:val="5A6A4D3D"/>
    <w:rsid w:val="5A9D5E48"/>
    <w:rsid w:val="5AB7282E"/>
    <w:rsid w:val="5AB741B0"/>
    <w:rsid w:val="5AB75F5E"/>
    <w:rsid w:val="5AD02AFD"/>
    <w:rsid w:val="5ADC379C"/>
    <w:rsid w:val="5AF076C2"/>
    <w:rsid w:val="5AF97116"/>
    <w:rsid w:val="5AFF7905"/>
    <w:rsid w:val="5B4075E1"/>
    <w:rsid w:val="5B44356A"/>
    <w:rsid w:val="5B5B6D1A"/>
    <w:rsid w:val="5B712E03"/>
    <w:rsid w:val="5B89568B"/>
    <w:rsid w:val="5B8F6B42"/>
    <w:rsid w:val="5B9774A3"/>
    <w:rsid w:val="5B993E74"/>
    <w:rsid w:val="5BA01302"/>
    <w:rsid w:val="5BA65FD3"/>
    <w:rsid w:val="5BBE43E7"/>
    <w:rsid w:val="5BC30933"/>
    <w:rsid w:val="5BDC12DF"/>
    <w:rsid w:val="5BF13B3F"/>
    <w:rsid w:val="5BFC2FEE"/>
    <w:rsid w:val="5BFF3E21"/>
    <w:rsid w:val="5C3637FE"/>
    <w:rsid w:val="5C4A2E02"/>
    <w:rsid w:val="5C4D08B6"/>
    <w:rsid w:val="5C56756F"/>
    <w:rsid w:val="5C5910DD"/>
    <w:rsid w:val="5C6A7000"/>
    <w:rsid w:val="5C6B0C96"/>
    <w:rsid w:val="5C6B5F84"/>
    <w:rsid w:val="5C7C054B"/>
    <w:rsid w:val="5C86208C"/>
    <w:rsid w:val="5C9522CF"/>
    <w:rsid w:val="5C98591B"/>
    <w:rsid w:val="5CA50CC0"/>
    <w:rsid w:val="5CBB7EA9"/>
    <w:rsid w:val="5CBF40FC"/>
    <w:rsid w:val="5CBF734C"/>
    <w:rsid w:val="5CCB51D1"/>
    <w:rsid w:val="5CCE30DB"/>
    <w:rsid w:val="5CDA46C6"/>
    <w:rsid w:val="5CDC1CAC"/>
    <w:rsid w:val="5CE50C85"/>
    <w:rsid w:val="5CEE53C4"/>
    <w:rsid w:val="5CEF60E5"/>
    <w:rsid w:val="5D046552"/>
    <w:rsid w:val="5D07484F"/>
    <w:rsid w:val="5D086ED8"/>
    <w:rsid w:val="5D0E2082"/>
    <w:rsid w:val="5D174567"/>
    <w:rsid w:val="5D1778D7"/>
    <w:rsid w:val="5D1D78B2"/>
    <w:rsid w:val="5D245401"/>
    <w:rsid w:val="5D283143"/>
    <w:rsid w:val="5D2B49E2"/>
    <w:rsid w:val="5D2E002E"/>
    <w:rsid w:val="5D32527B"/>
    <w:rsid w:val="5D414205"/>
    <w:rsid w:val="5D4646B0"/>
    <w:rsid w:val="5D5A63AF"/>
    <w:rsid w:val="5D5B019B"/>
    <w:rsid w:val="5D640AF7"/>
    <w:rsid w:val="5D665A1A"/>
    <w:rsid w:val="5D714752"/>
    <w:rsid w:val="5D78456B"/>
    <w:rsid w:val="5D784B93"/>
    <w:rsid w:val="5D79399F"/>
    <w:rsid w:val="5D7D676A"/>
    <w:rsid w:val="5DB20C5F"/>
    <w:rsid w:val="5DB34C90"/>
    <w:rsid w:val="5DE132F2"/>
    <w:rsid w:val="5DE4431B"/>
    <w:rsid w:val="5DEC36B0"/>
    <w:rsid w:val="5DF12E7C"/>
    <w:rsid w:val="5DF37348"/>
    <w:rsid w:val="5DF83001"/>
    <w:rsid w:val="5DFD7C17"/>
    <w:rsid w:val="5E1E66E4"/>
    <w:rsid w:val="5E265FEF"/>
    <w:rsid w:val="5E545D2E"/>
    <w:rsid w:val="5E9860A7"/>
    <w:rsid w:val="5EC65F91"/>
    <w:rsid w:val="5ECA57A0"/>
    <w:rsid w:val="5ED47F94"/>
    <w:rsid w:val="5EE969FF"/>
    <w:rsid w:val="5EF64B7B"/>
    <w:rsid w:val="5F122981"/>
    <w:rsid w:val="5F161E55"/>
    <w:rsid w:val="5F1C0A86"/>
    <w:rsid w:val="5F307A57"/>
    <w:rsid w:val="5F38751B"/>
    <w:rsid w:val="5F443B39"/>
    <w:rsid w:val="5F56089F"/>
    <w:rsid w:val="5F5E44B8"/>
    <w:rsid w:val="5F7740DD"/>
    <w:rsid w:val="5FA55D1D"/>
    <w:rsid w:val="5FAF0B65"/>
    <w:rsid w:val="5FB663DC"/>
    <w:rsid w:val="5FB97F54"/>
    <w:rsid w:val="5FD142F6"/>
    <w:rsid w:val="5FDE2AE5"/>
    <w:rsid w:val="5FDF06DF"/>
    <w:rsid w:val="5FF67529"/>
    <w:rsid w:val="5FF67F8B"/>
    <w:rsid w:val="6005151A"/>
    <w:rsid w:val="60140FB0"/>
    <w:rsid w:val="602D281F"/>
    <w:rsid w:val="602E618A"/>
    <w:rsid w:val="60403315"/>
    <w:rsid w:val="6060660E"/>
    <w:rsid w:val="608A66C7"/>
    <w:rsid w:val="60927E40"/>
    <w:rsid w:val="60995CEB"/>
    <w:rsid w:val="609D3550"/>
    <w:rsid w:val="609E04DD"/>
    <w:rsid w:val="60A25B71"/>
    <w:rsid w:val="60C27AD9"/>
    <w:rsid w:val="60CC2038"/>
    <w:rsid w:val="60D27E15"/>
    <w:rsid w:val="60DC7DF6"/>
    <w:rsid w:val="60EF3731"/>
    <w:rsid w:val="60F33A68"/>
    <w:rsid w:val="60FE7C04"/>
    <w:rsid w:val="61087F2B"/>
    <w:rsid w:val="61185E12"/>
    <w:rsid w:val="61202383"/>
    <w:rsid w:val="613563FB"/>
    <w:rsid w:val="61573966"/>
    <w:rsid w:val="615F0F9F"/>
    <w:rsid w:val="617213B6"/>
    <w:rsid w:val="617D1584"/>
    <w:rsid w:val="61826B9A"/>
    <w:rsid w:val="61831714"/>
    <w:rsid w:val="618359EF"/>
    <w:rsid w:val="61850653"/>
    <w:rsid w:val="618D0081"/>
    <w:rsid w:val="619E12DE"/>
    <w:rsid w:val="619F599E"/>
    <w:rsid w:val="61A94E66"/>
    <w:rsid w:val="61AE0914"/>
    <w:rsid w:val="61B171B9"/>
    <w:rsid w:val="61BC3CA7"/>
    <w:rsid w:val="61D077E8"/>
    <w:rsid w:val="61D25B5E"/>
    <w:rsid w:val="61D5316E"/>
    <w:rsid w:val="61E1377C"/>
    <w:rsid w:val="61E6665C"/>
    <w:rsid w:val="61F432E9"/>
    <w:rsid w:val="61FF49E6"/>
    <w:rsid w:val="620D6DAC"/>
    <w:rsid w:val="621109F7"/>
    <w:rsid w:val="621A4BF4"/>
    <w:rsid w:val="6221527E"/>
    <w:rsid w:val="62314848"/>
    <w:rsid w:val="62326CD0"/>
    <w:rsid w:val="624150E8"/>
    <w:rsid w:val="624445CD"/>
    <w:rsid w:val="627004CB"/>
    <w:rsid w:val="627757F5"/>
    <w:rsid w:val="627841E1"/>
    <w:rsid w:val="627C0BE2"/>
    <w:rsid w:val="62802C81"/>
    <w:rsid w:val="628647C6"/>
    <w:rsid w:val="629570A7"/>
    <w:rsid w:val="62AE3BC9"/>
    <w:rsid w:val="62B66CD9"/>
    <w:rsid w:val="62C91692"/>
    <w:rsid w:val="62D36B7D"/>
    <w:rsid w:val="62D55870"/>
    <w:rsid w:val="62E90032"/>
    <w:rsid w:val="62EF64B1"/>
    <w:rsid w:val="62FC74AA"/>
    <w:rsid w:val="63027F93"/>
    <w:rsid w:val="63047645"/>
    <w:rsid w:val="631023A5"/>
    <w:rsid w:val="631A52DC"/>
    <w:rsid w:val="631F3BDD"/>
    <w:rsid w:val="632501AE"/>
    <w:rsid w:val="63385032"/>
    <w:rsid w:val="633A7B59"/>
    <w:rsid w:val="63564FE9"/>
    <w:rsid w:val="63567918"/>
    <w:rsid w:val="63762FDD"/>
    <w:rsid w:val="637A5D7B"/>
    <w:rsid w:val="637C7D45"/>
    <w:rsid w:val="637F5A87"/>
    <w:rsid w:val="63873431"/>
    <w:rsid w:val="63A70B3A"/>
    <w:rsid w:val="63AE798A"/>
    <w:rsid w:val="63BE65AF"/>
    <w:rsid w:val="63E81E7E"/>
    <w:rsid w:val="63F035B2"/>
    <w:rsid w:val="63F40352"/>
    <w:rsid w:val="63F5399B"/>
    <w:rsid w:val="64002BE9"/>
    <w:rsid w:val="64002DAD"/>
    <w:rsid w:val="64073490"/>
    <w:rsid w:val="64255E6C"/>
    <w:rsid w:val="642B3519"/>
    <w:rsid w:val="64310B49"/>
    <w:rsid w:val="643B19AE"/>
    <w:rsid w:val="64432C2F"/>
    <w:rsid w:val="64564E9C"/>
    <w:rsid w:val="646B641E"/>
    <w:rsid w:val="64794C32"/>
    <w:rsid w:val="64811712"/>
    <w:rsid w:val="64986E00"/>
    <w:rsid w:val="64AE2DFD"/>
    <w:rsid w:val="64BD0F73"/>
    <w:rsid w:val="64C42DBE"/>
    <w:rsid w:val="64D020F2"/>
    <w:rsid w:val="64D1688D"/>
    <w:rsid w:val="64D63DE3"/>
    <w:rsid w:val="64E92B52"/>
    <w:rsid w:val="65021F15"/>
    <w:rsid w:val="651C400C"/>
    <w:rsid w:val="65271E57"/>
    <w:rsid w:val="654523B9"/>
    <w:rsid w:val="6557694F"/>
    <w:rsid w:val="655A36F4"/>
    <w:rsid w:val="6567096C"/>
    <w:rsid w:val="656960A7"/>
    <w:rsid w:val="657A6D9C"/>
    <w:rsid w:val="657C2593"/>
    <w:rsid w:val="65960E66"/>
    <w:rsid w:val="65982AA7"/>
    <w:rsid w:val="659F5F6D"/>
    <w:rsid w:val="65A47CEF"/>
    <w:rsid w:val="65A65A7A"/>
    <w:rsid w:val="65AB634D"/>
    <w:rsid w:val="65AC068A"/>
    <w:rsid w:val="65E21D27"/>
    <w:rsid w:val="65E77415"/>
    <w:rsid w:val="65E80116"/>
    <w:rsid w:val="65EB0784"/>
    <w:rsid w:val="65EC2816"/>
    <w:rsid w:val="65EE2A50"/>
    <w:rsid w:val="65F513EC"/>
    <w:rsid w:val="6602276E"/>
    <w:rsid w:val="660E6EB8"/>
    <w:rsid w:val="66252916"/>
    <w:rsid w:val="6641012B"/>
    <w:rsid w:val="66415276"/>
    <w:rsid w:val="664B2F13"/>
    <w:rsid w:val="665925BF"/>
    <w:rsid w:val="66664513"/>
    <w:rsid w:val="6692588C"/>
    <w:rsid w:val="66984CE5"/>
    <w:rsid w:val="66A20A47"/>
    <w:rsid w:val="66A9090B"/>
    <w:rsid w:val="66BD29F8"/>
    <w:rsid w:val="66C8787B"/>
    <w:rsid w:val="66CA7019"/>
    <w:rsid w:val="66FD73EF"/>
    <w:rsid w:val="670118FF"/>
    <w:rsid w:val="67103B55"/>
    <w:rsid w:val="67136C12"/>
    <w:rsid w:val="671C18FE"/>
    <w:rsid w:val="67206C39"/>
    <w:rsid w:val="672506F4"/>
    <w:rsid w:val="67362CD8"/>
    <w:rsid w:val="673E5DDC"/>
    <w:rsid w:val="673F7A07"/>
    <w:rsid w:val="67422A7A"/>
    <w:rsid w:val="676C04B5"/>
    <w:rsid w:val="676D7292"/>
    <w:rsid w:val="67A7312F"/>
    <w:rsid w:val="67AC671F"/>
    <w:rsid w:val="67B23308"/>
    <w:rsid w:val="67B8073B"/>
    <w:rsid w:val="67C630ED"/>
    <w:rsid w:val="67C85EDA"/>
    <w:rsid w:val="67CA4DF7"/>
    <w:rsid w:val="67D0240D"/>
    <w:rsid w:val="67D83F5A"/>
    <w:rsid w:val="67FB2B72"/>
    <w:rsid w:val="680E73DA"/>
    <w:rsid w:val="681871B6"/>
    <w:rsid w:val="681D761D"/>
    <w:rsid w:val="68235F37"/>
    <w:rsid w:val="68273FF7"/>
    <w:rsid w:val="6837444B"/>
    <w:rsid w:val="683C1071"/>
    <w:rsid w:val="684921C0"/>
    <w:rsid w:val="684A65EF"/>
    <w:rsid w:val="684F3C7A"/>
    <w:rsid w:val="6856082A"/>
    <w:rsid w:val="687A5F1F"/>
    <w:rsid w:val="687C216C"/>
    <w:rsid w:val="68923B67"/>
    <w:rsid w:val="68987192"/>
    <w:rsid w:val="689A791B"/>
    <w:rsid w:val="689D4A69"/>
    <w:rsid w:val="689F6284"/>
    <w:rsid w:val="68B8486C"/>
    <w:rsid w:val="68BB130F"/>
    <w:rsid w:val="68D43659"/>
    <w:rsid w:val="68DB3760"/>
    <w:rsid w:val="68E31BD1"/>
    <w:rsid w:val="68EC6070"/>
    <w:rsid w:val="68F55EA4"/>
    <w:rsid w:val="68FC200E"/>
    <w:rsid w:val="6903064C"/>
    <w:rsid w:val="690537AA"/>
    <w:rsid w:val="69187DBC"/>
    <w:rsid w:val="691A35EB"/>
    <w:rsid w:val="69274C15"/>
    <w:rsid w:val="692E7D33"/>
    <w:rsid w:val="693764BC"/>
    <w:rsid w:val="69510D16"/>
    <w:rsid w:val="69564B94"/>
    <w:rsid w:val="695D5F23"/>
    <w:rsid w:val="695F6EEE"/>
    <w:rsid w:val="69672F68"/>
    <w:rsid w:val="696C3DAE"/>
    <w:rsid w:val="696F192A"/>
    <w:rsid w:val="69753738"/>
    <w:rsid w:val="6992402C"/>
    <w:rsid w:val="69951B60"/>
    <w:rsid w:val="69A42E48"/>
    <w:rsid w:val="69B664FD"/>
    <w:rsid w:val="69C46096"/>
    <w:rsid w:val="69D35793"/>
    <w:rsid w:val="69E42CF5"/>
    <w:rsid w:val="69F22218"/>
    <w:rsid w:val="69FD14B4"/>
    <w:rsid w:val="6A0C239A"/>
    <w:rsid w:val="6A164498"/>
    <w:rsid w:val="6A1C2563"/>
    <w:rsid w:val="6A22076C"/>
    <w:rsid w:val="6A470B0C"/>
    <w:rsid w:val="6A493E11"/>
    <w:rsid w:val="6A4A2EDA"/>
    <w:rsid w:val="6A620167"/>
    <w:rsid w:val="6A63694A"/>
    <w:rsid w:val="6A840F9A"/>
    <w:rsid w:val="6A85194E"/>
    <w:rsid w:val="6A8676FB"/>
    <w:rsid w:val="6A93078D"/>
    <w:rsid w:val="6AA40160"/>
    <w:rsid w:val="6AB0205E"/>
    <w:rsid w:val="6AB500CB"/>
    <w:rsid w:val="6AB6347D"/>
    <w:rsid w:val="6AD1795C"/>
    <w:rsid w:val="6AD54632"/>
    <w:rsid w:val="6ADE3093"/>
    <w:rsid w:val="6AF5754E"/>
    <w:rsid w:val="6AFA4A81"/>
    <w:rsid w:val="6B00125C"/>
    <w:rsid w:val="6B0249A7"/>
    <w:rsid w:val="6B03416C"/>
    <w:rsid w:val="6B0845B4"/>
    <w:rsid w:val="6B1E5B86"/>
    <w:rsid w:val="6B363B66"/>
    <w:rsid w:val="6B4A6E5D"/>
    <w:rsid w:val="6B5A4350"/>
    <w:rsid w:val="6B6F4633"/>
    <w:rsid w:val="6B842395"/>
    <w:rsid w:val="6B9D6AAA"/>
    <w:rsid w:val="6BA53000"/>
    <w:rsid w:val="6BAC3191"/>
    <w:rsid w:val="6BAF1A37"/>
    <w:rsid w:val="6BC406D4"/>
    <w:rsid w:val="6BD373D3"/>
    <w:rsid w:val="6BDD21B8"/>
    <w:rsid w:val="6BE070C8"/>
    <w:rsid w:val="6BEB1F0C"/>
    <w:rsid w:val="6BFB59B8"/>
    <w:rsid w:val="6C0E79A8"/>
    <w:rsid w:val="6C1D08E9"/>
    <w:rsid w:val="6C2C4784"/>
    <w:rsid w:val="6C3C5FA7"/>
    <w:rsid w:val="6C4137D9"/>
    <w:rsid w:val="6C745CB9"/>
    <w:rsid w:val="6C8662B2"/>
    <w:rsid w:val="6C8E782C"/>
    <w:rsid w:val="6C9818B5"/>
    <w:rsid w:val="6C9E6322"/>
    <w:rsid w:val="6C9F55AE"/>
    <w:rsid w:val="6CA129BA"/>
    <w:rsid w:val="6CA55910"/>
    <w:rsid w:val="6CAB6374"/>
    <w:rsid w:val="6CAC1B44"/>
    <w:rsid w:val="6CB760A5"/>
    <w:rsid w:val="6CCC6017"/>
    <w:rsid w:val="6CEA4B62"/>
    <w:rsid w:val="6CED20D5"/>
    <w:rsid w:val="6CF12F16"/>
    <w:rsid w:val="6CF941B4"/>
    <w:rsid w:val="6D211FB3"/>
    <w:rsid w:val="6D2B5EE8"/>
    <w:rsid w:val="6D387E73"/>
    <w:rsid w:val="6D4D37F6"/>
    <w:rsid w:val="6D5B4E6F"/>
    <w:rsid w:val="6D614340"/>
    <w:rsid w:val="6D6522C5"/>
    <w:rsid w:val="6D761CA9"/>
    <w:rsid w:val="6D797432"/>
    <w:rsid w:val="6D7F1D07"/>
    <w:rsid w:val="6D840DA7"/>
    <w:rsid w:val="6D874D3F"/>
    <w:rsid w:val="6DA22A9E"/>
    <w:rsid w:val="6DAA3BEC"/>
    <w:rsid w:val="6DC63D25"/>
    <w:rsid w:val="6DC742B3"/>
    <w:rsid w:val="6DC9627D"/>
    <w:rsid w:val="6DCC5190"/>
    <w:rsid w:val="6DCE6C51"/>
    <w:rsid w:val="6DEF2231"/>
    <w:rsid w:val="6DF1132F"/>
    <w:rsid w:val="6E082072"/>
    <w:rsid w:val="6E13574A"/>
    <w:rsid w:val="6E1B3D45"/>
    <w:rsid w:val="6E5D4C17"/>
    <w:rsid w:val="6E71421E"/>
    <w:rsid w:val="6E851D42"/>
    <w:rsid w:val="6E895D4B"/>
    <w:rsid w:val="6EA13894"/>
    <w:rsid w:val="6EC15E31"/>
    <w:rsid w:val="6ED05D7B"/>
    <w:rsid w:val="6EE32699"/>
    <w:rsid w:val="6EEE6378"/>
    <w:rsid w:val="6EFA3B42"/>
    <w:rsid w:val="6EFC6357"/>
    <w:rsid w:val="6F037E5A"/>
    <w:rsid w:val="6F062B1D"/>
    <w:rsid w:val="6F0C7FD5"/>
    <w:rsid w:val="6F235BB6"/>
    <w:rsid w:val="6F255FBF"/>
    <w:rsid w:val="6F3C5AED"/>
    <w:rsid w:val="6F45316F"/>
    <w:rsid w:val="6F453824"/>
    <w:rsid w:val="6F457543"/>
    <w:rsid w:val="6F4E7950"/>
    <w:rsid w:val="6F5E252A"/>
    <w:rsid w:val="6F664401"/>
    <w:rsid w:val="6F7377C1"/>
    <w:rsid w:val="6F7E41E1"/>
    <w:rsid w:val="6F865AA7"/>
    <w:rsid w:val="6F8929B2"/>
    <w:rsid w:val="6F975F07"/>
    <w:rsid w:val="6F9A2F0D"/>
    <w:rsid w:val="6F9C0A0D"/>
    <w:rsid w:val="6FA7439C"/>
    <w:rsid w:val="6FBA585B"/>
    <w:rsid w:val="6FC04B77"/>
    <w:rsid w:val="6FC860C0"/>
    <w:rsid w:val="6FCD18C6"/>
    <w:rsid w:val="6FD10631"/>
    <w:rsid w:val="6FE50A20"/>
    <w:rsid w:val="6FE56C72"/>
    <w:rsid w:val="700215D2"/>
    <w:rsid w:val="70075747"/>
    <w:rsid w:val="70090758"/>
    <w:rsid w:val="701D0E2C"/>
    <w:rsid w:val="701E7C50"/>
    <w:rsid w:val="70457C69"/>
    <w:rsid w:val="704F233D"/>
    <w:rsid w:val="70531E2E"/>
    <w:rsid w:val="705E7870"/>
    <w:rsid w:val="70623260"/>
    <w:rsid w:val="706563DC"/>
    <w:rsid w:val="706B6565"/>
    <w:rsid w:val="706C3C5F"/>
    <w:rsid w:val="707A1AB0"/>
    <w:rsid w:val="7084648B"/>
    <w:rsid w:val="708E4251"/>
    <w:rsid w:val="70A72179"/>
    <w:rsid w:val="70C03E6F"/>
    <w:rsid w:val="70F51137"/>
    <w:rsid w:val="71017ADB"/>
    <w:rsid w:val="710475CC"/>
    <w:rsid w:val="710863D7"/>
    <w:rsid w:val="7117203C"/>
    <w:rsid w:val="711B78B6"/>
    <w:rsid w:val="7122127C"/>
    <w:rsid w:val="7127397C"/>
    <w:rsid w:val="71376307"/>
    <w:rsid w:val="71384D7B"/>
    <w:rsid w:val="71485851"/>
    <w:rsid w:val="714B77BC"/>
    <w:rsid w:val="715A4658"/>
    <w:rsid w:val="71A53F32"/>
    <w:rsid w:val="71C93B41"/>
    <w:rsid w:val="71D90A58"/>
    <w:rsid w:val="71DA5CC7"/>
    <w:rsid w:val="71DF3CE5"/>
    <w:rsid w:val="71ED1E0E"/>
    <w:rsid w:val="71FE38FC"/>
    <w:rsid w:val="72001B41"/>
    <w:rsid w:val="721E4002"/>
    <w:rsid w:val="72323CC5"/>
    <w:rsid w:val="72425427"/>
    <w:rsid w:val="724B2D44"/>
    <w:rsid w:val="727B38BE"/>
    <w:rsid w:val="727E273B"/>
    <w:rsid w:val="727F515C"/>
    <w:rsid w:val="72A01879"/>
    <w:rsid w:val="72B26270"/>
    <w:rsid w:val="72C62748"/>
    <w:rsid w:val="72CC4119"/>
    <w:rsid w:val="72DA7105"/>
    <w:rsid w:val="72ED4F8E"/>
    <w:rsid w:val="72F03865"/>
    <w:rsid w:val="72F27C01"/>
    <w:rsid w:val="72FD6E6A"/>
    <w:rsid w:val="73071583"/>
    <w:rsid w:val="73133F1E"/>
    <w:rsid w:val="731370ED"/>
    <w:rsid w:val="73155AC0"/>
    <w:rsid w:val="73287602"/>
    <w:rsid w:val="732C5ED6"/>
    <w:rsid w:val="733775DA"/>
    <w:rsid w:val="733D544F"/>
    <w:rsid w:val="734817F7"/>
    <w:rsid w:val="7354206C"/>
    <w:rsid w:val="73663D1E"/>
    <w:rsid w:val="736670D3"/>
    <w:rsid w:val="73727061"/>
    <w:rsid w:val="73754EE7"/>
    <w:rsid w:val="73804C6D"/>
    <w:rsid w:val="73970146"/>
    <w:rsid w:val="73A17354"/>
    <w:rsid w:val="73AF7B5F"/>
    <w:rsid w:val="73B057E9"/>
    <w:rsid w:val="73BB4867"/>
    <w:rsid w:val="73BD2028"/>
    <w:rsid w:val="73C361DB"/>
    <w:rsid w:val="73CE4A1F"/>
    <w:rsid w:val="73E72640"/>
    <w:rsid w:val="73E969AB"/>
    <w:rsid w:val="73F11C9A"/>
    <w:rsid w:val="740D1624"/>
    <w:rsid w:val="74220495"/>
    <w:rsid w:val="743A014A"/>
    <w:rsid w:val="74416441"/>
    <w:rsid w:val="74511097"/>
    <w:rsid w:val="745368A0"/>
    <w:rsid w:val="74557DCE"/>
    <w:rsid w:val="745844B4"/>
    <w:rsid w:val="745939EF"/>
    <w:rsid w:val="745F3497"/>
    <w:rsid w:val="746133B9"/>
    <w:rsid w:val="74781E72"/>
    <w:rsid w:val="74880582"/>
    <w:rsid w:val="74913239"/>
    <w:rsid w:val="74AD0DE9"/>
    <w:rsid w:val="74DB215F"/>
    <w:rsid w:val="74DC1C15"/>
    <w:rsid w:val="74DE1A70"/>
    <w:rsid w:val="74ED7D0D"/>
    <w:rsid w:val="75025D14"/>
    <w:rsid w:val="750C2CDE"/>
    <w:rsid w:val="752042E6"/>
    <w:rsid w:val="752072DC"/>
    <w:rsid w:val="75236EB8"/>
    <w:rsid w:val="75250343"/>
    <w:rsid w:val="7537210A"/>
    <w:rsid w:val="753C09DA"/>
    <w:rsid w:val="75581EB0"/>
    <w:rsid w:val="755B67E2"/>
    <w:rsid w:val="75771AE7"/>
    <w:rsid w:val="757A7C7B"/>
    <w:rsid w:val="75843084"/>
    <w:rsid w:val="758A5266"/>
    <w:rsid w:val="759541D1"/>
    <w:rsid w:val="759C65CD"/>
    <w:rsid w:val="75A45F3C"/>
    <w:rsid w:val="75B0028D"/>
    <w:rsid w:val="75B3511C"/>
    <w:rsid w:val="75B82733"/>
    <w:rsid w:val="75BF692C"/>
    <w:rsid w:val="75C50751"/>
    <w:rsid w:val="75CC0F27"/>
    <w:rsid w:val="75E44CC4"/>
    <w:rsid w:val="75F165AD"/>
    <w:rsid w:val="75F35076"/>
    <w:rsid w:val="7601057E"/>
    <w:rsid w:val="760A0B45"/>
    <w:rsid w:val="760F2C9B"/>
    <w:rsid w:val="76100DF8"/>
    <w:rsid w:val="76110F29"/>
    <w:rsid w:val="76225E14"/>
    <w:rsid w:val="762C68B4"/>
    <w:rsid w:val="762E5214"/>
    <w:rsid w:val="76651BD2"/>
    <w:rsid w:val="76675A5D"/>
    <w:rsid w:val="767E572A"/>
    <w:rsid w:val="767E730C"/>
    <w:rsid w:val="76944A39"/>
    <w:rsid w:val="76950FBC"/>
    <w:rsid w:val="76C32392"/>
    <w:rsid w:val="76CD062C"/>
    <w:rsid w:val="76D4359C"/>
    <w:rsid w:val="76DA1CAD"/>
    <w:rsid w:val="76F33371"/>
    <w:rsid w:val="76F8090B"/>
    <w:rsid w:val="77033710"/>
    <w:rsid w:val="77206AB2"/>
    <w:rsid w:val="772B089E"/>
    <w:rsid w:val="772C076B"/>
    <w:rsid w:val="773B7C13"/>
    <w:rsid w:val="7741313E"/>
    <w:rsid w:val="77525387"/>
    <w:rsid w:val="775868CA"/>
    <w:rsid w:val="775B1D3E"/>
    <w:rsid w:val="775C1F10"/>
    <w:rsid w:val="777032C5"/>
    <w:rsid w:val="77954095"/>
    <w:rsid w:val="779E47F4"/>
    <w:rsid w:val="77AA175A"/>
    <w:rsid w:val="77B070F5"/>
    <w:rsid w:val="77B67AF6"/>
    <w:rsid w:val="77B70EF4"/>
    <w:rsid w:val="77B71080"/>
    <w:rsid w:val="77B855B6"/>
    <w:rsid w:val="77BA4E88"/>
    <w:rsid w:val="780D3330"/>
    <w:rsid w:val="781770A0"/>
    <w:rsid w:val="781C02D3"/>
    <w:rsid w:val="782567A5"/>
    <w:rsid w:val="7839732A"/>
    <w:rsid w:val="784120E7"/>
    <w:rsid w:val="78632E2A"/>
    <w:rsid w:val="786A6675"/>
    <w:rsid w:val="78A1455F"/>
    <w:rsid w:val="78A17F99"/>
    <w:rsid w:val="78B164B4"/>
    <w:rsid w:val="78B2790D"/>
    <w:rsid w:val="78B44EA3"/>
    <w:rsid w:val="78B95140"/>
    <w:rsid w:val="78BD078C"/>
    <w:rsid w:val="78D42392"/>
    <w:rsid w:val="78E722A6"/>
    <w:rsid w:val="78EF7E10"/>
    <w:rsid w:val="790463BB"/>
    <w:rsid w:val="79070A72"/>
    <w:rsid w:val="79116E06"/>
    <w:rsid w:val="7916284E"/>
    <w:rsid w:val="7917715F"/>
    <w:rsid w:val="792C17FD"/>
    <w:rsid w:val="792C3B64"/>
    <w:rsid w:val="793629F7"/>
    <w:rsid w:val="794D31B6"/>
    <w:rsid w:val="795030F2"/>
    <w:rsid w:val="79595022"/>
    <w:rsid w:val="79646E59"/>
    <w:rsid w:val="796B5A23"/>
    <w:rsid w:val="796D676C"/>
    <w:rsid w:val="79870D9A"/>
    <w:rsid w:val="798C6425"/>
    <w:rsid w:val="79A6492F"/>
    <w:rsid w:val="79A85561"/>
    <w:rsid w:val="79B25482"/>
    <w:rsid w:val="79C95DCF"/>
    <w:rsid w:val="79CA1ABB"/>
    <w:rsid w:val="79EE4319"/>
    <w:rsid w:val="79FF1D67"/>
    <w:rsid w:val="7A2B09D6"/>
    <w:rsid w:val="7A513882"/>
    <w:rsid w:val="7A597291"/>
    <w:rsid w:val="7A760650"/>
    <w:rsid w:val="7A887BF2"/>
    <w:rsid w:val="7A9C6A34"/>
    <w:rsid w:val="7AA24531"/>
    <w:rsid w:val="7AB30E59"/>
    <w:rsid w:val="7ACB3368"/>
    <w:rsid w:val="7AD24297"/>
    <w:rsid w:val="7AEB5324"/>
    <w:rsid w:val="7AF1141E"/>
    <w:rsid w:val="7AF97A75"/>
    <w:rsid w:val="7B063660"/>
    <w:rsid w:val="7B0D644D"/>
    <w:rsid w:val="7B18614D"/>
    <w:rsid w:val="7B1C4F98"/>
    <w:rsid w:val="7B212602"/>
    <w:rsid w:val="7B3311D9"/>
    <w:rsid w:val="7B406C2D"/>
    <w:rsid w:val="7B42766E"/>
    <w:rsid w:val="7B4B2CFB"/>
    <w:rsid w:val="7B503B39"/>
    <w:rsid w:val="7B8657AD"/>
    <w:rsid w:val="7B8A7A76"/>
    <w:rsid w:val="7B8F1963"/>
    <w:rsid w:val="7B9713FD"/>
    <w:rsid w:val="7BBC3376"/>
    <w:rsid w:val="7BBD20D4"/>
    <w:rsid w:val="7BD31429"/>
    <w:rsid w:val="7BDE0A0C"/>
    <w:rsid w:val="7BE20509"/>
    <w:rsid w:val="7BE81DB8"/>
    <w:rsid w:val="7BEC1F58"/>
    <w:rsid w:val="7C1576C6"/>
    <w:rsid w:val="7C1A66F4"/>
    <w:rsid w:val="7C1C1C6D"/>
    <w:rsid w:val="7C3012D4"/>
    <w:rsid w:val="7C307D2D"/>
    <w:rsid w:val="7C54440B"/>
    <w:rsid w:val="7C5B3307"/>
    <w:rsid w:val="7C6747C6"/>
    <w:rsid w:val="7C6E3EFC"/>
    <w:rsid w:val="7C6F1677"/>
    <w:rsid w:val="7C703DFB"/>
    <w:rsid w:val="7C85377B"/>
    <w:rsid w:val="7C887303"/>
    <w:rsid w:val="7CA155CE"/>
    <w:rsid w:val="7CAD4FBB"/>
    <w:rsid w:val="7CB93A93"/>
    <w:rsid w:val="7CBF43FD"/>
    <w:rsid w:val="7CE002CB"/>
    <w:rsid w:val="7CE81B50"/>
    <w:rsid w:val="7D08662D"/>
    <w:rsid w:val="7D0F6ECD"/>
    <w:rsid w:val="7D180687"/>
    <w:rsid w:val="7D1C21F6"/>
    <w:rsid w:val="7D1F353E"/>
    <w:rsid w:val="7D2256E0"/>
    <w:rsid w:val="7D2471AE"/>
    <w:rsid w:val="7D384885"/>
    <w:rsid w:val="7D403060"/>
    <w:rsid w:val="7D481BF3"/>
    <w:rsid w:val="7D5919D9"/>
    <w:rsid w:val="7D7B45CB"/>
    <w:rsid w:val="7DB60EBE"/>
    <w:rsid w:val="7DB76AA5"/>
    <w:rsid w:val="7DB83C18"/>
    <w:rsid w:val="7DBB54B6"/>
    <w:rsid w:val="7DCE51E9"/>
    <w:rsid w:val="7DD547CA"/>
    <w:rsid w:val="7DDC7906"/>
    <w:rsid w:val="7DDE2EAA"/>
    <w:rsid w:val="7DE844FD"/>
    <w:rsid w:val="7DF45FDD"/>
    <w:rsid w:val="7DF76897"/>
    <w:rsid w:val="7E106A78"/>
    <w:rsid w:val="7E1352F2"/>
    <w:rsid w:val="7E166F02"/>
    <w:rsid w:val="7E176B90"/>
    <w:rsid w:val="7E1E6E06"/>
    <w:rsid w:val="7E3C09C0"/>
    <w:rsid w:val="7E3E2A9C"/>
    <w:rsid w:val="7E4807C8"/>
    <w:rsid w:val="7E6228D9"/>
    <w:rsid w:val="7E630B36"/>
    <w:rsid w:val="7E6873EC"/>
    <w:rsid w:val="7E6F0F4D"/>
    <w:rsid w:val="7E6F5FE6"/>
    <w:rsid w:val="7E7044F2"/>
    <w:rsid w:val="7E751B09"/>
    <w:rsid w:val="7E77762F"/>
    <w:rsid w:val="7E794EEE"/>
    <w:rsid w:val="7E9975A5"/>
    <w:rsid w:val="7EA67F14"/>
    <w:rsid w:val="7EAE296C"/>
    <w:rsid w:val="7EAF3E0E"/>
    <w:rsid w:val="7EB6125E"/>
    <w:rsid w:val="7ECA1799"/>
    <w:rsid w:val="7ED600FB"/>
    <w:rsid w:val="7EE43205"/>
    <w:rsid w:val="7F0A00D7"/>
    <w:rsid w:val="7F26384E"/>
    <w:rsid w:val="7F2C13EE"/>
    <w:rsid w:val="7F2D4191"/>
    <w:rsid w:val="7F3E003F"/>
    <w:rsid w:val="7F413799"/>
    <w:rsid w:val="7F556C77"/>
    <w:rsid w:val="7F6E6151"/>
    <w:rsid w:val="7F7555FC"/>
    <w:rsid w:val="7F972415"/>
    <w:rsid w:val="7F982E42"/>
    <w:rsid w:val="7FA0738E"/>
    <w:rsid w:val="7FA20C8F"/>
    <w:rsid w:val="7FA53D28"/>
    <w:rsid w:val="7FAF431D"/>
    <w:rsid w:val="7FBB79EF"/>
    <w:rsid w:val="7FCD7592"/>
    <w:rsid w:val="7FD34A5A"/>
    <w:rsid w:val="7FDC2445"/>
    <w:rsid w:val="7FDD1714"/>
    <w:rsid w:val="7FF4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2"/>
    <w:basedOn w:val="1"/>
    <w:next w:val="5"/>
    <w:autoRedefine/>
    <w:qFormat/>
    <w:uiPriority w:val="1"/>
    <w:pPr>
      <w:spacing w:before="12"/>
      <w:ind w:left="3685"/>
      <w:outlineLvl w:val="1"/>
    </w:pPr>
    <w:rPr>
      <w:rFonts w:ascii="微软雅黑" w:hAnsi="微软雅黑" w:eastAsia="微软雅黑" w:cs="微软雅黑"/>
      <w:b/>
      <w:bCs/>
      <w:sz w:val="32"/>
      <w:szCs w:val="32"/>
      <w:lang w:val="zh-CN" w:eastAsia="zh-CN" w:bidi="zh-CN"/>
    </w:rPr>
  </w:style>
  <w:style w:type="paragraph" w:styleId="7">
    <w:name w:val="heading 4"/>
    <w:basedOn w:val="1"/>
    <w:next w:val="1"/>
    <w:autoRedefine/>
    <w:qFormat/>
    <w:uiPriority w:val="1"/>
    <w:pPr>
      <w:jc w:val="center"/>
      <w:outlineLvl w:val="3"/>
    </w:pPr>
    <w:rPr>
      <w:rFonts w:ascii="微软雅黑" w:hAnsi="微软雅黑" w:eastAsia="微软雅黑" w:cs="微软雅黑"/>
      <w:b/>
      <w:bCs/>
      <w:sz w:val="28"/>
      <w:szCs w:val="28"/>
      <w:lang w:val="zh-CN" w:eastAsia="zh-CN" w:bidi="zh-CN"/>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0"/>
    <w:pPr>
      <w:spacing w:after="120" w:line="240" w:lineRule="auto"/>
      <w:ind w:left="420" w:leftChars="200" w:firstLine="420"/>
    </w:pPr>
    <w:rPr>
      <w:sz w:val="21"/>
    </w:rPr>
  </w:style>
  <w:style w:type="paragraph" w:styleId="3">
    <w:name w:val="Body Text Indent"/>
    <w:basedOn w:val="1"/>
    <w:autoRedefine/>
    <w:qFormat/>
    <w:uiPriority w:val="0"/>
    <w:pPr>
      <w:spacing w:line="360" w:lineRule="auto"/>
      <w:ind w:firstLine="560" w:firstLineChars="200"/>
    </w:pPr>
    <w:rPr>
      <w:sz w:val="28"/>
    </w:rPr>
  </w:style>
  <w:style w:type="paragraph" w:customStyle="1" w:styleId="5">
    <w:name w:val="文档正文"/>
    <w:basedOn w:val="6"/>
    <w:autoRedefine/>
    <w:qFormat/>
    <w:uiPriority w:val="0"/>
    <w:pPr>
      <w:spacing w:line="480" w:lineRule="atLeast"/>
      <w:textAlignment w:val="baseline"/>
    </w:pPr>
    <w:rPr>
      <w:kern w:val="0"/>
      <w:sz w:val="24"/>
    </w:rPr>
  </w:style>
  <w:style w:type="paragraph" w:styleId="6">
    <w:name w:val="Normal Indent"/>
    <w:basedOn w:val="1"/>
    <w:autoRedefine/>
    <w:qFormat/>
    <w:uiPriority w:val="0"/>
    <w:pPr>
      <w:ind w:firstLine="420"/>
    </w:pPr>
    <w:rPr>
      <w:sz w:val="21"/>
    </w:rPr>
  </w:style>
  <w:style w:type="paragraph" w:styleId="8">
    <w:name w:val="toa heading"/>
    <w:basedOn w:val="1"/>
    <w:next w:val="1"/>
    <w:autoRedefine/>
    <w:qFormat/>
    <w:uiPriority w:val="0"/>
    <w:pPr>
      <w:spacing w:before="120"/>
    </w:pPr>
    <w:rPr>
      <w:rFonts w:ascii="Arial" w:hAnsi="Arial"/>
      <w:sz w:val="24"/>
      <w:szCs w:val="21"/>
    </w:rPr>
  </w:style>
  <w:style w:type="paragraph" w:styleId="9">
    <w:name w:val="index 6"/>
    <w:basedOn w:val="1"/>
    <w:next w:val="1"/>
    <w:autoRedefine/>
    <w:qFormat/>
    <w:uiPriority w:val="99"/>
    <w:pPr>
      <w:ind w:left="2100"/>
    </w:pPr>
  </w:style>
  <w:style w:type="paragraph" w:styleId="10">
    <w:name w:val="Body Text"/>
    <w:basedOn w:val="1"/>
    <w:next w:val="1"/>
    <w:autoRedefine/>
    <w:qFormat/>
    <w:uiPriority w:val="1"/>
    <w:rPr>
      <w:rFonts w:ascii="宋体" w:hAnsi="宋体" w:eastAsia="宋体" w:cs="宋体"/>
      <w:sz w:val="21"/>
      <w:szCs w:val="21"/>
      <w:lang w:val="zh-CN" w:eastAsia="zh-CN" w:bidi="zh-CN"/>
    </w:rPr>
  </w:style>
  <w:style w:type="paragraph" w:styleId="11">
    <w:name w:val="Plain Text"/>
    <w:basedOn w:val="1"/>
    <w:autoRedefine/>
    <w:qFormat/>
    <w:uiPriority w:val="0"/>
    <w:rPr>
      <w:rFonts w:ascii="宋体" w:hAnsi="Courier New"/>
      <w:szCs w:val="20"/>
    </w:rPr>
  </w:style>
  <w:style w:type="paragraph" w:styleId="12">
    <w:name w:val="Date"/>
    <w:basedOn w:val="1"/>
    <w:next w:val="1"/>
    <w:autoRedefine/>
    <w:qFormat/>
    <w:uiPriority w:val="0"/>
    <w:rPr>
      <w:szCs w:val="24"/>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footnote text"/>
    <w:basedOn w:val="1"/>
    <w:autoRedefine/>
    <w:qFormat/>
    <w:uiPriority w:val="0"/>
    <w:pPr>
      <w:snapToGrid w:val="0"/>
      <w:spacing w:line="240" w:lineRule="auto"/>
      <w:jc w:val="left"/>
    </w:pPr>
    <w:rPr>
      <w:kern w:val="0"/>
      <w:sz w:val="18"/>
      <w:szCs w:val="18"/>
    </w:rPr>
  </w:style>
  <w:style w:type="paragraph" w:styleId="16">
    <w:name w:val="Message Header"/>
    <w:basedOn w:val="1"/>
    <w:next w:val="11"/>
    <w:autoRedefine/>
    <w:qFormat/>
    <w:uiPriority w:val="0"/>
    <w:pPr>
      <w:keepLines/>
      <w:widowControl/>
      <w:spacing w:after="40" w:line="140" w:lineRule="atLeast"/>
      <w:ind w:left="360"/>
      <w:jc w:val="left"/>
    </w:pPr>
    <w:rPr>
      <w:rFonts w:ascii="Garamond" w:hAnsi="Garamond" w:eastAsia="PMingLiU"/>
      <w:spacing w:val="-5"/>
      <w:kern w:val="0"/>
      <w:sz w:val="24"/>
      <w:szCs w:val="20"/>
      <w:lang w:eastAsia="zh-TW"/>
    </w:rPr>
  </w:style>
  <w:style w:type="paragraph" w:styleId="17">
    <w:name w:val="Normal (Web)"/>
    <w:basedOn w:val="1"/>
    <w:next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8">
    <w:name w:val="Body Text First Indent"/>
    <w:basedOn w:val="10"/>
    <w:autoRedefine/>
    <w:qFormat/>
    <w:uiPriority w:val="0"/>
    <w:pPr>
      <w:spacing w:line="360" w:lineRule="auto"/>
      <w:ind w:firstLine="200" w:firstLineChars="200"/>
    </w:pPr>
    <w:rPr>
      <w:rFonts w:ascii="仿宋_GB2312" w:eastAsia="仿宋_GB2312"/>
      <w:sz w:val="30"/>
      <w:szCs w:val="30"/>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page number"/>
    <w:basedOn w:val="21"/>
    <w:autoRedefine/>
    <w:qFormat/>
    <w:uiPriority w:val="99"/>
  </w:style>
  <w:style w:type="character" w:styleId="24">
    <w:name w:val="Emphasis"/>
    <w:basedOn w:val="21"/>
    <w:autoRedefine/>
    <w:qFormat/>
    <w:uiPriority w:val="0"/>
    <w:rPr>
      <w:i/>
    </w:rPr>
  </w:style>
  <w:style w:type="character" w:styleId="25">
    <w:name w:val="HTML Sample"/>
    <w:basedOn w:val="21"/>
    <w:autoRedefine/>
    <w:qFormat/>
    <w:uiPriority w:val="0"/>
    <w:rPr>
      <w:rFonts w:ascii="Courier New" w:hAnsi="Courier New"/>
    </w:rPr>
  </w:style>
  <w:style w:type="paragraph" w:customStyle="1" w:styleId="26">
    <w:name w:val="Style1"/>
    <w:basedOn w:val="1"/>
    <w:autoRedefine/>
    <w:qFormat/>
    <w:uiPriority w:val="0"/>
    <w:pPr>
      <w:overflowPunct w:val="0"/>
      <w:autoSpaceDE w:val="0"/>
      <w:autoSpaceDN w:val="0"/>
      <w:adjustRightInd w:val="0"/>
      <w:jc w:val="left"/>
      <w:textAlignment w:val="baseline"/>
    </w:pPr>
    <w:rPr>
      <w:rFonts w:ascii="Courier" w:hAnsi="Courier"/>
      <w:kern w:val="0"/>
      <w:sz w:val="20"/>
      <w:szCs w:val="20"/>
    </w:rPr>
  </w:style>
  <w:style w:type="paragraph" w:customStyle="1" w:styleId="27">
    <w:name w:val="目录 81"/>
    <w:basedOn w:val="1"/>
    <w:next w:val="1"/>
    <w:autoRedefine/>
    <w:qFormat/>
    <w:uiPriority w:val="0"/>
    <w:pPr>
      <w:ind w:left="1470"/>
      <w:jc w:val="left"/>
    </w:pPr>
    <w:rPr>
      <w:rFonts w:ascii="Times New Roman" w:hAnsi="Times New Roman" w:eastAsia="宋体" w:cs="Times New Roman"/>
      <w:szCs w:val="21"/>
    </w:rPr>
  </w:style>
  <w:style w:type="paragraph" w:customStyle="1" w:styleId="28">
    <w:name w:val="Normal_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9">
    <w:name w:val="Normal_1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0">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31">
    <w:name w:val="Table Paragraph"/>
    <w:basedOn w:val="1"/>
    <w:autoRedefine/>
    <w:qFormat/>
    <w:uiPriority w:val="1"/>
    <w:rPr>
      <w:rFonts w:ascii="宋体" w:hAnsi="宋体" w:eastAsia="宋体" w:cs="宋体"/>
      <w:lang w:val="zh-CN" w:eastAsia="zh-CN" w:bidi="zh-CN"/>
    </w:rPr>
  </w:style>
  <w:style w:type="paragraph" w:customStyle="1" w:styleId="3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lang w:bidi="ar-SA"/>
    </w:rPr>
  </w:style>
  <w:style w:type="paragraph" w:customStyle="1" w:styleId="33">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列出段落1"/>
    <w:basedOn w:val="1"/>
    <w:autoRedefine/>
    <w:qFormat/>
    <w:uiPriority w:val="0"/>
    <w:pPr>
      <w:spacing w:line="240" w:lineRule="auto"/>
      <w:ind w:firstLine="420" w:firstLineChars="200"/>
    </w:pPr>
    <w:rPr>
      <w:sz w:val="21"/>
      <w:szCs w:val="24"/>
    </w:rPr>
  </w:style>
  <w:style w:type="paragraph" w:customStyle="1" w:styleId="3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6">
    <w:name w:val="WPSOffice手动目录 1"/>
    <w:autoRedefine/>
    <w:qFormat/>
    <w:uiPriority w:val="0"/>
    <w:pPr>
      <w:ind w:leftChars="0"/>
    </w:pPr>
    <w:rPr>
      <w:rFonts w:ascii="Times New Roman" w:hAnsi="Times New Roman" w:eastAsia="宋体" w:cs="Times New Roman"/>
      <w:sz w:val="20"/>
      <w:szCs w:val="20"/>
    </w:rPr>
  </w:style>
  <w:style w:type="paragraph" w:customStyle="1" w:styleId="37">
    <w:name w:val="样式 首行缩进:  2 字符"/>
    <w:basedOn w:val="1"/>
    <w:autoRedefine/>
    <w:qFormat/>
    <w:uiPriority w:val="99"/>
    <w:pPr>
      <w:spacing w:beforeLines="50" w:afterLines="50"/>
      <w:ind w:firstLine="200" w:firstLineChars="200"/>
    </w:pPr>
    <w:rPr>
      <w:rFonts w:eastAsia="仿宋" w:cs="宋体"/>
      <w:sz w:val="24"/>
      <w:szCs w:val="20"/>
    </w:rPr>
  </w:style>
  <w:style w:type="paragraph" w:customStyle="1" w:styleId="38">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9">
    <w:name w:val="WPS Plain"/>
    <w:autoRedefine/>
    <w:qFormat/>
    <w:uiPriority w:val="99"/>
    <w:rPr>
      <w:rFonts w:ascii="Times New Roman" w:hAnsi="Times New Roman" w:eastAsia="宋体" w:cs="Times New Roman"/>
      <w:sz w:val="21"/>
      <w:szCs w:val="22"/>
      <w:lang w:val="en-US" w:eastAsia="zh-CN" w:bidi="ar-SA"/>
    </w:rPr>
  </w:style>
  <w:style w:type="paragraph" w:customStyle="1" w:styleId="40">
    <w:name w:val="正文1"/>
    <w:next w:val="4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41">
    <w:name w:val="正文缩进1"/>
    <w:basedOn w:val="1"/>
    <w:autoRedefine/>
    <w:qFormat/>
    <w:uiPriority w:val="0"/>
    <w:pPr>
      <w:ind w:firstLine="567"/>
    </w:pPr>
    <w:rPr>
      <w:rFonts w:ascii="Times New Roman" w:hAnsi="Times New Roman" w:eastAsia="宋体" w:cs="Times New Roman"/>
      <w:spacing w:val="20"/>
      <w:sz w:val="24"/>
    </w:rPr>
  </w:style>
  <w:style w:type="paragraph" w:customStyle="1" w:styleId="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Table Text"/>
    <w:basedOn w:val="1"/>
    <w:autoRedefine/>
    <w:semiHidden/>
    <w:qFormat/>
    <w:uiPriority w:val="0"/>
    <w:rPr>
      <w:rFonts w:ascii="宋体" w:hAnsi="宋体" w:eastAsia="宋体" w:cs="宋体"/>
      <w:sz w:val="22"/>
      <w:szCs w:val="22"/>
      <w:lang w:val="en-US" w:eastAsia="en-US" w:bidi="ar-SA"/>
    </w:rPr>
  </w:style>
  <w:style w:type="table" w:customStyle="1" w:styleId="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229</Words>
  <Characters>271</Characters>
  <Lines>0</Lines>
  <Paragraphs>0</Paragraphs>
  <TotalTime>0</TotalTime>
  <ScaleCrop>false</ScaleCrop>
  <LinksUpToDate>false</LinksUpToDate>
  <CharactersWithSpaces>294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2023-05-18T09:27:00Z</dcterms:created>
  <dc:creator>Administrator</dc:creator>
  <cp:lastModifiedBy>Administrator</cp:lastModifiedBy>
  <cp:lastPrinted>2023-05-19T08:51:00Z</cp:lastPrinted>
  <dcterms:modified xsi:type="dcterms:W3CDTF">2024-11-07T03:03:17Z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E1384BB963FE4AEEAD0DB573B423EFED_13</vt:lpwstr>
  </property>
</Properties>
</file>