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66" w:lineRule="auto"/>
        <w:jc w:val="center"/>
      </w:pPr>
    </w:p>
    <w:p>
      <w:pPr>
        <w:pStyle w:val="6"/>
        <w:spacing w:line="247" w:lineRule="auto"/>
        <w:jc w:val="center"/>
        <w:rPr>
          <w:rFonts w:hint="eastAsia" w:eastAsia="宋体"/>
          <w:lang w:eastAsia="zh-CN"/>
        </w:rPr>
      </w:pPr>
      <w:r>
        <w:rPr>
          <w:rFonts w:hint="eastAsia" w:ascii="宋体" w:hAnsi="宋体" w:eastAsia="宋体" w:cs="宋体"/>
          <w:sz w:val="52"/>
          <w:szCs w:val="52"/>
          <w:lang w:eastAsia="zh-CN"/>
          <w14:textOutline w14:w="9529" w14:cap="flat" w14:cmpd="sng">
            <w14:solidFill>
              <w14:srgbClr w14:val="000000"/>
            </w14:solidFill>
            <w14:prstDash w14:val="solid"/>
            <w14:miter w14:val="0"/>
          </w14:textOutline>
        </w:rPr>
        <w:t>阿勒泰地区自然灾害应急能力提升工程基层防灾项目</w:t>
      </w: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spacing w:before="153" w:line="223" w:lineRule="auto"/>
        <w:jc w:val="center"/>
        <w:rPr>
          <w:rFonts w:ascii="宋体" w:hAnsi="宋体" w:eastAsia="宋体" w:cs="宋体"/>
          <w:sz w:val="47"/>
          <w:szCs w:val="47"/>
        </w:rPr>
      </w:pPr>
      <w:r>
        <w:rPr>
          <w:rFonts w:ascii="宋体" w:hAnsi="宋体" w:eastAsia="宋体" w:cs="宋体"/>
          <w:spacing w:val="6"/>
          <w:sz w:val="47"/>
          <w:szCs w:val="47"/>
          <w14:textOutline w14:w="8776" w14:cap="flat" w14:cmpd="sng">
            <w14:solidFill>
              <w14:srgbClr w14:val="000000"/>
            </w14:solidFill>
            <w14:prstDash w14:val="solid"/>
            <w14:miter w14:val="0"/>
          </w14:textOutline>
        </w:rPr>
        <w:t>招标文件</w:t>
      </w:r>
    </w:p>
    <w:p>
      <w:pPr>
        <w:pStyle w:val="6"/>
        <w:spacing w:line="273" w:lineRule="auto"/>
        <w:jc w:val="center"/>
      </w:pPr>
    </w:p>
    <w:p>
      <w:pPr>
        <w:pStyle w:val="6"/>
        <w:spacing w:line="273" w:lineRule="auto"/>
        <w:jc w:val="center"/>
      </w:pPr>
    </w:p>
    <w:p>
      <w:pPr>
        <w:pStyle w:val="6"/>
        <w:spacing w:line="273" w:lineRule="auto"/>
        <w:jc w:val="center"/>
      </w:pPr>
    </w:p>
    <w:p>
      <w:pPr>
        <w:pStyle w:val="6"/>
        <w:spacing w:line="273" w:lineRule="auto"/>
        <w:jc w:val="center"/>
      </w:pPr>
    </w:p>
    <w:p>
      <w:pPr>
        <w:pStyle w:val="6"/>
        <w:spacing w:line="247" w:lineRule="auto"/>
        <w:jc w:val="center"/>
        <w:rPr>
          <w:rFonts w:hint="default" w:ascii="宋体" w:hAnsi="宋体" w:eastAsia="宋体" w:cs="宋体"/>
          <w:snapToGrid w:val="0"/>
          <w:color w:val="000000"/>
          <w:spacing w:val="10"/>
          <w:kern w:val="0"/>
          <w:sz w:val="31"/>
          <w:szCs w:val="31"/>
          <w:lang w:val="en-US" w:eastAsia="zh-CN" w:bidi="ar-SA"/>
          <w14:textOutline w14:w="5835" w14:cap="flat" w14:cmpd="sng">
            <w14:solidFill>
              <w14:srgbClr w14:val="000000"/>
            </w14:solidFill>
            <w14:prstDash w14:val="solid"/>
            <w14:miter w14:val="0"/>
          </w14:textOutline>
        </w:rPr>
      </w:pPr>
      <w:r>
        <w:rPr>
          <w:rFonts w:hint="eastAsia" w:ascii="宋体" w:hAnsi="宋体" w:eastAsia="宋体" w:cs="宋体"/>
          <w:snapToGrid w:val="0"/>
          <w:color w:val="000000"/>
          <w:spacing w:val="10"/>
          <w:kern w:val="0"/>
          <w:sz w:val="31"/>
          <w:szCs w:val="31"/>
          <w:lang w:val="en-US" w:eastAsia="zh-CN" w:bidi="ar-SA"/>
          <w14:textOutline w14:w="5835" w14:cap="flat" w14:cmpd="sng">
            <w14:solidFill>
              <w14:srgbClr w14:val="000000"/>
            </w14:solidFill>
            <w14:prstDash w14:val="solid"/>
            <w14:miter w14:val="0"/>
          </w14:textOutline>
        </w:rPr>
        <w:t>项目编号：ZFCGA-ZHZB2024064</w:t>
      </w:r>
    </w:p>
    <w:p>
      <w:pPr>
        <w:pStyle w:val="7"/>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7" w:lineRule="auto"/>
        <w:jc w:val="center"/>
      </w:pPr>
    </w:p>
    <w:p>
      <w:pPr>
        <w:pStyle w:val="6"/>
        <w:spacing w:line="248" w:lineRule="auto"/>
        <w:jc w:val="center"/>
      </w:pPr>
    </w:p>
    <w:p>
      <w:pPr>
        <w:spacing w:before="100" w:line="224" w:lineRule="auto"/>
        <w:ind w:left="13"/>
        <w:jc w:val="center"/>
        <w:rPr>
          <w:rFonts w:hint="eastAsia" w:ascii="宋体" w:hAnsi="宋体" w:eastAsia="宋体" w:cs="宋体"/>
          <w:sz w:val="31"/>
          <w:szCs w:val="31"/>
          <w:lang w:eastAsia="zh-CN"/>
        </w:rPr>
      </w:pPr>
      <w:r>
        <w:rPr>
          <w:rFonts w:ascii="宋体" w:hAnsi="宋体" w:eastAsia="宋体" w:cs="宋体"/>
          <w:spacing w:val="10"/>
          <w:sz w:val="31"/>
          <w:szCs w:val="31"/>
          <w14:textOutline w14:w="5835" w14:cap="flat" w14:cmpd="sng">
            <w14:solidFill>
              <w14:srgbClr w14:val="000000"/>
            </w14:solidFill>
            <w14:prstDash w14:val="solid"/>
            <w14:miter w14:val="0"/>
          </w14:textOutline>
        </w:rPr>
        <w:t>招标人：</w:t>
      </w:r>
      <w:r>
        <w:rPr>
          <w:rFonts w:hint="eastAsia" w:ascii="宋体" w:hAnsi="宋体" w:eastAsia="宋体" w:cs="宋体"/>
          <w:spacing w:val="10"/>
          <w:sz w:val="31"/>
          <w:szCs w:val="31"/>
          <w:lang w:eastAsia="zh-CN"/>
          <w14:textOutline w14:w="5835" w14:cap="flat" w14:cmpd="sng">
            <w14:solidFill>
              <w14:srgbClr w14:val="000000"/>
            </w14:solidFill>
            <w14:prstDash w14:val="solid"/>
            <w14:miter w14:val="0"/>
          </w14:textOutline>
        </w:rPr>
        <w:t>伊犁哈萨克自治州阿勒泰地区应急管理局</w:t>
      </w:r>
    </w:p>
    <w:p>
      <w:pPr>
        <w:pStyle w:val="6"/>
        <w:spacing w:line="244" w:lineRule="auto"/>
        <w:jc w:val="center"/>
      </w:pPr>
    </w:p>
    <w:p>
      <w:pPr>
        <w:pStyle w:val="6"/>
        <w:spacing w:line="244" w:lineRule="auto"/>
        <w:jc w:val="center"/>
      </w:pPr>
    </w:p>
    <w:p>
      <w:pPr>
        <w:pStyle w:val="6"/>
        <w:spacing w:line="244" w:lineRule="auto"/>
        <w:jc w:val="center"/>
      </w:pPr>
    </w:p>
    <w:p>
      <w:pPr>
        <w:pStyle w:val="6"/>
        <w:spacing w:line="244" w:lineRule="auto"/>
        <w:jc w:val="center"/>
      </w:pPr>
    </w:p>
    <w:p>
      <w:pPr>
        <w:pStyle w:val="6"/>
        <w:spacing w:line="244" w:lineRule="auto"/>
        <w:jc w:val="center"/>
      </w:pPr>
    </w:p>
    <w:p>
      <w:pPr>
        <w:pStyle w:val="6"/>
        <w:spacing w:line="244" w:lineRule="auto"/>
        <w:jc w:val="center"/>
      </w:pPr>
    </w:p>
    <w:p>
      <w:pPr>
        <w:pStyle w:val="6"/>
        <w:spacing w:line="244" w:lineRule="auto"/>
        <w:jc w:val="center"/>
      </w:pPr>
    </w:p>
    <w:p>
      <w:pPr>
        <w:pStyle w:val="6"/>
        <w:spacing w:line="244" w:lineRule="auto"/>
        <w:jc w:val="center"/>
      </w:pPr>
    </w:p>
    <w:p>
      <w:pPr>
        <w:spacing w:before="101" w:line="224" w:lineRule="auto"/>
        <w:ind w:left="13"/>
        <w:jc w:val="center"/>
        <w:rPr>
          <w:rFonts w:hint="eastAsia" w:ascii="宋体" w:hAnsi="宋体" w:eastAsia="宋体" w:cs="宋体"/>
          <w:sz w:val="31"/>
          <w:szCs w:val="31"/>
          <w:lang w:eastAsia="zh-CN"/>
        </w:rPr>
      </w:pPr>
      <w:r>
        <w:rPr>
          <w:rFonts w:ascii="宋体" w:hAnsi="宋体" w:eastAsia="宋体" w:cs="宋体"/>
          <w:spacing w:val="3"/>
          <w:sz w:val="31"/>
          <w:szCs w:val="31"/>
          <w14:textOutline w14:w="5835" w14:cap="flat" w14:cmpd="sng">
            <w14:solidFill>
              <w14:srgbClr w14:val="000000"/>
            </w14:solidFill>
            <w14:prstDash w14:val="solid"/>
            <w14:miter w14:val="0"/>
          </w14:textOutline>
        </w:rPr>
        <w:t>招标代理机构：</w:t>
      </w:r>
      <w:r>
        <w:rPr>
          <w:rFonts w:ascii="宋体" w:hAnsi="宋体" w:eastAsia="宋体" w:cs="宋体"/>
          <w:spacing w:val="3"/>
          <w:sz w:val="31"/>
          <w:szCs w:val="31"/>
        </w:rPr>
        <w:t xml:space="preserve"> </w:t>
      </w:r>
      <w:r>
        <w:rPr>
          <w:rFonts w:hint="eastAsia" w:ascii="宋体" w:hAnsi="宋体" w:eastAsia="宋体" w:cs="宋体"/>
          <w:spacing w:val="3"/>
          <w:sz w:val="31"/>
          <w:szCs w:val="31"/>
          <w:lang w:eastAsia="zh-CN"/>
          <w14:textOutline w14:w="5835" w14:cap="flat" w14:cmpd="sng">
            <w14:solidFill>
              <w14:srgbClr w14:val="000000"/>
            </w14:solidFill>
            <w14:prstDash w14:val="solid"/>
            <w14:miter w14:val="0"/>
          </w14:textOutline>
        </w:rPr>
        <w:t>新疆鑫诚正昊项目咨询有限公司</w:t>
      </w:r>
    </w:p>
    <w:p>
      <w:pPr>
        <w:pStyle w:val="6"/>
        <w:spacing w:line="249" w:lineRule="auto"/>
        <w:jc w:val="center"/>
      </w:pPr>
    </w:p>
    <w:p>
      <w:pPr>
        <w:pStyle w:val="6"/>
        <w:spacing w:line="249" w:lineRule="auto"/>
        <w:jc w:val="center"/>
      </w:pPr>
    </w:p>
    <w:p>
      <w:pPr>
        <w:pStyle w:val="6"/>
        <w:spacing w:line="249" w:lineRule="auto"/>
        <w:jc w:val="center"/>
      </w:pPr>
    </w:p>
    <w:p>
      <w:pPr>
        <w:pStyle w:val="6"/>
        <w:spacing w:line="249" w:lineRule="auto"/>
        <w:jc w:val="center"/>
      </w:pPr>
    </w:p>
    <w:p>
      <w:pPr>
        <w:pStyle w:val="6"/>
        <w:spacing w:line="249" w:lineRule="auto"/>
        <w:jc w:val="center"/>
      </w:pPr>
    </w:p>
    <w:p>
      <w:pPr>
        <w:pStyle w:val="6"/>
        <w:spacing w:line="249" w:lineRule="auto"/>
        <w:jc w:val="center"/>
      </w:pPr>
    </w:p>
    <w:p>
      <w:pPr>
        <w:pStyle w:val="6"/>
        <w:spacing w:line="249" w:lineRule="auto"/>
        <w:jc w:val="center"/>
      </w:pPr>
    </w:p>
    <w:p>
      <w:pPr>
        <w:pStyle w:val="6"/>
        <w:spacing w:line="249" w:lineRule="auto"/>
        <w:jc w:val="center"/>
      </w:pPr>
    </w:p>
    <w:p>
      <w:pPr>
        <w:pStyle w:val="6"/>
        <w:spacing w:line="249" w:lineRule="auto"/>
        <w:jc w:val="center"/>
      </w:pPr>
    </w:p>
    <w:p>
      <w:pPr>
        <w:pStyle w:val="6"/>
        <w:spacing w:line="250" w:lineRule="auto"/>
        <w:jc w:val="center"/>
      </w:pPr>
    </w:p>
    <w:p>
      <w:pPr>
        <w:jc w:val="center"/>
        <w:rPr>
          <w:rFonts w:hint="eastAsia" w:ascii="Times New Roman" w:hAnsi="Times New Roman" w:eastAsia="Times New Roman" w:cs="Times New Roman"/>
          <w:sz w:val="31"/>
          <w:szCs w:val="31"/>
        </w:rPr>
      </w:pPr>
      <w:r>
        <w:rPr>
          <w:rFonts w:hint="eastAsia" w:ascii="Times New Roman" w:hAnsi="Times New Roman" w:eastAsia="Times New Roman" w:cs="Times New Roman"/>
          <w:sz w:val="31"/>
          <w:szCs w:val="31"/>
        </w:rPr>
        <w:t>目    录</w:t>
      </w: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r>
        <w:rPr>
          <w:rFonts w:hint="eastAsia" w:ascii="Times New Roman" w:hAnsi="Times New Roman" w:eastAsia="Times New Roman" w:cs="Times New Roman"/>
          <w:sz w:val="31"/>
          <w:szCs w:val="31"/>
        </w:rPr>
        <w:t>第</w:t>
      </w:r>
      <w:r>
        <w:rPr>
          <w:rFonts w:hint="eastAsia" w:ascii="Times New Roman" w:hAnsi="Times New Roman" w:eastAsia="宋体" w:cs="Times New Roman"/>
          <w:sz w:val="31"/>
          <w:szCs w:val="31"/>
          <w:lang w:val="en-US" w:eastAsia="zh-CN"/>
        </w:rPr>
        <w:t>一部分</w:t>
      </w:r>
      <w:r>
        <w:rPr>
          <w:rFonts w:hint="eastAsia" w:ascii="Times New Roman" w:hAnsi="Times New Roman" w:eastAsia="Times New Roman" w:cs="Times New Roman"/>
          <w:sz w:val="31"/>
          <w:szCs w:val="31"/>
        </w:rPr>
        <w:t>、招标公告..................</w:t>
      </w:r>
      <w:r>
        <w:rPr>
          <w:rFonts w:hint="eastAsia" w:ascii="Times New Roman" w:hAnsi="Times New Roman" w:eastAsia="宋体" w:cs="Times New Roman"/>
          <w:sz w:val="31"/>
          <w:szCs w:val="31"/>
          <w:lang w:val="en-US" w:eastAsia="zh-CN"/>
        </w:rPr>
        <w:t>......................................</w:t>
      </w:r>
      <w:r>
        <w:rPr>
          <w:rFonts w:hint="eastAsia" w:ascii="Times New Roman" w:hAnsi="Times New Roman" w:eastAsia="Times New Roman" w:cs="Times New Roman"/>
          <w:sz w:val="31"/>
          <w:szCs w:val="31"/>
        </w:rPr>
        <w:t xml:space="preserve">..............- </w:t>
      </w:r>
      <w:r>
        <w:rPr>
          <w:rFonts w:hint="eastAsia" w:ascii="Times New Roman" w:hAnsi="Times New Roman" w:eastAsia="宋体" w:cs="Times New Roman"/>
          <w:sz w:val="31"/>
          <w:szCs w:val="31"/>
          <w:lang w:val="en-US" w:eastAsia="zh-CN"/>
        </w:rPr>
        <w:t>3</w:t>
      </w:r>
      <w:r>
        <w:rPr>
          <w:rFonts w:hint="eastAsia" w:ascii="Times New Roman" w:hAnsi="Times New Roman" w:eastAsia="Times New Roman" w:cs="Times New Roman"/>
          <w:sz w:val="31"/>
          <w:szCs w:val="31"/>
        </w:rPr>
        <w:t xml:space="preserve"> -</w:t>
      </w: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r>
        <w:rPr>
          <w:rFonts w:hint="eastAsia" w:ascii="宋体" w:hAnsi="宋体" w:eastAsia="宋体" w:cs="宋体"/>
          <w:b w:val="0"/>
          <w:bCs w:val="0"/>
          <w:sz w:val="31"/>
          <w:szCs w:val="31"/>
        </w:rPr>
        <w:t>第二</w:t>
      </w:r>
      <w:r>
        <w:rPr>
          <w:rFonts w:hint="eastAsia" w:ascii="宋体" w:hAnsi="宋体" w:eastAsia="宋体" w:cs="宋体"/>
          <w:b w:val="0"/>
          <w:bCs w:val="0"/>
          <w:color w:val="auto"/>
          <w:sz w:val="30"/>
          <w:szCs w:val="30"/>
          <w:lang w:eastAsia="zh-CN"/>
        </w:rPr>
        <w:t>部分</w:t>
      </w:r>
      <w:r>
        <w:rPr>
          <w:rFonts w:hint="eastAsia" w:ascii="Times New Roman" w:hAnsi="Times New Roman" w:eastAsia="Times New Roman" w:cs="Times New Roman"/>
          <w:sz w:val="31"/>
          <w:szCs w:val="31"/>
        </w:rPr>
        <w:t>、投标人须知............</w:t>
      </w:r>
      <w:r>
        <w:rPr>
          <w:rFonts w:hint="eastAsia" w:ascii="Times New Roman" w:hAnsi="Times New Roman" w:eastAsia="宋体" w:cs="Times New Roman"/>
          <w:sz w:val="31"/>
          <w:szCs w:val="31"/>
          <w:lang w:val="en-US" w:eastAsia="zh-CN"/>
        </w:rPr>
        <w:t>...................................</w:t>
      </w:r>
      <w:r>
        <w:rPr>
          <w:rFonts w:hint="eastAsia" w:ascii="Times New Roman" w:hAnsi="Times New Roman" w:eastAsia="Times New Roman" w:cs="Times New Roman"/>
          <w:sz w:val="31"/>
          <w:szCs w:val="31"/>
        </w:rPr>
        <w:t xml:space="preserve">..................- </w:t>
      </w:r>
      <w:r>
        <w:rPr>
          <w:rFonts w:hint="eastAsia" w:ascii="Times New Roman" w:hAnsi="Times New Roman" w:eastAsia="宋体" w:cs="Times New Roman"/>
          <w:sz w:val="31"/>
          <w:szCs w:val="31"/>
          <w:lang w:val="en-US" w:eastAsia="zh-CN"/>
        </w:rPr>
        <w:t>8</w:t>
      </w:r>
      <w:r>
        <w:rPr>
          <w:rFonts w:hint="eastAsia" w:ascii="Times New Roman" w:hAnsi="Times New Roman" w:eastAsia="Times New Roman" w:cs="Times New Roman"/>
          <w:sz w:val="31"/>
          <w:szCs w:val="31"/>
        </w:rPr>
        <w:t xml:space="preserve"> -</w:t>
      </w:r>
    </w:p>
    <w:p>
      <w:pPr>
        <w:jc w:val="left"/>
        <w:rPr>
          <w:rFonts w:hint="eastAsia" w:ascii="仿宋" w:hAnsi="仿宋" w:eastAsia="仿宋" w:cs="仿宋"/>
          <w:b/>
          <w:bCs/>
          <w:color w:val="auto"/>
          <w:sz w:val="30"/>
          <w:szCs w:val="30"/>
          <w:lang w:eastAsia="zh-CN"/>
        </w:rPr>
      </w:pPr>
    </w:p>
    <w:p>
      <w:pPr>
        <w:jc w:val="left"/>
        <w:rPr>
          <w:rFonts w:hint="eastAsia" w:ascii="仿宋" w:hAnsi="仿宋" w:eastAsia="仿宋" w:cs="仿宋"/>
          <w:b/>
          <w:bCs/>
          <w:color w:val="auto"/>
          <w:sz w:val="30"/>
          <w:szCs w:val="30"/>
          <w:lang w:eastAsia="zh-CN"/>
        </w:rPr>
      </w:pPr>
    </w:p>
    <w:p>
      <w:pPr>
        <w:jc w:val="left"/>
        <w:rPr>
          <w:rFonts w:hint="eastAsia" w:ascii="Times New Roman" w:hAnsi="Times New Roman" w:eastAsia="Times New Roman" w:cs="Times New Roman"/>
          <w:sz w:val="31"/>
          <w:szCs w:val="31"/>
        </w:rPr>
      </w:pPr>
      <w:r>
        <w:rPr>
          <w:rFonts w:hint="eastAsia" w:ascii="宋体" w:hAnsi="宋体" w:eastAsia="宋体" w:cs="宋体"/>
          <w:b w:val="0"/>
          <w:bCs w:val="0"/>
          <w:color w:val="auto"/>
          <w:sz w:val="30"/>
          <w:szCs w:val="30"/>
          <w:lang w:eastAsia="zh-CN"/>
        </w:rPr>
        <w:t>第三部分</w:t>
      </w:r>
      <w:r>
        <w:rPr>
          <w:rFonts w:hint="eastAsia" w:ascii="宋体" w:hAnsi="宋体" w:eastAsia="宋体" w:cs="宋体"/>
          <w:b w:val="0"/>
          <w:bCs w:val="0"/>
          <w:sz w:val="31"/>
          <w:szCs w:val="31"/>
        </w:rPr>
        <w:t>、</w:t>
      </w:r>
      <w:r>
        <w:rPr>
          <w:rFonts w:hint="eastAsia" w:ascii="宋体" w:hAnsi="宋体" w:eastAsia="宋体" w:cs="宋体"/>
          <w:b w:val="0"/>
          <w:bCs w:val="0"/>
          <w:color w:val="auto"/>
          <w:sz w:val="30"/>
          <w:szCs w:val="30"/>
          <w:lang w:eastAsia="zh-CN"/>
        </w:rPr>
        <w:t>评标办法</w:t>
      </w:r>
      <w:r>
        <w:rPr>
          <w:rFonts w:hint="eastAsia" w:ascii="Times New Roman" w:hAnsi="Times New Roman" w:eastAsia="Times New Roman" w:cs="Times New Roman"/>
          <w:sz w:val="31"/>
          <w:szCs w:val="31"/>
        </w:rPr>
        <w:t>............</w:t>
      </w:r>
      <w:r>
        <w:rPr>
          <w:rFonts w:hint="eastAsia" w:ascii="Times New Roman" w:hAnsi="Times New Roman" w:eastAsia="宋体" w:cs="Times New Roman"/>
          <w:sz w:val="31"/>
          <w:szCs w:val="31"/>
          <w:lang w:val="en-US" w:eastAsia="zh-CN"/>
        </w:rPr>
        <w:t>......................................</w:t>
      </w:r>
      <w:r>
        <w:rPr>
          <w:rFonts w:hint="eastAsia" w:ascii="Times New Roman" w:hAnsi="Times New Roman" w:eastAsia="Times New Roman" w:cs="Times New Roman"/>
          <w:sz w:val="31"/>
          <w:szCs w:val="31"/>
        </w:rPr>
        <w:t xml:space="preserve">..................- </w:t>
      </w:r>
      <w:r>
        <w:rPr>
          <w:rFonts w:hint="eastAsia" w:ascii="Times New Roman" w:hAnsi="Times New Roman" w:eastAsia="宋体" w:cs="Times New Roman"/>
          <w:sz w:val="31"/>
          <w:szCs w:val="31"/>
          <w:lang w:val="en-US" w:eastAsia="zh-CN"/>
        </w:rPr>
        <w:t>39</w:t>
      </w:r>
      <w:r>
        <w:rPr>
          <w:rFonts w:hint="eastAsia" w:ascii="Times New Roman" w:hAnsi="Times New Roman" w:eastAsia="Times New Roman" w:cs="Times New Roman"/>
          <w:sz w:val="31"/>
          <w:szCs w:val="31"/>
        </w:rPr>
        <w:t xml:space="preserve"> -</w:t>
      </w: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r>
        <w:rPr>
          <w:rFonts w:hint="eastAsia" w:ascii="Times New Roman" w:hAnsi="Times New Roman" w:eastAsia="Times New Roman" w:cs="Times New Roman"/>
          <w:sz w:val="31"/>
          <w:szCs w:val="31"/>
        </w:rPr>
        <w:t>第</w:t>
      </w:r>
      <w:r>
        <w:rPr>
          <w:rFonts w:hint="eastAsia" w:ascii="Times New Roman" w:hAnsi="Times New Roman" w:eastAsia="宋体" w:cs="Times New Roman"/>
          <w:sz w:val="31"/>
          <w:szCs w:val="31"/>
          <w:lang w:val="en-US" w:eastAsia="zh-CN"/>
        </w:rPr>
        <w:t>四部分</w:t>
      </w:r>
      <w:r>
        <w:rPr>
          <w:rFonts w:hint="eastAsia" w:ascii="Times New Roman" w:hAnsi="Times New Roman" w:eastAsia="Times New Roman" w:cs="Times New Roman"/>
          <w:sz w:val="31"/>
          <w:szCs w:val="31"/>
        </w:rPr>
        <w:t>、项目采购需求............</w:t>
      </w:r>
      <w:r>
        <w:rPr>
          <w:rFonts w:hint="eastAsia" w:ascii="Times New Roman" w:hAnsi="Times New Roman" w:eastAsia="宋体" w:cs="Times New Roman"/>
          <w:sz w:val="31"/>
          <w:szCs w:val="31"/>
          <w:lang w:val="en-US" w:eastAsia="zh-CN"/>
        </w:rPr>
        <w:t>..................................</w:t>
      </w:r>
      <w:r>
        <w:rPr>
          <w:rFonts w:hint="eastAsia" w:ascii="Times New Roman" w:hAnsi="Times New Roman" w:eastAsia="Times New Roman" w:cs="Times New Roman"/>
          <w:sz w:val="31"/>
          <w:szCs w:val="31"/>
        </w:rPr>
        <w:t xml:space="preserve">..............- </w:t>
      </w:r>
      <w:r>
        <w:rPr>
          <w:rFonts w:hint="eastAsia" w:ascii="Times New Roman" w:hAnsi="Times New Roman" w:eastAsia="宋体" w:cs="Times New Roman"/>
          <w:sz w:val="31"/>
          <w:szCs w:val="31"/>
          <w:lang w:val="en-US" w:eastAsia="zh-CN"/>
        </w:rPr>
        <w:t>47</w:t>
      </w:r>
      <w:r>
        <w:rPr>
          <w:rFonts w:hint="eastAsia" w:ascii="Times New Roman" w:hAnsi="Times New Roman" w:eastAsia="Times New Roman" w:cs="Times New Roman"/>
          <w:sz w:val="31"/>
          <w:szCs w:val="31"/>
        </w:rPr>
        <w:t xml:space="preserve"> -</w:t>
      </w: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numPr>
          <w:ilvl w:val="0"/>
          <w:numId w:val="0"/>
        </w:numPr>
        <w:jc w:val="left"/>
        <w:rPr>
          <w:rFonts w:hint="eastAsia" w:ascii="Times New Roman" w:hAnsi="Times New Roman" w:eastAsia="Times New Roman" w:cs="Times New Roman"/>
          <w:sz w:val="31"/>
          <w:szCs w:val="31"/>
        </w:rPr>
      </w:pPr>
      <w:r>
        <w:rPr>
          <w:rFonts w:hint="eastAsia" w:ascii="Times New Roman" w:hAnsi="Times New Roman" w:eastAsia="Times New Roman" w:cs="Times New Roman"/>
          <w:snapToGrid w:val="0"/>
          <w:color w:val="000000"/>
          <w:kern w:val="0"/>
          <w:sz w:val="31"/>
          <w:szCs w:val="31"/>
          <w:lang w:val="en-US" w:eastAsia="en-US" w:bidi="ar-SA"/>
        </w:rPr>
        <w:t>第</w:t>
      </w:r>
      <w:r>
        <w:rPr>
          <w:rFonts w:hint="eastAsia" w:ascii="Times New Roman" w:hAnsi="Times New Roman" w:eastAsia="宋体" w:cs="Times New Roman"/>
          <w:snapToGrid w:val="0"/>
          <w:color w:val="000000"/>
          <w:kern w:val="0"/>
          <w:sz w:val="31"/>
          <w:szCs w:val="31"/>
          <w:lang w:val="en-US" w:eastAsia="zh-CN" w:bidi="ar-SA"/>
        </w:rPr>
        <w:t>五部分</w:t>
      </w:r>
      <w:r>
        <w:rPr>
          <w:rFonts w:hint="eastAsia" w:ascii="Times New Roman" w:hAnsi="Times New Roman" w:eastAsia="Times New Roman" w:cs="Times New Roman"/>
          <w:snapToGrid w:val="0"/>
          <w:color w:val="000000"/>
          <w:kern w:val="0"/>
          <w:sz w:val="31"/>
          <w:szCs w:val="31"/>
          <w:lang w:val="en-US" w:eastAsia="en-US" w:bidi="ar-SA"/>
        </w:rPr>
        <w:t>、</w:t>
      </w:r>
      <w:r>
        <w:rPr>
          <w:rFonts w:hint="eastAsia" w:ascii="Times New Roman" w:hAnsi="Times New Roman" w:eastAsia="Times New Roman" w:cs="Times New Roman"/>
          <w:sz w:val="31"/>
          <w:szCs w:val="31"/>
        </w:rPr>
        <w:t>政府采购合同...........</w:t>
      </w:r>
      <w:r>
        <w:rPr>
          <w:rFonts w:hint="eastAsia" w:ascii="Times New Roman" w:hAnsi="Times New Roman" w:eastAsia="宋体" w:cs="Times New Roman"/>
          <w:sz w:val="31"/>
          <w:szCs w:val="31"/>
          <w:lang w:val="en-US" w:eastAsia="zh-CN"/>
        </w:rPr>
        <w:t>................................</w:t>
      </w:r>
      <w:r>
        <w:rPr>
          <w:rFonts w:hint="eastAsia" w:ascii="Times New Roman" w:hAnsi="Times New Roman" w:eastAsia="Times New Roman" w:cs="Times New Roman"/>
          <w:sz w:val="31"/>
          <w:szCs w:val="31"/>
        </w:rPr>
        <w:t xml:space="preserve">................- </w:t>
      </w:r>
      <w:r>
        <w:rPr>
          <w:rFonts w:hint="eastAsia" w:ascii="Times New Roman" w:hAnsi="Times New Roman" w:eastAsia="宋体" w:cs="Times New Roman"/>
          <w:sz w:val="31"/>
          <w:szCs w:val="31"/>
          <w:lang w:val="en-US" w:eastAsia="zh-CN"/>
        </w:rPr>
        <w:t>153</w:t>
      </w:r>
      <w:r>
        <w:rPr>
          <w:rFonts w:hint="eastAsia" w:ascii="Times New Roman" w:hAnsi="Times New Roman" w:eastAsia="Times New Roman" w:cs="Times New Roman"/>
          <w:sz w:val="31"/>
          <w:szCs w:val="31"/>
        </w:rPr>
        <w:t>-</w:t>
      </w: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r>
        <w:rPr>
          <w:rFonts w:hint="eastAsia" w:ascii="Times New Roman" w:hAnsi="Times New Roman" w:eastAsia="Times New Roman" w:cs="Times New Roman"/>
          <w:sz w:val="31"/>
          <w:szCs w:val="31"/>
        </w:rPr>
        <w:t>第</w:t>
      </w:r>
      <w:r>
        <w:rPr>
          <w:rFonts w:hint="eastAsia" w:ascii="Times New Roman" w:hAnsi="Times New Roman" w:eastAsia="宋体" w:cs="Times New Roman"/>
          <w:sz w:val="31"/>
          <w:szCs w:val="31"/>
          <w:lang w:val="en-US" w:eastAsia="zh-CN"/>
        </w:rPr>
        <w:t>六部分</w:t>
      </w:r>
      <w:r>
        <w:rPr>
          <w:rFonts w:hint="eastAsia" w:ascii="Times New Roman" w:hAnsi="Times New Roman" w:eastAsia="Times New Roman" w:cs="Times New Roman"/>
          <w:sz w:val="31"/>
          <w:szCs w:val="31"/>
        </w:rPr>
        <w:t>、投标文件格式............</w:t>
      </w:r>
      <w:r>
        <w:rPr>
          <w:rFonts w:hint="eastAsia" w:ascii="Times New Roman" w:hAnsi="Times New Roman" w:eastAsia="宋体" w:cs="Times New Roman"/>
          <w:sz w:val="31"/>
          <w:szCs w:val="31"/>
          <w:lang w:val="en-US" w:eastAsia="zh-CN"/>
        </w:rPr>
        <w:t>.................................</w:t>
      </w:r>
      <w:r>
        <w:rPr>
          <w:rFonts w:hint="eastAsia" w:ascii="Times New Roman" w:hAnsi="Times New Roman" w:eastAsia="Times New Roman" w:cs="Times New Roman"/>
          <w:sz w:val="31"/>
          <w:szCs w:val="31"/>
        </w:rPr>
        <w:t xml:space="preserve">...............- </w:t>
      </w:r>
      <w:r>
        <w:rPr>
          <w:rFonts w:hint="eastAsia" w:ascii="Times New Roman" w:hAnsi="Times New Roman" w:eastAsia="宋体" w:cs="Times New Roman"/>
          <w:sz w:val="31"/>
          <w:szCs w:val="31"/>
          <w:lang w:val="en-US" w:eastAsia="zh-CN"/>
        </w:rPr>
        <w:t>159</w:t>
      </w:r>
      <w:r>
        <w:rPr>
          <w:rFonts w:hint="eastAsia" w:ascii="Times New Roman" w:hAnsi="Times New Roman" w:eastAsia="Times New Roman" w:cs="Times New Roman"/>
          <w:sz w:val="31"/>
          <w:szCs w:val="31"/>
        </w:rPr>
        <w:t>-</w:t>
      </w: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jc w:val="left"/>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p>
      <w:pPr>
        <w:spacing w:line="360" w:lineRule="auto"/>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阿勒泰地区自然灾害应急能力提升工程基层防灾项目的公开招标公告</w:t>
      </w:r>
    </w:p>
    <w:tbl>
      <w:tblPr>
        <w:tblStyle w:val="16"/>
        <w:tblW w:w="974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8" w:hRule="atLeast"/>
          <w:jc w:val="center"/>
        </w:trPr>
        <w:tc>
          <w:tcPr>
            <w:tcW w:w="974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240" w:lineRule="auto"/>
              <w:rPr>
                <w:rFonts w:ascii="仿宋" w:hAnsi="仿宋" w:eastAsia="仿宋" w:cs="仿宋"/>
                <w:color w:val="auto"/>
                <w:lang w:eastAsia="zh-CN"/>
              </w:rPr>
            </w:pPr>
            <w:r>
              <w:rPr>
                <w:rFonts w:hint="eastAsia" w:ascii="仿宋" w:hAnsi="仿宋" w:eastAsia="仿宋" w:cs="仿宋"/>
                <w:color w:val="auto"/>
                <w:lang w:eastAsia="zh-CN"/>
              </w:rPr>
              <w:t>项目概况</w:t>
            </w:r>
          </w:p>
          <w:p>
            <w:pPr>
              <w:spacing w:line="240" w:lineRule="auto"/>
              <w:ind w:firstLine="426" w:firstLineChars="200"/>
              <w:rPr>
                <w:rFonts w:hint="eastAsia" w:ascii="仿宋" w:hAnsi="仿宋" w:eastAsia="仿宋" w:cs="仿宋"/>
                <w:color w:val="auto"/>
                <w:lang w:eastAsia="zh-CN"/>
              </w:rPr>
            </w:pPr>
            <w:r>
              <w:rPr>
                <w:rFonts w:hint="eastAsia" w:ascii="仿宋" w:hAnsi="仿宋" w:eastAsia="仿宋" w:cs="仿宋"/>
                <w:color w:val="auto"/>
                <w:lang w:eastAsia="zh-CN"/>
              </w:rPr>
              <w:t>阿勒泰地区自然灾害应急能力提升工程基层防灾项目招标项目的潜在投标人应在供应商登陆政采云平台http://www.zcygov.cn/，在线申请获取招标文件（登录政府采购云平台 → 项目采购 → 获取招标文件→申请，审核通过后可下载招标文件，如有操作性问题，可与政采云在线客服进行咨询，咨询电话：95763）。获取招标文件，并于202</w:t>
            </w:r>
            <w:r>
              <w:rPr>
                <w:rFonts w:hint="eastAsia" w:ascii="仿宋" w:hAnsi="仿宋" w:eastAsia="仿宋" w:cs="仿宋"/>
                <w:color w:val="auto"/>
                <w:lang w:val="en-US" w:eastAsia="zh-CN"/>
              </w:rPr>
              <w:t>4</w:t>
            </w:r>
            <w:r>
              <w:rPr>
                <w:rFonts w:hint="eastAsia" w:ascii="仿宋" w:hAnsi="仿宋" w:eastAsia="仿宋" w:cs="仿宋"/>
                <w:color w:val="auto"/>
                <w:lang w:eastAsia="zh-CN"/>
              </w:rPr>
              <w:t>年</w:t>
            </w:r>
            <w:r>
              <w:rPr>
                <w:rFonts w:hint="eastAsia" w:ascii="仿宋" w:hAnsi="仿宋" w:eastAsia="仿宋" w:cs="仿宋"/>
                <w:color w:val="auto"/>
                <w:lang w:val="en-US" w:eastAsia="zh-CN"/>
              </w:rPr>
              <w:t>06</w:t>
            </w:r>
            <w:r>
              <w:rPr>
                <w:rFonts w:hint="eastAsia" w:ascii="仿宋" w:hAnsi="仿宋" w:eastAsia="仿宋" w:cs="仿宋"/>
                <w:color w:val="auto"/>
                <w:lang w:eastAsia="zh-CN"/>
              </w:rPr>
              <w:t>月</w:t>
            </w:r>
            <w:r>
              <w:rPr>
                <w:rFonts w:hint="eastAsia" w:ascii="仿宋" w:hAnsi="仿宋" w:eastAsia="仿宋" w:cs="仿宋"/>
                <w:color w:val="auto"/>
                <w:lang w:val="en-US" w:eastAsia="zh-CN"/>
              </w:rPr>
              <w:t>25</w:t>
            </w:r>
            <w:r>
              <w:rPr>
                <w:rFonts w:hint="eastAsia" w:ascii="仿宋" w:hAnsi="仿宋" w:eastAsia="仿宋" w:cs="仿宋"/>
                <w:color w:val="auto"/>
                <w:lang w:eastAsia="zh-CN"/>
              </w:rPr>
              <w:t xml:space="preserve">日 </w:t>
            </w:r>
            <w:r>
              <w:rPr>
                <w:rFonts w:hint="eastAsia" w:ascii="仿宋" w:hAnsi="仿宋" w:eastAsia="仿宋" w:cs="仿宋"/>
                <w:color w:val="auto"/>
                <w:lang w:val="en-US" w:eastAsia="zh-CN"/>
              </w:rPr>
              <w:t>11</w:t>
            </w:r>
            <w:r>
              <w:rPr>
                <w:rFonts w:hint="eastAsia" w:ascii="仿宋" w:hAnsi="仿宋" w:eastAsia="仿宋" w:cs="仿宋"/>
                <w:color w:val="auto"/>
                <w:lang w:eastAsia="zh-CN"/>
              </w:rPr>
              <w:t>:</w:t>
            </w:r>
            <w:r>
              <w:rPr>
                <w:rFonts w:hint="eastAsia" w:ascii="仿宋" w:hAnsi="仿宋" w:eastAsia="仿宋" w:cs="仿宋"/>
                <w:color w:val="auto"/>
                <w:lang w:val="en-US" w:eastAsia="zh-CN"/>
              </w:rPr>
              <w:t>3</w:t>
            </w:r>
            <w:r>
              <w:rPr>
                <w:rFonts w:hint="eastAsia" w:ascii="仿宋" w:hAnsi="仿宋" w:eastAsia="仿宋" w:cs="仿宋"/>
                <w:color w:val="auto"/>
                <w:lang w:eastAsia="zh-CN"/>
              </w:rPr>
              <w:t>0（北京时间）前递交投标文件。</w:t>
            </w:r>
          </w:p>
        </w:tc>
      </w:tr>
    </w:tbl>
    <w:p>
      <w:pPr>
        <w:pStyle w:val="15"/>
        <w:keepNext w:val="0"/>
        <w:keepLines w:val="0"/>
        <w:widowControl/>
        <w:suppressLineNumbers w:val="0"/>
        <w:spacing w:before="255" w:beforeAutospacing="0" w:after="255" w:afterAutospacing="0" w:line="240" w:lineRule="auto"/>
        <w:ind w:left="0" w:right="0" w:firstLine="0"/>
        <w:jc w:val="both"/>
        <w:rPr>
          <w:rFonts w:ascii="黑体" w:hAnsi="宋体" w:eastAsia="黑体" w:cs="黑体"/>
          <w:i w:val="0"/>
          <w:iCs w:val="0"/>
          <w:caps w:val="0"/>
          <w:color w:val="000000"/>
          <w:spacing w:val="0"/>
          <w:sz w:val="21"/>
          <w:szCs w:val="21"/>
          <w:highlight w:val="none"/>
        </w:rPr>
      </w:pPr>
      <w:r>
        <w:rPr>
          <w:rStyle w:val="19"/>
          <w:rFonts w:ascii="黑体" w:hAnsi="宋体" w:eastAsia="黑体" w:cs="黑体"/>
          <w:i w:val="0"/>
          <w:iCs w:val="0"/>
          <w:caps w:val="0"/>
          <w:color w:val="000000"/>
          <w:spacing w:val="0"/>
          <w:sz w:val="21"/>
          <w:szCs w:val="21"/>
        </w:rPr>
        <w:t>一、项目基本</w:t>
      </w:r>
      <w:r>
        <w:rPr>
          <w:rStyle w:val="19"/>
          <w:rFonts w:ascii="黑体" w:hAnsi="宋体" w:eastAsia="黑体" w:cs="黑体"/>
          <w:i w:val="0"/>
          <w:iCs w:val="0"/>
          <w:caps w:val="0"/>
          <w:color w:val="000000"/>
          <w:spacing w:val="0"/>
          <w:sz w:val="21"/>
          <w:szCs w:val="21"/>
          <w:highlight w:val="none"/>
        </w:rPr>
        <w:t>情况</w:t>
      </w:r>
    </w:p>
    <w:p>
      <w:pPr>
        <w:pStyle w:val="15"/>
        <w:keepNext w:val="0"/>
        <w:keepLines w:val="0"/>
        <w:widowControl/>
        <w:suppressLineNumbers w:val="0"/>
        <w:spacing w:before="75" w:beforeAutospacing="0" w:after="75" w:afterAutospacing="0" w:line="240" w:lineRule="auto"/>
        <w:ind w:left="0" w:right="0" w:firstLine="420"/>
        <w:rPr>
          <w:rFonts w:hint="eastAsia" w:eastAsia="仿宋"/>
          <w:sz w:val="21"/>
          <w:szCs w:val="21"/>
          <w:highlight w:val="none"/>
          <w:lang w:val="en-US" w:eastAsia="zh-CN"/>
        </w:rPr>
      </w:pPr>
      <w:r>
        <w:rPr>
          <w:rFonts w:ascii="仿宋" w:hAnsi="仿宋" w:eastAsia="仿宋" w:cs="仿宋"/>
          <w:i w:val="0"/>
          <w:iCs w:val="0"/>
          <w:caps w:val="0"/>
          <w:color w:val="000000"/>
          <w:spacing w:val="0"/>
          <w:sz w:val="21"/>
          <w:szCs w:val="21"/>
          <w:highlight w:val="none"/>
        </w:rPr>
        <w:t>项目编号：</w:t>
      </w:r>
      <w:r>
        <w:rPr>
          <w:rFonts w:hint="eastAsia" w:ascii="仿宋" w:hAnsi="仿宋" w:eastAsia="仿宋" w:cs="仿宋"/>
          <w:i w:val="0"/>
          <w:iCs w:val="0"/>
          <w:caps w:val="0"/>
          <w:color w:val="000000"/>
          <w:spacing w:val="0"/>
          <w:sz w:val="21"/>
          <w:szCs w:val="21"/>
          <w:highlight w:val="none"/>
          <w:lang w:val="en-US" w:eastAsia="zh-CN"/>
        </w:rPr>
        <w:t>ZFCGA-ZHZB2024064</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项目名称：</w:t>
      </w:r>
      <w:r>
        <w:rPr>
          <w:rFonts w:hint="eastAsia" w:ascii="仿宋" w:hAnsi="仿宋" w:eastAsia="仿宋" w:cs="仿宋"/>
          <w:i w:val="0"/>
          <w:iCs w:val="0"/>
          <w:caps w:val="0"/>
          <w:color w:val="000000"/>
          <w:spacing w:val="0"/>
          <w:sz w:val="21"/>
          <w:szCs w:val="21"/>
          <w:highlight w:val="none"/>
          <w:lang w:eastAsia="zh-CN"/>
        </w:rPr>
        <w:t>阿勒泰地区自然灾害应急能力提升工程基层防灾项目</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采购方式：公开招标</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预算金额（元）：54170000</w:t>
      </w:r>
    </w:p>
    <w:p>
      <w:pPr>
        <w:pStyle w:val="15"/>
        <w:keepNext w:val="0"/>
        <w:keepLines w:val="0"/>
        <w:widowControl/>
        <w:suppressLineNumbers w:val="0"/>
        <w:spacing w:before="75" w:beforeAutospacing="0" w:after="75" w:afterAutospacing="0" w:line="240" w:lineRule="auto"/>
        <w:ind w:left="0" w:right="0" w:firstLine="420"/>
        <w:rPr>
          <w:rFonts w:hint="eastAsia" w:cs="宋体"/>
          <w:color w:val="auto"/>
          <w:highlight w:val="none"/>
          <w:lang w:val="en-US" w:eastAsia="zh-CN"/>
        </w:rPr>
      </w:pPr>
      <w:r>
        <w:rPr>
          <w:rFonts w:hint="eastAsia" w:ascii="仿宋" w:hAnsi="仿宋" w:eastAsia="仿宋" w:cs="仿宋"/>
          <w:i w:val="0"/>
          <w:iCs w:val="0"/>
          <w:caps w:val="0"/>
          <w:color w:val="000000"/>
          <w:spacing w:val="0"/>
          <w:sz w:val="21"/>
          <w:szCs w:val="21"/>
          <w:highlight w:val="none"/>
        </w:rPr>
        <w:t>最高限价（元）：</w:t>
      </w:r>
      <w:r>
        <w:rPr>
          <w:rFonts w:hint="eastAsia" w:cs="宋体"/>
          <w:color w:val="auto"/>
          <w:highlight w:val="none"/>
          <w:lang w:val="en-US" w:eastAsia="zh-CN"/>
        </w:rPr>
        <w:t>7171000；4711000;6997500;5218500;</w:t>
      </w:r>
    </w:p>
    <w:p>
      <w:pPr>
        <w:pStyle w:val="15"/>
        <w:keepNext w:val="0"/>
        <w:keepLines w:val="0"/>
        <w:widowControl/>
        <w:suppressLineNumbers w:val="0"/>
        <w:spacing w:before="75" w:beforeAutospacing="0" w:after="75" w:afterAutospacing="0" w:line="240" w:lineRule="auto"/>
        <w:ind w:left="0" w:right="0" w:firstLine="2130" w:firstLineChars="1000"/>
        <w:rPr>
          <w:rFonts w:hint="default" w:eastAsia="仿宋"/>
          <w:sz w:val="21"/>
          <w:szCs w:val="21"/>
          <w:highlight w:val="none"/>
          <w:lang w:val="en-US" w:eastAsia="zh-CN"/>
        </w:rPr>
      </w:pPr>
      <w:r>
        <w:rPr>
          <w:rFonts w:hint="eastAsia" w:cs="宋体"/>
          <w:color w:val="auto"/>
          <w:highlight w:val="none"/>
          <w:lang w:val="en-US" w:eastAsia="zh-CN"/>
        </w:rPr>
        <w:t>4282000;6370000;8400000;9420000</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采购需求：</w:t>
      </w:r>
    </w:p>
    <w:p>
      <w:p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标项</w:t>
      </w:r>
      <w:r>
        <w:rPr>
          <w:rFonts w:hint="eastAsia" w:ascii="仿宋" w:hAnsi="仿宋" w:eastAsia="仿宋" w:cs="仿宋"/>
          <w:color w:val="auto"/>
          <w:sz w:val="21"/>
          <w:szCs w:val="21"/>
          <w:highlight w:val="none"/>
          <w:lang w:val="en-US" w:eastAsia="zh-CN"/>
        </w:rPr>
        <w:t>1</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一包）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预算金额（元）:7171000</w:t>
      </w:r>
      <w:r>
        <w:rPr>
          <w:rFonts w:hint="eastAsia" w:ascii="仿宋" w:hAnsi="仿宋" w:eastAsia="仿宋" w:cs="仿宋"/>
          <w:color w:val="auto"/>
          <w:sz w:val="21"/>
          <w:szCs w:val="21"/>
          <w:lang w:val="en-US" w:eastAsia="zh-CN"/>
        </w:rPr>
        <w:t xml:space="preserve">.00       </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简要规格描述或项目基本概况介绍、用途：地震地质灾害救援装备</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备注：</w:t>
      </w:r>
      <w:r>
        <w:rPr>
          <w:rFonts w:hint="eastAsia" w:ascii="仿宋" w:hAnsi="仿宋" w:eastAsia="仿宋" w:cs="仿宋"/>
          <w:color w:val="auto"/>
          <w:sz w:val="21"/>
          <w:szCs w:val="21"/>
          <w:lang w:val="en-US" w:eastAsia="zh-CN"/>
        </w:rPr>
        <w:t>具体内容详见招标文件及采购清单</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 xml:space="preserve">  </w:t>
      </w:r>
    </w:p>
    <w:p>
      <w:pPr>
        <w:spacing w:line="240" w:lineRule="auto"/>
        <w:rPr>
          <w:rFonts w:hint="default" w:ascii="仿宋" w:hAnsi="仿宋" w:eastAsia="仿宋" w:cs="仿宋"/>
          <w:color w:val="auto"/>
          <w:sz w:val="21"/>
          <w:szCs w:val="21"/>
          <w:lang w:val="en-US" w:eastAsia="zh-CN"/>
        </w:rPr>
      </w:pP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标项</w:t>
      </w:r>
      <w:r>
        <w:rPr>
          <w:rFonts w:hint="eastAsia" w:ascii="仿宋" w:hAnsi="仿宋" w:eastAsia="仿宋" w:cs="仿宋"/>
          <w:color w:val="auto"/>
          <w:sz w:val="21"/>
          <w:szCs w:val="21"/>
          <w:lang w:val="en-US" w:eastAsia="zh-CN"/>
        </w:rPr>
        <w:t>2</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二包）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预算金额（元）:4711000</w:t>
      </w:r>
      <w:r>
        <w:rPr>
          <w:rFonts w:hint="eastAsia" w:ascii="仿宋" w:hAnsi="仿宋" w:eastAsia="仿宋" w:cs="仿宋"/>
          <w:color w:val="auto"/>
          <w:sz w:val="21"/>
          <w:szCs w:val="21"/>
          <w:lang w:val="en-US" w:eastAsia="zh-CN"/>
        </w:rPr>
        <w:t xml:space="preserve">.00     </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简要规格描述或项目基本概况介绍、用途：抗洪抢险装备</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备注：</w:t>
      </w:r>
      <w:r>
        <w:rPr>
          <w:rFonts w:hint="eastAsia" w:ascii="仿宋" w:hAnsi="仿宋" w:eastAsia="仿宋" w:cs="仿宋"/>
          <w:color w:val="auto"/>
          <w:sz w:val="21"/>
          <w:szCs w:val="21"/>
          <w:lang w:val="en-US" w:eastAsia="zh-CN"/>
        </w:rPr>
        <w:t xml:space="preserve"> 具体内容详见招标文件及采购清单</w:t>
      </w:r>
    </w:p>
    <w:p>
      <w:pPr>
        <w:spacing w:line="240" w:lineRule="auto"/>
        <w:rPr>
          <w:rFonts w:hint="eastAsia" w:ascii="仿宋" w:hAnsi="仿宋" w:eastAsia="仿宋" w:cs="仿宋"/>
          <w:color w:val="auto"/>
          <w:sz w:val="21"/>
          <w:szCs w:val="21"/>
          <w:lang w:eastAsia="zh-CN"/>
        </w:rPr>
      </w:pP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标项</w:t>
      </w:r>
      <w:r>
        <w:rPr>
          <w:rFonts w:hint="eastAsia" w:ascii="仿宋" w:hAnsi="仿宋" w:eastAsia="仿宋" w:cs="仿宋"/>
          <w:color w:val="auto"/>
          <w:sz w:val="21"/>
          <w:szCs w:val="21"/>
          <w:lang w:val="en-US" w:eastAsia="zh-CN"/>
        </w:rPr>
        <w:t>3</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三包）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预算金额（元）:6997500</w:t>
      </w:r>
      <w:r>
        <w:rPr>
          <w:rFonts w:hint="eastAsia" w:ascii="仿宋" w:hAnsi="仿宋" w:eastAsia="仿宋" w:cs="仿宋"/>
          <w:color w:val="auto"/>
          <w:sz w:val="21"/>
          <w:szCs w:val="21"/>
          <w:lang w:val="en-US" w:eastAsia="zh-CN"/>
        </w:rPr>
        <w:t xml:space="preserve">.00     </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简要规格描述或项目基本概况介绍、用途：</w:t>
      </w:r>
      <w:r>
        <w:rPr>
          <w:rFonts w:hint="eastAsia" w:ascii="仿宋" w:hAnsi="仿宋" w:eastAsia="仿宋" w:cs="仿宋"/>
          <w:color w:val="auto"/>
          <w:sz w:val="21"/>
          <w:szCs w:val="21"/>
          <w:lang w:val="en-US" w:eastAsia="zh-CN"/>
        </w:rPr>
        <w:t>森林（草原）火灾扑救装备</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备注：</w:t>
      </w:r>
      <w:r>
        <w:rPr>
          <w:rFonts w:hint="eastAsia" w:ascii="仿宋" w:hAnsi="仿宋" w:eastAsia="仿宋" w:cs="仿宋"/>
          <w:color w:val="auto"/>
          <w:sz w:val="21"/>
          <w:szCs w:val="21"/>
          <w:lang w:val="en-US" w:eastAsia="zh-CN"/>
        </w:rPr>
        <w:t xml:space="preserve"> 具体内容详见招标文件及采购清单</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标项</w:t>
      </w:r>
      <w:r>
        <w:rPr>
          <w:rFonts w:hint="eastAsia" w:ascii="仿宋" w:hAnsi="仿宋" w:eastAsia="仿宋" w:cs="仿宋"/>
          <w:color w:val="auto"/>
          <w:sz w:val="21"/>
          <w:szCs w:val="21"/>
          <w:lang w:val="en-US" w:eastAsia="zh-CN"/>
        </w:rPr>
        <w:t>4</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四包）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预算金额（元）:5218500</w:t>
      </w:r>
      <w:r>
        <w:rPr>
          <w:rFonts w:hint="eastAsia" w:ascii="仿宋" w:hAnsi="仿宋" w:eastAsia="仿宋" w:cs="仿宋"/>
          <w:color w:val="auto"/>
          <w:sz w:val="21"/>
          <w:szCs w:val="21"/>
          <w:lang w:val="en-US" w:eastAsia="zh-CN"/>
        </w:rPr>
        <w:t xml:space="preserve">.00     </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简要规格描述或项目基本概况介绍、用途：水域救援装备</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备注：</w:t>
      </w:r>
      <w:r>
        <w:rPr>
          <w:rFonts w:hint="eastAsia" w:ascii="仿宋" w:hAnsi="仿宋" w:eastAsia="仿宋" w:cs="仿宋"/>
          <w:color w:val="auto"/>
          <w:sz w:val="21"/>
          <w:szCs w:val="21"/>
          <w:lang w:val="en-US" w:eastAsia="zh-CN"/>
        </w:rPr>
        <w:t>具体内容详见招标文件及采购清单</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标项</w:t>
      </w:r>
      <w:r>
        <w:rPr>
          <w:rFonts w:hint="eastAsia" w:ascii="仿宋" w:hAnsi="仿宋" w:eastAsia="仿宋" w:cs="仿宋"/>
          <w:color w:val="auto"/>
          <w:sz w:val="21"/>
          <w:szCs w:val="21"/>
          <w:lang w:val="en-US" w:eastAsia="zh-CN"/>
        </w:rPr>
        <w:t>5</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五包）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预算金额（元）:4282000</w:t>
      </w:r>
      <w:r>
        <w:rPr>
          <w:rFonts w:hint="eastAsia" w:ascii="仿宋" w:hAnsi="仿宋" w:eastAsia="仿宋" w:cs="仿宋"/>
          <w:color w:val="auto"/>
          <w:sz w:val="21"/>
          <w:szCs w:val="21"/>
          <w:lang w:val="en-US" w:eastAsia="zh-CN"/>
        </w:rPr>
        <w:t xml:space="preserve">.00      </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简要规格描述或项目基本概况介绍、用途：</w:t>
      </w:r>
      <w:r>
        <w:rPr>
          <w:rFonts w:hint="eastAsia" w:ascii="仿宋" w:hAnsi="仿宋" w:eastAsia="仿宋" w:cs="仿宋"/>
          <w:color w:val="auto"/>
          <w:sz w:val="21"/>
          <w:szCs w:val="21"/>
          <w:lang w:val="en-US" w:eastAsia="zh-CN"/>
        </w:rPr>
        <w:t>综合保障装备</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备注：</w:t>
      </w:r>
      <w:r>
        <w:rPr>
          <w:rFonts w:hint="eastAsia" w:ascii="仿宋" w:hAnsi="仿宋" w:eastAsia="仿宋" w:cs="仿宋"/>
          <w:color w:val="auto"/>
          <w:sz w:val="21"/>
          <w:szCs w:val="21"/>
          <w:lang w:val="en-US" w:eastAsia="zh-CN"/>
        </w:rPr>
        <w:t>具体内容详见招标文件及采购清单</w:t>
      </w:r>
    </w:p>
    <w:p>
      <w:pPr>
        <w:spacing w:line="240" w:lineRule="auto"/>
        <w:rPr>
          <w:rFonts w:ascii="仿宋" w:hAnsi="仿宋" w:eastAsia="仿宋" w:cs="仿宋"/>
          <w:color w:val="auto"/>
          <w:sz w:val="21"/>
          <w:szCs w:val="21"/>
          <w:lang w:eastAsia="zh-CN"/>
        </w:rPr>
      </w:pP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标项</w:t>
      </w:r>
      <w:r>
        <w:rPr>
          <w:rFonts w:hint="eastAsia" w:ascii="仿宋" w:hAnsi="仿宋" w:eastAsia="仿宋" w:cs="仿宋"/>
          <w:color w:val="auto"/>
          <w:sz w:val="21"/>
          <w:szCs w:val="21"/>
          <w:lang w:val="en-US" w:eastAsia="zh-CN"/>
        </w:rPr>
        <w:t>6</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六包）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预算金额（元）:7970000</w:t>
      </w:r>
      <w:r>
        <w:rPr>
          <w:rFonts w:hint="eastAsia" w:ascii="仿宋" w:hAnsi="仿宋" w:eastAsia="仿宋" w:cs="仿宋"/>
          <w:color w:val="auto"/>
          <w:sz w:val="21"/>
          <w:szCs w:val="21"/>
          <w:lang w:val="en-US" w:eastAsia="zh-CN"/>
        </w:rPr>
        <w:t xml:space="preserve">.00      </w:t>
      </w:r>
    </w:p>
    <w:p>
      <w:pPr>
        <w:spacing w:line="240" w:lineRule="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简要规格描述或项目基本概况介绍、用途：特种车辆一（应急救援和保障类）</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备注：</w:t>
      </w:r>
      <w:r>
        <w:rPr>
          <w:rFonts w:hint="eastAsia" w:ascii="仿宋" w:hAnsi="仿宋" w:eastAsia="仿宋" w:cs="仿宋"/>
          <w:color w:val="auto"/>
          <w:sz w:val="21"/>
          <w:szCs w:val="21"/>
          <w:lang w:val="en-US" w:eastAsia="zh-CN"/>
        </w:rPr>
        <w:t>具体内容详见招标文件及采购清单</w:t>
      </w:r>
    </w:p>
    <w:p>
      <w:pPr>
        <w:spacing w:line="240" w:lineRule="auto"/>
        <w:rPr>
          <w:rFonts w:ascii="仿宋" w:hAnsi="仿宋" w:eastAsia="仿宋" w:cs="仿宋"/>
          <w:color w:val="auto"/>
          <w:sz w:val="21"/>
          <w:szCs w:val="21"/>
          <w:lang w:eastAsia="zh-CN"/>
        </w:rPr>
      </w:pP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标项</w:t>
      </w:r>
      <w:r>
        <w:rPr>
          <w:rFonts w:hint="eastAsia" w:ascii="仿宋" w:hAnsi="仿宋" w:eastAsia="仿宋" w:cs="仿宋"/>
          <w:color w:val="auto"/>
          <w:sz w:val="21"/>
          <w:szCs w:val="21"/>
          <w:lang w:val="en-US" w:eastAsia="zh-CN"/>
        </w:rPr>
        <w:t>7</w:t>
      </w:r>
    </w:p>
    <w:p>
      <w:pPr>
        <w:spacing w:line="240" w:lineRule="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   标项名称:阿勒泰地区自然灾害应急能力提升工程基层防灾项目（</w:t>
      </w:r>
      <w:r>
        <w:rPr>
          <w:rFonts w:hint="eastAsia" w:ascii="仿宋" w:hAnsi="仿宋" w:eastAsia="仿宋" w:cs="仿宋"/>
          <w:color w:val="auto"/>
          <w:sz w:val="21"/>
          <w:szCs w:val="21"/>
          <w:lang w:val="en-US" w:eastAsia="zh-CN"/>
        </w:rPr>
        <w:t>七包）</w:t>
      </w:r>
    </w:p>
    <w:p>
      <w:pPr>
        <w:spacing w:line="24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lang w:eastAsia="zh-CN"/>
        </w:rPr>
        <w:t> 数量:1</w:t>
      </w:r>
    </w:p>
    <w:p>
      <w:pPr>
        <w:spacing w:line="240" w:lineRule="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   预算金额（元）:8400000</w:t>
      </w:r>
      <w:r>
        <w:rPr>
          <w:rFonts w:hint="eastAsia" w:ascii="仿宋" w:hAnsi="仿宋" w:eastAsia="仿宋" w:cs="仿宋"/>
          <w:color w:val="auto"/>
          <w:sz w:val="21"/>
          <w:szCs w:val="21"/>
          <w:highlight w:val="none"/>
          <w:lang w:val="en-US" w:eastAsia="zh-CN"/>
        </w:rPr>
        <w:t xml:space="preserve">.00   </w:t>
      </w:r>
    </w:p>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   简要规格描述或项目基本概况介绍、用途：特种车辆二（工程机械类）</w:t>
      </w:r>
    </w:p>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   备注：</w:t>
      </w:r>
      <w:r>
        <w:rPr>
          <w:rFonts w:hint="eastAsia" w:ascii="仿宋" w:hAnsi="仿宋" w:eastAsia="仿宋" w:cs="仿宋"/>
          <w:color w:val="auto"/>
          <w:sz w:val="21"/>
          <w:szCs w:val="21"/>
          <w:highlight w:val="none"/>
          <w:lang w:val="en-US" w:eastAsia="zh-CN"/>
        </w:rPr>
        <w:t>具体内容详见招标文件及采购清单</w:t>
      </w:r>
    </w:p>
    <w:p>
      <w:pPr>
        <w:spacing w:line="240" w:lineRule="auto"/>
        <w:rPr>
          <w:rFonts w:hint="eastAsia" w:ascii="仿宋" w:hAnsi="仿宋" w:eastAsia="仿宋" w:cs="仿宋"/>
          <w:color w:val="auto"/>
          <w:sz w:val="21"/>
          <w:szCs w:val="21"/>
          <w:highlight w:val="none"/>
          <w:lang w:eastAsia="zh-CN"/>
        </w:rPr>
      </w:pPr>
    </w:p>
    <w:p>
      <w:p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标项</w:t>
      </w:r>
      <w:r>
        <w:rPr>
          <w:rFonts w:hint="eastAsia" w:ascii="仿宋" w:hAnsi="仿宋" w:eastAsia="仿宋" w:cs="仿宋"/>
          <w:color w:val="auto"/>
          <w:sz w:val="21"/>
          <w:szCs w:val="21"/>
          <w:highlight w:val="none"/>
          <w:lang w:val="en-US" w:eastAsia="zh-CN"/>
        </w:rPr>
        <w:t>8</w:t>
      </w:r>
    </w:p>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   标项名称:阿勒泰地区自然灾害应急能力提升工程基层防灾项目（</w:t>
      </w:r>
      <w:r>
        <w:rPr>
          <w:rFonts w:hint="eastAsia" w:ascii="仿宋" w:hAnsi="仿宋" w:eastAsia="仿宋" w:cs="仿宋"/>
          <w:color w:val="auto"/>
          <w:sz w:val="21"/>
          <w:szCs w:val="21"/>
          <w:highlight w:val="none"/>
          <w:lang w:val="en-US" w:eastAsia="zh-CN"/>
        </w:rPr>
        <w:t>八包）</w:t>
      </w:r>
    </w:p>
    <w:p>
      <w:p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lang w:eastAsia="zh-CN"/>
        </w:rPr>
        <w:t> 数量:1</w:t>
      </w:r>
    </w:p>
    <w:p>
      <w:pPr>
        <w:spacing w:line="240" w:lineRule="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   预算金额（元）:9420000</w:t>
      </w:r>
      <w:r>
        <w:rPr>
          <w:rFonts w:hint="eastAsia" w:ascii="仿宋" w:hAnsi="仿宋" w:eastAsia="仿宋" w:cs="仿宋"/>
          <w:color w:val="auto"/>
          <w:sz w:val="21"/>
          <w:szCs w:val="21"/>
          <w:highlight w:val="none"/>
          <w:lang w:val="en-US" w:eastAsia="zh-CN"/>
        </w:rPr>
        <w:t xml:space="preserve">.00   </w:t>
      </w:r>
    </w:p>
    <w:p>
      <w:pPr>
        <w:spacing w:line="240" w:lineRule="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   简要规格描述或项目基本概况介绍、用途：特种车辆三（森林草原火灾扑救类）</w:t>
      </w:r>
    </w:p>
    <w:p>
      <w:pPr>
        <w:spacing w:line="240" w:lineRule="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   备注：</w:t>
      </w:r>
      <w:r>
        <w:rPr>
          <w:rFonts w:hint="eastAsia" w:ascii="仿宋" w:hAnsi="仿宋" w:eastAsia="仿宋" w:cs="仿宋"/>
          <w:color w:val="auto"/>
          <w:sz w:val="21"/>
          <w:szCs w:val="21"/>
          <w:highlight w:val="none"/>
          <w:lang w:val="en-US" w:eastAsia="zh-CN"/>
        </w:rPr>
        <w:t>具体内容详见招标文件及采购清单</w:t>
      </w:r>
    </w:p>
    <w:p>
      <w:pPr>
        <w:spacing w:line="240" w:lineRule="auto"/>
        <w:rPr>
          <w:rFonts w:hint="eastAsia" w:ascii="仿宋" w:hAnsi="仿宋" w:eastAsia="仿宋" w:cs="仿宋"/>
          <w:color w:val="auto"/>
          <w:sz w:val="21"/>
          <w:szCs w:val="21"/>
          <w:highlight w:val="green"/>
          <w:lang w:val="en-US" w:eastAsia="zh-CN"/>
        </w:rPr>
      </w:pPr>
    </w:p>
    <w:p>
      <w:pPr>
        <w:spacing w:line="240" w:lineRule="auto"/>
        <w:rPr>
          <w:rFonts w:ascii="仿宋" w:hAnsi="仿宋" w:eastAsia="仿宋" w:cs="仿宋"/>
          <w:color w:val="auto"/>
          <w:sz w:val="21"/>
          <w:szCs w:val="21"/>
          <w:lang w:eastAsia="zh-CN"/>
        </w:rPr>
      </w:pPr>
    </w:p>
    <w:p>
      <w:pPr>
        <w:spacing w:line="240" w:lineRule="auto"/>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合同履约期限：标项 1、2、3、</w:t>
      </w:r>
      <w:r>
        <w:rPr>
          <w:rFonts w:hint="eastAsia" w:ascii="仿宋" w:hAnsi="仿宋" w:eastAsia="仿宋" w:cs="仿宋"/>
          <w:color w:val="auto"/>
          <w:sz w:val="21"/>
          <w:szCs w:val="21"/>
          <w:lang w:val="en-US" w:eastAsia="zh-CN"/>
        </w:rPr>
        <w:t>4、5、6、7</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lang w:eastAsia="zh-CN"/>
        </w:rPr>
        <w:t>，详见招标文件</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color w:val="auto"/>
          <w:sz w:val="21"/>
          <w:szCs w:val="21"/>
          <w:lang w:eastAsia="zh-CN"/>
        </w:rPr>
        <w:t>本项目（否）接</w:t>
      </w:r>
      <w:r>
        <w:rPr>
          <w:rFonts w:hint="eastAsia" w:ascii="仿宋" w:hAnsi="仿宋" w:eastAsia="仿宋" w:cs="仿宋"/>
          <w:color w:val="auto"/>
          <w:sz w:val="21"/>
          <w:szCs w:val="21"/>
          <w:highlight w:val="none"/>
          <w:lang w:eastAsia="zh-CN"/>
        </w:rPr>
        <w:t>受联合体投标。</w:t>
      </w:r>
    </w:p>
    <w:p>
      <w:pPr>
        <w:pStyle w:val="15"/>
        <w:keepNext w:val="0"/>
        <w:keepLines w:val="0"/>
        <w:widowControl/>
        <w:suppressLineNumbers w:val="0"/>
        <w:spacing w:before="75" w:beforeAutospacing="0" w:after="75" w:afterAutospacing="0" w:line="240" w:lineRule="auto"/>
        <w:ind w:left="0" w:right="0"/>
        <w:rPr>
          <w:sz w:val="21"/>
          <w:szCs w:val="21"/>
          <w:highlight w:val="none"/>
        </w:rPr>
      </w:pPr>
      <w:r>
        <w:rPr>
          <w:rStyle w:val="19"/>
          <w:rFonts w:ascii="黑体" w:hAnsi="宋体" w:eastAsia="黑体" w:cs="黑体"/>
          <w:i w:val="0"/>
          <w:iCs w:val="0"/>
          <w:caps w:val="0"/>
          <w:color w:val="000000"/>
          <w:spacing w:val="0"/>
          <w:sz w:val="21"/>
          <w:szCs w:val="21"/>
          <w:highlight w:val="none"/>
        </w:rPr>
        <w:t>二、申请人的资格要求：</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1.满足《中华人民共和国政府采购法》第二十二条规定；</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2.落实政府采购政策需满足的资格要求：</w:t>
      </w:r>
      <w:r>
        <w:rPr>
          <w:rFonts w:hint="eastAsia" w:ascii="仿宋" w:hAnsi="仿宋" w:eastAsia="仿宋" w:cs="仿宋"/>
          <w:i w:val="0"/>
          <w:iCs w:val="0"/>
          <w:caps w:val="0"/>
          <w:color w:val="000000"/>
          <w:spacing w:val="0"/>
          <w:sz w:val="21"/>
          <w:szCs w:val="21"/>
          <w:highlight w:val="none"/>
          <w:lang w:eastAsia="zh-CN"/>
        </w:rPr>
        <w:t>标项 1、2、3、</w:t>
      </w:r>
      <w:r>
        <w:rPr>
          <w:rFonts w:hint="eastAsia" w:ascii="仿宋" w:hAnsi="仿宋" w:eastAsia="仿宋" w:cs="仿宋"/>
          <w:i w:val="0"/>
          <w:iCs w:val="0"/>
          <w:caps w:val="0"/>
          <w:color w:val="000000"/>
          <w:spacing w:val="0"/>
          <w:sz w:val="21"/>
          <w:szCs w:val="21"/>
          <w:highlight w:val="none"/>
          <w:lang w:val="en-US" w:eastAsia="zh-CN"/>
        </w:rPr>
        <w:t>4、5、6、7、8</w:t>
      </w:r>
      <w:r>
        <w:rPr>
          <w:rFonts w:hint="eastAsia" w:ascii="仿宋" w:hAnsi="仿宋" w:eastAsia="仿宋" w:cs="仿宋"/>
          <w:i w:val="0"/>
          <w:iCs w:val="0"/>
          <w:caps w:val="0"/>
          <w:color w:val="000000"/>
          <w:spacing w:val="0"/>
          <w:sz w:val="21"/>
          <w:szCs w:val="21"/>
          <w:highlight w:val="none"/>
        </w:rPr>
        <w:t>：为非专门面向中小企业，根据《政府采购促进中小企业发展管理办法》（财库【2020】46号）及（财库[2022]19号）的规定，评标时将给予此类企业进行价格扣除10%的优惠，用优惠后的价格参与评审。</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highlight w:val="none"/>
          <w:lang w:val="en-US" w:eastAsia="zh-CN"/>
        </w:rPr>
      </w:pPr>
      <w:r>
        <w:rPr>
          <w:rFonts w:hint="eastAsia" w:ascii="仿宋" w:hAnsi="仿宋" w:eastAsia="仿宋" w:cs="仿宋"/>
          <w:i w:val="0"/>
          <w:iCs w:val="0"/>
          <w:caps w:val="0"/>
          <w:color w:val="000000"/>
          <w:spacing w:val="0"/>
          <w:sz w:val="21"/>
          <w:szCs w:val="21"/>
          <w:highlight w:val="none"/>
        </w:rPr>
        <w:t>3.本项目的特定资格要求：</w:t>
      </w:r>
      <w:r>
        <w:rPr>
          <w:rFonts w:hint="eastAsia" w:ascii="仿宋" w:hAnsi="仿宋" w:eastAsia="仿宋" w:cs="仿宋"/>
          <w:i w:val="0"/>
          <w:iCs w:val="0"/>
          <w:caps w:val="0"/>
          <w:color w:val="000000"/>
          <w:spacing w:val="0"/>
          <w:sz w:val="21"/>
          <w:szCs w:val="21"/>
          <w:highlight w:val="none"/>
          <w:lang w:eastAsia="zh-CN"/>
        </w:rPr>
        <w:t>标项 1、2、3、</w:t>
      </w:r>
      <w:r>
        <w:rPr>
          <w:rFonts w:hint="eastAsia" w:ascii="仿宋" w:hAnsi="仿宋" w:eastAsia="仿宋" w:cs="仿宋"/>
          <w:i w:val="0"/>
          <w:iCs w:val="0"/>
          <w:caps w:val="0"/>
          <w:color w:val="000000"/>
          <w:spacing w:val="0"/>
          <w:sz w:val="21"/>
          <w:szCs w:val="21"/>
          <w:highlight w:val="none"/>
          <w:lang w:val="en-US" w:eastAsia="zh-CN"/>
        </w:rPr>
        <w:t>4、5、6、7、8</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highlight w:val="none"/>
          <w:lang w:eastAsia="zh-CN"/>
        </w:rPr>
      </w:pPr>
      <w:r>
        <w:rPr>
          <w:rFonts w:hint="eastAsia" w:ascii="仿宋" w:hAnsi="仿宋" w:eastAsia="仿宋" w:cs="仿宋"/>
          <w:i w:val="0"/>
          <w:iCs w:val="0"/>
          <w:caps w:val="0"/>
          <w:color w:val="000000"/>
          <w:spacing w:val="0"/>
          <w:sz w:val="21"/>
          <w:szCs w:val="21"/>
          <w:highlight w:val="none"/>
        </w:rPr>
        <w:t>1)具备三证合一营业执照副本；</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highlight w:val="none"/>
          <w:lang w:eastAsia="zh-CN"/>
        </w:rPr>
      </w:pPr>
      <w:r>
        <w:rPr>
          <w:rFonts w:hint="eastAsia" w:ascii="仿宋" w:hAnsi="仿宋" w:eastAsia="仿宋" w:cs="仿宋"/>
          <w:i w:val="0"/>
          <w:iCs w:val="0"/>
          <w:caps w:val="0"/>
          <w:color w:val="000000"/>
          <w:spacing w:val="0"/>
          <w:sz w:val="21"/>
          <w:szCs w:val="21"/>
          <w:highlight w:val="none"/>
        </w:rPr>
        <w:t>2)法定代表人投标须提供法定代表人资格证明书，委托代理人投标须提供法定代表人授权委托书；</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highlight w:val="none"/>
          <w:lang w:eastAsia="zh-CN"/>
        </w:rPr>
      </w:pPr>
      <w:r>
        <w:rPr>
          <w:rFonts w:hint="eastAsia" w:ascii="仿宋" w:hAnsi="仿宋" w:eastAsia="仿宋" w:cs="仿宋"/>
          <w:i w:val="0"/>
          <w:iCs w:val="0"/>
          <w:caps w:val="0"/>
          <w:color w:val="000000"/>
          <w:spacing w:val="0"/>
          <w:sz w:val="21"/>
          <w:szCs w:val="21"/>
          <w:highlight w:val="none"/>
        </w:rPr>
        <w:t>3)投标企业须提供供应商（被授权本单位在职人员）近期</w:t>
      </w:r>
      <w:r>
        <w:rPr>
          <w:rFonts w:hint="eastAsia" w:ascii="仿宋" w:hAnsi="仿宋" w:eastAsia="仿宋" w:cs="仿宋"/>
          <w:i w:val="0"/>
          <w:iCs w:val="0"/>
          <w:caps w:val="0"/>
          <w:color w:val="000000"/>
          <w:spacing w:val="0"/>
          <w:sz w:val="21"/>
          <w:szCs w:val="21"/>
          <w:highlight w:val="none"/>
          <w:lang w:val="en-US" w:eastAsia="zh-CN"/>
        </w:rPr>
        <w:t>3个月</w:t>
      </w:r>
      <w:r>
        <w:rPr>
          <w:rFonts w:hint="eastAsia" w:ascii="仿宋" w:hAnsi="仿宋" w:eastAsia="仿宋" w:cs="仿宋"/>
          <w:i w:val="0"/>
          <w:iCs w:val="0"/>
          <w:caps w:val="0"/>
          <w:color w:val="000000"/>
          <w:spacing w:val="0"/>
          <w:sz w:val="21"/>
          <w:szCs w:val="21"/>
          <w:highlight w:val="none"/>
        </w:rPr>
        <w:t>有效的社保证明；</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4）)参加政府采购活动前三年内，在经营活动中没有重大违法记录；参加政府采购活动前三年内，在经营活动中没有重大违法记录；未被“信用中国”（www.creditchina.gov.cn）、中国政府采购网（www.ccgp.gov.cn）列入失信被执行人、税收违法黑名单、政府采购严重违法失信行为记录名单。</w:t>
      </w:r>
    </w:p>
    <w:p>
      <w:pPr>
        <w:pStyle w:val="15"/>
        <w:keepNext w:val="0"/>
        <w:keepLines w:val="0"/>
        <w:widowControl/>
        <w:suppressLineNumbers w:val="0"/>
        <w:spacing w:before="255" w:beforeAutospacing="0" w:after="255" w:afterAutospacing="0" w:line="240" w:lineRule="auto"/>
        <w:ind w:left="0" w:right="0" w:firstLine="0"/>
        <w:jc w:val="both"/>
        <w:rPr>
          <w:rFonts w:ascii="黑体" w:hAnsi="宋体" w:eastAsia="黑体" w:cs="黑体"/>
          <w:i w:val="0"/>
          <w:iCs w:val="0"/>
          <w:caps w:val="0"/>
          <w:color w:val="000000"/>
          <w:spacing w:val="0"/>
          <w:sz w:val="21"/>
          <w:szCs w:val="21"/>
        </w:rPr>
      </w:pPr>
      <w:r>
        <w:rPr>
          <w:rStyle w:val="19"/>
          <w:rFonts w:ascii="黑体" w:hAnsi="宋体" w:eastAsia="黑体" w:cs="黑体"/>
          <w:i w:val="0"/>
          <w:iCs w:val="0"/>
          <w:caps w:val="0"/>
          <w:color w:val="000000"/>
          <w:spacing w:val="0"/>
          <w:sz w:val="21"/>
          <w:szCs w:val="21"/>
        </w:rPr>
        <w:t>三、获取招标文件</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时间：2024年</w:t>
      </w:r>
      <w:r>
        <w:rPr>
          <w:rFonts w:hint="eastAsia" w:ascii="仿宋" w:hAnsi="仿宋" w:eastAsia="仿宋" w:cs="仿宋"/>
          <w:i w:val="0"/>
          <w:iCs w:val="0"/>
          <w:caps w:val="0"/>
          <w:color w:val="000000"/>
          <w:spacing w:val="0"/>
          <w:sz w:val="21"/>
          <w:szCs w:val="21"/>
          <w:lang w:val="en-US" w:eastAsia="zh-CN"/>
        </w:rPr>
        <w:t>05</w:t>
      </w:r>
      <w:r>
        <w:rPr>
          <w:rFonts w:hint="eastAsia" w:ascii="仿宋" w:hAnsi="仿宋" w:eastAsia="仿宋" w:cs="仿宋"/>
          <w:i w:val="0"/>
          <w:iCs w:val="0"/>
          <w:caps w:val="0"/>
          <w:color w:val="000000"/>
          <w:spacing w:val="0"/>
          <w:sz w:val="21"/>
          <w:szCs w:val="21"/>
        </w:rPr>
        <w:t>月</w:t>
      </w:r>
      <w:r>
        <w:rPr>
          <w:rFonts w:hint="eastAsia" w:ascii="仿宋" w:hAnsi="仿宋" w:eastAsia="仿宋" w:cs="仿宋"/>
          <w:i w:val="0"/>
          <w:iCs w:val="0"/>
          <w:caps w:val="0"/>
          <w:color w:val="000000"/>
          <w:spacing w:val="0"/>
          <w:sz w:val="21"/>
          <w:szCs w:val="21"/>
          <w:lang w:val="en-US" w:eastAsia="zh-CN"/>
        </w:rPr>
        <w:t>31</w:t>
      </w:r>
      <w:r>
        <w:rPr>
          <w:rFonts w:hint="eastAsia" w:ascii="仿宋" w:hAnsi="仿宋" w:eastAsia="仿宋" w:cs="仿宋"/>
          <w:i w:val="0"/>
          <w:iCs w:val="0"/>
          <w:caps w:val="0"/>
          <w:color w:val="000000"/>
          <w:spacing w:val="0"/>
          <w:sz w:val="21"/>
          <w:szCs w:val="21"/>
        </w:rPr>
        <w:t>日至2024年</w:t>
      </w:r>
      <w:r>
        <w:rPr>
          <w:rFonts w:hint="eastAsia" w:ascii="仿宋" w:hAnsi="仿宋" w:eastAsia="仿宋" w:cs="仿宋"/>
          <w:i w:val="0"/>
          <w:iCs w:val="0"/>
          <w:caps w:val="0"/>
          <w:color w:val="000000"/>
          <w:spacing w:val="0"/>
          <w:sz w:val="21"/>
          <w:szCs w:val="21"/>
          <w:lang w:val="en-US" w:eastAsia="zh-CN"/>
        </w:rPr>
        <w:t>06</w:t>
      </w:r>
      <w:r>
        <w:rPr>
          <w:rFonts w:hint="eastAsia" w:ascii="仿宋" w:hAnsi="仿宋" w:eastAsia="仿宋" w:cs="仿宋"/>
          <w:i w:val="0"/>
          <w:iCs w:val="0"/>
          <w:caps w:val="0"/>
          <w:color w:val="000000"/>
          <w:spacing w:val="0"/>
          <w:sz w:val="21"/>
          <w:szCs w:val="21"/>
        </w:rPr>
        <w:t>月</w:t>
      </w:r>
      <w:r>
        <w:rPr>
          <w:rFonts w:hint="eastAsia" w:ascii="仿宋" w:hAnsi="仿宋" w:eastAsia="仿宋" w:cs="仿宋"/>
          <w:i w:val="0"/>
          <w:iCs w:val="0"/>
          <w:caps w:val="0"/>
          <w:color w:val="000000"/>
          <w:spacing w:val="0"/>
          <w:sz w:val="21"/>
          <w:szCs w:val="21"/>
          <w:lang w:val="en-US" w:eastAsia="zh-CN"/>
        </w:rPr>
        <w:t>22</w:t>
      </w:r>
      <w:r>
        <w:rPr>
          <w:rFonts w:hint="eastAsia" w:ascii="仿宋" w:hAnsi="仿宋" w:eastAsia="仿宋" w:cs="仿宋"/>
          <w:i w:val="0"/>
          <w:iCs w:val="0"/>
          <w:caps w:val="0"/>
          <w:color w:val="000000"/>
          <w:spacing w:val="0"/>
          <w:sz w:val="21"/>
          <w:szCs w:val="21"/>
        </w:rPr>
        <w:t>日，每天上午10:00至14:00，下午16:00至20:00（北京时间，法定节假日除外）</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方式：（1）线上获取（登录政府采购云平台 → 项目采购 → 获取招标文件→ 申请，审核通过后可下载招标文件）。本次招标不提供纸质版招标文件。（2）供应商获取招标文件前应注册成为政府采购云平台正式供应商。</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售价（元）：0</w:t>
      </w:r>
    </w:p>
    <w:p>
      <w:pPr>
        <w:pStyle w:val="15"/>
        <w:keepNext w:val="0"/>
        <w:keepLines w:val="0"/>
        <w:widowControl/>
        <w:suppressLineNumbers w:val="0"/>
        <w:spacing w:before="255" w:beforeAutospacing="0" w:after="255" w:afterAutospacing="0" w:line="240" w:lineRule="auto"/>
        <w:ind w:left="0" w:right="0" w:firstLine="0"/>
        <w:jc w:val="both"/>
        <w:rPr>
          <w:rFonts w:ascii="黑体" w:hAnsi="宋体" w:eastAsia="黑体" w:cs="黑体"/>
          <w:i w:val="0"/>
          <w:iCs w:val="0"/>
          <w:caps w:val="0"/>
          <w:color w:val="000000"/>
          <w:spacing w:val="0"/>
          <w:sz w:val="21"/>
          <w:szCs w:val="21"/>
        </w:rPr>
      </w:pPr>
      <w:r>
        <w:rPr>
          <w:rStyle w:val="19"/>
          <w:rFonts w:ascii="黑体" w:hAnsi="宋体" w:eastAsia="黑体" w:cs="黑体"/>
          <w:i w:val="0"/>
          <w:iCs w:val="0"/>
          <w:caps w:val="0"/>
          <w:color w:val="000000"/>
          <w:spacing w:val="0"/>
          <w:sz w:val="21"/>
          <w:szCs w:val="21"/>
        </w:rPr>
        <w:t>四、提交投标文件截止时间、开标时间和地点</w:t>
      </w:r>
    </w:p>
    <w:p>
      <w:pPr>
        <w:pStyle w:val="15"/>
        <w:keepNext w:val="0"/>
        <w:keepLines w:val="0"/>
        <w:widowControl/>
        <w:suppressLineNumbers w:val="0"/>
        <w:spacing w:before="75" w:beforeAutospacing="0" w:after="75" w:afterAutospacing="0" w:line="240" w:lineRule="auto"/>
        <w:ind w:left="0" w:right="0" w:firstLine="420"/>
        <w:rPr>
          <w:sz w:val="21"/>
          <w:szCs w:val="21"/>
          <w:highlight w:val="yellow"/>
        </w:rPr>
      </w:pPr>
      <w:r>
        <w:rPr>
          <w:rFonts w:hint="eastAsia" w:ascii="仿宋" w:hAnsi="仿宋" w:eastAsia="仿宋" w:cs="仿宋"/>
          <w:i w:val="0"/>
          <w:iCs w:val="0"/>
          <w:caps w:val="0"/>
          <w:color w:val="000000"/>
          <w:spacing w:val="0"/>
          <w:sz w:val="21"/>
          <w:szCs w:val="21"/>
          <w:highlight w:val="yellow"/>
        </w:rPr>
        <w:t>提交投标文件截止时间：2024年</w:t>
      </w:r>
      <w:r>
        <w:rPr>
          <w:rFonts w:hint="eastAsia" w:ascii="仿宋" w:hAnsi="仿宋" w:eastAsia="仿宋" w:cs="仿宋"/>
          <w:i w:val="0"/>
          <w:iCs w:val="0"/>
          <w:caps w:val="0"/>
          <w:color w:val="000000"/>
          <w:spacing w:val="0"/>
          <w:sz w:val="21"/>
          <w:szCs w:val="21"/>
          <w:highlight w:val="yellow"/>
          <w:lang w:val="en-US" w:eastAsia="zh-CN"/>
        </w:rPr>
        <w:t>06</w:t>
      </w:r>
      <w:r>
        <w:rPr>
          <w:rFonts w:hint="eastAsia" w:ascii="仿宋" w:hAnsi="仿宋" w:eastAsia="仿宋" w:cs="仿宋"/>
          <w:i w:val="0"/>
          <w:iCs w:val="0"/>
          <w:caps w:val="0"/>
          <w:color w:val="000000"/>
          <w:spacing w:val="0"/>
          <w:sz w:val="21"/>
          <w:szCs w:val="21"/>
          <w:highlight w:val="yellow"/>
        </w:rPr>
        <w:t>月</w:t>
      </w:r>
      <w:r>
        <w:rPr>
          <w:rFonts w:hint="eastAsia" w:ascii="仿宋" w:hAnsi="仿宋" w:eastAsia="仿宋" w:cs="仿宋"/>
          <w:i w:val="0"/>
          <w:iCs w:val="0"/>
          <w:caps w:val="0"/>
          <w:color w:val="000000"/>
          <w:spacing w:val="0"/>
          <w:sz w:val="21"/>
          <w:szCs w:val="21"/>
          <w:highlight w:val="yellow"/>
          <w:lang w:val="en-US" w:eastAsia="zh-CN"/>
        </w:rPr>
        <w:t>28</w:t>
      </w:r>
      <w:r>
        <w:rPr>
          <w:rFonts w:hint="eastAsia" w:ascii="仿宋" w:hAnsi="仿宋" w:eastAsia="仿宋" w:cs="仿宋"/>
          <w:i w:val="0"/>
          <w:iCs w:val="0"/>
          <w:caps w:val="0"/>
          <w:color w:val="000000"/>
          <w:spacing w:val="0"/>
          <w:sz w:val="21"/>
          <w:szCs w:val="21"/>
          <w:highlight w:val="yellow"/>
        </w:rPr>
        <w:t>日 1</w:t>
      </w:r>
      <w:r>
        <w:rPr>
          <w:rFonts w:hint="eastAsia" w:ascii="仿宋" w:hAnsi="仿宋" w:eastAsia="仿宋" w:cs="仿宋"/>
          <w:i w:val="0"/>
          <w:iCs w:val="0"/>
          <w:caps w:val="0"/>
          <w:color w:val="000000"/>
          <w:spacing w:val="0"/>
          <w:sz w:val="21"/>
          <w:szCs w:val="21"/>
          <w:highlight w:val="yellow"/>
          <w:lang w:val="en-US" w:eastAsia="zh-CN"/>
        </w:rPr>
        <w:t>1</w:t>
      </w:r>
      <w:r>
        <w:rPr>
          <w:rFonts w:hint="eastAsia" w:ascii="仿宋" w:hAnsi="仿宋" w:eastAsia="仿宋" w:cs="仿宋"/>
          <w:i w:val="0"/>
          <w:iCs w:val="0"/>
          <w:caps w:val="0"/>
          <w:color w:val="000000"/>
          <w:spacing w:val="0"/>
          <w:sz w:val="21"/>
          <w:szCs w:val="21"/>
          <w:highlight w:val="yellow"/>
        </w:rPr>
        <w:t>:30（北京时间）</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投标地点：政府采购云平台（www.zcygov.cn）</w:t>
      </w:r>
    </w:p>
    <w:p>
      <w:pPr>
        <w:pStyle w:val="15"/>
        <w:keepNext w:val="0"/>
        <w:keepLines w:val="0"/>
        <w:widowControl/>
        <w:suppressLineNumbers w:val="0"/>
        <w:spacing w:before="75" w:beforeAutospacing="0" w:after="75" w:afterAutospacing="0" w:line="240" w:lineRule="auto"/>
        <w:ind w:left="0" w:right="0" w:firstLine="420"/>
        <w:rPr>
          <w:sz w:val="21"/>
          <w:szCs w:val="21"/>
          <w:highlight w:val="yellow"/>
        </w:rPr>
      </w:pPr>
      <w:r>
        <w:rPr>
          <w:rFonts w:hint="eastAsia" w:ascii="仿宋" w:hAnsi="仿宋" w:eastAsia="仿宋" w:cs="仿宋"/>
          <w:i w:val="0"/>
          <w:iCs w:val="0"/>
          <w:caps w:val="0"/>
          <w:color w:val="000000"/>
          <w:spacing w:val="0"/>
          <w:sz w:val="21"/>
          <w:szCs w:val="21"/>
          <w:highlight w:val="yellow"/>
        </w:rPr>
        <w:t>开标时间：2024年</w:t>
      </w:r>
      <w:r>
        <w:rPr>
          <w:rFonts w:hint="eastAsia" w:ascii="仿宋" w:hAnsi="仿宋" w:eastAsia="仿宋" w:cs="仿宋"/>
          <w:i w:val="0"/>
          <w:iCs w:val="0"/>
          <w:caps w:val="0"/>
          <w:color w:val="000000"/>
          <w:spacing w:val="0"/>
          <w:sz w:val="21"/>
          <w:szCs w:val="21"/>
          <w:highlight w:val="yellow"/>
          <w:lang w:val="en-US" w:eastAsia="zh-CN"/>
        </w:rPr>
        <w:t>06</w:t>
      </w:r>
      <w:r>
        <w:rPr>
          <w:rFonts w:hint="eastAsia" w:ascii="仿宋" w:hAnsi="仿宋" w:eastAsia="仿宋" w:cs="仿宋"/>
          <w:i w:val="0"/>
          <w:iCs w:val="0"/>
          <w:caps w:val="0"/>
          <w:color w:val="000000"/>
          <w:spacing w:val="0"/>
          <w:sz w:val="21"/>
          <w:szCs w:val="21"/>
          <w:highlight w:val="yellow"/>
        </w:rPr>
        <w:t>月</w:t>
      </w:r>
      <w:r>
        <w:rPr>
          <w:rFonts w:hint="eastAsia" w:ascii="仿宋" w:hAnsi="仿宋" w:eastAsia="仿宋" w:cs="仿宋"/>
          <w:i w:val="0"/>
          <w:iCs w:val="0"/>
          <w:caps w:val="0"/>
          <w:color w:val="000000"/>
          <w:spacing w:val="0"/>
          <w:sz w:val="21"/>
          <w:szCs w:val="21"/>
          <w:highlight w:val="yellow"/>
          <w:lang w:val="en-US" w:eastAsia="zh-CN"/>
        </w:rPr>
        <w:t>28</w:t>
      </w:r>
      <w:r>
        <w:rPr>
          <w:rFonts w:hint="eastAsia" w:ascii="仿宋" w:hAnsi="仿宋" w:eastAsia="仿宋" w:cs="仿宋"/>
          <w:i w:val="0"/>
          <w:iCs w:val="0"/>
          <w:caps w:val="0"/>
          <w:color w:val="000000"/>
          <w:spacing w:val="0"/>
          <w:sz w:val="21"/>
          <w:szCs w:val="21"/>
          <w:highlight w:val="yellow"/>
        </w:rPr>
        <w:t>日 1</w:t>
      </w:r>
      <w:r>
        <w:rPr>
          <w:rFonts w:hint="eastAsia" w:ascii="仿宋" w:hAnsi="仿宋" w:eastAsia="仿宋" w:cs="仿宋"/>
          <w:i w:val="0"/>
          <w:iCs w:val="0"/>
          <w:caps w:val="0"/>
          <w:color w:val="000000"/>
          <w:spacing w:val="0"/>
          <w:sz w:val="21"/>
          <w:szCs w:val="21"/>
          <w:highlight w:val="yellow"/>
          <w:lang w:val="en-US" w:eastAsia="zh-CN"/>
        </w:rPr>
        <w:t>1</w:t>
      </w:r>
      <w:r>
        <w:rPr>
          <w:rFonts w:hint="eastAsia" w:ascii="仿宋" w:hAnsi="仿宋" w:eastAsia="仿宋" w:cs="仿宋"/>
          <w:i w:val="0"/>
          <w:iCs w:val="0"/>
          <w:caps w:val="0"/>
          <w:color w:val="000000"/>
          <w:spacing w:val="0"/>
          <w:sz w:val="21"/>
          <w:szCs w:val="21"/>
          <w:highlight w:val="yellow"/>
        </w:rPr>
        <w:t>:30（北京时间）</w:t>
      </w:r>
    </w:p>
    <w:p>
      <w:pPr>
        <w:pStyle w:val="15"/>
        <w:keepNext w:val="0"/>
        <w:keepLines w:val="0"/>
        <w:widowControl/>
        <w:suppressLineNumbers w:val="0"/>
        <w:spacing w:before="75" w:beforeAutospacing="0" w:after="75" w:afterAutospacing="0" w:line="240" w:lineRule="auto"/>
        <w:ind w:left="0" w:right="0" w:firstLine="420"/>
        <w:rPr>
          <w:sz w:val="21"/>
          <w:szCs w:val="21"/>
        </w:rPr>
      </w:pPr>
      <w:r>
        <w:rPr>
          <w:rFonts w:hint="eastAsia" w:ascii="仿宋" w:hAnsi="仿宋" w:eastAsia="仿宋" w:cs="仿宋"/>
          <w:i w:val="0"/>
          <w:iCs w:val="0"/>
          <w:caps w:val="0"/>
          <w:color w:val="000000"/>
          <w:spacing w:val="0"/>
          <w:sz w:val="21"/>
          <w:szCs w:val="21"/>
        </w:rPr>
        <w:t>开标地点：投标人登录政采云平台https://www.zcygov.cn/，进入“项目采购-开标评标-右边选择对应项目点击“进入项目”进入开标大厅。</w:t>
      </w:r>
    </w:p>
    <w:p>
      <w:pPr>
        <w:pStyle w:val="15"/>
        <w:keepNext w:val="0"/>
        <w:keepLines w:val="0"/>
        <w:widowControl/>
        <w:suppressLineNumbers w:val="0"/>
        <w:spacing w:before="255" w:beforeAutospacing="0" w:after="255" w:afterAutospacing="0" w:line="240" w:lineRule="auto"/>
        <w:ind w:left="0" w:right="0" w:firstLine="0"/>
        <w:jc w:val="both"/>
        <w:rPr>
          <w:rFonts w:ascii="黑体" w:hAnsi="宋体" w:eastAsia="黑体" w:cs="黑体"/>
          <w:i w:val="0"/>
          <w:iCs w:val="0"/>
          <w:caps w:val="0"/>
          <w:color w:val="000000"/>
          <w:spacing w:val="0"/>
          <w:sz w:val="21"/>
          <w:szCs w:val="21"/>
        </w:rPr>
      </w:pPr>
      <w:r>
        <w:rPr>
          <w:rStyle w:val="19"/>
          <w:rFonts w:ascii="黑体" w:hAnsi="宋体" w:eastAsia="黑体" w:cs="黑体"/>
          <w:i w:val="0"/>
          <w:iCs w:val="0"/>
          <w:caps w:val="0"/>
          <w:color w:val="000000"/>
          <w:spacing w:val="0"/>
          <w:sz w:val="21"/>
          <w:szCs w:val="21"/>
        </w:rPr>
        <w:t>五、公告期限</w:t>
      </w:r>
    </w:p>
    <w:p>
      <w:pPr>
        <w:pStyle w:val="15"/>
        <w:keepNext w:val="0"/>
        <w:keepLines w:val="0"/>
        <w:widowControl/>
        <w:suppressLineNumbers w:val="0"/>
        <w:spacing w:before="75" w:beforeAutospacing="0" w:after="75" w:afterAutospacing="0" w:line="240" w:lineRule="auto"/>
        <w:ind w:left="0" w:right="0" w:firstLine="420"/>
        <w:rPr>
          <w:rFonts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1"/>
          <w:szCs w:val="21"/>
        </w:rPr>
        <w:t>自本公告发布之日起5个工作日。</w:t>
      </w:r>
    </w:p>
    <w:p>
      <w:pPr>
        <w:pStyle w:val="15"/>
        <w:keepNext w:val="0"/>
        <w:keepLines w:val="0"/>
        <w:widowControl/>
        <w:suppressLineNumbers w:val="0"/>
        <w:spacing w:before="255" w:beforeAutospacing="0" w:after="255" w:afterAutospacing="0" w:line="240" w:lineRule="auto"/>
        <w:ind w:left="0" w:right="0" w:firstLine="0"/>
        <w:jc w:val="both"/>
        <w:rPr>
          <w:rFonts w:ascii="黑体" w:hAnsi="宋体" w:eastAsia="黑体" w:cs="黑体"/>
          <w:i w:val="0"/>
          <w:iCs w:val="0"/>
          <w:caps w:val="0"/>
          <w:color w:val="000000"/>
          <w:spacing w:val="0"/>
          <w:sz w:val="21"/>
          <w:szCs w:val="21"/>
        </w:rPr>
      </w:pPr>
      <w:r>
        <w:rPr>
          <w:rStyle w:val="19"/>
          <w:rFonts w:ascii="黑体" w:hAnsi="宋体" w:eastAsia="黑体" w:cs="黑体"/>
          <w:i w:val="0"/>
          <w:iCs w:val="0"/>
          <w:caps w:val="0"/>
          <w:color w:val="000000"/>
          <w:spacing w:val="0"/>
          <w:sz w:val="21"/>
          <w:szCs w:val="21"/>
        </w:rPr>
        <w:t>六、其他补充事宜</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1.本项目采用全流程不见面电子开评标，投标供应商需要使用CA加密设备，供应商可通过新疆数字证书认证中心官网（https://www.xjca.com.cn/）或下载“新疆政务通”APP自行进行申领。</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2.本项目实行网上投标，采用加密电子响应文件(供应商须使用CA加密设备通过政采云电子投标客户端制作响应文件)。若供应商参与投标，自行承担投标一切费用。</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4.供应商将政采云电子交易客户端下载、安装完成后，可通过账号密码或CA登录客户端进行响应文件制作。在使用政采云投标客户端时，建议使用WIN7+64位及以上操作系统。客户端请至新疆政府采购网（http://www.ccgp-xinjiang.gov.cn/）下载专区查看，如有问题可拨打政采云客户服务热线95763进行咨询。</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5.供应商在开标时须使用制作加密电子响应文件所使用的CA锁及电脑，电脑须提前配置好浏览器（建议使用谷歌浏览器），以便开标时解锁。</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15"/>
        <w:keepNext w:val="0"/>
        <w:keepLines w:val="0"/>
        <w:widowControl/>
        <w:suppressLineNumbers w:val="0"/>
        <w:spacing w:before="75" w:beforeAutospacing="0" w:after="75" w:afterAutospacing="0" w:line="240" w:lineRule="auto"/>
        <w:ind w:left="0" w:right="0" w:firstLine="420"/>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1"/>
          <w:szCs w:val="21"/>
        </w:rPr>
        <w:t>7.为了保证开评标顺利进行，政采云线上开标功能完全实现，供应商开标所使用的电脑设备须具有视频及语音功能。</w:t>
      </w:r>
    </w:p>
    <w:p>
      <w:pPr>
        <w:pStyle w:val="15"/>
        <w:keepNext w:val="0"/>
        <w:keepLines w:val="0"/>
        <w:widowControl/>
        <w:suppressLineNumbers w:val="0"/>
        <w:spacing w:before="75" w:beforeAutospacing="0" w:after="75" w:afterAutospacing="0" w:line="240" w:lineRule="auto"/>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特别提示：</w:t>
      </w:r>
    </w:p>
    <w:p>
      <w:pPr>
        <w:pStyle w:val="15"/>
        <w:keepNext w:val="0"/>
        <w:keepLines w:val="0"/>
        <w:widowControl/>
        <w:suppressLineNumbers w:val="0"/>
        <w:spacing w:before="75" w:beforeAutospacing="0" w:after="75" w:afterAutospacing="0" w:line="240" w:lineRule="auto"/>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1、采购限额标准以上，200万元以下的货物和服务采购项目、400万元以下的工程采购项目，适宜由中小企业提供的，采购人应当专门面向中小企业采购。</w:t>
      </w:r>
    </w:p>
    <w:p>
      <w:pPr>
        <w:pStyle w:val="15"/>
        <w:keepNext w:val="0"/>
        <w:keepLines w:val="0"/>
        <w:widowControl/>
        <w:suppressLineNumbers w:val="0"/>
        <w:spacing w:before="75" w:beforeAutospacing="0" w:after="75" w:afterAutospacing="0" w:line="240" w:lineRule="auto"/>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2、超过200万元的货物和服务采购项目，预留该部分采购项目预算总额的30%以上专门面向中小企业采购，其中预留给小微企业的比例不低于60%。</w:t>
      </w:r>
    </w:p>
    <w:p>
      <w:pPr>
        <w:pStyle w:val="15"/>
        <w:keepNext w:val="0"/>
        <w:keepLines w:val="0"/>
        <w:widowControl/>
        <w:suppressLineNumbers w:val="0"/>
        <w:spacing w:before="75" w:beforeAutospacing="0" w:after="75" w:afterAutospacing="0" w:line="240" w:lineRule="auto"/>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3、超过400万元的工程采购项目中适宜由中小企业提供的，预留该部分采购项目预算总额的40%以上专门面向中小企业采购，其中预留给小微企业的比例不低于60%。</w:t>
      </w:r>
    </w:p>
    <w:p>
      <w:pPr>
        <w:pStyle w:val="15"/>
        <w:keepNext w:val="0"/>
        <w:keepLines w:val="0"/>
        <w:widowControl/>
        <w:suppressLineNumbers w:val="0"/>
        <w:spacing w:before="75" w:beforeAutospacing="0" w:after="75" w:afterAutospacing="0" w:line="240" w:lineRule="auto"/>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5"/>
        <w:keepNext w:val="0"/>
        <w:keepLines w:val="0"/>
        <w:widowControl/>
        <w:suppressLineNumbers w:val="0"/>
        <w:spacing w:before="75" w:beforeAutospacing="0" w:after="75" w:afterAutospacing="0" w:line="240" w:lineRule="auto"/>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15"/>
        <w:keepNext w:val="0"/>
        <w:keepLines w:val="0"/>
        <w:widowControl/>
        <w:suppressLineNumbers w:val="0"/>
        <w:spacing w:before="255" w:beforeAutospacing="0" w:after="255" w:afterAutospacing="0" w:line="240" w:lineRule="auto"/>
        <w:ind w:left="0" w:right="0" w:firstLine="0"/>
        <w:jc w:val="both"/>
        <w:rPr>
          <w:rFonts w:ascii="黑体" w:hAnsi="宋体" w:eastAsia="黑体" w:cs="黑体"/>
          <w:i w:val="0"/>
          <w:iCs w:val="0"/>
          <w:caps w:val="0"/>
          <w:color w:val="000000"/>
          <w:spacing w:val="0"/>
          <w:sz w:val="21"/>
          <w:szCs w:val="21"/>
        </w:rPr>
      </w:pPr>
      <w:r>
        <w:rPr>
          <w:rStyle w:val="19"/>
          <w:rFonts w:ascii="黑体" w:hAnsi="宋体" w:eastAsia="黑体" w:cs="黑体"/>
          <w:i w:val="0"/>
          <w:iCs w:val="0"/>
          <w:caps w:val="0"/>
          <w:color w:val="000000"/>
          <w:spacing w:val="0"/>
          <w:sz w:val="21"/>
          <w:szCs w:val="21"/>
        </w:rPr>
        <w:t>七、对本次采购提出询问，请按以下方式联系</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1"/>
          <w:szCs w:val="21"/>
        </w:rPr>
        <w:t>1.采购人信息</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名 称：伊犁哈萨克自治州阿勒泰地区应急管理局</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 xml:space="preserve">地 址：阿勒泰市          </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2.采购代理机构信息</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名 称：新疆鑫诚正昊项目咨询有限公司</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地 址：新疆阿勒泰地区阿勒泰市东风路2区将军城三期1栋</w:t>
      </w:r>
    </w:p>
    <w:p>
      <w:pPr>
        <w:pStyle w:val="15"/>
        <w:keepNext w:val="0"/>
        <w:keepLines w:val="0"/>
        <w:widowControl/>
        <w:suppressLineNumbers w:val="0"/>
        <w:spacing w:before="75" w:beforeAutospacing="0" w:after="75" w:afterAutospacing="0" w:line="240" w:lineRule="auto"/>
        <w:ind w:left="0" w:right="0" w:firstLine="420"/>
        <w:rPr>
          <w:rFonts w:hint="default"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联系方式：19990655789</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3.项目联系方式</w:t>
      </w:r>
    </w:p>
    <w:p>
      <w:pPr>
        <w:pStyle w:val="15"/>
        <w:keepNext w:val="0"/>
        <w:keepLines w:val="0"/>
        <w:widowControl/>
        <w:suppressLineNumbers w:val="0"/>
        <w:spacing w:before="75" w:beforeAutospacing="0" w:after="75" w:afterAutospacing="0" w:line="240" w:lineRule="auto"/>
        <w:ind w:left="0" w:right="0" w:firstLine="42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项目联系人：魏少雷</w:t>
      </w:r>
    </w:p>
    <w:p>
      <w:pPr>
        <w:spacing w:line="360" w:lineRule="auto"/>
        <w:ind w:firstLine="426" w:firstLineChars="200"/>
        <w:jc w:val="left"/>
        <w:rPr>
          <w:rFonts w:hint="eastAsia" w:ascii="宋体" w:hAnsi="宋体" w:cs="宋体" w:eastAsiaTheme="minorEastAsia"/>
          <w:b w:val="0"/>
          <w:kern w:val="2"/>
          <w:sz w:val="24"/>
          <w:szCs w:val="24"/>
          <w:lang w:val="en-US" w:eastAsia="zh-CN" w:bidi="ar-SA"/>
        </w:rPr>
      </w:pPr>
      <w:r>
        <w:rPr>
          <w:rFonts w:hint="eastAsia" w:ascii="仿宋" w:hAnsi="仿宋" w:eastAsia="仿宋" w:cs="仿宋"/>
          <w:i w:val="0"/>
          <w:iCs w:val="0"/>
          <w:caps w:val="0"/>
          <w:color w:val="000000"/>
          <w:spacing w:val="0"/>
          <w:sz w:val="21"/>
          <w:szCs w:val="21"/>
          <w:lang w:val="en-US" w:eastAsia="zh-CN"/>
        </w:rPr>
        <w:t>电 话：19990655789</w:t>
      </w: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left"/>
        <w:rPr>
          <w:rFonts w:hint="eastAsia" w:ascii="宋体" w:hAnsi="宋体" w:cs="宋体" w:eastAsiaTheme="minorEastAsia"/>
          <w:b w:val="0"/>
          <w:kern w:val="2"/>
          <w:sz w:val="24"/>
          <w:szCs w:val="24"/>
          <w:lang w:val="en-US" w:eastAsia="zh-CN" w:bidi="ar-SA"/>
        </w:rPr>
      </w:pPr>
    </w:p>
    <w:p>
      <w:pPr>
        <w:spacing w:line="360" w:lineRule="auto"/>
        <w:jc w:val="both"/>
        <w:rPr>
          <w:rFonts w:hint="eastAsia" w:ascii="仿宋" w:hAnsi="仿宋" w:eastAsia="仿宋" w:cs="仿宋"/>
          <w:b/>
          <w:bCs/>
          <w:color w:val="auto"/>
          <w:sz w:val="36"/>
          <w:szCs w:val="36"/>
        </w:rPr>
      </w:pPr>
    </w:p>
    <w:p>
      <w:pPr>
        <w:spacing w:line="360" w:lineRule="auto"/>
        <w:jc w:val="center"/>
        <w:rPr>
          <w:rFonts w:hint="eastAsia" w:ascii="仿宋" w:hAnsi="仿宋" w:eastAsia="仿宋" w:cs="仿宋"/>
          <w:i w:val="0"/>
          <w:iCs w:val="0"/>
          <w:caps w:val="0"/>
          <w:color w:val="000000"/>
          <w:spacing w:val="0"/>
          <w:sz w:val="24"/>
          <w:szCs w:val="24"/>
          <w:lang w:val="en-US" w:eastAsia="zh-CN"/>
        </w:rPr>
      </w:pPr>
    </w:p>
    <w:p>
      <w:pPr>
        <w:spacing w:line="360" w:lineRule="auto"/>
        <w:jc w:val="center"/>
        <w:rPr>
          <w:rFonts w:ascii="仿宋" w:hAnsi="仿宋" w:eastAsia="仿宋" w:cs="仿宋"/>
          <w:b/>
          <w:bCs/>
          <w:color w:val="auto"/>
          <w:sz w:val="36"/>
          <w:szCs w:val="36"/>
        </w:rPr>
      </w:pPr>
      <w:r>
        <w:rPr>
          <w:rFonts w:hint="eastAsia" w:ascii="仿宋" w:hAnsi="仿宋" w:eastAsia="仿宋" w:cs="仿宋"/>
          <w:b/>
          <w:bCs/>
          <w:color w:val="auto"/>
          <w:sz w:val="36"/>
          <w:szCs w:val="36"/>
        </w:rPr>
        <w:t>第二部分</w:t>
      </w:r>
      <w:r>
        <w:rPr>
          <w:rFonts w:hint="eastAsia" w:ascii="仿宋" w:hAnsi="仿宋" w:eastAsia="仿宋" w:cs="仿宋"/>
          <w:b/>
          <w:bCs/>
          <w:color w:val="auto"/>
          <w:sz w:val="36"/>
          <w:szCs w:val="36"/>
          <w:lang w:val="en-US" w:eastAsia="zh-CN"/>
        </w:rPr>
        <w:t xml:space="preserve"> </w:t>
      </w:r>
      <w:r>
        <w:rPr>
          <w:rFonts w:hint="eastAsia" w:ascii="仿宋" w:hAnsi="仿宋" w:eastAsia="仿宋" w:cs="仿宋"/>
          <w:b/>
          <w:bCs/>
          <w:color w:val="auto"/>
          <w:sz w:val="36"/>
          <w:szCs w:val="36"/>
        </w:rPr>
        <w:t>供应商须知</w:t>
      </w:r>
    </w:p>
    <w:p>
      <w:pPr>
        <w:spacing w:line="400" w:lineRule="exact"/>
        <w:ind w:firstLine="566" w:firstLineChars="200"/>
        <w:jc w:val="center"/>
        <w:rPr>
          <w:rFonts w:ascii="仿宋" w:hAnsi="仿宋" w:eastAsia="仿宋" w:cs="仿宋"/>
          <w:color w:val="auto"/>
          <w:sz w:val="28"/>
          <w:szCs w:val="28"/>
        </w:rPr>
      </w:pPr>
      <w:r>
        <w:rPr>
          <w:rFonts w:hint="eastAsia" w:ascii="仿宋" w:hAnsi="仿宋" w:eastAsia="仿宋" w:cs="仿宋"/>
          <w:b/>
          <w:bCs/>
          <w:color w:val="auto"/>
          <w:sz w:val="28"/>
          <w:szCs w:val="28"/>
          <w:lang w:eastAsia="zh-CN"/>
        </w:rPr>
        <w:t>供应商</w:t>
      </w:r>
      <w:r>
        <w:rPr>
          <w:rFonts w:hint="eastAsia" w:ascii="仿宋" w:hAnsi="仿宋" w:eastAsia="仿宋" w:cs="仿宋"/>
          <w:b/>
          <w:bCs/>
          <w:color w:val="auto"/>
          <w:sz w:val="28"/>
          <w:szCs w:val="28"/>
        </w:rPr>
        <w:t>须知前附表</w:t>
      </w:r>
    </w:p>
    <w:tbl>
      <w:tblPr>
        <w:tblStyle w:val="16"/>
        <w:tblW w:w="9539" w:type="dxa"/>
        <w:jc w:val="center"/>
        <w:tblLayout w:type="fixed"/>
        <w:tblCellMar>
          <w:top w:w="0" w:type="dxa"/>
          <w:left w:w="108" w:type="dxa"/>
          <w:bottom w:w="0" w:type="dxa"/>
          <w:right w:w="108" w:type="dxa"/>
        </w:tblCellMar>
      </w:tblPr>
      <w:tblGrid>
        <w:gridCol w:w="558"/>
        <w:gridCol w:w="1673"/>
        <w:gridCol w:w="7308"/>
      </w:tblGrid>
      <w:tr>
        <w:tblPrEx>
          <w:tblCellMar>
            <w:top w:w="0" w:type="dxa"/>
            <w:left w:w="108" w:type="dxa"/>
            <w:bottom w:w="0" w:type="dxa"/>
            <w:right w:w="108" w:type="dxa"/>
          </w:tblCellMar>
        </w:tblPrEx>
        <w:trPr>
          <w:trHeight w:val="56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rPr>
            </w:pPr>
            <w:r>
              <w:rPr>
                <w:rFonts w:hint="eastAsia" w:ascii="仿宋" w:hAnsi="仿宋" w:eastAsia="仿宋" w:cs="仿宋"/>
                <w:b/>
                <w:color w:val="auto"/>
              </w:rPr>
              <w:t>序 号</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rPr>
            </w:pPr>
            <w:r>
              <w:rPr>
                <w:rFonts w:hint="eastAsia" w:ascii="仿宋" w:hAnsi="仿宋" w:eastAsia="仿宋" w:cs="仿宋"/>
                <w:b/>
                <w:color w:val="auto"/>
              </w:rPr>
              <w:t>名  称</w:t>
            </w:r>
          </w:p>
        </w:tc>
        <w:tc>
          <w:tcPr>
            <w:tcW w:w="730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仿宋" w:hAnsi="仿宋" w:eastAsia="仿宋" w:cs="仿宋"/>
                <w:b/>
                <w:color w:val="auto"/>
              </w:rPr>
            </w:pPr>
            <w:r>
              <w:rPr>
                <w:rFonts w:hint="eastAsia" w:ascii="仿宋" w:hAnsi="仿宋" w:eastAsia="仿宋" w:cs="仿宋"/>
                <w:b/>
                <w:color w:val="auto"/>
              </w:rPr>
              <w:t>编  列  内  容</w:t>
            </w:r>
          </w:p>
        </w:tc>
      </w:tr>
      <w:tr>
        <w:tblPrEx>
          <w:tblCellMar>
            <w:top w:w="0" w:type="dxa"/>
            <w:left w:w="108" w:type="dxa"/>
            <w:bottom w:w="0" w:type="dxa"/>
            <w:right w:w="108" w:type="dxa"/>
          </w:tblCellMar>
        </w:tblPrEx>
        <w:trPr>
          <w:trHeight w:val="209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1</w:t>
            </w:r>
          </w:p>
        </w:tc>
        <w:tc>
          <w:tcPr>
            <w:tcW w:w="1673" w:type="dxa"/>
            <w:tcBorders>
              <w:top w:val="single" w:color="auto" w:sz="4" w:space="0"/>
              <w:left w:val="single" w:color="auto" w:sz="4" w:space="0"/>
              <w:bottom w:val="single" w:color="auto" w:sz="4" w:space="0"/>
              <w:right w:val="single" w:color="auto" w:sz="4" w:space="0"/>
            </w:tcBorders>
            <w:vAlign w:val="center"/>
          </w:tcPr>
          <w:p>
            <w:pPr>
              <w:pStyle w:val="22"/>
              <w:ind w:firstLine="0"/>
              <w:jc w:val="center"/>
              <w:rPr>
                <w:rFonts w:ascii="仿宋" w:hAnsi="仿宋" w:eastAsia="仿宋" w:cs="仿宋"/>
                <w:color w:val="auto"/>
                <w:lang w:eastAsia="zh-CN"/>
              </w:rPr>
            </w:pPr>
            <w:r>
              <w:rPr>
                <w:rFonts w:hint="eastAsia" w:ascii="仿宋" w:hAnsi="仿宋" w:eastAsia="仿宋" w:cs="仿宋"/>
                <w:color w:val="auto"/>
                <w:lang w:eastAsia="zh-CN"/>
              </w:rPr>
              <w:t>项目名称：</w:t>
            </w:r>
          </w:p>
          <w:p>
            <w:pPr>
              <w:pStyle w:val="22"/>
              <w:ind w:firstLine="0"/>
              <w:jc w:val="center"/>
              <w:rPr>
                <w:rFonts w:ascii="仿宋" w:hAnsi="仿宋" w:eastAsia="仿宋" w:cs="仿宋"/>
                <w:color w:val="auto"/>
                <w:lang w:eastAsia="zh-CN"/>
              </w:rPr>
            </w:pPr>
            <w:r>
              <w:rPr>
                <w:rFonts w:hint="eastAsia" w:ascii="仿宋" w:hAnsi="仿宋" w:eastAsia="仿宋" w:cs="仿宋"/>
                <w:color w:val="auto"/>
                <w:lang w:eastAsia="zh-CN"/>
              </w:rPr>
              <w:t>项目编号：</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lang w:eastAsia="zh-CN"/>
              </w:rPr>
            </w:pPr>
            <w:r>
              <w:rPr>
                <w:rFonts w:hint="eastAsia" w:ascii="仿宋" w:hAnsi="仿宋" w:eastAsia="仿宋" w:cs="仿宋"/>
                <w:color w:val="auto"/>
                <w:lang w:eastAsia="zh-CN"/>
              </w:rPr>
              <w:t>项目名称：阿勒泰地区自然灾害应急能力提升工程基层防灾项目</w:t>
            </w:r>
          </w:p>
          <w:p>
            <w:pPr>
              <w:spacing w:line="360" w:lineRule="auto"/>
              <w:rPr>
                <w:rFonts w:hint="eastAsia" w:ascii="仿宋" w:hAnsi="仿宋" w:eastAsia="仿宋" w:cs="仿宋"/>
                <w:color w:val="auto"/>
                <w:lang w:eastAsia="zh-CN"/>
              </w:rPr>
            </w:pPr>
            <w:r>
              <w:rPr>
                <w:rFonts w:hint="eastAsia" w:ascii="仿宋" w:hAnsi="仿宋" w:eastAsia="仿宋" w:cs="仿宋"/>
                <w:color w:val="auto"/>
                <w:lang w:eastAsia="zh-CN"/>
              </w:rPr>
              <w:t>项目编号：</w:t>
            </w:r>
            <w:r>
              <w:rPr>
                <w:rFonts w:hint="eastAsia" w:ascii="仿宋" w:hAnsi="仿宋" w:eastAsia="仿宋" w:cs="仿宋"/>
                <w:color w:val="auto"/>
                <w:lang w:val="en-US" w:eastAsia="zh-CN"/>
              </w:rPr>
              <w:t>ZFCGA-ZHZB2024064</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标项1</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一包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ZFCGA-ZHZB2024064-1</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标项2</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二包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ZFCGA-ZHZB2024064-2</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标项3</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三包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ZFCGA-ZHZB2024064-3</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标项4</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四包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ZFCGA-ZHZB2024064-4</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标项5</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五包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ZFCGA-ZHZB2024064-5</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标项6</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六包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ZFCGA-ZHZB2024064-6</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标项7</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七包</w:t>
            </w:r>
            <w:r>
              <w:rPr>
                <w:rFonts w:hint="eastAsia" w:ascii="仿宋" w:hAnsi="仿宋" w:eastAsia="仿宋" w:cs="仿宋"/>
                <w:color w:val="auto"/>
                <w:lang w:eastAsia="zh-CN"/>
              </w:rPr>
              <w:t>）</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ZFCGA-ZHZB2024064-7</w:t>
            </w:r>
          </w:p>
          <w:p>
            <w:pPr>
              <w:spacing w:line="360" w:lineRule="auto"/>
              <w:rPr>
                <w:rFonts w:hint="eastAsia" w:ascii="仿宋" w:hAnsi="仿宋" w:eastAsia="仿宋" w:cs="仿宋"/>
                <w:color w:val="auto"/>
                <w:lang w:eastAsia="zh-CN"/>
              </w:rPr>
            </w:pPr>
            <w:r>
              <w:rPr>
                <w:rFonts w:hint="eastAsia" w:ascii="仿宋" w:hAnsi="仿宋" w:eastAsia="仿宋" w:cs="仿宋"/>
                <w:color w:val="auto"/>
                <w:lang w:val="en-US" w:eastAsia="zh-CN"/>
              </w:rPr>
              <w:t>标项8</w:t>
            </w: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八包</w:t>
            </w:r>
            <w:r>
              <w:rPr>
                <w:rFonts w:hint="eastAsia" w:ascii="仿宋" w:hAnsi="仿宋" w:eastAsia="仿宋" w:cs="仿宋"/>
                <w:color w:val="auto"/>
                <w:lang w:eastAsia="zh-CN"/>
              </w:rPr>
              <w:t>）</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标项</w:t>
            </w:r>
            <w:r>
              <w:rPr>
                <w:rFonts w:hint="eastAsia" w:ascii="仿宋" w:hAnsi="仿宋" w:eastAsia="仿宋" w:cs="仿宋"/>
                <w:color w:val="auto"/>
                <w:lang w:eastAsia="zh-CN"/>
              </w:rPr>
              <w:t>编号：</w:t>
            </w:r>
            <w:r>
              <w:rPr>
                <w:rFonts w:hint="eastAsia" w:ascii="仿宋" w:hAnsi="仿宋" w:eastAsia="仿宋" w:cs="仿宋"/>
                <w:color w:val="auto"/>
                <w:lang w:val="en-US" w:eastAsia="zh-CN"/>
              </w:rPr>
              <w:t>ZFCGA-ZHZB2024064-8</w:t>
            </w:r>
          </w:p>
        </w:tc>
      </w:tr>
      <w:tr>
        <w:tblPrEx>
          <w:tblCellMar>
            <w:top w:w="0" w:type="dxa"/>
            <w:left w:w="108" w:type="dxa"/>
            <w:bottom w:w="0" w:type="dxa"/>
            <w:right w:w="108" w:type="dxa"/>
          </w:tblCellMar>
        </w:tblPrEx>
        <w:trPr>
          <w:trHeight w:val="85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2</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采购人信息</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lang w:eastAsia="zh-CN"/>
              </w:rPr>
            </w:pPr>
            <w:r>
              <w:rPr>
                <w:rFonts w:hint="eastAsia" w:ascii="仿宋" w:hAnsi="仿宋" w:eastAsia="仿宋" w:cs="仿宋"/>
                <w:color w:val="auto"/>
                <w:lang w:eastAsia="zh-CN"/>
              </w:rPr>
              <w:t>名  称：</w:t>
            </w:r>
            <w:r>
              <w:rPr>
                <w:rFonts w:hint="eastAsia" w:ascii="仿宋" w:hAnsi="仿宋" w:eastAsia="仿宋" w:cs="仿宋"/>
                <w:i w:val="0"/>
                <w:iCs w:val="0"/>
                <w:caps w:val="0"/>
                <w:color w:val="auto"/>
                <w:spacing w:val="0"/>
                <w:sz w:val="22"/>
                <w:szCs w:val="22"/>
                <w:lang w:eastAsia="zh-CN"/>
              </w:rPr>
              <w:t>伊犁哈萨克自治州阿勒泰地区应急管理局</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联系人：袁绍强</w:t>
            </w:r>
            <w:r>
              <w:rPr>
                <w:rFonts w:hint="eastAsia" w:ascii="仿宋" w:hAnsi="仿宋" w:eastAsia="仿宋" w:cs="仿宋"/>
                <w:color w:val="auto"/>
                <w:lang w:val="en-US" w:eastAsia="zh-CN"/>
              </w:rPr>
              <w:t xml:space="preserve">     </w:t>
            </w:r>
            <w:r>
              <w:rPr>
                <w:rFonts w:hint="eastAsia" w:ascii="仿宋" w:hAnsi="仿宋" w:eastAsia="仿宋" w:cs="仿宋"/>
                <w:color w:val="auto"/>
                <w:lang w:eastAsia="zh-CN"/>
              </w:rPr>
              <w:t xml:space="preserve">    电  话：</w:t>
            </w:r>
            <w:r>
              <w:rPr>
                <w:rFonts w:hint="eastAsia" w:ascii="仿宋" w:hAnsi="仿宋" w:eastAsia="仿宋" w:cs="仿宋"/>
                <w:color w:val="auto"/>
                <w:lang w:val="en-US" w:eastAsia="zh-CN"/>
              </w:rPr>
              <w:t>18040736867</w:t>
            </w:r>
            <w:r>
              <w:rPr>
                <w:rFonts w:hint="eastAsia" w:ascii="仿宋" w:hAnsi="仿宋" w:eastAsia="仿宋" w:cs="仿宋"/>
                <w:i w:val="0"/>
                <w:iCs w:val="0"/>
                <w:caps w:val="0"/>
                <w:color w:val="auto"/>
                <w:spacing w:val="0"/>
                <w:sz w:val="24"/>
                <w:szCs w:val="24"/>
                <w:lang w:val="en-US" w:eastAsia="zh-CN"/>
              </w:rPr>
              <w:t xml:space="preserve">      </w:t>
            </w:r>
          </w:p>
        </w:tc>
      </w:tr>
      <w:tr>
        <w:tblPrEx>
          <w:tblCellMar>
            <w:top w:w="0" w:type="dxa"/>
            <w:left w:w="108" w:type="dxa"/>
            <w:bottom w:w="0" w:type="dxa"/>
            <w:right w:w="108" w:type="dxa"/>
          </w:tblCellMar>
        </w:tblPrEx>
        <w:trPr>
          <w:trHeight w:val="128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3</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采购代理机构</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名  称：新疆鑫诚正昊项目咨询有限公司</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地  址：新疆阿勒泰地区阿勒泰市东风路2区将军城三期1栋</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联系人：</w:t>
            </w:r>
            <w:r>
              <w:rPr>
                <w:rFonts w:hint="eastAsia" w:ascii="仿宋" w:hAnsi="仿宋" w:eastAsia="仿宋" w:cs="仿宋"/>
                <w:color w:val="auto"/>
                <w:lang w:val="en-US" w:eastAsia="zh-CN"/>
              </w:rPr>
              <w:t>魏少雷</w:t>
            </w:r>
            <w:r>
              <w:rPr>
                <w:rFonts w:hint="eastAsia" w:ascii="仿宋" w:hAnsi="仿宋" w:eastAsia="仿宋" w:cs="仿宋"/>
                <w:color w:val="auto"/>
                <w:lang w:eastAsia="zh-CN"/>
              </w:rPr>
              <w:t xml:space="preserve">       电  话：</w:t>
            </w:r>
            <w:r>
              <w:rPr>
                <w:rFonts w:hint="eastAsia" w:ascii="仿宋" w:hAnsi="仿宋" w:eastAsia="仿宋" w:cs="仿宋"/>
                <w:color w:val="auto"/>
                <w:lang w:val="en-US" w:eastAsia="zh-CN"/>
              </w:rPr>
              <w:t>19990655789</w:t>
            </w:r>
          </w:p>
        </w:tc>
      </w:tr>
      <w:tr>
        <w:tblPrEx>
          <w:tblCellMar>
            <w:top w:w="0" w:type="dxa"/>
            <w:left w:w="108" w:type="dxa"/>
            <w:bottom w:w="0" w:type="dxa"/>
            <w:right w:w="108" w:type="dxa"/>
          </w:tblCellMar>
        </w:tblPrEx>
        <w:trPr>
          <w:trHeight w:val="46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4</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ascii="仿宋" w:hAnsi="仿宋" w:eastAsia="仿宋" w:cs="仿宋"/>
                <w:color w:val="auto"/>
                <w:lang w:eastAsia="zh-CN"/>
              </w:rPr>
              <w:t>投标文件有效期</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ascii="仿宋" w:hAnsi="仿宋" w:eastAsia="仿宋" w:cs="仿宋"/>
                <w:color w:val="auto"/>
                <w:lang w:eastAsia="zh-CN"/>
              </w:rPr>
              <w:t>递交投标文件截止之日起 90 天（日历日）</w:t>
            </w:r>
          </w:p>
        </w:tc>
      </w:tr>
      <w:tr>
        <w:tblPrEx>
          <w:tblCellMar>
            <w:top w:w="0" w:type="dxa"/>
            <w:left w:w="108" w:type="dxa"/>
            <w:bottom w:w="0" w:type="dxa"/>
            <w:right w:w="108" w:type="dxa"/>
          </w:tblCellMar>
        </w:tblPrEx>
        <w:trPr>
          <w:trHeight w:val="45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5</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招标范围</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ascii="仿宋" w:hAnsi="仿宋" w:eastAsia="仿宋" w:cs="仿宋"/>
                <w:color w:val="auto"/>
                <w:lang w:eastAsia="zh-CN"/>
              </w:rPr>
              <w:t>完成</w:t>
            </w:r>
            <w:r>
              <w:rPr>
                <w:rFonts w:hint="eastAsia" w:ascii="仿宋" w:hAnsi="仿宋" w:eastAsia="仿宋" w:cs="仿宋"/>
                <w:color w:val="auto"/>
                <w:lang w:eastAsia="zh-CN"/>
              </w:rPr>
              <w:t>阿勒泰地区自然灾害应急能力提升工程基层防灾项目</w:t>
            </w:r>
            <w:r>
              <w:rPr>
                <w:rFonts w:ascii="仿宋" w:hAnsi="仿宋" w:eastAsia="仿宋" w:cs="仿宋"/>
                <w:color w:val="auto"/>
                <w:lang w:eastAsia="zh-CN"/>
              </w:rPr>
              <w:t>的供应、保险、税费、 仓储运输、现场装卸（卸至招标人指定地点）及保管、二次搬运，检验及验收、 安装、调试、试运行、培训、移交等工作，向招标人提供售后服务以及技术规 范及标准、项目采购需求及合同条款、本招标文件约定的全部内容并配合招标人完成与此服务相关的全部工作。</w:t>
            </w:r>
          </w:p>
        </w:tc>
      </w:tr>
      <w:tr>
        <w:tblPrEx>
          <w:tblCellMar>
            <w:top w:w="0" w:type="dxa"/>
            <w:left w:w="108" w:type="dxa"/>
            <w:bottom w:w="0" w:type="dxa"/>
            <w:right w:w="108" w:type="dxa"/>
          </w:tblCellMar>
        </w:tblPrEx>
        <w:trPr>
          <w:trHeight w:val="45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6</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交货期</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 xml:space="preserve">自合同签订之日起 </w:t>
            </w:r>
            <w:r>
              <w:rPr>
                <w:rFonts w:hint="eastAsia" w:ascii="仿宋" w:hAnsi="仿宋" w:eastAsia="仿宋" w:cs="仿宋"/>
                <w:color w:val="auto"/>
                <w:highlight w:val="none"/>
                <w:lang w:val="en-US" w:eastAsia="zh-CN"/>
              </w:rPr>
              <w:t>90个日历日</w:t>
            </w:r>
            <w:r>
              <w:rPr>
                <w:rFonts w:hint="eastAsia" w:ascii="仿宋" w:hAnsi="仿宋" w:eastAsia="仿宋" w:cs="仿宋"/>
                <w:color w:val="auto"/>
                <w:highlight w:val="none"/>
                <w:lang w:eastAsia="zh-CN"/>
              </w:rPr>
              <w:t>，供货至招标人指定地点，安装、调试完成并验收合格。</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val="en-US" w:eastAsia="zh-CN"/>
              </w:rPr>
              <w:t>7</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highlight w:val="none"/>
                <w:lang w:eastAsia="zh-CN"/>
              </w:rPr>
            </w:pPr>
            <w:r>
              <w:rPr>
                <w:rFonts w:ascii="仿宋" w:hAnsi="仿宋" w:eastAsia="仿宋" w:cs="仿宋"/>
                <w:color w:val="auto"/>
                <w:highlight w:val="none"/>
                <w:lang w:eastAsia="zh-CN"/>
              </w:rPr>
              <w:t>质量保证期</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highlight w:val="none"/>
                <w:lang w:eastAsia="zh-CN"/>
              </w:rPr>
            </w:pPr>
            <w:r>
              <w:rPr>
                <w:rFonts w:ascii="仿宋" w:hAnsi="仿宋" w:eastAsia="仿宋" w:cs="仿宋"/>
                <w:color w:val="auto"/>
                <w:highlight w:val="none"/>
                <w:lang w:eastAsia="zh-CN"/>
              </w:rPr>
              <w:t>自验收合格之日起 3 年。货品在质量保证期内，因产品质量出现问题，投标人 负责免费维修或更换，并承担与维修和更换相关的运费、安装、调试、保险等全部费用。</w:t>
            </w:r>
          </w:p>
        </w:tc>
      </w:tr>
      <w:tr>
        <w:tblPrEx>
          <w:tblCellMar>
            <w:top w:w="0" w:type="dxa"/>
            <w:left w:w="108" w:type="dxa"/>
            <w:bottom w:w="0" w:type="dxa"/>
            <w:right w:w="108" w:type="dxa"/>
          </w:tblCellMar>
        </w:tblPrEx>
        <w:trPr>
          <w:trHeight w:val="52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val="en-US" w:eastAsia="zh-CN"/>
              </w:rPr>
              <w:t>8</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ascii="仿宋" w:hAnsi="仿宋" w:eastAsia="仿宋" w:cs="仿宋"/>
                <w:color w:val="auto"/>
                <w:lang w:eastAsia="zh-CN"/>
              </w:rPr>
              <w:t>项目采购需求</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一包）：地震地质灾害救援装备</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二包）：抗洪抢险装备</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三包）：森林（草原）火灾扑救装备</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四包）：水域救援装备</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五包）：综合保障装备</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六包）：特种车辆一（应急救援和保障类）</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七包）：特种车辆二（工程机械类）</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八包）：特种车辆三（森林草原火灾扑救类）</w:t>
            </w:r>
          </w:p>
        </w:tc>
      </w:tr>
      <w:tr>
        <w:tblPrEx>
          <w:tblCellMar>
            <w:top w:w="0" w:type="dxa"/>
            <w:left w:w="108" w:type="dxa"/>
            <w:bottom w:w="0" w:type="dxa"/>
            <w:right w:w="108" w:type="dxa"/>
          </w:tblCellMar>
        </w:tblPrEx>
        <w:trPr>
          <w:trHeight w:val="40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val="en-US" w:eastAsia="zh-CN"/>
              </w:rPr>
              <w:t>9</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ascii="仿宋" w:hAnsi="仿宋" w:eastAsia="仿宋" w:cs="仿宋"/>
                <w:color w:val="auto"/>
                <w:lang w:eastAsia="zh-CN"/>
              </w:rPr>
              <w:t>资格要求</w:t>
            </w:r>
          </w:p>
        </w:tc>
        <w:tc>
          <w:tcPr>
            <w:tcW w:w="730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1.满足《中华人民共和国政府采购法》第二十二条规定；</w:t>
            </w:r>
          </w:p>
          <w:p>
            <w:pPr>
              <w:pStyle w:val="15"/>
              <w:keepNext w:val="0"/>
              <w:keepLines w:val="0"/>
              <w:widowControl/>
              <w:suppressLineNumbers w:val="0"/>
              <w:spacing w:before="75" w:beforeAutospacing="0" w:after="75" w:afterAutospacing="0" w:line="240" w:lineRule="auto"/>
              <w:ind w:left="0" w:right="0" w:firstLine="420"/>
              <w:rPr>
                <w:sz w:val="21"/>
                <w:szCs w:val="21"/>
                <w:highlight w:val="none"/>
              </w:rPr>
            </w:pPr>
            <w:r>
              <w:rPr>
                <w:rFonts w:hint="eastAsia" w:ascii="仿宋" w:hAnsi="仿宋" w:eastAsia="仿宋" w:cs="仿宋"/>
                <w:i w:val="0"/>
                <w:iCs w:val="0"/>
                <w:caps w:val="0"/>
                <w:color w:val="000000"/>
                <w:spacing w:val="0"/>
                <w:sz w:val="21"/>
                <w:szCs w:val="21"/>
                <w:highlight w:val="none"/>
              </w:rPr>
              <w:t>2.落实政府采购政策需满足的资格要求：</w:t>
            </w:r>
            <w:r>
              <w:rPr>
                <w:rFonts w:hint="eastAsia" w:ascii="仿宋" w:hAnsi="仿宋" w:eastAsia="仿宋" w:cs="仿宋"/>
                <w:i w:val="0"/>
                <w:iCs w:val="0"/>
                <w:caps w:val="0"/>
                <w:color w:val="000000"/>
                <w:spacing w:val="0"/>
                <w:sz w:val="21"/>
                <w:szCs w:val="21"/>
                <w:highlight w:val="none"/>
                <w:lang w:eastAsia="zh-CN"/>
              </w:rPr>
              <w:t>标项 1、2、3、</w:t>
            </w:r>
            <w:r>
              <w:rPr>
                <w:rFonts w:hint="eastAsia" w:ascii="仿宋" w:hAnsi="仿宋" w:eastAsia="仿宋" w:cs="仿宋"/>
                <w:i w:val="0"/>
                <w:iCs w:val="0"/>
                <w:caps w:val="0"/>
                <w:color w:val="000000"/>
                <w:spacing w:val="0"/>
                <w:sz w:val="21"/>
                <w:szCs w:val="21"/>
                <w:highlight w:val="none"/>
                <w:lang w:val="en-US" w:eastAsia="zh-CN"/>
              </w:rPr>
              <w:t>4、5、6、7、8</w:t>
            </w:r>
            <w:r>
              <w:rPr>
                <w:rFonts w:hint="eastAsia" w:ascii="仿宋" w:hAnsi="仿宋" w:eastAsia="仿宋" w:cs="仿宋"/>
                <w:i w:val="0"/>
                <w:iCs w:val="0"/>
                <w:caps w:val="0"/>
                <w:color w:val="000000"/>
                <w:spacing w:val="0"/>
                <w:sz w:val="21"/>
                <w:szCs w:val="21"/>
                <w:highlight w:val="none"/>
              </w:rPr>
              <w:t>：为非专门面向中小企业，根据《政府采购促进中小企业发展管理办法》（财库【2020】46号）及（财库[2022]19号）的规定，评标时将给予此类企业进行价格扣除10%的优惠，用优惠后的价格参与评审。</w:t>
            </w:r>
          </w:p>
          <w:p>
            <w:pPr>
              <w:spacing w:line="360" w:lineRule="auto"/>
              <w:rPr>
                <w:rFonts w:hint="eastAsia" w:ascii="仿宋" w:hAnsi="仿宋" w:eastAsia="仿宋" w:cs="仿宋"/>
                <w:i w:val="0"/>
                <w:iCs w:val="0"/>
                <w:caps w:val="0"/>
                <w:color w:val="000000"/>
                <w:spacing w:val="0"/>
                <w:sz w:val="21"/>
                <w:szCs w:val="21"/>
                <w:highlight w:val="none"/>
                <w:lang w:val="en-US" w:eastAsia="zh-CN"/>
              </w:rPr>
            </w:pPr>
            <w:r>
              <w:rPr>
                <w:rFonts w:hint="eastAsia" w:ascii="仿宋" w:hAnsi="仿宋" w:eastAsia="仿宋" w:cs="仿宋"/>
                <w:i w:val="0"/>
                <w:iCs w:val="0"/>
                <w:caps w:val="0"/>
                <w:color w:val="000000"/>
                <w:spacing w:val="0"/>
                <w:sz w:val="21"/>
                <w:szCs w:val="21"/>
                <w:highlight w:val="none"/>
              </w:rPr>
              <w:t>3.本项目的特定资格要求：</w:t>
            </w:r>
            <w:r>
              <w:rPr>
                <w:rFonts w:hint="eastAsia" w:ascii="仿宋" w:hAnsi="仿宋" w:eastAsia="仿宋" w:cs="仿宋"/>
                <w:i w:val="0"/>
                <w:iCs w:val="0"/>
                <w:caps w:val="0"/>
                <w:color w:val="000000"/>
                <w:spacing w:val="0"/>
                <w:sz w:val="21"/>
                <w:szCs w:val="21"/>
                <w:highlight w:val="none"/>
                <w:lang w:eastAsia="zh-CN"/>
              </w:rPr>
              <w:t>标项 1、2、3、</w:t>
            </w:r>
            <w:r>
              <w:rPr>
                <w:rFonts w:hint="eastAsia" w:ascii="仿宋" w:hAnsi="仿宋" w:eastAsia="仿宋" w:cs="仿宋"/>
                <w:i w:val="0"/>
                <w:iCs w:val="0"/>
                <w:caps w:val="0"/>
                <w:color w:val="000000"/>
                <w:spacing w:val="0"/>
                <w:sz w:val="21"/>
                <w:szCs w:val="21"/>
                <w:highlight w:val="none"/>
                <w:lang w:val="en-US" w:eastAsia="zh-CN"/>
              </w:rPr>
              <w:t>4、5、6、7，8</w:t>
            </w:r>
          </w:p>
          <w:p>
            <w:pPr>
              <w:spacing w:line="360" w:lineRule="auto"/>
              <w:rPr>
                <w:rFonts w:hint="eastAsia" w:ascii="仿宋" w:hAnsi="仿宋" w:eastAsia="仿宋" w:cs="仿宋"/>
                <w:i w:val="0"/>
                <w:iCs w:val="0"/>
                <w:caps w:val="0"/>
                <w:color w:val="000000"/>
                <w:spacing w:val="0"/>
                <w:sz w:val="21"/>
                <w:szCs w:val="21"/>
                <w:highlight w:val="none"/>
                <w:lang w:eastAsia="zh-CN"/>
              </w:rPr>
            </w:pPr>
            <w:r>
              <w:rPr>
                <w:rFonts w:hint="eastAsia" w:ascii="仿宋" w:hAnsi="仿宋" w:eastAsia="仿宋" w:cs="仿宋"/>
                <w:i w:val="0"/>
                <w:iCs w:val="0"/>
                <w:caps w:val="0"/>
                <w:color w:val="000000"/>
                <w:spacing w:val="0"/>
                <w:sz w:val="21"/>
                <w:szCs w:val="21"/>
                <w:highlight w:val="none"/>
              </w:rPr>
              <w:t>1)具备三证合一营业执照副本；</w:t>
            </w:r>
          </w:p>
          <w:p>
            <w:pPr>
              <w:spacing w:line="360" w:lineRule="auto"/>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highlight w:val="none"/>
              </w:rPr>
              <w:t>2)法定代表人投标须提供法定代表人资格证明书，</w:t>
            </w:r>
            <w:r>
              <w:rPr>
                <w:rFonts w:hint="eastAsia" w:ascii="仿宋" w:hAnsi="仿宋" w:eastAsia="仿宋" w:cs="仿宋"/>
                <w:i w:val="0"/>
                <w:iCs w:val="0"/>
                <w:caps w:val="0"/>
                <w:color w:val="000000"/>
                <w:spacing w:val="0"/>
                <w:sz w:val="21"/>
                <w:szCs w:val="21"/>
              </w:rPr>
              <w:t>委托代理人投标须提供法定代表人授权委托书；</w:t>
            </w:r>
          </w:p>
          <w:p>
            <w:pPr>
              <w:spacing w:line="360" w:lineRule="auto"/>
              <w:rPr>
                <w:rFonts w:hint="eastAsia" w:ascii="仿宋" w:hAnsi="仿宋" w:eastAsia="仿宋" w:cs="仿宋"/>
                <w:i w:val="0"/>
                <w:iCs w:val="0"/>
                <w:caps w:val="0"/>
                <w:color w:val="000000"/>
                <w:spacing w:val="0"/>
                <w:sz w:val="21"/>
                <w:szCs w:val="21"/>
                <w:lang w:eastAsia="zh-CN"/>
              </w:rPr>
            </w:pPr>
            <w:r>
              <w:rPr>
                <w:rFonts w:hint="eastAsia" w:ascii="仿宋" w:hAnsi="仿宋" w:eastAsia="仿宋" w:cs="仿宋"/>
                <w:i w:val="0"/>
                <w:iCs w:val="0"/>
                <w:caps w:val="0"/>
                <w:color w:val="000000"/>
                <w:spacing w:val="0"/>
                <w:sz w:val="21"/>
                <w:szCs w:val="21"/>
              </w:rPr>
              <w:t>3)投标企业须提供供应商（被授权本单位在职人员）近期</w:t>
            </w:r>
            <w:r>
              <w:rPr>
                <w:rFonts w:hint="eastAsia" w:ascii="仿宋" w:hAnsi="仿宋" w:eastAsia="仿宋" w:cs="仿宋"/>
                <w:i w:val="0"/>
                <w:iCs w:val="0"/>
                <w:caps w:val="0"/>
                <w:color w:val="000000"/>
                <w:spacing w:val="0"/>
                <w:sz w:val="21"/>
                <w:szCs w:val="21"/>
                <w:lang w:val="en-US" w:eastAsia="zh-CN"/>
              </w:rPr>
              <w:t>3个月</w:t>
            </w:r>
            <w:r>
              <w:rPr>
                <w:rFonts w:hint="eastAsia" w:ascii="仿宋" w:hAnsi="仿宋" w:eastAsia="仿宋" w:cs="仿宋"/>
                <w:i w:val="0"/>
                <w:iCs w:val="0"/>
                <w:caps w:val="0"/>
                <w:color w:val="000000"/>
                <w:spacing w:val="0"/>
                <w:sz w:val="21"/>
                <w:szCs w:val="21"/>
              </w:rPr>
              <w:t>有效的社保证明；</w:t>
            </w:r>
          </w:p>
          <w:p>
            <w:pPr>
              <w:spacing w:line="360" w:lineRule="auto"/>
              <w:rPr>
                <w:rFonts w:hint="eastAsia" w:ascii="仿宋" w:hAnsi="仿宋" w:eastAsia="仿宋" w:cs="仿宋"/>
                <w:color w:val="auto"/>
                <w:lang w:val="en-US" w:eastAsia="zh-CN"/>
              </w:rPr>
            </w:pPr>
            <w:r>
              <w:rPr>
                <w:rFonts w:hint="eastAsia" w:ascii="仿宋" w:hAnsi="仿宋" w:eastAsia="仿宋" w:cs="仿宋"/>
                <w:i w:val="0"/>
                <w:iCs w:val="0"/>
                <w:caps w:val="0"/>
                <w:color w:val="000000"/>
                <w:spacing w:val="0"/>
                <w:sz w:val="21"/>
                <w:szCs w:val="21"/>
              </w:rPr>
              <w:t>4）)参加政府采购活动前三年内，在经营活动中没有重大违法记录；参加政府采购活动前三年内，在经营活动中没有重大违法记录；未被“信用中国”（www.creditchina.gov.cn）、中国政府采购网（www.ccgp.gov.cn）列入失信被执行人、税收违法黑名单、政府采购严重违法失信行为记录名单</w:t>
            </w:r>
            <w:r>
              <w:rPr>
                <w:rFonts w:hint="eastAsia" w:ascii="仿宋" w:hAnsi="仿宋" w:eastAsia="仿宋" w:cs="仿宋"/>
                <w:color w:val="auto"/>
                <w:lang w:val="en-US" w:eastAsia="zh-CN"/>
              </w:rPr>
              <w:t>；    </w:t>
            </w:r>
          </w:p>
          <w:p>
            <w:pPr>
              <w:spacing w:line="360" w:lineRule="auto"/>
              <w:rPr>
                <w:rFonts w:ascii="仿宋" w:hAnsi="仿宋" w:eastAsia="仿宋" w:cs="仿宋"/>
                <w:color w:val="auto"/>
                <w:lang w:eastAsia="zh-CN"/>
              </w:rPr>
            </w:pPr>
            <w:r>
              <w:rPr>
                <w:rFonts w:hint="eastAsia" w:ascii="仿宋" w:hAnsi="仿宋" w:eastAsia="仿宋" w:cs="仿宋"/>
                <w:color w:val="auto"/>
                <w:lang w:val="en-US" w:eastAsia="zh-CN"/>
              </w:rPr>
              <w:t>5)、本项目不接受联合体投标。</w:t>
            </w:r>
          </w:p>
        </w:tc>
      </w:tr>
      <w:tr>
        <w:tblPrEx>
          <w:tblCellMar>
            <w:top w:w="0" w:type="dxa"/>
            <w:left w:w="108" w:type="dxa"/>
            <w:bottom w:w="0" w:type="dxa"/>
            <w:right w:w="108" w:type="dxa"/>
          </w:tblCellMar>
        </w:tblPrEx>
        <w:trPr>
          <w:trHeight w:val="104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10</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是否接受联合体投标</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■不接受</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□接  受</w:t>
            </w:r>
          </w:p>
        </w:tc>
      </w:tr>
      <w:tr>
        <w:tblPrEx>
          <w:tblCellMar>
            <w:top w:w="0" w:type="dxa"/>
            <w:left w:w="108" w:type="dxa"/>
            <w:bottom w:w="0" w:type="dxa"/>
            <w:right w:w="108" w:type="dxa"/>
          </w:tblCellMar>
        </w:tblPrEx>
        <w:trPr>
          <w:trHeight w:val="88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11</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投标截止时间 （开标时间）</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截止时间：</w:t>
            </w:r>
            <w:r>
              <w:rPr>
                <w:rFonts w:hint="eastAsia" w:ascii="仿宋" w:hAnsi="仿宋" w:eastAsia="仿宋" w:cs="仿宋"/>
                <w:color w:val="auto"/>
                <w:kern w:val="2"/>
                <w:highlight w:val="yellow"/>
                <w:u w:val="single"/>
                <w:lang w:eastAsia="zh-CN" w:bidi="ar-SA"/>
              </w:rPr>
              <w:t>202</w:t>
            </w:r>
            <w:r>
              <w:rPr>
                <w:rFonts w:hint="eastAsia" w:ascii="仿宋" w:hAnsi="仿宋" w:eastAsia="仿宋" w:cs="仿宋"/>
                <w:color w:val="auto"/>
                <w:kern w:val="2"/>
                <w:highlight w:val="yellow"/>
                <w:u w:val="single"/>
                <w:lang w:val="en-US" w:eastAsia="zh-CN" w:bidi="ar-SA"/>
              </w:rPr>
              <w:t>4</w:t>
            </w:r>
            <w:r>
              <w:rPr>
                <w:rFonts w:hint="eastAsia" w:ascii="仿宋" w:hAnsi="仿宋" w:eastAsia="仿宋" w:cs="仿宋"/>
                <w:color w:val="auto"/>
                <w:kern w:val="2"/>
                <w:highlight w:val="yellow"/>
                <w:u w:val="single"/>
                <w:lang w:eastAsia="zh-CN" w:bidi="ar-SA"/>
              </w:rPr>
              <w:t>年</w:t>
            </w:r>
            <w:r>
              <w:rPr>
                <w:rFonts w:hint="eastAsia" w:ascii="仿宋" w:hAnsi="仿宋" w:eastAsia="仿宋" w:cs="仿宋"/>
                <w:color w:val="auto"/>
                <w:kern w:val="2"/>
                <w:highlight w:val="yellow"/>
                <w:u w:val="single"/>
                <w:lang w:val="en-US" w:eastAsia="zh-CN" w:bidi="ar-SA"/>
              </w:rPr>
              <w:t>06</w:t>
            </w:r>
            <w:r>
              <w:rPr>
                <w:rFonts w:hint="eastAsia" w:ascii="仿宋" w:hAnsi="仿宋" w:eastAsia="仿宋" w:cs="仿宋"/>
                <w:color w:val="auto"/>
                <w:kern w:val="2"/>
                <w:highlight w:val="yellow"/>
                <w:u w:val="single"/>
                <w:lang w:eastAsia="zh-CN" w:bidi="ar-SA"/>
              </w:rPr>
              <w:t>月</w:t>
            </w:r>
            <w:r>
              <w:rPr>
                <w:rFonts w:hint="eastAsia" w:ascii="仿宋" w:hAnsi="仿宋" w:eastAsia="仿宋" w:cs="仿宋"/>
                <w:color w:val="auto"/>
                <w:kern w:val="2"/>
                <w:highlight w:val="yellow"/>
                <w:u w:val="single"/>
                <w:lang w:val="en-US" w:eastAsia="zh-CN" w:bidi="ar-SA"/>
              </w:rPr>
              <w:t>28</w:t>
            </w:r>
            <w:r>
              <w:rPr>
                <w:rFonts w:hint="eastAsia" w:ascii="仿宋" w:hAnsi="仿宋" w:eastAsia="仿宋" w:cs="仿宋"/>
                <w:color w:val="auto"/>
                <w:kern w:val="2"/>
                <w:highlight w:val="yellow"/>
                <w:u w:val="single"/>
                <w:lang w:eastAsia="zh-CN" w:bidi="ar-SA"/>
              </w:rPr>
              <w:t>日</w:t>
            </w:r>
            <w:r>
              <w:rPr>
                <w:rFonts w:hint="eastAsia" w:ascii="仿宋" w:hAnsi="仿宋" w:eastAsia="仿宋" w:cs="仿宋"/>
                <w:color w:val="auto"/>
                <w:highlight w:val="yellow"/>
                <w:u w:val="single"/>
                <w:lang w:eastAsia="zh-CN"/>
              </w:rPr>
              <w:t>上午</w:t>
            </w:r>
            <w:r>
              <w:rPr>
                <w:rFonts w:hint="eastAsia" w:ascii="仿宋" w:hAnsi="仿宋" w:eastAsia="仿宋" w:cs="仿宋"/>
                <w:color w:val="auto"/>
                <w:highlight w:val="yellow"/>
                <w:u w:val="single"/>
                <w:lang w:val="en-US" w:eastAsia="zh-CN"/>
              </w:rPr>
              <w:t>11</w:t>
            </w:r>
            <w:r>
              <w:rPr>
                <w:rFonts w:hint="eastAsia" w:ascii="仿宋" w:hAnsi="仿宋" w:eastAsia="仿宋" w:cs="仿宋"/>
                <w:color w:val="auto"/>
                <w:highlight w:val="yellow"/>
                <w:u w:val="single"/>
                <w:lang w:eastAsia="zh-CN"/>
              </w:rPr>
              <w:t>时</w:t>
            </w:r>
            <w:r>
              <w:rPr>
                <w:rFonts w:hint="eastAsia" w:ascii="仿宋" w:hAnsi="仿宋" w:eastAsia="仿宋" w:cs="仿宋"/>
                <w:color w:val="auto"/>
                <w:highlight w:val="yellow"/>
                <w:u w:val="single"/>
                <w:lang w:val="en-US" w:eastAsia="zh-CN"/>
              </w:rPr>
              <w:t>30</w:t>
            </w:r>
            <w:r>
              <w:rPr>
                <w:rFonts w:hint="eastAsia" w:ascii="仿宋" w:hAnsi="仿宋" w:eastAsia="仿宋" w:cs="仿宋"/>
                <w:color w:val="auto"/>
                <w:highlight w:val="yellow"/>
                <w:u w:val="single"/>
                <w:lang w:eastAsia="zh-CN"/>
              </w:rPr>
              <w:t>分</w:t>
            </w:r>
            <w:r>
              <w:rPr>
                <w:rFonts w:hint="eastAsia" w:ascii="仿宋" w:hAnsi="仿宋" w:eastAsia="仿宋" w:cs="仿宋"/>
                <w:color w:val="auto"/>
                <w:highlight w:val="yellow"/>
                <w:lang w:eastAsia="zh-CN"/>
              </w:rPr>
              <w:t>（北京时间）</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12</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投标保证金</w:t>
            </w:r>
          </w:p>
        </w:tc>
        <w:tc>
          <w:tcPr>
            <w:tcW w:w="7308" w:type="dxa"/>
            <w:tcBorders>
              <w:top w:val="single" w:color="auto" w:sz="4" w:space="0"/>
              <w:left w:val="single" w:color="auto" w:sz="4" w:space="0"/>
              <w:bottom w:val="single" w:color="auto" w:sz="4" w:space="0"/>
              <w:right w:val="single" w:color="auto" w:sz="4" w:space="0"/>
            </w:tcBorders>
            <w:vAlign w:val="center"/>
          </w:tcPr>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一、投标保证金交纳要求：</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投标保证金应当以支票、汇票、本票、网上银行支付等方式，优先推荐金融机构、担保机构出具的保函等非现金形式缴纳。</w:t>
            </w:r>
          </w:p>
          <w:p>
            <w:pPr>
              <w:numPr>
                <w:ilvl w:val="0"/>
                <w:numId w:val="0"/>
              </w:numPr>
              <w:shd w:val="clear" w:color="auto" w:fill="auto"/>
              <w:spacing w:line="360" w:lineRule="auto"/>
              <w:jc w:val="left"/>
              <w:rPr>
                <w:rFonts w:hint="eastAsia" w:ascii="仿宋" w:hAnsi="仿宋" w:eastAsia="仿宋" w:cs="仿宋"/>
                <w:color w:val="auto"/>
                <w:lang w:val="en-US" w:eastAsia="zh-CN"/>
              </w:rPr>
            </w:pPr>
            <w:r>
              <w:rPr>
                <w:rFonts w:hint="eastAsia" w:ascii="仿宋" w:hAnsi="仿宋" w:eastAsia="仿宋" w:cs="仿宋"/>
                <w:color w:val="auto"/>
                <w:lang w:eastAsia="zh-CN"/>
              </w:rPr>
              <w:t>投标保证金金额</w:t>
            </w:r>
            <w:r>
              <w:rPr>
                <w:rFonts w:hint="eastAsia" w:ascii="仿宋" w:hAnsi="仿宋" w:eastAsia="仿宋" w:cs="仿宋"/>
                <w:color w:val="auto"/>
                <w:lang w:val="en-US" w:eastAsia="zh-CN"/>
              </w:rPr>
              <w:t>：</w:t>
            </w:r>
          </w:p>
          <w:p>
            <w:pPr>
              <w:spacing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一包）：80000.00元</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（捌万元整）</w:t>
            </w:r>
          </w:p>
          <w:p>
            <w:pPr>
              <w:spacing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二包）：50000.00元</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（伍万元整）</w:t>
            </w:r>
          </w:p>
          <w:p>
            <w:pPr>
              <w:spacing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三包）：70000.00元</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（柒万元整）</w:t>
            </w:r>
          </w:p>
          <w:p>
            <w:pPr>
              <w:spacing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四包）：60000.00元</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（陆万元整）</w:t>
            </w:r>
          </w:p>
          <w:p>
            <w:pPr>
              <w:spacing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五包）：50000.00元</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（伍万元整）</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六包）：110000.00元（壹拾壹万元整）</w:t>
            </w:r>
          </w:p>
          <w:p>
            <w:pPr>
              <w:spacing w:line="360" w:lineRule="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七包）：130000.00元（壹拾叁万元整）</w:t>
            </w:r>
          </w:p>
          <w:p>
            <w:pPr>
              <w:spacing w:line="360" w:lineRule="auto"/>
              <w:rPr>
                <w:rFonts w:hint="default" w:ascii="仿宋" w:hAnsi="仿宋" w:eastAsia="仿宋" w:cs="仿宋"/>
                <w:color w:val="auto"/>
                <w:highlight w:val="none"/>
                <w:lang w:val="en-US" w:eastAsia="zh-CN"/>
              </w:rPr>
            </w:pPr>
            <w:r>
              <w:rPr>
                <w:rFonts w:hint="eastAsia" w:ascii="仿宋" w:hAnsi="仿宋" w:eastAsia="仿宋" w:cs="仿宋"/>
                <w:color w:val="auto"/>
                <w:highlight w:val="none"/>
                <w:lang w:eastAsia="zh-CN"/>
              </w:rPr>
              <w:t>阿勒泰地区自然灾害应急能力提升工程基层防灾项目（</w:t>
            </w:r>
            <w:r>
              <w:rPr>
                <w:rFonts w:hint="eastAsia" w:ascii="仿宋" w:hAnsi="仿宋" w:eastAsia="仿宋" w:cs="仿宋"/>
                <w:color w:val="auto"/>
                <w:highlight w:val="none"/>
                <w:lang w:val="en-US" w:eastAsia="zh-CN"/>
              </w:rPr>
              <w:t>八包）：130000.00元（壹拾叁万元整）</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1、投标保证金以电汇、网银形式提交的，应在投标截止前以公司的基本账户一次性汇入指定账户（以到账时间为准），不接受现金及任何个人汇款。汇款凭证作为该项目投标保证金的缴纳依据。</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2、投标保证金以保函等票据形式提交的，标书内附有此票据收据。</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val="en-US" w:eastAsia="zh-CN"/>
              </w:rPr>
              <w:t>3</w:t>
            </w:r>
            <w:r>
              <w:rPr>
                <w:rFonts w:hint="eastAsia" w:ascii="仿宋" w:hAnsi="仿宋" w:eastAsia="仿宋" w:cs="仿宋"/>
                <w:color w:val="auto"/>
                <w:lang w:eastAsia="zh-CN"/>
              </w:rPr>
              <w:t>、其他特殊情况处理：有效投标保证金成功交纳后，截止开标时间，供应商无正当理由不参加该项目投标且不递交弃标函，投标保证金不予退还。</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开户银行：中国农业银行股份有限公司阿勒泰市支行</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开户名称：新疆鑫诚正昊项目咨询有限公司</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val="en-US" w:eastAsia="zh-CN"/>
              </w:rPr>
              <w:t>账</w:t>
            </w:r>
            <w:r>
              <w:rPr>
                <w:rFonts w:hint="eastAsia" w:ascii="仿宋" w:hAnsi="仿宋" w:eastAsia="仿宋" w:cs="仿宋"/>
                <w:color w:val="auto"/>
                <w:lang w:eastAsia="zh-CN"/>
              </w:rPr>
              <w:t xml:space="preserve">    号：30 1508 0104 0001 587</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（备注：必须写清楚 xx 公司 xx 项目保证金）</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二、申请退还投标保证金资料（招投标结束中标结果公示后）：</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1、投标企业：待开标完成后，未中标企业 3 个工作日内将收取的项目投标保证金按投标企业基本户退回。</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2、中标企业：需提供已签订合同复印件一份</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三、其他特殊情况处理：</w:t>
            </w:r>
          </w:p>
          <w:p>
            <w:pPr>
              <w:numPr>
                <w:ilvl w:val="0"/>
                <w:numId w:val="0"/>
              </w:numPr>
              <w:shd w:val="clear" w:color="auto" w:fill="auto"/>
              <w:spacing w:line="360" w:lineRule="auto"/>
              <w:jc w:val="left"/>
              <w:rPr>
                <w:rFonts w:hint="eastAsia" w:ascii="仿宋" w:hAnsi="仿宋" w:eastAsia="仿宋" w:cs="仿宋"/>
                <w:color w:val="auto"/>
                <w:lang w:eastAsia="zh-CN"/>
              </w:rPr>
            </w:pPr>
            <w:r>
              <w:rPr>
                <w:rFonts w:hint="eastAsia" w:ascii="仿宋" w:hAnsi="仿宋" w:eastAsia="仿宋" w:cs="仿宋"/>
                <w:color w:val="auto"/>
                <w:lang w:eastAsia="zh-CN"/>
              </w:rPr>
              <w:t xml:space="preserve">1、按照招标文件要求规定：投标企业无正当理由不参加该项目投标且在规定开标时间前不递交弃标函，投标保证金不予退还。    </w:t>
            </w:r>
          </w:p>
        </w:tc>
      </w:tr>
      <w:tr>
        <w:tblPrEx>
          <w:tblCellMar>
            <w:top w:w="0" w:type="dxa"/>
            <w:left w:w="108" w:type="dxa"/>
            <w:bottom w:w="0" w:type="dxa"/>
            <w:right w:w="108" w:type="dxa"/>
          </w:tblCellMar>
        </w:tblPrEx>
        <w:trPr>
          <w:trHeight w:val="140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13</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是否允许递交备选  投标方案</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■不允许</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sym w:font="Wingdings 2" w:char="00A3"/>
            </w:r>
            <w:r>
              <w:rPr>
                <w:rFonts w:hint="eastAsia" w:ascii="仿宋" w:hAnsi="仿宋" w:eastAsia="仿宋" w:cs="仿宋"/>
                <w:color w:val="auto"/>
                <w:lang w:eastAsia="zh-CN"/>
              </w:rPr>
              <w:t>允  许</w:t>
            </w:r>
          </w:p>
        </w:tc>
      </w:tr>
      <w:tr>
        <w:tblPrEx>
          <w:tblCellMar>
            <w:top w:w="0" w:type="dxa"/>
            <w:left w:w="108" w:type="dxa"/>
            <w:bottom w:w="0" w:type="dxa"/>
            <w:right w:w="108" w:type="dxa"/>
          </w:tblCellMar>
        </w:tblPrEx>
        <w:trPr>
          <w:trHeight w:val="67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14</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招标文件领取</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u w:val="none"/>
                <w:lang w:eastAsia="zh-CN"/>
              </w:rPr>
              <w:t>时间：</w:t>
            </w:r>
            <w:r>
              <w:rPr>
                <w:rFonts w:hint="eastAsia" w:ascii="仿宋" w:hAnsi="仿宋" w:eastAsia="仿宋" w:cs="仿宋"/>
                <w:color w:val="auto"/>
                <w:highlight w:val="yellow"/>
                <w:u w:val="none"/>
                <w:lang w:eastAsia="zh-CN"/>
              </w:rPr>
              <w:t>2024年05月3</w:t>
            </w:r>
            <w:r>
              <w:rPr>
                <w:rFonts w:hint="eastAsia" w:ascii="仿宋" w:hAnsi="仿宋" w:eastAsia="仿宋" w:cs="仿宋"/>
                <w:color w:val="auto"/>
                <w:highlight w:val="yellow"/>
                <w:u w:val="none"/>
                <w:lang w:val="en-US" w:eastAsia="zh-CN"/>
              </w:rPr>
              <w:t>1</w:t>
            </w:r>
            <w:r>
              <w:rPr>
                <w:rFonts w:hint="eastAsia" w:ascii="仿宋" w:hAnsi="仿宋" w:eastAsia="仿宋" w:cs="仿宋"/>
                <w:color w:val="auto"/>
                <w:highlight w:val="yellow"/>
                <w:u w:val="none"/>
                <w:lang w:eastAsia="zh-CN"/>
              </w:rPr>
              <w:t>日至2024年06月</w:t>
            </w:r>
            <w:r>
              <w:rPr>
                <w:rFonts w:hint="eastAsia" w:ascii="仿宋" w:hAnsi="仿宋" w:eastAsia="仿宋" w:cs="仿宋"/>
                <w:color w:val="auto"/>
                <w:highlight w:val="yellow"/>
                <w:u w:val="none"/>
                <w:lang w:val="en-US" w:eastAsia="zh-CN"/>
              </w:rPr>
              <w:t>22</w:t>
            </w:r>
            <w:r>
              <w:rPr>
                <w:rFonts w:hint="eastAsia" w:ascii="仿宋" w:hAnsi="仿宋" w:eastAsia="仿宋" w:cs="仿宋"/>
                <w:color w:val="auto"/>
                <w:highlight w:val="yellow"/>
                <w:u w:val="none"/>
                <w:lang w:eastAsia="zh-CN"/>
              </w:rPr>
              <w:t>日</w:t>
            </w:r>
            <w:r>
              <w:rPr>
                <w:rFonts w:hint="eastAsia" w:ascii="仿宋" w:hAnsi="仿宋" w:eastAsia="仿宋" w:cs="仿宋"/>
                <w:color w:val="auto"/>
                <w:lang w:eastAsia="zh-CN"/>
              </w:rPr>
              <w:t>，每天上午10:00至1</w:t>
            </w:r>
            <w:r>
              <w:rPr>
                <w:rFonts w:hint="eastAsia" w:ascii="仿宋" w:hAnsi="仿宋" w:eastAsia="仿宋" w:cs="仿宋"/>
                <w:color w:val="auto"/>
                <w:lang w:val="en-US" w:eastAsia="zh-CN"/>
              </w:rPr>
              <w:t>4</w:t>
            </w:r>
            <w:r>
              <w:rPr>
                <w:rFonts w:hint="eastAsia" w:ascii="仿宋" w:hAnsi="仿宋" w:eastAsia="仿宋" w:cs="仿宋"/>
                <w:color w:val="auto"/>
                <w:lang w:eastAsia="zh-CN"/>
              </w:rPr>
              <w:t>:</w:t>
            </w:r>
            <w:r>
              <w:rPr>
                <w:rFonts w:hint="eastAsia" w:ascii="仿宋" w:hAnsi="仿宋" w:eastAsia="仿宋" w:cs="仿宋"/>
                <w:color w:val="auto"/>
                <w:lang w:val="en-US" w:eastAsia="zh-CN"/>
              </w:rPr>
              <w:t>0</w:t>
            </w:r>
            <w:r>
              <w:rPr>
                <w:rFonts w:hint="eastAsia" w:ascii="仿宋" w:hAnsi="仿宋" w:eastAsia="仿宋" w:cs="仿宋"/>
                <w:color w:val="auto"/>
                <w:lang w:eastAsia="zh-CN"/>
              </w:rPr>
              <w:t>0，下午16:</w:t>
            </w:r>
            <w:r>
              <w:rPr>
                <w:rFonts w:hint="eastAsia" w:ascii="仿宋" w:hAnsi="仿宋" w:eastAsia="仿宋" w:cs="仿宋"/>
                <w:color w:val="auto"/>
                <w:lang w:val="en-US" w:eastAsia="zh-CN"/>
              </w:rPr>
              <w:t>0</w:t>
            </w:r>
            <w:r>
              <w:rPr>
                <w:rFonts w:hint="eastAsia" w:ascii="仿宋" w:hAnsi="仿宋" w:eastAsia="仿宋" w:cs="仿宋"/>
                <w:color w:val="auto"/>
                <w:lang w:eastAsia="zh-CN"/>
              </w:rPr>
              <w:t>0至</w:t>
            </w:r>
            <w:r>
              <w:rPr>
                <w:rFonts w:hint="eastAsia" w:ascii="仿宋" w:hAnsi="仿宋" w:eastAsia="仿宋" w:cs="仿宋"/>
                <w:color w:val="auto"/>
                <w:lang w:val="en-US" w:eastAsia="zh-CN"/>
              </w:rPr>
              <w:t>20</w:t>
            </w:r>
            <w:r>
              <w:rPr>
                <w:rFonts w:hint="eastAsia" w:ascii="仿宋" w:hAnsi="仿宋" w:eastAsia="仿宋" w:cs="仿宋"/>
                <w:color w:val="auto"/>
                <w:lang w:eastAsia="zh-CN"/>
              </w:rPr>
              <w:t>：</w:t>
            </w:r>
            <w:r>
              <w:rPr>
                <w:rFonts w:hint="eastAsia" w:ascii="仿宋" w:hAnsi="仿宋" w:eastAsia="仿宋" w:cs="仿宋"/>
                <w:color w:val="auto"/>
                <w:lang w:val="en-US" w:eastAsia="zh-CN"/>
              </w:rPr>
              <w:t>00</w:t>
            </w:r>
            <w:r>
              <w:rPr>
                <w:rFonts w:hint="eastAsia" w:ascii="仿宋" w:hAnsi="仿宋" w:eastAsia="仿宋" w:cs="仿宋"/>
                <w:color w:val="auto"/>
                <w:lang w:eastAsia="zh-CN"/>
              </w:rPr>
              <w:t>（北京时间，节假日除外）</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方式：（1）线上获取（登录政府采购云平台 → 项目采购 → 获取招标文件 → 申请，审核通过后可下载招标文件）。本次招标不提供纸质版招标文件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（2）供应商获取招标文件前应注册成为政府采购云平台正式供应商。</w:t>
            </w:r>
          </w:p>
        </w:tc>
      </w:tr>
      <w:tr>
        <w:tblPrEx>
          <w:tblCellMar>
            <w:top w:w="0" w:type="dxa"/>
            <w:left w:w="108" w:type="dxa"/>
            <w:bottom w:w="0" w:type="dxa"/>
            <w:right w:w="108" w:type="dxa"/>
          </w:tblCellMar>
        </w:tblPrEx>
        <w:trPr>
          <w:trHeight w:val="84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15</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投标文件形式</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电子投标文件包括“电子加密投标文件”和“备份投标文件”，在投标文件编制完成后同时生成。</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1、“电子加密投标文件”是指通过“政采云电子交易客户端”完成投标文件编制后生成并加密的数据电文形式的投标文件。</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16</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投标文件要求</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1、一份电子加密标书（“.jmbs”格式），一份备份标书文件（“.bfbs”格式）。</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2、每份电子投标文件应包括资格证明文件和商务及技术文件两部分。</w:t>
            </w:r>
          </w:p>
        </w:tc>
      </w:tr>
      <w:tr>
        <w:tblPrEx>
          <w:tblCellMar>
            <w:top w:w="0" w:type="dxa"/>
            <w:left w:w="108" w:type="dxa"/>
            <w:bottom w:w="0" w:type="dxa"/>
            <w:right w:w="108" w:type="dxa"/>
          </w:tblCellMar>
        </w:tblPrEx>
        <w:trPr>
          <w:trHeight w:val="2773" w:hRule="atLeast"/>
          <w:jc w:val="center"/>
        </w:trPr>
        <w:tc>
          <w:tcPr>
            <w:tcW w:w="558" w:type="dxa"/>
            <w:tcBorders>
              <w:top w:val="single" w:color="auto" w:sz="4" w:space="0"/>
              <w:left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17</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投标文件的上传和递交</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a.供应商未能在投标截止时间前成功上传电子加密投标文件的投标无效。</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b.供应商成功上传电子加密投标文件后，可自行打印投标文件接收回执。</w:t>
            </w:r>
          </w:p>
        </w:tc>
      </w:tr>
      <w:tr>
        <w:tblPrEx>
          <w:tblCellMar>
            <w:top w:w="0" w:type="dxa"/>
            <w:left w:w="108" w:type="dxa"/>
            <w:bottom w:w="0" w:type="dxa"/>
            <w:right w:w="108" w:type="dxa"/>
          </w:tblCellMar>
        </w:tblPrEx>
        <w:trPr>
          <w:trHeight w:val="8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18</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评标委员会的组建</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val="zh-CN" w:eastAsia="zh-CN"/>
              </w:rPr>
            </w:pPr>
            <w:r>
              <w:rPr>
                <w:rFonts w:hint="eastAsia" w:ascii="仿宋" w:hAnsi="仿宋" w:eastAsia="仿宋" w:cs="仿宋"/>
                <w:color w:val="auto"/>
                <w:lang w:val="zh-CN" w:eastAsia="zh-CN"/>
              </w:rPr>
              <w:t>评标委员会由招标人依法组建；采购人代表</w:t>
            </w:r>
            <w:r>
              <w:rPr>
                <w:rFonts w:hint="eastAsia" w:ascii="仿宋" w:hAnsi="仿宋" w:eastAsia="仿宋" w:cs="仿宋"/>
                <w:color w:val="auto"/>
                <w:lang w:val="en-US" w:eastAsia="zh-CN"/>
              </w:rPr>
              <w:t>1</w:t>
            </w:r>
            <w:r>
              <w:rPr>
                <w:rFonts w:hint="eastAsia" w:ascii="仿宋" w:hAnsi="仿宋" w:eastAsia="仿宋" w:cs="仿宋"/>
                <w:color w:val="auto"/>
                <w:lang w:val="zh-CN" w:eastAsia="zh-CN"/>
              </w:rPr>
              <w:t>人，评审专家</w:t>
            </w:r>
            <w:r>
              <w:rPr>
                <w:rFonts w:hint="eastAsia" w:ascii="仿宋" w:hAnsi="仿宋" w:eastAsia="仿宋" w:cs="仿宋"/>
                <w:color w:val="auto"/>
                <w:lang w:val="en-US" w:eastAsia="zh-CN"/>
              </w:rPr>
              <w:t>6</w:t>
            </w:r>
            <w:r>
              <w:rPr>
                <w:rFonts w:hint="eastAsia" w:ascii="仿宋" w:hAnsi="仿宋" w:eastAsia="仿宋" w:cs="仿宋"/>
                <w:color w:val="auto"/>
                <w:lang w:val="zh-CN" w:eastAsia="zh-CN"/>
              </w:rPr>
              <w:t>人，共</w:t>
            </w:r>
            <w:r>
              <w:rPr>
                <w:rFonts w:hint="eastAsia" w:ascii="仿宋" w:hAnsi="仿宋" w:eastAsia="仿宋" w:cs="仿宋"/>
                <w:color w:val="auto"/>
                <w:lang w:val="en-US" w:eastAsia="zh-CN"/>
              </w:rPr>
              <w:t>7</w:t>
            </w:r>
            <w:r>
              <w:rPr>
                <w:rFonts w:hint="eastAsia" w:ascii="仿宋" w:hAnsi="仿宋" w:eastAsia="仿宋" w:cs="仿宋"/>
                <w:color w:val="auto"/>
                <w:lang w:val="zh-CN" w:eastAsia="zh-CN"/>
              </w:rPr>
              <w:t>人。</w:t>
            </w:r>
          </w:p>
          <w:p>
            <w:pPr>
              <w:spacing w:line="360" w:lineRule="auto"/>
              <w:rPr>
                <w:rFonts w:hint="default"/>
                <w:lang w:val="en-US" w:eastAsia="zh-CN"/>
              </w:rPr>
            </w:pPr>
            <w:r>
              <w:rPr>
                <w:rFonts w:hint="eastAsia" w:ascii="仿宋" w:hAnsi="仿宋" w:eastAsia="仿宋" w:cs="仿宋"/>
                <w:color w:val="auto"/>
                <w:lang w:val="zh-CN" w:eastAsia="zh-CN"/>
              </w:rPr>
              <w:t>评标专家确定方式：评标委员会由招标人在开标前从政采云专家库中随机抽取。</w:t>
            </w:r>
            <w:r>
              <w:rPr>
                <w:rFonts w:hint="eastAsia" w:ascii="仿宋" w:hAnsi="仿宋" w:eastAsia="仿宋" w:cs="仿宋"/>
                <w:color w:val="auto"/>
                <w:lang w:val="en-US" w:eastAsia="zh-CN"/>
              </w:rPr>
              <w:t>如采购人代表无法参与，将现场从</w:t>
            </w:r>
            <w:r>
              <w:rPr>
                <w:rFonts w:hint="eastAsia" w:ascii="仿宋" w:hAnsi="仿宋" w:eastAsia="仿宋" w:cs="仿宋"/>
                <w:color w:val="auto"/>
                <w:lang w:val="zh-CN" w:eastAsia="zh-CN"/>
              </w:rPr>
              <w:t>政采云专家库中随机抽取。</w:t>
            </w:r>
          </w:p>
        </w:tc>
      </w:tr>
      <w:tr>
        <w:tblPrEx>
          <w:tblCellMar>
            <w:top w:w="0" w:type="dxa"/>
            <w:left w:w="108" w:type="dxa"/>
            <w:bottom w:w="0" w:type="dxa"/>
            <w:right w:w="108" w:type="dxa"/>
          </w:tblCellMar>
        </w:tblPrEx>
        <w:trPr>
          <w:trHeight w:val="130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19</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是否授权评标委员会确定中标候选人</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val="zh-CN" w:eastAsia="zh-CN"/>
              </w:rPr>
            </w:pPr>
            <w:r>
              <w:rPr>
                <w:rFonts w:hint="eastAsia" w:ascii="仿宋" w:hAnsi="仿宋" w:eastAsia="仿宋" w:cs="仿宋"/>
                <w:color w:val="auto"/>
                <w:lang w:eastAsia="zh-CN"/>
              </w:rPr>
              <w:t>是</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20</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递交投标文件地点</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投标截止时间：</w:t>
            </w:r>
            <w:r>
              <w:rPr>
                <w:rFonts w:hint="eastAsia" w:ascii="仿宋" w:hAnsi="仿宋" w:eastAsia="仿宋" w:cs="仿宋"/>
                <w:color w:val="auto"/>
                <w:kern w:val="2"/>
                <w:highlight w:val="yellow"/>
                <w:u w:val="single"/>
                <w:lang w:eastAsia="zh-CN" w:bidi="ar-SA"/>
              </w:rPr>
              <w:t>202</w:t>
            </w:r>
            <w:r>
              <w:rPr>
                <w:rFonts w:hint="eastAsia" w:ascii="仿宋" w:hAnsi="仿宋" w:eastAsia="仿宋" w:cs="仿宋"/>
                <w:color w:val="auto"/>
                <w:kern w:val="2"/>
                <w:highlight w:val="yellow"/>
                <w:u w:val="single"/>
                <w:lang w:val="en-US" w:eastAsia="zh-CN" w:bidi="ar-SA"/>
              </w:rPr>
              <w:t>4</w:t>
            </w:r>
            <w:r>
              <w:rPr>
                <w:rFonts w:hint="eastAsia" w:ascii="仿宋" w:hAnsi="仿宋" w:eastAsia="仿宋" w:cs="仿宋"/>
                <w:color w:val="auto"/>
                <w:kern w:val="2"/>
                <w:highlight w:val="yellow"/>
                <w:u w:val="single"/>
                <w:lang w:eastAsia="zh-CN" w:bidi="ar-SA"/>
              </w:rPr>
              <w:t>年</w:t>
            </w:r>
            <w:r>
              <w:rPr>
                <w:rFonts w:hint="eastAsia" w:ascii="仿宋" w:hAnsi="仿宋" w:eastAsia="仿宋" w:cs="仿宋"/>
                <w:color w:val="auto"/>
                <w:kern w:val="2"/>
                <w:highlight w:val="yellow"/>
                <w:u w:val="single"/>
                <w:lang w:val="en-US" w:eastAsia="zh-CN" w:bidi="ar-SA"/>
              </w:rPr>
              <w:t>06</w:t>
            </w:r>
            <w:r>
              <w:rPr>
                <w:rFonts w:hint="eastAsia" w:ascii="仿宋" w:hAnsi="仿宋" w:eastAsia="仿宋" w:cs="仿宋"/>
                <w:color w:val="auto"/>
                <w:kern w:val="2"/>
                <w:highlight w:val="yellow"/>
                <w:u w:val="single"/>
                <w:lang w:eastAsia="zh-CN" w:bidi="ar-SA"/>
              </w:rPr>
              <w:t>月</w:t>
            </w:r>
            <w:r>
              <w:rPr>
                <w:rFonts w:hint="eastAsia" w:ascii="仿宋" w:hAnsi="仿宋" w:eastAsia="仿宋" w:cs="仿宋"/>
                <w:color w:val="auto"/>
                <w:kern w:val="2"/>
                <w:highlight w:val="yellow"/>
                <w:u w:val="single"/>
                <w:lang w:val="en-US" w:eastAsia="zh-CN" w:bidi="ar-SA"/>
              </w:rPr>
              <w:t>28</w:t>
            </w:r>
            <w:r>
              <w:rPr>
                <w:rFonts w:hint="eastAsia" w:ascii="仿宋" w:hAnsi="仿宋" w:eastAsia="仿宋" w:cs="仿宋"/>
                <w:color w:val="auto"/>
                <w:kern w:val="2"/>
                <w:highlight w:val="yellow"/>
                <w:u w:val="single"/>
                <w:lang w:eastAsia="zh-CN" w:bidi="ar-SA"/>
              </w:rPr>
              <w:t>日</w:t>
            </w:r>
            <w:r>
              <w:rPr>
                <w:rFonts w:hint="eastAsia" w:ascii="仿宋" w:hAnsi="仿宋" w:eastAsia="仿宋" w:cs="仿宋"/>
                <w:color w:val="auto"/>
                <w:highlight w:val="yellow"/>
                <w:lang w:eastAsia="zh-CN"/>
              </w:rPr>
              <w:t>上午</w:t>
            </w:r>
            <w:r>
              <w:rPr>
                <w:rFonts w:hint="eastAsia" w:ascii="仿宋" w:hAnsi="仿宋" w:eastAsia="仿宋" w:cs="仿宋"/>
                <w:color w:val="auto"/>
                <w:highlight w:val="yellow"/>
                <w:lang w:val="en-US" w:eastAsia="zh-CN"/>
              </w:rPr>
              <w:t>11</w:t>
            </w:r>
            <w:r>
              <w:rPr>
                <w:rFonts w:hint="eastAsia" w:ascii="仿宋" w:hAnsi="仿宋" w:eastAsia="仿宋" w:cs="仿宋"/>
                <w:color w:val="auto"/>
                <w:highlight w:val="yellow"/>
                <w:lang w:eastAsia="zh-CN"/>
              </w:rPr>
              <w:t>时</w:t>
            </w:r>
            <w:r>
              <w:rPr>
                <w:rFonts w:hint="eastAsia" w:ascii="仿宋" w:hAnsi="仿宋" w:eastAsia="仿宋" w:cs="仿宋"/>
                <w:color w:val="auto"/>
                <w:highlight w:val="yellow"/>
                <w:lang w:val="en-US" w:eastAsia="zh-CN"/>
              </w:rPr>
              <w:t>30</w:t>
            </w:r>
            <w:r>
              <w:rPr>
                <w:rFonts w:hint="eastAsia" w:ascii="仿宋" w:hAnsi="仿宋" w:eastAsia="仿宋" w:cs="仿宋"/>
                <w:color w:val="auto"/>
                <w:highlight w:val="yellow"/>
                <w:lang w:eastAsia="zh-CN"/>
              </w:rPr>
              <w:t>分</w:t>
            </w:r>
            <w:r>
              <w:rPr>
                <w:rFonts w:hint="eastAsia" w:ascii="仿宋" w:hAnsi="仿宋" w:eastAsia="仿宋" w:cs="仿宋"/>
                <w:color w:val="auto"/>
                <w:lang w:eastAsia="zh-CN"/>
              </w:rPr>
              <w:t>（北京时间）</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投标地点：新疆政府采购云平台（www.zcygov.cn）</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21</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开标时间和地点</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开标时间</w:t>
            </w:r>
            <w:r>
              <w:rPr>
                <w:rFonts w:hint="eastAsia" w:ascii="仿宋" w:hAnsi="仿宋" w:eastAsia="仿宋" w:cs="仿宋"/>
                <w:color w:val="auto"/>
                <w:highlight w:val="yellow"/>
                <w:lang w:eastAsia="zh-CN"/>
              </w:rPr>
              <w:t>：</w:t>
            </w:r>
            <w:r>
              <w:rPr>
                <w:rFonts w:hint="eastAsia" w:ascii="仿宋" w:hAnsi="仿宋" w:eastAsia="仿宋" w:cs="仿宋"/>
                <w:color w:val="auto"/>
                <w:kern w:val="2"/>
                <w:highlight w:val="yellow"/>
                <w:u w:val="single"/>
                <w:lang w:eastAsia="zh-CN" w:bidi="ar-SA"/>
              </w:rPr>
              <w:t>202</w:t>
            </w:r>
            <w:r>
              <w:rPr>
                <w:rFonts w:hint="eastAsia" w:ascii="仿宋" w:hAnsi="仿宋" w:eastAsia="仿宋" w:cs="仿宋"/>
                <w:color w:val="auto"/>
                <w:kern w:val="2"/>
                <w:highlight w:val="yellow"/>
                <w:u w:val="single"/>
                <w:lang w:val="en-US" w:eastAsia="zh-CN" w:bidi="ar-SA"/>
              </w:rPr>
              <w:t>4</w:t>
            </w:r>
            <w:r>
              <w:rPr>
                <w:rFonts w:hint="eastAsia" w:ascii="仿宋" w:hAnsi="仿宋" w:eastAsia="仿宋" w:cs="仿宋"/>
                <w:color w:val="auto"/>
                <w:kern w:val="2"/>
                <w:highlight w:val="yellow"/>
                <w:u w:val="single"/>
                <w:lang w:eastAsia="zh-CN" w:bidi="ar-SA"/>
              </w:rPr>
              <w:t>年</w:t>
            </w:r>
            <w:r>
              <w:rPr>
                <w:rFonts w:hint="eastAsia" w:ascii="仿宋" w:hAnsi="仿宋" w:eastAsia="仿宋" w:cs="仿宋"/>
                <w:color w:val="auto"/>
                <w:kern w:val="2"/>
                <w:highlight w:val="yellow"/>
                <w:u w:val="single"/>
                <w:lang w:val="en-US" w:eastAsia="zh-CN" w:bidi="ar-SA"/>
              </w:rPr>
              <w:t>06</w:t>
            </w:r>
            <w:r>
              <w:rPr>
                <w:rFonts w:hint="eastAsia" w:ascii="仿宋" w:hAnsi="仿宋" w:eastAsia="仿宋" w:cs="仿宋"/>
                <w:color w:val="auto"/>
                <w:kern w:val="2"/>
                <w:highlight w:val="yellow"/>
                <w:u w:val="single"/>
                <w:lang w:eastAsia="zh-CN" w:bidi="ar-SA"/>
              </w:rPr>
              <w:t>月</w:t>
            </w:r>
            <w:r>
              <w:rPr>
                <w:rFonts w:hint="eastAsia" w:ascii="仿宋" w:hAnsi="仿宋" w:eastAsia="仿宋" w:cs="仿宋"/>
                <w:color w:val="auto"/>
                <w:kern w:val="2"/>
                <w:highlight w:val="yellow"/>
                <w:u w:val="single"/>
                <w:lang w:val="en-US" w:eastAsia="zh-CN" w:bidi="ar-SA"/>
              </w:rPr>
              <w:t>28</w:t>
            </w:r>
            <w:r>
              <w:rPr>
                <w:rFonts w:hint="eastAsia" w:ascii="仿宋" w:hAnsi="仿宋" w:eastAsia="仿宋" w:cs="仿宋"/>
                <w:color w:val="auto"/>
                <w:kern w:val="2"/>
                <w:highlight w:val="yellow"/>
                <w:u w:val="single"/>
                <w:lang w:eastAsia="zh-CN" w:bidi="ar-SA"/>
              </w:rPr>
              <w:t>日</w:t>
            </w:r>
            <w:r>
              <w:rPr>
                <w:rFonts w:hint="eastAsia" w:ascii="仿宋" w:hAnsi="仿宋" w:eastAsia="仿宋" w:cs="仿宋"/>
                <w:color w:val="auto"/>
                <w:highlight w:val="yellow"/>
                <w:lang w:eastAsia="zh-CN"/>
              </w:rPr>
              <w:t>上午</w:t>
            </w:r>
            <w:r>
              <w:rPr>
                <w:rFonts w:hint="eastAsia" w:ascii="仿宋" w:hAnsi="仿宋" w:eastAsia="仿宋" w:cs="仿宋"/>
                <w:color w:val="auto"/>
                <w:highlight w:val="yellow"/>
                <w:lang w:val="en-US" w:eastAsia="zh-CN"/>
              </w:rPr>
              <w:t>11</w:t>
            </w:r>
            <w:r>
              <w:rPr>
                <w:rFonts w:hint="eastAsia" w:ascii="仿宋" w:hAnsi="仿宋" w:eastAsia="仿宋" w:cs="仿宋"/>
                <w:color w:val="auto"/>
                <w:highlight w:val="yellow"/>
                <w:lang w:eastAsia="zh-CN"/>
              </w:rPr>
              <w:t>时</w:t>
            </w:r>
            <w:r>
              <w:rPr>
                <w:rFonts w:hint="eastAsia" w:ascii="仿宋" w:hAnsi="仿宋" w:eastAsia="仿宋" w:cs="仿宋"/>
                <w:color w:val="auto"/>
                <w:highlight w:val="yellow"/>
                <w:lang w:val="en-US" w:eastAsia="zh-CN"/>
              </w:rPr>
              <w:t>30</w:t>
            </w:r>
            <w:r>
              <w:rPr>
                <w:rFonts w:hint="eastAsia" w:ascii="仿宋" w:hAnsi="仿宋" w:eastAsia="仿宋" w:cs="仿宋"/>
                <w:color w:val="auto"/>
                <w:highlight w:val="yellow"/>
                <w:lang w:eastAsia="zh-CN"/>
              </w:rPr>
              <w:t>分</w:t>
            </w:r>
            <w:r>
              <w:rPr>
                <w:rFonts w:hint="eastAsia" w:ascii="仿宋" w:hAnsi="仿宋" w:eastAsia="仿宋" w:cs="仿宋"/>
                <w:color w:val="auto"/>
                <w:lang w:eastAsia="zh-CN"/>
              </w:rPr>
              <w:t>（北京时间）</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w:t>
            </w: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r>
              <w:rPr>
                <w:rFonts w:hint="eastAsia" w:ascii="仿宋" w:hAnsi="仿宋" w:eastAsia="仿宋" w:cs="仿宋"/>
                <w:color w:val="auto"/>
                <w:lang w:eastAsia="zh-CN"/>
              </w:rPr>
              <w:t>重要说明</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1.本项目采用全流程不见面电子开评标，投标供应商需要使用CA加密设备，供应商可通过新疆数字证书认证中心官网（https://www.xjca.com.cn/）或下载“新疆政务通”APP自行进行申领。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2.本项目实行网上投标，采用加密电子投标文件(供应商须使用CA加密设备通过政采云电子投标客户端制作投标文件)。若供应商参与投标，自行承担投标一切费用。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5.供应商在开标时须使用制作加密电子投标文件所使用的CA锁及电脑，电脑须提前配置好浏览器（建议使用谷歌浏览器），以便开标时解锁。</w:t>
            </w:r>
          </w:p>
          <w:p>
            <w:pPr>
              <w:spacing w:line="360" w:lineRule="auto"/>
              <w:rPr>
                <w:rFonts w:hint="eastAsia" w:ascii="仿宋" w:hAnsi="仿宋" w:eastAsia="仿宋" w:cs="仿宋"/>
                <w:color w:val="auto"/>
                <w:lang w:eastAsia="zh-CN"/>
              </w:rPr>
            </w:pPr>
            <w:r>
              <w:rPr>
                <w:rFonts w:hint="eastAsia" w:ascii="仿宋" w:hAnsi="仿宋" w:eastAsia="仿宋" w:cs="仿宋"/>
                <w:color w:val="auto"/>
                <w:lang w:eastAsia="zh-CN"/>
              </w:rPr>
              <w:t>6.供应商对不见面开评标系统的技术操作咨询，可通过https://edu.zcygov.cn/luban/xinjiang-e-biding自助查询，也可在政采云帮助中心常见问题解答和操作流程讲解视频中自助查询，网址为：</w:t>
            </w:r>
            <w:r>
              <w:rPr>
                <w:rFonts w:hint="eastAsia" w:ascii="仿宋" w:hAnsi="仿宋" w:eastAsia="仿宋" w:cs="仿宋"/>
                <w:color w:val="auto"/>
                <w:lang w:eastAsia="zh-CN"/>
              </w:rPr>
              <w:fldChar w:fldCharType="begin"/>
            </w:r>
            <w:r>
              <w:rPr>
                <w:rFonts w:hint="eastAsia" w:ascii="仿宋" w:hAnsi="仿宋" w:eastAsia="仿宋" w:cs="仿宋"/>
                <w:color w:val="auto"/>
                <w:lang w:eastAsia="zh-CN"/>
              </w:rPr>
              <w:instrText xml:space="preserve"> HYPERLINK "https://service.zcygov.cn/#/help，\“项目采购\”—\“操作流程-电子招投标\”—\“政府采购项目电子交易管理操作指南-供应商\”版面获取操作指南。" </w:instrText>
            </w:r>
            <w:r>
              <w:rPr>
                <w:rFonts w:hint="eastAsia" w:ascii="仿宋" w:hAnsi="仿宋" w:eastAsia="仿宋" w:cs="仿宋"/>
                <w:color w:val="auto"/>
                <w:lang w:eastAsia="zh-CN"/>
              </w:rPr>
              <w:fldChar w:fldCharType="separate"/>
            </w:r>
            <w:r>
              <w:rPr>
                <w:rFonts w:hint="eastAsia" w:ascii="仿宋" w:hAnsi="仿宋" w:eastAsia="仿宋" w:cs="仿宋"/>
                <w:color w:val="auto"/>
                <w:lang w:eastAsia="zh-CN"/>
              </w:rPr>
              <w:t>https://service.zcygov.cn/#/help，“项目采购”—“操作流程-电子招投标”—“政府采购项目电子交易管理操作指南-供应商”版面获取操作指南。</w:t>
            </w:r>
            <w:r>
              <w:rPr>
                <w:rFonts w:hint="eastAsia" w:ascii="仿宋" w:hAnsi="仿宋" w:eastAsia="仿宋" w:cs="仿宋"/>
                <w:color w:val="auto"/>
                <w:lang w:eastAsia="zh-CN"/>
              </w:rPr>
              <w:fldChar w:fldCharType="end"/>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1、电子招投标情况说明：</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（1）电子招投标：本项目以数据电文形式，依托“政府采购云平台（www.zcygov.cn）”进行招投标活动。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（3）招标文件 的获取：使用账号登录或者短信验证码或者使用CA登录政采云平台；进入“项目采购”应用，在获取招标文件 菜单中选择项目，获取招标文件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（4）投标文件的制作：在“政采云电子交易客户端”中完成“填写基本信息”、“导入投标文件”、“标书关联”、“标书检查”、“电子签名”、“生成电子标书”等操作。</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（5）投标文件的传输递交：供应商在投标截止时间前将加密的投标文件上传至政府采购云平台。</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（7）具体操作指南：详见政采云平台“服务中心-帮助文档-项目采购-操作流程-电子招投标-政府采购项目电子交易管理操作指南-供应商”。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（8）供应商在进行上述操作时，如遇技术问题可登录政采云（https://</w:t>
            </w:r>
            <w:r>
              <w:rPr>
                <w:color w:val="auto"/>
              </w:rPr>
              <w:fldChar w:fldCharType="begin"/>
            </w:r>
            <w:r>
              <w:rPr>
                <w:color w:val="auto"/>
              </w:rPr>
              <w:instrText xml:space="preserve"> HYPERLINK "http://www.zcygov.cn/" \h </w:instrText>
            </w:r>
            <w:r>
              <w:rPr>
                <w:color w:val="auto"/>
              </w:rPr>
              <w:fldChar w:fldCharType="separate"/>
            </w:r>
            <w:r>
              <w:rPr>
                <w:rFonts w:hint="eastAsia" w:ascii="仿宋" w:hAnsi="仿宋" w:eastAsia="仿宋" w:cs="仿宋"/>
                <w:color w:val="auto"/>
                <w:lang w:eastAsia="zh-CN"/>
              </w:rPr>
              <w:t>www.zcygov.cn/</w:t>
            </w:r>
            <w:r>
              <w:rPr>
                <w:rFonts w:hint="eastAsia" w:ascii="仿宋" w:hAnsi="仿宋" w:eastAsia="仿宋" w:cs="仿宋"/>
                <w:color w:val="auto"/>
                <w:lang w:eastAsia="zh-CN"/>
              </w:rPr>
              <w:fldChar w:fldCharType="end"/>
            </w:r>
            <w:r>
              <w:rPr>
                <w:rFonts w:hint="eastAsia" w:ascii="仿宋" w:hAnsi="仿宋" w:eastAsia="仿宋" w:cs="仿宋"/>
                <w:color w:val="auto"/>
                <w:lang w:eastAsia="zh-CN"/>
              </w:rPr>
              <w:t>），点击右侧咨询小采，获取采小蜜智能服务管家帮助，或拨打政采云服务热线 95763 获取热线服务帮助。</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温馨提醒：供应商应提前上传，以便在上传时遇到技术问题，有充足的时间请教平台的技术人员。</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2、供应商认为招标文件 使自己的权益受到损害的，可以自收到招标文件之日（招标文件 公告期限届满之前收到招标文件的，以完成获取招标文件申请后下载招标文件的时间为准）或者招标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91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lang w:val="en-US" w:eastAsia="zh-CN"/>
              </w:rPr>
              <w:t>23</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中标候选人公示媒介</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新疆政府采购网，公示期为</w:t>
            </w:r>
            <w:r>
              <w:rPr>
                <w:rFonts w:hint="eastAsia" w:ascii="仿宋" w:hAnsi="仿宋" w:eastAsia="仿宋" w:cs="仿宋"/>
                <w:color w:val="auto"/>
                <w:lang w:val="en-US" w:eastAsia="zh-CN"/>
              </w:rPr>
              <w:t>一</w:t>
            </w:r>
            <w:r>
              <w:rPr>
                <w:rFonts w:hint="eastAsia" w:ascii="仿宋" w:hAnsi="仿宋" w:eastAsia="仿宋" w:cs="仿宋"/>
                <w:color w:val="auto"/>
                <w:lang w:eastAsia="zh-CN"/>
              </w:rPr>
              <w:t>个工作日。</w:t>
            </w:r>
          </w:p>
        </w:tc>
      </w:tr>
      <w:tr>
        <w:tblPrEx>
          <w:tblCellMar>
            <w:top w:w="0" w:type="dxa"/>
            <w:left w:w="108" w:type="dxa"/>
            <w:bottom w:w="0" w:type="dxa"/>
            <w:right w:w="108" w:type="dxa"/>
          </w:tblCellMar>
        </w:tblPrEx>
        <w:trPr>
          <w:trHeight w:val="41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24</w:t>
            </w:r>
          </w:p>
        </w:tc>
        <w:tc>
          <w:tcPr>
            <w:tcW w:w="8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招标代理服务费</w:t>
            </w:r>
          </w:p>
        </w:tc>
      </w:tr>
      <w:tr>
        <w:tblPrEx>
          <w:tblCellMar>
            <w:top w:w="0" w:type="dxa"/>
            <w:left w:w="108" w:type="dxa"/>
            <w:bottom w:w="0" w:type="dxa"/>
            <w:right w:w="108" w:type="dxa"/>
          </w:tblCellMar>
        </w:tblPrEx>
        <w:trPr>
          <w:trHeight w:val="65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8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r>
              <w:rPr>
                <w:rFonts w:hint="eastAsia" w:ascii="仿宋" w:hAnsi="仿宋" w:eastAsia="仿宋" w:cs="仿宋"/>
                <w:color w:val="auto"/>
                <w:lang w:eastAsia="zh-CN"/>
              </w:rPr>
              <w:t>收费标准：参照关于印发《新疆维吾尔自治区招标代理服务收费指导意见》的通知 (新建招协〔2024)4号)文件的规定，以中标价为基准计算，采用差额定率累进计法计取，由中标人支付。请投标人在测算报价时充分考虑这一因素。</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25</w:t>
            </w:r>
          </w:p>
        </w:tc>
        <w:tc>
          <w:tcPr>
            <w:tcW w:w="8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评标办法：本项目采用综合评分法</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26</w:t>
            </w:r>
          </w:p>
        </w:tc>
        <w:tc>
          <w:tcPr>
            <w:tcW w:w="8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不管投标结果如何，供应商均应承担自己投标所需一切费用。</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color w:val="auto"/>
                <w:sz w:val="21"/>
                <w:szCs w:val="21"/>
                <w:lang w:val="en-US" w:eastAsia="zh-CN"/>
              </w:rPr>
            </w:pPr>
            <w:r>
              <w:rPr>
                <w:rFonts w:hint="eastAsia" w:ascii="仿宋" w:hAnsi="仿宋" w:eastAsia="仿宋" w:cs="仿宋"/>
                <w:color w:val="auto"/>
                <w:lang w:val="en-US" w:eastAsia="zh-CN"/>
              </w:rPr>
              <w:t>27</w:t>
            </w:r>
          </w:p>
        </w:tc>
        <w:tc>
          <w:tcPr>
            <w:tcW w:w="89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ascii="仿宋" w:hAnsi="仿宋" w:eastAsia="仿宋" w:cs="仿宋"/>
                <w:color w:val="auto"/>
                <w:lang w:eastAsia="zh-CN"/>
              </w:rPr>
              <w:t>1、各标项投标人的商务报价如高于该标项项目</w:t>
            </w:r>
            <w:r>
              <w:rPr>
                <w:rFonts w:hint="eastAsia" w:ascii="仿宋" w:hAnsi="仿宋" w:eastAsia="仿宋" w:cs="仿宋"/>
                <w:color w:val="auto"/>
                <w:lang w:val="en-US" w:eastAsia="zh-CN"/>
              </w:rPr>
              <w:t>控制价</w:t>
            </w:r>
            <w:r>
              <w:rPr>
                <w:rFonts w:ascii="仿宋" w:hAnsi="仿宋" w:eastAsia="仿宋" w:cs="仿宋"/>
                <w:color w:val="auto"/>
                <w:lang w:eastAsia="zh-CN"/>
              </w:rPr>
              <w:t>金额，则投标人该标项的投标文件作无效响应处理。</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一包）控制价金额：717.1万元</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 xml:space="preserve">二包）控制价金额：471.1万元 </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三包）控制价金额：699.75万元</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四包）控制价金额：521.85万元</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五包）控制价金额：428.2万元</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六包）控制价金额：637万元</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七包）控制价金额：840万元</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eastAsia="zh-CN"/>
              </w:rPr>
              <w:t>阿勒泰地区自然灾害应急能力提升工程基层防灾项目（</w:t>
            </w:r>
            <w:r>
              <w:rPr>
                <w:rFonts w:hint="eastAsia" w:ascii="仿宋" w:hAnsi="仿宋" w:eastAsia="仿宋" w:cs="仿宋"/>
                <w:color w:val="auto"/>
                <w:lang w:val="en-US" w:eastAsia="zh-CN"/>
              </w:rPr>
              <w:t>八包）控制价金额：942万元</w:t>
            </w:r>
          </w:p>
        </w:tc>
      </w:tr>
      <w:tr>
        <w:tblPrEx>
          <w:tblCellMar>
            <w:top w:w="0" w:type="dxa"/>
            <w:left w:w="108" w:type="dxa"/>
            <w:bottom w:w="0" w:type="dxa"/>
            <w:right w:w="108" w:type="dxa"/>
          </w:tblCellMar>
        </w:tblPrEx>
        <w:trPr>
          <w:trHeight w:val="84"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28</w:t>
            </w: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中小微企业政策文件</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（1）根据财政部、工业和信息化部关于印发《政府采购促进中小企业发展管理办法》的通知（财库[2020]46号）和（财库[2022]19号），</w:t>
            </w:r>
            <w:r>
              <w:rPr>
                <w:rFonts w:hint="eastAsia" w:ascii="仿宋" w:hAnsi="仿宋" w:eastAsia="仿宋" w:cs="仿宋"/>
                <w:b/>
                <w:bCs/>
                <w:color w:val="auto"/>
                <w:lang w:eastAsia="zh-CN"/>
              </w:rPr>
              <w:t>供应商所投产品的制造商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仿宋" w:hAnsi="仿宋" w:eastAsia="仿宋" w:cs="仿宋"/>
                <w:color w:val="auto"/>
                <w:lang w:eastAsia="zh-CN"/>
              </w:rPr>
              <w:t>。</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（2）根据财政部、司令部《关于政府采购支持监狱企业发展有关问题》的通知财库[2014]68号，监狱企业参加本项目投标时，应当提供由省级以上监狱管理局、戒毒管理局（新疆生产建设兵团）出具的属于</w:t>
            </w:r>
            <w:r>
              <w:rPr>
                <w:rFonts w:hint="eastAsia" w:ascii="仿宋" w:hAnsi="仿宋" w:eastAsia="仿宋" w:cs="仿宋"/>
                <w:b w:val="0"/>
                <w:bCs w:val="0"/>
                <w:color w:val="auto"/>
                <w:lang w:eastAsia="zh-CN"/>
              </w:rPr>
              <w:t>监狱企业的证明文件。</w:t>
            </w:r>
            <w:r>
              <w:rPr>
                <w:rFonts w:hint="eastAsia" w:ascii="仿宋" w:hAnsi="仿宋" w:eastAsia="仿宋" w:cs="仿宋"/>
                <w:color w:val="auto"/>
                <w:lang w:eastAsia="zh-CN"/>
              </w:rPr>
              <w:t>监狱企业视同小型、微型企业。</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3）根据财政部、民政部、中国残疾人联合会《关于促进残疾人就业政府采购政策的通知》（财库[2017]141号），在政府采购活动中，残疾人福利性单位视同小型、微型企业。供应商属于残疾人福利性单位的，按照招标文件格式提供残疾人福利性单位声明函。</w:t>
            </w:r>
          </w:p>
        </w:tc>
      </w:tr>
      <w:tr>
        <w:tblPrEx>
          <w:tblCellMar>
            <w:top w:w="0" w:type="dxa"/>
            <w:left w:w="108" w:type="dxa"/>
            <w:bottom w:w="0" w:type="dxa"/>
            <w:right w:w="108" w:type="dxa"/>
          </w:tblCellMar>
        </w:tblPrEx>
        <w:trPr>
          <w:trHeight w:val="90"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29</w:t>
            </w:r>
          </w:p>
        </w:tc>
        <w:tc>
          <w:tcPr>
            <w:tcW w:w="16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eastAsia="zh-CN"/>
              </w:rPr>
            </w:pPr>
            <w:r>
              <w:rPr>
                <w:rFonts w:hint="eastAsia" w:ascii="仿宋" w:hAnsi="仿宋" w:eastAsia="仿宋" w:cs="仿宋"/>
                <w:color w:val="auto"/>
                <w:lang w:eastAsia="zh-CN"/>
              </w:rPr>
              <w:t>中小微企业政策文件说明</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w:t>
            </w:r>
            <w:r>
              <w:rPr>
                <w:rFonts w:hint="eastAsia" w:ascii="仿宋" w:hAnsi="仿宋" w:eastAsia="仿宋" w:cs="仿宋"/>
                <w:b/>
                <w:bCs/>
                <w:color w:val="auto"/>
                <w:lang w:eastAsia="zh-CN"/>
              </w:rPr>
              <w:t>1）支持中小企业发展：</w:t>
            </w:r>
            <w:r>
              <w:rPr>
                <w:rFonts w:hint="eastAsia" w:ascii="仿宋" w:hAnsi="仿宋" w:eastAsia="仿宋" w:cs="仿宋"/>
                <w:b/>
                <w:bCs/>
                <w:color w:val="auto"/>
                <w:lang w:val="en-US" w:eastAsia="zh-CN"/>
              </w:rPr>
              <w:t>本项目不专门面向中小企业（ 含中型、小型、微型企业）采购项目，根据 《关于落实好政府采购支持中小企业发展的通知》新财购【2022】22 号文的 相关规定，对小微企业报价给予 10%的扣除，监狱企业、残疾人福利性单位视同为小微企业</w:t>
            </w:r>
            <w:r>
              <w:rPr>
                <w:rFonts w:hint="eastAsia" w:ascii="仿宋" w:hAnsi="仿宋" w:eastAsia="仿宋" w:cs="仿宋"/>
                <w:color w:val="auto"/>
                <w:lang w:eastAsia="zh-CN"/>
              </w:rPr>
              <w:t>。</w:t>
            </w:r>
          </w:p>
        </w:tc>
      </w:tr>
      <w:tr>
        <w:tblPrEx>
          <w:tblCellMar>
            <w:top w:w="0" w:type="dxa"/>
            <w:left w:w="108" w:type="dxa"/>
            <w:bottom w:w="0" w:type="dxa"/>
            <w:right w:w="108" w:type="dxa"/>
          </w:tblCellMar>
        </w:tblPrEx>
        <w:trPr>
          <w:trHeight w:val="90"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lang w:val="en-US" w:eastAsia="zh-CN"/>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color w:val="auto"/>
                <w:lang w:eastAsia="zh-CN"/>
              </w:rPr>
            </w:pP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2</w:t>
            </w:r>
            <w:r>
              <w:rPr>
                <w:rFonts w:hint="eastAsia" w:ascii="仿宋" w:hAnsi="仿宋" w:eastAsia="仿宋" w:cs="仿宋"/>
                <w:b/>
                <w:bCs/>
                <w:color w:val="auto"/>
                <w:lang w:eastAsia="zh-CN"/>
              </w:rPr>
              <w:t>）不符合上述适用情形的供应商无需提供上述声明函件。</w:t>
            </w:r>
          </w:p>
        </w:tc>
      </w:tr>
      <w:tr>
        <w:tblPrEx>
          <w:tblCellMar>
            <w:top w:w="0" w:type="dxa"/>
            <w:left w:w="108" w:type="dxa"/>
            <w:bottom w:w="0" w:type="dxa"/>
            <w:right w:w="108" w:type="dxa"/>
          </w:tblCellMar>
        </w:tblPrEx>
        <w:trPr>
          <w:trHeight w:val="4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auto"/>
                <w:lang w:val="en-US" w:eastAsia="zh-CN"/>
              </w:rPr>
            </w:pP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3</w:t>
            </w:r>
            <w:r>
              <w:rPr>
                <w:rFonts w:hint="eastAsia" w:ascii="仿宋" w:hAnsi="仿宋" w:eastAsia="仿宋" w:cs="仿宋"/>
                <w:b/>
                <w:bCs/>
                <w:color w:val="auto"/>
                <w:lang w:eastAsia="zh-CN"/>
              </w:rPr>
              <w:t>）本项目货物所属行业：</w:t>
            </w:r>
            <w:r>
              <w:rPr>
                <w:rFonts w:hint="eastAsia" w:ascii="仿宋" w:hAnsi="仿宋" w:eastAsia="仿宋" w:cs="仿宋"/>
                <w:b/>
                <w:bCs/>
                <w:color w:val="auto"/>
                <w:lang w:val="en-US" w:eastAsia="zh-CN"/>
              </w:rPr>
              <w:t>工业</w:t>
            </w:r>
          </w:p>
        </w:tc>
      </w:tr>
      <w:tr>
        <w:tblPrEx>
          <w:tblCellMar>
            <w:top w:w="0" w:type="dxa"/>
            <w:left w:w="108" w:type="dxa"/>
            <w:bottom w:w="0" w:type="dxa"/>
            <w:right w:w="108" w:type="dxa"/>
          </w:tblCellMar>
        </w:tblPrEx>
        <w:trPr>
          <w:trHeight w:val="4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1"/>
                <w:szCs w:val="21"/>
                <w:lang w:eastAsia="zh-CN"/>
              </w:rPr>
            </w:pPr>
          </w:p>
        </w:tc>
        <w:tc>
          <w:tcPr>
            <w:tcW w:w="16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sz w:val="21"/>
                <w:szCs w:val="21"/>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bCs/>
                <w:color w:val="auto"/>
                <w:lang w:eastAsia="zh-CN"/>
              </w:rPr>
            </w:pPr>
            <w:r>
              <w:rPr>
                <w:rFonts w:hint="eastAsia" w:ascii="仿宋" w:hAnsi="仿宋" w:eastAsia="仿宋" w:cs="仿宋"/>
                <w:b/>
                <w:color w:val="auto"/>
                <w:sz w:val="24"/>
                <w:szCs w:val="24"/>
                <w:highlight w:val="none"/>
                <w:lang w:eastAsia="zh-CN"/>
              </w:rPr>
              <w:t>着重提醒：</w:t>
            </w:r>
            <w:r>
              <w:rPr>
                <w:rFonts w:hint="eastAsia" w:ascii="仿宋" w:hAnsi="仿宋" w:eastAsia="仿宋" w:cs="仿宋"/>
                <w:b/>
                <w:bCs/>
                <w:color w:val="auto"/>
                <w:sz w:val="24"/>
                <w:szCs w:val="24"/>
                <w:highlight w:val="none"/>
                <w:u w:val="none"/>
                <w:lang w:eastAsia="zh-CN"/>
              </w:rPr>
              <w:t>投标供应商在提供《中小企业声明函》时，必须将招标文件所列的采购标的物全部列入《中小企业声明函》，否则不享受10%价格的优惠政策。</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30</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lang w:val="zh-CN" w:eastAsia="zh-CN"/>
              </w:rPr>
            </w:pPr>
          </w:p>
          <w:p>
            <w:pPr>
              <w:spacing w:line="360" w:lineRule="auto"/>
              <w:jc w:val="center"/>
              <w:rPr>
                <w:rFonts w:ascii="仿宋" w:hAnsi="仿宋" w:eastAsia="仿宋" w:cs="仿宋"/>
                <w:color w:val="auto"/>
                <w:lang w:val="zh-CN" w:eastAsia="zh-CN"/>
              </w:rPr>
            </w:pPr>
            <w:r>
              <w:rPr>
                <w:rFonts w:hint="eastAsia" w:ascii="仿宋" w:hAnsi="仿宋" w:eastAsia="仿宋" w:cs="仿宋"/>
                <w:color w:val="auto"/>
                <w:lang w:val="zh-CN" w:eastAsia="zh-CN"/>
              </w:rPr>
              <w:t>履约保证金</w:t>
            </w:r>
          </w:p>
          <w:p>
            <w:pPr>
              <w:spacing w:line="360" w:lineRule="auto"/>
              <w:jc w:val="center"/>
              <w:rPr>
                <w:rFonts w:ascii="仿宋" w:hAnsi="仿宋" w:eastAsia="仿宋" w:cs="仿宋"/>
                <w:color w:val="auto"/>
                <w:lang w:eastAsia="zh-CN"/>
              </w:rPr>
            </w:pP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cs="仿宋"/>
                <w:color w:val="auto"/>
                <w:lang w:val="en-US" w:eastAsia="zh-CN"/>
              </w:rPr>
            </w:pPr>
            <w:r>
              <w:rPr>
                <w:rFonts w:hint="eastAsia" w:ascii="仿宋" w:hAnsi="仿宋" w:eastAsia="仿宋" w:cs="仿宋"/>
                <w:color w:val="auto"/>
                <w:highlight w:val="none"/>
                <w:lang w:val="zh-CN" w:eastAsia="zh-CN"/>
              </w:rPr>
              <w:t>中标人</w:t>
            </w:r>
            <w:r>
              <w:rPr>
                <w:rFonts w:hint="eastAsia" w:ascii="仿宋" w:hAnsi="仿宋" w:eastAsia="仿宋" w:cs="仿宋"/>
                <w:color w:val="auto"/>
                <w:highlight w:val="none"/>
                <w:lang w:eastAsia="zh-CN"/>
              </w:rPr>
              <w:t>应在领取《中标通知书》后的十个日历日内，办理履约保证金，</w:t>
            </w:r>
            <w:r>
              <w:rPr>
                <w:rFonts w:hint="eastAsia" w:ascii="仿宋" w:hAnsi="仿宋" w:eastAsia="仿宋" w:cs="仿宋"/>
                <w:color w:val="auto"/>
                <w:highlight w:val="none"/>
                <w:u w:val="single"/>
                <w:lang w:val="zh-CN" w:eastAsia="zh-CN"/>
              </w:rPr>
              <w:t>金额</w:t>
            </w:r>
            <w:r>
              <w:rPr>
                <w:rFonts w:hint="eastAsia" w:ascii="仿宋" w:hAnsi="仿宋" w:eastAsia="仿宋" w:cs="仿宋"/>
                <w:color w:val="auto"/>
                <w:highlight w:val="none"/>
                <w:u w:val="single"/>
                <w:lang w:val="en-US" w:eastAsia="zh-CN"/>
              </w:rPr>
              <w:t>为</w:t>
            </w:r>
            <w:r>
              <w:rPr>
                <w:rFonts w:hint="eastAsia" w:ascii="仿宋" w:hAnsi="仿宋" w:eastAsia="仿宋" w:cs="仿宋"/>
                <w:color w:val="auto"/>
                <w:highlight w:val="none"/>
                <w:u w:val="single"/>
                <w:lang w:val="zh-CN" w:eastAsia="zh-CN"/>
              </w:rPr>
              <w:t>合同总价的</w:t>
            </w:r>
            <w:r>
              <w:rPr>
                <w:rFonts w:hint="eastAsia" w:ascii="仿宋" w:hAnsi="仿宋" w:eastAsia="仿宋" w:cs="仿宋"/>
                <w:color w:val="auto"/>
                <w:highlight w:val="none"/>
                <w:u w:val="single"/>
                <w:lang w:val="en-US" w:eastAsia="zh-CN"/>
              </w:rPr>
              <w:t>5</w:t>
            </w:r>
            <w:r>
              <w:rPr>
                <w:rFonts w:hint="eastAsia" w:ascii="仿宋" w:hAnsi="仿宋" w:eastAsia="仿宋" w:cs="仿宋"/>
                <w:color w:val="auto"/>
                <w:highlight w:val="none"/>
                <w:u w:val="single"/>
                <w:lang w:val="zh-CN" w:eastAsia="zh-CN"/>
              </w:rPr>
              <w:t>%</w:t>
            </w:r>
            <w:r>
              <w:rPr>
                <w:rFonts w:hint="eastAsia" w:ascii="仿宋" w:hAnsi="仿宋" w:eastAsia="仿宋" w:cs="仿宋"/>
                <w:color w:val="auto"/>
                <w:highlight w:val="none"/>
                <w:lang w:val="zh-CN" w:eastAsia="zh-CN"/>
              </w:rPr>
              <w:t>，</w:t>
            </w:r>
            <w:r>
              <w:rPr>
                <w:rFonts w:hint="eastAsia" w:ascii="仿宋" w:hAnsi="仿宋" w:eastAsia="仿宋" w:cs="仿宋"/>
                <w:color w:val="auto"/>
                <w:highlight w:val="none"/>
                <w:lang w:eastAsia="zh-CN"/>
              </w:rPr>
              <w:t>否则招标人可取消</w:t>
            </w:r>
            <w:r>
              <w:rPr>
                <w:rFonts w:hint="eastAsia" w:ascii="仿宋" w:hAnsi="仿宋" w:eastAsia="仿宋" w:cs="仿宋"/>
                <w:color w:val="auto"/>
                <w:highlight w:val="none"/>
                <w:lang w:val="zh-CN" w:eastAsia="zh-CN"/>
              </w:rPr>
              <w:t>成交人</w:t>
            </w:r>
            <w:r>
              <w:rPr>
                <w:rFonts w:hint="eastAsia" w:ascii="仿宋" w:hAnsi="仿宋" w:eastAsia="仿宋" w:cs="仿宋"/>
                <w:color w:val="auto"/>
                <w:highlight w:val="none"/>
                <w:lang w:eastAsia="zh-CN"/>
              </w:rPr>
              <w:t>的</w:t>
            </w:r>
            <w:r>
              <w:rPr>
                <w:rFonts w:hint="eastAsia" w:ascii="仿宋" w:hAnsi="仿宋" w:eastAsia="仿宋" w:cs="仿宋"/>
                <w:color w:val="auto"/>
                <w:highlight w:val="none"/>
                <w:lang w:val="zh-CN" w:eastAsia="zh-CN"/>
              </w:rPr>
              <w:t>成交</w:t>
            </w:r>
            <w:r>
              <w:rPr>
                <w:rFonts w:hint="eastAsia" w:ascii="仿宋" w:hAnsi="仿宋" w:eastAsia="仿宋" w:cs="仿宋"/>
                <w:color w:val="auto"/>
                <w:highlight w:val="none"/>
                <w:lang w:eastAsia="zh-CN"/>
              </w:rPr>
              <w:t>资格，并没收其投标保证金。</w:t>
            </w:r>
            <w:r>
              <w:rPr>
                <w:rFonts w:hint="eastAsia" w:ascii="仿宋" w:hAnsi="仿宋" w:eastAsia="仿宋" w:cs="仿宋"/>
                <w:color w:val="auto"/>
                <w:highlight w:val="none"/>
                <w:lang w:val="en-US" w:eastAsia="zh-CN"/>
              </w:rPr>
              <w:t>履约保证金形式：电汇、电子保函、银行保函、保证保险等。</w:t>
            </w:r>
          </w:p>
        </w:tc>
      </w:tr>
      <w:tr>
        <w:tblPrEx>
          <w:tblCellMar>
            <w:top w:w="0" w:type="dxa"/>
            <w:left w:w="108" w:type="dxa"/>
            <w:bottom w:w="0" w:type="dxa"/>
            <w:right w:w="108" w:type="dxa"/>
          </w:tblCellMar>
        </w:tblPrEx>
        <w:trPr>
          <w:trHeight w:val="84" w:hRule="atLeast"/>
          <w:jc w:val="center"/>
        </w:trPr>
        <w:tc>
          <w:tcPr>
            <w:tcW w:w="22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639" w:firstLineChars="300"/>
              <w:rPr>
                <w:rFonts w:ascii="仿宋" w:hAnsi="仿宋" w:eastAsia="仿宋" w:cs="仿宋"/>
                <w:color w:val="auto"/>
                <w:lang w:eastAsia="zh-CN"/>
              </w:rPr>
            </w:pPr>
            <w:r>
              <w:rPr>
                <w:rFonts w:hint="eastAsia" w:ascii="仿宋" w:hAnsi="仿宋" w:eastAsia="仿宋" w:cs="仿宋"/>
                <w:color w:val="auto"/>
                <w:lang w:eastAsia="zh-CN"/>
              </w:rPr>
              <w:t>备注</w:t>
            </w:r>
          </w:p>
        </w:tc>
        <w:tc>
          <w:tcPr>
            <w:tcW w:w="73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color w:val="auto"/>
                <w:lang w:eastAsia="zh-CN"/>
              </w:rPr>
            </w:pPr>
            <w:r>
              <w:rPr>
                <w:rFonts w:hint="eastAsia" w:ascii="仿宋" w:hAnsi="仿宋" w:eastAsia="仿宋" w:cs="仿宋"/>
                <w:color w:val="auto"/>
                <w:lang w:eastAsia="zh-CN"/>
              </w:rPr>
              <w:t>1、着重提醒各供应商注意，并认真查看招标文件中的每一个条款及要求，因误读招标文件而造成的后果，招标人概不负责。</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2、供应商使用相同IP地址的，一经发现，相关部门将进一步核实，查实后按串通投标处理。</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3、为保证本项目质量，良好的售后服务，最低报价不作为中标的唯一依据。</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4、采购人若发现成交候选供应商在投标过程中提供虚假证明文件，故意隐瞒公司不良信誉和财务状况，以及其他可能对合同圆满履行造成风险的因素等，则按规定取消其成交资格，监管部门依法进行处理。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5、如为信息系统采购项目，供应商不得为该整体项目或其中分项目前期工作提供过设计、编制、管理等服务的法人及附属单位。</w:t>
            </w:r>
          </w:p>
          <w:p>
            <w:pPr>
              <w:spacing w:line="360" w:lineRule="auto"/>
              <w:rPr>
                <w:rFonts w:hint="default" w:ascii="仿宋" w:hAnsi="仿宋" w:eastAsia="仿宋" w:cs="仿宋"/>
                <w:color w:val="auto"/>
                <w:lang w:val="en-US" w:eastAsia="zh-CN"/>
              </w:rPr>
            </w:pPr>
            <w:r>
              <w:rPr>
                <w:rFonts w:hint="eastAsia" w:ascii="仿宋" w:hAnsi="仿宋" w:eastAsia="仿宋" w:cs="仿宋"/>
                <w:color w:val="auto"/>
                <w:lang w:val="en-US" w:eastAsia="zh-CN"/>
              </w:rPr>
              <w:t>6、单位负责人为同一人或者存在直接控股、管理关系的不同供应商，不得参加同一合同项下的政府采购活动。除单一来源采购项目外，为采购项目提供整理设计、规范编制或者项目管理、监理、检测等服务的供应商，不得再参加该采购项目的其他采购活动。</w:t>
            </w:r>
          </w:p>
          <w:p>
            <w:pPr>
              <w:spacing w:line="360" w:lineRule="auto"/>
              <w:rPr>
                <w:rFonts w:ascii="仿宋" w:hAnsi="仿宋" w:eastAsia="仿宋" w:cs="仿宋"/>
                <w:color w:val="auto"/>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、其它：</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（1）投标企业严格遵守国家的法律法规及招标纪律，无违法违纪及商业贿赂行为。</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（2）不管投标结果如何，供应商均应自行承担投标所需一切费用。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（3）供应商应以书面形式保证中标后由本公司组织实施，不得以任何理由将项目转包给其他机构。</w:t>
            </w:r>
          </w:p>
          <w:p>
            <w:pPr>
              <w:spacing w:line="360" w:lineRule="auto"/>
              <w:rPr>
                <w:rFonts w:hint="eastAsia" w:ascii="仿宋" w:hAnsi="仿宋" w:eastAsia="仿宋" w:cs="仿宋"/>
                <w:b w:val="0"/>
                <w:bCs w:val="0"/>
                <w:color w:val="auto"/>
                <w:lang w:eastAsia="zh-CN"/>
              </w:rPr>
            </w:pPr>
            <w:r>
              <w:rPr>
                <w:rFonts w:hint="eastAsia" w:ascii="仿宋" w:hAnsi="仿宋" w:eastAsia="仿宋" w:cs="仿宋"/>
                <w:b w:val="0"/>
                <w:bCs w:val="0"/>
                <w:color w:val="auto"/>
                <w:lang w:eastAsia="zh-CN"/>
              </w:rPr>
              <w:t>（</w:t>
            </w:r>
            <w:r>
              <w:rPr>
                <w:rFonts w:hint="eastAsia" w:ascii="仿宋" w:hAnsi="仿宋" w:eastAsia="仿宋" w:cs="仿宋"/>
                <w:b w:val="0"/>
                <w:bCs w:val="0"/>
                <w:color w:val="auto"/>
                <w:lang w:val="en-US" w:eastAsia="zh-CN"/>
              </w:rPr>
              <w:t>4</w:t>
            </w:r>
            <w:r>
              <w:rPr>
                <w:rFonts w:hint="eastAsia" w:ascii="仿宋" w:hAnsi="仿宋" w:eastAsia="仿宋" w:cs="仿宋"/>
                <w:b w:val="0"/>
                <w:bCs w:val="0"/>
                <w:color w:val="auto"/>
                <w:lang w:eastAsia="zh-CN"/>
              </w:rPr>
              <w:t>）招标文件中如出现前后不一致情况，均以前附表内容为准。</w:t>
            </w:r>
          </w:p>
          <w:p>
            <w:pPr>
              <w:spacing w:line="360" w:lineRule="auto"/>
              <w:rPr>
                <w:rFonts w:hint="eastAsia" w:ascii="仿宋" w:hAnsi="仿宋" w:eastAsia="仿宋" w:cs="仿宋"/>
                <w:b/>
                <w:bCs/>
                <w:color w:val="auto"/>
                <w:lang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5</w:t>
            </w:r>
            <w:r>
              <w:rPr>
                <w:rFonts w:hint="eastAsia" w:ascii="仿宋" w:hAnsi="仿宋" w:eastAsia="仿宋" w:cs="仿宋"/>
                <w:color w:val="auto"/>
                <w:lang w:eastAsia="zh-CN"/>
              </w:rPr>
              <w:t>）</w:t>
            </w:r>
            <w:r>
              <w:rPr>
                <w:rFonts w:hint="eastAsia" w:ascii="仿宋" w:hAnsi="仿宋" w:eastAsia="仿宋" w:cs="仿宋"/>
                <w:b/>
                <w:bCs/>
                <w:color w:val="auto"/>
                <w:lang w:eastAsia="zh-CN"/>
              </w:rPr>
              <w:t>投标供应商须按照对应的包号参加投标，即按包号进行投标。</w:t>
            </w:r>
          </w:p>
          <w:p>
            <w:pPr>
              <w:pStyle w:val="2"/>
              <w:jc w:val="both"/>
              <w:rPr>
                <w:rFonts w:hint="default"/>
                <w:lang w:val="en-US" w:eastAsia="zh-CN"/>
              </w:rPr>
            </w:pPr>
            <w:r>
              <w:rPr>
                <w:rFonts w:hint="eastAsia" w:ascii="仿宋" w:hAnsi="仿宋" w:eastAsia="仿宋" w:cs="仿宋"/>
                <w:b/>
                <w:bCs/>
                <w:snapToGrid w:val="0"/>
                <w:color w:val="auto"/>
                <w:kern w:val="0"/>
                <w:sz w:val="21"/>
                <w:szCs w:val="21"/>
                <w:lang w:val="en-US" w:eastAsia="zh-CN" w:bidi="ar-SA"/>
              </w:rPr>
              <w:t>（6）投标文件中对须出现的关于核心参数、主要参数标注索引，否则后果自行承担。</w:t>
            </w:r>
          </w:p>
        </w:tc>
      </w:tr>
      <w:tr>
        <w:tblPrEx>
          <w:tblCellMar>
            <w:top w:w="0" w:type="dxa"/>
            <w:left w:w="108" w:type="dxa"/>
            <w:bottom w:w="0" w:type="dxa"/>
            <w:right w:w="108" w:type="dxa"/>
          </w:tblCellMar>
        </w:tblPrEx>
        <w:trPr>
          <w:trHeight w:val="84" w:hRule="atLeast"/>
          <w:jc w:val="center"/>
        </w:trPr>
        <w:tc>
          <w:tcPr>
            <w:tcW w:w="223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639" w:firstLineChars="300"/>
              <w:rPr>
                <w:rFonts w:hint="default" w:ascii="仿宋" w:hAnsi="仿宋" w:eastAsia="仿宋" w:cs="仿宋"/>
                <w:color w:val="auto"/>
                <w:lang w:val="en-US" w:eastAsia="zh-CN"/>
              </w:rPr>
            </w:pPr>
            <w:r>
              <w:rPr>
                <w:rFonts w:hint="eastAsia" w:ascii="仿宋" w:hAnsi="仿宋" w:eastAsia="仿宋" w:cs="仿宋"/>
                <w:color w:val="auto"/>
                <w:lang w:val="en-US" w:eastAsia="zh-CN"/>
              </w:rPr>
              <w:t>解释权</w:t>
            </w:r>
            <w:bookmarkStart w:id="76" w:name="_GoBack"/>
            <w:bookmarkEnd w:id="76"/>
          </w:p>
        </w:tc>
        <w:tc>
          <w:tcPr>
            <w:tcW w:w="7308" w:type="dxa"/>
            <w:tcBorders>
              <w:top w:val="single" w:color="auto" w:sz="4" w:space="0"/>
              <w:left w:val="single" w:color="auto" w:sz="4" w:space="0"/>
              <w:bottom w:val="single" w:color="auto" w:sz="4" w:space="0"/>
              <w:right w:val="single" w:color="auto" w:sz="4" w:space="0"/>
            </w:tcBorders>
            <w:vAlign w:val="center"/>
          </w:tcPr>
          <w:p>
            <w:pPr>
              <w:pStyle w:val="2"/>
              <w:jc w:val="both"/>
              <w:rPr>
                <w:rFonts w:hint="eastAsia" w:ascii="仿宋" w:hAnsi="仿宋" w:eastAsia="仿宋" w:cs="仿宋"/>
                <w:b/>
                <w:bCs/>
                <w:snapToGrid w:val="0"/>
                <w:color w:val="auto"/>
                <w:kern w:val="0"/>
                <w:sz w:val="21"/>
                <w:szCs w:val="21"/>
                <w:lang w:val="en-US" w:eastAsia="zh-CN" w:bidi="ar-SA"/>
              </w:rPr>
            </w:pPr>
            <w:r>
              <w:rPr>
                <w:rFonts w:hint="eastAsia" w:ascii="仿宋" w:hAnsi="仿宋" w:eastAsia="仿宋" w:cs="仿宋"/>
                <w:b/>
                <w:bCs/>
                <w:snapToGrid w:val="0"/>
                <w:color w:val="auto"/>
                <w:kern w:val="0"/>
                <w:sz w:val="21"/>
                <w:szCs w:val="21"/>
                <w:lang w:val="en-US" w:eastAsia="zh-CN" w:bidi="ar-SA"/>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成形成结论的，由招标人负责解释</w:t>
            </w:r>
          </w:p>
        </w:tc>
      </w:tr>
    </w:tbl>
    <w:p>
      <w:pPr>
        <w:pageBreakBefore/>
        <w:spacing w:beforeLines="100" w:afterLines="100" w:line="340" w:lineRule="exact"/>
        <w:jc w:val="center"/>
        <w:outlineLvl w:val="1"/>
        <w:rPr>
          <w:rFonts w:ascii="仿宋" w:hAnsi="仿宋" w:eastAsia="仿宋" w:cs="仿宋"/>
          <w:b/>
          <w:color w:val="auto"/>
          <w:sz w:val="28"/>
          <w:szCs w:val="32"/>
          <w:lang w:eastAsia="zh-CN"/>
        </w:rPr>
      </w:pPr>
      <w:r>
        <w:rPr>
          <w:rFonts w:hint="eastAsia" w:ascii="仿宋" w:hAnsi="仿宋" w:eastAsia="仿宋" w:cs="仿宋"/>
          <w:b/>
          <w:color w:val="auto"/>
          <w:sz w:val="28"/>
          <w:szCs w:val="28"/>
          <w:lang w:eastAsia="zh-CN"/>
        </w:rPr>
        <w:t>二、供应商须知</w:t>
      </w:r>
    </w:p>
    <w:p>
      <w:pPr>
        <w:spacing w:line="340" w:lineRule="exact"/>
        <w:jc w:val="center"/>
        <w:outlineLvl w:val="2"/>
        <w:rPr>
          <w:rFonts w:ascii="仿宋" w:hAnsi="仿宋" w:eastAsia="仿宋" w:cs="仿宋"/>
          <w:color w:val="auto"/>
          <w:sz w:val="28"/>
          <w:szCs w:val="28"/>
          <w:lang w:eastAsia="zh-CN"/>
        </w:rPr>
      </w:pPr>
      <w:bookmarkStart w:id="0" w:name="_Toc469495724"/>
      <w:r>
        <w:rPr>
          <w:rFonts w:hint="eastAsia" w:ascii="仿宋" w:hAnsi="仿宋" w:eastAsia="仿宋" w:cs="仿宋"/>
          <w:b/>
          <w:color w:val="auto"/>
          <w:sz w:val="28"/>
          <w:szCs w:val="28"/>
          <w:lang w:eastAsia="zh-CN"/>
        </w:rPr>
        <w:t>（一）</w:t>
      </w:r>
      <w:r>
        <w:rPr>
          <w:rFonts w:hint="eastAsia" w:ascii="仿宋" w:hAnsi="仿宋" w:eastAsia="仿宋" w:cs="仿宋"/>
          <w:b/>
          <w:color w:val="auto"/>
          <w:sz w:val="28"/>
          <w:szCs w:val="32"/>
          <w:lang w:eastAsia="zh-CN"/>
        </w:rPr>
        <w:t>总  则</w:t>
      </w:r>
      <w:bookmarkEnd w:id="0"/>
    </w:p>
    <w:p>
      <w:pPr>
        <w:snapToGrid w:val="0"/>
        <w:spacing w:line="3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1.项目概况</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1.1本次招标采购项目名称：见供应商须知前附表。</w:t>
      </w:r>
    </w:p>
    <w:p>
      <w:pPr>
        <w:snapToGrid w:val="0"/>
        <w:spacing w:line="440" w:lineRule="exact"/>
        <w:ind w:firstLine="426" w:firstLineChars="200"/>
        <w:rPr>
          <w:rFonts w:hint="eastAsia" w:ascii="仿宋" w:hAnsi="仿宋" w:eastAsia="仿宋" w:cs="仿宋"/>
          <w:color w:val="auto"/>
          <w:szCs w:val="21"/>
          <w:lang w:eastAsia="zh-CN"/>
        </w:rPr>
      </w:pPr>
      <w:r>
        <w:rPr>
          <w:rFonts w:hint="eastAsia" w:ascii="仿宋" w:hAnsi="仿宋" w:eastAsia="仿宋" w:cs="仿宋"/>
          <w:color w:val="auto"/>
          <w:szCs w:val="21"/>
          <w:lang w:eastAsia="zh-CN"/>
        </w:rPr>
        <w:t>项目编号：见供应商须知前附表。</w:t>
      </w:r>
    </w:p>
    <w:p>
      <w:pPr>
        <w:snapToGrid w:val="0"/>
        <w:spacing w:line="440" w:lineRule="exact"/>
        <w:ind w:firstLine="426"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招标人：见供应商须知前附表。</w:t>
      </w:r>
    </w:p>
    <w:p>
      <w:pPr>
        <w:snapToGrid w:val="0"/>
        <w:spacing w:line="440" w:lineRule="exact"/>
        <w:ind w:firstLine="426"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供货期：见供应商须知前附表。</w:t>
      </w:r>
    </w:p>
    <w:p>
      <w:pPr>
        <w:snapToGrid w:val="0"/>
        <w:spacing w:line="440" w:lineRule="exact"/>
        <w:ind w:firstLine="426"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供货地点：见供应商须知前附表。</w:t>
      </w:r>
    </w:p>
    <w:p>
      <w:pPr>
        <w:snapToGrid w:val="0"/>
        <w:spacing w:line="440" w:lineRule="exact"/>
        <w:ind w:firstLine="426"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1.2招标人及联系人: 见供应商须知前附表。</w:t>
      </w:r>
    </w:p>
    <w:p>
      <w:pPr>
        <w:snapToGrid w:val="0"/>
        <w:spacing w:line="440" w:lineRule="exact"/>
        <w:ind w:firstLine="532" w:firstLineChars="250"/>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 代理机构及联系人: 见供应商须知前附表。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1.3资金来源：见供应商须知前附表。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1.4本项目预算：见供应商须知前附表。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1.5本项目控制价：见供应商须知前附表。</w:t>
      </w:r>
    </w:p>
    <w:p>
      <w:pPr>
        <w:snapToGrid w:val="0"/>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2.招标范围：</w:t>
      </w:r>
    </w:p>
    <w:p>
      <w:pPr>
        <w:snapToGrid w:val="0"/>
        <w:spacing w:line="440" w:lineRule="exact"/>
        <w:ind w:firstLine="426" w:firstLineChars="200"/>
        <w:rPr>
          <w:rFonts w:ascii="仿宋" w:hAnsi="仿宋" w:eastAsia="仿宋" w:cs="仿宋"/>
          <w:color w:val="auto"/>
          <w:szCs w:val="21"/>
          <w:u w:val="single"/>
          <w:lang w:eastAsia="zh-CN"/>
        </w:rPr>
      </w:pPr>
      <w:r>
        <w:rPr>
          <w:rFonts w:hint="eastAsia" w:ascii="仿宋" w:hAnsi="仿宋" w:eastAsia="仿宋" w:cs="仿宋"/>
          <w:color w:val="auto"/>
          <w:szCs w:val="21"/>
          <w:lang w:eastAsia="zh-CN"/>
        </w:rPr>
        <w:t>2.1 采购内容：见供应商须知前附表。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 技术要求：详见采购文件第四章技术规格数量及质量要求。</w:t>
      </w:r>
    </w:p>
    <w:p>
      <w:pPr>
        <w:snapToGrid w:val="0"/>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3.标包划分：</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3.1本项目划分：</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u w:val="single"/>
          <w:lang w:val="en-US" w:eastAsia="zh-CN"/>
        </w:rPr>
        <w:t xml:space="preserve"> 8 </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个包。</w:t>
      </w:r>
    </w:p>
    <w:p>
      <w:pPr>
        <w:snapToGrid w:val="0"/>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4.招标方式：</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4.1本项目招标方式：公开招标。</w:t>
      </w:r>
    </w:p>
    <w:p>
      <w:pPr>
        <w:snapToGrid w:val="0"/>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5.计价方式：</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5.1本次招标项目合同采用</w:t>
      </w:r>
      <w:r>
        <w:rPr>
          <w:rFonts w:hint="eastAsia" w:ascii="仿宋" w:hAnsi="仿宋" w:eastAsia="仿宋" w:cs="仿宋"/>
          <w:color w:val="auto"/>
          <w:szCs w:val="21"/>
          <w:u w:val="single"/>
          <w:lang w:eastAsia="zh-CN"/>
        </w:rPr>
        <w:t xml:space="preserve">   固定总价 。</w:t>
      </w:r>
    </w:p>
    <w:p>
      <w:pPr>
        <w:snapToGrid w:val="0"/>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6.评标办法：</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6.1本次招标评标采用</w:t>
      </w:r>
      <w:r>
        <w:rPr>
          <w:rFonts w:hint="eastAsia" w:ascii="仿宋" w:hAnsi="仿宋" w:eastAsia="仿宋" w:cs="仿宋"/>
          <w:color w:val="auto"/>
          <w:szCs w:val="21"/>
          <w:u w:val="single"/>
          <w:lang w:eastAsia="zh-CN"/>
        </w:rPr>
        <w:t xml:space="preserve">  综合评分法 </w:t>
      </w:r>
      <w:r>
        <w:rPr>
          <w:rFonts w:hint="eastAsia" w:ascii="仿宋" w:hAnsi="仿宋" w:eastAsia="仿宋" w:cs="仿宋"/>
          <w:color w:val="auto"/>
          <w:szCs w:val="21"/>
          <w:lang w:eastAsia="zh-CN"/>
        </w:rPr>
        <w:t>（详见第三章评标办法）</w:t>
      </w:r>
    </w:p>
    <w:p>
      <w:pPr>
        <w:snapToGrid w:val="0"/>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7.供应商资格：</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7.1参与采购活动的供应商必须是满足《中华人民共和国政府采购法》规定条件的法人、其他组织：</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7.2由于政府采购项目的差异性，供应商在参与具体政府采购项目活动时，应仔细阅读该项目的资质要求,具体见供应商须知前附表。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7.3根据电子化政府采购的特点，各供应商在开标前应确保成为新疆维吾尔自治区政府采购网正式注册入库供应商，</w:t>
      </w:r>
      <w:r>
        <w:rPr>
          <w:rFonts w:hint="eastAsia" w:ascii="仿宋" w:hAnsi="仿宋" w:eastAsia="仿宋" w:cs="仿宋"/>
          <w:color w:val="auto"/>
          <w:kern w:val="2"/>
          <w:lang w:eastAsia="zh-CN" w:bidi="ar-SA"/>
        </w:rPr>
        <w:t>(已在政采云平台其他省份入驻的供应商无须重复注册），</w:t>
      </w:r>
      <w:r>
        <w:rPr>
          <w:rFonts w:hint="eastAsia" w:ascii="仿宋" w:hAnsi="仿宋" w:eastAsia="仿宋" w:cs="仿宋"/>
          <w:color w:val="auto"/>
          <w:szCs w:val="21"/>
          <w:lang w:eastAsia="zh-CN"/>
        </w:rPr>
        <w:t>并完成CA数字证书申领。因未注册入库、未办理CA数字证书等原因造成无法投标或投标失败等后果由供应商自行承担。</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7.4供应商必须确保自己在信息库中注册的信息真实、准确，并保证投标文件中的有关信息与库中的信息相一致。否则，供应商因此蒙受损失，招标人概不负责。</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8. 投标费用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8.1供应商准备和参加投标活动发生的费用自理。</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9.</w:t>
      </w:r>
      <w:bookmarkStart w:id="1" w:name="_Toc247513962"/>
      <w:bookmarkStart w:id="2" w:name="_Toc152042315"/>
      <w:bookmarkStart w:id="3" w:name="_Toc247592876"/>
      <w:bookmarkStart w:id="4" w:name="_Toc144974507"/>
      <w:bookmarkStart w:id="5" w:name="_Toc247527563"/>
      <w:bookmarkStart w:id="6" w:name="_Toc152045539"/>
      <w:bookmarkStart w:id="7" w:name="_Toc296602429"/>
      <w:r>
        <w:rPr>
          <w:rFonts w:hint="eastAsia" w:ascii="仿宋" w:hAnsi="仿宋" w:eastAsia="仿宋" w:cs="仿宋"/>
          <w:b/>
          <w:color w:val="auto"/>
          <w:szCs w:val="21"/>
          <w:lang w:eastAsia="zh-CN"/>
        </w:rPr>
        <w:t xml:space="preserve"> 踏勘现场</w:t>
      </w:r>
      <w:bookmarkEnd w:id="1"/>
      <w:bookmarkEnd w:id="2"/>
      <w:bookmarkEnd w:id="3"/>
      <w:bookmarkEnd w:id="4"/>
      <w:bookmarkEnd w:id="5"/>
      <w:bookmarkEnd w:id="6"/>
      <w:bookmarkEnd w:id="7"/>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9.1 供应商须知前附表规定组织踏勘现场的，招标人按供应商须知前附表规定的时间、地点组织供应商踏勘项目现场。如需踏勘现场，</w:t>
      </w:r>
      <w:r>
        <w:rPr>
          <w:rFonts w:hint="eastAsia" w:ascii="仿宋" w:hAnsi="仿宋" w:eastAsia="仿宋" w:cs="仿宋"/>
          <w:color w:val="auto"/>
          <w:lang w:eastAsia="zh-CN"/>
        </w:rPr>
        <w:t>供应商自行踏勘现场的，可咨询本项目采购人或采购代理机构联系人。</w:t>
      </w:r>
      <w:r>
        <w:rPr>
          <w:rFonts w:hint="eastAsia" w:ascii="仿宋" w:hAnsi="仿宋" w:eastAsia="仿宋" w:cs="仿宋"/>
          <w:b/>
          <w:bCs/>
          <w:color w:val="auto"/>
          <w:lang w:eastAsia="zh-CN"/>
        </w:rPr>
        <w:t>供应商自行踏勘现场的，可咨询本项目采购人或采购代理机构联系人。</w:t>
      </w:r>
      <w:r>
        <w:rPr>
          <w:rFonts w:hint="eastAsia" w:ascii="仿宋" w:hAnsi="仿宋" w:eastAsia="仿宋" w:cs="仿宋"/>
          <w:b/>
          <w:bCs/>
          <w:color w:val="auto"/>
          <w:szCs w:val="21"/>
          <w:lang w:eastAsia="zh-CN"/>
        </w:rPr>
        <w:t xml:space="preserve"> </w:t>
      </w:r>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9.2 供应商踏勘现场发生的费用自理。</w:t>
      </w:r>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9.3 除招标人的原因外，供应商自行负责在踏勘现场中所发生的人员伤亡和财产损失。</w:t>
      </w:r>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9.4 招标人在踏勘现场中介绍的场地和相关的周边环境情况，供供应商在编制投标文件时参考，招标人不对供应商据此作出的判断和决策负责。</w:t>
      </w:r>
      <w:bookmarkStart w:id="8" w:name="_Toc152042316"/>
      <w:bookmarkStart w:id="9" w:name="_Toc247513963"/>
      <w:bookmarkStart w:id="10" w:name="_Toc247592877"/>
      <w:bookmarkStart w:id="11" w:name="_Toc296602430"/>
      <w:bookmarkStart w:id="12" w:name="_Toc144974508"/>
      <w:bookmarkStart w:id="13" w:name="_Toc152045540"/>
      <w:bookmarkStart w:id="14" w:name="_Toc247527564"/>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10. 投标预备会</w:t>
      </w:r>
      <w:bookmarkEnd w:id="8"/>
      <w:bookmarkEnd w:id="9"/>
      <w:bookmarkEnd w:id="10"/>
      <w:bookmarkEnd w:id="11"/>
      <w:bookmarkEnd w:id="12"/>
      <w:bookmarkEnd w:id="13"/>
      <w:bookmarkEnd w:id="14"/>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10.1供应商须知前附表规定召开投标预备会的，招标人按供应商须知前附表规定的时间和地点召开投标预备会，澄清供应商提出的问题。</w:t>
      </w:r>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10.2供应商应在供应商须知前附表规定的时间前，将提出的问题送达招标人，以便招标人澄清。</w:t>
      </w:r>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10.3招标人在供应商须知前附表规定的时间，将对供应商所提的问题进行澄清。该澄清内容为采购文件的组成部分。</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11. 联合投标</w:t>
      </w:r>
    </w:p>
    <w:p>
      <w:pPr>
        <w:spacing w:line="44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11.1 两个以上供应商可以组成一个投标联合体，以一个供应商的身份投标。以联合体形式参加投标的，联合体各方均应当符合《政府采购法》第二十二条规定的条件。招标人根据采购项目的特殊要求规定供应商特定条件的，联合体各方中至少应当有一方符合招标人规定的特定条件。</w:t>
      </w:r>
    </w:p>
    <w:p>
      <w:pPr>
        <w:spacing w:line="400" w:lineRule="exact"/>
        <w:ind w:firstLine="414" w:firstLineChars="195"/>
        <w:rPr>
          <w:rFonts w:ascii="仿宋" w:hAnsi="仿宋" w:eastAsia="仿宋" w:cs="仿宋"/>
          <w:color w:val="auto"/>
          <w:szCs w:val="21"/>
          <w:lang w:eastAsia="zh-CN"/>
        </w:rPr>
      </w:pPr>
      <w:r>
        <w:rPr>
          <w:rFonts w:hint="eastAsia" w:ascii="仿宋" w:hAnsi="仿宋" w:eastAsia="仿宋" w:cs="仿宋"/>
          <w:color w:val="auto"/>
          <w:szCs w:val="21"/>
          <w:lang w:eastAsia="zh-CN"/>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16"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11.3 联合体应当确定其中一个单位为投标的全权代表，负责参加投标的一切事务，并承担投标及履约中应承担的全部责任与义务。</w:t>
      </w:r>
    </w:p>
    <w:p>
      <w:pPr>
        <w:pStyle w:val="8"/>
        <w:spacing w:after="0" w:line="400" w:lineRule="exact"/>
        <w:ind w:left="0" w:leftChars="0" w:firstLine="430" w:firstLineChars="202"/>
        <w:rPr>
          <w:rFonts w:ascii="仿宋" w:hAnsi="仿宋" w:eastAsia="仿宋" w:cs="仿宋"/>
          <w:color w:val="auto"/>
          <w:szCs w:val="21"/>
          <w:lang w:eastAsia="zh-CN"/>
        </w:rPr>
      </w:pPr>
      <w:r>
        <w:rPr>
          <w:rFonts w:hint="eastAsia" w:ascii="仿宋" w:hAnsi="仿宋" w:eastAsia="仿宋" w:cs="仿宋"/>
          <w:color w:val="auto"/>
          <w:szCs w:val="21"/>
          <w:lang w:eastAsia="zh-CN"/>
        </w:rPr>
        <w:t>11.4 联合体各方应当共同与招标人签订采购合同，就采购合同约定的事项对招标人承担连带责任。</w:t>
      </w:r>
    </w:p>
    <w:p>
      <w:pPr>
        <w:spacing w:line="440" w:lineRule="exact"/>
        <w:ind w:firstLine="416" w:firstLineChars="196"/>
        <w:rPr>
          <w:rFonts w:ascii="仿宋" w:hAnsi="仿宋" w:eastAsia="仿宋" w:cs="仿宋"/>
          <w:b/>
          <w:color w:val="auto"/>
          <w:szCs w:val="21"/>
          <w:lang w:eastAsia="zh-CN"/>
        </w:rPr>
      </w:pPr>
      <w:r>
        <w:rPr>
          <w:rFonts w:hint="eastAsia" w:ascii="仿宋" w:hAnsi="仿宋" w:eastAsia="仿宋" w:cs="仿宋"/>
          <w:b/>
          <w:color w:val="auto"/>
          <w:szCs w:val="21"/>
          <w:lang w:eastAsia="zh-CN"/>
        </w:rPr>
        <w:t>12.招标代理费:</w:t>
      </w:r>
      <w:r>
        <w:rPr>
          <w:rFonts w:hint="eastAsia" w:ascii="仿宋" w:hAnsi="仿宋" w:eastAsia="仿宋" w:cs="仿宋"/>
          <w:color w:val="auto"/>
          <w:szCs w:val="21"/>
          <w:lang w:eastAsia="zh-CN"/>
        </w:rPr>
        <w:t xml:space="preserve"> 见供应商须知前附表。</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13.供应商应注意的事项</w:t>
      </w:r>
    </w:p>
    <w:p>
      <w:pPr>
        <w:spacing w:line="440" w:lineRule="exact"/>
        <w:ind w:firstLine="426" w:firstLineChars="200"/>
        <w:rPr>
          <w:rFonts w:ascii="仿宋" w:hAnsi="仿宋" w:eastAsia="仿宋" w:cs="仿宋"/>
          <w:bCs/>
          <w:color w:val="auto"/>
          <w:szCs w:val="21"/>
          <w:lang w:eastAsia="zh-CN"/>
        </w:rPr>
      </w:pPr>
      <w:r>
        <w:rPr>
          <w:rFonts w:hint="eastAsia" w:ascii="仿宋" w:hAnsi="仿宋" w:eastAsia="仿宋" w:cs="仿宋"/>
          <w:color w:val="auto"/>
          <w:szCs w:val="21"/>
          <w:lang w:eastAsia="zh-CN"/>
        </w:rPr>
        <w:t>13.1供应商一旦按规定缴纳了投标保证金并参加投标，即被认为接受了本采购文件中的所有条件和规定。供应商必须严格按采购文件的要求编制投标文件，投标文件宜编制页码和目录，以便评委审核。否则，由此产生的一切后果由供应商承担。</w:t>
      </w:r>
    </w:p>
    <w:p>
      <w:pPr>
        <w:spacing w:line="440" w:lineRule="exact"/>
        <w:ind w:firstLine="426"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13.2 供应商对采购内容中规定的技术参数、规格等要求必须完全响应或优于采购文件中的要求。</w:t>
      </w:r>
    </w:p>
    <w:p>
      <w:pPr>
        <w:spacing w:line="440" w:lineRule="exact"/>
        <w:ind w:firstLine="416" w:firstLineChars="196"/>
        <w:rPr>
          <w:rFonts w:ascii="仿宋" w:hAnsi="仿宋" w:eastAsia="仿宋" w:cs="仿宋"/>
          <w:bCs/>
          <w:color w:val="auto"/>
          <w:szCs w:val="21"/>
          <w:lang w:eastAsia="zh-CN"/>
        </w:rPr>
      </w:pPr>
      <w:r>
        <w:rPr>
          <w:rFonts w:hint="eastAsia" w:ascii="仿宋" w:hAnsi="仿宋" w:eastAsia="仿宋" w:cs="仿宋"/>
          <w:bCs/>
          <w:color w:val="auto"/>
          <w:szCs w:val="21"/>
          <w:lang w:eastAsia="zh-CN"/>
        </w:rPr>
        <w:t>13.3所有供应商的投标保证金都应在采购文件规定的投标保证金缴纳截止日期前缴纳。</w:t>
      </w:r>
    </w:p>
    <w:p>
      <w:pPr>
        <w:spacing w:line="440" w:lineRule="exact"/>
        <w:ind w:firstLine="416" w:firstLineChars="196"/>
        <w:rPr>
          <w:rFonts w:ascii="仿宋" w:hAnsi="仿宋" w:eastAsia="仿宋" w:cs="仿宋"/>
          <w:bCs/>
          <w:color w:val="auto"/>
          <w:szCs w:val="21"/>
          <w:lang w:eastAsia="zh-CN"/>
        </w:rPr>
      </w:pPr>
      <w:r>
        <w:rPr>
          <w:rFonts w:hint="eastAsia" w:ascii="仿宋" w:hAnsi="仿宋" w:eastAsia="仿宋" w:cs="仿宋"/>
          <w:bCs/>
          <w:color w:val="auto"/>
          <w:szCs w:val="21"/>
          <w:lang w:eastAsia="zh-CN"/>
        </w:rPr>
        <w:t>13.4单位负责人为同一人或者存在直接控股、管理关系的不同供应商，不得参加同一合同项下的政府采购活动。</w:t>
      </w:r>
      <w:r>
        <w:rPr>
          <w:rFonts w:hint="eastAsia" w:ascii="仿宋" w:hAnsi="仿宋" w:eastAsia="仿宋" w:cs="仿宋"/>
          <w:color w:val="auto"/>
          <w:szCs w:val="21"/>
          <w:lang w:eastAsia="zh-CN"/>
        </w:rPr>
        <w:t>为采购项目提供整体设计、规范编制或者项目管理、监理、检测等服务的供应商，不得再参加该采购项目的其他采购活动。</w:t>
      </w:r>
    </w:p>
    <w:p>
      <w:pPr>
        <w:snapToGrid w:val="0"/>
        <w:spacing w:line="440" w:lineRule="exact"/>
        <w:ind w:firstLine="426" w:firstLineChars="200"/>
        <w:rPr>
          <w:rFonts w:ascii="仿宋" w:hAnsi="仿宋" w:eastAsia="仿宋" w:cs="仿宋"/>
          <w:color w:val="auto"/>
          <w:szCs w:val="21"/>
          <w:lang w:eastAsia="zh-CN"/>
        </w:rPr>
      </w:pPr>
      <w:r>
        <w:rPr>
          <w:rFonts w:hint="eastAsia" w:ascii="仿宋" w:hAnsi="仿宋" w:eastAsia="仿宋" w:cs="仿宋"/>
          <w:bCs/>
          <w:color w:val="auto"/>
          <w:szCs w:val="21"/>
          <w:lang w:eastAsia="zh-CN"/>
        </w:rPr>
        <w:t>13.5本项目只接受</w:t>
      </w:r>
      <w:r>
        <w:rPr>
          <w:rFonts w:hint="eastAsia" w:ascii="仿宋" w:hAnsi="仿宋" w:eastAsia="仿宋" w:cs="仿宋"/>
          <w:color w:val="auto"/>
          <w:szCs w:val="21"/>
          <w:lang w:eastAsia="zh-CN"/>
        </w:rPr>
        <w:t>成为新疆维吾尔自治区政府采购网正式注册入库并完成CA数字证书申领供应商参与投标。因未注册入库、未办理CA数字证书等原因造成无法投标或投标失败等后果由供应商自行承担。</w:t>
      </w:r>
    </w:p>
    <w:p>
      <w:pPr>
        <w:wordWrap w:val="0"/>
        <w:spacing w:line="440" w:lineRule="exact"/>
        <w:ind w:firstLine="426"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13.6  供应商被视为充分熟悉本招标项目所在地的与履行合同有关的各种情况，包括但不限于：</w:t>
      </w:r>
    </w:p>
    <w:p>
      <w:pPr>
        <w:spacing w:line="400" w:lineRule="exact"/>
        <w:ind w:firstLine="319"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（1）国家对本次投标货物和服务的生产、安装调试、验收、维修等有关法律、法规及行业管理标准；</w:t>
      </w:r>
    </w:p>
    <w:p>
      <w:pPr>
        <w:spacing w:line="400" w:lineRule="exact"/>
        <w:ind w:firstLine="319"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（2）本地区有关管理部门的相关规定；</w:t>
      </w:r>
    </w:p>
    <w:p>
      <w:pPr>
        <w:spacing w:line="400" w:lineRule="exact"/>
        <w:ind w:firstLine="319"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（3）招标人的相关场地情况、基础建设、电力供应情况及相关设计标准。</w:t>
      </w:r>
    </w:p>
    <w:p>
      <w:pPr>
        <w:spacing w:line="400" w:lineRule="exact"/>
        <w:ind w:firstLine="319" w:firstLineChars="150"/>
        <w:rPr>
          <w:rFonts w:ascii="仿宋" w:hAnsi="仿宋" w:eastAsia="仿宋" w:cs="仿宋"/>
          <w:bCs/>
          <w:color w:val="auto"/>
          <w:szCs w:val="21"/>
          <w:lang w:eastAsia="zh-CN"/>
        </w:rPr>
      </w:pPr>
      <w:r>
        <w:rPr>
          <w:rFonts w:hint="eastAsia" w:ascii="仿宋" w:hAnsi="仿宋" w:eastAsia="仿宋" w:cs="仿宋"/>
          <w:bCs/>
          <w:color w:val="auto"/>
          <w:szCs w:val="21"/>
          <w:lang w:eastAsia="zh-CN"/>
        </w:rPr>
        <w:t>本采购文件不再对上述情况进行描述。</w:t>
      </w:r>
      <w:bookmarkStart w:id="15" w:name="_Toc469495725"/>
    </w:p>
    <w:p>
      <w:pPr>
        <w:spacing w:line="400" w:lineRule="exact"/>
        <w:ind w:firstLine="424" w:firstLineChars="150"/>
        <w:jc w:val="center"/>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（二）</w:t>
      </w:r>
      <w:bookmarkEnd w:id="15"/>
      <w:r>
        <w:rPr>
          <w:rFonts w:hint="eastAsia" w:ascii="仿宋" w:hAnsi="仿宋" w:eastAsia="仿宋" w:cs="仿宋"/>
          <w:b/>
          <w:color w:val="auto"/>
          <w:sz w:val="28"/>
          <w:szCs w:val="28"/>
          <w:lang w:eastAsia="zh-CN"/>
        </w:rPr>
        <w:t>招标文件</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15. 采购文件的编制依据</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根据《中华人民共和国政府采购法》、《政府采购货物和服务招标投标管理办法》和《中华人民共和国合同法》</w:t>
      </w:r>
      <w:r>
        <w:rPr>
          <w:rFonts w:hint="eastAsia" w:ascii="仿宋" w:hAnsi="仿宋" w:eastAsia="仿宋" w:cs="仿宋"/>
          <w:color w:val="auto"/>
          <w:spacing w:val="-2"/>
          <w:szCs w:val="21"/>
          <w:lang w:eastAsia="zh-CN"/>
        </w:rPr>
        <w:t>等相关法律法规和规章及部、省、市级规范性文件的规定，编制本采购文件。</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16. 采购文件的组成</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16.1 采购文件包括内容：</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第一章  招标公告</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第二章  投标须知</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第三章  评标办法</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第四章  技术规格数量及质量要求</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第五章  合同条款及格式</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第六章  投标文件格式文本</w:t>
      </w:r>
    </w:p>
    <w:p>
      <w:pPr>
        <w:spacing w:line="440" w:lineRule="exact"/>
        <w:ind w:firstLine="1491" w:firstLineChars="700"/>
        <w:rPr>
          <w:rFonts w:ascii="仿宋" w:hAnsi="仿宋" w:eastAsia="仿宋" w:cs="仿宋"/>
          <w:color w:val="auto"/>
          <w:szCs w:val="21"/>
          <w:lang w:eastAsia="zh-CN"/>
        </w:rPr>
      </w:pPr>
      <w:r>
        <w:rPr>
          <w:rFonts w:hint="eastAsia" w:ascii="仿宋" w:hAnsi="仿宋" w:eastAsia="仿宋" w:cs="仿宋"/>
          <w:color w:val="auto"/>
          <w:szCs w:val="21"/>
          <w:lang w:eastAsia="zh-CN"/>
        </w:rPr>
        <w:t>第七章  招标单位、招标代理机构对本文件的确认</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16.2 除16.1内容外，招标答疑亦为采购文件的组成部分，对招标人和供应商起约束作用。</w:t>
      </w:r>
    </w:p>
    <w:p>
      <w:pPr>
        <w:pStyle w:val="9"/>
        <w:wordWrap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16.3供应商应仔细阅读和检查采购文件的全部内容。如发现缺页或附件不全，应及时向招标人提出，以便补齐。如有疑问，供应商应在以书面形式一次性向采购人和采购代理机构提出同一环节的质疑。</w:t>
      </w:r>
    </w:p>
    <w:p>
      <w:pPr>
        <w:wordWrap w:val="0"/>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采购文件的澄清将在政采云平台“更正公告”栏目予以公告，但不指明澄清问题的来源。如果澄清内容影响投标文件编制的，将相应延长投标截止时间。</w:t>
      </w:r>
    </w:p>
    <w:p>
      <w:pPr>
        <w:spacing w:line="440" w:lineRule="exact"/>
        <w:rPr>
          <w:rFonts w:ascii="仿宋" w:hAnsi="仿宋" w:eastAsia="仿宋" w:cs="仿宋"/>
          <w:b/>
          <w:bCs/>
          <w:color w:val="auto"/>
          <w:szCs w:val="21"/>
          <w:lang w:eastAsia="zh-CN"/>
        </w:rPr>
      </w:pPr>
      <w:r>
        <w:rPr>
          <w:rFonts w:hint="eastAsia" w:ascii="仿宋" w:hAnsi="仿宋" w:eastAsia="仿宋" w:cs="仿宋"/>
          <w:b/>
          <w:bCs/>
          <w:color w:val="auto"/>
          <w:szCs w:val="21"/>
          <w:lang w:eastAsia="zh-CN"/>
        </w:rPr>
        <w:t>17. 采购文件的修改、补充、解释</w:t>
      </w:r>
    </w:p>
    <w:p>
      <w:pPr>
        <w:wordWrap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17.1采购文件发出后，招标人在规定的投标截止时间前可对采购文件进行必要的修改和补充，并以更正公告形式在政采云平台 “更正公告”栏目予以公告，请各位供应商注意查看有关澄清内容，如不及时查看造成后果由供应商自负。采购文件的修改、补充等内容作为采购文件的组成部分，具有约束作用。</w:t>
      </w:r>
    </w:p>
    <w:p>
      <w:pPr>
        <w:wordWrap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wordWrap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bCs/>
          <w:color w:val="auto"/>
          <w:szCs w:val="21"/>
          <w:lang w:eastAsia="zh-CN"/>
        </w:rPr>
        <w:t xml:space="preserve">17.3 </w:t>
      </w:r>
      <w:r>
        <w:rPr>
          <w:rFonts w:hint="eastAsia" w:ascii="仿宋" w:hAnsi="仿宋" w:eastAsia="仿宋" w:cs="仿宋"/>
          <w:color w:val="auto"/>
          <w:szCs w:val="21"/>
          <w:lang w:eastAsia="zh-CN"/>
        </w:rPr>
        <w:t>供应商在规定的时间内未对采购文件提出疑问、质疑或要求澄清的，将视其为无异议。</w:t>
      </w:r>
    </w:p>
    <w:p>
      <w:pPr>
        <w:spacing w:line="400" w:lineRule="exact"/>
        <w:ind w:firstLine="213" w:firstLineChars="100"/>
        <w:rPr>
          <w:rFonts w:ascii="仿宋" w:hAnsi="仿宋" w:eastAsia="仿宋" w:cs="仿宋"/>
          <w:bCs/>
          <w:color w:val="auto"/>
          <w:szCs w:val="21"/>
          <w:lang w:eastAsia="zh-CN"/>
        </w:rPr>
      </w:pPr>
      <w:r>
        <w:rPr>
          <w:rFonts w:hint="eastAsia" w:ascii="仿宋" w:hAnsi="仿宋" w:eastAsia="仿宋" w:cs="仿宋"/>
          <w:bCs/>
          <w:color w:val="auto"/>
          <w:szCs w:val="21"/>
          <w:lang w:eastAsia="zh-CN"/>
        </w:rPr>
        <w:t>17.4 采购文件的解释</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本采购文件由招标人（或其委托的招标代理机构）负责解释。</w:t>
      </w:r>
    </w:p>
    <w:p>
      <w:pPr>
        <w:spacing w:line="400" w:lineRule="exact"/>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 18. 采购文件的发出</w:t>
      </w:r>
    </w:p>
    <w:p>
      <w:pPr>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18.1 采购文件、采购文件的澄清、修改、补充及招标答疑等均应报相关部门备案后，方可发出。</w:t>
      </w:r>
    </w:p>
    <w:p>
      <w:pPr>
        <w:spacing w:line="440" w:lineRule="exact"/>
        <w:ind w:firstLine="213" w:firstLineChars="100"/>
        <w:rPr>
          <w:rFonts w:ascii="仿宋" w:hAnsi="仿宋" w:eastAsia="仿宋" w:cs="仿宋"/>
          <w:color w:val="auto"/>
          <w:szCs w:val="21"/>
          <w:lang w:eastAsia="zh-CN"/>
        </w:rPr>
      </w:pPr>
      <w:bookmarkStart w:id="16" w:name="_Toc469495726"/>
      <w:r>
        <w:rPr>
          <w:rFonts w:hint="eastAsia" w:ascii="仿宋" w:hAnsi="仿宋" w:eastAsia="仿宋" w:cs="仿宋"/>
          <w:b/>
          <w:color w:val="auto"/>
          <w:szCs w:val="21"/>
          <w:lang w:eastAsia="zh-CN"/>
        </w:rPr>
        <w:t xml:space="preserve">19. </w:t>
      </w:r>
      <w:r>
        <w:rPr>
          <w:rFonts w:hint="eastAsia" w:ascii="仿宋" w:hAnsi="仿宋" w:eastAsia="仿宋" w:cs="仿宋"/>
          <w:color w:val="auto"/>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供应商提供招标人认可的第三方权威检测机构检测报告后，评标委员会推荐的中标候选人方可生效，采购人或代理机构发布中标（成交）结果公告。</w:t>
      </w:r>
    </w:p>
    <w:p>
      <w:pPr>
        <w:spacing w:line="440" w:lineRule="exact"/>
        <w:ind w:firstLine="420"/>
        <w:rPr>
          <w:rFonts w:ascii="仿宋" w:hAnsi="仿宋" w:eastAsia="仿宋" w:cs="仿宋"/>
          <w:color w:val="auto"/>
          <w:szCs w:val="21"/>
          <w:lang w:eastAsia="zh-CN"/>
        </w:rPr>
      </w:pPr>
      <w:r>
        <w:rPr>
          <w:rFonts w:hint="eastAsia" w:ascii="仿宋" w:hAnsi="仿宋" w:eastAsia="仿宋" w:cs="仿宋"/>
          <w:color w:val="auto"/>
          <w:szCs w:val="21"/>
          <w:lang w:eastAsia="zh-CN"/>
        </w:rPr>
        <w:t>采购文件中应明确样品送检方式、检测费用支付方法、供应商在规定时间内无法提供第三方权威检测机构检测报告的处理方式。（采购人根据项目需求按上述要求自行描述）</w:t>
      </w:r>
    </w:p>
    <w:p>
      <w:pPr>
        <w:spacing w:beforeLines="100" w:afterLines="100" w:line="440" w:lineRule="exact"/>
        <w:jc w:val="center"/>
        <w:outlineLvl w:val="2"/>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（三）投标文件的编制</w:t>
      </w:r>
      <w:bookmarkEnd w:id="16"/>
    </w:p>
    <w:p>
      <w:pPr>
        <w:spacing w:line="440" w:lineRule="exact"/>
        <w:ind w:firstLine="308" w:firstLineChars="145"/>
        <w:rPr>
          <w:rFonts w:ascii="仿宋" w:hAnsi="仿宋" w:eastAsia="仿宋" w:cs="仿宋"/>
          <w:b/>
          <w:color w:val="auto"/>
          <w:szCs w:val="21"/>
          <w:lang w:eastAsia="zh-CN"/>
        </w:rPr>
      </w:pPr>
      <w:r>
        <w:rPr>
          <w:rFonts w:hint="eastAsia" w:ascii="仿宋" w:hAnsi="仿宋" w:eastAsia="仿宋" w:cs="仿宋"/>
          <w:b/>
          <w:color w:val="auto"/>
          <w:szCs w:val="21"/>
          <w:lang w:eastAsia="zh-CN"/>
        </w:rPr>
        <w:t>20. 投标的语言及度量衡单位</w:t>
      </w:r>
    </w:p>
    <w:p>
      <w:pPr>
        <w:spacing w:line="440" w:lineRule="exact"/>
        <w:ind w:firstLine="287" w:firstLineChars="135"/>
        <w:rPr>
          <w:rFonts w:ascii="仿宋" w:hAnsi="仿宋" w:eastAsia="仿宋" w:cs="仿宋"/>
          <w:color w:val="auto"/>
          <w:szCs w:val="21"/>
          <w:lang w:eastAsia="zh-CN"/>
        </w:rPr>
      </w:pPr>
      <w:r>
        <w:rPr>
          <w:rFonts w:hint="eastAsia" w:ascii="仿宋" w:hAnsi="仿宋" w:eastAsia="仿宋" w:cs="仿宋"/>
          <w:color w:val="auto"/>
          <w:szCs w:val="21"/>
          <w:lang w:eastAsia="zh-CN"/>
        </w:rPr>
        <w:t>20.1供应商提交的投标文件、技术文件和资料，以及供应商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20.2除采购文件中另有规定外，投标书所使用的度量衡均须采用法定计量单位。</w:t>
      </w:r>
    </w:p>
    <w:p>
      <w:pPr>
        <w:spacing w:line="400" w:lineRule="exact"/>
        <w:ind w:firstLine="207" w:firstLineChars="98"/>
        <w:rPr>
          <w:rFonts w:ascii="仿宋" w:hAnsi="仿宋" w:eastAsia="仿宋" w:cs="仿宋"/>
          <w:b/>
          <w:color w:val="auto"/>
          <w:szCs w:val="21"/>
          <w:lang w:eastAsia="zh-CN"/>
        </w:rPr>
      </w:pPr>
      <w:r>
        <w:rPr>
          <w:rFonts w:hint="eastAsia" w:ascii="仿宋" w:hAnsi="仿宋" w:eastAsia="仿宋" w:cs="仿宋"/>
          <w:b/>
          <w:color w:val="auto"/>
          <w:szCs w:val="21"/>
          <w:lang w:eastAsia="zh-CN"/>
        </w:rPr>
        <w:t>21. 投标文件的组成</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资格证明文件和商务及技术文件两部分。</w:t>
      </w:r>
    </w:p>
    <w:p>
      <w:pPr>
        <w:spacing w:line="440" w:lineRule="exact"/>
        <w:ind w:firstLine="31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21.1资格证明文件（包括但不限于）</w:t>
      </w:r>
    </w:p>
    <w:p>
      <w:pPr>
        <w:spacing w:line="440" w:lineRule="exact"/>
        <w:ind w:firstLine="31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资格证明文件是证明供应商有资格参加投标和中标后有能力履行合同的文件，这些文件应能满足招标的要求，否则作无效投标处理。</w:t>
      </w:r>
    </w:p>
    <w:p>
      <w:pPr>
        <w:spacing w:line="440" w:lineRule="exact"/>
        <w:ind w:firstLine="31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1、法人或者非法人组织的营业执照等证明文件复印件（须加盖本单位章）;</w:t>
      </w:r>
    </w:p>
    <w:p>
      <w:pPr>
        <w:spacing w:line="440" w:lineRule="exact"/>
        <w:ind w:firstLine="312" w:firstLineChars="147"/>
        <w:rPr>
          <w:rFonts w:ascii="仿宋" w:hAnsi="仿宋" w:eastAsia="仿宋" w:cs="仿宋"/>
          <w:color w:val="auto"/>
          <w:szCs w:val="21"/>
          <w:lang w:eastAsia="zh-CN"/>
        </w:rPr>
      </w:pPr>
      <w:r>
        <w:rPr>
          <w:rFonts w:hint="eastAsia" w:ascii="仿宋" w:hAnsi="仿宋" w:eastAsia="仿宋" w:cs="仿宋"/>
          <w:color w:val="auto"/>
          <w:szCs w:val="21"/>
          <w:lang w:eastAsia="zh-CN"/>
        </w:rPr>
        <w:t>2、法定代表人资格证明书</w:t>
      </w:r>
    </w:p>
    <w:p>
      <w:pPr>
        <w:spacing w:line="440" w:lineRule="exact"/>
        <w:ind w:firstLine="312" w:firstLineChars="147"/>
        <w:rPr>
          <w:rFonts w:hint="eastAsia" w:ascii="仿宋" w:hAnsi="仿宋" w:eastAsia="仿宋" w:cs="仿宋"/>
          <w:color w:val="auto"/>
          <w:szCs w:val="21"/>
          <w:lang w:eastAsia="zh-CN"/>
        </w:rPr>
      </w:pPr>
      <w:r>
        <w:rPr>
          <w:rFonts w:hint="eastAsia" w:ascii="仿宋" w:hAnsi="仿宋" w:eastAsia="仿宋" w:cs="仿宋"/>
          <w:color w:val="auto"/>
          <w:szCs w:val="21"/>
          <w:lang w:eastAsia="zh-CN"/>
        </w:rPr>
        <w:t>3、法定代表人授权书</w:t>
      </w:r>
    </w:p>
    <w:p>
      <w:pPr>
        <w:spacing w:line="440" w:lineRule="exact"/>
        <w:ind w:firstLine="312" w:firstLineChars="147"/>
        <w:rPr>
          <w:rFonts w:hint="eastAsia" w:ascii="仿宋" w:hAnsi="仿宋" w:eastAsia="仿宋" w:cs="仿宋"/>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、参加政府采购活动前3年内在经营活动中没有重大违法记录的书面声明;</w:t>
      </w:r>
    </w:p>
    <w:p>
      <w:pPr>
        <w:spacing w:line="440" w:lineRule="exact"/>
        <w:ind w:firstLine="31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、投标保证金缴纳凭证或投标担保函；</w:t>
      </w:r>
    </w:p>
    <w:p>
      <w:pPr>
        <w:spacing w:line="440" w:lineRule="exact"/>
        <w:ind w:firstLine="312" w:firstLineChars="147"/>
        <w:rPr>
          <w:color w:val="auto"/>
          <w:lang w:eastAsia="zh-CN"/>
        </w:rPr>
      </w:pPr>
      <w:r>
        <w:rPr>
          <w:rFonts w:hint="eastAsia" w:ascii="仿宋" w:hAnsi="仿宋" w:eastAsia="仿宋" w:cs="仿宋"/>
          <w:color w:val="auto"/>
          <w:szCs w:val="21"/>
          <w:lang w:eastAsia="zh-CN"/>
        </w:rPr>
        <w:t>6、投标企业须提供供应商（被授权本单位在职人员）近期</w:t>
      </w:r>
      <w:r>
        <w:rPr>
          <w:rFonts w:hint="eastAsia" w:ascii="仿宋" w:hAnsi="仿宋" w:eastAsia="仿宋" w:cs="仿宋"/>
          <w:color w:val="auto"/>
          <w:szCs w:val="21"/>
          <w:lang w:val="en-US" w:eastAsia="zh-CN"/>
        </w:rPr>
        <w:t>3个月</w:t>
      </w:r>
      <w:r>
        <w:rPr>
          <w:rFonts w:hint="eastAsia" w:ascii="仿宋" w:hAnsi="仿宋" w:eastAsia="仿宋" w:cs="仿宋"/>
          <w:color w:val="auto"/>
          <w:szCs w:val="21"/>
          <w:lang w:eastAsia="zh-CN"/>
        </w:rPr>
        <w:t>有效的社保证明;</w:t>
      </w:r>
    </w:p>
    <w:p>
      <w:pPr>
        <w:spacing w:line="440" w:lineRule="exact"/>
        <w:ind w:firstLine="312" w:firstLineChars="147"/>
        <w:rPr>
          <w:rFonts w:hint="eastAsia" w:ascii="仿宋" w:hAnsi="仿宋" w:eastAsia="仿宋" w:cs="仿宋"/>
          <w:color w:val="auto"/>
          <w:sz w:val="24"/>
          <w:szCs w:val="24"/>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参加政府采购活动前三年内，在经营活动中没有重大违法记录；未被“信用中国”（www.creditchina.gov.cn）、中国政府采购网（www.ccgp.gov.cn）列入失信被执行人、税收违法黑名单、政府采购严重违法失信行为记录名单。</w:t>
      </w:r>
    </w:p>
    <w:p>
      <w:pPr>
        <w:spacing w:line="440" w:lineRule="exact"/>
        <w:ind w:firstLine="312" w:firstLineChars="147"/>
        <w:rPr>
          <w:rFonts w:ascii="仿宋" w:hAnsi="仿宋" w:eastAsia="仿宋" w:cs="仿宋"/>
          <w:color w:val="auto"/>
          <w:szCs w:val="21"/>
          <w:lang w:eastAsia="zh-CN"/>
        </w:rPr>
      </w:pPr>
      <w:r>
        <w:rPr>
          <w:rFonts w:hint="eastAsia" w:ascii="仿宋" w:hAnsi="仿宋" w:eastAsia="仿宋" w:cs="仿宋"/>
          <w:color w:val="auto"/>
          <w:szCs w:val="21"/>
          <w:lang w:val="en-US" w:eastAsia="zh-CN"/>
        </w:rPr>
        <w:t>8</w:t>
      </w:r>
      <w:r>
        <w:rPr>
          <w:rFonts w:hint="eastAsia" w:ascii="仿宋" w:hAnsi="仿宋" w:eastAsia="仿宋" w:cs="仿宋"/>
          <w:color w:val="auto"/>
          <w:szCs w:val="21"/>
          <w:lang w:eastAsia="zh-CN"/>
        </w:rPr>
        <w:t xml:space="preserve">、供应商须知资料表要求的其他资格证明文件; </w:t>
      </w:r>
    </w:p>
    <w:p>
      <w:pPr>
        <w:spacing w:line="440" w:lineRule="exact"/>
        <w:ind w:firstLine="312" w:firstLineChars="147"/>
        <w:rPr>
          <w:rFonts w:ascii="仿宋" w:hAnsi="仿宋" w:eastAsia="仿宋" w:cs="仿宋"/>
          <w:color w:val="auto"/>
          <w:szCs w:val="21"/>
          <w:lang w:eastAsia="zh-CN"/>
        </w:rPr>
      </w:pPr>
      <w:r>
        <w:rPr>
          <w:rFonts w:hint="eastAsia" w:ascii="仿宋" w:hAnsi="仿宋" w:eastAsia="仿宋" w:cs="仿宋"/>
          <w:b/>
          <w:color w:val="auto"/>
          <w:szCs w:val="21"/>
          <w:lang w:eastAsia="zh-CN"/>
        </w:rPr>
        <w:t>21.2 商务及技术文件（包括但不限于）</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1、投标函</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2、开标一览表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3、货物说明一览表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4、投标分项报价表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5、技术规格偏离表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6、商务条款偏离表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7、供应商基本情况表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8、近三年类似项目业绩表</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9、中小企业声明函(货物)（</w:t>
      </w:r>
      <w:r>
        <w:rPr>
          <w:rFonts w:hint="eastAsia" w:ascii="仿宋" w:hAnsi="仿宋" w:eastAsia="仿宋" w:cs="仿宋"/>
          <w:bCs/>
          <w:color w:val="auto"/>
          <w:szCs w:val="21"/>
          <w:lang w:val="en-US" w:eastAsia="zh-CN"/>
        </w:rPr>
        <w:t>如有</w:t>
      </w:r>
      <w:r>
        <w:rPr>
          <w:rFonts w:hint="eastAsia" w:ascii="仿宋" w:hAnsi="仿宋" w:eastAsia="仿宋" w:cs="仿宋"/>
          <w:bCs/>
          <w:color w:val="auto"/>
          <w:szCs w:val="21"/>
          <w:lang w:eastAsia="zh-CN"/>
        </w:rPr>
        <w:t>）</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10、《残疾人福利性单位声明函》（</w:t>
      </w:r>
      <w:r>
        <w:rPr>
          <w:rFonts w:hint="eastAsia" w:ascii="仿宋" w:hAnsi="仿宋" w:eastAsia="仿宋" w:cs="仿宋"/>
          <w:bCs/>
          <w:color w:val="auto"/>
          <w:szCs w:val="21"/>
          <w:lang w:val="en-US" w:eastAsia="zh-CN"/>
        </w:rPr>
        <w:t>如有</w:t>
      </w:r>
      <w:r>
        <w:rPr>
          <w:rFonts w:hint="eastAsia" w:ascii="仿宋" w:hAnsi="仿宋" w:eastAsia="仿宋" w:cs="仿宋"/>
          <w:bCs/>
          <w:color w:val="auto"/>
          <w:szCs w:val="21"/>
          <w:lang w:eastAsia="zh-CN"/>
        </w:rPr>
        <w:t>）</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11、评分标准和细则中技术部分证明材料</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12、评分标准和细则中技术部分证明材料（格式自拟）</w:t>
      </w:r>
    </w:p>
    <w:p>
      <w:pPr>
        <w:spacing w:line="400" w:lineRule="exact"/>
        <w:ind w:firstLine="422" w:firstLineChars="199"/>
        <w:rPr>
          <w:rFonts w:ascii="仿宋" w:hAnsi="仿宋" w:eastAsia="仿宋" w:cs="仿宋"/>
          <w:bCs/>
          <w:color w:val="auto"/>
          <w:szCs w:val="21"/>
          <w:lang w:eastAsia="zh-CN"/>
        </w:rPr>
      </w:pPr>
      <w:r>
        <w:rPr>
          <w:rFonts w:hint="eastAsia" w:ascii="仿宋" w:hAnsi="仿宋" w:eastAsia="仿宋" w:cs="仿宋"/>
          <w:bCs/>
          <w:color w:val="auto"/>
          <w:szCs w:val="21"/>
          <w:lang w:eastAsia="zh-CN"/>
        </w:rPr>
        <w:t>13、供应商认为有必要提供的其他证明材料（格式自拟）</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b/>
          <w:color w:val="auto"/>
          <w:szCs w:val="21"/>
          <w:u w:val="single"/>
          <w:lang w:eastAsia="zh-CN"/>
        </w:rPr>
        <w:t>注：以上材料须逐页加盖单位公章。</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21.3投标文件的要求</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（2）投标文件格式应按本采购文件第六章格式要求编制，不得对采购文件格式进行增删更改，否则按无效标处理。</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（3）对采购文件格式可更改的例外情况：采购文件第六部分附件格式要求中明确规定表格中行数不够用时可按相同格式增加行数，其他一切内容和格式不得更改。 </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（4）投标文件为电子投标文件，电子投标文件按“政采云供应商项目采购-电子招投标操作指南”及本采购文件要求制作、加密传输。</w:t>
      </w:r>
    </w:p>
    <w:p>
      <w:pPr>
        <w:spacing w:line="400" w:lineRule="exact"/>
        <w:ind w:firstLine="422" w:firstLineChars="199"/>
        <w:rPr>
          <w:rFonts w:ascii="仿宋" w:hAnsi="仿宋" w:eastAsia="仿宋" w:cs="仿宋"/>
          <w:color w:val="auto"/>
          <w:szCs w:val="21"/>
          <w:lang w:eastAsia="zh-CN"/>
        </w:rPr>
      </w:pPr>
      <w:r>
        <w:rPr>
          <w:rFonts w:hint="eastAsia" w:ascii="仿宋" w:hAnsi="仿宋" w:eastAsia="仿宋" w:cs="仿宋"/>
          <w:color w:val="auto"/>
          <w:szCs w:val="21"/>
          <w:lang w:eastAsia="zh-CN"/>
        </w:rPr>
        <w:t>（5）投标文件未在投标截止时间前完成传输的，视为投标文件撤回；投标文件未按时解密也未提供备份投标文件的，亦视为投标文件撤回。</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b/>
          <w:color w:val="auto"/>
          <w:szCs w:val="21"/>
          <w:lang w:eastAsia="zh-CN"/>
        </w:rPr>
        <w:t>22</w:t>
      </w:r>
      <w:r>
        <w:rPr>
          <w:rFonts w:hint="eastAsia" w:ascii="仿宋" w:hAnsi="仿宋" w:eastAsia="仿宋" w:cs="仿宋"/>
          <w:color w:val="auto"/>
          <w:szCs w:val="21"/>
          <w:lang w:eastAsia="zh-CN"/>
        </w:rPr>
        <w:t>.</w:t>
      </w:r>
      <w:r>
        <w:rPr>
          <w:rFonts w:hint="eastAsia" w:ascii="仿宋" w:hAnsi="仿宋" w:eastAsia="仿宋" w:cs="仿宋"/>
          <w:b/>
          <w:color w:val="auto"/>
          <w:szCs w:val="21"/>
          <w:lang w:eastAsia="zh-CN"/>
        </w:rPr>
        <w:t>投标报价</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22.1投标报价文件中的单价和总价全部采用人民币表示。</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22.2投标报价表上应清楚地标明供应商拟提供货物的名称、型号、生产厂家、数量、单价和总价。</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22.3供应商只允许有一个方案、一个报价。</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22.4供应商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22.5投标报价的价格是货物交货地验收价格，其总价即为履行合同的固定总价。</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22.6技术要求中规定的安装、调试和培训费用应包括在投标价格中。投标文件报价为含税价，招标人不再为此次招标支付任何费用。</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22.7投标报价应由法定代表人或被授权人签署。</w:t>
      </w:r>
    </w:p>
    <w:p>
      <w:pPr>
        <w:spacing w:line="440" w:lineRule="exact"/>
        <w:ind w:firstLine="426" w:firstLineChars="200"/>
        <w:rPr>
          <w:rFonts w:ascii="仿宋" w:hAnsi="仿宋" w:eastAsia="仿宋" w:cs="仿宋"/>
          <w:bCs/>
          <w:color w:val="auto"/>
          <w:szCs w:val="21"/>
          <w:lang w:eastAsia="zh-CN"/>
        </w:rPr>
      </w:pPr>
      <w:r>
        <w:rPr>
          <w:rFonts w:hint="eastAsia" w:ascii="仿宋" w:hAnsi="仿宋" w:eastAsia="仿宋" w:cs="仿宋"/>
          <w:bCs/>
          <w:color w:val="auto"/>
          <w:szCs w:val="21"/>
          <w:lang w:eastAsia="zh-CN"/>
        </w:rPr>
        <w:t>22.8</w:t>
      </w:r>
      <w:r>
        <w:rPr>
          <w:rFonts w:hint="eastAsia" w:ascii="仿宋" w:hAnsi="仿宋" w:eastAsia="仿宋" w:cs="仿宋"/>
          <w:b/>
          <w:color w:val="auto"/>
          <w:szCs w:val="21"/>
          <w:lang w:eastAsia="zh-CN"/>
        </w:rPr>
        <w:t>供应商投标总报价，不得高于本次招标设置的最高限价，</w:t>
      </w:r>
      <w:r>
        <w:rPr>
          <w:rFonts w:hint="eastAsia" w:ascii="仿宋" w:hAnsi="仿宋" w:eastAsia="仿宋" w:cs="仿宋"/>
          <w:b/>
          <w:bCs/>
          <w:color w:val="auto"/>
          <w:szCs w:val="21"/>
          <w:lang w:eastAsia="zh-CN"/>
        </w:rPr>
        <w:t>否则将作为无效投标处理。</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22.9如投标文件中未列明全面实现投标货物功能而必须配置的配套或辅助设施及相应技术措施的费用，这些费用将被视为已包含在总投标价中。</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22.10总投标价中不得包含采购文件要求以外的内容，否则，在评标时不予核减，但在授予合同时，招标人有权将这部分价格从其中标价格中扣除。</w:t>
      </w:r>
    </w:p>
    <w:p>
      <w:pPr>
        <w:spacing w:line="440" w:lineRule="exact"/>
        <w:ind w:firstLine="408"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08"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22.12供应商不得对从第三方采购货物的随机备品、备件另行收费，否则在计算评标价时这部分费用将不予扣除，在授予合同时将从中标价格中扣除该部分费用。</w:t>
      </w:r>
    </w:p>
    <w:p>
      <w:pPr>
        <w:spacing w:line="440" w:lineRule="exact"/>
        <w:ind w:firstLine="408" w:firstLineChars="192"/>
        <w:rPr>
          <w:rFonts w:ascii="仿宋" w:hAnsi="仿宋" w:eastAsia="仿宋" w:cs="仿宋"/>
          <w:color w:val="auto"/>
          <w:szCs w:val="21"/>
          <w:lang w:eastAsia="zh-CN"/>
        </w:rPr>
      </w:pPr>
      <w:r>
        <w:rPr>
          <w:rFonts w:hint="eastAsia" w:ascii="仿宋" w:hAnsi="仿宋" w:eastAsia="仿宋" w:cs="仿宋"/>
          <w:color w:val="auto"/>
          <w:szCs w:val="21"/>
          <w:lang w:eastAsia="zh-CN"/>
        </w:rPr>
        <w:t>22.13供应商应根据货物的技术状况列出随机备品备件的清单和数量，并将该备品备件价格计入总投标价，若所提供的产品无需备件，则应在投标文件中说明；无论供应商在报价中列明随机备品备件的数量及价格多少，在质保期内招标人均无需为维护维修保养所需的专用工具和备品备件另行支付费用。</w:t>
      </w:r>
    </w:p>
    <w:p>
      <w:pPr>
        <w:spacing w:line="44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23. 投标有效期</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23.1 除供应商须知前附表另有规定外，投标有效期为60天。</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23.2在投标有效期内，供应商撤销或修改其投标文件的，应承担采购文件和法律规定的责任。</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23.3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440" w:lineRule="exact"/>
        <w:ind w:firstLine="408" w:firstLineChars="192"/>
        <w:rPr>
          <w:rFonts w:ascii="仿宋" w:hAnsi="仿宋" w:eastAsia="仿宋" w:cs="仿宋"/>
          <w:b/>
          <w:color w:val="auto"/>
          <w:szCs w:val="21"/>
          <w:lang w:eastAsia="zh-CN"/>
        </w:rPr>
      </w:pPr>
      <w:r>
        <w:rPr>
          <w:rFonts w:hint="eastAsia" w:ascii="仿宋" w:hAnsi="仿宋" w:eastAsia="仿宋" w:cs="仿宋"/>
          <w:b/>
          <w:color w:val="auto"/>
          <w:szCs w:val="21"/>
          <w:lang w:eastAsia="zh-CN"/>
        </w:rPr>
        <w:t>24. 投标保证金</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24.1供应商须知前附表规定递交投标保证金的，供应商在递交投标文件的同时，应按供应商须知前附表规定的金额、担保形式和第六部分“投标文件格式”规定的投标保证金格式递交投标保证金，并作为其投标文件的组成部分。供应商不按要求提交投标保证金的，评标委员会将否决其投标。</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24.2自中标通知书发出之日起5个工作日内退还未中标供应商的投标保证金，自政府采购合同签订之日起5个工作日内退还中标人的投标保证金。</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24.3有下列情形之一的，投标保证金将不予退还： </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（1）供应商在规定的投标有效期内撤回或修改其投标文件；</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（2）中标通知书发出后三十天内，中标人无正当理由拒签合同协议书或未按采购文件规定提交履约担保。</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（3）提供虚假材料谋取中标的；</w:t>
      </w:r>
    </w:p>
    <w:p>
      <w:pPr>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（4）经查实属于陪标、串通投标的等。</w:t>
      </w:r>
    </w:p>
    <w:p>
      <w:pPr>
        <w:spacing w:line="400" w:lineRule="exact"/>
        <w:ind w:firstLine="426" w:firstLineChars="200"/>
        <w:rPr>
          <w:rFonts w:ascii="仿宋" w:hAnsi="仿宋" w:eastAsia="仿宋" w:cs="仿宋"/>
          <w:color w:val="auto"/>
          <w:szCs w:val="21"/>
          <w:highlight w:val="none"/>
          <w:lang w:eastAsia="zh-CN"/>
        </w:rPr>
      </w:pPr>
      <w:bookmarkStart w:id="17" w:name="_Toc469495727"/>
      <w:r>
        <w:rPr>
          <w:rFonts w:hint="eastAsia" w:ascii="仿宋" w:hAnsi="仿宋" w:eastAsia="仿宋" w:cs="仿宋"/>
          <w:color w:val="auto"/>
          <w:szCs w:val="21"/>
          <w:highlight w:val="none"/>
          <w:lang w:eastAsia="zh-CN"/>
        </w:rPr>
        <w:t>24.4投标保证金按供应商须知前附表第</w:t>
      </w:r>
      <w:r>
        <w:rPr>
          <w:rFonts w:hint="eastAsia" w:ascii="仿宋" w:hAnsi="仿宋" w:eastAsia="仿宋" w:cs="仿宋"/>
          <w:color w:val="auto"/>
          <w:szCs w:val="21"/>
          <w:highlight w:val="none"/>
          <w:lang w:val="en-US" w:eastAsia="zh-CN"/>
        </w:rPr>
        <w:t>13</w:t>
      </w:r>
      <w:r>
        <w:rPr>
          <w:rFonts w:hint="eastAsia" w:ascii="仿宋" w:hAnsi="仿宋" w:eastAsia="仿宋" w:cs="仿宋"/>
          <w:color w:val="auto"/>
          <w:szCs w:val="21"/>
          <w:highlight w:val="none"/>
          <w:lang w:eastAsia="zh-CN"/>
        </w:rPr>
        <w:t>条规定执行。</w:t>
      </w:r>
    </w:p>
    <w:p>
      <w:pPr>
        <w:pStyle w:val="3"/>
        <w:rPr>
          <w:rFonts w:ascii="仿宋" w:hAnsi="仿宋" w:eastAsia="仿宋" w:cs="仿宋"/>
          <w:color w:val="auto"/>
          <w:sz w:val="28"/>
          <w:szCs w:val="28"/>
          <w:lang w:eastAsia="zh-CN"/>
        </w:rPr>
      </w:pPr>
      <w:r>
        <w:rPr>
          <w:rFonts w:hint="eastAsia" w:ascii="仿宋" w:hAnsi="仿宋" w:eastAsia="仿宋" w:cs="仿宋"/>
          <w:color w:val="auto"/>
          <w:sz w:val="28"/>
          <w:szCs w:val="28"/>
          <w:lang w:eastAsia="zh-CN"/>
        </w:rPr>
        <w:t>（四）</w:t>
      </w:r>
      <w:bookmarkEnd w:id="17"/>
      <w:r>
        <w:rPr>
          <w:rFonts w:hint="eastAsia" w:ascii="仿宋" w:hAnsi="仿宋" w:eastAsia="仿宋" w:cs="仿宋"/>
          <w:color w:val="auto"/>
          <w:sz w:val="28"/>
          <w:szCs w:val="28"/>
          <w:lang w:eastAsia="zh-CN"/>
        </w:rPr>
        <w:t>投标文件的制作、上传及递交要求</w:t>
      </w:r>
    </w:p>
    <w:p>
      <w:pPr>
        <w:snapToGrid w:val="0"/>
        <w:spacing w:line="360" w:lineRule="auto"/>
        <w:ind w:firstLine="426" w:firstLineChars="200"/>
        <w:rPr>
          <w:rFonts w:ascii="仿宋" w:hAnsi="仿宋" w:eastAsia="仿宋" w:cs="仿宋"/>
          <w:b/>
          <w:color w:val="auto"/>
          <w:lang w:eastAsia="zh-CN"/>
        </w:rPr>
      </w:pPr>
      <w:r>
        <w:rPr>
          <w:rFonts w:hint="eastAsia" w:ascii="仿宋" w:hAnsi="仿宋" w:eastAsia="仿宋" w:cs="仿宋"/>
          <w:b/>
          <w:bCs/>
          <w:color w:val="auto"/>
          <w:lang w:eastAsia="zh-CN"/>
        </w:rPr>
        <w:t>25.投标文件的制作要求</w:t>
      </w:r>
    </w:p>
    <w:p>
      <w:pPr>
        <w:pStyle w:val="5"/>
        <w:snapToGrid w:val="0"/>
        <w:spacing w:line="360" w:lineRule="auto"/>
        <w:rPr>
          <w:rFonts w:ascii="仿宋" w:hAnsi="仿宋" w:eastAsia="仿宋" w:cs="仿宋"/>
          <w:color w:val="auto"/>
          <w:szCs w:val="24"/>
          <w:lang w:eastAsia="zh-CN"/>
        </w:rPr>
      </w:pPr>
      <w:r>
        <w:rPr>
          <w:rFonts w:hint="eastAsia" w:ascii="仿宋" w:hAnsi="仿宋" w:eastAsia="仿宋" w:cs="仿宋"/>
          <w:bCs/>
          <w:color w:val="auto"/>
          <w:szCs w:val="24"/>
          <w:lang w:eastAsia="zh-CN"/>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5"/>
        <w:snapToGrid w:val="0"/>
        <w:spacing w:line="360" w:lineRule="auto"/>
        <w:ind w:firstLine="426" w:firstLineChars="200"/>
        <w:rPr>
          <w:rFonts w:ascii="仿宋" w:hAnsi="仿宋" w:eastAsia="仿宋" w:cs="仿宋"/>
          <w:color w:val="auto"/>
          <w:szCs w:val="24"/>
          <w:lang w:eastAsia="zh-CN"/>
        </w:rPr>
      </w:pPr>
      <w:r>
        <w:rPr>
          <w:rFonts w:hint="eastAsia" w:ascii="仿宋" w:hAnsi="仿宋" w:eastAsia="仿宋" w:cs="仿宋"/>
          <w:bCs/>
          <w:color w:val="auto"/>
          <w:szCs w:val="24"/>
          <w:lang w:eastAsia="zh-CN"/>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部分投标文件格式》未提供格式的，请供应商自行拟定格式，并加盖单位公章，否则视为未提供。</w:t>
      </w:r>
    </w:p>
    <w:p>
      <w:pPr>
        <w:pStyle w:val="5"/>
        <w:snapToGrid w:val="0"/>
        <w:spacing w:line="360" w:lineRule="auto"/>
        <w:ind w:firstLine="426"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备份电子投标文件：通过“政采云”平台电子投标工具制作投标文件所产生的备份文件。</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（2）供应商应对所提供的全部资料的真实性、有效性承担法律责任，电子投标文件中所须加盖公章部分均采用CA签章。</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（3）投标文件以及供应商与采购组织机构就有关投标事宜的所有来往函电，均应以中文汉语书写。除签章、盖章、专用名称等特殊情形外，以中文汉语以外的文字表述的投标文件视同未提供。</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（4）投标计量单位，采购文件已有明确规定的，使用采购文件规定的计量单位；采购文件没有规定的，应采用中华人民共和国法定计量单位（货币单位：人民币元）。</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（5）若供应商不按采购文件的要求提供资格审查材料，其风险由供应商自行承担。</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（6）与本次投标无关的内容请不要制作在内，确保投标文件有针对性、简洁明了。</w:t>
      </w:r>
    </w:p>
    <w:p>
      <w:pPr>
        <w:snapToGrid w:val="0"/>
        <w:spacing w:line="360" w:lineRule="auto"/>
        <w:ind w:firstLine="426" w:firstLineChars="200"/>
        <w:rPr>
          <w:rFonts w:ascii="仿宋" w:hAnsi="仿宋" w:eastAsia="仿宋" w:cs="仿宋"/>
          <w:b/>
          <w:color w:val="auto"/>
          <w:lang w:eastAsia="zh-CN"/>
        </w:rPr>
      </w:pPr>
      <w:r>
        <w:rPr>
          <w:rFonts w:hint="eastAsia" w:ascii="仿宋" w:hAnsi="仿宋" w:eastAsia="仿宋" w:cs="仿宋"/>
          <w:b/>
          <w:bCs/>
          <w:color w:val="auto"/>
          <w:lang w:eastAsia="zh-CN"/>
        </w:rPr>
        <w:t>26.投标文件的上传</w:t>
      </w:r>
    </w:p>
    <w:p>
      <w:pPr>
        <w:pStyle w:val="5"/>
        <w:snapToGrid w:val="0"/>
        <w:spacing w:line="360" w:lineRule="auto"/>
        <w:rPr>
          <w:rFonts w:ascii="仿宋" w:hAnsi="仿宋" w:eastAsia="仿宋" w:cs="仿宋"/>
          <w:b/>
          <w:bCs/>
          <w:color w:val="auto"/>
          <w:szCs w:val="24"/>
          <w:lang w:eastAsia="zh-CN"/>
        </w:rPr>
      </w:pPr>
      <w:r>
        <w:rPr>
          <w:rFonts w:hint="eastAsia" w:ascii="仿宋" w:hAnsi="仿宋" w:eastAsia="仿宋" w:cs="仿宋"/>
          <w:b/>
          <w:bCs/>
          <w:color w:val="auto"/>
          <w:szCs w:val="24"/>
          <w:lang w:eastAsia="zh-CN"/>
        </w:rPr>
        <w:t>（1）</w:t>
      </w:r>
      <w:r>
        <w:rPr>
          <w:rFonts w:hint="eastAsia" w:ascii="仿宋" w:hAnsi="仿宋" w:eastAsia="仿宋" w:cs="仿宋"/>
          <w:b/>
          <w:bCs/>
          <w:color w:val="auto"/>
          <w:szCs w:val="24"/>
          <w:lang w:eastAsia="zh-CN" w:bidi="zh-CN"/>
        </w:rPr>
        <w:t>电子加密投标文件（“.jmbs”格式）</w:t>
      </w:r>
      <w:r>
        <w:rPr>
          <w:rFonts w:hint="eastAsia" w:ascii="仿宋" w:hAnsi="仿宋" w:eastAsia="仿宋" w:cs="仿宋"/>
          <w:b/>
          <w:bCs/>
          <w:color w:val="auto"/>
          <w:szCs w:val="24"/>
          <w:lang w:eastAsia="zh-CN"/>
        </w:rPr>
        <w:t>：</w:t>
      </w:r>
    </w:p>
    <w:p>
      <w:pPr>
        <w:pStyle w:val="5"/>
        <w:snapToGrid w:val="0"/>
        <w:spacing w:line="360" w:lineRule="auto"/>
        <w:ind w:firstLine="532" w:firstLineChars="250"/>
        <w:rPr>
          <w:rFonts w:ascii="仿宋" w:hAnsi="仿宋" w:eastAsia="仿宋" w:cs="仿宋"/>
          <w:bCs/>
          <w:color w:val="auto"/>
          <w:szCs w:val="24"/>
          <w:lang w:eastAsia="zh-CN" w:bidi="zh-CN"/>
        </w:rPr>
      </w:pPr>
      <w:r>
        <w:rPr>
          <w:rFonts w:hint="eastAsia" w:ascii="仿宋" w:hAnsi="仿宋" w:eastAsia="仿宋" w:cs="仿宋"/>
          <w:bCs/>
          <w:color w:val="auto"/>
          <w:szCs w:val="24"/>
          <w:lang w:eastAsia="zh-CN" w:bidi="zh-CN"/>
        </w:rPr>
        <w:t>a.</w:t>
      </w:r>
      <w:r>
        <w:rPr>
          <w:rFonts w:hint="eastAsia" w:ascii="仿宋" w:hAnsi="仿宋" w:eastAsia="仿宋" w:cs="仿宋"/>
          <w:bCs/>
          <w:color w:val="auto"/>
          <w:szCs w:val="24"/>
          <w:lang w:eastAsia="zh-CN"/>
        </w:rPr>
        <w:t xml:space="preserve"> </w:t>
      </w:r>
      <w:r>
        <w:rPr>
          <w:rFonts w:hint="eastAsia" w:ascii="仿宋" w:hAnsi="仿宋" w:eastAsia="仿宋" w:cs="仿宋"/>
          <w:bCs/>
          <w:color w:val="auto"/>
          <w:szCs w:val="24"/>
          <w:lang w:eastAsia="zh-CN" w:bidi="zh-CN"/>
        </w:rPr>
        <w:t>供应商应在投标截止时间前将电子加密投标文件成功上传递交至新疆政府采购云平台，否则投标无效；</w:t>
      </w:r>
    </w:p>
    <w:p>
      <w:pPr>
        <w:pStyle w:val="5"/>
        <w:snapToGrid w:val="0"/>
        <w:spacing w:line="360" w:lineRule="auto"/>
        <w:ind w:firstLine="532" w:firstLineChars="250"/>
        <w:rPr>
          <w:rFonts w:ascii="仿宋" w:hAnsi="仿宋" w:eastAsia="仿宋" w:cs="仿宋"/>
          <w:bCs/>
          <w:color w:val="auto"/>
          <w:szCs w:val="24"/>
          <w:lang w:eastAsia="zh-CN"/>
        </w:rPr>
      </w:pPr>
      <w:r>
        <w:rPr>
          <w:rFonts w:hint="eastAsia" w:ascii="仿宋" w:hAnsi="仿宋" w:eastAsia="仿宋" w:cs="仿宋"/>
          <w:bCs/>
          <w:color w:val="auto"/>
          <w:szCs w:val="24"/>
          <w:lang w:eastAsia="zh-CN" w:bidi="zh-CN"/>
        </w:rPr>
        <w:t>b.供应商成功上传电子加密投标文件后，可自行打印投标文件接收回执。</w:t>
      </w:r>
    </w:p>
    <w:p>
      <w:pPr>
        <w:snapToGrid w:val="0"/>
        <w:spacing w:line="360" w:lineRule="auto"/>
        <w:ind w:firstLine="426" w:firstLineChars="200"/>
        <w:rPr>
          <w:rFonts w:ascii="仿宋" w:hAnsi="仿宋" w:eastAsia="仿宋" w:cs="仿宋"/>
          <w:b/>
          <w:color w:val="auto"/>
          <w:lang w:eastAsia="zh-CN"/>
        </w:rPr>
      </w:pPr>
      <w:r>
        <w:rPr>
          <w:rFonts w:hint="eastAsia" w:ascii="仿宋" w:hAnsi="仿宋" w:eastAsia="仿宋" w:cs="仿宋"/>
          <w:b/>
          <w:bCs/>
          <w:color w:val="auto"/>
          <w:lang w:eastAsia="zh-CN"/>
        </w:rPr>
        <w:t>27.</w:t>
      </w:r>
      <w:r>
        <w:rPr>
          <w:rFonts w:hint="eastAsia" w:ascii="仿宋" w:hAnsi="仿宋" w:eastAsia="仿宋" w:cs="仿宋"/>
          <w:b/>
          <w:color w:val="auto"/>
          <w:lang w:eastAsia="zh-CN"/>
        </w:rPr>
        <w:t>投标文件的递交要求</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（3）如有特殊情况，采购组织机构延长截止时间和开标时间，采购组织机构和供应商的权利和义务将受到新的截止时间和开标时间的约束。</w:t>
      </w:r>
    </w:p>
    <w:p>
      <w:pPr>
        <w:snapToGrid w:val="0"/>
        <w:spacing w:line="360" w:lineRule="auto"/>
        <w:ind w:firstLine="426" w:firstLineChars="200"/>
        <w:rPr>
          <w:rFonts w:ascii="仿宋" w:hAnsi="仿宋" w:eastAsia="仿宋" w:cs="仿宋"/>
          <w:b/>
          <w:bCs/>
          <w:color w:val="auto"/>
          <w:lang w:eastAsia="zh-CN"/>
        </w:rPr>
      </w:pPr>
      <w:r>
        <w:rPr>
          <w:rFonts w:hint="eastAsia" w:ascii="仿宋" w:hAnsi="仿宋" w:eastAsia="仿宋" w:cs="仿宋"/>
          <w:b/>
          <w:bCs/>
          <w:color w:val="auto"/>
          <w:lang w:eastAsia="zh-CN"/>
        </w:rPr>
        <w:t>28．投标文件的补充、修改与撤回</w:t>
      </w:r>
    </w:p>
    <w:p>
      <w:pPr>
        <w:tabs>
          <w:tab w:val="left" w:pos="960"/>
          <w:tab w:val="left" w:pos="1418"/>
        </w:tabs>
        <w:autoSpaceDE w:val="0"/>
        <w:autoSpaceDN w:val="0"/>
        <w:adjustRightInd w:val="0"/>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18" w:name="_Toc469495728"/>
    </w:p>
    <w:p>
      <w:pPr>
        <w:tabs>
          <w:tab w:val="left" w:pos="960"/>
          <w:tab w:val="left" w:pos="1418"/>
        </w:tabs>
        <w:autoSpaceDE w:val="0"/>
        <w:autoSpaceDN w:val="0"/>
        <w:adjustRightInd w:val="0"/>
        <w:snapToGrid w:val="0"/>
        <w:spacing w:line="360" w:lineRule="auto"/>
        <w:ind w:firstLine="566" w:firstLineChars="200"/>
        <w:jc w:val="center"/>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（五）开标、评标和定标</w:t>
      </w:r>
      <w:bookmarkEnd w:id="18"/>
    </w:p>
    <w:p>
      <w:pPr>
        <w:snapToGrid w:val="0"/>
        <w:spacing w:line="360" w:lineRule="auto"/>
        <w:ind w:firstLine="426" w:firstLineChars="200"/>
        <w:rPr>
          <w:rFonts w:ascii="仿宋" w:hAnsi="仿宋" w:eastAsia="仿宋" w:cs="仿宋"/>
          <w:b/>
          <w:bCs/>
          <w:color w:val="auto"/>
          <w:lang w:eastAsia="zh-CN"/>
        </w:rPr>
      </w:pPr>
      <w:r>
        <w:rPr>
          <w:rFonts w:hint="eastAsia" w:ascii="仿宋" w:hAnsi="仿宋" w:eastAsia="仿宋" w:cs="仿宋"/>
          <w:b/>
          <w:bCs/>
          <w:color w:val="auto"/>
          <w:lang w:eastAsia="zh-CN"/>
        </w:rPr>
        <w:t>29. 开标</w:t>
      </w:r>
    </w:p>
    <w:p>
      <w:pPr>
        <w:snapToGrid w:val="0"/>
        <w:spacing w:line="360" w:lineRule="auto"/>
        <w:ind w:firstLine="426" w:firstLineChars="200"/>
        <w:rPr>
          <w:rFonts w:ascii="仿宋" w:hAnsi="仿宋" w:eastAsia="仿宋" w:cs="仿宋"/>
          <w:b/>
          <w:bCs/>
          <w:color w:val="auto"/>
          <w:lang w:eastAsia="zh-CN"/>
        </w:rPr>
      </w:pPr>
      <w:bookmarkStart w:id="19" w:name="_Toc73975822"/>
      <w:r>
        <w:rPr>
          <w:rFonts w:hint="eastAsia" w:ascii="仿宋" w:hAnsi="仿宋" w:eastAsia="仿宋" w:cs="仿宋"/>
          <w:b/>
          <w:bCs/>
          <w:color w:val="auto"/>
          <w:lang w:eastAsia="zh-CN"/>
        </w:rPr>
        <w:t>29.1开标邀请</w:t>
      </w:r>
      <w:bookmarkEnd w:id="19"/>
    </w:p>
    <w:p>
      <w:pPr>
        <w:pStyle w:val="9"/>
        <w:snapToGrid w:val="0"/>
        <w:spacing w:line="360" w:lineRule="auto"/>
        <w:ind w:firstLine="426"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（1）开标准备：本项目开标的准备工作由采购组织机构负责落实，开标过程由采购组织机构负责记录；</w:t>
      </w:r>
    </w:p>
    <w:p>
      <w:pPr>
        <w:pStyle w:val="9"/>
        <w:snapToGrid w:val="0"/>
        <w:spacing w:line="360" w:lineRule="auto"/>
        <w:ind w:firstLine="426" w:firstLineChars="200"/>
        <w:rPr>
          <w:rFonts w:ascii="仿宋" w:hAnsi="仿宋" w:eastAsia="仿宋" w:cs="仿宋"/>
          <w:bCs/>
          <w:color w:val="auto"/>
          <w:szCs w:val="24"/>
          <w:lang w:eastAsia="zh-CN"/>
        </w:rPr>
      </w:pPr>
      <w:r>
        <w:rPr>
          <w:rFonts w:hint="eastAsia" w:ascii="仿宋" w:hAnsi="仿宋" w:eastAsia="仿宋" w:cs="仿宋"/>
          <w:bCs/>
          <w:color w:val="auto"/>
          <w:szCs w:val="24"/>
          <w:lang w:eastAsia="zh-CN"/>
        </w:rPr>
        <w:t>（2）开标主持:本项目开标由采购人或者采购代理机构主持；</w:t>
      </w:r>
    </w:p>
    <w:p>
      <w:pPr>
        <w:pStyle w:val="9"/>
        <w:snapToGrid w:val="0"/>
        <w:spacing w:line="360" w:lineRule="auto"/>
        <w:ind w:firstLine="426" w:firstLineChars="200"/>
        <w:rPr>
          <w:rFonts w:ascii="仿宋" w:hAnsi="仿宋" w:eastAsia="仿宋" w:cs="仿宋"/>
          <w:color w:val="auto"/>
          <w:szCs w:val="24"/>
        </w:rPr>
      </w:pPr>
      <w:r>
        <w:rPr>
          <w:rFonts w:hint="eastAsia" w:ascii="仿宋" w:hAnsi="仿宋" w:eastAsia="仿宋" w:cs="仿宋"/>
          <w:color w:val="auto"/>
          <w:szCs w:val="24"/>
          <w:lang w:eastAsia="zh-CN"/>
        </w:rPr>
        <w:t>（3）</w:t>
      </w:r>
      <w:r>
        <w:rPr>
          <w:rFonts w:hint="eastAsia" w:ascii="仿宋" w:hAnsi="仿宋" w:eastAsia="仿宋" w:cs="仿宋"/>
          <w:color w:val="auto"/>
          <w:szCs w:val="24"/>
        </w:rPr>
        <w:t>开标邀请：本项目采用电子交易，采购组织机构将按照采购文件规定的时间通过“</w:t>
      </w:r>
      <w:r>
        <w:rPr>
          <w:rFonts w:hint="eastAsia" w:ascii="仿宋" w:hAnsi="仿宋" w:eastAsia="仿宋" w:cs="仿宋"/>
          <w:color w:val="auto"/>
          <w:szCs w:val="24"/>
          <w:lang w:eastAsia="zh-CN"/>
        </w:rPr>
        <w:t>新疆</w:t>
      </w:r>
      <w:r>
        <w:rPr>
          <w:rFonts w:hint="eastAsia" w:ascii="仿宋" w:hAnsi="仿宋" w:eastAsia="仿宋" w:cs="仿宋"/>
          <w:color w:val="auto"/>
          <w:szCs w:val="24"/>
        </w:rPr>
        <w:t>政府采购云平台</w:t>
      </w:r>
      <w:r>
        <w:rPr>
          <w:rFonts w:hint="eastAsia" w:ascii="仿宋" w:hAnsi="仿宋" w:eastAsia="仿宋" w:cs="仿宋"/>
          <w:color w:val="auto"/>
          <w:szCs w:val="24"/>
          <w:lang w:eastAsia="zh-CN"/>
        </w:rPr>
        <w:t>”</w:t>
      </w:r>
      <w:r>
        <w:rPr>
          <w:rFonts w:hint="eastAsia" w:ascii="仿宋" w:hAnsi="仿宋" w:eastAsia="仿宋" w:cs="仿宋"/>
          <w:color w:val="auto"/>
          <w:szCs w:val="24"/>
        </w:rPr>
        <w:t>组织开标、开启投标响应文件，所有供应商均应当准时在线参加。</w:t>
      </w:r>
    </w:p>
    <w:p>
      <w:pPr>
        <w:pStyle w:val="9"/>
        <w:snapToGrid w:val="0"/>
        <w:spacing w:line="360" w:lineRule="auto"/>
        <w:ind w:firstLine="426" w:firstLineChars="200"/>
        <w:rPr>
          <w:rFonts w:ascii="仿宋" w:hAnsi="仿宋" w:eastAsia="仿宋" w:cs="仿宋"/>
          <w:color w:val="auto"/>
          <w:szCs w:val="24"/>
          <w:lang w:eastAsia="zh-CN"/>
        </w:rPr>
      </w:pPr>
      <w:r>
        <w:rPr>
          <w:rFonts w:hint="eastAsia" w:ascii="仿宋" w:hAnsi="仿宋" w:eastAsia="仿宋" w:cs="仿宋"/>
          <w:color w:val="auto"/>
          <w:szCs w:val="24"/>
          <w:lang w:eastAsia="zh-CN"/>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26" w:firstLineChars="200"/>
        <w:outlineLvl w:val="2"/>
        <w:rPr>
          <w:rFonts w:ascii="仿宋" w:hAnsi="仿宋" w:eastAsia="仿宋" w:cs="仿宋"/>
          <w:b/>
          <w:color w:val="auto"/>
          <w:lang w:eastAsia="zh-CN"/>
        </w:rPr>
      </w:pPr>
      <w:bookmarkStart w:id="20" w:name="_Toc73975823"/>
      <w:r>
        <w:rPr>
          <w:rFonts w:hint="eastAsia" w:ascii="仿宋" w:hAnsi="仿宋" w:eastAsia="仿宋" w:cs="仿宋"/>
          <w:b/>
          <w:color w:val="auto"/>
          <w:lang w:eastAsia="zh-CN"/>
        </w:rPr>
        <w:t>29.2</w:t>
      </w:r>
      <w:r>
        <w:rPr>
          <w:rFonts w:hint="eastAsia" w:ascii="仿宋" w:hAnsi="仿宋" w:eastAsia="仿宋" w:cs="仿宋"/>
          <w:b/>
          <w:bCs/>
          <w:color w:val="auto"/>
          <w:lang w:eastAsia="zh-CN"/>
        </w:rPr>
        <w:t>开标程序（先资格、商务技术后报价）</w:t>
      </w:r>
      <w:bookmarkEnd w:id="20"/>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（1）开标时间到后，主持人宣布开标会议开始。</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（2）投标文件解密（</w:t>
      </w:r>
      <w:r>
        <w:rPr>
          <w:rFonts w:hint="eastAsia" w:ascii="仿宋" w:hAnsi="仿宋" w:eastAsia="仿宋" w:cs="仿宋"/>
          <w:b/>
          <w:color w:val="auto"/>
          <w:lang w:eastAsia="zh-CN"/>
        </w:rPr>
        <w:t>解密规定见《供应商须知前附表》</w:t>
      </w:r>
      <w:r>
        <w:rPr>
          <w:rFonts w:hint="eastAsia" w:ascii="仿宋" w:hAnsi="仿宋" w:eastAsia="仿宋" w:cs="仿宋"/>
          <w:color w:val="auto"/>
          <w:lang w:eastAsia="zh-CN"/>
        </w:rPr>
        <w:t>）。</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（3）投标文件解密异常情况处理（</w:t>
      </w:r>
      <w:r>
        <w:rPr>
          <w:rFonts w:hint="eastAsia" w:ascii="仿宋" w:hAnsi="仿宋" w:eastAsia="仿宋" w:cs="仿宋"/>
          <w:b/>
          <w:color w:val="auto"/>
          <w:lang w:eastAsia="zh-CN"/>
        </w:rPr>
        <w:t>处理办法见《供应商须知前附表》</w:t>
      </w:r>
      <w:r>
        <w:rPr>
          <w:rFonts w:hint="eastAsia" w:ascii="仿宋" w:hAnsi="仿宋" w:eastAsia="仿宋" w:cs="仿宋"/>
          <w:color w:val="auto"/>
          <w:lang w:eastAsia="zh-CN"/>
        </w:rPr>
        <w:t>）。</w:t>
      </w:r>
    </w:p>
    <w:p>
      <w:pPr>
        <w:snapToGrid w:val="0"/>
        <w:spacing w:line="360" w:lineRule="auto"/>
        <w:ind w:firstLine="426" w:firstLineChars="200"/>
        <w:rPr>
          <w:rFonts w:hint="eastAsia" w:ascii="仿宋" w:hAnsi="仿宋" w:eastAsia="仿宋" w:cs="仿宋"/>
          <w:color w:val="auto"/>
          <w:lang w:eastAsia="zh-CN"/>
        </w:rPr>
      </w:pPr>
      <w:r>
        <w:rPr>
          <w:rFonts w:hint="eastAsia" w:ascii="仿宋" w:hAnsi="仿宋" w:eastAsia="仿宋" w:cs="仿宋"/>
          <w:color w:val="auto"/>
          <w:lang w:eastAsia="zh-CN"/>
        </w:rPr>
        <w:t>（4）公布投标文件解密情况（投标文件成功解密的供应商名单等信息）</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（5）开启标书信息（资格证明文件、商务技术文件）。标书信息开启后，首先由采购人或评审小组依法对投标供应商的资格证明文件进行审查（具体见本章“29.3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（7）开启有效投标供应商的报价，公布开标一览表有关内容，</w:t>
      </w:r>
      <w:r>
        <w:rPr>
          <w:rFonts w:hint="eastAsia" w:ascii="仿宋" w:hAnsi="仿宋" w:eastAsia="仿宋" w:cs="仿宋"/>
          <w:color w:val="auto"/>
          <w:lang w:eastAsia="zh-CN" w:bidi="zh-CN"/>
        </w:rPr>
        <w:t>并【开启签章时段】，供应商对开标记录进行在线签章确认（不予确认的应说明理由，否则视为无异议）</w:t>
      </w:r>
      <w:r>
        <w:rPr>
          <w:rFonts w:hint="eastAsia" w:ascii="仿宋" w:hAnsi="仿宋" w:eastAsia="仿宋" w:cs="仿宋"/>
          <w:color w:val="auto"/>
          <w:lang w:eastAsia="zh-CN"/>
        </w:rPr>
        <w:t>。开标结束后，由评标委员会对报价的合理性、准确性等进行审查核实。</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（8）评审结束后，采购代理机构在系统上公布评审结果。</w:t>
      </w:r>
    </w:p>
    <w:p>
      <w:pPr>
        <w:snapToGrid w:val="0"/>
        <w:spacing w:line="360" w:lineRule="auto"/>
        <w:ind w:left="480"/>
        <w:rPr>
          <w:rFonts w:ascii="仿宋" w:hAnsi="仿宋" w:eastAsia="仿宋" w:cs="仿宋"/>
          <w:b/>
          <w:color w:val="auto"/>
          <w:lang w:eastAsia="zh-CN"/>
        </w:rPr>
      </w:pPr>
      <w:r>
        <w:rPr>
          <w:rFonts w:hint="eastAsia" w:ascii="仿宋" w:hAnsi="仿宋" w:eastAsia="仿宋" w:cs="仿宋"/>
          <w:b/>
          <w:color w:val="auto"/>
          <w:lang w:eastAsia="zh-CN"/>
        </w:rPr>
        <w:t>特别情况说明：</w:t>
      </w:r>
    </w:p>
    <w:p>
      <w:pPr>
        <w:snapToGrid w:val="0"/>
        <w:spacing w:line="360" w:lineRule="auto"/>
        <w:ind w:firstLine="376" w:firstLineChars="177"/>
        <w:rPr>
          <w:rFonts w:ascii="仿宋" w:hAnsi="仿宋" w:eastAsia="仿宋" w:cs="仿宋"/>
          <w:b/>
          <w:color w:val="auto"/>
          <w:lang w:eastAsia="zh-CN"/>
        </w:rPr>
      </w:pPr>
      <w:r>
        <w:rPr>
          <w:rFonts w:hint="eastAsia" w:ascii="仿宋" w:hAnsi="仿宋" w:eastAsia="仿宋" w:cs="仿宋"/>
          <w:b/>
          <w:color w:val="auto"/>
          <w:lang w:eastAsia="zh-CN"/>
        </w:rPr>
        <w:t>（1）本项目采用电子交易，如遇“新疆政府采购云平台”电子化开标或评审程序调整的，按调整后程序执行。</w:t>
      </w:r>
    </w:p>
    <w:p>
      <w:pPr>
        <w:snapToGrid w:val="0"/>
        <w:spacing w:line="360" w:lineRule="auto"/>
        <w:ind w:firstLine="376" w:firstLineChars="177"/>
        <w:rPr>
          <w:rFonts w:ascii="仿宋" w:hAnsi="仿宋" w:eastAsia="仿宋" w:cs="仿宋"/>
          <w:b/>
          <w:color w:val="auto"/>
          <w:lang w:eastAsia="zh-CN"/>
        </w:rPr>
      </w:pPr>
      <w:r>
        <w:rPr>
          <w:rFonts w:hint="eastAsia" w:ascii="仿宋" w:hAnsi="仿宋" w:eastAsia="仿宋" w:cs="仿宋"/>
          <w:b/>
          <w:color w:val="auto"/>
          <w:lang w:eastAsia="zh-CN"/>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仿宋" w:hAnsi="仿宋" w:eastAsia="仿宋" w:cs="仿宋"/>
          <w:b/>
          <w:color w:val="auto"/>
          <w:u w:val="single"/>
          <w:lang w:eastAsia="zh-CN"/>
        </w:rPr>
        <w:t>请供应商保证办理投标事宜人员电话畅通、网络在线，签章或盖章确认的时间为20分钟。如未及时签章或盖章确认的，视为无异议</w:t>
      </w:r>
      <w:r>
        <w:rPr>
          <w:rFonts w:hint="eastAsia" w:ascii="仿宋" w:hAnsi="仿宋" w:eastAsia="仿宋" w:cs="仿宋"/>
          <w:b/>
          <w:color w:val="auto"/>
          <w:lang w:eastAsia="zh-CN"/>
        </w:rPr>
        <w:t>。</w:t>
      </w:r>
    </w:p>
    <w:p>
      <w:pPr>
        <w:snapToGrid w:val="0"/>
        <w:spacing w:line="360" w:lineRule="auto"/>
        <w:ind w:firstLine="426" w:firstLineChars="200"/>
        <w:rPr>
          <w:rFonts w:ascii="仿宋" w:hAnsi="仿宋" w:eastAsia="仿宋" w:cs="仿宋"/>
          <w:b/>
          <w:color w:val="auto"/>
          <w:lang w:eastAsia="zh-CN"/>
        </w:rPr>
      </w:pPr>
      <w:r>
        <w:rPr>
          <w:rFonts w:hint="eastAsia" w:ascii="仿宋" w:hAnsi="仿宋" w:eastAsia="仿宋" w:cs="仿宋"/>
          <w:b/>
          <w:color w:val="auto"/>
          <w:lang w:eastAsia="zh-CN"/>
        </w:rPr>
        <w:t>29.3 投标供应商资格审查：</w:t>
      </w:r>
    </w:p>
    <w:p>
      <w:pPr>
        <w:snapToGrid w:val="0"/>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w:t>
      </w:r>
      <w:r>
        <w:rPr>
          <w:rFonts w:hint="eastAsia" w:ascii="仿宋" w:hAnsi="仿宋" w:eastAsia="仿宋" w:cs="仿宋"/>
          <w:bCs/>
          <w:color w:val="auto"/>
          <w:lang w:eastAsia="zh-CN"/>
        </w:rPr>
        <w:t>开标（标书信息开启）后，采购人或采购代理机构或</w:t>
      </w:r>
      <w:r>
        <w:rPr>
          <w:rFonts w:hint="eastAsia" w:ascii="仿宋" w:hAnsi="仿宋" w:eastAsia="仿宋" w:cs="仿宋"/>
          <w:color w:val="auto"/>
          <w:lang w:eastAsia="zh-CN"/>
        </w:rPr>
        <w:t>评审小组</w:t>
      </w:r>
      <w:r>
        <w:rPr>
          <w:rFonts w:hint="eastAsia" w:ascii="仿宋" w:hAnsi="仿宋" w:eastAsia="仿宋" w:cs="仿宋"/>
          <w:bCs/>
          <w:color w:val="auto"/>
          <w:lang w:eastAsia="zh-CN"/>
        </w:rPr>
        <w:t>首先依法对投标供应商的资格文件进行审查，审查各投标供应商的资格符合情况。</w:t>
      </w:r>
      <w:r>
        <w:rPr>
          <w:rFonts w:hint="eastAsia" w:ascii="仿宋" w:hAnsi="仿宋" w:eastAsia="仿宋" w:cs="仿宋"/>
          <w:color w:val="auto"/>
          <w:lang w:eastAsia="zh-CN"/>
        </w:rPr>
        <w:t>采购人或采购代理机构</w:t>
      </w:r>
      <w:r>
        <w:rPr>
          <w:rFonts w:hint="eastAsia" w:ascii="仿宋" w:hAnsi="仿宋" w:eastAsia="仿宋" w:cs="仿宋"/>
          <w:bCs/>
          <w:color w:val="auto"/>
          <w:lang w:eastAsia="zh-CN"/>
        </w:rPr>
        <w:t>或</w:t>
      </w:r>
      <w:r>
        <w:rPr>
          <w:rFonts w:hint="eastAsia" w:ascii="仿宋" w:hAnsi="仿宋" w:eastAsia="仿宋" w:cs="仿宋"/>
          <w:color w:val="auto"/>
          <w:lang w:eastAsia="zh-CN"/>
        </w:rPr>
        <w:t>评审小组对投标供应商所提交的资格证明材料仅负审核的责任。如发现投标供应商所提交的资格证明材料不合法或与事实不符，采购人可取消其中标资格并追究投标供应商的法律责任。</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5"/>
        <w:snapToGrid w:val="0"/>
        <w:spacing w:line="360" w:lineRule="auto"/>
        <w:rPr>
          <w:rFonts w:ascii="仿宋" w:hAnsi="仿宋" w:eastAsia="仿宋" w:cs="仿宋"/>
          <w:bCs/>
          <w:color w:val="auto"/>
          <w:szCs w:val="24"/>
          <w:lang w:eastAsia="zh-CN"/>
        </w:rPr>
      </w:pPr>
      <w:r>
        <w:rPr>
          <w:rFonts w:hint="eastAsia" w:ascii="仿宋" w:hAnsi="仿宋" w:eastAsia="仿宋" w:cs="仿宋"/>
          <w:bCs/>
          <w:color w:val="auto"/>
          <w:szCs w:val="24"/>
          <w:lang w:eastAsia="zh-CN"/>
        </w:rPr>
        <w:t>（3）供应商信用记录查询与使用：见《供应商须知前附表》。</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30.评审工作的组织</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采购人或采购代理机构负责组织本项目的评审工作，并依据《政府采购货物和服务招标投标管理办法（财政部第87号令）》第四十五条的相关规定履行职责。</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 评标委员会的组建</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31.1评标委员会由采购人或采购代理机构依法组建，成员由采购人代表</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人和评审专家</w:t>
      </w: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人，成员人数为</w:t>
      </w:r>
      <w:r>
        <w:rPr>
          <w:rFonts w:hint="eastAsia" w:ascii="仿宋" w:hAnsi="仿宋" w:eastAsia="仿宋" w:cs="仿宋"/>
          <w:color w:val="auto"/>
          <w:szCs w:val="21"/>
          <w:lang w:val="en-US" w:eastAsia="zh-CN"/>
        </w:rPr>
        <w:t>7</w:t>
      </w:r>
      <w:r>
        <w:rPr>
          <w:rFonts w:hint="eastAsia" w:ascii="仿宋" w:hAnsi="仿宋" w:eastAsia="仿宋" w:cs="仿宋"/>
          <w:color w:val="auto"/>
          <w:szCs w:val="21"/>
          <w:lang w:eastAsia="zh-CN"/>
        </w:rPr>
        <w:t>人，其中评审专家不少于成员总数的三分之二。</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31.2评审专家从新疆政府采购云平台专家库中通过随机方式抽取产生。评标委员会成员名单在采购结果公告前保密。</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32.评标委员会的职责</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32.1审查、评价投标文件是否符合采购文件的商务、技术等实质性要求。</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32.2要求供应商对投标文件有关事项作出澄清或者说明。</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32.3对投标文件进行比较和评价。</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32.4确定中标候选人名单，以及根据采购人委托直接确定中标人。</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32.5向采购人、采购代理机构或者有关部门报告评审中发现的违法行为。</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 评标原则</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33.1评标委员会将遵循公平、公正、科学的原则，对供应商提交的投标文件进行综合评审，评标委员会按照采购文件规定的评标细则进行评分。</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33.2客观公正对待所有供应商，对所有投标评价均采用相同的程序和标准。 </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34. 评委纪律</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委员会成员必须严格遵守保密规定，不得泄露评审的有关情况，任何单位和个人不得干扰、影响评标的正常进行，评标委员会成员不得私下与投标供应商接触，不得出现政府采购活动现场组织管理办法中规定的其他禁止行为。</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35.评标程序</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35.1 在评审专家中推选评标委员会组长，采购人代表不得担任评标委员会组长。</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35.3 评审人员对符合资格的供应商的投标文件的有效性、符合性、完整性和响应程度进行审查，确定是否对采购文件作出实质性响应。</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35.4 评审人员按采购文件规定的评审方法和评审标准，依法独立对供应商投标文件进行评估、比较，并给予评价或打分，不受任何单位和个人的干预。</w:t>
      </w:r>
    </w:p>
    <w:p>
      <w:pPr>
        <w:widowControl/>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综合评分法货物项目的价格分值占总分值的比重(即权值)为</w:t>
      </w:r>
      <w:r>
        <w:rPr>
          <w:rFonts w:hint="eastAsia" w:ascii="仿宋" w:hAnsi="仿宋" w:eastAsia="仿宋" w:cs="仿宋"/>
          <w:color w:val="auto"/>
          <w:szCs w:val="21"/>
          <w:lang w:val="en-US" w:eastAsia="zh-CN"/>
        </w:rPr>
        <w:t>30</w:t>
      </w:r>
      <w:r>
        <w:rPr>
          <w:rFonts w:hint="eastAsia" w:ascii="仿宋" w:hAnsi="仿宋" w:eastAsia="仿宋" w:cs="仿宋"/>
          <w:color w:val="auto"/>
          <w:szCs w:val="21"/>
          <w:lang w:eastAsia="zh-CN"/>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投标报价得分=（基准价/投标报价）×价格权值×100</w:t>
      </w:r>
    </w:p>
    <w:p>
      <w:pPr>
        <w:widowControl/>
        <w:spacing w:line="440" w:lineRule="exact"/>
        <w:ind w:firstLine="480"/>
        <w:rPr>
          <w:rFonts w:ascii="仿宋" w:hAnsi="仿宋" w:eastAsia="仿宋" w:cs="仿宋"/>
          <w:color w:val="auto"/>
          <w:szCs w:val="21"/>
          <w:lang w:eastAsia="zh-CN"/>
        </w:rPr>
      </w:pPr>
      <w:r>
        <w:rPr>
          <w:rFonts w:hint="eastAsia" w:ascii="仿宋" w:hAnsi="仿宋" w:eastAsia="仿宋" w:cs="仿宋"/>
          <w:color w:val="auto"/>
          <w:szCs w:val="21"/>
          <w:lang w:eastAsia="zh-CN"/>
        </w:rPr>
        <w:t>项目评审过程中，不得去掉最后报价中的最高报价和最低报价。</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仿宋" w:hAnsi="仿宋" w:eastAsia="仿宋" w:cs="仿宋"/>
          <w:color w:val="auto"/>
          <w:szCs w:val="21"/>
          <w:lang w:val="en-US" w:eastAsia="zh-CN"/>
        </w:rPr>
        <w:t>35</w:t>
      </w:r>
      <w:r>
        <w:rPr>
          <w:rFonts w:hint="eastAsia" w:ascii="仿宋" w:hAnsi="仿宋" w:eastAsia="仿宋" w:cs="仿宋"/>
          <w:color w:val="auto"/>
          <w:szCs w:val="21"/>
          <w:lang w:eastAsia="zh-CN"/>
        </w:rPr>
        <w:t>%以上的）情形的，应由相关人员当场改正或作出书面说明；拒不改正又不作书面说明的，由现场监督员如实记载后存入项目档案资料。</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35.7 评标委员会根据评审汇总情况和采购文件规定确定中标候选供应商排序名单。</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35.8 起草评审报告，所有评审人员须在评审报告上签章确认，对自己的评审意见承担法律责任。 </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35.9 采购组织机构对评标委员会评审专家进行评价。</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35.10 修改评审结果</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评标结果汇总完成后，除下列情形外，任何人不得修改评标结果：</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（1）分值汇总计算错误的；</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（2）分项评分超出评分标准范围的；</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（3）评标委员会成员对客观评审因素评分不一致的；</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（4）经评标委员会认定评分畸高、畸低的。</w:t>
      </w:r>
    </w:p>
    <w:p>
      <w:pPr>
        <w:widowControl/>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36．澄清、说明或补正的形式</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仿宋" w:hAnsi="仿宋" w:eastAsia="仿宋" w:cs="仿宋"/>
          <w:b/>
          <w:bCs/>
          <w:color w:val="auto"/>
          <w:szCs w:val="21"/>
          <w:lang w:eastAsia="zh-CN"/>
        </w:rPr>
        <w:t>投标供应商澄清、说明或补正时间为20分钟</w:t>
      </w:r>
      <w:r>
        <w:rPr>
          <w:rFonts w:hint="eastAsia" w:ascii="仿宋" w:hAnsi="仿宋" w:eastAsia="仿宋" w:cs="仿宋"/>
          <w:color w:val="auto"/>
          <w:szCs w:val="21"/>
          <w:lang w:eastAsia="zh-CN"/>
        </w:rPr>
        <w:t>。</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37．错误修正的原则</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投标文件报价出现前后不一致的，除采购文件另有规定外，按照下列规定修正：</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37.1 投标函中表述的内容与报价表中不一致的，以报价表为准；报价表中的内容与报价明细表不一致的，以报价表为准；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37.2 投标文件中的大写金额和小写金额不一致的，以大写金额为准；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37.3 单价金额小数点或者百分比有明显错位的，以开标一览表的总价为准，并修改单价；</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37.4 总价金额与按单价汇总金额不一致的，以单价金额计算结果为准；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37.5 若用文字表示的数值与用数字表示的数值不一致，以文字表示的数值为准；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37.6 如有多报（指数量超出采购文件需求）、重报（指同一货物重复报价），其投标总价在评标过程中不予调整，如其中标，其合同价按其投标单价予以调整；</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37.7 对不同文字文本投标文件的解释发生异议的，以中文文本为准；</w:t>
      </w:r>
    </w:p>
    <w:p>
      <w:pPr>
        <w:spacing w:line="440" w:lineRule="exact"/>
        <w:ind w:firstLine="213" w:firstLineChars="100"/>
        <w:rPr>
          <w:rFonts w:ascii="仿宋" w:hAnsi="仿宋" w:eastAsia="仿宋" w:cs="仿宋"/>
          <w:b/>
          <w:bCs/>
          <w:color w:val="auto"/>
          <w:szCs w:val="21"/>
          <w:lang w:eastAsia="zh-CN"/>
        </w:rPr>
      </w:pPr>
      <w:r>
        <w:rPr>
          <w:rFonts w:hint="eastAsia" w:ascii="仿宋" w:hAnsi="仿宋" w:eastAsia="仿宋" w:cs="仿宋"/>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仿宋" w:hAnsi="仿宋" w:eastAsia="仿宋" w:cs="仿宋"/>
          <w:b/>
          <w:bCs/>
          <w:color w:val="auto"/>
          <w:szCs w:val="21"/>
          <w:lang w:eastAsia="zh-CN"/>
        </w:rPr>
        <w:t>修正应当采用电子询标的形式，并加盖公章（电子印章）。</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38．无效投标文件</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有下列情形之一的，投标文件按无效标处理：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 报名的供应商与参加投标的供应商发生实质性变更的且未提供有效证明的；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38.2 供应商提交两份或两份以上内容不同的投标文件，未声明哪一份有效的；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38.3 投标文件非供应商法定代表人签署的，未提供或提供无效的法定代表人授权书；</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38.4 未按招标文件规定装订；</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38.5 投标文件内容未按招标文件规定签章或盖章的；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38.6 投标文件组成漏项或未按规定的格式编制或投标文件正、副本份数不足或内容不全或内容字迹模糊辨认不清的等而导致评标活动无法正常进行；</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38.7 供应商未按招标文件变更通知更改投标文件的；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38.8 《开标一览表》和《投标分项报价表》内容不完整且不接受修正意见或字迹不能辨认的或未提供；</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38.9 标项投标报价超过招标文件规定的预算金额或最高限价</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38.10 因供应商原因编制错误造成经评标委员会修正后的报价达到或超过投标报价的0.5%；</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38.11 供应商的报价明显低于其他通过符合性审查供应商的报价，有可能影响产品质量或者不能诚信履约的，且在规定时间内不能合理说明原因并提供证明材料的；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38.12 未实质性响应招标文件中</w:t>
      </w:r>
      <w:r>
        <w:rPr>
          <w:rFonts w:hint="eastAsia" w:ascii="仿宋" w:hAnsi="仿宋" w:eastAsia="仿宋" w:cs="仿宋"/>
          <w:color w:val="auto"/>
          <w:szCs w:val="21"/>
          <w:lang w:val="en-US" w:eastAsia="zh-CN"/>
        </w:rPr>
        <w:t>商务</w:t>
      </w:r>
      <w:r>
        <w:rPr>
          <w:rFonts w:hint="eastAsia" w:ascii="仿宋" w:hAnsi="仿宋" w:eastAsia="仿宋" w:cs="仿宋"/>
          <w:color w:val="auto"/>
          <w:szCs w:val="21"/>
          <w:lang w:eastAsia="zh-CN"/>
        </w:rPr>
        <w:t>条款要求的投标文件；</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w:t>
      </w: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 xml:space="preserve"> 投标文件附有采购人不能接受的条款；</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w:t>
      </w:r>
      <w:r>
        <w:rPr>
          <w:rFonts w:hint="eastAsia" w:ascii="仿宋" w:hAnsi="仿宋" w:eastAsia="仿宋" w:cs="仿宋"/>
          <w:color w:val="auto"/>
          <w:szCs w:val="21"/>
          <w:lang w:val="en-US" w:eastAsia="zh-CN"/>
        </w:rPr>
        <w:t>4</w:t>
      </w:r>
      <w:r>
        <w:rPr>
          <w:rFonts w:hint="eastAsia" w:ascii="仿宋" w:hAnsi="仿宋" w:eastAsia="仿宋" w:cs="仿宋"/>
          <w:color w:val="auto"/>
          <w:szCs w:val="21"/>
          <w:lang w:eastAsia="zh-CN"/>
        </w:rPr>
        <w:t xml:space="preserve"> 投标文件中承诺的投标有效期少于招标文件中载明的投标有效期；</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w:t>
      </w: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供应商串通投标，妨碍其他供应商的竞争行为，损害采购人或者其他供应商的合法权益；</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38.1</w:t>
      </w: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违反国家及政府部门相关法律、法规、文件规定或经评标委员会认定的其他属于重大偏离；</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39．废标</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39.1 符合招标文件规定废标情形的；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39.2 出现影响采购公正的违法、违规行为的；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39.3 供应商的报价均超过了采购预算（或最高限价），采购人不能支付的;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39.4 因重大变故，采购任务取消的。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40．突发情况处理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40.1 采购过程中出现以下情形，导致电子交易平台无法正常运行，或者无法保证电子交易的公平、公正和安全时，采购组织机构可中止电子交易活动：</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（1）电子交易平台发生故障而无法登录访问的； </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（2）电子交易平台应用或数据库出现错误，不能进行正常操作的；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（3）电子交易平台发现严重安全漏洞，有潜在泄密危险的；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（4）病毒发作导致不能进行正常操作的； </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（5）其他无法保证电子交易的公平、公正和安全的情况。</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40.2 采购代理机构或评审小组因不可抗力（不可抗力包括但不限于自然灾害、断电、传播疫病等）原因造成电子交易活动无法正常运行的，将采取以下措施：</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（1）短时间内能消除不可抗力因素的，采购代理机构或评审小组在消除不可抗力因素后继续组织电子交易活动； </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仿宋" w:hAnsi="仿宋" w:eastAsia="仿宋" w:cs="仿宋"/>
          <w:b/>
          <w:color w:val="auto"/>
          <w:szCs w:val="21"/>
          <w:lang w:eastAsia="zh-CN"/>
        </w:rPr>
      </w:pPr>
      <w:r>
        <w:rPr>
          <w:rFonts w:hint="eastAsia" w:ascii="仿宋" w:hAnsi="仿宋" w:eastAsia="仿宋" w:cs="仿宋"/>
          <w:b/>
          <w:color w:val="auto"/>
          <w:szCs w:val="21"/>
          <w:lang w:eastAsia="zh-CN"/>
        </w:rPr>
        <w:t>41. 定标</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w:t>
      </w:r>
      <w:bookmarkStart w:id="21" w:name="_Toc469495729"/>
      <w:r>
        <w:rPr>
          <w:rFonts w:hint="eastAsia" w:ascii="仿宋" w:hAnsi="仿宋" w:eastAsia="仿宋" w:cs="仿宋"/>
          <w:color w:val="auto"/>
          <w:szCs w:val="21"/>
          <w:lang w:eastAsia="zh-CN"/>
        </w:rPr>
        <w:t>41.1采购结果确认（确定中标供应商）</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采购结果确认（确定中标供应商）：本项目由采购人根据评标委员会提交的《评审报告》，通过“政府采购云平台”依法确认采购结果、确定中标供应商。具体流程如下：</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（1）采购代理机构将在评审结束后2个工作日内将评审报告送采购人。</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13" w:firstLineChars="100"/>
        <w:rPr>
          <w:rFonts w:ascii="仿宋" w:hAnsi="仿宋" w:eastAsia="仿宋" w:cs="仿宋"/>
          <w:b/>
          <w:bCs/>
          <w:color w:val="auto"/>
          <w:szCs w:val="21"/>
          <w:lang w:eastAsia="zh-CN"/>
        </w:rPr>
      </w:pPr>
      <w:r>
        <w:rPr>
          <w:rFonts w:hint="eastAsia" w:ascii="仿宋" w:hAnsi="仿宋" w:eastAsia="仿宋" w:cs="仿宋"/>
          <w:color w:val="auto"/>
          <w:szCs w:val="21"/>
          <w:lang w:eastAsia="zh-CN"/>
        </w:rPr>
        <w:t>41.2采购结果经采购人确认后2个工作日内，采购代理机构将在</w:t>
      </w:r>
      <w:r>
        <w:rPr>
          <w:rFonts w:hint="eastAsia" w:ascii="仿宋" w:hAnsi="仿宋" w:eastAsia="仿宋" w:cs="仿宋"/>
          <w:b/>
          <w:bCs/>
          <w:color w:val="auto"/>
          <w:szCs w:val="21"/>
          <w:lang w:eastAsia="zh-CN"/>
        </w:rPr>
        <w:t>新疆政府采购网（www.zjzfcg.gov.cn）上公告采购结果，中标公告期限为1个工作日。</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 中标通知书</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42.1在中标通知书发出前，招标人将中标侯选人的情况在、新疆政府采购网予以公示，</w:t>
      </w:r>
      <w:r>
        <w:rPr>
          <w:rFonts w:hint="eastAsia" w:ascii="仿宋" w:hAnsi="仿宋" w:eastAsia="仿宋" w:cs="仿宋"/>
          <w:b/>
          <w:bCs/>
          <w:color w:val="auto"/>
          <w:szCs w:val="21"/>
          <w:lang w:eastAsia="zh-CN"/>
        </w:rPr>
        <w:t>公示期为一个工作日。待公示期结束后，</w:t>
      </w:r>
      <w:r>
        <w:rPr>
          <w:rFonts w:hint="eastAsia" w:ascii="仿宋" w:hAnsi="仿宋" w:eastAsia="仿宋" w:cs="仿宋"/>
          <w:color w:val="auto"/>
          <w:szCs w:val="21"/>
          <w:lang w:eastAsia="zh-CN"/>
        </w:rPr>
        <w:t>采购组织机构向中标人发出中标通知书。</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仿宋" w:hAnsi="仿宋" w:eastAsia="仿宋" w:cs="仿宋"/>
          <w:b/>
          <w:bCs/>
          <w:color w:val="auto"/>
          <w:lang w:eastAsia="zh-CN"/>
        </w:rPr>
      </w:pPr>
      <w:r>
        <w:rPr>
          <w:rFonts w:hint="eastAsia" w:ascii="仿宋" w:hAnsi="仿宋" w:eastAsia="仿宋" w:cs="仿宋"/>
          <w:b/>
          <w:bCs/>
          <w:color w:val="auto"/>
          <w:sz w:val="28"/>
          <w:szCs w:val="28"/>
          <w:lang w:eastAsia="zh-CN"/>
        </w:rPr>
        <w:t>（六）合同的授予</w:t>
      </w:r>
      <w:bookmarkEnd w:id="21"/>
    </w:p>
    <w:p>
      <w:pPr>
        <w:spacing w:line="440" w:lineRule="exact"/>
        <w:ind w:firstLine="213" w:firstLineChars="100"/>
        <w:rPr>
          <w:rFonts w:ascii="仿宋" w:hAnsi="仿宋" w:eastAsia="仿宋" w:cs="仿宋"/>
          <w:color w:val="auto"/>
          <w:szCs w:val="21"/>
          <w:lang w:eastAsia="zh-CN"/>
        </w:rPr>
      </w:pPr>
      <w:bookmarkStart w:id="22" w:name="_Toc73975842"/>
      <w:bookmarkStart w:id="23" w:name="_Toc469495730"/>
      <w:r>
        <w:rPr>
          <w:rFonts w:hint="eastAsia" w:ascii="仿宋" w:hAnsi="仿宋" w:eastAsia="仿宋" w:cs="仿宋"/>
          <w:color w:val="auto"/>
          <w:szCs w:val="21"/>
          <w:lang w:eastAsia="zh-CN"/>
        </w:rPr>
        <w:t>43．履约保证金</w:t>
      </w:r>
      <w:bookmarkEnd w:id="22"/>
    </w:p>
    <w:p>
      <w:pPr>
        <w:spacing w:line="440" w:lineRule="exact"/>
        <w:ind w:firstLine="213" w:firstLineChars="100"/>
        <w:rPr>
          <w:rFonts w:ascii="仿宋" w:hAnsi="仿宋" w:eastAsia="仿宋" w:cs="仿宋"/>
          <w:color w:val="auto"/>
          <w:szCs w:val="21"/>
          <w:highlight w:val="none"/>
          <w:lang w:eastAsia="zh-CN"/>
        </w:rPr>
      </w:pPr>
      <w:r>
        <w:rPr>
          <w:rFonts w:hint="eastAsia" w:ascii="仿宋" w:hAnsi="仿宋" w:eastAsia="仿宋" w:cs="仿宋"/>
          <w:color w:val="auto"/>
          <w:szCs w:val="21"/>
          <w:lang w:eastAsia="zh-CN"/>
        </w:rPr>
        <w:t xml:space="preserve">43.1 </w:t>
      </w:r>
      <w:r>
        <w:rPr>
          <w:rFonts w:hint="eastAsia" w:ascii="仿宋" w:hAnsi="仿宋" w:eastAsia="仿宋" w:cs="仿宋"/>
          <w:color w:val="auto"/>
          <w:szCs w:val="21"/>
          <w:highlight w:val="none"/>
          <w:lang w:eastAsia="zh-CN"/>
        </w:rPr>
        <w:t>中标供应商在签订合同后10个工作日内向采购人缴纳不超过合同金额</w:t>
      </w:r>
      <w:r>
        <w:rPr>
          <w:rFonts w:hint="eastAsia" w:ascii="仿宋" w:hAnsi="仿宋" w:eastAsia="仿宋" w:cs="仿宋"/>
          <w:color w:val="auto"/>
          <w:szCs w:val="21"/>
          <w:highlight w:val="none"/>
          <w:lang w:val="en-US" w:eastAsia="zh-CN"/>
        </w:rPr>
        <w:t>10</w:t>
      </w:r>
      <w:r>
        <w:rPr>
          <w:rFonts w:hint="eastAsia" w:ascii="仿宋" w:hAnsi="仿宋" w:eastAsia="仿宋" w:cs="仿宋"/>
          <w:color w:val="auto"/>
          <w:szCs w:val="21"/>
          <w:highlight w:val="none"/>
          <w:lang w:eastAsia="zh-CN"/>
        </w:rPr>
        <w:t>%的履约保证金（鼓励以银行、保险公司出具的履约保函形式提交；若以电汇、银行转账方式提交的，必须转到采购人的指定账户）。</w:t>
      </w:r>
    </w:p>
    <w:p>
      <w:pPr>
        <w:spacing w:line="440" w:lineRule="exact"/>
        <w:ind w:firstLine="213" w:firstLineChars="100"/>
        <w:rPr>
          <w:rFonts w:ascii="仿宋" w:hAnsi="仿宋" w:eastAsia="仿宋" w:cs="仿宋"/>
          <w:color w:val="auto"/>
          <w:szCs w:val="21"/>
          <w:highlight w:val="none"/>
          <w:lang w:eastAsia="zh-CN"/>
        </w:rPr>
      </w:pPr>
      <w:r>
        <w:rPr>
          <w:rFonts w:hint="eastAsia" w:ascii="仿宋" w:hAnsi="仿宋" w:eastAsia="仿宋" w:cs="仿宋"/>
          <w:color w:val="auto"/>
          <w:szCs w:val="21"/>
          <w:highlight w:val="none"/>
          <w:lang w:eastAsia="zh-CN"/>
        </w:rPr>
        <w:t>43.2 签订合同后，如中标供应商不按合同约定履约的，履约保证金不予退还，履约保证金不足以赔偿损失的，按实际损失赔偿。</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43.3 如果中标供应商在建设期内没有涉及采购人的应付而未付金额或违约行为，采购人在项目验收合格后或提前终止合同后全额无息退还履约保证金。</w:t>
      </w:r>
    </w:p>
    <w:p>
      <w:pPr>
        <w:spacing w:line="440" w:lineRule="exact"/>
        <w:ind w:firstLine="213" w:firstLineChars="100"/>
        <w:rPr>
          <w:rFonts w:ascii="仿宋" w:hAnsi="仿宋" w:eastAsia="仿宋" w:cs="仿宋"/>
          <w:color w:val="auto"/>
          <w:szCs w:val="21"/>
          <w:lang w:eastAsia="zh-CN"/>
        </w:rPr>
      </w:pPr>
      <w:bookmarkStart w:id="24" w:name="_Toc73975843"/>
      <w:r>
        <w:rPr>
          <w:rFonts w:hint="eastAsia" w:ascii="仿宋" w:hAnsi="仿宋" w:eastAsia="仿宋" w:cs="仿宋"/>
          <w:color w:val="auto"/>
          <w:szCs w:val="21"/>
          <w:lang w:eastAsia="zh-CN"/>
        </w:rPr>
        <w:t>44．签订合同及公告</w:t>
      </w:r>
      <w:bookmarkEnd w:id="24"/>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44.1采购人在中标通知书发出之日起30日内与中标供应商签订合同。</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44.2中标供应商拖延、拒签合同的,取消中标资格。</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44.4采购人应当自政府采购合同签订之日起2个工作日内，在省级以上财政部门指定的政府采购信息发布媒体及相关网站上公告。</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（七）纪律和监督</w:t>
      </w:r>
      <w:bookmarkEnd w:id="23"/>
    </w:p>
    <w:p>
      <w:pPr>
        <w:spacing w:line="440" w:lineRule="exact"/>
        <w:ind w:firstLine="31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45. 对招标人的纪律要求 </w:t>
      </w:r>
    </w:p>
    <w:p>
      <w:pPr>
        <w:adjustRightInd w:val="0"/>
        <w:snapToGrid w:val="0"/>
        <w:spacing w:line="440" w:lineRule="exact"/>
        <w:ind w:firstLine="319"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 xml:space="preserve">45.1招标人不得泄漏招标投标活动中应当保密的情况和资料，不得与供应商串通损害国家利益，社会公共利益或者他人合法权益。 </w:t>
      </w:r>
    </w:p>
    <w:p>
      <w:pPr>
        <w:spacing w:line="440" w:lineRule="exact"/>
        <w:ind w:firstLine="31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46. 对供应商的纪律要求 </w:t>
      </w:r>
    </w:p>
    <w:p>
      <w:pPr>
        <w:adjustRightInd w:val="0"/>
        <w:snapToGrid w:val="0"/>
        <w:spacing w:line="440" w:lineRule="exact"/>
        <w:ind w:firstLine="319"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1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47. 对评标委员会成员的纪律要求 </w:t>
      </w:r>
    </w:p>
    <w:p>
      <w:pPr>
        <w:adjustRightInd w:val="0"/>
        <w:snapToGrid w:val="0"/>
        <w:spacing w:line="440" w:lineRule="exact"/>
        <w:ind w:firstLine="319"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19"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1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 xml:space="preserve">48. 对与评标活动有关的工作人员的纪律要求 </w:t>
      </w:r>
    </w:p>
    <w:p>
      <w:pPr>
        <w:adjustRightInd w:val="0"/>
        <w:snapToGrid w:val="0"/>
        <w:spacing w:line="440" w:lineRule="exact"/>
        <w:ind w:firstLine="319" w:firstLineChars="150"/>
        <w:rPr>
          <w:rFonts w:ascii="仿宋" w:hAnsi="仿宋" w:eastAsia="仿宋" w:cs="仿宋"/>
          <w:color w:val="auto"/>
          <w:kern w:val="10"/>
          <w:szCs w:val="21"/>
          <w:lang w:eastAsia="zh-CN"/>
        </w:rPr>
      </w:pPr>
      <w:r>
        <w:rPr>
          <w:rFonts w:hint="eastAsia" w:ascii="仿宋" w:hAnsi="仿宋" w:eastAsia="仿宋" w:cs="仿宋"/>
          <w:color w:val="auto"/>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（八）质疑与投诉</w:t>
      </w:r>
    </w:p>
    <w:p>
      <w:pPr>
        <w:spacing w:line="36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49．质疑和投诉</w:t>
      </w:r>
    </w:p>
    <w:p>
      <w:pPr>
        <w:spacing w:line="36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（一）对可以质疑的采购文件提出质疑的，为收到采购文件之日或者采购文件公告期限届满之日；</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（二）对采购过程提出质疑的，为各采购程序环节结束之日；</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（三）对中标或者成交结果提出质疑的，为中标或者成交结果公告期限届满之日。</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供应商为法人或者其他组织的，应当由法定代表人、主要负责人，或者其授权代表签章或者盖章，并加盖公章。</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49.5供应商有下列情形之一的，采购代理机构将报告</w:t>
      </w:r>
      <w:r>
        <w:rPr>
          <w:rFonts w:hint="eastAsia" w:ascii="仿宋" w:hAnsi="仿宋" w:eastAsia="仿宋" w:cs="仿宋"/>
          <w:color w:val="auto"/>
          <w:szCs w:val="21"/>
          <w:lang w:val="en-US" w:eastAsia="zh-CN"/>
        </w:rPr>
        <w:t>阿勒泰地区</w:t>
      </w:r>
      <w:r>
        <w:rPr>
          <w:rFonts w:hint="eastAsia" w:ascii="仿宋" w:hAnsi="仿宋" w:eastAsia="仿宋" w:cs="仿宋"/>
          <w:color w:val="auto"/>
          <w:szCs w:val="21"/>
          <w:lang w:eastAsia="zh-CN"/>
        </w:rPr>
        <w:t>财政局，将其列入不良行为记录名单：</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（一）一年内三次以上质疑均查无实据的；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（二）捏造事实或者提供虚假质疑材料的。</w:t>
      </w:r>
    </w:p>
    <w:p>
      <w:pPr>
        <w:spacing w:line="440" w:lineRule="exact"/>
        <w:ind w:firstLine="213" w:firstLineChars="100"/>
        <w:rPr>
          <w:rFonts w:ascii="仿宋" w:hAnsi="仿宋" w:eastAsia="仿宋" w:cs="仿宋"/>
          <w:color w:val="auto"/>
          <w:szCs w:val="21"/>
          <w:lang w:eastAsia="zh-CN"/>
        </w:rPr>
      </w:pPr>
      <w:r>
        <w:rPr>
          <w:rFonts w:hint="eastAsia" w:ascii="仿宋" w:hAnsi="仿宋" w:eastAsia="仿宋" w:cs="仿宋"/>
          <w:color w:val="auto"/>
          <w:szCs w:val="21"/>
          <w:lang w:eastAsia="zh-CN"/>
        </w:rPr>
        <w:t>（三）以非法手段取得证明材料。证据来源的合法性存在明显疑问，质疑人无法证明其取得方式合法的，视为以非法手段取得证明材料。</w:t>
      </w:r>
    </w:p>
    <w:p>
      <w:pPr>
        <w:spacing w:line="360" w:lineRule="exact"/>
        <w:jc w:val="center"/>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pStyle w:val="22"/>
        <w:rPr>
          <w:rFonts w:ascii="仿宋" w:hAnsi="仿宋" w:eastAsia="仿宋" w:cs="仿宋"/>
          <w:color w:val="auto"/>
          <w:sz w:val="30"/>
          <w:szCs w:val="30"/>
          <w:lang w:eastAsia="zh-CN"/>
        </w:rPr>
      </w:pPr>
    </w:p>
    <w:p>
      <w:pPr>
        <w:rPr>
          <w:rFonts w:hint="eastAsia" w:ascii="仿宋" w:hAnsi="仿宋" w:eastAsia="仿宋" w:cs="仿宋"/>
          <w:b/>
          <w:bCs/>
          <w:color w:val="auto"/>
          <w:lang w:eastAsia="zh-CN"/>
        </w:rPr>
      </w:pPr>
    </w:p>
    <w:p>
      <w:pPr>
        <w:rPr>
          <w:rFonts w:hint="eastAsia" w:ascii="仿宋" w:hAnsi="仿宋" w:eastAsia="仿宋" w:cs="仿宋"/>
          <w:b/>
          <w:bCs/>
          <w:color w:val="auto"/>
          <w:lang w:eastAsia="zh-CN"/>
        </w:rPr>
      </w:pPr>
    </w:p>
    <w:p>
      <w:pPr>
        <w:rPr>
          <w:rFonts w:hint="eastAsia" w:ascii="仿宋" w:hAnsi="仿宋" w:eastAsia="仿宋" w:cs="仿宋"/>
          <w:b/>
          <w:bCs/>
          <w:color w:val="auto"/>
          <w:lang w:eastAsia="zh-CN"/>
        </w:rPr>
      </w:pPr>
    </w:p>
    <w:p>
      <w:pPr>
        <w:rPr>
          <w:rFonts w:hint="eastAsia" w:ascii="仿宋" w:hAnsi="仿宋" w:eastAsia="仿宋" w:cs="仿宋"/>
          <w:b/>
          <w:bCs/>
          <w:color w:val="auto"/>
          <w:lang w:eastAsia="zh-CN"/>
        </w:rPr>
      </w:pPr>
    </w:p>
    <w:p>
      <w:pPr>
        <w:rPr>
          <w:rFonts w:ascii="仿宋" w:hAnsi="仿宋" w:eastAsia="仿宋" w:cs="仿宋"/>
          <w:b/>
          <w:bCs/>
          <w:color w:val="auto"/>
          <w:lang w:eastAsia="zh-CN"/>
        </w:rPr>
      </w:pPr>
      <w:r>
        <w:rPr>
          <w:rFonts w:hint="eastAsia" w:ascii="仿宋" w:hAnsi="仿宋" w:eastAsia="仿宋" w:cs="仿宋"/>
          <w:b/>
          <w:bCs/>
          <w:color w:val="auto"/>
          <w:lang w:eastAsia="zh-CN"/>
        </w:rPr>
        <w:t>附件：</w:t>
      </w:r>
    </w:p>
    <w:p>
      <w:pPr>
        <w:jc w:val="center"/>
        <w:rPr>
          <w:rFonts w:ascii="仿宋" w:hAnsi="仿宋" w:eastAsia="仿宋" w:cs="仿宋"/>
          <w:b/>
          <w:bCs/>
          <w:color w:val="auto"/>
          <w:sz w:val="28"/>
          <w:szCs w:val="28"/>
          <w:lang w:eastAsia="zh-CN"/>
        </w:rPr>
      </w:pPr>
      <w:r>
        <w:rPr>
          <w:rFonts w:hint="eastAsia" w:ascii="仿宋" w:hAnsi="仿宋" w:eastAsia="仿宋" w:cs="仿宋"/>
          <w:b/>
          <w:bCs/>
          <w:color w:val="auto"/>
          <w:sz w:val="32"/>
          <w:szCs w:val="32"/>
          <w:lang w:eastAsia="zh-CN"/>
        </w:rPr>
        <w:t>政府采购投诉书（范本）、质疑函范本</w:t>
      </w:r>
    </w:p>
    <w:p>
      <w:pPr>
        <w:spacing w:line="400" w:lineRule="exact"/>
        <w:jc w:val="center"/>
        <w:rPr>
          <w:rFonts w:ascii="仿宋" w:hAnsi="仿宋" w:eastAsia="仿宋" w:cs="仿宋"/>
          <w:color w:val="auto"/>
          <w:u w:val="single"/>
          <w:lang w:eastAsia="zh-CN"/>
        </w:rPr>
      </w:pPr>
      <w:r>
        <w:rPr>
          <w:rFonts w:hint="eastAsia" w:ascii="仿宋" w:hAnsi="仿宋" w:eastAsia="仿宋" w:cs="仿宋"/>
          <w:b/>
          <w:bCs/>
          <w:color w:val="auto"/>
          <w:sz w:val="28"/>
          <w:szCs w:val="28"/>
          <w:lang w:eastAsia="zh-CN"/>
        </w:rPr>
        <w:t>政府采购投诉书（范本）</w:t>
      </w:r>
    </w:p>
    <w:p>
      <w:pPr>
        <w:spacing w:line="400" w:lineRule="exact"/>
        <w:rPr>
          <w:rFonts w:ascii="仿宋" w:hAnsi="仿宋" w:eastAsia="仿宋" w:cs="仿宋"/>
          <w:color w:val="auto"/>
          <w:lang w:eastAsia="zh-CN"/>
        </w:rPr>
      </w:pP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投诉人：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法定代表人：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地址：</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电话：</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委托代理人姓名：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职务：</w:t>
      </w:r>
      <w:r>
        <w:rPr>
          <w:rFonts w:hint="eastAsia" w:ascii="仿宋" w:hAnsi="仿宋" w:eastAsia="仿宋" w:cs="仿宋"/>
          <w:color w:val="auto"/>
          <w:u w:val="single"/>
          <w:lang w:eastAsia="zh-CN"/>
        </w:rPr>
        <w:t xml:space="preserve">               </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住址：</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联系电话：</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被投诉人：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法定代表人：</w:t>
      </w:r>
      <w:r>
        <w:rPr>
          <w:rFonts w:hint="eastAsia" w:ascii="仿宋" w:hAnsi="仿宋" w:eastAsia="仿宋" w:cs="仿宋"/>
          <w:color w:val="auto"/>
          <w:u w:val="single"/>
          <w:lang w:eastAsia="zh-CN"/>
        </w:rPr>
        <w:t xml:space="preserve">         </w:t>
      </w:r>
    </w:p>
    <w:p>
      <w:pPr>
        <w:spacing w:line="40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地址：</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电话：</w:t>
      </w:r>
      <w:r>
        <w:rPr>
          <w:rFonts w:hint="eastAsia" w:ascii="仿宋" w:hAnsi="仿宋" w:eastAsia="仿宋" w:cs="仿宋"/>
          <w:color w:val="auto"/>
          <w:u w:val="single"/>
          <w:lang w:eastAsia="zh-CN"/>
        </w:rPr>
        <w:t xml:space="preserve">               </w:t>
      </w:r>
    </w:p>
    <w:p>
      <w:pPr>
        <w:spacing w:line="400" w:lineRule="exact"/>
        <w:ind w:firstLine="426" w:firstLineChars="200"/>
        <w:rPr>
          <w:rFonts w:ascii="仿宋" w:hAnsi="仿宋" w:eastAsia="仿宋" w:cs="仿宋"/>
          <w:color w:val="auto"/>
          <w:lang w:eastAsia="zh-CN"/>
        </w:rPr>
      </w:pP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我公司参加了</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年 </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日被投诉人组织的</w:t>
      </w:r>
      <w:r>
        <w:rPr>
          <w:rFonts w:hint="eastAsia" w:ascii="仿宋" w:hAnsi="仿宋" w:eastAsia="仿宋" w:cs="仿宋"/>
          <w:color w:val="auto"/>
          <w:u w:val="single"/>
          <w:lang w:eastAsia="zh-CN"/>
        </w:rPr>
        <w:t>（采购人）（项目名称）（项目编号）</w:t>
      </w:r>
      <w:r>
        <w:rPr>
          <w:rFonts w:hint="eastAsia" w:ascii="仿宋" w:hAnsi="仿宋" w:eastAsia="仿宋" w:cs="仿宋"/>
          <w:color w:val="auto"/>
          <w:lang w:eastAsia="zh-CN"/>
        </w:rPr>
        <w:t>的采购活动，我公司认为该项目的</w:t>
      </w:r>
      <w:r>
        <w:rPr>
          <w:rFonts w:hint="eastAsia" w:ascii="仿宋" w:hAnsi="仿宋" w:eastAsia="仿宋" w:cs="仿宋"/>
          <w:color w:val="auto"/>
          <w:u w:val="single"/>
          <w:lang w:eastAsia="zh-CN"/>
        </w:rPr>
        <w:t>（采购文件/采购过程/中标（中标）结果）</w:t>
      </w:r>
      <w:r>
        <w:rPr>
          <w:rFonts w:hint="eastAsia" w:ascii="仿宋" w:hAnsi="仿宋" w:eastAsia="仿宋" w:cs="仿宋"/>
          <w:color w:val="auto"/>
          <w:lang w:eastAsia="zh-CN"/>
        </w:rPr>
        <w:t>损害了我公司权益，对此，我公司于</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日向</w:t>
      </w:r>
      <w:r>
        <w:rPr>
          <w:rFonts w:hint="eastAsia" w:ascii="仿宋" w:hAnsi="仿宋" w:eastAsia="仿宋" w:cs="仿宋"/>
          <w:color w:val="auto"/>
          <w:u w:val="single"/>
          <w:lang w:eastAsia="zh-CN"/>
        </w:rPr>
        <w:t>（采购人或者政府采购代理机构）</w:t>
      </w:r>
      <w:r>
        <w:rPr>
          <w:rFonts w:hint="eastAsia" w:ascii="仿宋" w:hAnsi="仿宋" w:eastAsia="仿宋" w:cs="仿宋"/>
          <w:color w:val="auto"/>
          <w:lang w:eastAsia="zh-CN"/>
        </w:rPr>
        <w:t>提出了质疑，</w:t>
      </w:r>
      <w:r>
        <w:rPr>
          <w:rFonts w:hint="eastAsia" w:ascii="仿宋" w:hAnsi="仿宋" w:eastAsia="仿宋" w:cs="仿宋"/>
          <w:color w:val="auto"/>
          <w:u w:val="single"/>
          <w:lang w:eastAsia="zh-CN"/>
        </w:rPr>
        <w:t>（其于    年  月  日作出书面答复，因对其作出的答复不满意）/（被质疑人未在法定期内予以答复，按照政府采购有关规定）</w:t>
      </w:r>
      <w:r>
        <w:rPr>
          <w:rFonts w:hint="eastAsia" w:ascii="仿宋" w:hAnsi="仿宋" w:eastAsia="仿宋" w:cs="仿宋"/>
          <w:color w:val="auto"/>
          <w:lang w:eastAsia="zh-CN"/>
        </w:rPr>
        <w:t>，现向贵机关提起投诉：</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1.</w:t>
      </w:r>
      <w:r>
        <w:rPr>
          <w:rFonts w:hint="eastAsia" w:ascii="仿宋" w:hAnsi="仿宋" w:eastAsia="仿宋" w:cs="仿宋"/>
          <w:color w:val="auto"/>
          <w:u w:val="single"/>
          <w:lang w:eastAsia="zh-CN"/>
        </w:rPr>
        <w:t>具体的投诉事项及事实依据；</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2.</w:t>
      </w:r>
      <w:r>
        <w:rPr>
          <w:rFonts w:hint="eastAsia" w:ascii="仿宋" w:hAnsi="仿宋" w:eastAsia="仿宋" w:cs="仿宋"/>
          <w:color w:val="auto"/>
          <w:u w:val="single"/>
          <w:lang w:eastAsia="zh-CN"/>
        </w:rPr>
        <w:t>质疑和质疑答复情况简要描述；</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3.</w:t>
      </w:r>
      <w:r>
        <w:rPr>
          <w:rFonts w:hint="eastAsia" w:ascii="仿宋" w:hAnsi="仿宋" w:eastAsia="仿宋" w:cs="仿宋"/>
          <w:color w:val="auto"/>
          <w:u w:val="single"/>
          <w:lang w:eastAsia="zh-CN"/>
        </w:rPr>
        <w:t>投诉请求。</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附件：</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1.质疑书和质疑答复书；</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2.证据材料（需注明证据来源），证人的姓名、住址和联系方式等；</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3.营业执照；</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4.法定代表人身份证明函</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5.法定代表人授权委托书（包含法定代表人和委托代理人的身份证复印件）；</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6.政府采购监管部门认为应当提供的其它材料。</w:t>
      </w:r>
    </w:p>
    <w:p>
      <w:pPr>
        <w:spacing w:line="400" w:lineRule="exact"/>
        <w:jc w:val="center"/>
        <w:rPr>
          <w:rFonts w:ascii="仿宋" w:hAnsi="仿宋" w:eastAsia="仿宋" w:cs="仿宋"/>
          <w:color w:val="auto"/>
          <w:lang w:eastAsia="zh-CN"/>
        </w:rPr>
      </w:pPr>
    </w:p>
    <w:p>
      <w:pPr>
        <w:spacing w:line="400" w:lineRule="exact"/>
        <w:jc w:val="center"/>
        <w:rPr>
          <w:rFonts w:ascii="仿宋" w:hAnsi="仿宋" w:eastAsia="仿宋" w:cs="仿宋"/>
          <w:color w:val="auto"/>
          <w:lang w:eastAsia="zh-CN"/>
        </w:rPr>
      </w:pPr>
      <w:r>
        <w:rPr>
          <w:rFonts w:hint="eastAsia" w:ascii="仿宋" w:hAnsi="仿宋" w:eastAsia="仿宋" w:cs="仿宋"/>
          <w:color w:val="auto"/>
          <w:lang w:eastAsia="zh-CN"/>
        </w:rPr>
        <w:t>投诉供应商：（盖章）</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 xml:space="preserve">                              法定代表人（或主要负责人）：（签章）</w:t>
      </w:r>
    </w:p>
    <w:p>
      <w:pPr>
        <w:spacing w:line="400" w:lineRule="exact"/>
        <w:ind w:firstLine="3408" w:firstLineChars="1600"/>
        <w:rPr>
          <w:rFonts w:ascii="仿宋" w:hAnsi="仿宋" w:eastAsia="仿宋" w:cs="仿宋"/>
          <w:color w:val="auto"/>
          <w:lang w:eastAsia="zh-CN"/>
        </w:rPr>
      </w:pP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spacing w:line="400" w:lineRule="exact"/>
        <w:rPr>
          <w:rFonts w:ascii="仿宋" w:hAnsi="仿宋" w:eastAsia="仿宋" w:cs="仿宋"/>
          <w:color w:val="auto"/>
          <w:lang w:eastAsia="zh-CN"/>
        </w:rPr>
      </w:pPr>
    </w:p>
    <w:p>
      <w:pPr>
        <w:spacing w:line="400" w:lineRule="exact"/>
        <w:jc w:val="right"/>
        <w:rPr>
          <w:rFonts w:ascii="仿宋" w:hAnsi="仿宋" w:eastAsia="仿宋" w:cs="仿宋"/>
          <w:color w:val="auto"/>
          <w:lang w:eastAsia="zh-CN"/>
        </w:rPr>
      </w:pPr>
      <w:r>
        <w:rPr>
          <w:rFonts w:hint="eastAsia" w:ascii="仿宋" w:hAnsi="仿宋" w:eastAsia="仿宋" w:cs="仿宋"/>
          <w:color w:val="auto"/>
          <w:lang w:eastAsia="zh-CN"/>
        </w:rPr>
        <w:t>本投诉书正本叁份，副本</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份并附电子文档。</w:t>
      </w:r>
    </w:p>
    <w:p>
      <w:pPr>
        <w:ind w:left="5783" w:hanging="5814" w:hangingChars="1800"/>
        <w:jc w:val="center"/>
        <w:outlineLvl w:val="0"/>
        <w:rPr>
          <w:rFonts w:hint="eastAsia" w:ascii="仿宋" w:hAnsi="仿宋" w:eastAsia="仿宋" w:cs="仿宋"/>
          <w:b/>
          <w:bCs/>
          <w:color w:val="auto"/>
          <w:sz w:val="32"/>
          <w:szCs w:val="32"/>
          <w:lang w:eastAsia="zh-CN"/>
        </w:rPr>
      </w:pPr>
      <w:bookmarkStart w:id="25" w:name="_Toc17515"/>
    </w:p>
    <w:p>
      <w:pPr>
        <w:ind w:left="5783" w:hanging="5814" w:hangingChars="1800"/>
        <w:jc w:val="center"/>
        <w:outlineLvl w:val="0"/>
        <w:rPr>
          <w:rFonts w:hint="eastAsia" w:ascii="仿宋" w:hAnsi="仿宋" w:eastAsia="仿宋" w:cs="仿宋"/>
          <w:b/>
          <w:bCs/>
          <w:color w:val="auto"/>
          <w:sz w:val="32"/>
          <w:szCs w:val="32"/>
          <w:lang w:eastAsia="zh-CN"/>
        </w:rPr>
      </w:pPr>
    </w:p>
    <w:p>
      <w:pPr>
        <w:ind w:left="5783" w:hanging="5814" w:hangingChars="1800"/>
        <w:jc w:val="center"/>
        <w:outlineLvl w:val="0"/>
        <w:rPr>
          <w:rFonts w:hint="eastAsia" w:ascii="仿宋" w:hAnsi="仿宋" w:eastAsia="仿宋" w:cs="仿宋"/>
          <w:b/>
          <w:bCs/>
          <w:color w:val="auto"/>
          <w:sz w:val="32"/>
          <w:szCs w:val="32"/>
          <w:lang w:eastAsia="zh-CN"/>
        </w:rPr>
      </w:pPr>
    </w:p>
    <w:p>
      <w:pPr>
        <w:ind w:left="5783" w:hanging="5814" w:hangingChars="1800"/>
        <w:jc w:val="center"/>
        <w:outlineLvl w:val="0"/>
        <w:rPr>
          <w:rFonts w:hint="eastAsia" w:ascii="仿宋" w:hAnsi="仿宋" w:eastAsia="仿宋" w:cs="仿宋"/>
          <w:b/>
          <w:bCs/>
          <w:color w:val="auto"/>
          <w:sz w:val="32"/>
          <w:szCs w:val="32"/>
          <w:lang w:eastAsia="zh-CN"/>
        </w:rPr>
      </w:pPr>
    </w:p>
    <w:p>
      <w:pPr>
        <w:ind w:left="5783" w:hanging="5814" w:hangingChars="1800"/>
        <w:jc w:val="center"/>
        <w:outlineLvl w:val="0"/>
        <w:rPr>
          <w:rFonts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投诉相关说明</w:t>
      </w:r>
      <w:bookmarkEnd w:id="25"/>
    </w:p>
    <w:p>
      <w:pPr>
        <w:widowControl/>
        <w:spacing w:line="400" w:lineRule="exact"/>
        <w:ind w:firstLine="420"/>
        <w:rPr>
          <w:rFonts w:ascii="仿宋" w:hAnsi="仿宋" w:eastAsia="仿宋" w:cs="仿宋"/>
          <w:color w:val="auto"/>
          <w:lang w:eastAsia="zh-CN"/>
        </w:rPr>
      </w:pPr>
      <w:r>
        <w:rPr>
          <w:rFonts w:hint="eastAsia" w:ascii="仿宋" w:hAnsi="仿宋" w:eastAsia="仿宋" w:cs="仿宋"/>
          <w:color w:val="auto"/>
          <w:lang w:eastAsia="zh-CN"/>
        </w:rPr>
        <w:t>投诉人应当满足《政府采购法》、《政府采购法实施条例》和《政府采购供应商投诉处理办法》的相关规定。</w:t>
      </w:r>
    </w:p>
    <w:p>
      <w:pPr>
        <w:numPr>
          <w:ilvl w:val="0"/>
          <w:numId w:val="1"/>
        </w:numPr>
        <w:spacing w:line="400" w:lineRule="exact"/>
        <w:ind w:left="4535" w:leftChars="304" w:hanging="3888" w:hangingChars="1600"/>
        <w:outlineLvl w:val="0"/>
        <w:rPr>
          <w:rFonts w:ascii="仿宋" w:hAnsi="仿宋" w:eastAsia="仿宋" w:cs="仿宋"/>
          <w:b/>
          <w:bCs/>
          <w:color w:val="auto"/>
          <w:sz w:val="24"/>
          <w:szCs w:val="24"/>
        </w:rPr>
      </w:pPr>
      <w:bookmarkStart w:id="26" w:name="_Toc11499"/>
      <w:r>
        <w:rPr>
          <w:rFonts w:hint="eastAsia" w:ascii="仿宋" w:hAnsi="仿宋" w:eastAsia="仿宋" w:cs="仿宋"/>
          <w:b/>
          <w:bCs/>
          <w:color w:val="auto"/>
          <w:sz w:val="24"/>
          <w:szCs w:val="24"/>
        </w:rPr>
        <w:t>质疑前置及时间要求</w:t>
      </w:r>
      <w:bookmarkEnd w:id="26"/>
    </w:p>
    <w:p>
      <w:pPr>
        <w:widowControl/>
        <w:spacing w:line="400" w:lineRule="exact"/>
        <w:ind w:firstLine="420"/>
        <w:rPr>
          <w:rFonts w:ascii="仿宋" w:hAnsi="仿宋" w:eastAsia="仿宋" w:cs="仿宋"/>
          <w:color w:val="auto"/>
          <w:shd w:val="clear" w:color="auto" w:fill="FFFFFF"/>
          <w:lang w:eastAsia="zh-CN"/>
        </w:rPr>
      </w:pPr>
      <w:r>
        <w:rPr>
          <w:rFonts w:hint="eastAsia" w:ascii="仿宋" w:hAnsi="仿宋" w:eastAsia="仿宋" w:cs="仿宋"/>
          <w:color w:val="auto"/>
          <w:lang w:eastAsia="zh-CN"/>
        </w:rPr>
        <w:t>《中华人民共和国政府采购法》</w:t>
      </w:r>
      <w:r>
        <w:rPr>
          <w:rFonts w:hint="eastAsia" w:ascii="仿宋" w:hAnsi="仿宋" w:eastAsia="仿宋" w:cs="仿宋"/>
          <w:color w:val="auto"/>
          <w:shd w:val="clear" w:color="auto" w:fill="FFFFFF"/>
          <w:lang w:eastAsia="zh-CN"/>
        </w:rPr>
        <w:t>第五十一条：供应商对政府采购活动事项有疑问的，可以向采购人提出询问，采购人应当及时作出答复，但答复的内容不得涉及商业秘密。</w:t>
      </w:r>
    </w:p>
    <w:p>
      <w:pPr>
        <w:widowControl/>
        <w:spacing w:line="400" w:lineRule="exact"/>
        <w:ind w:firstLine="420"/>
        <w:rPr>
          <w:rFonts w:ascii="仿宋" w:hAnsi="仿宋" w:eastAsia="仿宋" w:cs="仿宋"/>
          <w:color w:val="auto"/>
          <w:lang w:eastAsia="zh-CN"/>
        </w:rPr>
      </w:pPr>
      <w:r>
        <w:rPr>
          <w:rFonts w:hint="eastAsia" w:ascii="仿宋" w:hAnsi="仿宋" w:eastAsia="仿宋" w:cs="仿宋"/>
          <w:color w:val="auto"/>
          <w:shd w:val="clear" w:color="auto" w:fill="FFFFFF"/>
          <w:lang w:eastAsia="zh-CN"/>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仿宋" w:hAnsi="仿宋" w:eastAsia="仿宋" w:cs="仿宋"/>
          <w:color w:val="auto"/>
          <w:shd w:val="clear" w:color="auto" w:fill="FFFFFF"/>
          <w:lang w:eastAsia="zh-CN"/>
        </w:rPr>
      </w:pPr>
      <w:r>
        <w:rPr>
          <w:rFonts w:hint="eastAsia" w:ascii="仿宋" w:hAnsi="仿宋" w:eastAsia="仿宋" w:cs="仿宋"/>
          <w:color w:val="auto"/>
          <w:shd w:val="clear" w:color="auto" w:fill="FFFFFF"/>
          <w:lang w:eastAsia="zh-CN"/>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仿宋" w:hAnsi="仿宋" w:eastAsia="仿宋" w:cs="仿宋"/>
          <w:color w:val="auto"/>
          <w:shd w:val="clear" w:color="auto" w:fill="FFFFFF"/>
          <w:lang w:eastAsia="zh-CN"/>
        </w:rPr>
      </w:pPr>
      <w:r>
        <w:rPr>
          <w:rFonts w:hint="eastAsia" w:ascii="仿宋" w:hAnsi="仿宋" w:eastAsia="仿宋" w:cs="仿宋"/>
          <w:color w:val="auto"/>
          <w:shd w:val="clear" w:color="auto" w:fill="FFFFFF"/>
          <w:lang w:eastAsia="zh-CN"/>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仿宋" w:hAnsi="仿宋" w:eastAsia="仿宋" w:cs="仿宋"/>
          <w:color w:val="auto"/>
          <w:lang w:eastAsia="zh-CN"/>
        </w:rPr>
      </w:pPr>
      <w:r>
        <w:rPr>
          <w:rFonts w:hint="eastAsia" w:ascii="仿宋" w:hAnsi="仿宋" w:eastAsia="仿宋" w:cs="仿宋"/>
          <w:color w:val="auto"/>
          <w:shd w:val="clear" w:color="auto" w:fill="FFFFFF"/>
          <w:lang w:eastAsia="zh-CN"/>
        </w:rPr>
        <w:t xml:space="preserve">  《政府采购实施条例》第五十五条：供应商质疑、投诉应当有明确的请求和必要的证明材料。供应商投诉的事项不得超出质疑事项的范围。</w:t>
      </w:r>
    </w:p>
    <w:p>
      <w:pPr>
        <w:spacing w:line="400" w:lineRule="exact"/>
        <w:ind w:left="3780" w:hanging="3834" w:hangingChars="1800"/>
        <w:outlineLvl w:val="0"/>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 xml:space="preserve"> </w:t>
      </w:r>
      <w:r>
        <w:rPr>
          <w:rFonts w:hint="eastAsia" w:ascii="仿宋" w:hAnsi="仿宋" w:eastAsia="仿宋" w:cs="仿宋"/>
          <w:b/>
          <w:bCs/>
          <w:color w:val="auto"/>
          <w:sz w:val="21"/>
          <w:szCs w:val="21"/>
          <w:lang w:eastAsia="zh-CN"/>
        </w:rPr>
        <w:t xml:space="preserve">   </w:t>
      </w:r>
      <w:bookmarkStart w:id="27" w:name="_Toc13508"/>
      <w:r>
        <w:rPr>
          <w:rFonts w:hint="eastAsia" w:ascii="仿宋" w:hAnsi="仿宋" w:eastAsia="仿宋" w:cs="仿宋"/>
          <w:b/>
          <w:bCs/>
          <w:color w:val="auto"/>
          <w:sz w:val="21"/>
          <w:szCs w:val="21"/>
          <w:lang w:eastAsia="zh-CN"/>
        </w:rPr>
        <w:t>二、书面方式</w:t>
      </w:r>
      <w:bookmarkEnd w:id="27"/>
    </w:p>
    <w:p>
      <w:pPr>
        <w:spacing w:line="400" w:lineRule="exact"/>
        <w:ind w:left="3780" w:hanging="3834" w:hangingChars="1800"/>
        <w:rPr>
          <w:rFonts w:ascii="仿宋" w:hAnsi="仿宋" w:eastAsia="仿宋" w:cs="仿宋"/>
          <w:color w:val="auto"/>
          <w:lang w:eastAsia="zh-CN"/>
        </w:rPr>
      </w:pPr>
      <w:r>
        <w:rPr>
          <w:rFonts w:hint="eastAsia" w:ascii="仿宋" w:hAnsi="仿宋" w:eastAsia="仿宋" w:cs="仿宋"/>
          <w:color w:val="auto"/>
          <w:sz w:val="21"/>
          <w:szCs w:val="21"/>
          <w:lang w:eastAsia="zh-CN"/>
        </w:rPr>
        <w:t xml:space="preserve">    《</w:t>
      </w:r>
      <w:r>
        <w:rPr>
          <w:rFonts w:hint="eastAsia" w:ascii="仿宋" w:hAnsi="仿宋" w:eastAsia="仿宋" w:cs="仿宋"/>
          <w:color w:val="auto"/>
          <w:lang w:eastAsia="zh-CN"/>
        </w:rPr>
        <w:t>政府采购供应商投诉处理办法》第八条：投诉人投诉</w:t>
      </w:r>
    </w:p>
    <w:p>
      <w:pPr>
        <w:spacing w:line="400" w:lineRule="exact"/>
        <w:rPr>
          <w:rFonts w:ascii="仿宋" w:hAnsi="仿宋" w:eastAsia="仿宋" w:cs="仿宋"/>
          <w:color w:val="auto"/>
          <w:lang w:eastAsia="zh-CN"/>
        </w:rPr>
      </w:pPr>
      <w:r>
        <w:rPr>
          <w:rFonts w:hint="eastAsia" w:ascii="仿宋" w:hAnsi="仿宋" w:eastAsia="仿宋" w:cs="仿宋"/>
          <w:color w:val="auto"/>
          <w:lang w:eastAsia="zh-CN"/>
        </w:rPr>
        <w:t>时，应当提交投诉书，并按照被投诉人以及与投诉事项有关的供应商数量提供投诉书的副本。</w:t>
      </w:r>
    </w:p>
    <w:p>
      <w:pPr>
        <w:spacing w:line="400" w:lineRule="exact"/>
        <w:ind w:left="4320" w:hanging="3834" w:hangingChars="1800"/>
        <w:rPr>
          <w:rFonts w:ascii="仿宋" w:hAnsi="仿宋" w:eastAsia="仿宋" w:cs="仿宋"/>
          <w:color w:val="auto"/>
          <w:lang w:eastAsia="zh-CN"/>
        </w:rPr>
      </w:pPr>
      <w:r>
        <w:rPr>
          <w:rFonts w:hint="eastAsia" w:ascii="仿宋" w:hAnsi="仿宋" w:eastAsia="仿宋" w:cs="仿宋"/>
          <w:color w:val="auto"/>
          <w:lang w:eastAsia="zh-CN"/>
        </w:rPr>
        <w:t xml:space="preserve">   投诉书应当包括下列主要内容：</w:t>
      </w:r>
    </w:p>
    <w:p>
      <w:pPr>
        <w:numPr>
          <w:ilvl w:val="0"/>
          <w:numId w:val="2"/>
        </w:numPr>
        <w:spacing w:line="400" w:lineRule="exact"/>
        <w:rPr>
          <w:rFonts w:ascii="仿宋" w:hAnsi="仿宋" w:eastAsia="仿宋" w:cs="仿宋"/>
          <w:color w:val="auto"/>
          <w:lang w:eastAsia="zh-CN"/>
        </w:rPr>
      </w:pPr>
      <w:r>
        <w:rPr>
          <w:rFonts w:hint="eastAsia" w:ascii="仿宋" w:hAnsi="仿宋" w:eastAsia="仿宋" w:cs="仿宋"/>
          <w:color w:val="auto"/>
          <w:lang w:eastAsia="zh-CN"/>
        </w:rPr>
        <w:t>投诉人和被投诉人的名称、地址、电话等；</w:t>
      </w:r>
    </w:p>
    <w:p>
      <w:pPr>
        <w:numPr>
          <w:ilvl w:val="0"/>
          <w:numId w:val="2"/>
        </w:numPr>
        <w:spacing w:line="400" w:lineRule="exact"/>
        <w:rPr>
          <w:rFonts w:ascii="仿宋" w:hAnsi="仿宋" w:eastAsia="仿宋" w:cs="仿宋"/>
          <w:color w:val="auto"/>
          <w:lang w:eastAsia="zh-CN"/>
        </w:rPr>
      </w:pPr>
      <w:r>
        <w:rPr>
          <w:rFonts w:hint="eastAsia" w:ascii="仿宋" w:hAnsi="仿宋" w:eastAsia="仿宋" w:cs="仿宋"/>
          <w:color w:val="auto"/>
          <w:lang w:eastAsia="zh-CN"/>
        </w:rPr>
        <w:t>具体的投诉事项及事实依据；</w:t>
      </w:r>
    </w:p>
    <w:p>
      <w:pPr>
        <w:numPr>
          <w:ilvl w:val="0"/>
          <w:numId w:val="2"/>
        </w:numPr>
        <w:spacing w:line="400" w:lineRule="exact"/>
        <w:rPr>
          <w:rFonts w:ascii="仿宋" w:hAnsi="仿宋" w:eastAsia="仿宋" w:cs="仿宋"/>
          <w:color w:val="auto"/>
          <w:lang w:eastAsia="zh-CN"/>
        </w:rPr>
      </w:pPr>
      <w:r>
        <w:rPr>
          <w:rFonts w:hint="eastAsia" w:ascii="仿宋" w:hAnsi="仿宋" w:eastAsia="仿宋" w:cs="仿宋"/>
          <w:color w:val="auto"/>
          <w:lang w:eastAsia="zh-CN"/>
        </w:rPr>
        <w:t>质疑和质疑答复情况及相关证明材料；</w:t>
      </w:r>
    </w:p>
    <w:p>
      <w:pPr>
        <w:numPr>
          <w:ilvl w:val="0"/>
          <w:numId w:val="2"/>
        </w:numPr>
        <w:spacing w:line="400" w:lineRule="exact"/>
        <w:rPr>
          <w:rFonts w:ascii="仿宋" w:hAnsi="仿宋" w:eastAsia="仿宋" w:cs="仿宋"/>
          <w:color w:val="auto"/>
        </w:rPr>
      </w:pPr>
      <w:r>
        <w:rPr>
          <w:rFonts w:hint="eastAsia" w:ascii="仿宋" w:hAnsi="仿宋" w:eastAsia="仿宋" w:cs="仿宋"/>
          <w:color w:val="auto"/>
        </w:rPr>
        <w:t>提起投诉的日期。</w:t>
      </w:r>
    </w:p>
    <w:p>
      <w:pPr>
        <w:spacing w:line="400" w:lineRule="exact"/>
        <w:ind w:firstLine="645"/>
        <w:rPr>
          <w:rFonts w:ascii="仿宋" w:hAnsi="仿宋" w:eastAsia="仿宋" w:cs="仿宋"/>
          <w:color w:val="auto"/>
          <w:lang w:eastAsia="zh-CN"/>
        </w:rPr>
      </w:pPr>
      <w:r>
        <w:rPr>
          <w:rFonts w:hint="eastAsia" w:ascii="仿宋" w:hAnsi="仿宋" w:eastAsia="仿宋" w:cs="仿宋"/>
          <w:color w:val="auto"/>
          <w:lang w:eastAsia="zh-CN"/>
        </w:rPr>
        <w:t>投诉书应当署名。投诉人为法人或者其他组织的，应当由法定代表人或者主要负责人签章并加盖公章。</w:t>
      </w:r>
    </w:p>
    <w:p>
      <w:pPr>
        <w:spacing w:line="400" w:lineRule="exact"/>
        <w:ind w:firstLine="645"/>
        <w:rPr>
          <w:rFonts w:ascii="仿宋" w:hAnsi="仿宋" w:eastAsia="仿宋" w:cs="仿宋"/>
          <w:color w:val="auto"/>
          <w:lang w:eastAsia="zh-CN"/>
        </w:rPr>
      </w:pPr>
      <w:r>
        <w:rPr>
          <w:rFonts w:hint="eastAsia" w:ascii="仿宋" w:hAnsi="仿宋" w:eastAsia="仿宋" w:cs="仿宋"/>
          <w:color w:val="auto"/>
          <w:lang w:eastAsia="zh-CN"/>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仿宋" w:hAnsi="仿宋" w:eastAsia="仿宋" w:cs="仿宋"/>
          <w:color w:val="auto"/>
          <w:lang w:eastAsia="zh-CN"/>
        </w:rPr>
      </w:pPr>
      <w:r>
        <w:rPr>
          <w:rFonts w:hint="eastAsia" w:ascii="仿宋" w:hAnsi="仿宋" w:eastAsia="仿宋" w:cs="仿宋"/>
          <w:color w:val="auto"/>
          <w:lang w:eastAsia="zh-CN"/>
        </w:rPr>
        <w:t>《政府采购供应商投诉处理办法》第十条：投诉人提起投诉应当符合下列条件：</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投诉人是参与所投诉政府采购活动的供应商；</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提起投诉诉前已依法进行质疑；</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投诉书内容符合本办法的规定；</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在投诉有效期内提起投诉；</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属于本级财政部门管辖；</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同一投诉事项未经财政部门投诉处理；</w:t>
      </w:r>
    </w:p>
    <w:p>
      <w:pPr>
        <w:numPr>
          <w:ilvl w:val="0"/>
          <w:numId w:val="3"/>
        </w:numPr>
        <w:spacing w:line="400" w:lineRule="exact"/>
        <w:rPr>
          <w:rFonts w:ascii="仿宋" w:hAnsi="仿宋" w:eastAsia="仿宋" w:cs="仿宋"/>
          <w:color w:val="auto"/>
          <w:lang w:eastAsia="zh-CN"/>
        </w:rPr>
      </w:pPr>
      <w:r>
        <w:rPr>
          <w:rFonts w:hint="eastAsia" w:ascii="仿宋" w:hAnsi="仿宋" w:eastAsia="仿宋" w:cs="仿宋"/>
          <w:color w:val="auto"/>
          <w:lang w:eastAsia="zh-CN"/>
        </w:rPr>
        <w:t>国务院财政部门规定的其他条件。</w:t>
      </w:r>
    </w:p>
    <w:p>
      <w:pPr>
        <w:spacing w:line="400" w:lineRule="exact"/>
        <w:ind w:left="4320" w:hanging="3834" w:hangingChars="1800"/>
        <w:rPr>
          <w:rFonts w:ascii="仿宋" w:hAnsi="仿宋" w:eastAsia="仿宋" w:cs="仿宋"/>
          <w:color w:val="auto"/>
          <w:lang w:eastAsia="zh-CN"/>
        </w:rPr>
      </w:pPr>
      <w:r>
        <w:rPr>
          <w:rFonts w:hint="eastAsia" w:ascii="仿宋" w:hAnsi="仿宋" w:eastAsia="仿宋" w:cs="仿宋"/>
          <w:color w:val="auto"/>
          <w:lang w:eastAsia="zh-CN"/>
        </w:rPr>
        <w:t xml:space="preserve">   </w:t>
      </w:r>
    </w:p>
    <w:p>
      <w:pPr>
        <w:outlineLvl w:val="0"/>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b/>
          <w:bCs/>
          <w:color w:val="auto"/>
          <w:lang w:eastAsia="zh-CN"/>
        </w:rPr>
        <w:t xml:space="preserve">   </w:t>
      </w:r>
      <w:bookmarkStart w:id="28" w:name="_Toc5978"/>
      <w:r>
        <w:rPr>
          <w:rFonts w:hint="eastAsia" w:ascii="仿宋" w:hAnsi="仿宋" w:eastAsia="仿宋" w:cs="仿宋"/>
          <w:b/>
          <w:bCs/>
          <w:color w:val="auto"/>
          <w:lang w:eastAsia="zh-CN"/>
        </w:rPr>
        <w:t>三、虚假、恶意投诉法律责任</w:t>
      </w:r>
      <w:bookmarkEnd w:id="28"/>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第七十三条：供应商捏造实施、提供虚假材料或者以非法手段取得证明材料进行投诉的，由财政部门列入不良行为记录名单，禁止其1至3年内参加政府采购活动。</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《政府采购供应商投诉处理办法》第二十六条：投诉人有下列情形之一的，属于虚假、恶意投诉，财政部门应当驳回投诉，将其列入不良行为记录名单，并依法予以处罚：</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（一）1年内3次以上投诉均查无实据的；</w:t>
      </w:r>
    </w:p>
    <w:p>
      <w:pPr>
        <w:spacing w:line="40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（二）捏造事实或者提供虚假投诉材料的。</w:t>
      </w:r>
    </w:p>
    <w:p>
      <w:pPr>
        <w:spacing w:line="400" w:lineRule="exact"/>
        <w:rPr>
          <w:rFonts w:ascii="仿宋" w:hAnsi="仿宋" w:eastAsia="仿宋" w:cs="仿宋"/>
          <w:color w:val="auto"/>
          <w:sz w:val="21"/>
          <w:szCs w:val="21"/>
          <w:lang w:eastAsia="zh-CN"/>
        </w:rPr>
      </w:pPr>
    </w:p>
    <w:p>
      <w:pPr>
        <w:spacing w:line="400" w:lineRule="exact"/>
        <w:rPr>
          <w:rFonts w:ascii="仿宋" w:hAnsi="仿宋" w:eastAsia="仿宋" w:cs="仿宋"/>
          <w:color w:val="auto"/>
          <w:sz w:val="21"/>
          <w:szCs w:val="21"/>
          <w:lang w:eastAsia="zh-CN"/>
        </w:rPr>
      </w:pPr>
    </w:p>
    <w:p>
      <w:pPr>
        <w:jc w:val="both"/>
        <w:rPr>
          <w:rFonts w:hint="default" w:ascii="仿宋" w:hAnsi="仿宋" w:eastAsia="仿宋" w:cs="仿宋"/>
          <w:color w:val="auto"/>
          <w:lang w:val="en-US" w:eastAsia="zh-CN"/>
        </w:rPr>
      </w:pPr>
      <w:r>
        <w:rPr>
          <w:rFonts w:hint="eastAsia" w:ascii="仿宋" w:hAnsi="仿宋" w:eastAsia="仿宋" w:cs="仿宋"/>
          <w:color w:val="auto"/>
          <w:lang w:eastAsia="zh-CN"/>
        </w:rPr>
        <w:t>递交投诉书地址：</w:t>
      </w:r>
      <w:r>
        <w:rPr>
          <w:rFonts w:hint="eastAsia" w:ascii="仿宋" w:hAnsi="仿宋" w:eastAsia="仿宋" w:cs="仿宋"/>
          <w:color w:val="auto"/>
          <w:lang w:val="en-US" w:eastAsia="zh-CN"/>
        </w:rPr>
        <w:t>阿勒泰地区财政局</w:t>
      </w:r>
    </w:p>
    <w:p>
      <w:pPr>
        <w:jc w:val="right"/>
        <w:rPr>
          <w:rFonts w:ascii="仿宋" w:hAnsi="仿宋" w:eastAsia="仿宋" w:cs="仿宋"/>
          <w:color w:val="auto"/>
          <w:sz w:val="32"/>
          <w:szCs w:val="32"/>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rPr>
          <w:rFonts w:ascii="仿宋" w:hAnsi="仿宋" w:eastAsia="仿宋" w:cs="仿宋"/>
          <w:b/>
          <w:bCs/>
          <w:color w:val="auto"/>
          <w:sz w:val="44"/>
          <w:szCs w:val="44"/>
          <w:lang w:eastAsia="zh-CN"/>
        </w:rPr>
      </w:pPr>
    </w:p>
    <w:p>
      <w:pPr>
        <w:pStyle w:val="2"/>
        <w:rPr>
          <w:rFonts w:ascii="仿宋" w:hAnsi="仿宋" w:eastAsia="仿宋" w:cs="仿宋"/>
          <w:b/>
          <w:bCs/>
          <w:color w:val="auto"/>
          <w:sz w:val="44"/>
          <w:szCs w:val="44"/>
          <w:lang w:eastAsia="zh-CN"/>
        </w:rPr>
      </w:pPr>
    </w:p>
    <w:p>
      <w:pPr>
        <w:rPr>
          <w:color w:val="auto"/>
          <w:lang w:eastAsia="zh-CN"/>
        </w:rPr>
      </w:pPr>
    </w:p>
    <w:p>
      <w:pPr>
        <w:spacing w:line="540" w:lineRule="exact"/>
        <w:jc w:val="center"/>
        <w:rPr>
          <w:rFonts w:ascii="仿宋" w:hAnsi="仿宋" w:eastAsia="仿宋" w:cs="仿宋"/>
          <w:b/>
          <w:bCs/>
          <w:color w:val="auto"/>
          <w:sz w:val="44"/>
          <w:szCs w:val="44"/>
          <w:lang w:eastAsia="zh-CN"/>
        </w:rPr>
      </w:pPr>
    </w:p>
    <w:p>
      <w:pPr>
        <w:spacing w:line="540" w:lineRule="exact"/>
        <w:jc w:val="center"/>
        <w:outlineLvl w:val="0"/>
        <w:rPr>
          <w:rFonts w:hint="eastAsia" w:ascii="仿宋" w:hAnsi="仿宋" w:eastAsia="仿宋" w:cs="仿宋"/>
          <w:b/>
          <w:bCs/>
          <w:color w:val="auto"/>
          <w:sz w:val="32"/>
          <w:szCs w:val="32"/>
          <w:lang w:eastAsia="zh-CN"/>
        </w:rPr>
      </w:pPr>
      <w:bookmarkStart w:id="29" w:name="_Toc1697"/>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hint="eastAsia" w:ascii="仿宋" w:hAnsi="仿宋" w:eastAsia="仿宋" w:cs="仿宋"/>
          <w:b/>
          <w:bCs/>
          <w:color w:val="auto"/>
          <w:sz w:val="32"/>
          <w:szCs w:val="32"/>
          <w:lang w:eastAsia="zh-CN"/>
        </w:rPr>
      </w:pPr>
    </w:p>
    <w:p>
      <w:pPr>
        <w:spacing w:line="540" w:lineRule="exact"/>
        <w:jc w:val="center"/>
        <w:outlineLvl w:val="0"/>
        <w:rPr>
          <w:rFonts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质疑函范本</w:t>
      </w:r>
      <w:bookmarkEnd w:id="29"/>
    </w:p>
    <w:p>
      <w:pPr>
        <w:adjustRightInd w:val="0"/>
        <w:snapToGrid w:val="0"/>
        <w:spacing w:beforeLines="100" w:line="540" w:lineRule="exact"/>
        <w:ind w:firstLine="426" w:firstLineChars="200"/>
        <w:outlineLvl w:val="0"/>
        <w:rPr>
          <w:rFonts w:ascii="仿宋" w:hAnsi="仿宋" w:eastAsia="仿宋" w:cs="仿宋"/>
          <w:bCs/>
          <w:color w:val="auto"/>
          <w:lang w:eastAsia="zh-CN"/>
        </w:rPr>
      </w:pPr>
      <w:bookmarkStart w:id="30" w:name="_Toc9061"/>
      <w:r>
        <w:rPr>
          <w:rFonts w:hint="eastAsia" w:ascii="仿宋" w:hAnsi="仿宋" w:eastAsia="仿宋" w:cs="仿宋"/>
          <w:bCs/>
          <w:color w:val="auto"/>
          <w:lang w:eastAsia="zh-CN"/>
        </w:rPr>
        <w:t>一、质疑供应商基本信息</w:t>
      </w:r>
      <w:bookmarkEnd w:id="30"/>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质疑供应商：</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地址：</w:t>
      </w:r>
      <w:r>
        <w:rPr>
          <w:rFonts w:hint="eastAsia" w:ascii="仿宋" w:hAnsi="仿宋" w:eastAsia="仿宋" w:cs="仿宋"/>
          <w:color w:val="auto"/>
          <w:u w:val="dotted"/>
          <w:lang w:eastAsia="zh-CN"/>
        </w:rPr>
        <w:t xml:space="preserve">                          </w:t>
      </w:r>
      <w:r>
        <w:rPr>
          <w:rFonts w:hint="eastAsia" w:ascii="仿宋" w:hAnsi="仿宋" w:eastAsia="仿宋" w:cs="仿宋"/>
          <w:color w:val="auto"/>
          <w:lang w:eastAsia="zh-CN"/>
        </w:rPr>
        <w:t>邮编：</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联系人：</w:t>
      </w:r>
      <w:r>
        <w:rPr>
          <w:rFonts w:hint="eastAsia" w:ascii="仿宋" w:hAnsi="仿宋" w:eastAsia="仿宋" w:cs="仿宋"/>
          <w:color w:val="auto"/>
          <w:u w:val="dotted"/>
          <w:lang w:eastAsia="zh-CN"/>
        </w:rPr>
        <w:t xml:space="preserve">                      </w:t>
      </w:r>
      <w:r>
        <w:rPr>
          <w:rFonts w:hint="eastAsia" w:ascii="仿宋" w:hAnsi="仿宋" w:eastAsia="仿宋" w:cs="仿宋"/>
          <w:color w:val="auto"/>
          <w:lang w:eastAsia="zh-CN"/>
        </w:rPr>
        <w:t>联系电话：</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授权代表：</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联系电话：</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 xml:space="preserve">地址： </w:t>
      </w:r>
      <w:r>
        <w:rPr>
          <w:rFonts w:hint="eastAsia" w:ascii="仿宋" w:hAnsi="仿宋" w:eastAsia="仿宋" w:cs="仿宋"/>
          <w:color w:val="auto"/>
          <w:u w:val="dotted"/>
          <w:lang w:eastAsia="zh-CN"/>
        </w:rPr>
        <w:t xml:space="preserve">                        </w:t>
      </w:r>
      <w:r>
        <w:rPr>
          <w:rFonts w:hint="eastAsia" w:ascii="仿宋" w:hAnsi="仿宋" w:eastAsia="仿宋" w:cs="仿宋"/>
          <w:color w:val="auto"/>
          <w:lang w:eastAsia="zh-CN"/>
        </w:rPr>
        <w:t>邮编：</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outlineLvl w:val="0"/>
        <w:rPr>
          <w:rFonts w:ascii="仿宋" w:hAnsi="仿宋" w:eastAsia="仿宋" w:cs="仿宋"/>
          <w:bCs/>
          <w:color w:val="auto"/>
          <w:lang w:eastAsia="zh-CN"/>
        </w:rPr>
      </w:pPr>
      <w:bookmarkStart w:id="31" w:name="_Toc15938"/>
      <w:r>
        <w:rPr>
          <w:rFonts w:hint="eastAsia" w:ascii="仿宋" w:hAnsi="仿宋" w:eastAsia="仿宋" w:cs="仿宋"/>
          <w:bCs/>
          <w:color w:val="auto"/>
          <w:lang w:eastAsia="zh-CN"/>
        </w:rPr>
        <w:t>二、质疑项目基本情况</w:t>
      </w:r>
      <w:bookmarkEnd w:id="31"/>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质疑项目的名称：</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质疑项目的编号：</w:t>
      </w:r>
      <w:r>
        <w:rPr>
          <w:rFonts w:hint="eastAsia" w:ascii="仿宋" w:hAnsi="仿宋" w:eastAsia="仿宋" w:cs="仿宋"/>
          <w:color w:val="auto"/>
          <w:u w:val="dotted"/>
          <w:lang w:eastAsia="zh-CN"/>
        </w:rPr>
        <w:t xml:space="preserve">               </w:t>
      </w:r>
      <w:r>
        <w:rPr>
          <w:rFonts w:hint="eastAsia" w:ascii="仿宋" w:hAnsi="仿宋" w:eastAsia="仿宋" w:cs="仿宋"/>
          <w:color w:val="auto"/>
          <w:lang w:eastAsia="zh-CN"/>
        </w:rPr>
        <w:t>包号：</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采购人名称：</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采购文件获取日期：</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outlineLvl w:val="0"/>
        <w:rPr>
          <w:rFonts w:ascii="仿宋" w:hAnsi="仿宋" w:eastAsia="仿宋" w:cs="仿宋"/>
          <w:bCs/>
          <w:color w:val="auto"/>
          <w:lang w:eastAsia="zh-CN"/>
        </w:rPr>
      </w:pPr>
      <w:bookmarkStart w:id="32" w:name="_Toc18271"/>
      <w:r>
        <w:rPr>
          <w:rFonts w:hint="eastAsia" w:ascii="仿宋" w:hAnsi="仿宋" w:eastAsia="仿宋" w:cs="仿宋"/>
          <w:bCs/>
          <w:color w:val="auto"/>
          <w:lang w:eastAsia="zh-CN"/>
        </w:rPr>
        <w:t>三、质疑事项具体内容</w:t>
      </w:r>
      <w:bookmarkEnd w:id="32"/>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质疑事项1：</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事实依据：</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法律依据：</w:t>
      </w:r>
      <w:r>
        <w:rPr>
          <w:rFonts w:hint="eastAsia" w:ascii="仿宋" w:hAnsi="仿宋" w:eastAsia="仿宋" w:cs="仿宋"/>
          <w:color w:val="auto"/>
          <w:u w:val="dotted"/>
          <w:lang w:eastAsia="zh-CN"/>
        </w:rPr>
        <w:t xml:space="preserve">                                           </w:t>
      </w:r>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质疑事项2</w:t>
      </w:r>
    </w:p>
    <w:p>
      <w:pPr>
        <w:adjustRightInd w:val="0"/>
        <w:snapToGrid w:val="0"/>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w:t>
      </w:r>
    </w:p>
    <w:p>
      <w:pPr>
        <w:adjustRightInd w:val="0"/>
        <w:snapToGrid w:val="0"/>
        <w:spacing w:line="540" w:lineRule="exact"/>
        <w:ind w:firstLine="426" w:firstLineChars="200"/>
        <w:outlineLvl w:val="0"/>
        <w:rPr>
          <w:rFonts w:ascii="仿宋" w:hAnsi="仿宋" w:eastAsia="仿宋" w:cs="仿宋"/>
          <w:bCs/>
          <w:color w:val="auto"/>
          <w:lang w:eastAsia="zh-CN"/>
        </w:rPr>
      </w:pPr>
      <w:bookmarkStart w:id="33" w:name="_Toc22365"/>
      <w:r>
        <w:rPr>
          <w:rFonts w:hint="eastAsia" w:ascii="仿宋" w:hAnsi="仿宋" w:eastAsia="仿宋" w:cs="仿宋"/>
          <w:bCs/>
          <w:color w:val="auto"/>
          <w:lang w:eastAsia="zh-CN"/>
        </w:rPr>
        <w:t>四、与质疑事项相关的质疑请求</w:t>
      </w:r>
      <w:bookmarkEnd w:id="33"/>
    </w:p>
    <w:p>
      <w:pPr>
        <w:adjustRightInd w:val="0"/>
        <w:snapToGrid w:val="0"/>
        <w:spacing w:line="540" w:lineRule="exact"/>
        <w:ind w:firstLine="426" w:firstLineChars="200"/>
        <w:rPr>
          <w:rFonts w:ascii="仿宋" w:hAnsi="仿宋" w:eastAsia="仿宋" w:cs="仿宋"/>
          <w:color w:val="auto"/>
          <w:u w:val="dotted"/>
          <w:lang w:eastAsia="zh-CN"/>
        </w:rPr>
      </w:pPr>
      <w:r>
        <w:rPr>
          <w:rFonts w:hint="eastAsia" w:ascii="仿宋" w:hAnsi="仿宋" w:eastAsia="仿宋" w:cs="仿宋"/>
          <w:color w:val="auto"/>
          <w:lang w:eastAsia="zh-CN"/>
        </w:rPr>
        <w:t>请求：</w:t>
      </w:r>
      <w:r>
        <w:rPr>
          <w:rFonts w:hint="eastAsia" w:ascii="仿宋" w:hAnsi="仿宋" w:eastAsia="仿宋" w:cs="仿宋"/>
          <w:color w:val="auto"/>
          <w:u w:val="dotted"/>
          <w:lang w:eastAsia="zh-CN"/>
        </w:rPr>
        <w:t xml:space="preserve">                                               </w:t>
      </w:r>
    </w:p>
    <w:p>
      <w:pPr>
        <w:spacing w:line="5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 xml:space="preserve">签章(签章)：                   公章：                      </w:t>
      </w:r>
    </w:p>
    <w:p>
      <w:pPr>
        <w:spacing w:line="540" w:lineRule="exact"/>
        <w:ind w:firstLine="426" w:firstLineChars="200"/>
        <w:rPr>
          <w:rFonts w:ascii="仿宋" w:hAnsi="仿宋" w:eastAsia="仿宋" w:cs="仿宋"/>
          <w:b/>
          <w:bCs/>
          <w:color w:val="auto"/>
          <w:lang w:eastAsia="zh-CN"/>
        </w:rPr>
      </w:pPr>
      <w:r>
        <w:rPr>
          <w:rFonts w:hint="eastAsia" w:ascii="仿宋" w:hAnsi="仿宋" w:eastAsia="仿宋" w:cs="仿宋"/>
          <w:color w:val="auto"/>
          <w:lang w:eastAsia="zh-CN"/>
        </w:rPr>
        <w:t xml:space="preserve">日期：    </w:t>
      </w:r>
    </w:p>
    <w:p>
      <w:pPr>
        <w:spacing w:line="540" w:lineRule="exact"/>
        <w:ind w:firstLine="426" w:firstLineChars="200"/>
        <w:rPr>
          <w:rFonts w:ascii="仿宋" w:hAnsi="仿宋" w:eastAsia="仿宋" w:cs="仿宋"/>
          <w:b/>
          <w:bCs/>
          <w:color w:val="auto"/>
          <w:sz w:val="21"/>
          <w:szCs w:val="21"/>
          <w:lang w:eastAsia="zh-CN"/>
        </w:rPr>
      </w:pPr>
    </w:p>
    <w:p>
      <w:pPr>
        <w:pageBreakBefore/>
        <w:spacing w:line="440" w:lineRule="exact"/>
        <w:jc w:val="center"/>
        <w:outlineLvl w:val="0"/>
        <w:rPr>
          <w:rFonts w:ascii="仿宋" w:hAnsi="仿宋" w:eastAsia="仿宋" w:cs="仿宋"/>
          <w:b/>
          <w:bCs/>
          <w:color w:val="auto"/>
          <w:sz w:val="30"/>
          <w:szCs w:val="30"/>
          <w:lang w:eastAsia="zh-CN"/>
        </w:rPr>
      </w:pPr>
      <w:bookmarkStart w:id="34" w:name="_Toc469495731"/>
      <w:r>
        <w:rPr>
          <w:rFonts w:hint="eastAsia" w:ascii="仿宋" w:hAnsi="仿宋" w:eastAsia="仿宋" w:cs="仿宋"/>
          <w:b/>
          <w:bCs/>
          <w:color w:val="auto"/>
          <w:sz w:val="30"/>
          <w:szCs w:val="30"/>
          <w:lang w:eastAsia="zh-CN"/>
        </w:rPr>
        <w:t>第三部分  评标办法</w:t>
      </w:r>
      <w:bookmarkEnd w:id="34"/>
    </w:p>
    <w:p>
      <w:pPr>
        <w:jc w:val="center"/>
        <w:outlineLvl w:val="1"/>
        <w:rPr>
          <w:rFonts w:ascii="仿宋" w:hAnsi="仿宋" w:eastAsia="仿宋" w:cs="仿宋"/>
          <w:b/>
          <w:color w:val="auto"/>
          <w:sz w:val="28"/>
          <w:szCs w:val="28"/>
          <w:lang w:eastAsia="zh-CN"/>
        </w:rPr>
      </w:pPr>
      <w:bookmarkStart w:id="35" w:name="_Toc469495733"/>
      <w:bookmarkStart w:id="36" w:name="_Toc362983802"/>
      <w:bookmarkStart w:id="37" w:name="_Toc267320058"/>
      <w:bookmarkStart w:id="38" w:name="_Toc363135205"/>
      <w:r>
        <w:rPr>
          <w:rFonts w:hint="eastAsia" w:ascii="仿宋" w:hAnsi="仿宋" w:eastAsia="仿宋" w:cs="仿宋"/>
          <w:b/>
          <w:color w:val="auto"/>
          <w:sz w:val="28"/>
          <w:szCs w:val="28"/>
          <w:lang w:eastAsia="zh-CN"/>
        </w:rPr>
        <w:t>一  总  则</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hint="eastAsia" w:ascii="仿宋" w:hAnsi="仿宋" w:eastAsia="仿宋" w:cs="仿宋"/>
          <w:color w:val="auto"/>
          <w:szCs w:val="21"/>
          <w:lang w:eastAsia="zh-CN"/>
        </w:rPr>
      </w:pP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1、一般规定</w:t>
      </w:r>
    </w:p>
    <w:p>
      <w:pPr>
        <w:keepNext w:val="0"/>
        <w:keepLines w:val="0"/>
        <w:pageBreakBefore w:val="0"/>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1.1本项目的招标按照《中华人民共和国政府采购法》、《政府采购货物和服务招标投标管理办法》及政府采购的有关规定进行。</w:t>
      </w:r>
    </w:p>
    <w:p>
      <w:pPr>
        <w:keepNext w:val="0"/>
        <w:keepLines w:val="0"/>
        <w:pageBreakBefore w:val="0"/>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1.2评标必须遵循邀请、公平、公正、诚实信用的原则。</w:t>
      </w:r>
    </w:p>
    <w:p>
      <w:pPr>
        <w:keepNext w:val="0"/>
        <w:keepLines w:val="0"/>
        <w:pageBreakBefore w:val="0"/>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1.3招标代理机构组织招标、开标、评标工作，全过程接受政府采购有关部门的监督、管理和指导。</w:t>
      </w:r>
    </w:p>
    <w:p>
      <w:pPr>
        <w:keepNext w:val="0"/>
        <w:keepLines w:val="0"/>
        <w:pageBreakBefore w:val="0"/>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1.4评标按照招标文件规定的内容进行，采取符合招标文件要求的最低评标价法；</w:t>
      </w:r>
    </w:p>
    <w:p>
      <w:pPr>
        <w:keepNext w:val="0"/>
        <w:keepLines w:val="0"/>
        <w:pageBreakBefore w:val="0"/>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1.5本办法的评标对象是指供应商按照招标文件要求提供的有效投标文件，包括供应商应评标委员会要求对原投标文件作出的正式书面澄清文件。</w:t>
      </w:r>
    </w:p>
    <w:p>
      <w:pPr>
        <w:keepNext w:val="0"/>
        <w:keepLines w:val="0"/>
        <w:pageBreakBefore w:val="0"/>
        <w:tabs>
          <w:tab w:val="left" w:pos="567"/>
          <w:tab w:val="left" w:pos="1145"/>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2、评标组织机构的组成</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ascii="仿宋" w:hAnsi="仿宋" w:eastAsia="仿宋" w:cs="仿宋"/>
          <w:b/>
          <w:bCs/>
          <w:color w:val="auto"/>
          <w:szCs w:val="21"/>
          <w:lang w:eastAsia="zh-CN"/>
        </w:rPr>
      </w:pPr>
      <w:r>
        <w:rPr>
          <w:rFonts w:hint="eastAsia" w:ascii="仿宋" w:hAnsi="仿宋" w:eastAsia="仿宋" w:cs="仿宋"/>
          <w:b/>
          <w:bCs/>
          <w:color w:val="auto"/>
          <w:szCs w:val="21"/>
          <w:lang w:eastAsia="zh-CN"/>
        </w:rPr>
        <w:t>2.1</w:t>
      </w:r>
      <w:r>
        <w:rPr>
          <w:rFonts w:hint="eastAsia" w:ascii="仿宋" w:hAnsi="仿宋" w:eastAsia="仿宋" w:cs="仿宋"/>
          <w:color w:val="auto"/>
          <w:spacing w:val="-2"/>
          <w:lang w:eastAsia="zh-CN"/>
        </w:rPr>
        <w:t xml:space="preserve"> 评标委员会由采购人代表</w:t>
      </w:r>
      <w:r>
        <w:rPr>
          <w:rFonts w:hint="eastAsia" w:ascii="仿宋" w:hAnsi="仿宋" w:eastAsia="仿宋" w:cs="仿宋"/>
          <w:color w:val="auto"/>
          <w:spacing w:val="-2"/>
          <w:lang w:val="en-US" w:eastAsia="zh-CN"/>
        </w:rPr>
        <w:t>1</w:t>
      </w:r>
      <w:r>
        <w:rPr>
          <w:rFonts w:hint="eastAsia" w:ascii="仿宋" w:hAnsi="仿宋" w:eastAsia="仿宋" w:cs="仿宋"/>
          <w:color w:val="auto"/>
          <w:spacing w:val="-2"/>
          <w:lang w:eastAsia="zh-CN"/>
        </w:rPr>
        <w:t>人和有关技术、经济等方面的专家</w:t>
      </w:r>
      <w:r>
        <w:rPr>
          <w:rFonts w:hint="eastAsia" w:ascii="仿宋" w:hAnsi="仿宋" w:eastAsia="仿宋" w:cs="仿宋"/>
          <w:color w:val="auto"/>
          <w:spacing w:val="-2"/>
          <w:lang w:val="en-US" w:eastAsia="zh-CN"/>
        </w:rPr>
        <w:t>6</w:t>
      </w:r>
      <w:r>
        <w:rPr>
          <w:rFonts w:hint="eastAsia" w:ascii="仿宋" w:hAnsi="仿宋" w:eastAsia="仿宋" w:cs="仿宋"/>
          <w:color w:val="auto"/>
          <w:spacing w:val="-2"/>
          <w:lang w:eastAsia="zh-CN"/>
        </w:rPr>
        <w:t>人组成，成员人数为</w:t>
      </w:r>
      <w:r>
        <w:rPr>
          <w:rFonts w:hint="eastAsia" w:ascii="仿宋" w:hAnsi="仿宋" w:eastAsia="仿宋" w:cs="仿宋"/>
          <w:color w:val="auto"/>
          <w:spacing w:val="-2"/>
          <w:lang w:val="en-US" w:eastAsia="zh-CN"/>
        </w:rPr>
        <w:t>7</w:t>
      </w:r>
      <w:r>
        <w:rPr>
          <w:rFonts w:hint="eastAsia" w:ascii="仿宋" w:hAnsi="仿宋" w:eastAsia="仿宋" w:cs="仿宋"/>
          <w:color w:val="auto"/>
          <w:spacing w:val="-2"/>
          <w:lang w:eastAsia="zh-CN"/>
        </w:rPr>
        <w:t>人。</w:t>
      </w:r>
      <w:r>
        <w:rPr>
          <w:rFonts w:hint="eastAsia" w:ascii="仿宋" w:hAnsi="仿宋" w:eastAsia="仿宋" w:cs="仿宋"/>
          <w:color w:val="auto"/>
          <w:szCs w:val="21"/>
          <w:lang w:eastAsia="zh-CN"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keepNext w:val="0"/>
        <w:keepLines w:val="0"/>
        <w:pageBreakBefore w:val="0"/>
        <w:tabs>
          <w:tab w:val="left" w:pos="567"/>
          <w:tab w:val="left" w:pos="1145"/>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2.2评标工作组由招标人及有关专家组成，由评标委员会确认，并接受其领导。</w:t>
      </w:r>
    </w:p>
    <w:p>
      <w:pPr>
        <w:keepNext w:val="0"/>
        <w:keepLines w:val="0"/>
        <w:pageBreakBefore w:val="0"/>
        <w:tabs>
          <w:tab w:val="left" w:pos="567"/>
          <w:tab w:val="left" w:pos="1145"/>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2.3评标委员会应相对独立工作，负责评标、撰写技术、商务评标报告。采购代理机构负责评标过程中资料的保管、发放、回收，整理、汇总评标资料。</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3、评标委员会职责</w:t>
      </w:r>
    </w:p>
    <w:p>
      <w:pPr>
        <w:pStyle w:val="23"/>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3.1审查投标文件是否符合招标文件要求，并作出评价；</w:t>
      </w:r>
    </w:p>
    <w:p>
      <w:pPr>
        <w:pStyle w:val="23"/>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3.2要求供应商对投标文件有关事项作出解释或者澄清；</w:t>
      </w:r>
    </w:p>
    <w:p>
      <w:pPr>
        <w:pStyle w:val="23"/>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3.3推荐中标候选人名单；</w:t>
      </w:r>
    </w:p>
    <w:p>
      <w:pPr>
        <w:pStyle w:val="23"/>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仿宋" w:hAnsi="仿宋" w:eastAsia="仿宋" w:cs="仿宋"/>
          <w:color w:val="auto"/>
          <w:sz w:val="24"/>
          <w:szCs w:val="24"/>
          <w:lang w:eastAsia="zh-CN"/>
        </w:rPr>
      </w:pPr>
      <w:r>
        <w:rPr>
          <w:rFonts w:hint="eastAsia" w:ascii="仿宋" w:hAnsi="仿宋" w:eastAsia="仿宋" w:cs="仿宋"/>
          <w:color w:val="auto"/>
          <w:sz w:val="24"/>
          <w:szCs w:val="24"/>
          <w:lang w:eastAsia="zh-CN"/>
        </w:rPr>
        <w:t>3.4向招标人、招标代理机构或者有关部门报告非法干预评标工作的行为。</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4、评标委员会义务</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4.1遵纪守法，客观、公正、廉洁地履行职责；</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4.2按照招标文件规定的评标方法和评标标准进行评标，对评审意见承担个人责任；</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4.3对评标过程和结果，以及供应商的商业秘密保密；</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4.4参与评标报告的起草；</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4.5配合有关部门的投诉处理工作；</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4.6配合招标人、招标代理机构答复投标供应商提出的质疑。</w:t>
      </w:r>
    </w:p>
    <w:p>
      <w:pPr>
        <w:keepNext w:val="0"/>
        <w:keepLines w:val="0"/>
        <w:pageBreakBefore w:val="0"/>
        <w:tabs>
          <w:tab w:val="left" w:pos="1547"/>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 评标程序</w:t>
      </w:r>
    </w:p>
    <w:p>
      <w:pPr>
        <w:pStyle w:val="14"/>
        <w:keepNext w:val="0"/>
        <w:keepLines w:val="0"/>
        <w:pageBreakBefore w:val="0"/>
        <w:tabs>
          <w:tab w:val="left" w:pos="720"/>
          <w:tab w:val="clear" w:pos="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bCs/>
          <w:color w:val="auto"/>
          <w:szCs w:val="21"/>
          <w:lang w:eastAsia="zh-CN" w:bidi="ar-SA"/>
        </w:rPr>
      </w:pPr>
      <w:r>
        <w:rPr>
          <w:rFonts w:hint="eastAsia" w:ascii="仿宋" w:hAnsi="仿宋" w:eastAsia="仿宋" w:cs="仿宋"/>
          <w:bCs/>
          <w:color w:val="auto"/>
          <w:szCs w:val="21"/>
          <w:lang w:eastAsia="zh-CN" w:bidi="ar-SA"/>
        </w:rPr>
        <w:t>5.1本次评标首先由评标委员会对供应商的投标文件进行初审，对未能通过初审的投标文件作无效标处理；</w:t>
      </w:r>
    </w:p>
    <w:p>
      <w:pPr>
        <w:keepNext w:val="0"/>
        <w:keepLines w:val="0"/>
        <w:pageBreakBefore w:val="0"/>
        <w:tabs>
          <w:tab w:val="left" w:pos="720"/>
        </w:tabs>
        <w:kinsoku/>
        <w:wordWrap/>
        <w:overflowPunct/>
        <w:topLinePunct w:val="0"/>
        <w:autoSpaceDE/>
        <w:autoSpaceDN/>
        <w:bidi w:val="0"/>
        <w:adjustRightInd/>
        <w:snapToGrid/>
        <w:spacing w:line="420" w:lineRule="exact"/>
        <w:ind w:firstLine="542" w:firstLineChars="255"/>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5.2对通过初审的供应商的投标文件进行详细的比较和评价。如需要，进行必要的澄清工作；</w:t>
      </w:r>
    </w:p>
    <w:p>
      <w:pPr>
        <w:keepNext w:val="0"/>
        <w:keepLines w:val="0"/>
        <w:pageBreakBefore w:val="0"/>
        <w:widowControl/>
        <w:kinsoku/>
        <w:wordWrap/>
        <w:overflowPunct/>
        <w:topLinePunct w:val="0"/>
        <w:autoSpaceDE/>
        <w:autoSpaceDN/>
        <w:bidi w:val="0"/>
        <w:adjustRightInd/>
        <w:snapToGrid/>
        <w:spacing w:line="420" w:lineRule="exact"/>
        <w:ind w:firstLine="482"/>
        <w:textAlignment w:val="auto"/>
        <w:rPr>
          <w:rFonts w:hint="eastAsia" w:ascii="仿宋" w:hAnsi="仿宋" w:eastAsia="仿宋" w:cs="仿宋"/>
          <w:b/>
          <w:color w:val="auto"/>
          <w:sz w:val="28"/>
          <w:szCs w:val="28"/>
          <w:lang w:eastAsia="zh-CN"/>
        </w:rPr>
      </w:pPr>
      <w:r>
        <w:rPr>
          <w:rFonts w:hint="eastAsia" w:ascii="仿宋" w:hAnsi="仿宋" w:eastAsia="仿宋" w:cs="仿宋"/>
          <w:color w:val="auto"/>
          <w:szCs w:val="21"/>
          <w:lang w:eastAsia="zh-CN" w:bidi="ar-SA"/>
        </w:rPr>
        <w:t>5.3依据评分标准以及各项权值，各位评委单独就每个供应商的投标文件进行价格、技术、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hint="eastAsia" w:ascii="仿宋" w:hAnsi="仿宋" w:eastAsia="仿宋" w:cs="仿宋"/>
          <w:b/>
          <w:color w:val="auto"/>
          <w:sz w:val="28"/>
          <w:szCs w:val="28"/>
          <w:lang w:eastAsia="zh-CN"/>
        </w:rPr>
      </w:pPr>
    </w:p>
    <w:p>
      <w:pPr>
        <w:jc w:val="center"/>
        <w:outlineLvl w:val="1"/>
        <w:rPr>
          <w:rFonts w:ascii="仿宋" w:hAnsi="仿宋" w:eastAsia="仿宋" w:cs="仿宋"/>
          <w:b/>
          <w:color w:val="auto"/>
          <w:sz w:val="28"/>
          <w:szCs w:val="28"/>
          <w:lang w:eastAsia="zh-CN"/>
        </w:rPr>
      </w:pPr>
      <w:r>
        <w:rPr>
          <w:rFonts w:hint="eastAsia" w:ascii="仿宋" w:hAnsi="仿宋" w:eastAsia="仿宋" w:cs="仿宋"/>
          <w:b/>
          <w:color w:val="auto"/>
          <w:sz w:val="28"/>
          <w:szCs w:val="28"/>
          <w:lang w:eastAsia="zh-CN"/>
        </w:rPr>
        <w:t>二  投标文件初审</w:t>
      </w:r>
      <w:bookmarkEnd w:id="35"/>
      <w:bookmarkEnd w:id="36"/>
    </w:p>
    <w:p>
      <w:pPr>
        <w:spacing w:line="400" w:lineRule="exact"/>
        <w:ind w:firstLine="312" w:firstLineChars="147"/>
        <w:rPr>
          <w:rFonts w:ascii="仿宋" w:hAnsi="仿宋" w:eastAsia="仿宋" w:cs="仿宋"/>
          <w:b/>
          <w:color w:val="auto"/>
          <w:szCs w:val="21"/>
          <w:lang w:eastAsia="zh-CN"/>
        </w:rPr>
      </w:pPr>
      <w:r>
        <w:rPr>
          <w:rFonts w:hint="eastAsia" w:ascii="仿宋" w:hAnsi="仿宋" w:eastAsia="仿宋" w:cs="仿宋"/>
          <w:b/>
          <w:color w:val="auto"/>
          <w:szCs w:val="21"/>
          <w:lang w:eastAsia="zh-CN"/>
        </w:rPr>
        <w:t>6.资格性审查:</w:t>
      </w:r>
    </w:p>
    <w:p>
      <w:pPr>
        <w:spacing w:line="400" w:lineRule="exact"/>
        <w:ind w:firstLine="312" w:firstLineChars="147"/>
        <w:rPr>
          <w:rFonts w:hint="eastAsia" w:ascii="仿宋" w:hAnsi="仿宋" w:eastAsia="仿宋" w:cs="仿宋"/>
          <w:color w:val="auto"/>
          <w:szCs w:val="21"/>
          <w:lang w:eastAsia="zh-CN"/>
        </w:rPr>
      </w:pPr>
    </w:p>
    <w:p>
      <w:pPr>
        <w:spacing w:line="400" w:lineRule="exact"/>
        <w:ind w:firstLine="327" w:firstLineChars="147"/>
        <w:rPr>
          <w:rFonts w:ascii="仿宋" w:hAnsi="仿宋" w:eastAsia="仿宋" w:cs="仿宋"/>
          <w:color w:val="auto"/>
          <w:sz w:val="22"/>
          <w:szCs w:val="22"/>
        </w:rPr>
      </w:pPr>
      <w:r>
        <w:rPr>
          <w:rFonts w:hint="eastAsia" w:ascii="仿宋" w:hAnsi="仿宋" w:eastAsia="仿宋" w:cs="仿宋"/>
          <w:color w:val="auto"/>
          <w:sz w:val="22"/>
          <w:szCs w:val="22"/>
          <w:lang w:eastAsia="zh-CN"/>
        </w:rPr>
        <w:t>6</w:t>
      </w:r>
      <w:r>
        <w:rPr>
          <w:rFonts w:hint="eastAsia" w:ascii="仿宋" w:hAnsi="仿宋" w:eastAsia="仿宋" w:cs="仿宋"/>
          <w:color w:val="auto"/>
          <w:sz w:val="22"/>
          <w:szCs w:val="22"/>
        </w:rPr>
        <w:t>.1评审细则</w:t>
      </w:r>
    </w:p>
    <w:tbl>
      <w:tblPr>
        <w:tblStyle w:val="16"/>
        <w:tblpPr w:leftFromText="180" w:rightFromText="180" w:vertAnchor="text" w:horzAnchor="page" w:tblpX="1698" w:tblpY="208"/>
        <w:tblOverlap w:val="never"/>
        <w:tblW w:w="869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89"/>
        <w:gridCol w:w="780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6" w:hRule="atLeast"/>
        </w:trPr>
        <w:tc>
          <w:tcPr>
            <w:tcW w:w="889" w:type="dxa"/>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序号</w:t>
            </w:r>
          </w:p>
        </w:tc>
        <w:tc>
          <w:tcPr>
            <w:tcW w:w="7807" w:type="dxa"/>
            <w:tcBorders>
              <w:top w:val="single" w:color="auto" w:sz="8" w:space="0"/>
              <w:left w:val="nil"/>
              <w:bottom w:val="single" w:color="auto" w:sz="4" w:space="0"/>
              <w:right w:val="single" w:color="auto" w:sz="8"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审查内容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88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1</w:t>
            </w:r>
          </w:p>
        </w:tc>
        <w:tc>
          <w:tcPr>
            <w:tcW w:w="78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在中华人民共和国境内注册或登记，具有有效的营业执照（事业单位法人证书、民办非企业单位登记证书、社会团体法人登记证书、基金会法人登记证书、自然人身份证）；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8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2</w:t>
            </w:r>
          </w:p>
        </w:tc>
        <w:tc>
          <w:tcPr>
            <w:tcW w:w="78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rPr>
              <w:t>符合《中华人民共和国政府采购法》第二十二条的相关规定</w:t>
            </w:r>
            <w:r>
              <w:rPr>
                <w:rFonts w:hint="eastAsia" w:ascii="仿宋" w:hAnsi="仿宋" w:eastAsia="仿宋" w:cs="仿宋"/>
                <w:color w:val="auto"/>
                <w:szCs w:val="21"/>
                <w:lang w:eastAsia="zh-CN"/>
              </w:rPr>
              <w:t>；</w:t>
            </w:r>
          </w:p>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1.1 具有独立承担民事责任的能力；</w:t>
            </w:r>
          </w:p>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1.2 具有良好的商业信誉和健全的财务会计制度：应提供本单位2022年度或2023年度经会计师事务所出具的审计报告复印件（报告中须包括资产负债表、利润表、现金流量表及财务报表附注）。如供应商注册不满1年提供具有良好的商业信誉和健全的财务会计制度承诺函。</w:t>
            </w:r>
          </w:p>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1.3 具有履行合同所必需的设备和专业技术能力：须附相关证明材料或声明 ；</w:t>
            </w:r>
          </w:p>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1.4 有依法缴纳税收和社会保障资金的良好记录：缴纳税收的证明材料，指</w:t>
            </w:r>
            <w:r>
              <w:rPr>
                <w:rFonts w:hint="eastAsia" w:ascii="仿宋" w:hAnsi="仿宋" w:eastAsia="仿宋" w:cs="仿宋"/>
                <w:color w:val="auto"/>
                <w:szCs w:val="21"/>
                <w:lang w:eastAsia="zh-CN"/>
              </w:rPr>
              <w:t>供应商</w:t>
            </w:r>
            <w:r>
              <w:rPr>
                <w:rFonts w:hint="eastAsia" w:ascii="仿宋" w:hAnsi="仿宋" w:eastAsia="仿宋" w:cs="仿宋"/>
                <w:color w:val="auto"/>
                <w:szCs w:val="21"/>
              </w:rPr>
              <w:t>缴纳增值税和企业所得税两种缴纳凭据；本项目开标前6个月内（至少提供1个月）缴纳税收的凭据（完税证、缴款书、印花税票、银行代扣（代缴）转账凭证等均可）；</w:t>
            </w:r>
            <w:r>
              <w:rPr>
                <w:rFonts w:hint="eastAsia" w:ascii="仿宋" w:hAnsi="仿宋" w:eastAsia="仿宋" w:cs="仿宋"/>
                <w:color w:val="auto"/>
                <w:szCs w:val="21"/>
                <w:lang w:eastAsia="zh-CN"/>
              </w:rPr>
              <w:t>供应商</w:t>
            </w:r>
            <w:r>
              <w:rPr>
                <w:rFonts w:hint="eastAsia" w:ascii="仿宋" w:hAnsi="仿宋" w:eastAsia="仿宋" w:cs="仿宋"/>
                <w:color w:val="auto"/>
                <w:szCs w:val="21"/>
              </w:rPr>
              <w:t xml:space="preserve">依法缴纳社会保障资金的证明材料：本项目开标前 6个月内（至少提供1个月）缴纳社会保险的凭据（专用收据或社会保险交纳清单）； </w:t>
            </w:r>
            <w:r>
              <w:rPr>
                <w:rFonts w:hint="eastAsia" w:ascii="仿宋" w:hAnsi="仿宋" w:eastAsia="仿宋" w:cs="仿宋"/>
                <w:color w:val="auto"/>
                <w:szCs w:val="21"/>
                <w:lang w:eastAsia="zh-CN"/>
              </w:rPr>
              <w:t>供应商</w:t>
            </w:r>
            <w:r>
              <w:rPr>
                <w:rFonts w:hint="eastAsia" w:ascii="仿宋" w:hAnsi="仿宋" w:eastAsia="仿宋" w:cs="仿宋"/>
                <w:color w:val="auto"/>
                <w:szCs w:val="21"/>
              </w:rPr>
              <w:t>为其他组织或自然人的，也需要按此项规定提供缴纳税收的凭据和交纳社会保险的凭据。如</w:t>
            </w:r>
            <w:r>
              <w:rPr>
                <w:rFonts w:hint="eastAsia" w:ascii="仿宋" w:hAnsi="仿宋" w:eastAsia="仿宋" w:cs="仿宋"/>
                <w:color w:val="auto"/>
                <w:szCs w:val="21"/>
                <w:lang w:eastAsia="zh-CN"/>
              </w:rPr>
              <w:t>供应商</w:t>
            </w:r>
            <w:r>
              <w:rPr>
                <w:rFonts w:hint="eastAsia" w:ascii="仿宋" w:hAnsi="仿宋" w:eastAsia="仿宋" w:cs="仿宋"/>
                <w:color w:val="auto"/>
                <w:szCs w:val="21"/>
              </w:rPr>
              <w:t>的社会保险为委托第三方代缴，还需同时提供</w:t>
            </w:r>
            <w:r>
              <w:rPr>
                <w:rFonts w:hint="eastAsia" w:ascii="仿宋" w:hAnsi="仿宋" w:eastAsia="仿宋" w:cs="仿宋"/>
                <w:color w:val="auto"/>
                <w:szCs w:val="21"/>
                <w:lang w:eastAsia="zh-CN"/>
              </w:rPr>
              <w:t>供应商</w:t>
            </w:r>
            <w:r>
              <w:rPr>
                <w:rFonts w:hint="eastAsia" w:ascii="仿宋" w:hAnsi="仿宋" w:eastAsia="仿宋" w:cs="仿宋"/>
                <w:color w:val="auto"/>
                <w:szCs w:val="21"/>
              </w:rPr>
              <w:t>与第三方服务机构签署的服务合同（合同中应明确写明第三方为</w:t>
            </w:r>
            <w:r>
              <w:rPr>
                <w:rFonts w:hint="eastAsia" w:ascii="仿宋" w:hAnsi="仿宋" w:eastAsia="仿宋" w:cs="仿宋"/>
                <w:color w:val="auto"/>
                <w:szCs w:val="21"/>
                <w:lang w:eastAsia="zh-CN"/>
              </w:rPr>
              <w:t>供应商</w:t>
            </w:r>
            <w:r>
              <w:rPr>
                <w:rFonts w:hint="eastAsia" w:ascii="仿宋" w:hAnsi="仿宋" w:eastAsia="仿宋" w:cs="仿宋"/>
                <w:color w:val="auto"/>
                <w:szCs w:val="21"/>
              </w:rPr>
              <w:t xml:space="preserve">代缴其社会保险）； </w:t>
            </w:r>
          </w:p>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 xml:space="preserve">1.5 参加政府采购活动前三年内，在经营活动中没有重大违法记录：提供前三年内在经营活动中没有重大违法记录的书面声明； </w:t>
            </w:r>
          </w:p>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1.6 法律、行政法规规定的其他条件。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8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c>
          <w:tcPr>
            <w:tcW w:w="78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val="en-US" w:eastAsia="zh-CN"/>
              </w:rPr>
            </w:pPr>
            <w:r>
              <w:rPr>
                <w:rFonts w:hint="eastAsia" w:ascii="仿宋" w:hAnsi="仿宋" w:eastAsia="仿宋" w:cs="仿宋"/>
                <w:color w:val="auto"/>
                <w:szCs w:val="21"/>
              </w:rPr>
              <w:t>与采购人存在利害关系可能影响招标公正性的法人、其他组织或者个人，不得参加同一标段投标或者未划分标段的同一招标不得参加投标；</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提供声明函</w:t>
            </w:r>
            <w:r>
              <w:rPr>
                <w:rFonts w:hint="eastAsia" w:ascii="仿宋" w:hAnsi="仿宋" w:eastAsia="仿宋" w:cs="仿宋"/>
                <w:color w:val="auto"/>
                <w:szCs w:val="21"/>
                <w:lang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48" w:hRule="atLeast"/>
        </w:trPr>
        <w:tc>
          <w:tcPr>
            <w:tcW w:w="88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4</w:t>
            </w:r>
          </w:p>
        </w:tc>
        <w:tc>
          <w:tcPr>
            <w:tcW w:w="78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val="en-US" w:eastAsia="zh-CN"/>
              </w:rPr>
            </w:pPr>
            <w:r>
              <w:rPr>
                <w:rFonts w:hint="eastAsia" w:ascii="仿宋" w:hAnsi="仿宋" w:eastAsia="仿宋" w:cs="仿宋"/>
                <w:color w:val="auto"/>
                <w:szCs w:val="21"/>
              </w:rPr>
              <w:t>投标单位负责人为同一人或者存在直接控股、管理关系的不同</w:t>
            </w:r>
            <w:r>
              <w:rPr>
                <w:rFonts w:hint="eastAsia" w:ascii="仿宋" w:hAnsi="仿宋" w:eastAsia="仿宋" w:cs="仿宋"/>
                <w:color w:val="auto"/>
                <w:szCs w:val="21"/>
                <w:lang w:eastAsia="zh-CN"/>
              </w:rPr>
              <w:t>供应商</w:t>
            </w:r>
            <w:r>
              <w:rPr>
                <w:rFonts w:hint="eastAsia" w:ascii="仿宋" w:hAnsi="仿宋" w:eastAsia="仿宋" w:cs="仿宋"/>
                <w:color w:val="auto"/>
                <w:szCs w:val="21"/>
              </w:rPr>
              <w:t>不得参加同一合同项下的采购活动。</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提供声明函</w:t>
            </w:r>
            <w:r>
              <w:rPr>
                <w:rFonts w:hint="eastAsia" w:ascii="仿宋" w:hAnsi="仿宋" w:eastAsia="仿宋" w:cs="仿宋"/>
                <w:color w:val="auto"/>
                <w:szCs w:val="21"/>
                <w:lang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36" w:hRule="atLeast"/>
        </w:trPr>
        <w:tc>
          <w:tcPr>
            <w:tcW w:w="88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5</w:t>
            </w:r>
          </w:p>
        </w:tc>
        <w:tc>
          <w:tcPr>
            <w:tcW w:w="78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投标单位未被列入失信被执行人、</w:t>
            </w:r>
            <w:r>
              <w:rPr>
                <w:rFonts w:hint="eastAsia" w:ascii="仿宋" w:hAnsi="仿宋" w:eastAsia="仿宋" w:cs="仿宋"/>
                <w:color w:val="auto"/>
                <w:szCs w:val="21"/>
                <w:lang w:eastAsia="zh-CN"/>
              </w:rPr>
              <w:t>重大税收违法失信主体</w:t>
            </w:r>
            <w:r>
              <w:rPr>
                <w:rFonts w:hint="eastAsia" w:ascii="仿宋" w:hAnsi="仿宋" w:eastAsia="仿宋" w:cs="仿宋"/>
                <w:color w:val="auto"/>
                <w:szCs w:val="21"/>
              </w:rPr>
              <w:t>、政府采购严重违法失信行为记录名单。</w:t>
            </w:r>
          </w:p>
          <w:p>
            <w:pPr>
              <w:spacing w:line="440" w:lineRule="exact"/>
              <w:jc w:val="left"/>
              <w:rPr>
                <w:rFonts w:hint="eastAsia" w:ascii="仿宋" w:hAnsi="仿宋" w:eastAsia="仿宋" w:cs="仿宋"/>
                <w:color w:val="auto"/>
                <w:szCs w:val="21"/>
                <w:lang w:val="en-US" w:eastAsia="zh-CN"/>
              </w:rPr>
            </w:pPr>
            <w:r>
              <w:rPr>
                <w:rFonts w:hint="eastAsia" w:ascii="仿宋" w:hAnsi="仿宋" w:eastAsia="仿宋" w:cs="仿宋"/>
                <w:color w:val="auto"/>
                <w:szCs w:val="21"/>
              </w:rPr>
              <w:t>注：开标当天采购代理机构将通过“信用中国”网站（www.creditchina.gov.cn）和中国政府采购网（www.ccgp.gov.cn）对</w:t>
            </w:r>
            <w:r>
              <w:rPr>
                <w:rFonts w:hint="eastAsia" w:ascii="仿宋" w:hAnsi="仿宋" w:eastAsia="仿宋" w:cs="仿宋"/>
                <w:color w:val="auto"/>
                <w:szCs w:val="21"/>
                <w:lang w:eastAsia="zh-CN"/>
              </w:rPr>
              <w:t>供应商</w:t>
            </w:r>
            <w:r>
              <w:rPr>
                <w:rFonts w:hint="eastAsia" w:ascii="仿宋" w:hAnsi="仿宋" w:eastAsia="仿宋" w:cs="仿宋"/>
                <w:color w:val="auto"/>
                <w:szCs w:val="21"/>
              </w:rPr>
              <w:t>的信用信息进行查询，查询截止时间点即投标截止时间。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0" w:hRule="atLeast"/>
        </w:trPr>
        <w:tc>
          <w:tcPr>
            <w:tcW w:w="88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78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按招标文件要求缴纳了投标保证金；</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提供缴纳凭证</w:t>
            </w:r>
            <w:r>
              <w:rPr>
                <w:rFonts w:hint="eastAsia" w:ascii="仿宋" w:hAnsi="仿宋" w:eastAsia="仿宋" w:cs="仿宋"/>
                <w:color w:val="auto"/>
                <w:szCs w:val="21"/>
                <w:lang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0" w:hRule="atLeast"/>
        </w:trPr>
        <w:tc>
          <w:tcPr>
            <w:tcW w:w="8696"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44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eastAsia="zh-CN"/>
              </w:rPr>
              <w:t>备注：</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如果资格评审中有一项不满足审查标准的，将认定该供应商不通过资格审查，不得进入下一阶段评审，并且不允许供应商通过修改或撤销其不符合要求的差异或保留，使其成为实质性响应。</w:t>
            </w:r>
          </w:p>
          <w:p>
            <w:pPr>
              <w:spacing w:line="440" w:lineRule="exact"/>
              <w:jc w:val="left"/>
              <w:rPr>
                <w:rFonts w:hint="eastAsia" w:ascii="仿宋" w:hAnsi="仿宋" w:eastAsia="仿宋" w:cs="仿宋"/>
                <w:color w:val="auto"/>
                <w:szCs w:val="21"/>
                <w:lang w:val="en-US"/>
              </w:rPr>
            </w:pPr>
            <w:r>
              <w:rPr>
                <w:rFonts w:hint="eastAsia" w:ascii="仿宋" w:hAnsi="仿宋" w:eastAsia="仿宋" w:cs="仿宋"/>
                <w:color w:val="auto"/>
                <w:szCs w:val="21"/>
                <w:lang w:val="en-US" w:eastAsia="zh-CN"/>
              </w:rPr>
              <w:t>2.</w:t>
            </w:r>
            <w:r>
              <w:rPr>
                <w:rFonts w:hint="eastAsia" w:ascii="仿宋" w:hAnsi="仿宋" w:eastAsia="仿宋" w:cs="仿宋"/>
                <w:color w:val="auto"/>
                <w:szCs w:val="21"/>
                <w:lang w:eastAsia="zh-CN"/>
              </w:rPr>
              <w:t>合格供应商不足3家的，不得评标。</w:t>
            </w:r>
          </w:p>
        </w:tc>
      </w:tr>
    </w:tbl>
    <w:p>
      <w:pPr>
        <w:spacing w:line="400" w:lineRule="exact"/>
        <w:rPr>
          <w:rFonts w:hint="eastAsia" w:ascii="仿宋" w:hAnsi="仿宋" w:eastAsia="仿宋" w:cs="仿宋"/>
          <w:b/>
          <w:color w:val="auto"/>
          <w:szCs w:val="21"/>
          <w:lang w:eastAsia="zh-CN"/>
        </w:rPr>
      </w:pPr>
    </w:p>
    <w:p>
      <w:pPr>
        <w:spacing w:line="400" w:lineRule="exact"/>
        <w:ind w:firstLine="513" w:firstLineChars="241"/>
        <w:rPr>
          <w:rFonts w:hint="eastAsia" w:ascii="仿宋" w:hAnsi="仿宋" w:eastAsia="仿宋" w:cs="仿宋"/>
          <w:b/>
          <w:color w:val="auto"/>
          <w:szCs w:val="21"/>
          <w:lang w:eastAsia="zh-CN"/>
        </w:rPr>
      </w:pPr>
      <w:r>
        <w:rPr>
          <w:rFonts w:hint="eastAsia" w:ascii="仿宋" w:hAnsi="仿宋" w:eastAsia="仿宋" w:cs="仿宋"/>
          <w:b/>
          <w:color w:val="auto"/>
          <w:szCs w:val="21"/>
          <w:lang w:eastAsia="zh-CN"/>
        </w:rPr>
        <w:t>6.2如评标专家在检验电子标书过程中，如果由于供应商自身原因导致评标专家无法查看并检验电子标书中以上相关资料的，否决其投标。即使投标单位将原件携带至现场的，同样按无效投标处理。</w:t>
      </w:r>
    </w:p>
    <w:p>
      <w:pPr>
        <w:spacing w:line="400" w:lineRule="exact"/>
        <w:ind w:firstLine="513" w:firstLineChars="241"/>
        <w:rPr>
          <w:rFonts w:hint="eastAsia" w:ascii="仿宋" w:hAnsi="仿宋" w:eastAsia="仿宋" w:cs="仿宋"/>
          <w:b/>
          <w:color w:val="auto"/>
          <w:szCs w:val="21"/>
          <w:lang w:eastAsia="zh-CN"/>
        </w:rPr>
      </w:pPr>
    </w:p>
    <w:p>
      <w:pPr>
        <w:spacing w:beforeLines="50" w:line="440" w:lineRule="exact"/>
        <w:ind w:firstLine="213" w:firstLineChars="100"/>
        <w:rPr>
          <w:rFonts w:ascii="仿宋" w:hAnsi="仿宋" w:eastAsia="仿宋" w:cs="仿宋"/>
          <w:b/>
          <w:color w:val="auto"/>
          <w:szCs w:val="21"/>
        </w:rPr>
      </w:pPr>
      <w:r>
        <w:rPr>
          <w:rFonts w:hint="eastAsia" w:ascii="仿宋" w:hAnsi="仿宋" w:eastAsia="仿宋" w:cs="仿宋"/>
          <w:b/>
          <w:color w:val="auto"/>
          <w:szCs w:val="21"/>
          <w:lang w:eastAsia="zh-CN"/>
        </w:rPr>
        <w:t>7</w:t>
      </w:r>
      <w:r>
        <w:rPr>
          <w:rFonts w:hint="eastAsia" w:ascii="仿宋" w:hAnsi="仿宋" w:eastAsia="仿宋" w:cs="仿宋"/>
          <w:b/>
          <w:color w:val="auto"/>
          <w:szCs w:val="21"/>
        </w:rPr>
        <w:t>.符合性审查</w:t>
      </w:r>
    </w:p>
    <w:p>
      <w:pPr>
        <w:spacing w:line="440" w:lineRule="exact"/>
        <w:ind w:firstLine="319" w:firstLineChars="150"/>
        <w:rPr>
          <w:rFonts w:hint="eastAsia" w:ascii="仿宋" w:hAnsi="仿宋" w:eastAsia="仿宋" w:cs="仿宋"/>
          <w:color w:val="auto"/>
          <w:szCs w:val="21"/>
        </w:rPr>
      </w:pPr>
      <w:r>
        <w:rPr>
          <w:rFonts w:hint="eastAsia" w:ascii="仿宋" w:hAnsi="仿宋" w:eastAsia="仿宋" w:cs="仿宋"/>
          <w:color w:val="auto"/>
          <w:szCs w:val="21"/>
          <w:lang w:eastAsia="zh-CN"/>
        </w:rPr>
        <w:t>7</w:t>
      </w:r>
      <w:r>
        <w:rPr>
          <w:rFonts w:hint="eastAsia" w:ascii="仿宋" w:hAnsi="仿宋" w:eastAsia="仿宋" w:cs="仿宋"/>
          <w:color w:val="auto"/>
          <w:szCs w:val="21"/>
        </w:rPr>
        <w:t>．1评审细则</w:t>
      </w:r>
    </w:p>
    <w:p>
      <w:pPr>
        <w:spacing w:line="440" w:lineRule="exact"/>
        <w:ind w:firstLine="319" w:firstLineChars="150"/>
        <w:rPr>
          <w:rFonts w:hint="eastAsia" w:ascii="仿宋" w:hAnsi="仿宋" w:eastAsia="仿宋" w:cs="仿宋"/>
          <w:color w:val="auto"/>
          <w:szCs w:val="21"/>
        </w:rPr>
      </w:pPr>
    </w:p>
    <w:tbl>
      <w:tblPr>
        <w:tblStyle w:val="16"/>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59" w:type="dxa"/>
            <w:vAlign w:val="center"/>
          </w:tcPr>
          <w:p>
            <w:pPr>
              <w:spacing w:line="440" w:lineRule="exact"/>
              <w:ind w:firstLine="319" w:firstLineChars="150"/>
              <w:jc w:val="left"/>
              <w:rPr>
                <w:rFonts w:hint="eastAsia" w:ascii="仿宋" w:hAnsi="仿宋" w:eastAsia="仿宋" w:cs="仿宋"/>
                <w:color w:val="auto"/>
                <w:szCs w:val="21"/>
              </w:rPr>
            </w:pPr>
            <w:r>
              <w:rPr>
                <w:rFonts w:hint="eastAsia" w:ascii="仿宋" w:hAnsi="仿宋" w:eastAsia="仿宋" w:cs="仿宋"/>
                <w:color w:val="auto"/>
                <w:szCs w:val="21"/>
              </w:rPr>
              <w:t>序号</w:t>
            </w:r>
          </w:p>
        </w:tc>
        <w:tc>
          <w:tcPr>
            <w:tcW w:w="7920" w:type="dxa"/>
            <w:vAlign w:val="center"/>
          </w:tcPr>
          <w:p>
            <w:pPr>
              <w:spacing w:line="440" w:lineRule="exact"/>
              <w:ind w:firstLine="319" w:firstLineChars="150"/>
              <w:jc w:val="left"/>
              <w:rPr>
                <w:rFonts w:hint="eastAsia" w:ascii="仿宋" w:hAnsi="仿宋" w:eastAsia="仿宋" w:cs="仿宋"/>
                <w:color w:val="auto"/>
                <w:szCs w:val="21"/>
              </w:rPr>
            </w:pPr>
            <w:r>
              <w:rPr>
                <w:rFonts w:hint="eastAsia" w:ascii="仿宋" w:hAnsi="仿宋" w:eastAsia="仿宋" w:cs="仿宋"/>
                <w:color w:val="auto"/>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1</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合同履约期限必须要满足招标文件规定。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w:t>
            </w:r>
          </w:p>
        </w:tc>
        <w:tc>
          <w:tcPr>
            <w:tcW w:w="7920" w:type="dxa"/>
            <w:vAlign w:val="center"/>
          </w:tcPr>
          <w:p>
            <w:pPr>
              <w:spacing w:line="44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rPr>
              <w:t>只允许有一个报价，不接受可变动性报价、赠送及“零”报价。</w:t>
            </w:r>
            <w:r>
              <w:rPr>
                <w:rFonts w:hint="eastAsia" w:ascii="仿宋" w:hAnsi="仿宋" w:eastAsia="仿宋" w:cs="仿宋"/>
                <w:color w:val="auto"/>
                <w:szCs w:val="21"/>
                <w:lang w:eastAsia="zh-CN"/>
              </w:rPr>
              <w:t>（</w:t>
            </w:r>
            <w:r>
              <w:rPr>
                <w:rFonts w:hint="eastAsia" w:ascii="仿宋" w:hAnsi="仿宋" w:eastAsia="仿宋" w:cs="仿宋"/>
                <w:color w:val="auto"/>
                <w:szCs w:val="21"/>
              </w:rPr>
              <w:t>必须采用人民币报价。</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3</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投标报价没有超过最高限价</w:t>
            </w:r>
            <w:r>
              <w:rPr>
                <w:rFonts w:hint="eastAsia" w:ascii="仿宋" w:hAnsi="仿宋" w:eastAsia="仿宋" w:cs="仿宋"/>
                <w:color w:val="auto"/>
                <w:szCs w:val="21"/>
                <w:lang w:val="en-US" w:eastAsia="zh-CN"/>
              </w:rPr>
              <w:t>且单价报价没有超出单价最高限价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4</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lang w:eastAsia="zh-CN"/>
              </w:rPr>
              <w:t>供应商</w:t>
            </w:r>
            <w:r>
              <w:rPr>
                <w:rFonts w:hint="eastAsia" w:ascii="仿宋" w:hAnsi="仿宋" w:eastAsia="仿宋" w:cs="仿宋"/>
                <w:color w:val="auto"/>
                <w:szCs w:val="21"/>
              </w:rPr>
              <w:t>的报价明显低于其他通过符合性审查</w:t>
            </w:r>
            <w:r>
              <w:rPr>
                <w:rFonts w:hint="eastAsia" w:ascii="仿宋" w:hAnsi="仿宋" w:eastAsia="仿宋" w:cs="仿宋"/>
                <w:color w:val="auto"/>
                <w:szCs w:val="21"/>
                <w:lang w:eastAsia="zh-CN"/>
              </w:rPr>
              <w:t>供应商</w:t>
            </w:r>
            <w:r>
              <w:rPr>
                <w:rFonts w:hint="eastAsia" w:ascii="仿宋" w:hAnsi="仿宋" w:eastAsia="仿宋" w:cs="仿宋"/>
                <w:color w:val="auto"/>
                <w:szCs w:val="21"/>
              </w:rPr>
              <w:t>的报价，有可能影响产品质量或者不能诚信履约的。若有时，</w:t>
            </w:r>
            <w:r>
              <w:rPr>
                <w:rFonts w:hint="eastAsia" w:ascii="仿宋" w:hAnsi="仿宋" w:eastAsia="仿宋" w:cs="仿宋"/>
                <w:color w:val="auto"/>
                <w:szCs w:val="21"/>
                <w:lang w:eastAsia="zh-CN"/>
              </w:rPr>
              <w:t>供应商</w:t>
            </w:r>
            <w:r>
              <w:rPr>
                <w:rFonts w:hint="eastAsia" w:ascii="仿宋" w:hAnsi="仿宋" w:eastAsia="仿宋" w:cs="仿宋"/>
                <w:color w:val="auto"/>
                <w:szCs w:val="21"/>
              </w:rPr>
              <w:t>能在规定时间内作出合理说明或提供相关证明材料。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5</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投标文件必须按招标文件规定格式完整提供，并要盖</w:t>
            </w:r>
            <w:r>
              <w:rPr>
                <w:rFonts w:hint="eastAsia" w:ascii="仿宋" w:hAnsi="仿宋" w:eastAsia="仿宋" w:cs="仿宋"/>
                <w:color w:val="auto"/>
                <w:szCs w:val="21"/>
                <w:lang w:eastAsia="zh-CN"/>
              </w:rPr>
              <w:t>供应商</w:t>
            </w:r>
            <w:r>
              <w:rPr>
                <w:rFonts w:hint="eastAsia" w:ascii="仿宋" w:hAnsi="仿宋" w:eastAsia="仿宋" w:cs="仿宋"/>
                <w:color w:val="auto"/>
                <w:szCs w:val="21"/>
              </w:rPr>
              <w:t>章、法定代表人或被授权人签字或盖章。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exac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6</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法定代表人（负责人、自然人）授权委托书必须按招标文件规定格式完整提供，并要盖</w:t>
            </w:r>
            <w:r>
              <w:rPr>
                <w:rFonts w:hint="eastAsia" w:ascii="仿宋" w:hAnsi="仿宋" w:eastAsia="仿宋" w:cs="仿宋"/>
                <w:color w:val="auto"/>
                <w:szCs w:val="21"/>
                <w:lang w:eastAsia="zh-CN"/>
              </w:rPr>
              <w:t>供应商</w:t>
            </w:r>
            <w:r>
              <w:rPr>
                <w:rFonts w:hint="eastAsia" w:ascii="仿宋" w:hAnsi="仿宋" w:eastAsia="仿宋" w:cs="仿宋"/>
                <w:color w:val="auto"/>
                <w:szCs w:val="21"/>
              </w:rPr>
              <w:t>章、法定代表人（负责人、自然人）签字或盖章，被授权人签字或盖章。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投标文件未含有采购人不能接受的附加条件。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9" w:type="dxa"/>
            <w:vAlign w:val="center"/>
          </w:tcPr>
          <w:p>
            <w:pPr>
              <w:spacing w:line="440" w:lineRule="exact"/>
              <w:ind w:firstLine="319" w:firstLineChars="150"/>
              <w:jc w:val="left"/>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8</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投标文件与招标文件没有重大偏离的。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9" w:type="dxa"/>
            <w:vAlign w:val="center"/>
          </w:tcPr>
          <w:p>
            <w:pPr>
              <w:spacing w:line="440" w:lineRule="exact"/>
              <w:ind w:firstLine="319" w:firstLineChars="150"/>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9</w:t>
            </w:r>
          </w:p>
        </w:tc>
        <w:tc>
          <w:tcPr>
            <w:tcW w:w="7920" w:type="dxa"/>
            <w:vAlign w:val="center"/>
          </w:tcPr>
          <w:p>
            <w:pPr>
              <w:spacing w:line="440" w:lineRule="exact"/>
              <w:jc w:val="left"/>
              <w:rPr>
                <w:rFonts w:hint="eastAsia" w:ascii="仿宋" w:hAnsi="仿宋" w:eastAsia="仿宋" w:cs="仿宋"/>
                <w:color w:val="auto"/>
                <w:szCs w:val="21"/>
              </w:rPr>
            </w:pPr>
            <w:r>
              <w:rPr>
                <w:rFonts w:hint="eastAsia" w:ascii="仿宋" w:hAnsi="仿宋" w:eastAsia="仿宋" w:cs="仿宋"/>
                <w:color w:val="auto"/>
                <w:szCs w:val="21"/>
              </w:rPr>
              <w:t>不存在其他无效情形的，如不符合法律、法规和招标文件规定的。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8779" w:type="dxa"/>
            <w:gridSpan w:val="2"/>
            <w:vAlign w:val="center"/>
          </w:tcPr>
          <w:p>
            <w:pPr>
              <w:spacing w:line="440" w:lineRule="exact"/>
              <w:ind w:firstLine="319" w:firstLineChars="150"/>
              <w:jc w:val="left"/>
              <w:rPr>
                <w:rFonts w:hint="eastAsia" w:ascii="仿宋" w:hAnsi="仿宋" w:eastAsia="仿宋" w:cs="仿宋"/>
                <w:color w:val="auto"/>
                <w:szCs w:val="21"/>
              </w:rPr>
            </w:pPr>
            <w:r>
              <w:rPr>
                <w:rFonts w:hint="eastAsia" w:ascii="仿宋" w:hAnsi="仿宋" w:eastAsia="仿宋" w:cs="仿宋"/>
                <w:color w:val="auto"/>
                <w:szCs w:val="21"/>
                <w:lang w:eastAsia="zh-CN"/>
              </w:rPr>
              <w:t>备注：如果符合性审查中有一项不满足审查标准的，将认定该供应商不通过符合性审查，不得进入下一阶段评审，并且不允许供应商通过修改或撤销其不符合要求的差异或保留，使其成为实质性响应。</w:t>
            </w:r>
          </w:p>
        </w:tc>
      </w:tr>
    </w:tbl>
    <w:p>
      <w:pPr>
        <w:spacing w:line="440" w:lineRule="exact"/>
        <w:ind w:firstLine="319" w:firstLineChars="150"/>
        <w:jc w:val="left"/>
        <w:rPr>
          <w:rFonts w:hint="eastAsia" w:ascii="仿宋" w:hAnsi="仿宋" w:eastAsia="仿宋" w:cs="仿宋"/>
          <w:color w:val="auto"/>
          <w:szCs w:val="21"/>
        </w:rPr>
      </w:pPr>
    </w:p>
    <w:p>
      <w:pPr>
        <w:keepNext w:val="0"/>
        <w:keepLines w:val="0"/>
        <w:pageBreakBefore w:val="0"/>
        <w:widowControl w:val="0"/>
        <w:kinsoku/>
        <w:wordWrap/>
        <w:overflowPunct/>
        <w:topLinePunct w:val="0"/>
        <w:bidi w:val="0"/>
        <w:snapToGrid/>
        <w:spacing w:line="360" w:lineRule="exact"/>
        <w:ind w:firstLine="513" w:firstLineChars="241"/>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7.2评委会判定投标文件的响应性只根据投标文件本身的内容，而不寻求外部的证据，但投标有不真实不正确的内容时除外。</w:t>
      </w:r>
    </w:p>
    <w:p>
      <w:pPr>
        <w:keepNext w:val="0"/>
        <w:keepLines w:val="0"/>
        <w:pageBreakBefore w:val="0"/>
        <w:widowControl w:val="0"/>
        <w:kinsoku/>
        <w:wordWrap/>
        <w:overflowPunct/>
        <w:topLinePunct w:val="0"/>
        <w:bidi w:val="0"/>
        <w:snapToGrid/>
        <w:spacing w:line="360" w:lineRule="exact"/>
        <w:ind w:firstLine="513" w:firstLineChars="241"/>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7.3如果投标文件实质上没有响应采购文件的要求，评委会将予以拒绝，供应商不得通过修正或撤销不符合要求的偏离或保留，而使其投标成为实质上响应的投标。</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7.4供应商可在现场20分钟内对评标委员会的评审结论提出异议，评标委员会根据采购文件及有关规定对供应商的异议进行复议</w:t>
      </w:r>
    </w:p>
    <w:p>
      <w:pPr>
        <w:keepNext w:val="0"/>
        <w:keepLines w:val="0"/>
        <w:pageBreakBefore w:val="0"/>
        <w:widowControl w:val="0"/>
        <w:kinsoku/>
        <w:wordWrap/>
        <w:overflowPunct/>
        <w:topLinePunct w:val="0"/>
        <w:bidi w:val="0"/>
        <w:snapToGrid/>
        <w:spacing w:line="360" w:lineRule="exact"/>
        <w:ind w:firstLine="532" w:firstLineChars="25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7.5只有通过初审的供应商才能进入下一步评标程序。</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b/>
          <w:color w:val="auto"/>
          <w:szCs w:val="21"/>
          <w:lang w:eastAsia="zh-CN"/>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keepNext w:val="0"/>
        <w:keepLines w:val="0"/>
        <w:pageBreakBefore w:val="0"/>
        <w:widowControl w:val="0"/>
        <w:kinsoku/>
        <w:wordWrap/>
        <w:overflowPunct/>
        <w:topLinePunct w:val="0"/>
        <w:bidi w:val="0"/>
        <w:snapToGrid/>
        <w:spacing w:beforeLines="50" w:line="360" w:lineRule="exact"/>
        <w:jc w:val="center"/>
        <w:textAlignment w:val="auto"/>
        <w:outlineLvl w:val="1"/>
        <w:rPr>
          <w:rFonts w:ascii="仿宋" w:hAnsi="仿宋" w:eastAsia="仿宋" w:cs="仿宋"/>
          <w:b/>
          <w:color w:val="auto"/>
          <w:lang w:eastAsia="zh-CN"/>
        </w:rPr>
      </w:pPr>
      <w:bookmarkStart w:id="39" w:name="_Toc362983803"/>
      <w:bookmarkStart w:id="40" w:name="_Toc469495734"/>
      <w:r>
        <w:rPr>
          <w:rFonts w:hint="eastAsia" w:ascii="仿宋" w:hAnsi="仿宋" w:eastAsia="仿宋" w:cs="仿宋"/>
          <w:b/>
          <w:color w:val="auto"/>
          <w:lang w:eastAsia="zh-CN"/>
        </w:rPr>
        <w:t xml:space="preserve">三 </w:t>
      </w:r>
      <w:r>
        <w:rPr>
          <w:rFonts w:hint="eastAsia" w:ascii="仿宋" w:hAnsi="仿宋" w:eastAsia="仿宋" w:cs="仿宋"/>
          <w:b/>
          <w:color w:val="auto"/>
          <w:sz w:val="28"/>
          <w:szCs w:val="28"/>
          <w:lang w:eastAsia="zh-CN"/>
        </w:rPr>
        <w:t xml:space="preserve"> </w:t>
      </w:r>
      <w:r>
        <w:rPr>
          <w:rFonts w:hint="eastAsia" w:ascii="仿宋" w:hAnsi="仿宋" w:eastAsia="仿宋" w:cs="仿宋"/>
          <w:b/>
          <w:color w:val="auto"/>
          <w:lang w:eastAsia="zh-CN"/>
        </w:rPr>
        <w:t>投标文件的澄清和补正</w:t>
      </w:r>
      <w:bookmarkEnd w:id="39"/>
      <w:bookmarkEnd w:id="40"/>
    </w:p>
    <w:p>
      <w:pPr>
        <w:keepNext w:val="0"/>
        <w:keepLines w:val="0"/>
        <w:pageBreakBefore w:val="0"/>
        <w:widowControl w:val="0"/>
        <w:kinsoku/>
        <w:wordWrap/>
        <w:overflowPunct/>
        <w:topLinePunct w:val="0"/>
        <w:bidi w:val="0"/>
        <w:snapToGrid/>
        <w:spacing w:line="360" w:lineRule="exact"/>
        <w:ind w:firstLine="213"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8．澄清、说明或补正的形式</w:t>
      </w:r>
    </w:p>
    <w:p>
      <w:pPr>
        <w:keepNext w:val="0"/>
        <w:keepLines w:val="0"/>
        <w:pageBreakBefore w:val="0"/>
        <w:widowControl w:val="0"/>
        <w:kinsoku/>
        <w:wordWrap/>
        <w:overflowPunct/>
        <w:topLinePunct w:val="0"/>
        <w:bidi w:val="0"/>
        <w:snapToGrid/>
        <w:spacing w:line="360" w:lineRule="exact"/>
        <w:ind w:firstLine="213"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keepNext w:val="0"/>
        <w:keepLines w:val="0"/>
        <w:pageBreakBefore w:val="0"/>
        <w:widowControl w:val="0"/>
        <w:kinsoku/>
        <w:wordWrap/>
        <w:overflowPunct/>
        <w:topLinePunct w:val="0"/>
        <w:bidi w:val="0"/>
        <w:snapToGrid/>
        <w:spacing w:line="360" w:lineRule="exact"/>
        <w:ind w:firstLine="213"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keepNext w:val="0"/>
        <w:keepLines w:val="0"/>
        <w:pageBreakBefore w:val="0"/>
        <w:widowControl w:val="0"/>
        <w:kinsoku/>
        <w:wordWrap/>
        <w:overflowPunct/>
        <w:topLinePunct w:val="0"/>
        <w:bidi w:val="0"/>
        <w:snapToGrid/>
        <w:spacing w:line="360" w:lineRule="exact"/>
        <w:ind w:firstLine="213"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keepNext w:val="0"/>
        <w:keepLines w:val="0"/>
        <w:pageBreakBefore w:val="0"/>
        <w:widowControl w:val="0"/>
        <w:kinsoku/>
        <w:wordWrap/>
        <w:overflowPunct/>
        <w:topLinePunct w:val="0"/>
        <w:bidi w:val="0"/>
        <w:snapToGrid/>
        <w:spacing w:line="360" w:lineRule="exact"/>
        <w:ind w:firstLine="213" w:firstLineChars="1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9．错误修正的原则</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电子交易平台客户端里开标一览表录入的投标报价或优惠率与扫描上传的报价文件信息不一致的，以扫描上传的报价文件信息为准进行修正。</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投标文件报价出现前后不一致的，除采购文件另有规定外，按照下列规定修正：</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9.1 投标函中表述的内容与报价表中不一致的，以报价表为准；报价表中的内容与报价明细表不一致的，以报价表为准；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9.2 投标文件中的大写金额和小写金额不一致的，以大写金额为准；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9.3 单价金额小数点或者百分比有明显错位的，以开标一览表的总价为准，并修改单价；</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9.4 总价金额与按单价汇总金额不一致的，以单价金额计算结果为准；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9.5 若用文字表示的数值与用数字表示的数值不一致，以文字表示的数值为准；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9.6 如有多报（指数量超出采购文件需求）、重报（指同一货物重复报价），其投标总价在评标过程中不予调整，如其中标，其合同价按其投标单价予以调整；</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9.7 对不同文字文本投标文件的解释发生异议的，以中文文本为准；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rPr>
      </w:pPr>
      <w:r>
        <w:rPr>
          <w:rFonts w:hint="eastAsia" w:ascii="仿宋" w:hAnsi="仿宋" w:eastAsia="仿宋" w:cs="仿宋"/>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keepNext w:val="0"/>
        <w:keepLines w:val="0"/>
        <w:pageBreakBefore w:val="0"/>
        <w:widowControl w:val="0"/>
        <w:kinsoku/>
        <w:wordWrap/>
        <w:overflowPunct/>
        <w:topLinePunct w:val="0"/>
        <w:bidi w:val="0"/>
        <w:snapToGrid/>
        <w:spacing w:line="360" w:lineRule="exact"/>
        <w:jc w:val="center"/>
        <w:textAlignment w:val="auto"/>
        <w:outlineLvl w:val="1"/>
        <w:rPr>
          <w:rFonts w:ascii="仿宋" w:hAnsi="仿宋" w:eastAsia="仿宋" w:cs="仿宋"/>
          <w:b/>
          <w:color w:val="auto"/>
          <w:lang w:eastAsia="zh-CN"/>
        </w:rPr>
      </w:pPr>
      <w:bookmarkStart w:id="41" w:name="_Toc469495735"/>
      <w:r>
        <w:rPr>
          <w:rFonts w:hint="eastAsia" w:ascii="仿宋" w:hAnsi="仿宋" w:eastAsia="仿宋" w:cs="仿宋"/>
          <w:b/>
          <w:color w:val="auto"/>
          <w:lang w:eastAsia="zh-CN"/>
        </w:rPr>
        <w:t>四 比较与评价</w:t>
      </w:r>
      <w:bookmarkEnd w:id="41"/>
    </w:p>
    <w:p>
      <w:pPr>
        <w:keepNext w:val="0"/>
        <w:keepLines w:val="0"/>
        <w:pageBreakBefore w:val="0"/>
        <w:widowControl w:val="0"/>
        <w:tabs>
          <w:tab w:val="left" w:pos="720"/>
        </w:tabs>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bookmarkStart w:id="42" w:name="_Toc362983805"/>
      <w:bookmarkStart w:id="43" w:name="_Toc469495736"/>
      <w:r>
        <w:rPr>
          <w:rFonts w:hint="eastAsia" w:ascii="仿宋" w:hAnsi="仿宋" w:eastAsia="仿宋" w:cs="仿宋"/>
          <w:color w:val="auto"/>
          <w:szCs w:val="21"/>
          <w:lang w:eastAsia="zh-CN" w:bidi="ar-SA"/>
        </w:rPr>
        <w:t>10.1评标委员会按招标文件中规定的评标方法和标准，对资格性检查和符合性检查合格的投标文件进行商务和技术评估、综合比较与评价。</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10.2评标委员会根据商务和技术评估的结果，采用综合评分法，分别对投标文件的商务、技术、价格等内容进行打分。其中，商务评估、技术评估、价格评估的评分权值（详见附件1）。</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bCs/>
          <w:color w:val="auto"/>
          <w:szCs w:val="21"/>
          <w:lang w:eastAsia="zh-CN" w:bidi="ar-SA"/>
        </w:rPr>
      </w:pPr>
      <w:r>
        <w:rPr>
          <w:rFonts w:hint="eastAsia" w:ascii="仿宋" w:hAnsi="仿宋" w:eastAsia="仿宋" w:cs="仿宋"/>
          <w:color w:val="auto"/>
          <w:szCs w:val="21"/>
          <w:lang w:eastAsia="zh-CN" w:bidi="ar-SA"/>
        </w:rPr>
        <w:t>10.</w:t>
      </w:r>
      <w:r>
        <w:rPr>
          <w:rFonts w:hint="eastAsia" w:ascii="仿宋" w:hAnsi="仿宋" w:eastAsia="仿宋" w:cs="仿宋"/>
          <w:bCs/>
          <w:color w:val="auto"/>
          <w:szCs w:val="21"/>
          <w:lang w:eastAsia="zh-CN" w:bidi="ar-SA"/>
        </w:rPr>
        <w:t>2.1评委打分办法</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bCs/>
          <w:color w:val="auto"/>
          <w:szCs w:val="21"/>
          <w:lang w:eastAsia="zh-CN" w:bidi="ar-SA"/>
        </w:rPr>
        <w:t>（1）</w:t>
      </w:r>
      <w:r>
        <w:rPr>
          <w:rFonts w:hint="eastAsia" w:ascii="仿宋" w:hAnsi="仿宋" w:eastAsia="仿宋" w:cs="仿宋"/>
          <w:color w:val="auto"/>
          <w:szCs w:val="21"/>
          <w:lang w:eastAsia="zh-CN" w:bidi="ar-SA"/>
        </w:rPr>
        <w:t>参加评分的评委应尽力体现客观、实事求是，避免学派偏见和个人偏好。</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（2）衡量、对比的依据，应以招标文件、投标文件、提供的正式试验数据、质询澄清中的文字为准，口头回答和收集的资料只作为参考。</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（3）评分主要是为比较各供应商的价格、商务和技术综合排序。</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（4）评委打分采取记名形式。</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（5）各评委根据提供的技术打分表独立自主打分，任何人不得要求评委统一打分或统一确定等次顺序。</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（6）对打分表中的每项条款，各评委应根据投标文件、澄清材料、招标文件要求，按满足的程度给供应商打分。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（7）评分程序</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1)就供应商的投标文件对照整理出商务、技术评标因素对比表、偏差表，并在经过校核的基础上逐项打分。</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2)各评委独立完成打分后，将评分表交给代理机构，由代理机构组织进行分数统计。</w:t>
      </w:r>
    </w:p>
    <w:p>
      <w:pPr>
        <w:keepNext w:val="0"/>
        <w:keepLines w:val="0"/>
        <w:pageBreakBefore w:val="0"/>
        <w:widowControl w:val="0"/>
        <w:kinsoku/>
        <w:wordWrap/>
        <w:overflowPunct/>
        <w:topLinePunct w:val="0"/>
        <w:bidi w:val="0"/>
        <w:snapToGrid/>
        <w:spacing w:line="36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3)最终汇总表中各供应商得分应为评委打分的算术平均值。</w:t>
      </w:r>
    </w:p>
    <w:p>
      <w:pPr>
        <w:pStyle w:val="5"/>
        <w:keepNext w:val="0"/>
        <w:keepLines w:val="0"/>
        <w:pageBreakBefore w:val="0"/>
        <w:widowControl w:val="0"/>
        <w:kinsoku/>
        <w:wordWrap/>
        <w:overflowPunct/>
        <w:topLinePunct w:val="0"/>
        <w:bidi w:val="0"/>
        <w:snapToGrid/>
        <w:spacing w:line="360" w:lineRule="exact"/>
        <w:jc w:val="left"/>
        <w:textAlignment w:val="auto"/>
        <w:rPr>
          <w:rFonts w:hint="eastAsia" w:ascii="仿宋" w:hAnsi="仿宋" w:eastAsia="仿宋" w:cs="仿宋"/>
          <w:color w:val="auto"/>
          <w:szCs w:val="21"/>
          <w:highlight w:val="none"/>
          <w:lang w:eastAsia="zh-CN" w:bidi="ar-SA"/>
        </w:rPr>
      </w:pPr>
      <w:r>
        <w:rPr>
          <w:rFonts w:hint="eastAsia" w:ascii="仿宋" w:hAnsi="仿宋" w:eastAsia="仿宋" w:cs="仿宋"/>
          <w:color w:val="auto"/>
          <w:szCs w:val="21"/>
          <w:highlight w:val="none"/>
          <w:lang w:eastAsia="zh-CN" w:bidi="ar-SA"/>
        </w:rPr>
        <w:t>（8）评分标准和细则（综合评分法评分标准）</w:t>
      </w:r>
    </w:p>
    <w:p>
      <w:pPr>
        <w:pStyle w:val="5"/>
        <w:jc w:val="center"/>
        <w:rPr>
          <w:rFonts w:hint="eastAsia" w:ascii="仿宋" w:hAnsi="仿宋" w:eastAsia="仿宋" w:cs="仿宋"/>
          <w:b/>
          <w:bCs/>
          <w:color w:val="auto"/>
          <w:sz w:val="36"/>
          <w:szCs w:val="24"/>
          <w:highlight w:val="none"/>
          <w:lang w:val="en-US" w:eastAsia="zh-CN"/>
        </w:rPr>
      </w:pPr>
    </w:p>
    <w:p>
      <w:pPr>
        <w:pStyle w:val="5"/>
        <w:jc w:val="center"/>
        <w:rPr>
          <w:rFonts w:hint="default" w:ascii="仿宋" w:hAnsi="仿宋" w:eastAsia="仿宋" w:cs="仿宋"/>
          <w:b/>
          <w:bCs/>
          <w:color w:val="auto"/>
          <w:sz w:val="36"/>
          <w:szCs w:val="24"/>
          <w:highlight w:val="none"/>
          <w:lang w:val="en-US" w:eastAsia="zh-CN"/>
        </w:rPr>
      </w:pPr>
      <w:r>
        <w:rPr>
          <w:rFonts w:hint="eastAsia" w:ascii="仿宋" w:hAnsi="仿宋" w:eastAsia="仿宋" w:cs="仿宋"/>
          <w:b/>
          <w:bCs/>
          <w:color w:val="auto"/>
          <w:sz w:val="36"/>
          <w:szCs w:val="24"/>
          <w:highlight w:val="none"/>
          <w:lang w:val="en-US" w:eastAsia="zh-CN"/>
        </w:rPr>
        <w:t>1包、2包、3包、4包、5包评分标准</w:t>
      </w:r>
    </w:p>
    <w:tbl>
      <w:tblPr>
        <w:tblStyle w:val="16"/>
        <w:tblW w:w="10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764"/>
        <w:gridCol w:w="7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48"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评分因素</w:t>
            </w:r>
          </w:p>
        </w:tc>
        <w:tc>
          <w:tcPr>
            <w:tcW w:w="1764"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分值</w:t>
            </w:r>
          </w:p>
        </w:tc>
        <w:tc>
          <w:tcPr>
            <w:tcW w:w="7013"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448"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报价得分</w:t>
            </w:r>
          </w:p>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30</w:t>
            </w:r>
            <w:r>
              <w:rPr>
                <w:rFonts w:hint="eastAsia" w:ascii="仿宋" w:hAnsi="仿宋" w:eastAsia="仿宋" w:cs="仿宋"/>
                <w:color w:val="auto"/>
                <w:sz w:val="22"/>
                <w:szCs w:val="22"/>
                <w:lang w:eastAsia="zh-CN" w:bidi="ar-SA"/>
              </w:rPr>
              <w:t>分）</w:t>
            </w:r>
          </w:p>
        </w:tc>
        <w:tc>
          <w:tcPr>
            <w:tcW w:w="1764"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val="en-US" w:eastAsia="zh-CN" w:bidi="ar-SA"/>
              </w:rPr>
              <w:t>30</w:t>
            </w:r>
            <w:r>
              <w:rPr>
                <w:rFonts w:hint="eastAsia" w:ascii="仿宋" w:hAnsi="仿宋" w:eastAsia="仿宋" w:cs="仿宋"/>
                <w:color w:val="auto"/>
                <w:sz w:val="22"/>
                <w:szCs w:val="22"/>
                <w:lang w:eastAsia="zh-CN" w:bidi="ar-SA"/>
              </w:rPr>
              <w:t>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价格分应当采用低价优先法计算，满足招标文件要求且报价最低的为评审基准价，价格得分=（评审基准价/投标报价）×价格权值*100。</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ascii="仿宋" w:hAnsi="仿宋" w:eastAsia="仿宋" w:cs="仿宋"/>
                <w:color w:val="auto"/>
                <w:sz w:val="22"/>
                <w:szCs w:val="22"/>
                <w:lang w:eastAsia="zh-CN" w:bidi="ar-SA"/>
              </w:rPr>
            </w:pPr>
            <w:r>
              <w:rPr>
                <w:rFonts w:hint="eastAsia" w:ascii="仿宋" w:hAnsi="仿宋" w:eastAsia="仿宋" w:cs="仿宋"/>
                <w:b/>
                <w:bCs/>
                <w:color w:val="auto"/>
                <w:sz w:val="22"/>
                <w:szCs w:val="22"/>
                <w:highlight w:val="none"/>
                <w:lang w:val="en-US" w:eastAsia="zh-CN"/>
              </w:rPr>
              <w:t>注：投标报价超过采购预算价的按废标处理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48" w:type="dxa"/>
            <w:vMerge w:val="restart"/>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商务技术部分</w:t>
            </w:r>
          </w:p>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70</w:t>
            </w:r>
            <w:r>
              <w:rPr>
                <w:rFonts w:hint="eastAsia" w:ascii="仿宋" w:hAnsi="仿宋" w:eastAsia="仿宋" w:cs="仿宋"/>
                <w:color w:val="auto"/>
                <w:sz w:val="22"/>
                <w:szCs w:val="22"/>
                <w:lang w:eastAsia="zh-CN" w:bidi="ar-SA"/>
              </w:rPr>
              <w:t>分）</w:t>
            </w:r>
          </w:p>
        </w:tc>
        <w:tc>
          <w:tcPr>
            <w:tcW w:w="1764" w:type="dxa"/>
            <w:noWrap w:val="0"/>
            <w:vAlign w:val="center"/>
          </w:tcPr>
          <w:p>
            <w:pPr>
              <w:spacing w:line="240" w:lineRule="auto"/>
              <w:jc w:val="center"/>
              <w:rPr>
                <w:rFonts w:ascii="仿宋" w:hAnsi="仿宋" w:eastAsia="仿宋" w:cs="仿宋"/>
                <w:color w:val="auto"/>
                <w:sz w:val="22"/>
                <w:szCs w:val="22"/>
                <w:lang w:eastAsia="zh-CN" w:bidi="ar-SA"/>
              </w:rPr>
            </w:pPr>
            <w:r>
              <w:rPr>
                <w:rFonts w:ascii="仿宋" w:hAnsi="仿宋" w:eastAsia="仿宋" w:cs="仿宋"/>
                <w:color w:val="auto"/>
                <w:sz w:val="22"/>
                <w:szCs w:val="22"/>
                <w:lang w:eastAsia="zh-CN" w:bidi="ar-SA"/>
              </w:rPr>
              <w:t>配置及性能指标</w:t>
            </w:r>
          </w:p>
          <w:p>
            <w:pPr>
              <w:spacing w:line="240" w:lineRule="auto"/>
              <w:jc w:val="center"/>
              <w:rPr>
                <w:rFonts w:hint="default" w:ascii="仿宋" w:hAnsi="仿宋" w:eastAsia="仿宋" w:cs="仿宋"/>
                <w:color w:val="auto"/>
                <w:sz w:val="22"/>
                <w:szCs w:val="22"/>
                <w:lang w:val="en-US"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40分）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以招标文件所提供的所有设备技术参数要求为基准，技术参数（每条技术参数前标注“★”的为核心技术参数，标注“▲”的为主要技术参数，未标注的为一般技术参数），提供详细技术偏离表。根据所投产品的配置与性能指标的响应程度打分：</w:t>
            </w:r>
          </w:p>
          <w:p>
            <w:pPr>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所投产品一般技术参数全部满足的得基本分15分；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snapToGrid w:val="0"/>
                <w:color w:val="auto"/>
                <w:kern w:val="2"/>
                <w:sz w:val="22"/>
                <w:szCs w:val="22"/>
                <w:lang w:val="en-US" w:eastAsia="zh-CN" w:bidi="ar-SA"/>
              </w:rPr>
              <w:t>二、</w:t>
            </w:r>
            <w:r>
              <w:rPr>
                <w:rFonts w:hint="eastAsia" w:ascii="仿宋" w:hAnsi="仿宋" w:eastAsia="仿宋" w:cs="仿宋"/>
                <w:color w:val="auto"/>
                <w:kern w:val="2"/>
                <w:sz w:val="22"/>
                <w:szCs w:val="22"/>
                <w:highlight w:val="none"/>
                <w:lang w:val="en-US" w:eastAsia="zh-CN" w:bidi="ar-SA"/>
              </w:rPr>
              <w:t>产品核心技术参数指标每优于招标文件要求的一项加1分，最多加15分；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snapToGrid w:val="0"/>
                <w:color w:val="auto"/>
                <w:kern w:val="2"/>
                <w:sz w:val="22"/>
                <w:szCs w:val="22"/>
                <w:lang w:val="en-US" w:eastAsia="zh-CN" w:bidi="ar-SA"/>
              </w:rPr>
              <w:t>三、</w:t>
            </w:r>
            <w:r>
              <w:rPr>
                <w:rFonts w:hint="eastAsia" w:ascii="仿宋" w:hAnsi="仿宋" w:eastAsia="仿宋" w:cs="仿宋"/>
                <w:color w:val="auto"/>
                <w:kern w:val="2"/>
                <w:sz w:val="22"/>
                <w:szCs w:val="22"/>
                <w:highlight w:val="none"/>
                <w:lang w:val="en-US" w:eastAsia="zh-CN" w:bidi="ar-SA"/>
              </w:rPr>
              <w:t>产品主要技术参数指标每优于招标文件要求的一项加0.5分，最多加10分；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四、产品主要技术参数指标每负偏离一项扣1分，扣完为止。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default"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五、产品一般技术参数指标每负偏离一项扣0.5分，基本分15分扣完为止。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六、产品核心技术参数指标存在负偏离的,该项得分为0分；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注：1.正偏离的需提供相关证明材料，不提供的不加分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2.负偏离评审依据：①所提供产品技术参数要求低于招标文件要求的，视为负偏离；②技术参数响应条款（以投标文件内技术偏离表为准）与招标文件对比有缺项、漏项的，视为负偏离；③投标文件内技术偏离表完全复制招标文件技术参数的（不涉及具体参数指标的描述性技术要求除外），视为负偏离；④投标人提供的投标文件中产品 技术偏离表、产品技术规格书、产品检测报告（包括不限于产品彩页、厂家官方网站 公布的截图、产品说明书、技术方案等任意一种资料）描述的同一产品技术参数响应值不一致的， 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spacing w:line="240" w:lineRule="auto"/>
              <w:jc w:val="both"/>
              <w:rPr>
                <w:rFonts w:hint="default" w:ascii="仿宋" w:hAnsi="仿宋" w:eastAsia="仿宋"/>
                <w:b w:val="0"/>
                <w:color w:val="auto"/>
                <w:sz w:val="22"/>
                <w:szCs w:val="22"/>
                <w:highlight w:val="none"/>
                <w:lang w:val="en-US" w:eastAsia="zh-CN"/>
              </w:rPr>
            </w:pPr>
            <w:r>
              <w:rPr>
                <w:rFonts w:hint="eastAsia" w:ascii="仿宋" w:hAnsi="仿宋" w:eastAsia="仿宋"/>
                <w:b w:val="0"/>
                <w:color w:val="auto"/>
                <w:sz w:val="22"/>
                <w:szCs w:val="22"/>
                <w:highlight w:val="none"/>
                <w:lang w:eastAsia="zh-CN"/>
              </w:rPr>
              <w:t>项目组织方案评价</w:t>
            </w:r>
            <w:r>
              <w:rPr>
                <w:rFonts w:hint="eastAsia" w:ascii="仿宋" w:hAnsi="仿宋" w:eastAsia="仿宋"/>
                <w:b w:val="0"/>
                <w:color w:val="auto"/>
                <w:sz w:val="22"/>
                <w:szCs w:val="22"/>
                <w:highlight w:val="none"/>
                <w:lang w:val="en-US" w:eastAsia="zh-CN"/>
              </w:rPr>
              <w:t>(4分）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根据供应商提供的项目组织方案进行评分：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项目组织方案包括但不限于：①项目人员安排（包含但不限于主要人员名单及基本情况介绍、在本项目中承担的职责等）、②供货方案（包含但不限于产品来源、供货计划、供货时间、包装和运输方式等）、③质量管控方案（包括但不限于质量管控的标准、方法和程序等）、④测试（调试）方案（包含但不限于人员安排、测试步骤、测试标准等）等4项内容，方案内容完整齐全，符合项目实际（第四项：技术规格、数量及质量要求）的，得4分；每缺少一项方案内容，或一项内容存在缺陷的，每一项扣1分，扣完为止；未提供项目项目组织方案的，此项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spacing w:line="240" w:lineRule="auto"/>
              <w:jc w:val="both"/>
              <w:rPr>
                <w:rFonts w:hint="eastAsia" w:ascii="仿宋" w:hAnsi="仿宋" w:eastAsia="仿宋"/>
                <w:b w:val="0"/>
                <w:color w:val="auto"/>
                <w:sz w:val="22"/>
                <w:szCs w:val="22"/>
                <w:highlight w:val="none"/>
                <w:lang w:eastAsia="zh-CN"/>
              </w:rPr>
            </w:pPr>
            <w:r>
              <w:rPr>
                <w:rFonts w:hint="eastAsia" w:ascii="仿宋" w:hAnsi="仿宋" w:eastAsia="仿宋"/>
                <w:b w:val="0"/>
                <w:color w:val="auto"/>
                <w:sz w:val="22"/>
                <w:szCs w:val="22"/>
                <w:highlight w:val="none"/>
                <w:lang w:eastAsia="zh-CN"/>
              </w:rPr>
              <w:t>技术培训</w:t>
            </w:r>
          </w:p>
          <w:p>
            <w:pPr>
              <w:spacing w:line="240" w:lineRule="auto"/>
              <w:jc w:val="center"/>
              <w:rPr>
                <w:rFonts w:hint="eastAsia" w:ascii="仿宋" w:hAnsi="仿宋" w:eastAsia="仿宋"/>
                <w:b w:val="0"/>
                <w:color w:val="auto"/>
                <w:sz w:val="22"/>
                <w:szCs w:val="22"/>
                <w:highlight w:val="none"/>
                <w:lang w:eastAsia="zh-CN"/>
              </w:rPr>
            </w:pPr>
            <w:r>
              <w:rPr>
                <w:rFonts w:hint="eastAsia" w:ascii="仿宋" w:hAnsi="仿宋" w:eastAsia="仿宋"/>
                <w:b w:val="0"/>
                <w:color w:val="auto"/>
                <w:sz w:val="22"/>
                <w:szCs w:val="22"/>
                <w:highlight w:val="none"/>
                <w:lang w:eastAsia="zh-CN"/>
              </w:rPr>
              <w:t>方案评价（</w:t>
            </w:r>
            <w:r>
              <w:rPr>
                <w:rFonts w:hint="eastAsia" w:ascii="仿宋" w:hAnsi="仿宋" w:eastAsia="仿宋"/>
                <w:b w:val="0"/>
                <w:color w:val="auto"/>
                <w:sz w:val="22"/>
                <w:szCs w:val="22"/>
                <w:highlight w:val="none"/>
                <w:lang w:val="en-US" w:eastAsia="zh-CN"/>
              </w:rPr>
              <w:t>4分</w:t>
            </w:r>
            <w:r>
              <w:rPr>
                <w:rFonts w:hint="eastAsia" w:ascii="仿宋" w:hAnsi="仿宋" w:eastAsia="仿宋"/>
                <w:b w:val="0"/>
                <w:color w:val="auto"/>
                <w:sz w:val="22"/>
                <w:szCs w:val="22"/>
                <w:highlight w:val="none"/>
                <w:lang w:eastAsia="zh-CN"/>
              </w:rPr>
              <w:t>）</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根据供应商提供的技术培训方案进行评分：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技术培训方案包括但不限于培训内容、培训方式、培训计划、培训团队人员配置等4项内容，方案内容完整齐全，符合项目实际的，得4分；每缺少一项方案内容，或一项内容存在缺陷的，每一项扣1分，扣完为止；未提供技术培训方案的，此项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default" w:ascii="仿宋" w:hAnsi="仿宋" w:eastAsia="仿宋"/>
                <w:b w:val="0"/>
                <w:color w:val="auto"/>
                <w:sz w:val="22"/>
                <w:szCs w:val="22"/>
                <w:highlight w:val="none"/>
                <w:lang w:val="en-US" w:eastAsia="zh-CN"/>
              </w:rPr>
            </w:pPr>
            <w:r>
              <w:rPr>
                <w:rFonts w:hint="eastAsia" w:ascii="仿宋" w:hAnsi="仿宋" w:eastAsia="仿宋"/>
                <w:b w:val="0"/>
                <w:color w:val="auto"/>
                <w:sz w:val="22"/>
                <w:szCs w:val="22"/>
                <w:highlight w:val="none"/>
                <w:lang w:val="en-US" w:eastAsia="zh-CN"/>
              </w:rPr>
              <w:t>产品售后情况（5分）</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所投产品厂家或投标人有稳定的专业维护工程师，并具备相应的资格证明，每个售后工程师得 0.5分，满分 5 分（需提供维护工程师人员职称证书或从业资质证书、社保缴纳证明等材料）；未提供或提供不全的本项不得分。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default" w:ascii="仿宋" w:hAnsi="仿宋" w:eastAsia="仿宋"/>
                <w:b w:val="0"/>
                <w:color w:val="auto"/>
                <w:sz w:val="22"/>
                <w:szCs w:val="22"/>
                <w:highlight w:val="none"/>
                <w:lang w:val="en-US" w:eastAsia="zh-CN"/>
              </w:rPr>
            </w:pPr>
            <w:r>
              <w:rPr>
                <w:rFonts w:hint="default" w:ascii="仿宋" w:hAnsi="仿宋" w:eastAsia="仿宋" w:cs="仿宋"/>
                <w:color w:val="auto"/>
                <w:kern w:val="2"/>
                <w:sz w:val="22"/>
                <w:szCs w:val="22"/>
                <w:highlight w:val="none"/>
                <w:lang w:val="en-US" w:eastAsia="zh-CN" w:bidi="ar-SA"/>
              </w:rPr>
              <w:t>投标人售后服务 体系情况</w:t>
            </w:r>
            <w:r>
              <w:rPr>
                <w:rFonts w:hint="eastAsia" w:ascii="仿宋" w:hAnsi="仿宋" w:eastAsia="仿宋" w:cs="仿宋"/>
                <w:color w:val="auto"/>
                <w:kern w:val="2"/>
                <w:sz w:val="22"/>
                <w:szCs w:val="22"/>
                <w:highlight w:val="none"/>
                <w:lang w:val="en-US" w:eastAsia="zh-CN" w:bidi="ar-SA"/>
              </w:rPr>
              <w:t>（2分）</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投标人投标文件中有明确售后服务体系，可以为本项目提供稳定的售后服务的得 2 分。（需提供场地租赁合同或自有房产证等证明材料，未提供的本项不得分）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default" w:ascii="仿宋" w:hAnsi="仿宋" w:eastAsia="仿宋"/>
                <w:b w:val="0"/>
                <w:color w:val="auto"/>
                <w:sz w:val="22"/>
                <w:szCs w:val="22"/>
                <w:highlight w:val="none"/>
                <w:lang w:val="en-US" w:eastAsia="zh-CN"/>
              </w:rPr>
            </w:pPr>
            <w:r>
              <w:rPr>
                <w:rFonts w:hint="default" w:ascii="仿宋" w:hAnsi="仿宋" w:eastAsia="仿宋"/>
                <w:b w:val="0"/>
                <w:color w:val="auto"/>
                <w:sz w:val="22"/>
                <w:szCs w:val="22"/>
                <w:highlight w:val="none"/>
                <w:lang w:val="en-US" w:eastAsia="zh-CN"/>
              </w:rPr>
              <w:t>售后服务方案</w:t>
            </w:r>
          </w:p>
          <w:p>
            <w:pPr>
              <w:spacing w:line="240" w:lineRule="auto"/>
              <w:jc w:val="center"/>
              <w:rPr>
                <w:rFonts w:hint="default" w:ascii="仿宋" w:hAnsi="仿宋" w:eastAsia="仿宋" w:cs="仿宋"/>
                <w:color w:val="auto"/>
                <w:sz w:val="22"/>
                <w:szCs w:val="22"/>
                <w:lang w:val="en-US" w:eastAsia="zh-CN" w:bidi="ar-SA"/>
              </w:rPr>
            </w:pPr>
            <w:r>
              <w:rPr>
                <w:rFonts w:hint="eastAsia" w:ascii="仿宋" w:hAnsi="仿宋" w:eastAsia="仿宋"/>
                <w:b w:val="0"/>
                <w:color w:val="auto"/>
                <w:sz w:val="22"/>
                <w:szCs w:val="22"/>
                <w:highlight w:val="none"/>
                <w:lang w:val="en-US" w:eastAsia="zh-CN"/>
              </w:rPr>
              <w:t>（5分）</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根据供应商提供的售后服务方案进行评分：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    售后服务方案包括但不限于售后服务承诺、服务响应方案、备件（易耗品）供应方案（含备件价格）、服务人员配备、故障响应措施、质保外服务措施等6项内容，方案内容完整齐全，符合项目实际的，得5分；每缺少一项方案内容，或一项内容存在缺陷的，每一项扣1分，扣完为止；未提供售后服务方案的，此项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color w:val="auto"/>
                <w:sz w:val="20"/>
                <w:szCs w:val="20"/>
                <w:lang w:eastAsia="zh-CN"/>
              </w:rPr>
            </w:pPr>
            <w:r>
              <w:rPr>
                <w:rFonts w:hint="eastAsia" w:ascii="仿宋" w:hAnsi="仿宋" w:eastAsia="仿宋" w:cs="仿宋"/>
                <w:color w:val="auto"/>
                <w:kern w:val="2"/>
                <w:sz w:val="22"/>
                <w:szCs w:val="22"/>
                <w:highlight w:val="none"/>
                <w:lang w:val="en-US" w:eastAsia="zh-CN" w:bidi="ar-SA"/>
              </w:rPr>
              <w:t>注：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综合实力</w:t>
            </w:r>
          </w:p>
          <w:p>
            <w:pPr>
              <w:spacing w:line="240" w:lineRule="auto"/>
              <w:jc w:val="center"/>
              <w:rPr>
                <w:rFonts w:hint="default" w:ascii="仿宋" w:hAnsi="仿宋" w:eastAsia="仿宋" w:cs="仿宋"/>
                <w:color w:val="auto"/>
                <w:sz w:val="22"/>
                <w:szCs w:val="22"/>
                <w:lang w:val="en-US"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3分）</w:t>
            </w:r>
          </w:p>
        </w:tc>
        <w:tc>
          <w:tcPr>
            <w:tcW w:w="7013"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①投标人内部管理制度规范健全、组织分工明确、管理人员管控措施和工作信息收集、反馈等服务质量保证措施完备得 2 分， 基本满足需要的得 1 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②用户单位反馈意见，情况良好， 信誉度较高， 近三年售后反馈意见良好,每提供 1个， 得 0.5 分， 最多得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业绩证明</w:t>
            </w:r>
          </w:p>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5分）</w:t>
            </w:r>
          </w:p>
        </w:tc>
        <w:tc>
          <w:tcPr>
            <w:tcW w:w="7013"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投标人或产品制造商 2021 年 1 月 1 日至今（以合同签订日期为准） ，提供类似业绩， 每提供 1 个类似业绩得 1 分， 最高得 5 分。 注： 须同时提供类似业绩的中标（成交）通知书、业绩合同、合同采购方出具的验收合格证明复印件。以上材料需提供完整，未提供完整不得分。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节能、环境标志产品（</w:t>
            </w:r>
            <w:r>
              <w:rPr>
                <w:rFonts w:hint="eastAsia" w:ascii="仿宋" w:hAnsi="仿宋" w:eastAsia="仿宋" w:cs="仿宋"/>
                <w:color w:val="auto"/>
                <w:sz w:val="22"/>
                <w:szCs w:val="22"/>
                <w:lang w:val="en-US" w:eastAsia="zh-CN" w:bidi="ar-SA"/>
              </w:rPr>
              <w:t>2分</w:t>
            </w:r>
            <w:r>
              <w:rPr>
                <w:rFonts w:hint="eastAsia" w:ascii="仿宋" w:hAnsi="仿宋" w:eastAsia="仿宋" w:cs="仿宋"/>
                <w:color w:val="auto"/>
                <w:sz w:val="22"/>
                <w:szCs w:val="22"/>
                <w:lang w:eastAsia="zh-CN" w:bidi="ar-SA"/>
              </w:rPr>
              <w:t>）</w:t>
            </w:r>
          </w:p>
        </w:tc>
        <w:tc>
          <w:tcPr>
            <w:tcW w:w="7013"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投标人所响应的产品中每有一项属于节能产品政府采购品目清单中优先采购范围的得2分；每有一项属于环境标志产品政府采购品目清单中优先采购范围的得2分；每有一项为无线局域网产品政府采购清单中的产品的得2分。本项最多得2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说明：1、不可重复计分；2、本项目采购的产品中属于节能产品或环境标志产品政府采购品目清单中强制采购范围的，不属于本项评分范围。3、投标人所响应的产品属于节能产品或环境标志产品政府采购品目清单中优先采购范围的，应当在响应文件中提供国家确定的认证机构出具的认证证书复印件并加盖投标人公章（鲜章），否则不予给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注：提供最新相关证明材料。</w:t>
            </w:r>
          </w:p>
        </w:tc>
      </w:tr>
    </w:tbl>
    <w:p>
      <w:pPr>
        <w:rPr>
          <w:sz w:val="20"/>
          <w:szCs w:val="20"/>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ascii="仿宋" w:hAnsi="仿宋" w:eastAsia="仿宋" w:cs="仿宋"/>
          <w:b w:val="0"/>
          <w:bCs w:val="0"/>
          <w:i w:val="0"/>
          <w:iCs w:val="0"/>
          <w:caps w:val="0"/>
          <w:color w:val="auto"/>
          <w:spacing w:val="0"/>
          <w:sz w:val="24"/>
          <w:szCs w:val="24"/>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2"/>
        <w:rPr>
          <w:rFonts w:hint="eastAsia"/>
          <w:lang w:val="en-US" w:eastAsia="zh-CN"/>
        </w:rPr>
      </w:pPr>
    </w:p>
    <w:p>
      <w:pPr>
        <w:rPr>
          <w:rFonts w:hint="eastAsia" w:ascii="仿宋" w:hAnsi="仿宋" w:eastAsia="仿宋" w:cs="仿宋"/>
          <w:b w:val="0"/>
          <w:bCs w:val="0"/>
          <w:i w:val="0"/>
          <w:iCs w:val="0"/>
          <w:caps w:val="0"/>
          <w:color w:val="auto"/>
          <w:spacing w:val="0"/>
          <w:sz w:val="24"/>
          <w:szCs w:val="24"/>
          <w:lang w:val="en-US" w:eastAsia="zh-CN"/>
        </w:rPr>
      </w:pPr>
    </w:p>
    <w:p>
      <w:pPr>
        <w:pStyle w:val="5"/>
        <w:jc w:val="center"/>
        <w:rPr>
          <w:rFonts w:hint="default" w:ascii="仿宋" w:hAnsi="仿宋" w:eastAsia="仿宋" w:cs="仿宋"/>
          <w:b/>
          <w:bCs/>
          <w:color w:val="auto"/>
          <w:sz w:val="36"/>
          <w:szCs w:val="24"/>
          <w:highlight w:val="none"/>
          <w:lang w:val="en-US" w:eastAsia="zh-CN"/>
        </w:rPr>
      </w:pPr>
      <w:r>
        <w:rPr>
          <w:rFonts w:hint="eastAsia" w:ascii="仿宋" w:hAnsi="仿宋" w:eastAsia="仿宋" w:cs="仿宋"/>
          <w:b/>
          <w:bCs/>
          <w:color w:val="auto"/>
          <w:sz w:val="36"/>
          <w:szCs w:val="24"/>
          <w:highlight w:val="none"/>
          <w:lang w:val="en-US" w:eastAsia="zh-CN"/>
        </w:rPr>
        <w:t>6包、7包、8包评分标准</w:t>
      </w:r>
    </w:p>
    <w:tbl>
      <w:tblPr>
        <w:tblStyle w:val="16"/>
        <w:tblW w:w="10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764"/>
        <w:gridCol w:w="7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48"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评分因素</w:t>
            </w:r>
          </w:p>
        </w:tc>
        <w:tc>
          <w:tcPr>
            <w:tcW w:w="1764"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分值</w:t>
            </w:r>
          </w:p>
        </w:tc>
        <w:tc>
          <w:tcPr>
            <w:tcW w:w="7013"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448"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报价得分</w:t>
            </w:r>
          </w:p>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30</w:t>
            </w:r>
            <w:r>
              <w:rPr>
                <w:rFonts w:hint="eastAsia" w:ascii="仿宋" w:hAnsi="仿宋" w:eastAsia="仿宋" w:cs="仿宋"/>
                <w:color w:val="auto"/>
                <w:sz w:val="22"/>
                <w:szCs w:val="22"/>
                <w:lang w:eastAsia="zh-CN" w:bidi="ar-SA"/>
              </w:rPr>
              <w:t>分）</w:t>
            </w:r>
          </w:p>
        </w:tc>
        <w:tc>
          <w:tcPr>
            <w:tcW w:w="1764" w:type="dxa"/>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val="en-US" w:eastAsia="zh-CN" w:bidi="ar-SA"/>
              </w:rPr>
              <w:t>30</w:t>
            </w:r>
            <w:r>
              <w:rPr>
                <w:rFonts w:hint="eastAsia" w:ascii="仿宋" w:hAnsi="仿宋" w:eastAsia="仿宋" w:cs="仿宋"/>
                <w:color w:val="auto"/>
                <w:sz w:val="22"/>
                <w:szCs w:val="22"/>
                <w:lang w:eastAsia="zh-CN" w:bidi="ar-SA"/>
              </w:rPr>
              <w:t>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价格分应当采用低价优先法计算，满足招标文件要求且报价最低的为评审基准价，价格得分=（评审基准价/投标报价）×价格权值*100。</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ascii="仿宋" w:hAnsi="仿宋" w:eastAsia="仿宋" w:cs="仿宋"/>
                <w:color w:val="auto"/>
                <w:sz w:val="22"/>
                <w:szCs w:val="22"/>
                <w:lang w:eastAsia="zh-CN" w:bidi="ar-SA"/>
              </w:rPr>
            </w:pPr>
            <w:r>
              <w:rPr>
                <w:rFonts w:hint="eastAsia" w:ascii="仿宋" w:hAnsi="仿宋" w:eastAsia="仿宋" w:cs="仿宋"/>
                <w:b/>
                <w:bCs/>
                <w:color w:val="auto"/>
                <w:sz w:val="22"/>
                <w:szCs w:val="22"/>
                <w:highlight w:val="none"/>
                <w:lang w:val="en-US" w:eastAsia="zh-CN"/>
              </w:rPr>
              <w:t>注：投标报价超过采购预算价的按废标处理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48" w:type="dxa"/>
            <w:vMerge w:val="restart"/>
            <w:noWrap w:val="0"/>
            <w:vAlign w:val="center"/>
          </w:tcPr>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商务技术部分</w:t>
            </w:r>
          </w:p>
          <w:p>
            <w:pPr>
              <w:spacing w:line="240" w:lineRule="auto"/>
              <w:jc w:val="center"/>
              <w:rPr>
                <w:rFonts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70</w:t>
            </w:r>
            <w:r>
              <w:rPr>
                <w:rFonts w:hint="eastAsia" w:ascii="仿宋" w:hAnsi="仿宋" w:eastAsia="仿宋" w:cs="仿宋"/>
                <w:color w:val="auto"/>
                <w:sz w:val="22"/>
                <w:szCs w:val="22"/>
                <w:lang w:eastAsia="zh-CN" w:bidi="ar-SA"/>
              </w:rPr>
              <w:t>分）</w:t>
            </w:r>
          </w:p>
        </w:tc>
        <w:tc>
          <w:tcPr>
            <w:tcW w:w="1764" w:type="dxa"/>
            <w:noWrap w:val="0"/>
            <w:vAlign w:val="center"/>
          </w:tcPr>
          <w:p>
            <w:pPr>
              <w:spacing w:line="240" w:lineRule="auto"/>
              <w:jc w:val="center"/>
              <w:rPr>
                <w:rFonts w:ascii="仿宋" w:hAnsi="仿宋" w:eastAsia="仿宋" w:cs="仿宋"/>
                <w:color w:val="auto"/>
                <w:sz w:val="22"/>
                <w:szCs w:val="22"/>
                <w:lang w:eastAsia="zh-CN" w:bidi="ar-SA"/>
              </w:rPr>
            </w:pPr>
            <w:r>
              <w:rPr>
                <w:rFonts w:ascii="仿宋" w:hAnsi="仿宋" w:eastAsia="仿宋" w:cs="仿宋"/>
                <w:color w:val="auto"/>
                <w:sz w:val="22"/>
                <w:szCs w:val="22"/>
                <w:lang w:eastAsia="zh-CN" w:bidi="ar-SA"/>
              </w:rPr>
              <w:t>配置及性能指标</w:t>
            </w:r>
          </w:p>
          <w:p>
            <w:pPr>
              <w:spacing w:line="240" w:lineRule="auto"/>
              <w:jc w:val="center"/>
              <w:rPr>
                <w:rFonts w:hint="default" w:ascii="仿宋" w:hAnsi="仿宋" w:eastAsia="仿宋" w:cs="仿宋"/>
                <w:color w:val="auto"/>
                <w:sz w:val="22"/>
                <w:szCs w:val="22"/>
                <w:lang w:val="en-US"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40分）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以招标文件所提供的所有设备技术参数要求为基准，技术参数（每条技术参数前标注“★”的为核心技术参数，标注“▲”的为主要技术参数，未标注的为一般技术参数），提供详细技术偏离表。根据所投产品的配置与性能指标的响应程度打分：</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所投产品一般技术参数全部满足的得基本分15分；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snapToGrid w:val="0"/>
                <w:color w:val="auto"/>
                <w:kern w:val="2"/>
                <w:sz w:val="22"/>
                <w:szCs w:val="22"/>
                <w:lang w:val="en-US" w:eastAsia="zh-CN" w:bidi="ar-SA"/>
              </w:rPr>
              <w:t>二、</w:t>
            </w:r>
            <w:r>
              <w:rPr>
                <w:rFonts w:hint="eastAsia" w:ascii="仿宋" w:hAnsi="仿宋" w:eastAsia="仿宋" w:cs="仿宋"/>
                <w:color w:val="auto"/>
                <w:kern w:val="2"/>
                <w:sz w:val="22"/>
                <w:szCs w:val="22"/>
                <w:highlight w:val="none"/>
                <w:lang w:val="en-US" w:eastAsia="zh-CN" w:bidi="ar-SA"/>
              </w:rPr>
              <w:t>产品核心技术参数指标每优于招标文件要求的一项加2分，最多加10分；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snapToGrid w:val="0"/>
                <w:color w:val="auto"/>
                <w:kern w:val="2"/>
                <w:sz w:val="22"/>
                <w:szCs w:val="22"/>
                <w:lang w:val="en-US" w:eastAsia="zh-CN" w:bidi="ar-SA"/>
              </w:rPr>
              <w:t>三、</w:t>
            </w:r>
            <w:r>
              <w:rPr>
                <w:rFonts w:hint="eastAsia" w:ascii="仿宋" w:hAnsi="仿宋" w:eastAsia="仿宋" w:cs="仿宋"/>
                <w:color w:val="auto"/>
                <w:kern w:val="2"/>
                <w:sz w:val="22"/>
                <w:szCs w:val="22"/>
                <w:highlight w:val="none"/>
                <w:lang w:val="en-US" w:eastAsia="zh-CN" w:bidi="ar-SA"/>
              </w:rPr>
              <w:t>产品主要技术参数指标每优于招标文件要求的一项加1分，最多加15分；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四、产品主要技术参数指标每负偏离一项扣1分，扣完为止。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default"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五、产品一般技术参数指标每负偏离一项扣0.5分，基本分15分扣完为止。</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六、产品核心技术参数指标存在负偏离的,该项得分为0分；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注：1.正偏离的需提供相关证明材料，不提供的不加分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2.负偏离评审依据：①所提供产品技术参数要求低于招标文件要求的，视为负偏离；②技术参数响应条款（以投标文件内技术偏离表为准）与招标文件对比有缺项、漏项的，视为负偏离；③投标文件内技术偏离表完全复制招标文件技术参数的（不涉及具体参数指标的描述性技术要求除外），视为负偏离；④投标人提供的投标文件中产品 技术偏离表、产品技术规格书、产品检测报告（包括不限于产品彩页、厂家官方网站 公布的截图、产品说明书、技术方案等任意一种资料）描述的同一产品技术参数响应值不一致的， 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8" w:type="dxa"/>
            <w:vMerge w:val="continue"/>
            <w:noWrap w:val="0"/>
            <w:vAlign w:val="center"/>
          </w:tcPr>
          <w:p>
            <w:pPr>
              <w:spacing w:line="240" w:lineRule="auto"/>
              <w:jc w:val="center"/>
              <w:rPr>
                <w:rFonts w:hint="eastAsia"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车辆选型</w:t>
            </w:r>
          </w:p>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（整体设</w:t>
            </w:r>
          </w:p>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计）（5分）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根据投标产品的底盘选型、上装设计及布局、电气设备、随车配套设备及配件等情况进行综合评审（须提供设计说明、整体设计图、结构设计图、功能设计图、三维系统图等）：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1.投标产品的底盘选型具有针对性、对各使用场景适用性高，上装设计及布局科学合理，内部结构选用制作板材等材料可靠性高、性能稳定，电气设备配置与采购需求吻合，配置随车器材及备件满足采购需求，且描述清晰、性能稳定可靠的，得5分；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2.投标产品的底盘选型较合理，对于各种适用场景具有较高适用性，上装设计及布局较合理，内部结构选用制作板材等材料可靠性较高、性能较稳定，电气设备配置与采购需求较为吻合，随车器材及备件的相关描述较清晰，性能较稳定、可靠性较高的，得3分；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3.投标产品的底盘选型基本合理，对于各种适用场景具有一定适用性，上装设计及布局合理性略有欠缺，内部结构选用制作板材等材料可靠性较高、性能略有不足，电气设备配置与采购需求较为吻合，随车器材及备件的相关描述基本清晰，性能基本稳定、具有基本的可靠性，得 1 分；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4.未同时提供设计说明、整体设计图、结构设计图、功能 设计图、三维系统图等材料，得0分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48" w:type="dxa"/>
            <w:vMerge w:val="continue"/>
            <w:noWrap w:val="0"/>
            <w:vAlign w:val="center"/>
          </w:tcPr>
          <w:p>
            <w:pPr>
              <w:spacing w:line="240" w:lineRule="auto"/>
              <w:jc w:val="center"/>
              <w:rPr>
                <w:rFonts w:hint="eastAsia"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车辆制造商</w:t>
            </w:r>
          </w:p>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专业技术生</w:t>
            </w:r>
          </w:p>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产能力（5分）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根据投标人所投车辆制造商专业技术生产能力（包括但不限于自主研发能力、 生产工艺、生产步骤、产品检验等）进行评审：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1.投标人所投车辆制造商具备自主研发能力及先进的生产工艺，提供完整工艺流程图并配有详细的图片和文字说明，生产步骤完整周详，能够提供各环节完整的生产车间环境及详细的实际生产实景照片，具有严格的产品检验流程，检验设备配置齐全、检验步骤严密无纰漏，得 5 分； </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2.投标人所投车辆制造商具备一定的自主研发能力及较先进的生产工艺，提供较完整的工艺流程图并配有较详细的图片和文字说明，生产步骤较完整，能够提供各环节较完整的生产车间环境及较详细的实际生产实景照片，具有较严格的产品检验流程，检验设备配置较齐全、检验步骤较严密，得 3 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3.投标人所投车辆制造商具有一定自主研发能力，提供部分生产工艺流程说明，生产步骤基本完善并提供生产车间环境及实际生产照片，产品检验流程及具体检验步骤基本完整，检验设备配置基本齐全，得 1 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4.未提供投标人所投车辆制造商专业技术生产能力证明材料，本项得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spacing w:line="240" w:lineRule="auto"/>
              <w:jc w:val="both"/>
              <w:rPr>
                <w:rFonts w:hint="default" w:ascii="仿宋" w:hAnsi="仿宋" w:eastAsia="仿宋"/>
                <w:b w:val="0"/>
                <w:color w:val="auto"/>
                <w:sz w:val="22"/>
                <w:szCs w:val="22"/>
                <w:highlight w:val="none"/>
                <w:lang w:val="en-US" w:eastAsia="zh-CN"/>
              </w:rPr>
            </w:pPr>
            <w:r>
              <w:rPr>
                <w:rFonts w:hint="eastAsia" w:ascii="仿宋" w:hAnsi="仿宋" w:eastAsia="仿宋"/>
                <w:b w:val="0"/>
                <w:color w:val="auto"/>
                <w:sz w:val="22"/>
                <w:szCs w:val="22"/>
                <w:highlight w:val="none"/>
                <w:lang w:eastAsia="zh-CN"/>
              </w:rPr>
              <w:t>项目组织方案评价</w:t>
            </w:r>
            <w:r>
              <w:rPr>
                <w:rFonts w:hint="eastAsia" w:ascii="仿宋" w:hAnsi="仿宋" w:eastAsia="仿宋"/>
                <w:b w:val="0"/>
                <w:color w:val="auto"/>
                <w:sz w:val="22"/>
                <w:szCs w:val="22"/>
                <w:highlight w:val="none"/>
                <w:lang w:val="en-US" w:eastAsia="zh-CN"/>
              </w:rPr>
              <w:t>(3分）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根据供应商提供的项目组织方案进行评分：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项目组织方案包括但不限于：①项目人员安排（包含但不限于主要人员名单及基本情况介绍、在本项目中承担的职责等）、②供货方案（包含但不限于产品来源、供货计划、供货时间、包装和运输方式等）、③质量管控方案（包括但不限于质量管控的标准、方法和程序等）、④测试（调试）方案（包含但不限于人员安排、测试步骤、测试标准等）等4项内容，方案内容完整齐全，符合项目实际（第四项：技术规格、数量及质量要求）的，得3分；每缺少一项方案内容，或一项内容存在缺陷的，每一项扣0.5分，扣完为止；未提供项目项目组织方案的，此项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1.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spacing w:line="240" w:lineRule="auto"/>
              <w:jc w:val="both"/>
              <w:rPr>
                <w:rFonts w:hint="eastAsia" w:ascii="仿宋" w:hAnsi="仿宋" w:eastAsia="仿宋"/>
                <w:b w:val="0"/>
                <w:color w:val="auto"/>
                <w:sz w:val="22"/>
                <w:szCs w:val="22"/>
                <w:highlight w:val="none"/>
                <w:lang w:eastAsia="zh-CN"/>
              </w:rPr>
            </w:pPr>
            <w:r>
              <w:rPr>
                <w:rFonts w:hint="eastAsia" w:ascii="仿宋" w:hAnsi="仿宋" w:eastAsia="仿宋"/>
                <w:b w:val="0"/>
                <w:color w:val="auto"/>
                <w:sz w:val="22"/>
                <w:szCs w:val="22"/>
                <w:highlight w:val="none"/>
                <w:lang w:eastAsia="zh-CN"/>
              </w:rPr>
              <w:t>技术培训</w:t>
            </w:r>
          </w:p>
          <w:p>
            <w:pPr>
              <w:spacing w:line="240" w:lineRule="auto"/>
              <w:jc w:val="center"/>
              <w:rPr>
                <w:rFonts w:hint="eastAsia" w:ascii="仿宋" w:hAnsi="仿宋" w:eastAsia="仿宋"/>
                <w:b w:val="0"/>
                <w:color w:val="auto"/>
                <w:sz w:val="22"/>
                <w:szCs w:val="22"/>
                <w:highlight w:val="none"/>
                <w:lang w:eastAsia="zh-CN"/>
              </w:rPr>
            </w:pPr>
            <w:r>
              <w:rPr>
                <w:rFonts w:hint="eastAsia" w:ascii="仿宋" w:hAnsi="仿宋" w:eastAsia="仿宋"/>
                <w:b w:val="0"/>
                <w:color w:val="auto"/>
                <w:sz w:val="22"/>
                <w:szCs w:val="22"/>
                <w:highlight w:val="none"/>
                <w:lang w:eastAsia="zh-CN"/>
              </w:rPr>
              <w:t>方案评价（</w:t>
            </w:r>
            <w:r>
              <w:rPr>
                <w:rFonts w:hint="eastAsia" w:ascii="仿宋" w:hAnsi="仿宋" w:eastAsia="仿宋"/>
                <w:b w:val="0"/>
                <w:color w:val="auto"/>
                <w:sz w:val="22"/>
                <w:szCs w:val="22"/>
                <w:highlight w:val="none"/>
                <w:lang w:val="en-US" w:eastAsia="zh-CN"/>
              </w:rPr>
              <w:t>3分</w:t>
            </w:r>
            <w:r>
              <w:rPr>
                <w:rFonts w:hint="eastAsia" w:ascii="仿宋" w:hAnsi="仿宋" w:eastAsia="仿宋"/>
                <w:b w:val="0"/>
                <w:color w:val="auto"/>
                <w:sz w:val="22"/>
                <w:szCs w:val="22"/>
                <w:highlight w:val="none"/>
                <w:lang w:eastAsia="zh-CN"/>
              </w:rPr>
              <w:t>）</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根据供应商提供的技术培训方案进行评分：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技术培训方案包括但不限于培训内容、培训方式、培训计划、培训团队人员配置等4项内容，方案内容完整齐全，符合项目实际的，得3分；每缺少一项方案内容，或一项内容存在缺陷的，每一项扣0.5分，扣完为止；未提供技术培训方案的，此项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注：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default" w:ascii="仿宋" w:hAnsi="仿宋" w:eastAsia="仿宋"/>
                <w:b w:val="0"/>
                <w:color w:val="auto"/>
                <w:sz w:val="22"/>
                <w:szCs w:val="22"/>
                <w:highlight w:val="none"/>
                <w:lang w:val="en-US" w:eastAsia="zh-CN"/>
              </w:rPr>
            </w:pPr>
            <w:r>
              <w:rPr>
                <w:rFonts w:hint="eastAsia" w:ascii="仿宋" w:hAnsi="仿宋" w:eastAsia="仿宋"/>
                <w:b w:val="0"/>
                <w:color w:val="auto"/>
                <w:sz w:val="22"/>
                <w:szCs w:val="22"/>
                <w:highlight w:val="none"/>
                <w:lang w:val="en-US" w:eastAsia="zh-CN"/>
              </w:rPr>
              <w:t>产品售后情况（3分）</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所投产品厂家或投标人有稳定的专业维护工程师，并具备相应的资格证明，每个售后工程师得 0.5分，满分 3 分（需提供维护工程师人员职称证书或从业资质证书、社保缴纳证明等材料）；未提供或提供不全的本项不得分。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48" w:type="dxa"/>
            <w:vMerge w:val="continue"/>
            <w:noWrap w:val="0"/>
            <w:vAlign w:val="center"/>
          </w:tcPr>
          <w:p>
            <w:pPr>
              <w:spacing w:line="240" w:lineRule="auto"/>
              <w:ind w:firstLine="572" w:firstLineChars="257"/>
              <w:jc w:val="center"/>
              <w:rPr>
                <w:rFonts w:ascii="仿宋" w:hAnsi="仿宋" w:eastAsia="仿宋" w:cs="仿宋"/>
                <w:color w:val="auto"/>
                <w:sz w:val="22"/>
                <w:szCs w:val="22"/>
                <w:lang w:eastAsia="zh-CN" w:bidi="ar-SA"/>
              </w:rPr>
            </w:pPr>
          </w:p>
        </w:tc>
        <w:tc>
          <w:tcPr>
            <w:tcW w:w="17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default" w:ascii="仿宋" w:hAnsi="仿宋" w:eastAsia="仿宋"/>
                <w:b w:val="0"/>
                <w:color w:val="auto"/>
                <w:sz w:val="22"/>
                <w:szCs w:val="22"/>
                <w:highlight w:val="none"/>
                <w:lang w:val="en-US" w:eastAsia="zh-CN"/>
              </w:rPr>
            </w:pPr>
            <w:r>
              <w:rPr>
                <w:rFonts w:hint="default" w:ascii="仿宋" w:hAnsi="仿宋" w:eastAsia="仿宋" w:cs="仿宋"/>
                <w:color w:val="auto"/>
                <w:kern w:val="2"/>
                <w:sz w:val="22"/>
                <w:szCs w:val="22"/>
                <w:highlight w:val="none"/>
                <w:lang w:val="en-US" w:eastAsia="zh-CN" w:bidi="ar-SA"/>
              </w:rPr>
              <w:t>投标人售后服务 体系情况</w:t>
            </w:r>
            <w:r>
              <w:rPr>
                <w:rFonts w:hint="eastAsia" w:ascii="仿宋" w:hAnsi="仿宋" w:eastAsia="仿宋" w:cs="仿宋"/>
                <w:color w:val="auto"/>
                <w:kern w:val="2"/>
                <w:sz w:val="22"/>
                <w:szCs w:val="22"/>
                <w:highlight w:val="none"/>
                <w:lang w:val="en-US" w:eastAsia="zh-CN" w:bidi="ar-SA"/>
              </w:rPr>
              <w:t>（2分）</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投标人投标文件中有明确售后服务体系，可以为本项目提供稳定的售后服务的得 2 分。（需提供场地租赁合同或自有房产证等证明材料，未提供的本项不得分）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default" w:ascii="仿宋" w:hAnsi="仿宋" w:eastAsia="仿宋"/>
                <w:b w:val="0"/>
                <w:color w:val="auto"/>
                <w:sz w:val="22"/>
                <w:szCs w:val="22"/>
                <w:highlight w:val="none"/>
                <w:lang w:val="en-US" w:eastAsia="zh-CN"/>
              </w:rPr>
            </w:pPr>
            <w:r>
              <w:rPr>
                <w:rFonts w:hint="default" w:ascii="仿宋" w:hAnsi="仿宋" w:eastAsia="仿宋"/>
                <w:b w:val="0"/>
                <w:color w:val="auto"/>
                <w:sz w:val="22"/>
                <w:szCs w:val="22"/>
                <w:highlight w:val="none"/>
                <w:lang w:val="en-US" w:eastAsia="zh-CN"/>
              </w:rPr>
              <w:t>售后服务方案</w:t>
            </w:r>
          </w:p>
          <w:p>
            <w:pPr>
              <w:spacing w:line="240" w:lineRule="auto"/>
              <w:jc w:val="center"/>
              <w:rPr>
                <w:rFonts w:hint="default" w:ascii="仿宋" w:hAnsi="仿宋" w:eastAsia="仿宋" w:cs="仿宋"/>
                <w:color w:val="auto"/>
                <w:sz w:val="22"/>
                <w:szCs w:val="22"/>
                <w:lang w:val="en-US" w:eastAsia="zh-CN" w:bidi="ar-SA"/>
              </w:rPr>
            </w:pPr>
            <w:r>
              <w:rPr>
                <w:rFonts w:hint="eastAsia" w:ascii="仿宋" w:hAnsi="仿宋" w:eastAsia="仿宋"/>
                <w:b w:val="0"/>
                <w:color w:val="auto"/>
                <w:sz w:val="22"/>
                <w:szCs w:val="22"/>
                <w:highlight w:val="none"/>
                <w:lang w:val="en-US" w:eastAsia="zh-CN"/>
              </w:rPr>
              <w:t>（3分）</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根据供应商提供的售后服务方案进行评分：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 xml:space="preserve">    售后服务方案包括但不限于售后服务承诺、服务响应方案、备件（易耗品）供应方案（含备件价格）、服务人员配备、故障响应措施、质保外服务措施等6项内容，方案内容完整齐全，符合项目实际的，得3分；每缺少一项方案内容，或一项内容存在缺陷的，每一项扣0.5分，扣完为止；未提供售后服务方案的，此项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left"/>
              <w:textAlignment w:val="auto"/>
              <w:rPr>
                <w:rFonts w:hint="eastAsia"/>
                <w:color w:val="auto"/>
                <w:sz w:val="20"/>
                <w:szCs w:val="20"/>
                <w:lang w:eastAsia="zh-CN"/>
              </w:rPr>
            </w:pPr>
            <w:r>
              <w:rPr>
                <w:rFonts w:hint="eastAsia" w:ascii="仿宋" w:hAnsi="仿宋" w:eastAsia="仿宋" w:cs="仿宋"/>
                <w:color w:val="auto"/>
                <w:kern w:val="2"/>
                <w:sz w:val="22"/>
                <w:szCs w:val="22"/>
                <w:highlight w:val="none"/>
                <w:lang w:val="en-US" w:eastAsia="zh-CN" w:bidi="ar-SA"/>
              </w:rPr>
              <w:t>注：内容存在缺陷是指：①该项内容描述前后不一致；②该项内容所阐述的项目信息与本项目实际信息不一致；③该项内容引用的规定、规范错误；④该项内容描述不符合国家相关法律法规、政策文件、规范标准要求；⑤该项内容阐述的方式方法明显不符合本项目实际情况；⑥该项内容描述与本项目实际情况不符；⑦该项内容套用其他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综合实力</w:t>
            </w:r>
          </w:p>
          <w:p>
            <w:pPr>
              <w:spacing w:line="240" w:lineRule="auto"/>
              <w:jc w:val="center"/>
              <w:rPr>
                <w:rFonts w:hint="default" w:ascii="仿宋" w:hAnsi="仿宋" w:eastAsia="仿宋" w:cs="仿宋"/>
                <w:color w:val="auto"/>
                <w:sz w:val="22"/>
                <w:szCs w:val="22"/>
                <w:lang w:val="en-US"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2分）</w:t>
            </w:r>
          </w:p>
        </w:tc>
        <w:tc>
          <w:tcPr>
            <w:tcW w:w="7013"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①投标人内部管理制度规范健全、组织分工明确、管理人员管控措施和工作信息收集、反馈等服务质量保证措施完备得 1 分， 基本满足需要的得 0.5 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②用户单位反馈意见，情况良好， 信誉度较高， 近三年售后反馈意见良好,每提供 1个， 得 0.5 分， 最多得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业绩证明</w:t>
            </w:r>
          </w:p>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w:t>
            </w:r>
            <w:r>
              <w:rPr>
                <w:rFonts w:hint="eastAsia" w:ascii="仿宋" w:hAnsi="仿宋" w:eastAsia="仿宋" w:cs="仿宋"/>
                <w:color w:val="auto"/>
                <w:sz w:val="22"/>
                <w:szCs w:val="22"/>
                <w:lang w:val="en-US" w:eastAsia="zh-CN" w:bidi="ar-SA"/>
              </w:rPr>
              <w:t>2分）</w:t>
            </w:r>
          </w:p>
        </w:tc>
        <w:tc>
          <w:tcPr>
            <w:tcW w:w="7013"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投标人或产品制造商 2021 年 1 月 1 日至今（以合同签订日期为准） ，提供类似业绩， 每提供 1 个类似业绩得 0.5 分， 最高得 2 分。 注： 须同时提供类似业绩的中标（成交）通知书、业绩合同复印件。以上材料需提供完整，未提供完整不得分。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240" w:lineRule="auto"/>
              <w:ind w:firstLine="572" w:firstLineChars="257"/>
              <w:rPr>
                <w:rFonts w:ascii="仿宋" w:hAnsi="仿宋" w:eastAsia="仿宋" w:cs="仿宋"/>
                <w:color w:val="auto"/>
                <w:sz w:val="22"/>
                <w:szCs w:val="22"/>
                <w:lang w:eastAsia="zh-CN" w:bidi="ar-SA"/>
              </w:rPr>
            </w:pPr>
          </w:p>
        </w:tc>
        <w:tc>
          <w:tcPr>
            <w:tcW w:w="1764" w:type="dxa"/>
            <w:noWrap w:val="0"/>
            <w:vAlign w:val="center"/>
          </w:tcPr>
          <w:p>
            <w:pPr>
              <w:spacing w:line="240" w:lineRule="auto"/>
              <w:jc w:val="center"/>
              <w:rPr>
                <w:rFonts w:hint="eastAsia" w:ascii="仿宋" w:hAnsi="仿宋" w:eastAsia="仿宋" w:cs="仿宋"/>
                <w:color w:val="auto"/>
                <w:sz w:val="22"/>
                <w:szCs w:val="22"/>
                <w:lang w:eastAsia="zh-CN" w:bidi="ar-SA"/>
              </w:rPr>
            </w:pPr>
            <w:r>
              <w:rPr>
                <w:rFonts w:hint="eastAsia" w:ascii="仿宋" w:hAnsi="仿宋" w:eastAsia="仿宋" w:cs="仿宋"/>
                <w:color w:val="auto"/>
                <w:sz w:val="22"/>
                <w:szCs w:val="22"/>
                <w:lang w:eastAsia="zh-CN" w:bidi="ar-SA"/>
              </w:rPr>
              <w:t>节能、环境标志产品（</w:t>
            </w:r>
            <w:r>
              <w:rPr>
                <w:rFonts w:hint="eastAsia" w:ascii="仿宋" w:hAnsi="仿宋" w:eastAsia="仿宋" w:cs="仿宋"/>
                <w:color w:val="auto"/>
                <w:sz w:val="22"/>
                <w:szCs w:val="22"/>
                <w:lang w:val="en-US" w:eastAsia="zh-CN" w:bidi="ar-SA"/>
              </w:rPr>
              <w:t>2分</w:t>
            </w:r>
            <w:r>
              <w:rPr>
                <w:rFonts w:hint="eastAsia" w:ascii="仿宋" w:hAnsi="仿宋" w:eastAsia="仿宋" w:cs="仿宋"/>
                <w:color w:val="auto"/>
                <w:sz w:val="22"/>
                <w:szCs w:val="22"/>
                <w:lang w:eastAsia="zh-CN" w:bidi="ar-SA"/>
              </w:rPr>
              <w:t>）</w:t>
            </w:r>
          </w:p>
        </w:tc>
        <w:tc>
          <w:tcPr>
            <w:tcW w:w="7013"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投标人所响应的产品中每有一项属于节能产品政府采购品目清单中优先采购范围的得2分；每有一项属于环境标志产品政府采购品目清单中优先采购范围的得2分；每有一项为无线局域网产品政府采购清单中的产品的得2分。本项最多得2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说明：1、不可重复计分；2、本项目采购的产品中属于节能产品或环境标志产品政府采购品目清单中强制采购范围的，不属于本项评分范围。3、投标人所响应的产品属于节能产品或环境标志产品政府采购品目清单中优先采购范围的，应当在响应文件中提供国家确定的认证机构出具的认证证书复印件并加盖投标人公章（鲜章），否则不予给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注：提供最新相关证明材料。</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如评标专家在检验电子标书过程中，如果由于供应商自身原因导致评标专家无法查看并检验电子标书中以上相关资料的，否决其投标。即使投标单位将原件携带至现场的，同样按无效投标处理。</w:t>
      </w:r>
    </w:p>
    <w:p>
      <w:pPr>
        <w:pStyle w:val="24"/>
        <w:keepNext w:val="0"/>
        <w:keepLines w:val="0"/>
        <w:pageBreakBefore w:val="0"/>
        <w:widowControl w:val="0"/>
        <w:tabs>
          <w:tab w:val="left" w:pos="1701"/>
        </w:tabs>
        <w:kinsoku/>
        <w:wordWrap/>
        <w:overflowPunct/>
        <w:topLinePunct w:val="0"/>
        <w:autoSpaceDE/>
        <w:autoSpaceDN/>
        <w:bidi w:val="0"/>
        <w:adjustRightInd/>
        <w:snapToGrid/>
        <w:spacing w:line="400" w:lineRule="exact"/>
        <w:ind w:left="0"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10.2.2价格评分方法</w:t>
      </w:r>
    </w:p>
    <w:p>
      <w:pPr>
        <w:keepNext w:val="0"/>
        <w:keepLines w:val="0"/>
        <w:pageBreakBefore w:val="0"/>
        <w:widowControl w:val="0"/>
        <w:kinsoku/>
        <w:wordWrap/>
        <w:overflowPunct/>
        <w:topLinePunct w:val="0"/>
        <w:autoSpaceDE/>
        <w:autoSpaceDN/>
        <w:bidi w:val="0"/>
        <w:adjustRightInd/>
        <w:snapToGrid/>
        <w:spacing w:line="400" w:lineRule="exact"/>
        <w:ind w:firstLine="426" w:firstLineChars="200"/>
        <w:textAlignment w:val="auto"/>
        <w:rPr>
          <w:rFonts w:ascii="仿宋" w:hAnsi="仿宋" w:eastAsia="仿宋" w:cs="仿宋"/>
          <w:color w:val="auto"/>
          <w:szCs w:val="21"/>
          <w:lang w:eastAsia="zh-CN" w:bidi="ar-SA"/>
        </w:rPr>
      </w:pPr>
      <w:r>
        <w:rPr>
          <w:rFonts w:hint="eastAsia" w:ascii="仿宋" w:hAnsi="仿宋" w:eastAsia="仿宋" w:cs="仿宋"/>
          <w:color w:val="auto"/>
          <w:szCs w:val="21"/>
          <w:lang w:eastAsia="zh-CN" w:bidi="ar-SA"/>
        </w:rPr>
        <w:t>满足招标文件技术要求且投标价格最低的投标报价为评标基准价，其价格分为满分。其他供应商的价格分别按照下列公式计算： 投标报价得分=（评标基准价/投标报价）×价格权重。</w:t>
      </w:r>
    </w:p>
    <w:p>
      <w:pPr>
        <w:spacing w:beforeLines="50" w:line="400" w:lineRule="exact"/>
        <w:jc w:val="center"/>
        <w:outlineLvl w:val="1"/>
        <w:rPr>
          <w:rFonts w:ascii="仿宋" w:hAnsi="仿宋" w:eastAsia="仿宋" w:cs="仿宋"/>
          <w:b/>
          <w:color w:val="auto"/>
          <w:lang w:eastAsia="zh-CN"/>
        </w:rPr>
      </w:pPr>
      <w:r>
        <w:rPr>
          <w:rFonts w:hint="eastAsia" w:ascii="仿宋" w:hAnsi="仿宋" w:eastAsia="仿宋" w:cs="仿宋"/>
          <w:b/>
          <w:color w:val="auto"/>
          <w:lang w:eastAsia="zh-CN"/>
        </w:rPr>
        <w:t>五  推荐中标候选人</w:t>
      </w:r>
      <w:bookmarkEnd w:id="42"/>
      <w:bookmarkEnd w:id="43"/>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11.1评标委员会推荐3名中标候选人，并标明排序。</w:t>
      </w:r>
    </w:p>
    <w:p>
      <w:pPr>
        <w:spacing w:line="400" w:lineRule="exact"/>
        <w:ind w:firstLine="416"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11.2如出现报价相同情况，则由招标人现场抽签确定中标候选人排名顺序。</w:t>
      </w:r>
    </w:p>
    <w:bookmarkEnd w:id="37"/>
    <w:p>
      <w:pPr>
        <w:snapToGrid w:val="0"/>
        <w:spacing w:line="400" w:lineRule="exact"/>
        <w:ind w:firstLine="426" w:firstLineChars="200"/>
        <w:rPr>
          <w:rFonts w:ascii="仿宋" w:hAnsi="仿宋" w:eastAsia="仿宋" w:cs="仿宋"/>
          <w:b/>
          <w:color w:val="auto"/>
          <w:szCs w:val="21"/>
          <w:lang w:eastAsia="zh-CN"/>
        </w:rPr>
      </w:pPr>
      <w:r>
        <w:rPr>
          <w:rFonts w:hint="eastAsia" w:ascii="仿宋" w:hAnsi="仿宋" w:eastAsia="仿宋" w:cs="仿宋"/>
          <w:b/>
          <w:color w:val="auto"/>
          <w:szCs w:val="21"/>
          <w:lang w:eastAsia="zh-CN"/>
        </w:rPr>
        <w:t>12.无效投标条款</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12.1投标文件有下列情形之一的,其投标文件拒收:</w:t>
      </w:r>
    </w:p>
    <w:p>
      <w:pPr>
        <w:snapToGrid w:val="0"/>
        <w:spacing w:line="400" w:lineRule="exact"/>
        <w:rPr>
          <w:rFonts w:ascii="仿宋" w:hAnsi="仿宋" w:eastAsia="仿宋" w:cs="仿宋"/>
          <w:b/>
          <w:bCs/>
          <w:color w:val="auto"/>
          <w:szCs w:val="21"/>
          <w:lang w:eastAsia="zh-CN"/>
        </w:rPr>
      </w:pPr>
      <w:r>
        <w:rPr>
          <w:rFonts w:hint="eastAsia" w:ascii="仿宋" w:hAnsi="仿宋" w:eastAsia="仿宋" w:cs="仿宋"/>
          <w:color w:val="auto"/>
          <w:szCs w:val="21"/>
          <w:lang w:eastAsia="zh-CN"/>
        </w:rPr>
        <w:t xml:space="preserve">   </w:t>
      </w:r>
      <w:r>
        <w:rPr>
          <w:rFonts w:hint="eastAsia" w:ascii="仿宋" w:hAnsi="仿宋" w:eastAsia="仿宋" w:cs="仿宋"/>
          <w:b/>
          <w:bCs/>
          <w:color w:val="auto"/>
          <w:szCs w:val="21"/>
          <w:lang w:eastAsia="zh-CN"/>
        </w:rPr>
        <w:t xml:space="preserve"> (1) 未在开标截止时间前通过网上招标投标系统递交有效电子投标文件的，开标系统不予接收。</w:t>
      </w:r>
    </w:p>
    <w:p>
      <w:pPr>
        <w:snapToGrid w:val="0"/>
        <w:spacing w:line="400" w:lineRule="exact"/>
        <w:ind w:firstLine="426" w:firstLineChars="200"/>
        <w:rPr>
          <w:rFonts w:ascii="仿宋" w:hAnsi="仿宋" w:eastAsia="仿宋" w:cs="仿宋"/>
          <w:b/>
          <w:bCs/>
          <w:color w:val="auto"/>
          <w:szCs w:val="21"/>
          <w:lang w:eastAsia="zh-CN"/>
        </w:rPr>
      </w:pPr>
      <w:r>
        <w:rPr>
          <w:rFonts w:hint="eastAsia" w:ascii="仿宋" w:hAnsi="仿宋" w:eastAsia="仿宋" w:cs="仿宋"/>
          <w:b/>
          <w:bCs/>
          <w:color w:val="auto"/>
          <w:szCs w:val="21"/>
          <w:lang w:eastAsia="zh-CN"/>
        </w:rPr>
        <w:t>（2）</w:t>
      </w:r>
      <w:r>
        <w:rPr>
          <w:rFonts w:hint="eastAsia" w:ascii="仿宋" w:hAnsi="仿宋" w:eastAsia="仿宋" w:cs="仿宋"/>
          <w:b/>
          <w:color w:val="auto"/>
          <w:szCs w:val="21"/>
          <w:lang w:eastAsia="zh-CN"/>
        </w:rPr>
        <w:t>所有供应商应在规定时间里完成投标文件的解密工作</w:t>
      </w:r>
      <w:r>
        <w:rPr>
          <w:rFonts w:hint="eastAsia" w:ascii="仿宋" w:hAnsi="仿宋" w:eastAsia="仿宋" w:cs="仿宋"/>
          <w:b/>
          <w:bCs/>
          <w:color w:val="auto"/>
          <w:szCs w:val="21"/>
          <w:lang w:eastAsia="zh-CN"/>
        </w:rPr>
        <w:t>【供应商使用其有效加密锁（CA锁）进行解密（因供应商原因未能提供有效CA锁对其投标文件进行解密的，其投标文件按无效标处理），以网上招投标系统解密倒计时为准】</w:t>
      </w:r>
      <w:r>
        <w:rPr>
          <w:rFonts w:hint="eastAsia" w:ascii="仿宋" w:hAnsi="仿宋" w:eastAsia="仿宋" w:cs="仿宋"/>
          <w:b/>
          <w:color w:val="auto"/>
          <w:szCs w:val="21"/>
          <w:lang w:eastAsia="zh-CN"/>
        </w:rPr>
        <w:t>，因系统原因未能成功解密的投标文件，可导入备份投标文件。备份投标文件也无法导入的，则投标文件被否决。</w:t>
      </w:r>
    </w:p>
    <w:p>
      <w:pPr>
        <w:snapToGrid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12.2供应商有下列情形之一的,资格审查后其投标作无效投标处理：</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(2)供应商为本项目提供招标代理服务的；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(3)供应商与在本项目代理机构存在相互任职或工作的；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(4)投标保证金未按规定要求缴纳的；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(5)评标专家无法查看并检验电子标书中相关资料的；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6</w:t>
      </w:r>
      <w:r>
        <w:rPr>
          <w:rFonts w:hint="eastAsia" w:ascii="仿宋" w:hAnsi="仿宋" w:eastAsia="仿宋" w:cs="仿宋"/>
          <w:color w:val="auto"/>
          <w:szCs w:val="21"/>
          <w:lang w:eastAsia="zh-CN"/>
        </w:rPr>
        <w:t>)联合体投标未提交联合体协议的；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7</w:t>
      </w:r>
      <w:r>
        <w:rPr>
          <w:rFonts w:hint="eastAsia" w:ascii="仿宋" w:hAnsi="仿宋" w:eastAsia="仿宋" w:cs="仿宋"/>
          <w:color w:val="auto"/>
          <w:szCs w:val="21"/>
          <w:lang w:eastAsia="zh-CN"/>
        </w:rPr>
        <w:t>)被暂停营业的；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8</w:t>
      </w:r>
      <w:r>
        <w:rPr>
          <w:rFonts w:hint="eastAsia" w:ascii="仿宋" w:hAnsi="仿宋" w:eastAsia="仿宋" w:cs="仿宋"/>
          <w:color w:val="auto"/>
          <w:szCs w:val="21"/>
          <w:lang w:eastAsia="zh-CN"/>
        </w:rPr>
        <w:t>)被暂停或取消投标资格的；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9</w:t>
      </w:r>
      <w:r>
        <w:rPr>
          <w:rFonts w:hint="eastAsia" w:ascii="仿宋" w:hAnsi="仿宋" w:eastAsia="仿宋" w:cs="仿宋"/>
          <w:color w:val="auto"/>
          <w:szCs w:val="21"/>
          <w:lang w:eastAsia="zh-CN"/>
        </w:rPr>
        <w:t>)财产被接管或冻结的；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0</w:t>
      </w:r>
      <w:r>
        <w:rPr>
          <w:rFonts w:hint="eastAsia" w:ascii="仿宋" w:hAnsi="仿宋" w:eastAsia="仿宋" w:cs="仿宋"/>
          <w:color w:val="auto"/>
          <w:szCs w:val="21"/>
          <w:lang w:eastAsia="zh-CN"/>
        </w:rPr>
        <w:t>)供应商单位负责人为同一人或者存在控股、管理关系的不同单位的；</w:t>
      </w:r>
    </w:p>
    <w:p>
      <w:pPr>
        <w:snapToGrid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）供应商基本资格条件和特定资格条件中有一项及以上不符合要求的；</w:t>
      </w:r>
    </w:p>
    <w:p>
      <w:pPr>
        <w:snapToGrid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2</w:t>
      </w:r>
      <w:r>
        <w:rPr>
          <w:rFonts w:hint="eastAsia" w:ascii="仿宋" w:hAnsi="仿宋" w:eastAsia="仿宋" w:cs="仿宋"/>
          <w:color w:val="auto"/>
          <w:szCs w:val="21"/>
          <w:lang w:eastAsia="zh-CN"/>
        </w:rPr>
        <w:t>）供应商使用相同的MAC地址进行报名的；</w:t>
      </w:r>
    </w:p>
    <w:p>
      <w:pPr>
        <w:snapToGrid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3</w:t>
      </w:r>
      <w:r>
        <w:rPr>
          <w:rFonts w:hint="eastAsia" w:ascii="仿宋" w:hAnsi="仿宋" w:eastAsia="仿宋" w:cs="仿宋"/>
          <w:color w:val="auto"/>
          <w:szCs w:val="21"/>
          <w:lang w:eastAsia="zh-CN"/>
        </w:rPr>
        <w:t>）其它情形，经评标委员会委提出按无效投标处理，并经公共资源交易监督部门核准的；</w:t>
      </w:r>
    </w:p>
    <w:p>
      <w:pPr>
        <w:snapToGrid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4</w:t>
      </w:r>
      <w:r>
        <w:rPr>
          <w:rFonts w:hint="eastAsia" w:ascii="仿宋" w:hAnsi="仿宋" w:eastAsia="仿宋" w:cs="仿宋"/>
          <w:color w:val="auto"/>
          <w:szCs w:val="21"/>
          <w:lang w:eastAsia="zh-CN"/>
        </w:rPr>
        <w:t>）供应商使用相同IP地址报名的，一经发现，监管部门将进一步核实，查实后按串通投标处理；</w:t>
      </w:r>
    </w:p>
    <w:p>
      <w:pPr>
        <w:snapToGrid w:val="0"/>
        <w:spacing w:line="400" w:lineRule="exact"/>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（1</w:t>
      </w:r>
      <w:r>
        <w:rPr>
          <w:rFonts w:hint="eastAsia" w:ascii="仿宋" w:hAnsi="仿宋" w:eastAsia="仿宋" w:cs="仿宋"/>
          <w:color w:val="auto"/>
          <w:szCs w:val="21"/>
          <w:lang w:val="en-US" w:eastAsia="zh-CN"/>
        </w:rPr>
        <w:t>5</w:t>
      </w:r>
      <w:r>
        <w:rPr>
          <w:rFonts w:hint="eastAsia" w:ascii="仿宋" w:hAnsi="仿宋" w:eastAsia="仿宋" w:cs="仿宋"/>
          <w:color w:val="auto"/>
          <w:szCs w:val="21"/>
          <w:lang w:eastAsia="zh-CN"/>
        </w:rPr>
        <w:t>）采购文件规定的其它无效投标情形。</w:t>
      </w:r>
    </w:p>
    <w:p>
      <w:pPr>
        <w:snapToGrid w:val="0"/>
        <w:spacing w:line="4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12.3 供应商有下列情形之一的,符合性审查后其投标按无效投标处理：</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 投标文件签章、盖章不全，经评标委员会一致认定对开评标内容有实质性影响并经监督部门核准的；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(2)未按规定的格式填写，实质性内容不全或关键字迹模糊、无法辨认; 经监督部门核准的；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(4)同一供应商提交两个以上不同的投标文件或者投标报价，但采购文件规定提交备选方案的除外；</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(3)投标文件没有对采购文件的实质性要求和条件作出响应;</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(4)投标报价超出规定的投标限价或公布的采购预算的；注：供应商的投标报价各项单价均不得高于招标文件给定的单价最高限价，否则，其投标文件将按无效投标处理。</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(5)不按评标委员会要求澄清、说明或补正的，或者评标委员会根据采购文件的规定对采购文件的计算错误进行修正后，供应商不接受修正的投标报价的。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（6）其它情形，经评标委员会委提出按无效投标处理，并经公共资源交易监督部门核准的；</w:t>
      </w:r>
    </w:p>
    <w:p>
      <w:pPr>
        <w:widowControl/>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（7）</w:t>
      </w:r>
      <w:r>
        <w:rPr>
          <w:rFonts w:hint="eastAsia" w:ascii="仿宋" w:hAnsi="仿宋" w:eastAsia="仿宋" w:cs="仿宋"/>
          <w:color w:val="auto"/>
          <w:szCs w:val="21"/>
          <w:shd w:val="clear" w:color="auto" w:fill="FFFFFF"/>
          <w:lang w:eastAsia="zh-CN"/>
        </w:rPr>
        <w:t>未按照招标文件的规定提交投标保证金的；</w:t>
      </w:r>
    </w:p>
    <w:p>
      <w:pPr>
        <w:widowControl/>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（8）</w:t>
      </w:r>
      <w:r>
        <w:rPr>
          <w:rFonts w:hint="eastAsia" w:ascii="仿宋" w:hAnsi="仿宋" w:eastAsia="仿宋" w:cs="仿宋"/>
          <w:color w:val="auto"/>
          <w:szCs w:val="21"/>
          <w:shd w:val="clear" w:color="auto" w:fill="FFFFFF"/>
          <w:lang w:eastAsia="zh-CN"/>
        </w:rPr>
        <w:t>投标文件含有采购人不能接受的附加条件的;</w:t>
      </w:r>
    </w:p>
    <w:p>
      <w:pPr>
        <w:tabs>
          <w:tab w:val="left" w:pos="1123"/>
        </w:tabs>
        <w:snapToGrid w:val="0"/>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（9）采购文件规定的其它无效投标情形。</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12.4 供应商有下列情形之一的, 详细评审后其投标按无效投标处理：</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(1)投标产品不符合必须强制执行的国家标准的；</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(2)供应商有串通投标、弄虚作假、行贿等违法行为；</w:t>
      </w:r>
    </w:p>
    <w:p>
      <w:pPr>
        <w:snapToGrid w:val="0"/>
        <w:spacing w:line="4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(3)投标文件含有违反国家法律、法规的内容，或附有招标人不能接受的条件的；</w:t>
      </w:r>
    </w:p>
    <w:p>
      <w:pPr>
        <w:spacing w:line="360" w:lineRule="auto"/>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（4）在同一项目（或同一标段）中有多个供应商有效投标报价接近最高限价，且评标委员会认为报价出现异常的，可以宣布其投标无效；</w:t>
      </w:r>
    </w:p>
    <w:p>
      <w:pPr>
        <w:spacing w:line="360" w:lineRule="auto"/>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（5）报价明显低于其他供应商，且不能证明报价合理性的投标无效；</w:t>
      </w:r>
    </w:p>
    <w:p>
      <w:pPr>
        <w:spacing w:line="360" w:lineRule="auto"/>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（6）拒不确认评标委员会评审修正的投标无效；</w:t>
      </w:r>
    </w:p>
    <w:p>
      <w:pPr>
        <w:spacing w:line="360" w:lineRule="auto"/>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（7）其它情形，经评标委员会委提出按无效投标处理，并经公共资源交易监督部门核准的；</w:t>
      </w:r>
    </w:p>
    <w:p>
      <w:pPr>
        <w:spacing w:line="360" w:lineRule="auto"/>
        <w:ind w:firstLine="319" w:firstLineChars="150"/>
        <w:rPr>
          <w:rFonts w:ascii="仿宋" w:hAnsi="仿宋" w:eastAsia="仿宋" w:cs="仿宋"/>
          <w:color w:val="auto"/>
          <w:szCs w:val="21"/>
          <w:lang w:eastAsia="zh-CN"/>
        </w:rPr>
      </w:pPr>
      <w:r>
        <w:rPr>
          <w:rFonts w:hint="eastAsia" w:ascii="仿宋" w:hAnsi="仿宋" w:eastAsia="仿宋" w:cs="仿宋"/>
          <w:color w:val="auto"/>
          <w:szCs w:val="21"/>
          <w:lang w:eastAsia="zh-CN"/>
        </w:rPr>
        <w:t>（8）采购文件规定的其它无效投标情形。</w:t>
      </w:r>
    </w:p>
    <w:p>
      <w:pPr>
        <w:pageBreakBefore/>
        <w:spacing w:line="440" w:lineRule="exact"/>
        <w:jc w:val="center"/>
        <w:outlineLvl w:val="0"/>
        <w:rPr>
          <w:rFonts w:hint="eastAsia" w:ascii="仿宋" w:hAnsi="仿宋" w:eastAsia="仿宋" w:cs="仿宋"/>
          <w:b/>
          <w:color w:val="auto"/>
          <w:sz w:val="32"/>
          <w:szCs w:val="32"/>
          <w:lang w:eastAsia="zh-CN"/>
        </w:rPr>
        <w:sectPr>
          <w:headerReference r:id="rId5" w:type="default"/>
          <w:footerReference r:id="rId6" w:type="default"/>
          <w:pgSz w:w="11905" w:h="16838"/>
          <w:pgMar w:top="1440" w:right="1417" w:bottom="1440" w:left="1417" w:header="850" w:footer="992" w:gutter="0"/>
          <w:pgNumType w:fmt="decimal" w:start="1"/>
          <w:cols w:space="0" w:num="1"/>
          <w:docGrid w:type="linesAndChars" w:linePitch="325" w:charSpace="635"/>
        </w:sectPr>
      </w:pPr>
      <w:bookmarkStart w:id="44" w:name="OLE_LINK4"/>
      <w:bookmarkStart w:id="45" w:name="_Toc469495737"/>
    </w:p>
    <w:p>
      <w:pPr>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eastAsia="zh-CN"/>
        </w:rPr>
        <w:br w:type="page"/>
      </w:r>
    </w:p>
    <w:p>
      <w:pPr>
        <w:pageBreakBefore/>
        <w:spacing w:line="440" w:lineRule="exact"/>
        <w:jc w:val="center"/>
        <w:outlineLvl w:val="0"/>
        <w:rPr>
          <w:rFonts w:hint="eastAsia" w:ascii="仿宋" w:hAnsi="仿宋" w:eastAsia="仿宋" w:cs="仿宋"/>
          <w:b/>
          <w:bCs w:val="0"/>
          <w:color w:val="auto"/>
          <w:sz w:val="32"/>
          <w:szCs w:val="32"/>
          <w:lang w:eastAsia="zh-CN"/>
        </w:rPr>
        <w:sectPr>
          <w:type w:val="continuous"/>
          <w:pgSz w:w="11905" w:h="16838"/>
          <w:pgMar w:top="1440" w:right="1417" w:bottom="1440" w:left="1417" w:header="850" w:footer="992" w:gutter="0"/>
          <w:pgNumType w:fmt="decimal"/>
          <w:cols w:space="0" w:num="1"/>
          <w:docGrid w:type="linesAndChars" w:linePitch="325" w:charSpace="635"/>
        </w:sectPr>
      </w:pPr>
    </w:p>
    <w:p>
      <w:pPr>
        <w:pageBreakBefore/>
        <w:spacing w:line="440" w:lineRule="exact"/>
        <w:jc w:val="center"/>
        <w:outlineLvl w:val="0"/>
        <w:rPr>
          <w:rFonts w:hint="eastAsia" w:ascii="仿宋" w:hAnsi="仿宋" w:eastAsia="仿宋" w:cs="仿宋"/>
          <w:b/>
          <w:bCs/>
          <w:color w:val="auto"/>
          <w:lang w:eastAsia="zh-CN"/>
        </w:rPr>
      </w:pPr>
      <w:r>
        <w:rPr>
          <w:rFonts w:hint="eastAsia" w:ascii="仿宋" w:hAnsi="仿宋" w:eastAsia="仿宋" w:cs="仿宋"/>
          <w:b/>
          <w:bCs w:val="0"/>
          <w:color w:val="auto"/>
          <w:sz w:val="32"/>
          <w:szCs w:val="32"/>
          <w:lang w:eastAsia="zh-CN"/>
        </w:rPr>
        <w:t>第四部分 技术规格、数量及质量要求</w:t>
      </w:r>
      <w:bookmarkEnd w:id="38"/>
      <w:bookmarkEnd w:id="44"/>
      <w:bookmarkEnd w:id="45"/>
      <w:bookmarkStart w:id="46" w:name="_Toc340225294"/>
      <w:bookmarkStart w:id="47" w:name="_Toc26732005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 w:hAnsi="仿宋" w:eastAsia="仿宋" w:cs="仿宋"/>
          <w:b/>
          <w:bCs/>
          <w:color w:val="auto"/>
          <w:lang w:val="en-US" w:eastAsia="zh-CN"/>
        </w:rPr>
      </w:pPr>
      <w:r>
        <w:rPr>
          <w:rFonts w:hint="eastAsia" w:ascii="仿宋" w:hAnsi="仿宋" w:eastAsia="仿宋" w:cs="仿宋"/>
          <w:b/>
          <w:bCs/>
          <w:color w:val="auto"/>
          <w:lang w:val="en-US" w:eastAsia="zh-CN"/>
        </w:rPr>
        <w:t>各包货物清单及参数要求详见附件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仿宋"/>
          <w:b/>
          <w:bCs/>
          <w:color w:val="auto"/>
          <w:lang w:eastAsia="zh-CN"/>
        </w:rPr>
      </w:pPr>
      <w:r>
        <w:rPr>
          <w:rFonts w:hint="eastAsia" w:ascii="仿宋" w:hAnsi="仿宋" w:eastAsia="仿宋" w:cs="仿宋"/>
          <w:b/>
          <w:bCs/>
          <w:color w:val="auto"/>
          <w:lang w:eastAsia="zh-CN"/>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6" w:leftChars="200"/>
        <w:textAlignment w:val="auto"/>
        <w:rPr>
          <w:rFonts w:hint="eastAsia" w:ascii="仿宋" w:hAnsi="仿宋" w:eastAsia="仿宋" w:cs="仿宋"/>
          <w:b/>
          <w:bCs/>
          <w:color w:val="auto"/>
          <w:lang w:eastAsia="zh-CN"/>
        </w:rPr>
      </w:pPr>
      <w:r>
        <w:rPr>
          <w:rFonts w:hint="eastAsia" w:ascii="仿宋" w:hAnsi="仿宋" w:eastAsia="仿宋" w:cs="仿宋"/>
          <w:b/>
          <w:bCs/>
          <w:snapToGrid w:val="0"/>
          <w:color w:val="auto"/>
          <w:kern w:val="0"/>
          <w:sz w:val="21"/>
          <w:szCs w:val="21"/>
          <w:lang w:val="en-US" w:eastAsia="zh-CN" w:bidi="ar-SA"/>
        </w:rPr>
        <w:t>（一）</w:t>
      </w:r>
      <w:r>
        <w:rPr>
          <w:rFonts w:hint="eastAsia" w:ascii="仿宋" w:hAnsi="仿宋" w:eastAsia="仿宋" w:cs="仿宋"/>
          <w:b/>
          <w:bCs/>
          <w:color w:val="auto"/>
          <w:lang w:eastAsia="zh-CN"/>
        </w:rPr>
        <w:t xml:space="preserve">实施（供货）期 ：自合同签订之日起 </w:t>
      </w:r>
      <w:r>
        <w:rPr>
          <w:rFonts w:hint="eastAsia" w:ascii="仿宋" w:hAnsi="仿宋" w:eastAsia="仿宋" w:cs="仿宋"/>
          <w:b/>
          <w:bCs/>
          <w:color w:val="auto"/>
          <w:lang w:val="en-US" w:eastAsia="zh-CN"/>
        </w:rPr>
        <w:t>90日历日</w:t>
      </w:r>
      <w:r>
        <w:rPr>
          <w:rFonts w:hint="eastAsia" w:ascii="仿宋" w:hAnsi="仿宋" w:eastAsia="仿宋" w:cs="仿宋"/>
          <w:b/>
          <w:bCs/>
          <w:color w:val="auto"/>
          <w:lang w:eastAsia="zh-CN"/>
        </w:rPr>
        <w:t>，供货至招标人指定地点，安装、调试完成并验收合格。</w:t>
      </w:r>
    </w:p>
    <w:bookmarkEnd w:id="46"/>
    <w:bookmarkEnd w:id="47"/>
    <w:p>
      <w:pPr>
        <w:pStyle w:val="2"/>
        <w:ind w:firstLine="426" w:firstLineChars="200"/>
        <w:jc w:val="both"/>
        <w:rPr>
          <w:rFonts w:hint="eastAsia" w:ascii="仿宋" w:hAnsi="仿宋" w:eastAsia="仿宋" w:cs="仿宋"/>
          <w:b/>
          <w:bCs/>
          <w:snapToGrid w:val="0"/>
          <w:color w:val="auto"/>
          <w:kern w:val="0"/>
          <w:sz w:val="21"/>
          <w:szCs w:val="21"/>
          <w:highlight w:val="none"/>
          <w:lang w:val="en-US" w:eastAsia="zh-CN" w:bidi="ar-SA"/>
        </w:rPr>
      </w:pPr>
      <w:r>
        <w:rPr>
          <w:rFonts w:hint="eastAsia" w:ascii="仿宋" w:hAnsi="仿宋" w:eastAsia="仿宋" w:cs="仿宋"/>
          <w:b/>
          <w:bCs/>
          <w:snapToGrid w:val="0"/>
          <w:color w:val="auto"/>
          <w:kern w:val="0"/>
          <w:sz w:val="21"/>
          <w:szCs w:val="21"/>
          <w:lang w:val="en-US" w:eastAsia="zh-CN" w:bidi="ar-SA"/>
        </w:rPr>
        <w:t>（</w:t>
      </w:r>
      <w:r>
        <w:rPr>
          <w:rFonts w:hint="eastAsia" w:ascii="仿宋" w:hAnsi="仿宋" w:eastAsia="仿宋" w:cs="仿宋"/>
          <w:b/>
          <w:bCs/>
          <w:snapToGrid w:val="0"/>
          <w:color w:val="auto"/>
          <w:kern w:val="0"/>
          <w:sz w:val="21"/>
          <w:szCs w:val="21"/>
          <w:highlight w:val="none"/>
          <w:lang w:val="en-US" w:eastAsia="zh-CN" w:bidi="ar-SA"/>
        </w:rPr>
        <w:t>二）质量保证期：自验收合格之日起 3 年。货品在质量保证期内，因产品质量出现问题， 投标人负责免费维修或更换，并承担与维修和更换相关的运费、安装、调试、保险等全部费用。</w:t>
      </w:r>
    </w:p>
    <w:p>
      <w:pPr>
        <w:pStyle w:val="21"/>
        <w:rPr>
          <w:rFonts w:hint="eastAsia" w:ascii="仿宋" w:hAnsi="仿宋" w:eastAsia="仿宋" w:cs="仿宋"/>
          <w:b/>
          <w:bCs/>
          <w:snapToGrid w:val="0"/>
          <w:color w:val="auto"/>
          <w:kern w:val="0"/>
          <w:sz w:val="21"/>
          <w:szCs w:val="21"/>
          <w:highlight w:val="none"/>
          <w:lang w:val="en-US" w:eastAsia="zh-CN" w:bidi="ar-SA"/>
        </w:rPr>
      </w:pPr>
      <w:r>
        <w:rPr>
          <w:rFonts w:hint="eastAsia" w:ascii="仿宋" w:hAnsi="仿宋" w:eastAsia="仿宋" w:cs="仿宋"/>
          <w:b/>
          <w:bCs/>
          <w:snapToGrid w:val="0"/>
          <w:color w:val="auto"/>
          <w:kern w:val="0"/>
          <w:sz w:val="21"/>
          <w:szCs w:val="21"/>
          <w:highlight w:val="none"/>
          <w:lang w:val="en-US" w:eastAsia="zh-CN" w:bidi="ar-SA"/>
        </w:rPr>
        <w:t>（三）标的提供的地点：招标人指定地点；运送所产生的所有费用由中标人承担。</w:t>
      </w:r>
    </w:p>
    <w:p>
      <w:pPr>
        <w:pStyle w:val="21"/>
        <w:rPr>
          <w:rFonts w:hint="eastAsia" w:ascii="仿宋" w:hAnsi="仿宋" w:eastAsia="仿宋" w:cs="仿宋"/>
          <w:b/>
          <w:bCs/>
          <w:snapToGrid w:val="0"/>
          <w:color w:val="auto"/>
          <w:kern w:val="0"/>
          <w:sz w:val="21"/>
          <w:szCs w:val="21"/>
          <w:highlight w:val="none"/>
          <w:lang w:val="en-US" w:eastAsia="zh-CN" w:bidi="ar-SA"/>
        </w:rPr>
      </w:pPr>
      <w:r>
        <w:rPr>
          <w:rFonts w:hint="eastAsia" w:ascii="仿宋" w:hAnsi="仿宋" w:eastAsia="仿宋" w:cs="仿宋"/>
          <w:b/>
          <w:bCs/>
          <w:snapToGrid w:val="0"/>
          <w:color w:val="auto"/>
          <w:kern w:val="0"/>
          <w:sz w:val="21"/>
          <w:szCs w:val="21"/>
          <w:highlight w:val="none"/>
          <w:lang w:val="en-US" w:eastAsia="zh-CN" w:bidi="ar-SA"/>
        </w:rPr>
        <w:t>（四）付款方式：</w:t>
      </w:r>
    </w:p>
    <w:p>
      <w:pPr>
        <w:pStyle w:val="21"/>
        <w:rPr>
          <w:rFonts w:hint="eastAsia" w:ascii="仿宋" w:hAnsi="仿宋" w:eastAsia="仿宋" w:cs="仿宋"/>
          <w:b w:val="0"/>
          <w:bCs w:val="0"/>
          <w:snapToGrid w:val="0"/>
          <w:color w:val="auto"/>
          <w:kern w:val="0"/>
          <w:sz w:val="21"/>
          <w:szCs w:val="21"/>
          <w:highlight w:val="none"/>
          <w:lang w:val="en-US" w:eastAsia="zh-CN" w:bidi="ar-SA"/>
        </w:rPr>
      </w:pPr>
      <w:r>
        <w:rPr>
          <w:rFonts w:hint="eastAsia" w:ascii="仿宋" w:hAnsi="仿宋" w:eastAsia="仿宋" w:cs="仿宋"/>
          <w:b w:val="0"/>
          <w:bCs w:val="0"/>
          <w:snapToGrid w:val="0"/>
          <w:color w:val="auto"/>
          <w:kern w:val="0"/>
          <w:sz w:val="21"/>
          <w:szCs w:val="21"/>
          <w:highlight w:val="none"/>
          <w:lang w:val="en-US" w:eastAsia="zh-CN" w:bidi="ar-SA"/>
        </w:rPr>
        <w:t>签订合同之日后，中标人向招标人提供具体供货计划安排、 运输安排、安装调试方案，招标人向中标人支付合同金额的 30%；货物送达招标人指定地点，清点完成后， 招标人向中标人支付合同金额的 40%，安装、调试、培训完成并验收合格后，招标人向中标人支付合同金额的 25%。质保金5%（具体以合同签订为准）</w:t>
      </w:r>
    </w:p>
    <w:p>
      <w:pPr>
        <w:pStyle w:val="21"/>
        <w:rPr>
          <w:rFonts w:hint="eastAsia" w:ascii="仿宋" w:hAnsi="仿宋" w:eastAsia="仿宋" w:cs="仿宋"/>
          <w:b/>
          <w:bCs/>
          <w:snapToGrid w:val="0"/>
          <w:color w:val="auto"/>
          <w:kern w:val="0"/>
          <w:sz w:val="21"/>
          <w:szCs w:val="21"/>
          <w:lang w:val="en-US" w:eastAsia="zh-CN" w:bidi="ar-SA"/>
        </w:rPr>
      </w:pPr>
      <w:r>
        <w:rPr>
          <w:rFonts w:hint="eastAsia" w:ascii="仿宋" w:hAnsi="仿宋" w:eastAsia="仿宋" w:cs="仿宋"/>
          <w:b/>
          <w:bCs/>
          <w:snapToGrid w:val="0"/>
          <w:color w:val="auto"/>
          <w:kern w:val="0"/>
          <w:sz w:val="21"/>
          <w:szCs w:val="21"/>
          <w:lang w:val="en-US" w:eastAsia="zh-CN" w:bidi="ar-SA"/>
        </w:rPr>
        <w:t>（五）验收要求：</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 xml:space="preserve">1.交付验收标准依次序对照适用标准为： </w:t>
      </w:r>
    </w:p>
    <w:p>
      <w:pPr>
        <w:pStyle w:val="21"/>
        <w:ind w:left="0" w:leftChars="0" w:firstLine="426" w:firstLineChars="200"/>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①符合中华人民共和国国家安 全质量标准、环保标准或行业标准；</w:t>
      </w:r>
    </w:p>
    <w:p>
      <w:pPr>
        <w:pStyle w:val="21"/>
        <w:ind w:left="0" w:leftChars="0" w:firstLine="426" w:firstLineChars="200"/>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②符合招标文件和响应承诺中招标人认可的合理最佳配置、参数及各项要求。</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2.货物为原厂商未启封全新包装，具出厂合格证，序列号、包装箱号与出厂批号一致，并可追索查阅。所有随设备的附件必须齐全。</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3.根据文件要求对全部货物、产品、型号、规格、数量、外型、外观、 包装及资料、文件（如装箱单、保修单、随箱介质等）的验收。中标人 必须为使用单位设计、安装、调试、维修、使用提供足够的技术资料和技术保障。提供货物的有关证明。</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4.拆箱后，应对其全部产品、零件、配件、用户许可证书、资料、介质 进行登记，并与装箱单对比，如有出入应立即书面记录，由中标人解决， 如影响安装则按合同有关条款处理。中标人必须派技术人员到现场安装调试，货物安装完毕后中标人派专业人员检查安装质量。</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5.如商检或货物测试中发现货物性能指标或功能上不符合招标文件和合同要求时，将被看作性能不合格， 招标人有权拒收并要求赔偿。</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6.验收时中标人负责将全部有关技术文件、资料、安装、测试、验收报 告等到文档汇集成册交付招标人，使用操作及安全须知等重要资料应附有中文说明。</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7.招标人组成验收小组按国家有关规定、规范进行验收，必要时邀请相 关的专业人员或机构参与验收。因货物质量问题发生争议时，由本地质 量技术监督部门鉴定。货物符合质量技术标准的，鉴定费由招标人承担；否则鉴定费由中标人承担。</w:t>
      </w:r>
    </w:p>
    <w:p>
      <w:pPr>
        <w:pStyle w:val="21"/>
        <w:rPr>
          <w:rFonts w:hint="eastAsia" w:ascii="仿宋" w:hAnsi="仿宋" w:eastAsia="仿宋" w:cs="仿宋"/>
          <w:b/>
          <w:bCs/>
          <w:snapToGrid w:val="0"/>
          <w:color w:val="auto"/>
          <w:kern w:val="0"/>
          <w:sz w:val="21"/>
          <w:szCs w:val="21"/>
          <w:highlight w:val="none"/>
          <w:lang w:val="en-US" w:eastAsia="zh-CN" w:bidi="ar-SA"/>
        </w:rPr>
      </w:pPr>
      <w:r>
        <w:rPr>
          <w:rFonts w:hint="eastAsia" w:ascii="仿宋" w:hAnsi="仿宋" w:eastAsia="仿宋" w:cs="仿宋"/>
          <w:b/>
          <w:bCs/>
          <w:snapToGrid w:val="0"/>
          <w:color w:val="auto"/>
          <w:kern w:val="0"/>
          <w:sz w:val="21"/>
          <w:szCs w:val="21"/>
          <w:highlight w:val="none"/>
          <w:lang w:val="en-US" w:eastAsia="zh-CN" w:bidi="ar-SA"/>
        </w:rPr>
        <w:t>（六）其他：</w:t>
      </w:r>
    </w:p>
    <w:p>
      <w:pPr>
        <w:pStyle w:val="21"/>
        <w:rPr>
          <w:rFonts w:hint="eastAsia" w:ascii="仿宋" w:hAnsi="仿宋" w:eastAsia="仿宋" w:cs="仿宋"/>
          <w:b w:val="0"/>
          <w:bCs w:val="0"/>
          <w:snapToGrid w:val="0"/>
          <w:color w:val="auto"/>
          <w:kern w:val="0"/>
          <w:sz w:val="21"/>
          <w:szCs w:val="21"/>
          <w:highlight w:val="none"/>
          <w:lang w:val="en-US" w:eastAsia="zh-CN" w:bidi="ar-SA"/>
        </w:rPr>
      </w:pPr>
      <w:r>
        <w:rPr>
          <w:rFonts w:hint="eastAsia" w:ascii="仿宋" w:hAnsi="仿宋" w:eastAsia="仿宋" w:cs="仿宋"/>
          <w:b w:val="0"/>
          <w:bCs w:val="0"/>
          <w:snapToGrid w:val="0"/>
          <w:color w:val="auto"/>
          <w:kern w:val="0"/>
          <w:sz w:val="21"/>
          <w:szCs w:val="21"/>
          <w:highlight w:val="none"/>
          <w:lang w:val="en-US" w:eastAsia="zh-CN" w:bidi="ar-SA"/>
        </w:rPr>
        <w:t>1、车辆要求：</w:t>
      </w:r>
    </w:p>
    <w:p>
      <w:pPr>
        <w:pStyle w:val="21"/>
        <w:rPr>
          <w:rFonts w:hint="default" w:ascii="仿宋" w:hAnsi="仿宋" w:eastAsia="仿宋" w:cs="仿宋"/>
          <w:b w:val="0"/>
          <w:bCs w:val="0"/>
          <w:snapToGrid w:val="0"/>
          <w:color w:val="auto"/>
          <w:kern w:val="0"/>
          <w:sz w:val="21"/>
          <w:szCs w:val="21"/>
          <w:highlight w:val="none"/>
          <w:lang w:val="en-US" w:eastAsia="zh-CN" w:bidi="ar-SA"/>
        </w:rPr>
      </w:pPr>
      <w:r>
        <w:rPr>
          <w:rFonts w:hint="eastAsia" w:ascii="仿宋" w:hAnsi="仿宋" w:eastAsia="仿宋" w:cs="仿宋"/>
          <w:b w:val="0"/>
          <w:bCs w:val="0"/>
          <w:snapToGrid w:val="0"/>
          <w:color w:val="auto"/>
          <w:kern w:val="0"/>
          <w:sz w:val="21"/>
          <w:szCs w:val="21"/>
          <w:highlight w:val="none"/>
          <w:lang w:val="en-US" w:eastAsia="zh-CN" w:bidi="ar-SA"/>
        </w:rPr>
        <w:t>①中标人的投标车辆必须符合市场准入要求和国家相关标准（规范）要求，能提供机动车销售统一发票并在车辆管理部门上牌、过户、年审。中标人协助招标人办理车辆上牌等手续，如出现车辆改装等事件无法进行上牌时，相关供应商可以选择更换符合招标文件要求并且可以正常上牌的车辆或全额退款）（除国家规定无需上牌车辆）。</w:t>
      </w:r>
    </w:p>
    <w:p>
      <w:pPr>
        <w:pStyle w:val="21"/>
        <w:rPr>
          <w:rFonts w:hint="eastAsia" w:ascii="仿宋" w:hAnsi="仿宋" w:eastAsia="仿宋" w:cs="仿宋"/>
          <w:b w:val="0"/>
          <w:bCs w:val="0"/>
          <w:snapToGrid w:val="0"/>
          <w:color w:val="auto"/>
          <w:kern w:val="0"/>
          <w:sz w:val="21"/>
          <w:szCs w:val="21"/>
          <w:highlight w:val="none"/>
          <w:lang w:val="en-US" w:eastAsia="zh-CN" w:bidi="ar-SA"/>
        </w:rPr>
      </w:pPr>
      <w:r>
        <w:rPr>
          <w:rFonts w:hint="eastAsia" w:ascii="仿宋" w:hAnsi="仿宋" w:eastAsia="仿宋" w:cs="仿宋"/>
          <w:b w:val="0"/>
          <w:bCs w:val="0"/>
          <w:snapToGrid w:val="0"/>
          <w:color w:val="auto"/>
          <w:kern w:val="0"/>
          <w:sz w:val="21"/>
          <w:szCs w:val="21"/>
          <w:highlight w:val="none"/>
          <w:lang w:val="en-US" w:eastAsia="zh-CN" w:bidi="ar-SA"/>
        </w:rPr>
        <w:t>②中标人提供的随车常规器材、随车器材规格型号必须为正厂匹配的产品。车辆电器线路、电器接地装置、各类接口（含油、水、电、气接口） 必须符合国家标准，并能与省、市现有救援系统车辆的各类接口配套使用，操作说明等字体全部采用中文。</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highlight w:val="none"/>
          <w:lang w:val="en-US" w:eastAsia="zh-CN" w:bidi="ar-SA"/>
        </w:rPr>
        <w:t>③中标人及货物原制造商应保证车辆在正常行驶状况下的安全性，而无 安全隐患。应保证车辆在保修期内，所有《产品说明书》或《产品使用</w:t>
      </w:r>
      <w:r>
        <w:rPr>
          <w:rFonts w:hint="eastAsia" w:ascii="仿宋" w:hAnsi="仿宋" w:eastAsia="仿宋" w:cs="仿宋"/>
          <w:b w:val="0"/>
          <w:bCs w:val="0"/>
          <w:snapToGrid w:val="0"/>
          <w:color w:val="auto"/>
          <w:kern w:val="0"/>
          <w:sz w:val="21"/>
          <w:szCs w:val="21"/>
          <w:lang w:val="en-US" w:eastAsia="zh-CN" w:bidi="ar-SA"/>
        </w:rPr>
        <w:t>书》所载明的安全装置都处在有效的使用状态。</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④车辆交货验收时，随车常规器材、随车器材一并验收，同时提交车辆合格证书及检验报告书。</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⑤车辆交付时整车必须取得工信部公告和国家权威机构出具的检测报告，整车合格证数据必须同步录入工信部相关数据库</w:t>
      </w:r>
      <w:r>
        <w:rPr>
          <w:rFonts w:hint="eastAsia" w:ascii="仿宋" w:hAnsi="仿宋" w:eastAsia="仿宋" w:cs="仿宋"/>
          <w:b w:val="0"/>
          <w:bCs w:val="0"/>
          <w:snapToGrid w:val="0"/>
          <w:color w:val="auto"/>
          <w:kern w:val="0"/>
          <w:sz w:val="21"/>
          <w:szCs w:val="21"/>
          <w:highlight w:val="none"/>
          <w:lang w:val="en-US" w:eastAsia="zh-CN" w:bidi="ar-SA"/>
        </w:rPr>
        <w:t>（除国家规定无需相关手续的车辆）</w:t>
      </w:r>
      <w:r>
        <w:rPr>
          <w:rFonts w:hint="eastAsia" w:ascii="仿宋" w:hAnsi="仿宋" w:eastAsia="仿宋" w:cs="仿宋"/>
          <w:b w:val="0"/>
          <w:bCs w:val="0"/>
          <w:snapToGrid w:val="0"/>
          <w:color w:val="auto"/>
          <w:kern w:val="0"/>
          <w:sz w:val="21"/>
          <w:szCs w:val="21"/>
          <w:lang w:val="en-US" w:eastAsia="zh-CN" w:bidi="ar-SA"/>
        </w:rPr>
        <w:t>。</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⑥交车时提供整车合格证 1 份、底盘合格证 1 份、 一致性证书 1 份、整  车购置发票 1 套、底盘发动机号拓印件 2 份、车架识别代号拓印件 2 份、 整车照片（车头左前方 45。角方向拍摄） 2 份、上装电器原理图、底盘  使用说明书、底盘质量保修卡、车辆使用说明书、随车器材清单、车辆跟踪服务卡、车辆交接清单。</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2、货物一般要求：</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①中标人所供货物必须是制造商原装、全新、未使用过的产品，产品符合国家及该产品的出厂标准及相关认证规定，在国家范围内合法销售及依常规安全合法使用的产品；</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②货物外观清洁，标记编号以及盘面显示等字体清晰、明确；</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③产品包装均应有良好的防湿、防锈、防潮、防雨、防腐及防碰撞的措 施，凡由于包装不良好造成的损失和由此产生的费用均由中标人承担。 安装与调试，中标人必须依照招标文件的要求和报价文件的承诺，将设备、系统安装并调试至正常运行的最佳状态。</w:t>
      </w:r>
    </w:p>
    <w:p>
      <w:pPr>
        <w:pStyle w:val="21"/>
        <w:rPr>
          <w:rFonts w:hint="eastAsia" w:ascii="仿宋" w:hAnsi="仿宋" w:eastAsia="仿宋" w:cs="仿宋"/>
          <w:b/>
          <w:bCs/>
          <w:snapToGrid w:val="0"/>
          <w:color w:val="auto"/>
          <w:kern w:val="0"/>
          <w:sz w:val="21"/>
          <w:szCs w:val="21"/>
          <w:lang w:val="en-US" w:eastAsia="zh-CN" w:bidi="ar-SA"/>
        </w:rPr>
      </w:pPr>
      <w:r>
        <w:rPr>
          <w:rFonts w:hint="eastAsia" w:ascii="仿宋" w:hAnsi="仿宋" w:eastAsia="仿宋" w:cs="仿宋"/>
          <w:b/>
          <w:bCs/>
          <w:snapToGrid w:val="0"/>
          <w:color w:val="auto"/>
          <w:kern w:val="0"/>
          <w:sz w:val="21"/>
          <w:szCs w:val="21"/>
          <w:lang w:val="en-US" w:eastAsia="zh-CN" w:bidi="ar-SA"/>
        </w:rPr>
        <w:t>（七）报价要求：</w:t>
      </w:r>
    </w:p>
    <w:p>
      <w:pPr>
        <w:pStyle w:val="21"/>
        <w:rPr>
          <w:rFonts w:hint="eastAsia" w:ascii="仿宋" w:hAnsi="仿宋" w:eastAsia="仿宋" w:cs="仿宋"/>
          <w:b/>
          <w:bCs/>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报价一律以人民币报价，报价被视为投标人的中标价，其中包括货品价格、安装、运输保险、调试、培训、税收、改装费、检验、全部设备及  配件费用、交强险、车船使用税、购置税、车辆上牌费（不含商业险）、上门服务、质保期服务及合同实施过程中不可预见费用等一切费用。</w:t>
      </w:r>
    </w:p>
    <w:p>
      <w:pPr>
        <w:pStyle w:val="21"/>
        <w:rPr>
          <w:rFonts w:hint="eastAsia" w:ascii="仿宋" w:hAnsi="仿宋" w:eastAsia="仿宋" w:cs="仿宋"/>
          <w:b/>
          <w:bCs/>
          <w:snapToGrid w:val="0"/>
          <w:color w:val="auto"/>
          <w:kern w:val="0"/>
          <w:sz w:val="21"/>
          <w:szCs w:val="21"/>
          <w:lang w:val="en-US" w:eastAsia="zh-CN" w:bidi="ar-SA"/>
        </w:rPr>
      </w:pPr>
      <w:r>
        <w:rPr>
          <w:rFonts w:hint="eastAsia" w:ascii="仿宋" w:hAnsi="仿宋" w:eastAsia="仿宋" w:cs="仿宋"/>
          <w:b/>
          <w:bCs/>
          <w:snapToGrid w:val="0"/>
          <w:color w:val="auto"/>
          <w:kern w:val="0"/>
          <w:sz w:val="21"/>
          <w:szCs w:val="21"/>
          <w:lang w:val="en-US" w:eastAsia="zh-CN" w:bidi="ar-SA"/>
        </w:rPr>
        <w:t>（八）培训要求：</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1、培训地点： 招标人指定地点；</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2、中标人负责免费提供有关货物功能、安装、操作、维护等培训；安装 调试完成并交付使用后一星期内提供由工程师授课的技术培训和提供书面培训资料；</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3、采购方技术人员经过培训后，能充分了解货物的原理和流程，能熟练地掌握操作方法，并能及时排除部分货物故障。</w:t>
      </w:r>
    </w:p>
    <w:p>
      <w:pPr>
        <w:pStyle w:val="21"/>
        <w:rPr>
          <w:rFonts w:hint="eastAsia" w:ascii="仿宋" w:hAnsi="仿宋" w:eastAsia="仿宋" w:cs="仿宋"/>
          <w:b/>
          <w:bCs/>
          <w:snapToGrid w:val="0"/>
          <w:color w:val="auto"/>
          <w:kern w:val="0"/>
          <w:sz w:val="21"/>
          <w:szCs w:val="21"/>
          <w:lang w:val="en-US" w:eastAsia="zh-CN" w:bidi="ar-SA"/>
        </w:rPr>
      </w:pPr>
      <w:r>
        <w:rPr>
          <w:rFonts w:hint="eastAsia" w:ascii="仿宋" w:hAnsi="仿宋" w:eastAsia="仿宋" w:cs="仿宋"/>
          <w:b/>
          <w:bCs/>
          <w:snapToGrid w:val="0"/>
          <w:color w:val="auto"/>
          <w:kern w:val="0"/>
          <w:sz w:val="21"/>
          <w:szCs w:val="21"/>
          <w:lang w:val="en-US" w:eastAsia="zh-CN" w:bidi="ar-SA"/>
        </w:rPr>
        <w:t>（九）质保期及售后服务要求：</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1、所投货物从验收合格之日起承诺不少于 3 年的全免费售后服务，货物 在质量保证期内，因产品质量出现问题， 投标人负责免费维修或更换，并承担与维修和更换相关的运费、安装、调试、保险等全部费用。</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2、在免费质保期内设备发生非人为故障，投标人应免费上门检修维修， 免费更换零部件，并免费上门进行定期检查维护保养、解决招标人在使用中出现的疑难。质保期内免费进行检修或更换零配件。</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3、质保期内，如设备或零部件因质量原因出现故障而造成短期停用时， 则质保期和免费维修期相应顺延。如停用时间累计超过 60 天则质保期重新计算。</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4、招标人按中标价格和数量向中标人采购本项目货物后，若需增加采购 相同品牌型号的货物，中标人必须按相同的配置和不高于中标价格销售给招标人。</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4、中标人须提供 24 小时的全方位技术支持和售后服务。所供货物须按 厂家承诺实行“三包 ”，若发现本次采购的货物本身存在缺陷，中标人须无条件退货或更换同类产品。</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5、在质量保证期内，本次采购的货物出现非用户方责任造成的故障的， 中标人无偿为用户维修或更换相应货物，并保证用户的正常使用。响应 时间： 招标人反馈产品质量、故障、事故问题时， 30 分钟内予以响应,  需到现场维修时，4 小时内到达现场维修，一般情况在 24 小时内须排除 故障，特殊情况需与招标人说明情况，并提供代用货物，保证用户的正常工作使用。</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6、中标人须为招标人进行相关操作系统及备份系统的安装调试工作。</w:t>
      </w:r>
    </w:p>
    <w:p>
      <w:pPr>
        <w:pStyle w:val="21"/>
        <w:rPr>
          <w:rFonts w:hint="eastAsia" w:ascii="仿宋" w:hAnsi="仿宋" w:eastAsia="仿宋" w:cs="仿宋"/>
          <w:b w:val="0"/>
          <w:bCs w:val="0"/>
          <w:snapToGrid w:val="0"/>
          <w:color w:val="auto"/>
          <w:kern w:val="0"/>
          <w:sz w:val="21"/>
          <w:szCs w:val="21"/>
          <w:lang w:val="en-US" w:eastAsia="zh-CN" w:bidi="ar-SA"/>
        </w:rPr>
      </w:pPr>
      <w:r>
        <w:rPr>
          <w:rFonts w:hint="eastAsia" w:ascii="仿宋" w:hAnsi="仿宋" w:eastAsia="仿宋" w:cs="仿宋"/>
          <w:b w:val="0"/>
          <w:bCs w:val="0"/>
          <w:snapToGrid w:val="0"/>
          <w:color w:val="auto"/>
          <w:kern w:val="0"/>
          <w:sz w:val="21"/>
          <w:szCs w:val="21"/>
          <w:lang w:val="en-US" w:eastAsia="zh-CN" w:bidi="ar-SA"/>
        </w:rPr>
        <w:t>7、中标人应提供包括但不限于满足货物安装、使用、专用安装维修工具、 日常维修工具和维护的技术文件，如货物和附件装箱清单、产品合格证、产品检验报告、保修服务卡、使用说明（原版正本）、中文维护手册等。</w:t>
      </w:r>
    </w:p>
    <w:p>
      <w:pPr>
        <w:pStyle w:val="21"/>
        <w:rPr>
          <w:rFonts w:hint="eastAsia" w:ascii="仿宋" w:hAnsi="仿宋" w:eastAsia="仿宋" w:cs="仿宋"/>
          <w:b w:val="0"/>
          <w:bCs w:val="0"/>
          <w:snapToGrid w:val="0"/>
          <w:color w:val="auto"/>
          <w:kern w:val="0"/>
          <w:sz w:val="21"/>
          <w:szCs w:val="21"/>
          <w:lang w:val="en-US" w:eastAsia="zh-CN" w:bidi="ar-SA"/>
        </w:rPr>
      </w:pPr>
    </w:p>
    <w:p>
      <w:pPr>
        <w:pStyle w:val="21"/>
        <w:rPr>
          <w:rFonts w:hint="eastAsia" w:ascii="仿宋" w:hAnsi="仿宋" w:eastAsia="仿宋" w:cs="仿宋"/>
          <w:b w:val="0"/>
          <w:bCs w:val="0"/>
          <w:snapToGrid w:val="0"/>
          <w:color w:val="auto"/>
          <w:kern w:val="0"/>
          <w:sz w:val="21"/>
          <w:szCs w:val="21"/>
          <w:lang w:val="en-US" w:eastAsia="zh-CN" w:bidi="ar-SA"/>
        </w:rPr>
      </w:pPr>
    </w:p>
    <w:p>
      <w:pPr>
        <w:pStyle w:val="21"/>
        <w:rPr>
          <w:rFonts w:hint="eastAsia" w:ascii="仿宋" w:hAnsi="仿宋" w:eastAsia="仿宋" w:cs="仿宋"/>
          <w:b w:val="0"/>
          <w:bCs w:val="0"/>
          <w:snapToGrid w:val="0"/>
          <w:color w:val="auto"/>
          <w:kern w:val="0"/>
          <w:sz w:val="21"/>
          <w:szCs w:val="21"/>
          <w:lang w:val="en-US" w:eastAsia="zh-CN" w:bidi="ar-SA"/>
        </w:rPr>
      </w:pPr>
    </w:p>
    <w:p>
      <w:pPr>
        <w:pStyle w:val="21"/>
        <w:rPr>
          <w:rFonts w:hint="eastAsia" w:ascii="仿宋" w:hAnsi="仿宋" w:eastAsia="仿宋" w:cs="仿宋"/>
          <w:b w:val="0"/>
          <w:bCs w:val="0"/>
          <w:snapToGrid w:val="0"/>
          <w:color w:val="auto"/>
          <w:kern w:val="0"/>
          <w:sz w:val="21"/>
          <w:szCs w:val="21"/>
          <w:lang w:val="en-US" w:eastAsia="zh-CN" w:bidi="ar-SA"/>
        </w:rPr>
      </w:pPr>
    </w:p>
    <w:p>
      <w:pPr>
        <w:pStyle w:val="21"/>
        <w:rPr>
          <w:rFonts w:hint="eastAsia" w:ascii="仿宋" w:hAnsi="仿宋" w:eastAsia="仿宋" w:cs="仿宋"/>
          <w:b w:val="0"/>
          <w:bCs w:val="0"/>
          <w:snapToGrid w:val="0"/>
          <w:color w:val="auto"/>
          <w:kern w:val="0"/>
          <w:sz w:val="21"/>
          <w:szCs w:val="21"/>
          <w:lang w:val="en-US" w:eastAsia="zh-CN" w:bidi="ar-SA"/>
        </w:rPr>
      </w:pPr>
    </w:p>
    <w:p>
      <w:pPr>
        <w:pStyle w:val="21"/>
        <w:rPr>
          <w:rFonts w:hint="eastAsia" w:ascii="仿宋" w:hAnsi="仿宋" w:eastAsia="仿宋" w:cs="仿宋"/>
          <w:b w:val="0"/>
          <w:bCs w:val="0"/>
          <w:snapToGrid w:val="0"/>
          <w:color w:val="auto"/>
          <w:kern w:val="0"/>
          <w:sz w:val="21"/>
          <w:szCs w:val="21"/>
          <w:lang w:val="en-US" w:eastAsia="zh-CN" w:bidi="ar-SA"/>
        </w:rPr>
      </w:pPr>
    </w:p>
    <w:p>
      <w:pPr>
        <w:spacing w:line="480" w:lineRule="exact"/>
        <w:jc w:val="both"/>
        <w:outlineLvl w:val="1"/>
        <w:rPr>
          <w:rFonts w:hint="eastAsia" w:ascii="仿宋" w:hAnsi="仿宋" w:eastAsia="仿宋" w:cs="仿宋"/>
          <w:b/>
          <w:color w:val="auto"/>
          <w:sz w:val="30"/>
          <w:szCs w:val="30"/>
          <w:lang w:eastAsia="zh-CN"/>
        </w:rPr>
      </w:pPr>
    </w:p>
    <w:p>
      <w:pPr>
        <w:spacing w:line="480" w:lineRule="exact"/>
        <w:jc w:val="both"/>
        <w:outlineLvl w:val="1"/>
        <w:rPr>
          <w:rFonts w:hint="eastAsia" w:ascii="仿宋" w:hAnsi="仿宋" w:eastAsia="仿宋" w:cs="仿宋"/>
          <w:b/>
          <w:color w:val="auto"/>
          <w:sz w:val="30"/>
          <w:szCs w:val="30"/>
          <w:lang w:eastAsia="zh-CN"/>
        </w:rPr>
      </w:pPr>
    </w:p>
    <w:p>
      <w:pPr>
        <w:spacing w:line="480" w:lineRule="exact"/>
        <w:jc w:val="both"/>
        <w:outlineLvl w:val="1"/>
        <w:rPr>
          <w:rFonts w:hint="eastAsia" w:ascii="仿宋" w:hAnsi="仿宋" w:eastAsia="仿宋" w:cs="仿宋"/>
          <w:b/>
          <w:color w:val="auto"/>
          <w:sz w:val="30"/>
          <w:szCs w:val="30"/>
          <w:lang w:eastAsia="zh-CN"/>
        </w:rPr>
      </w:pPr>
    </w:p>
    <w:p>
      <w:pPr>
        <w:spacing w:line="480" w:lineRule="exact"/>
        <w:jc w:val="center"/>
        <w:outlineLvl w:val="1"/>
        <w:rPr>
          <w:rFonts w:hint="eastAsia" w:ascii="仿宋" w:hAnsi="仿宋" w:eastAsia="仿宋" w:cs="仿宋"/>
          <w:b/>
          <w:color w:val="auto"/>
          <w:sz w:val="30"/>
          <w:szCs w:val="30"/>
          <w:lang w:eastAsia="zh-CN"/>
        </w:rPr>
      </w:pPr>
    </w:p>
    <w:p>
      <w:pPr>
        <w:spacing w:line="480" w:lineRule="exact"/>
        <w:jc w:val="center"/>
        <w:outlineLvl w:val="1"/>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第五部分 合同条款及格式</w:t>
      </w:r>
      <w:bookmarkStart w:id="48" w:name="_Toc20669"/>
    </w:p>
    <w:p>
      <w:pPr>
        <w:spacing w:line="480" w:lineRule="exact"/>
        <w:jc w:val="center"/>
        <w:outlineLvl w:val="1"/>
        <w:rPr>
          <w:rFonts w:ascii="仿宋" w:hAnsi="仿宋" w:eastAsia="仿宋" w:cs="仿宋"/>
          <w:color w:val="auto"/>
          <w:szCs w:val="21"/>
          <w:lang w:eastAsia="zh-CN"/>
        </w:rPr>
      </w:pPr>
      <w:r>
        <w:rPr>
          <w:rFonts w:hint="eastAsia" w:ascii="仿宋" w:hAnsi="仿宋" w:eastAsia="仿宋" w:cs="仿宋"/>
          <w:color w:val="auto"/>
          <w:szCs w:val="21"/>
          <w:lang w:eastAsia="zh-CN"/>
        </w:rPr>
        <w:t>（本合同为合同样稿，最终稿由供需双方协商后确定）</w:t>
      </w:r>
      <w:bookmarkEnd w:id="48"/>
    </w:p>
    <w:p>
      <w:pPr>
        <w:keepNext w:val="0"/>
        <w:keepLines w:val="0"/>
        <w:pageBreakBefore w:val="0"/>
        <w:widowControl/>
        <w:numPr>
          <w:ilvl w:val="0"/>
          <w:numId w:val="6"/>
        </w:numPr>
        <w:kinsoku/>
        <w:wordWrap/>
        <w:overflowPunct/>
        <w:topLinePunct w:val="0"/>
        <w:autoSpaceDE/>
        <w:autoSpaceDN/>
        <w:bidi w:val="0"/>
        <w:adjustRightInd/>
        <w:snapToGrid/>
        <w:spacing w:line="440" w:lineRule="exact"/>
        <w:jc w:val="center"/>
        <w:textAlignment w:val="baseline"/>
        <w:outlineLvl w:val="1"/>
        <w:rPr>
          <w:rFonts w:ascii="宋体"/>
          <w:color w:val="auto"/>
        </w:rPr>
      </w:pPr>
      <w:r>
        <w:rPr>
          <w:rFonts w:hint="eastAsia" w:ascii="仿宋" w:hAnsi="仿宋" w:eastAsia="仿宋" w:cs="仿宋"/>
          <w:b/>
          <w:color w:val="auto"/>
          <w:sz w:val="30"/>
          <w:szCs w:val="30"/>
          <w:lang w:eastAsia="zh-CN"/>
        </w:rPr>
        <w:t xml:space="preserve"> </w:t>
      </w:r>
      <w:bookmarkStart w:id="49" w:name="_Toc469495741"/>
      <w:r>
        <w:rPr>
          <w:rFonts w:hint="eastAsia" w:ascii="仿宋" w:hAnsi="仿宋" w:eastAsia="仿宋" w:cs="仿宋"/>
          <w:b/>
          <w:color w:val="auto"/>
          <w:sz w:val="30"/>
          <w:szCs w:val="30"/>
        </w:rPr>
        <w:t>合同协议书</w:t>
      </w:r>
      <w:bookmarkEnd w:id="49"/>
      <w:r>
        <w:rPr>
          <w:rFonts w:hint="eastAsia" w:ascii="仿宋" w:hAnsi="仿宋" w:eastAsia="仿宋" w:cs="仿宋"/>
          <w:b/>
          <w:color w:val="auto"/>
          <w:sz w:val="30"/>
          <w:szCs w:val="30"/>
          <w:lang w:eastAsia="zh-CN"/>
        </w:rPr>
        <w:t xml:space="preserve">      </w:t>
      </w:r>
      <w:r>
        <w:rPr>
          <w:rFonts w:hint="eastAsia" w:ascii="仿宋" w:hAnsi="仿宋" w:eastAsia="仿宋" w:cs="仿宋"/>
          <w:b/>
          <w:color w:val="auto"/>
          <w:sz w:val="32"/>
          <w:szCs w:val="32"/>
        </w:rPr>
        <w:t>合同名称</w:t>
      </w:r>
      <w:r>
        <w:rPr>
          <w:rFonts w:hint="eastAsia" w:ascii="仿宋" w:hAnsi="仿宋" w:eastAsia="仿宋" w:cs="仿宋"/>
          <w:b/>
          <w:color w:val="auto"/>
        </w:rPr>
        <w:t xml:space="preserve"> </w:t>
      </w:r>
      <w:r>
        <w:rPr>
          <w:rFonts w:hint="eastAsia" w:ascii="宋体"/>
          <w:b/>
          <w:color w:val="auto"/>
        </w:rPr>
        <w:t xml:space="preserve"> </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outlineLvl w:val="1"/>
        <w:rPr>
          <w:rFonts w:ascii="仿宋" w:hAnsi="仿宋" w:eastAsia="仿宋" w:cs="仿宋"/>
          <w:color w:val="auto"/>
        </w:rPr>
      </w:pPr>
      <w:r>
        <w:rPr>
          <w:rFonts w:hint="eastAsia" w:ascii="仿宋" w:hAnsi="仿宋" w:eastAsia="仿宋" w:cs="仿宋"/>
          <w:color w:val="auto"/>
        </w:rPr>
        <w:t>编号</w:t>
      </w:r>
    </w:p>
    <w:p>
      <w:pPr>
        <w:keepNext w:val="0"/>
        <w:keepLines w:val="0"/>
        <w:pageBreakBefore w:val="0"/>
        <w:kinsoku/>
        <w:wordWrap/>
        <w:overflowPunct/>
        <w:topLinePunct w:val="0"/>
        <w:autoSpaceDE/>
        <w:autoSpaceDN/>
        <w:bidi w:val="0"/>
        <w:adjustRightInd/>
        <w:snapToGrid/>
        <w:spacing w:line="440" w:lineRule="exact"/>
        <w:ind w:firstLine="426" w:firstLineChars="200"/>
        <w:rPr>
          <w:rFonts w:ascii="仿宋" w:hAnsi="仿宋" w:eastAsia="仿宋" w:cs="仿宋"/>
          <w:color w:val="auto"/>
        </w:rPr>
      </w:pPr>
      <w:bookmarkStart w:id="50" w:name="_Toc246996253"/>
      <w:bookmarkStart w:id="51" w:name="_Toc152045610"/>
      <w:bookmarkStart w:id="52" w:name="_Toc469495742"/>
      <w:bookmarkStart w:id="53" w:name="_Toc144974578"/>
      <w:bookmarkStart w:id="54" w:name="_Toc246996996"/>
      <w:bookmarkStart w:id="55" w:name="_Toc247085768"/>
      <w:bookmarkStart w:id="56" w:name="_Toc296602498"/>
      <w:bookmarkStart w:id="57" w:name="_Toc152042388"/>
      <w:bookmarkStart w:id="58" w:name="_Toc179632628"/>
      <w:r>
        <w:rPr>
          <w:rFonts w:hint="eastAsia" w:ascii="仿宋" w:hAnsi="仿宋" w:eastAsia="仿宋" w:cs="仿宋"/>
          <w:color w:val="auto"/>
        </w:rPr>
        <w:t>买    方：                                   卖    方：</w:t>
      </w:r>
    </w:p>
    <w:p>
      <w:pPr>
        <w:keepNext w:val="0"/>
        <w:keepLines w:val="0"/>
        <w:pageBreakBefore w:val="0"/>
        <w:kinsoku/>
        <w:wordWrap/>
        <w:overflowPunct/>
        <w:topLinePunct w:val="0"/>
        <w:autoSpaceDE/>
        <w:autoSpaceDN/>
        <w:bidi w:val="0"/>
        <w:adjustRightInd/>
        <w:snapToGrid/>
        <w:spacing w:line="440" w:lineRule="exact"/>
        <w:ind w:firstLine="426" w:firstLineChars="200"/>
        <w:rPr>
          <w:rFonts w:ascii="仿宋" w:hAnsi="仿宋" w:eastAsia="仿宋" w:cs="仿宋"/>
          <w:color w:val="auto"/>
        </w:rPr>
      </w:pPr>
      <w:r>
        <w:rPr>
          <w:rFonts w:hint="eastAsia" w:ascii="仿宋" w:hAnsi="仿宋" w:eastAsia="仿宋" w:cs="仿宋"/>
          <w:color w:val="auto"/>
        </w:rPr>
        <w:t>电    话：                                   电    话：</w:t>
      </w:r>
    </w:p>
    <w:p>
      <w:pPr>
        <w:keepNext w:val="0"/>
        <w:keepLines w:val="0"/>
        <w:pageBreakBefore w:val="0"/>
        <w:kinsoku/>
        <w:wordWrap/>
        <w:overflowPunct/>
        <w:topLinePunct w:val="0"/>
        <w:autoSpaceDE/>
        <w:autoSpaceDN/>
        <w:bidi w:val="0"/>
        <w:adjustRightInd/>
        <w:snapToGrid/>
        <w:spacing w:line="440" w:lineRule="exact"/>
        <w:ind w:firstLine="426" w:firstLineChars="200"/>
        <w:rPr>
          <w:rFonts w:ascii="仿宋" w:hAnsi="仿宋" w:eastAsia="仿宋" w:cs="仿宋"/>
          <w:color w:val="auto"/>
        </w:rPr>
      </w:pPr>
      <w:r>
        <w:rPr>
          <w:rFonts w:hint="eastAsia" w:ascii="仿宋" w:hAnsi="仿宋" w:eastAsia="仿宋" w:cs="仿宋"/>
          <w:color w:val="auto"/>
        </w:rPr>
        <w:t xml:space="preserve">住    所：                                   住    所：                       </w:t>
      </w:r>
    </w:p>
    <w:p>
      <w:pPr>
        <w:keepNext w:val="0"/>
        <w:keepLines w:val="0"/>
        <w:pageBreakBefore w:val="0"/>
        <w:kinsoku/>
        <w:wordWrap/>
        <w:overflowPunct/>
        <w:topLinePunct w:val="0"/>
        <w:autoSpaceDE/>
        <w:autoSpaceDN/>
        <w:bidi w:val="0"/>
        <w:adjustRightInd/>
        <w:snapToGrid/>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u w:val="single"/>
          <w:lang w:eastAsia="zh-CN"/>
        </w:rPr>
        <w:t>（买方）</w:t>
      </w:r>
      <w:r>
        <w:rPr>
          <w:rFonts w:hint="eastAsia" w:ascii="仿宋" w:hAnsi="仿宋" w:eastAsia="仿宋" w:cs="仿宋"/>
          <w:color w:val="auto"/>
          <w:lang w:eastAsia="zh-CN"/>
        </w:rPr>
        <w:t>的</w:t>
      </w:r>
      <w:r>
        <w:rPr>
          <w:rFonts w:hint="eastAsia" w:ascii="仿宋" w:hAnsi="仿宋" w:eastAsia="仿宋" w:cs="仿宋"/>
          <w:color w:val="auto"/>
          <w:u w:val="single"/>
          <w:lang w:eastAsia="zh-CN"/>
        </w:rPr>
        <w:t>（项目名称）</w:t>
      </w:r>
      <w:r>
        <w:rPr>
          <w:rFonts w:hint="eastAsia" w:ascii="仿宋" w:hAnsi="仿宋" w:eastAsia="仿宋" w:cs="仿宋"/>
          <w:color w:val="auto"/>
          <w:lang w:eastAsia="zh-CN"/>
        </w:rPr>
        <w:t>中所需</w:t>
      </w:r>
      <w:r>
        <w:rPr>
          <w:rFonts w:hint="eastAsia" w:ascii="仿宋" w:hAnsi="仿宋" w:eastAsia="仿宋" w:cs="仿宋"/>
          <w:color w:val="auto"/>
          <w:u w:val="single"/>
          <w:lang w:eastAsia="zh-CN"/>
        </w:rPr>
        <w:t>（产品名称）</w:t>
      </w:r>
      <w:r>
        <w:rPr>
          <w:rFonts w:hint="eastAsia" w:ascii="仿宋" w:hAnsi="仿宋" w:eastAsia="仿宋" w:cs="仿宋"/>
          <w:color w:val="auto"/>
          <w:lang w:eastAsia="zh-CN"/>
        </w:rPr>
        <w:t xml:space="preserve"> 经公开招标，确定</w:t>
      </w:r>
      <w:r>
        <w:rPr>
          <w:rFonts w:hint="eastAsia" w:ascii="仿宋" w:hAnsi="仿宋" w:eastAsia="仿宋" w:cs="仿宋"/>
          <w:color w:val="auto"/>
          <w:u w:val="single"/>
          <w:lang w:eastAsia="zh-CN"/>
        </w:rPr>
        <w:t>（卖方）</w:t>
      </w:r>
      <w:r>
        <w:rPr>
          <w:rFonts w:hint="eastAsia" w:ascii="仿宋" w:hAnsi="仿宋" w:eastAsia="仿宋" w:cs="仿宋"/>
          <w:color w:val="auto"/>
          <w:lang w:eastAsia="zh-CN"/>
        </w:rPr>
        <w:t>为中标人。按照中华人民共和国合同法的规定，买卖双方同意按照下述的条款和条件，签署本合同。</w:t>
      </w:r>
    </w:p>
    <w:p>
      <w:pPr>
        <w:keepNext w:val="0"/>
        <w:keepLines w:val="0"/>
        <w:pageBreakBefore w:val="0"/>
        <w:kinsoku/>
        <w:wordWrap/>
        <w:overflowPunct/>
        <w:topLinePunct w:val="0"/>
        <w:autoSpaceDE/>
        <w:autoSpaceDN/>
        <w:bidi w:val="0"/>
        <w:adjustRightInd/>
        <w:snapToGrid/>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1、本合同文件</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下列每一文件均应作为合同的组成部分进行阅读和解释：</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（1）采购文件（2）投标文件（3）中标通知书</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（4）经双方确认进入合同的其它文件、补充条款或说明</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2、采购标的、数量、质量要求</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3、合同总价</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 xml:space="preserve">合同总价为 </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元人民币。</w:t>
      </w:r>
    </w:p>
    <w:p>
      <w:pPr>
        <w:numPr>
          <w:ilvl w:val="0"/>
          <w:numId w:val="7"/>
        </w:numPr>
        <w:spacing w:line="360" w:lineRule="auto"/>
        <w:ind w:firstLine="426" w:firstLineChars="200"/>
        <w:rPr>
          <w:rFonts w:hint="eastAsia" w:ascii="仿宋" w:hAnsi="仿宋" w:eastAsia="仿宋" w:cs="仿宋"/>
          <w:b w:val="0"/>
          <w:bCs w:val="0"/>
          <w:color w:val="auto"/>
          <w:highlight w:val="none"/>
          <w:lang w:eastAsia="zh-CN"/>
        </w:rPr>
      </w:pPr>
      <w:r>
        <w:rPr>
          <w:rFonts w:hint="eastAsia" w:ascii="仿宋" w:hAnsi="仿宋" w:eastAsia="仿宋" w:cs="仿宋"/>
          <w:color w:val="auto"/>
          <w:lang w:eastAsia="zh-CN"/>
        </w:rPr>
        <w:t>付款方式</w:t>
      </w:r>
      <w:r>
        <w:rPr>
          <w:rFonts w:hint="eastAsia" w:ascii="仿宋" w:hAnsi="仿宋" w:eastAsia="仿宋" w:cs="仿宋"/>
          <w:b/>
          <w:bCs/>
          <w:color w:val="auto"/>
          <w:lang w:eastAsia="zh-CN"/>
        </w:rPr>
        <w:t>：</w:t>
      </w:r>
      <w:r>
        <w:rPr>
          <w:rFonts w:hint="eastAsia" w:ascii="仿宋" w:hAnsi="仿宋" w:eastAsia="仿宋" w:cs="仿宋"/>
          <w:b w:val="0"/>
          <w:bCs w:val="0"/>
          <w:snapToGrid w:val="0"/>
          <w:color w:val="auto"/>
          <w:kern w:val="0"/>
          <w:sz w:val="21"/>
          <w:szCs w:val="21"/>
          <w:lang w:val="en-US" w:eastAsia="zh-CN" w:bidi="ar-SA"/>
        </w:rPr>
        <w:t>签订合同之日后，中标人向招标人提供具体供货计划安排、 运输安排、安装调试方案，招标人向中标人支付合同金额的 30%；货物送达招标人指定地点，清点完成后， 招标人向中标人支付合同金额的 40%，安装、调试、培训完成并验收合格后，招标人向中标人支付合同金额的 30%。（具体以合同签订为准）</w:t>
      </w:r>
    </w:p>
    <w:p>
      <w:pPr>
        <w:numPr>
          <w:ilvl w:val="0"/>
          <w:numId w:val="0"/>
        </w:num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5、合同供货（服务）期限及地点和方式</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6、验收要求及违约责任</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7、违约责任及解决争议方法</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8、合同的生效</w:t>
      </w:r>
    </w:p>
    <w:p>
      <w:pPr>
        <w:pStyle w:val="8"/>
        <w:spacing w:after="0" w:line="42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合同经双方授权代表签署，买卖双方加盖印章之后生效。</w:t>
      </w:r>
    </w:p>
    <w:p>
      <w:pPr>
        <w:pStyle w:val="8"/>
        <w:spacing w:after="0" w:line="42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本合同一式     份，双方各执     份。</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买  方：                            卖  方：</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名  称：（盖章）                    名  称：（盖章）</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法定代表人（或委托代理人签章）：    法定代表人（或委托代理人签章）：</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地    址：                          地    址：</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邮政编码：                          邮政编码：</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电    话：                          电    话：</w:t>
      </w:r>
    </w:p>
    <w:p>
      <w:pPr>
        <w:pStyle w:val="8"/>
        <w:spacing w:after="0" w:line="360" w:lineRule="exact"/>
        <w:ind w:left="0" w:leftChars="0" w:firstLine="426" w:firstLineChars="200"/>
        <w:rPr>
          <w:rFonts w:ascii="仿宋" w:hAnsi="仿宋" w:eastAsia="仿宋" w:cs="仿宋"/>
          <w:color w:val="auto"/>
          <w:u w:color="000000"/>
          <w:lang w:eastAsia="zh-CN"/>
        </w:rPr>
      </w:pPr>
      <w:r>
        <w:rPr>
          <w:rFonts w:hint="eastAsia" w:ascii="仿宋" w:hAnsi="仿宋" w:eastAsia="仿宋" w:cs="仿宋"/>
          <w:color w:val="auto"/>
          <w:u w:color="000000"/>
          <w:lang w:eastAsia="zh-CN"/>
        </w:rPr>
        <w:t>开户银行：                          开户银行：</w:t>
      </w:r>
    </w:p>
    <w:p>
      <w:pPr>
        <w:pStyle w:val="8"/>
        <w:spacing w:after="0" w:line="360" w:lineRule="exact"/>
        <w:ind w:left="0" w:leftChars="0" w:firstLine="426" w:firstLineChars="200"/>
        <w:rPr>
          <w:rFonts w:ascii="仿宋" w:hAnsi="仿宋" w:eastAsia="仿宋" w:cs="仿宋"/>
          <w:b/>
          <w:color w:val="auto"/>
          <w:sz w:val="30"/>
          <w:szCs w:val="30"/>
          <w:lang w:eastAsia="zh-CN"/>
        </w:rPr>
      </w:pPr>
      <w:r>
        <w:rPr>
          <w:rFonts w:hint="eastAsia" w:ascii="仿宋" w:hAnsi="仿宋" w:eastAsia="仿宋" w:cs="仿宋"/>
          <w:color w:val="auto"/>
          <w:u w:color="000000"/>
          <w:lang w:eastAsia="zh-CN"/>
        </w:rPr>
        <w:t>帐    号：                          帐    号：</w:t>
      </w:r>
    </w:p>
    <w:p>
      <w:pPr>
        <w:pStyle w:val="8"/>
        <w:spacing w:after="0" w:line="420" w:lineRule="exact"/>
        <w:ind w:left="0" w:leftChars="0" w:firstLine="606" w:firstLineChars="200"/>
        <w:jc w:val="center"/>
        <w:rPr>
          <w:rFonts w:ascii="仿宋" w:hAnsi="仿宋" w:eastAsia="仿宋" w:cs="仿宋"/>
          <w:b/>
          <w:color w:val="auto"/>
          <w:sz w:val="30"/>
          <w:szCs w:val="30"/>
          <w:lang w:eastAsia="zh-CN"/>
        </w:rPr>
      </w:pPr>
      <w:r>
        <w:rPr>
          <w:rFonts w:hint="eastAsia" w:ascii="仿宋" w:hAnsi="仿宋" w:eastAsia="仿宋" w:cs="仿宋"/>
          <w:b/>
          <w:color w:val="auto"/>
          <w:sz w:val="30"/>
          <w:szCs w:val="30"/>
          <w:lang w:eastAsia="zh-CN"/>
        </w:rPr>
        <w:t>二  合同条款</w:t>
      </w:r>
      <w:bookmarkEnd w:id="50"/>
      <w:bookmarkEnd w:id="51"/>
      <w:bookmarkEnd w:id="52"/>
      <w:bookmarkEnd w:id="53"/>
      <w:bookmarkEnd w:id="54"/>
      <w:bookmarkEnd w:id="55"/>
      <w:bookmarkEnd w:id="56"/>
      <w:bookmarkEnd w:id="57"/>
      <w:bookmarkEnd w:id="58"/>
    </w:p>
    <w:p>
      <w:pPr>
        <w:spacing w:line="440" w:lineRule="exact"/>
        <w:rPr>
          <w:rFonts w:ascii="仿宋" w:hAnsi="仿宋" w:eastAsia="仿宋" w:cs="仿宋"/>
          <w:b/>
          <w:color w:val="auto"/>
          <w:szCs w:val="21"/>
        </w:rPr>
      </w:pPr>
      <w:r>
        <w:rPr>
          <w:rFonts w:hint="eastAsia" w:ascii="仿宋" w:hAnsi="仿宋" w:eastAsia="仿宋" w:cs="仿宋"/>
          <w:b/>
          <w:color w:val="auto"/>
          <w:szCs w:val="21"/>
        </w:rPr>
        <w:t>一.合同文件</w:t>
      </w:r>
    </w:p>
    <w:p>
      <w:pPr>
        <w:spacing w:line="440" w:lineRule="exact"/>
        <w:rPr>
          <w:rFonts w:ascii="仿宋" w:hAnsi="仿宋" w:eastAsia="仿宋" w:cs="仿宋"/>
          <w:color w:val="auto"/>
          <w:szCs w:val="21"/>
        </w:rPr>
      </w:pPr>
      <w:r>
        <w:rPr>
          <w:rFonts w:hint="eastAsia" w:ascii="仿宋" w:hAnsi="仿宋" w:eastAsia="仿宋" w:cs="仿宋"/>
          <w:color w:val="auto"/>
          <w:szCs w:val="21"/>
        </w:rPr>
        <w:t>1、合同文件适用法律</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适用于合同文件的法律是中华人民共和国现行法律、法规及招标人所在地的地方性法规。</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2、合同文件组成和解释顺序</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(1)合同文件的组成和解释顺序如下：</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&lt;1&gt;合同的主要条款；</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&lt;2&gt;合同的一般性条款；</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&lt;3&gt;洽商、变更等明确双方权利义务的纪要、协议；</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&lt;4&gt;中标通知书、投标文件和采购文件；</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&lt;5&gt;有关图纸、标准、规范和其它有关技术资料、技术要求。</w:t>
      </w:r>
    </w:p>
    <w:p>
      <w:pPr>
        <w:spacing w:line="44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&lt;6&gt;合同的主要条款的效力优于合同的一般性条款的效力。</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3、合同文件使用文字</w:t>
      </w:r>
    </w:p>
    <w:p>
      <w:pPr>
        <w:pStyle w:val="5"/>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(1)合同文件使用中文书写、解释和说明。</w:t>
      </w:r>
    </w:p>
    <w:p>
      <w:pPr>
        <w:pStyle w:val="5"/>
        <w:overflowPunct w:val="0"/>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仿宋" w:hAnsi="仿宋" w:eastAsia="仿宋" w:cs="仿宋"/>
          <w:b/>
          <w:color w:val="auto"/>
          <w:szCs w:val="21"/>
          <w:lang w:eastAsia="zh-CN"/>
        </w:rPr>
      </w:pPr>
      <w:r>
        <w:rPr>
          <w:rFonts w:hint="eastAsia" w:ascii="仿宋" w:hAnsi="仿宋" w:eastAsia="仿宋" w:cs="仿宋"/>
          <w:b/>
          <w:color w:val="auto"/>
          <w:szCs w:val="21"/>
          <w:lang w:eastAsia="zh-CN"/>
        </w:rPr>
        <w:t>二.标的物的一般条款</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4、完整物权</w:t>
      </w:r>
    </w:p>
    <w:p>
      <w:pPr>
        <w:tabs>
          <w:tab w:val="left" w:pos="660"/>
        </w:tabs>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对于出卖的标的物，卖方应当拥有完整物权，并且卖方负有保证第三人不得向买方主张任何权利（包括知识产权）的义务。</w:t>
      </w:r>
    </w:p>
    <w:p>
      <w:pPr>
        <w:spacing w:line="440" w:lineRule="exact"/>
        <w:rPr>
          <w:rFonts w:ascii="仿宋" w:hAnsi="仿宋" w:eastAsia="仿宋" w:cs="仿宋"/>
          <w:color w:val="auto"/>
          <w:szCs w:val="21"/>
          <w:lang w:eastAsia="zh-CN"/>
        </w:rPr>
      </w:pPr>
      <w:r>
        <w:rPr>
          <w:rFonts w:hint="eastAsia" w:ascii="仿宋" w:hAnsi="仿宋" w:eastAsia="仿宋" w:cs="仿宋"/>
          <w:color w:val="auto"/>
          <w:szCs w:val="21"/>
          <w:lang w:eastAsia="zh-CN"/>
        </w:rPr>
        <w:t>5、质量保证</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5"/>
        <w:tabs>
          <w:tab w:val="left" w:pos="900"/>
        </w:tabs>
        <w:overflowPunct w:val="0"/>
        <w:spacing w:line="440" w:lineRule="exact"/>
        <w:rPr>
          <w:rFonts w:cs="宋体"/>
          <w:color w:val="auto"/>
          <w:sz w:val="21"/>
          <w:szCs w:val="21"/>
          <w:u w:color="000000"/>
          <w:lang w:eastAsia="zh-CN"/>
        </w:rPr>
      </w:pPr>
      <w:r>
        <w:rPr>
          <w:rFonts w:hint="eastAsia" w:ascii="仿宋" w:hAnsi="仿宋" w:eastAsia="仿宋" w:cs="仿宋"/>
          <w:color w:val="auto"/>
          <w:szCs w:val="24"/>
          <w:u w:color="000000"/>
          <w:lang w:eastAsia="zh-CN"/>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cs="宋体"/>
          <w:color w:val="auto"/>
          <w:sz w:val="21"/>
          <w:szCs w:val="21"/>
          <w:u w:color="000000"/>
          <w:lang w:eastAsia="zh-CN"/>
        </w:rPr>
        <w:t>外）。</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6、包装</w:t>
      </w:r>
    </w:p>
    <w:p>
      <w:pPr>
        <w:pStyle w:val="5"/>
        <w:tabs>
          <w:tab w:val="left" w:pos="900"/>
        </w:tabs>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7、伴随服务</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(1)卖方除应履行按期按量交付合格标的物的义务之外，还应提供下列服务：</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&lt;1&gt;标的物的现场安装或指导安装、启动、调试、监督（如果必须安装、调试的话）；</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&lt;2&gt;提供标的物组装和一般维修所必须的工具；</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&lt;3&gt;在合同规定的期限内对所提供标的物实行运行监督、维修服务的前提条件是该服务并不能免除卖方在质量保证期内所承担的义务；</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&lt;4&gt;对买方技术人员的技术指导或培训。</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(2)除合同另有规定之外，伴随服务的费用均已含在合同价款中，买方不再另行进行支付。</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三.标的物的交付、检验和验收</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8、标的物的交付</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(1)标的物的所有权自标的物交付时转移。</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(2)卖方应当按照约定的期限和约定的地点交付符合采购文件要求的标的物。</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(3)卖方应当按照约定或者交易习惯向招标人交付提取标的物单证以外的有关单证和资料。</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9、检验和验收</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(2)买方根据合同规定的内容和验收标准进行验收，经检验无误后出具验收合格证明，该证明作为最终付款所需文件的组成部分。</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(3)验收期限自标的物交付之日起三十天内。特殊情况需延长的，双方应在合同条款中约定。</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四.对标的物提出异议的时间和办法</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 xml:space="preserve">10、对标的物提出异议的时间和办法 </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(1)买方在验收过程中，应当于双方约定的检验期间内将标的物的数量或质量不符合约定的情形及处理方式以书面形式通知卖方。</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(2)如买方在验收期满后既不出具验收合格证明又未提出书面异议的视为卖方所交标的物符合合同规定。</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(3)卖方应在收到买方书面异议后七天内负责处理问题，否则将视为默认买方提出的异议和处理意见。</w:t>
      </w:r>
    </w:p>
    <w:p>
      <w:pPr>
        <w:spacing w:line="440" w:lineRule="exact"/>
        <w:rPr>
          <w:rFonts w:ascii="仿宋" w:hAnsi="仿宋" w:eastAsia="仿宋" w:cs="仿宋"/>
          <w:b/>
          <w:color w:val="auto"/>
        </w:rPr>
      </w:pPr>
      <w:r>
        <w:rPr>
          <w:rFonts w:hint="eastAsia" w:ascii="仿宋" w:hAnsi="仿宋" w:eastAsia="仿宋" w:cs="仿宋"/>
          <w:b/>
          <w:color w:val="auto"/>
        </w:rPr>
        <w:t>五.合同价款和支付</w:t>
      </w:r>
    </w:p>
    <w:p>
      <w:pPr>
        <w:spacing w:line="440" w:lineRule="exact"/>
        <w:rPr>
          <w:rFonts w:ascii="仿宋" w:hAnsi="仿宋" w:eastAsia="仿宋" w:cs="仿宋"/>
          <w:color w:val="auto"/>
        </w:rPr>
      </w:pPr>
      <w:r>
        <w:rPr>
          <w:rFonts w:hint="eastAsia" w:ascii="仿宋" w:hAnsi="仿宋" w:eastAsia="仿宋" w:cs="仿宋"/>
          <w:color w:val="auto"/>
        </w:rPr>
        <w:t>11、合同价款和支付</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(1)本合同的结算货币为人民币，单位元。</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(2)卖方应按照双方签订的合同规定交货并在合同主要条款规定的期限内持下列单据结算货款：</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&lt;1&gt;合格的销售发票；</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&lt;2&gt;买方盖章签收后的送货回单和验收合格证明。</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(3)买方应按合同主要条款规定的期限和方式付款。</w:t>
      </w:r>
    </w:p>
    <w:p>
      <w:pPr>
        <w:pStyle w:val="5"/>
        <w:tabs>
          <w:tab w:val="left" w:pos="540"/>
        </w:tabs>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(4)根据现行税法对买方征收的与本合同有关的一切税费均由买方承担；根据现行税法对卖方征收的与本合同有关的一切税费均由卖方承担。</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六.违约责任</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12、违约责任</w:t>
      </w:r>
    </w:p>
    <w:p>
      <w:pPr>
        <w:pStyle w:val="5"/>
        <w:spacing w:line="440" w:lineRule="exact"/>
        <w:ind w:firstLine="426" w:firstLineChars="200"/>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合同一方不履行合同义务或者履行合同义务不符合约定的，应当承担继续履行、采取补救措施或者赔偿损失等违约责任。</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13、买方违约责任</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(1)在合同生效后，买方要求退货的，应向卖方偿付合同总价款的5%，作为违约金，违约金不足以补偿损失的，卖方有权要求甲方补足。</w:t>
      </w:r>
    </w:p>
    <w:p>
      <w:pPr>
        <w:pStyle w:val="5"/>
        <w:overflowPunct w:val="0"/>
        <w:spacing w:line="440" w:lineRule="exact"/>
        <w:ind w:right="-338" w:rightChars="-159"/>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(2)买方逾期付款的应按照逾期付款金额的每天万分之四支付逾期付款违约金。</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(3)买方违反合同规定，拒绝接收卖方交付的符合采购文件要求的合格标的物，应当承担卖方由此造成的损失。</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14、卖方违约责任</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(1)卖方不能交货（逾期超过五天视为不能交货），或交货不合格从而影响买方按期正常使用的，应向买方偿付合同总价款5%的违约金，违约金不足以补偿损失的，买方有权要求卖方补足。</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15、不可抗力</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(1)因水灾、火灾、地震、战争等不可抗力不能履行合同的，根据不可抗力的影响，部分或者全部免除责任。但合同一方迟延履行后发生不可抗力的，不能免除责任。</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(2)合同一方因不可抗力不能履行合同的，应当及时通知对方，以减轻可能给对方造成的损失，并应当在合理期限内提供证明。</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七.索赔</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16、索赔</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(1)买方有权根据当地产品质量检验机构或其它有权威部门出具的检验证书向卖方提出索赔。</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(2)在本合同规定的检验期和质量保证期内，如果卖方对买方提出的索赔或差异有责任，则卖方应按买方同意的下列一种或多种方式解决索赔事宜：</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&lt;2&gt;根据标的物的低劣程度、损坏程度以及甲方遭受损失的数额，经双方协商确定降低标的物的价格；</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(4)买方提出索赔的书面材料应报当地政府采购管理部门备案。卖方同意的索赔方案应报当地政府采购管理部门审核。</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八.履约保证金</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17、履约保证金</w:t>
      </w:r>
    </w:p>
    <w:p>
      <w:pPr>
        <w:pStyle w:val="5"/>
        <w:overflowPunct w:val="0"/>
        <w:spacing w:line="440" w:lineRule="exact"/>
        <w:ind w:firstLine="532" w:firstLineChars="250"/>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(1)卖方应在本合同签订时，按采购文件的约定提供相应的履约保证金，保证金的有效期应不低于合同有效期。</w:t>
      </w:r>
    </w:p>
    <w:p>
      <w:pPr>
        <w:pStyle w:val="5"/>
        <w:overflowPunct w:val="0"/>
        <w:spacing w:line="440" w:lineRule="exact"/>
        <w:ind w:right="-338" w:rightChars="-159"/>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(2)如果卖方未能履行合同规定的任何义务，买方有权从履约保证金中取得补偿。</w:t>
      </w:r>
    </w:p>
    <w:p>
      <w:pPr>
        <w:pStyle w:val="5"/>
        <w:overflowPunct w:val="0"/>
        <w:spacing w:line="440" w:lineRule="exact"/>
        <w:ind w:right="-886" w:rightChars="-416"/>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(3)履约保证金（无息）将在卖方履行完合同义务，买方支付合同价款的五天内</w:t>
      </w:r>
    </w:p>
    <w:p>
      <w:pPr>
        <w:pStyle w:val="5"/>
        <w:overflowPunct w:val="0"/>
        <w:spacing w:line="440" w:lineRule="exact"/>
        <w:ind w:right="-886" w:rightChars="-416" w:firstLine="0"/>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退回。</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九.合同的解除和转让</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18、合同的解除</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(1)买方和卖方协商一致，可以解除合同。</w:t>
      </w:r>
    </w:p>
    <w:p>
      <w:pPr>
        <w:pStyle w:val="5"/>
        <w:spacing w:line="440" w:lineRule="exact"/>
        <w:rPr>
          <w:rFonts w:ascii="仿宋" w:hAnsi="仿宋" w:eastAsia="仿宋" w:cs="仿宋"/>
          <w:color w:val="auto"/>
          <w:szCs w:val="24"/>
          <w:u w:color="000000"/>
        </w:rPr>
      </w:pPr>
      <w:r>
        <w:rPr>
          <w:rFonts w:hint="eastAsia" w:ascii="仿宋" w:hAnsi="仿宋" w:eastAsia="仿宋" w:cs="仿宋"/>
          <w:color w:val="auto"/>
          <w:szCs w:val="24"/>
          <w:u w:color="000000"/>
        </w:rPr>
        <w:t>(2)有下列情形之一，合同一方可以解除合同：</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&lt;1&gt;因不可抗力致使不能实现合同目的，未受不可抗力影响的一方有权解除合同；</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&lt;2&gt;因合同一方违约导致合同不能履行，另一方有权解除合同。</w:t>
      </w:r>
    </w:p>
    <w:p>
      <w:pPr>
        <w:pStyle w:val="5"/>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(3)有权解除合同的一方，应当在违约事实或不可抗力发生之后三十天内书面通知对方以主张解除合同，合同在书面通知到达对方时解除。</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19、合同的转让</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 xml:space="preserve">     合同的部分和全部都不得转让。</w:t>
      </w:r>
    </w:p>
    <w:p>
      <w:pPr>
        <w:spacing w:line="440" w:lineRule="exact"/>
        <w:rPr>
          <w:rFonts w:ascii="仿宋" w:hAnsi="仿宋" w:eastAsia="仿宋" w:cs="仿宋"/>
          <w:b/>
          <w:color w:val="auto"/>
        </w:rPr>
      </w:pPr>
      <w:r>
        <w:rPr>
          <w:rFonts w:hint="eastAsia" w:ascii="仿宋" w:hAnsi="仿宋" w:eastAsia="仿宋" w:cs="仿宋"/>
          <w:b/>
          <w:color w:val="auto"/>
        </w:rPr>
        <w:t>十.合同的生效</w:t>
      </w:r>
    </w:p>
    <w:p>
      <w:pPr>
        <w:spacing w:line="440" w:lineRule="exact"/>
        <w:rPr>
          <w:rFonts w:ascii="仿宋" w:hAnsi="仿宋" w:eastAsia="仿宋" w:cs="仿宋"/>
          <w:color w:val="auto"/>
        </w:rPr>
      </w:pPr>
      <w:r>
        <w:rPr>
          <w:rFonts w:hint="eastAsia" w:ascii="仿宋" w:hAnsi="仿宋" w:eastAsia="仿宋" w:cs="仿宋"/>
          <w:color w:val="auto"/>
        </w:rPr>
        <w:t>20</w:t>
      </w:r>
      <w:r>
        <w:rPr>
          <w:rFonts w:hint="eastAsia" w:ascii="仿宋" w:hAnsi="仿宋" w:eastAsia="仿宋" w:cs="仿宋"/>
          <w:color w:val="auto"/>
          <w:lang w:eastAsia="zh-CN"/>
        </w:rPr>
        <w:t>、</w:t>
      </w:r>
      <w:r>
        <w:rPr>
          <w:rFonts w:hint="eastAsia" w:ascii="仿宋" w:hAnsi="仿宋" w:eastAsia="仿宋" w:cs="仿宋"/>
          <w:color w:val="auto"/>
        </w:rPr>
        <w:t>合同的生效</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本合同在双方签字盖章并在招标人收到中标人提交的履约保证金后，经招标采购管理部门备案后生效。</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十一. 争议解决</w:t>
      </w:r>
    </w:p>
    <w:p>
      <w:pPr>
        <w:spacing w:line="440" w:lineRule="exact"/>
        <w:ind w:firstLine="213" w:firstLineChars="100"/>
        <w:rPr>
          <w:rFonts w:ascii="仿宋" w:hAnsi="仿宋" w:eastAsia="仿宋" w:cs="仿宋"/>
          <w:color w:val="auto"/>
          <w:lang w:eastAsia="zh-CN"/>
        </w:rPr>
      </w:pPr>
      <w:r>
        <w:rPr>
          <w:rFonts w:hint="eastAsia" w:ascii="仿宋" w:hAnsi="仿宋" w:eastAsia="仿宋" w:cs="仿宋"/>
          <w:color w:val="auto"/>
          <w:lang w:eastAsia="zh-CN"/>
        </w:rPr>
        <w:t>21、争议解决</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 xml:space="preserve"> 买卖双方因合同发生争议，进行调解，协商不成，可选择：</w:t>
      </w:r>
    </w:p>
    <w:p>
      <w:pPr>
        <w:pStyle w:val="5"/>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(1)双方同时申请仲裁；</w:t>
      </w:r>
    </w:p>
    <w:p>
      <w:pPr>
        <w:pStyle w:val="5"/>
        <w:tabs>
          <w:tab w:val="left" w:pos="900"/>
        </w:tabs>
        <w:overflowPunct w:val="0"/>
        <w:spacing w:line="440" w:lineRule="exact"/>
        <w:rPr>
          <w:rFonts w:ascii="仿宋" w:hAnsi="仿宋" w:eastAsia="仿宋" w:cs="仿宋"/>
          <w:color w:val="auto"/>
          <w:szCs w:val="24"/>
          <w:u w:color="000000"/>
          <w:lang w:eastAsia="zh-CN"/>
        </w:rPr>
      </w:pPr>
      <w:r>
        <w:rPr>
          <w:rFonts w:hint="eastAsia" w:ascii="仿宋" w:hAnsi="仿宋" w:eastAsia="仿宋" w:cs="仿宋"/>
          <w:color w:val="auto"/>
          <w:szCs w:val="24"/>
          <w:u w:color="000000"/>
          <w:lang w:eastAsia="zh-CN"/>
        </w:rPr>
        <w:t>(2)向买方所在地人民法院提起诉讼。</w:t>
      </w:r>
    </w:p>
    <w:p>
      <w:pPr>
        <w:spacing w:line="440" w:lineRule="exact"/>
        <w:rPr>
          <w:rFonts w:ascii="仿宋" w:hAnsi="仿宋" w:eastAsia="仿宋" w:cs="仿宋"/>
          <w:b/>
          <w:color w:val="auto"/>
          <w:lang w:eastAsia="zh-CN"/>
        </w:rPr>
      </w:pPr>
      <w:r>
        <w:rPr>
          <w:rFonts w:hint="eastAsia" w:ascii="仿宋" w:hAnsi="仿宋" w:eastAsia="仿宋" w:cs="仿宋"/>
          <w:b/>
          <w:color w:val="auto"/>
          <w:lang w:eastAsia="zh-CN"/>
        </w:rPr>
        <w:t>十二 .附则</w:t>
      </w:r>
    </w:p>
    <w:p>
      <w:pPr>
        <w:spacing w:line="440" w:lineRule="exact"/>
        <w:ind w:firstLine="213" w:firstLineChars="100"/>
        <w:rPr>
          <w:rFonts w:ascii="仿宋" w:hAnsi="仿宋" w:eastAsia="仿宋" w:cs="仿宋"/>
          <w:color w:val="auto"/>
          <w:lang w:eastAsia="zh-CN"/>
        </w:rPr>
      </w:pPr>
      <w:r>
        <w:rPr>
          <w:rFonts w:hint="eastAsia" w:ascii="仿宋" w:hAnsi="仿宋" w:eastAsia="仿宋" w:cs="仿宋"/>
          <w:color w:val="auto"/>
          <w:lang w:eastAsia="zh-CN"/>
        </w:rPr>
        <w:t>22、合同份数。</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lang w:eastAsia="zh-CN"/>
        </w:rPr>
        <w:tab/>
      </w:r>
      <w:r>
        <w:rPr>
          <w:rFonts w:hint="eastAsia" w:ascii="仿宋" w:hAnsi="仿宋" w:eastAsia="仿宋" w:cs="仿宋"/>
          <w:color w:val="auto"/>
          <w:lang w:eastAsia="zh-CN"/>
        </w:rPr>
        <w:t xml:space="preserve"> 本合同一式陆份，买卖双方各执二份，招标代理机构一份。</w:t>
      </w:r>
    </w:p>
    <w:p>
      <w:pPr>
        <w:spacing w:line="440" w:lineRule="exact"/>
        <w:ind w:firstLine="213" w:firstLineChars="100"/>
        <w:rPr>
          <w:rFonts w:ascii="仿宋" w:hAnsi="仿宋" w:eastAsia="仿宋" w:cs="仿宋"/>
          <w:color w:val="auto"/>
          <w:lang w:eastAsia="zh-CN"/>
        </w:rPr>
      </w:pPr>
      <w:r>
        <w:rPr>
          <w:rFonts w:hint="eastAsia" w:ascii="仿宋" w:hAnsi="仿宋" w:eastAsia="仿宋" w:cs="仿宋"/>
          <w:color w:val="auto"/>
          <w:lang w:eastAsia="zh-CN"/>
        </w:rPr>
        <w:t>23、未尽事宜</w:t>
      </w:r>
    </w:p>
    <w:p>
      <w:pPr>
        <w:spacing w:line="440" w:lineRule="exact"/>
        <w:ind w:firstLine="532" w:firstLineChars="250"/>
        <w:rPr>
          <w:rFonts w:hint="eastAsia" w:ascii="仿宋" w:hAnsi="仿宋" w:eastAsia="仿宋" w:cs="仿宋"/>
          <w:color w:val="auto"/>
          <w:lang w:eastAsia="zh-CN"/>
        </w:rPr>
      </w:pPr>
      <w:r>
        <w:rPr>
          <w:rFonts w:hint="eastAsia" w:ascii="仿宋" w:hAnsi="仿宋" w:eastAsia="仿宋" w:cs="仿宋"/>
          <w:color w:val="auto"/>
          <w:lang w:eastAsia="zh-CN"/>
        </w:rPr>
        <w:t>本合同未尽事宜应按《中华人民共和国政府采购法》、《中华人民共和国合同法》、《中华人民共和国产品质量法》之规定解释。</w:t>
      </w:r>
      <w:bookmarkStart w:id="59" w:name="_Toc515647803"/>
      <w:bookmarkStart w:id="60" w:name="_Toc18974"/>
      <w:bookmarkStart w:id="61" w:name="_Toc18694"/>
      <w:bookmarkStart w:id="62" w:name="_Toc8919"/>
    </w:p>
    <w:p>
      <w:pPr>
        <w:spacing w:line="440" w:lineRule="exact"/>
        <w:ind w:firstLine="532" w:firstLineChars="250"/>
        <w:rPr>
          <w:rFonts w:hint="eastAsia" w:ascii="仿宋" w:hAnsi="仿宋" w:eastAsia="仿宋" w:cs="仿宋"/>
          <w:color w:val="auto"/>
          <w:lang w:eastAsia="zh-CN"/>
        </w:rPr>
      </w:pPr>
    </w:p>
    <w:p>
      <w:pPr>
        <w:spacing w:line="440" w:lineRule="exact"/>
        <w:ind w:firstLine="532" w:firstLineChars="250"/>
        <w:rPr>
          <w:rFonts w:hint="eastAsia" w:ascii="仿宋" w:hAnsi="仿宋" w:eastAsia="仿宋" w:cs="仿宋"/>
          <w:color w:val="auto"/>
          <w:lang w:eastAsia="zh-CN"/>
        </w:rPr>
      </w:pPr>
    </w:p>
    <w:p>
      <w:pPr>
        <w:spacing w:line="440" w:lineRule="exact"/>
        <w:ind w:firstLine="532" w:firstLineChars="250"/>
        <w:rPr>
          <w:rFonts w:hint="eastAsia" w:ascii="仿宋" w:hAnsi="仿宋" w:eastAsia="仿宋" w:cs="仿宋"/>
          <w:color w:val="auto"/>
          <w:lang w:eastAsia="zh-CN"/>
        </w:rPr>
      </w:pPr>
    </w:p>
    <w:p>
      <w:pPr>
        <w:spacing w:line="440" w:lineRule="exact"/>
        <w:ind w:firstLine="532" w:firstLineChars="250"/>
        <w:rPr>
          <w:rFonts w:hint="eastAsia" w:ascii="仿宋" w:hAnsi="仿宋" w:eastAsia="仿宋" w:cs="仿宋"/>
          <w:color w:val="auto"/>
          <w:lang w:eastAsia="zh-CN"/>
        </w:rPr>
      </w:pPr>
    </w:p>
    <w:p>
      <w:pPr>
        <w:spacing w:line="440" w:lineRule="exact"/>
        <w:ind w:firstLine="532" w:firstLineChars="250"/>
        <w:rPr>
          <w:rFonts w:hint="eastAsia" w:ascii="仿宋" w:hAnsi="仿宋" w:eastAsia="仿宋" w:cs="仿宋"/>
          <w:color w:val="auto"/>
          <w:lang w:eastAsia="zh-CN"/>
        </w:rPr>
      </w:pPr>
    </w:p>
    <w:p>
      <w:pPr>
        <w:pStyle w:val="34"/>
        <w:keepNext/>
        <w:keepLines/>
        <w:spacing w:before="0" w:after="1160"/>
        <w:rPr>
          <w:rFonts w:ascii="仿宋" w:hAnsi="仿宋" w:eastAsia="仿宋" w:cs="仿宋"/>
          <w:b/>
          <w:bCs/>
          <w:color w:val="auto"/>
        </w:rPr>
      </w:pPr>
      <w:r>
        <w:rPr>
          <w:rFonts w:hint="eastAsia" w:ascii="仿宋" w:hAnsi="仿宋" w:eastAsia="仿宋" w:cs="仿宋"/>
          <w:b/>
          <w:bCs/>
          <w:color w:val="auto"/>
        </w:rPr>
        <w:t>第</w:t>
      </w:r>
      <w:r>
        <w:rPr>
          <w:rFonts w:hint="eastAsia" w:ascii="仿宋" w:hAnsi="仿宋" w:eastAsia="仿宋" w:cs="仿宋"/>
          <w:b/>
          <w:bCs/>
          <w:color w:val="auto"/>
          <w:lang w:eastAsia="zh-CN"/>
        </w:rPr>
        <w:t>六</w:t>
      </w:r>
      <w:r>
        <w:rPr>
          <w:rFonts w:hint="eastAsia" w:ascii="仿宋" w:hAnsi="仿宋" w:eastAsia="仿宋" w:cs="仿宋"/>
          <w:b/>
          <w:bCs/>
          <w:color w:val="auto"/>
        </w:rPr>
        <w:t>部分</w:t>
      </w:r>
      <w:r>
        <w:rPr>
          <w:rFonts w:hint="eastAsia" w:ascii="仿宋" w:hAnsi="仿宋" w:eastAsia="仿宋" w:cs="仿宋"/>
          <w:b/>
          <w:bCs/>
          <w:color w:val="auto"/>
          <w:lang w:val="en-US" w:eastAsia="zh-CN"/>
        </w:rPr>
        <w:t xml:space="preserve">  </w:t>
      </w:r>
      <w:r>
        <w:rPr>
          <w:rFonts w:hint="eastAsia" w:ascii="仿宋" w:hAnsi="仿宋" w:eastAsia="仿宋" w:cs="仿宋"/>
          <w:b/>
          <w:bCs/>
          <w:color w:val="auto"/>
        </w:rPr>
        <w:t>投标文件格式</w:t>
      </w:r>
    </w:p>
    <w:p>
      <w:pPr>
        <w:adjustRightInd w:val="0"/>
        <w:snapToGrid w:val="0"/>
        <w:spacing w:line="360" w:lineRule="auto"/>
        <w:ind w:left="602" w:right="70" w:hanging="602"/>
        <w:jc w:val="right"/>
        <w:rPr>
          <w:rFonts w:ascii="仿宋" w:hAnsi="仿宋" w:eastAsia="仿宋" w:cs="仿宋"/>
          <w:b/>
          <w:bCs/>
          <w:color w:val="auto"/>
          <w:sz w:val="28"/>
          <w:szCs w:val="28"/>
          <w:bdr w:val="single" w:color="auto" w:sz="4" w:space="0"/>
          <w:lang w:eastAsia="zh-CN"/>
        </w:rPr>
      </w:pPr>
      <w:r>
        <w:rPr>
          <w:rFonts w:hint="eastAsia" w:ascii="仿宋" w:hAnsi="仿宋" w:eastAsia="仿宋" w:cs="仿宋"/>
          <w:b/>
          <w:bCs/>
          <w:color w:val="auto"/>
          <w:sz w:val="28"/>
          <w:szCs w:val="28"/>
          <w:bdr w:val="single" w:color="auto" w:sz="4" w:space="0"/>
          <w:lang w:eastAsia="zh-CN"/>
        </w:rPr>
        <w:t>正/副 本</w:t>
      </w:r>
    </w:p>
    <w:p>
      <w:pPr>
        <w:adjustRightInd w:val="0"/>
        <w:snapToGrid w:val="0"/>
        <w:spacing w:line="360" w:lineRule="auto"/>
        <w:jc w:val="center"/>
        <w:rPr>
          <w:rFonts w:ascii="仿宋" w:hAnsi="仿宋" w:eastAsia="仿宋" w:cs="仿宋"/>
          <w:b/>
          <w:caps/>
          <w:color w:val="auto"/>
          <w:lang w:eastAsia="zh-CN"/>
        </w:rPr>
      </w:pPr>
    </w:p>
    <w:p>
      <w:pPr>
        <w:adjustRightInd w:val="0"/>
        <w:snapToGrid w:val="0"/>
        <w:spacing w:line="360" w:lineRule="auto"/>
        <w:jc w:val="center"/>
        <w:rPr>
          <w:rFonts w:ascii="仿宋" w:hAnsi="仿宋" w:eastAsia="仿宋" w:cs="仿宋"/>
          <w:bCs/>
          <w:color w:val="auto"/>
          <w:sz w:val="32"/>
          <w:szCs w:val="32"/>
          <w:lang w:eastAsia="zh-CN"/>
        </w:rPr>
      </w:pPr>
      <w:r>
        <w:rPr>
          <w:rFonts w:hint="eastAsia" w:ascii="仿宋" w:hAnsi="仿宋" w:eastAsia="仿宋" w:cs="仿宋"/>
          <w:b/>
          <w:caps/>
          <w:color w:val="auto"/>
          <w:sz w:val="32"/>
          <w:szCs w:val="32"/>
          <w:lang w:eastAsia="zh-CN"/>
        </w:rPr>
        <w:t>（项目名称）</w:t>
      </w:r>
    </w:p>
    <w:p>
      <w:pPr>
        <w:adjustRightInd w:val="0"/>
        <w:snapToGrid w:val="0"/>
        <w:spacing w:line="360" w:lineRule="auto"/>
        <w:jc w:val="center"/>
        <w:rPr>
          <w:rFonts w:ascii="仿宋" w:hAnsi="仿宋" w:eastAsia="仿宋" w:cs="仿宋"/>
          <w:bCs/>
          <w:color w:val="auto"/>
          <w:sz w:val="32"/>
          <w:szCs w:val="32"/>
          <w:lang w:eastAsia="zh-CN"/>
        </w:rPr>
      </w:pPr>
    </w:p>
    <w:p>
      <w:pPr>
        <w:adjustRightInd w:val="0"/>
        <w:snapToGrid w:val="0"/>
        <w:spacing w:line="360" w:lineRule="auto"/>
        <w:jc w:val="center"/>
        <w:rPr>
          <w:rFonts w:ascii="仿宋" w:hAnsi="仿宋" w:eastAsia="仿宋" w:cs="仿宋"/>
          <w:bCs/>
          <w:color w:val="auto"/>
          <w:sz w:val="32"/>
          <w:szCs w:val="32"/>
          <w:lang w:eastAsia="zh-CN"/>
        </w:rPr>
      </w:pPr>
      <w:r>
        <w:rPr>
          <w:rFonts w:hint="eastAsia" w:ascii="仿宋" w:hAnsi="仿宋" w:eastAsia="仿宋" w:cs="仿宋"/>
          <w:b/>
          <w:bCs/>
          <w:color w:val="auto"/>
          <w:sz w:val="44"/>
          <w:szCs w:val="44"/>
          <w:lang w:eastAsia="zh-CN"/>
        </w:rPr>
        <w:t>投标文件</w:t>
      </w:r>
    </w:p>
    <w:p>
      <w:pPr>
        <w:adjustRightInd w:val="0"/>
        <w:snapToGrid w:val="0"/>
        <w:spacing w:line="360" w:lineRule="auto"/>
        <w:jc w:val="center"/>
        <w:rPr>
          <w:rFonts w:ascii="仿宋" w:hAnsi="仿宋" w:eastAsia="仿宋" w:cs="仿宋"/>
          <w:bCs/>
          <w:color w:val="auto"/>
          <w:sz w:val="32"/>
          <w:szCs w:val="32"/>
          <w:lang w:eastAsia="zh-CN"/>
        </w:rPr>
      </w:pPr>
    </w:p>
    <w:p>
      <w:pPr>
        <w:adjustRightInd w:val="0"/>
        <w:snapToGrid w:val="0"/>
        <w:spacing w:line="360" w:lineRule="auto"/>
        <w:jc w:val="both"/>
        <w:rPr>
          <w:rFonts w:ascii="仿宋" w:hAnsi="仿宋" w:eastAsia="仿宋" w:cs="仿宋"/>
          <w:bCs/>
          <w:color w:val="auto"/>
          <w:sz w:val="32"/>
          <w:szCs w:val="32"/>
          <w:lang w:eastAsia="zh-CN"/>
        </w:rPr>
      </w:pPr>
    </w:p>
    <w:p>
      <w:pPr>
        <w:adjustRightInd w:val="0"/>
        <w:snapToGrid w:val="0"/>
        <w:spacing w:line="360" w:lineRule="auto"/>
        <w:ind w:right="-136" w:rightChars="-64"/>
        <w:rPr>
          <w:rFonts w:ascii="仿宋" w:hAnsi="仿宋" w:eastAsia="仿宋" w:cs="仿宋"/>
          <w:b/>
          <w:caps/>
          <w:color w:val="auto"/>
          <w:sz w:val="28"/>
          <w:szCs w:val="28"/>
          <w:lang w:eastAsia="zh-CN"/>
        </w:rPr>
      </w:pPr>
      <w:r>
        <w:rPr>
          <w:rFonts w:hint="eastAsia" w:ascii="仿宋" w:hAnsi="仿宋" w:eastAsia="仿宋" w:cs="仿宋"/>
          <w:b/>
          <w:caps/>
          <w:color w:val="auto"/>
          <w:spacing w:val="0"/>
          <w:kern w:val="0"/>
          <w:sz w:val="28"/>
          <w:szCs w:val="28"/>
          <w:fitText w:val="2810" w:id="1546602309"/>
          <w:lang w:eastAsia="zh-CN"/>
        </w:rPr>
        <w:t>供应商名称（公章）：</w:t>
      </w:r>
    </w:p>
    <w:p>
      <w:pPr>
        <w:adjustRightInd w:val="0"/>
        <w:snapToGrid w:val="0"/>
        <w:spacing w:line="360" w:lineRule="auto"/>
        <w:ind w:right="-136" w:rightChars="-64"/>
        <w:rPr>
          <w:rFonts w:ascii="仿宋" w:hAnsi="仿宋" w:eastAsia="仿宋" w:cs="仿宋"/>
          <w:b/>
          <w:caps/>
          <w:color w:val="auto"/>
          <w:sz w:val="28"/>
          <w:szCs w:val="28"/>
          <w:lang w:eastAsia="zh-CN"/>
        </w:rPr>
      </w:pPr>
    </w:p>
    <w:p>
      <w:pPr>
        <w:adjustRightInd w:val="0"/>
        <w:snapToGrid w:val="0"/>
        <w:spacing w:line="360" w:lineRule="auto"/>
        <w:ind w:right="-136" w:rightChars="-64"/>
        <w:rPr>
          <w:rFonts w:ascii="仿宋" w:hAnsi="仿宋" w:eastAsia="仿宋" w:cs="仿宋"/>
          <w:b/>
          <w:caps/>
          <w:color w:val="auto"/>
          <w:sz w:val="28"/>
          <w:szCs w:val="28"/>
          <w:lang w:eastAsia="zh-CN"/>
        </w:rPr>
      </w:pPr>
      <w:r>
        <w:rPr>
          <w:rFonts w:hint="eastAsia" w:ascii="仿宋" w:hAnsi="仿宋" w:eastAsia="仿宋" w:cs="仿宋"/>
          <w:b/>
          <w:caps/>
          <w:color w:val="auto"/>
          <w:spacing w:val="0"/>
          <w:w w:val="77"/>
          <w:kern w:val="0"/>
          <w:sz w:val="28"/>
          <w:szCs w:val="28"/>
          <w:fitText w:val="2810" w:id="1496189153"/>
          <w:lang w:eastAsia="zh-CN"/>
        </w:rPr>
        <w:t>法定代表人（签章或盖章）</w:t>
      </w:r>
      <w:r>
        <w:rPr>
          <w:rFonts w:hint="eastAsia" w:ascii="仿宋" w:hAnsi="仿宋" w:eastAsia="仿宋" w:cs="仿宋"/>
          <w:b/>
          <w:caps/>
          <w:color w:val="auto"/>
          <w:spacing w:val="-1"/>
          <w:w w:val="77"/>
          <w:kern w:val="0"/>
          <w:sz w:val="28"/>
          <w:szCs w:val="28"/>
          <w:fitText w:val="2810" w:id="1496189153"/>
          <w:lang w:eastAsia="zh-CN"/>
        </w:rPr>
        <w:t>：</w:t>
      </w:r>
    </w:p>
    <w:p>
      <w:pPr>
        <w:adjustRightInd w:val="0"/>
        <w:snapToGrid w:val="0"/>
        <w:spacing w:line="360" w:lineRule="auto"/>
        <w:ind w:right="-136" w:rightChars="-64"/>
        <w:rPr>
          <w:rFonts w:ascii="仿宋" w:hAnsi="仿宋" w:eastAsia="仿宋" w:cs="仿宋"/>
          <w:b/>
          <w:caps/>
          <w:color w:val="auto"/>
          <w:sz w:val="28"/>
          <w:szCs w:val="28"/>
          <w:lang w:eastAsia="zh-CN"/>
        </w:rPr>
      </w:pPr>
    </w:p>
    <w:p>
      <w:pPr>
        <w:adjustRightInd w:val="0"/>
        <w:snapToGrid w:val="0"/>
        <w:spacing w:line="360" w:lineRule="auto"/>
        <w:ind w:right="-136" w:rightChars="-64"/>
        <w:rPr>
          <w:rFonts w:ascii="仿宋" w:hAnsi="仿宋" w:eastAsia="仿宋" w:cs="仿宋"/>
          <w:b/>
          <w:caps/>
          <w:color w:val="auto"/>
          <w:sz w:val="28"/>
          <w:szCs w:val="28"/>
          <w:lang w:eastAsia="zh-CN"/>
        </w:rPr>
      </w:pPr>
      <w:r>
        <w:rPr>
          <w:rFonts w:hint="eastAsia" w:ascii="仿宋" w:hAnsi="仿宋" w:eastAsia="仿宋" w:cs="仿宋"/>
          <w:b/>
          <w:caps/>
          <w:color w:val="auto"/>
          <w:spacing w:val="113"/>
          <w:kern w:val="0"/>
          <w:sz w:val="28"/>
          <w:szCs w:val="28"/>
          <w:fitText w:val="2810" w:id="1533369096"/>
          <w:lang w:eastAsia="zh-CN"/>
        </w:rPr>
        <w:t>供应商地址</w:t>
      </w:r>
      <w:r>
        <w:rPr>
          <w:rFonts w:hint="eastAsia" w:ascii="仿宋" w:hAnsi="仿宋" w:eastAsia="仿宋" w:cs="仿宋"/>
          <w:b/>
          <w:caps/>
          <w:color w:val="auto"/>
          <w:spacing w:val="0"/>
          <w:kern w:val="0"/>
          <w:sz w:val="28"/>
          <w:szCs w:val="28"/>
          <w:fitText w:val="2810" w:id="1533369096"/>
          <w:lang w:eastAsia="zh-CN"/>
        </w:rPr>
        <w:t>：</w:t>
      </w:r>
    </w:p>
    <w:p>
      <w:pPr>
        <w:adjustRightInd w:val="0"/>
        <w:snapToGrid w:val="0"/>
        <w:spacing w:line="360" w:lineRule="auto"/>
        <w:ind w:right="-136" w:rightChars="-64"/>
        <w:rPr>
          <w:rFonts w:ascii="仿宋" w:hAnsi="仿宋" w:eastAsia="仿宋" w:cs="仿宋"/>
          <w:b/>
          <w:caps/>
          <w:color w:val="auto"/>
          <w:sz w:val="28"/>
          <w:szCs w:val="28"/>
          <w:lang w:eastAsia="zh-CN"/>
        </w:rPr>
      </w:pPr>
    </w:p>
    <w:p>
      <w:pPr>
        <w:adjustRightInd w:val="0"/>
        <w:snapToGrid w:val="0"/>
        <w:spacing w:line="360" w:lineRule="auto"/>
        <w:ind w:right="-136" w:rightChars="-64"/>
        <w:rPr>
          <w:rFonts w:ascii="仿宋" w:hAnsi="仿宋" w:eastAsia="仿宋" w:cs="仿宋"/>
          <w:b/>
          <w:caps/>
          <w:color w:val="auto"/>
          <w:sz w:val="28"/>
          <w:szCs w:val="28"/>
          <w:lang w:eastAsia="zh-CN"/>
        </w:rPr>
      </w:pPr>
      <w:r>
        <w:rPr>
          <w:rFonts w:hint="eastAsia" w:ascii="仿宋" w:hAnsi="仿宋" w:eastAsia="仿宋" w:cs="仿宋"/>
          <w:b/>
          <w:caps/>
          <w:color w:val="auto"/>
          <w:spacing w:val="281"/>
          <w:kern w:val="0"/>
          <w:sz w:val="28"/>
          <w:szCs w:val="28"/>
          <w:fitText w:val="2810" w:id="1255304702"/>
          <w:lang w:eastAsia="zh-CN"/>
        </w:rPr>
        <w:t>联系人</w:t>
      </w:r>
      <w:r>
        <w:rPr>
          <w:rFonts w:hint="eastAsia" w:ascii="仿宋" w:hAnsi="仿宋" w:eastAsia="仿宋" w:cs="仿宋"/>
          <w:b/>
          <w:caps/>
          <w:color w:val="auto"/>
          <w:spacing w:val="2"/>
          <w:kern w:val="0"/>
          <w:sz w:val="28"/>
          <w:szCs w:val="28"/>
          <w:fitText w:val="2810" w:id="1255304702"/>
          <w:lang w:eastAsia="zh-CN"/>
        </w:rPr>
        <w:t>：</w:t>
      </w:r>
    </w:p>
    <w:p>
      <w:pPr>
        <w:adjustRightInd w:val="0"/>
        <w:snapToGrid w:val="0"/>
        <w:spacing w:line="360" w:lineRule="auto"/>
        <w:ind w:right="-136" w:rightChars="-64"/>
        <w:rPr>
          <w:rFonts w:ascii="仿宋" w:hAnsi="仿宋" w:eastAsia="仿宋" w:cs="仿宋"/>
          <w:b/>
          <w:caps/>
          <w:color w:val="auto"/>
          <w:sz w:val="28"/>
          <w:szCs w:val="28"/>
          <w:lang w:eastAsia="zh-CN"/>
        </w:rPr>
      </w:pPr>
    </w:p>
    <w:p>
      <w:pPr>
        <w:adjustRightInd w:val="0"/>
        <w:snapToGrid w:val="0"/>
        <w:spacing w:line="360" w:lineRule="auto"/>
        <w:ind w:right="-136" w:rightChars="-64"/>
        <w:rPr>
          <w:rFonts w:ascii="仿宋" w:hAnsi="仿宋" w:eastAsia="仿宋" w:cs="仿宋"/>
          <w:b/>
          <w:caps/>
          <w:color w:val="auto"/>
          <w:sz w:val="28"/>
          <w:szCs w:val="28"/>
          <w:lang w:eastAsia="zh-CN"/>
        </w:rPr>
      </w:pPr>
      <w:r>
        <w:rPr>
          <w:rFonts w:hint="eastAsia" w:ascii="仿宋" w:hAnsi="仿宋" w:eastAsia="仿宋" w:cs="仿宋"/>
          <w:b/>
          <w:caps/>
          <w:color w:val="auto"/>
          <w:spacing w:val="176"/>
          <w:kern w:val="0"/>
          <w:sz w:val="28"/>
          <w:szCs w:val="28"/>
          <w:fitText w:val="2810" w:id="1705002857"/>
          <w:lang w:eastAsia="zh-CN"/>
        </w:rPr>
        <w:t>联系电话</w:t>
      </w:r>
      <w:r>
        <w:rPr>
          <w:rFonts w:hint="eastAsia" w:ascii="仿宋" w:hAnsi="仿宋" w:eastAsia="仿宋" w:cs="仿宋"/>
          <w:b/>
          <w:caps/>
          <w:color w:val="auto"/>
          <w:spacing w:val="1"/>
          <w:kern w:val="0"/>
          <w:sz w:val="28"/>
          <w:szCs w:val="28"/>
          <w:fitText w:val="2810" w:id="1705002857"/>
          <w:lang w:eastAsia="zh-CN"/>
        </w:rPr>
        <w:t>：</w:t>
      </w:r>
    </w:p>
    <w:p>
      <w:pPr>
        <w:adjustRightInd w:val="0"/>
        <w:snapToGrid w:val="0"/>
        <w:spacing w:line="360" w:lineRule="auto"/>
        <w:jc w:val="center"/>
        <w:rPr>
          <w:rFonts w:ascii="仿宋" w:hAnsi="仿宋" w:eastAsia="仿宋" w:cs="仿宋"/>
          <w:b/>
          <w:caps/>
          <w:color w:val="auto"/>
          <w:sz w:val="28"/>
          <w:szCs w:val="28"/>
          <w:lang w:eastAsia="zh-CN"/>
        </w:rPr>
      </w:pPr>
    </w:p>
    <w:p>
      <w:pPr>
        <w:pStyle w:val="21"/>
        <w:rPr>
          <w:lang w:eastAsia="zh-CN"/>
        </w:rPr>
        <w:sectPr>
          <w:pgSz w:w="11905" w:h="16838"/>
          <w:pgMar w:top="1440" w:right="1417" w:bottom="1440" w:left="1417" w:header="850" w:footer="992" w:gutter="0"/>
          <w:pgNumType w:fmt="decimal"/>
          <w:cols w:space="0" w:num="1"/>
          <w:docGrid w:type="linesAndChars" w:linePitch="325" w:charSpace="635"/>
        </w:sectPr>
      </w:pPr>
      <w:r>
        <w:rPr>
          <w:rFonts w:hint="eastAsia" w:ascii="仿宋" w:hAnsi="仿宋" w:eastAsia="仿宋" w:cs="仿宋"/>
          <w:b/>
          <w:color w:val="auto"/>
          <w:sz w:val="28"/>
          <w:szCs w:val="28"/>
          <w:lang w:eastAsia="zh-CN"/>
        </w:rPr>
        <w:t>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_年__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_月__</w:t>
      </w:r>
      <w:r>
        <w:rPr>
          <w:rFonts w:hint="eastAsia" w:ascii="仿宋" w:hAnsi="仿宋" w:eastAsia="仿宋" w:cs="仿宋"/>
          <w:b/>
          <w:color w:val="auto"/>
          <w:sz w:val="28"/>
          <w:szCs w:val="28"/>
          <w:u w:val="single"/>
          <w:lang w:eastAsia="zh-CN"/>
        </w:rPr>
        <w:t xml:space="preserve">   </w:t>
      </w:r>
      <w:r>
        <w:rPr>
          <w:rFonts w:hint="eastAsia" w:ascii="仿宋" w:hAnsi="仿宋" w:eastAsia="仿宋" w:cs="仿宋"/>
          <w:b/>
          <w:color w:val="auto"/>
          <w:sz w:val="28"/>
          <w:szCs w:val="28"/>
          <w:lang w:eastAsia="zh-CN"/>
        </w:rPr>
        <w:t>_日</w:t>
      </w:r>
    </w:p>
    <w:p>
      <w:pPr>
        <w:pStyle w:val="21"/>
        <w:rPr>
          <w:lang w:eastAsia="zh-CN"/>
        </w:rPr>
      </w:pPr>
    </w:p>
    <w:p>
      <w:pPr>
        <w:pStyle w:val="2"/>
        <w:spacing w:line="240" w:lineRule="atLeast"/>
        <w:rPr>
          <w:rFonts w:ascii="仿宋" w:hAnsi="仿宋" w:eastAsia="仿宋" w:cs="仿宋"/>
          <w:color w:val="auto"/>
          <w:szCs w:val="21"/>
          <w:lang w:eastAsia="zh-CN"/>
        </w:rPr>
      </w:pPr>
      <w:r>
        <w:rPr>
          <w:rFonts w:hint="eastAsia" w:ascii="仿宋" w:hAnsi="仿宋" w:eastAsia="仿宋" w:cs="仿宋"/>
          <w:bCs/>
          <w:color w:val="auto"/>
          <w:szCs w:val="21"/>
          <w:lang w:eastAsia="zh-CN"/>
        </w:rPr>
        <w:t>第一部分 资格证明文件</w:t>
      </w:r>
      <w:bookmarkEnd w:id="59"/>
      <w:bookmarkEnd w:id="60"/>
      <w:bookmarkEnd w:id="61"/>
      <w:bookmarkEnd w:id="62"/>
    </w:p>
    <w:p>
      <w:pPr>
        <w:spacing w:line="240" w:lineRule="atLeast"/>
        <w:ind w:left="717" w:hanging="627" w:hangingChars="295"/>
        <w:jc w:val="center"/>
        <w:rPr>
          <w:rFonts w:ascii="仿宋" w:hAnsi="仿宋" w:eastAsia="仿宋" w:cs="仿宋"/>
          <w:color w:val="auto"/>
          <w:lang w:eastAsia="zh-CN"/>
        </w:rPr>
      </w:pPr>
    </w:p>
    <w:p>
      <w:pPr>
        <w:tabs>
          <w:tab w:val="left" w:pos="5580"/>
        </w:tabs>
        <w:spacing w:line="500" w:lineRule="atLeast"/>
        <w:ind w:left="1" w:firstLine="500" w:firstLineChars="235"/>
        <w:rPr>
          <w:rFonts w:ascii="仿宋" w:hAnsi="仿宋" w:eastAsia="仿宋" w:cs="仿宋"/>
          <w:color w:val="auto"/>
          <w:lang w:eastAsia="zh-CN"/>
        </w:rPr>
      </w:pPr>
      <w:r>
        <w:rPr>
          <w:rFonts w:hint="eastAsia" w:ascii="仿宋" w:hAnsi="仿宋" w:eastAsia="仿宋" w:cs="仿宋"/>
          <w:color w:val="auto"/>
          <w:lang w:eastAsia="zh-CN"/>
        </w:rPr>
        <w:t>1、法人或者非法人组织的营业执照等证明文件复印件（须加盖本单位章）;</w:t>
      </w:r>
    </w:p>
    <w:p>
      <w:pPr>
        <w:tabs>
          <w:tab w:val="left" w:pos="5580"/>
        </w:tabs>
        <w:spacing w:line="500" w:lineRule="atLeast"/>
        <w:ind w:left="1" w:firstLine="500" w:firstLineChars="235"/>
        <w:rPr>
          <w:rFonts w:ascii="仿宋" w:hAnsi="仿宋" w:eastAsia="仿宋" w:cs="仿宋"/>
          <w:color w:val="auto"/>
          <w:lang w:eastAsia="zh-CN"/>
        </w:rPr>
      </w:pPr>
      <w:r>
        <w:rPr>
          <w:rFonts w:hint="eastAsia" w:ascii="仿宋" w:hAnsi="仿宋" w:eastAsia="仿宋" w:cs="仿宋"/>
          <w:color w:val="auto"/>
          <w:lang w:eastAsia="zh-CN"/>
        </w:rPr>
        <w:t>2、法定代表人资格证明书；</w:t>
      </w:r>
    </w:p>
    <w:p>
      <w:pPr>
        <w:tabs>
          <w:tab w:val="left" w:pos="5580"/>
        </w:tabs>
        <w:spacing w:line="500" w:lineRule="atLeast"/>
        <w:ind w:left="1" w:firstLine="500" w:firstLineChars="235"/>
        <w:rPr>
          <w:rFonts w:hint="eastAsia" w:ascii="仿宋" w:hAnsi="仿宋" w:eastAsia="仿宋" w:cs="仿宋"/>
          <w:color w:val="auto"/>
          <w:lang w:eastAsia="zh-CN"/>
        </w:rPr>
      </w:pPr>
      <w:r>
        <w:rPr>
          <w:rFonts w:hint="eastAsia" w:ascii="仿宋" w:hAnsi="仿宋" w:eastAsia="仿宋" w:cs="仿宋"/>
          <w:color w:val="auto"/>
          <w:lang w:eastAsia="zh-CN"/>
        </w:rPr>
        <w:t>3、法定代表人授权书；</w:t>
      </w:r>
    </w:p>
    <w:p>
      <w:pPr>
        <w:tabs>
          <w:tab w:val="left" w:pos="5580"/>
        </w:tabs>
        <w:spacing w:line="500" w:lineRule="atLeast"/>
        <w:ind w:left="1" w:firstLine="500" w:firstLineChars="235"/>
        <w:rPr>
          <w:color w:val="auto"/>
          <w:lang w:eastAsia="zh-CN"/>
        </w:rPr>
      </w:pPr>
      <w:r>
        <w:rPr>
          <w:rFonts w:hint="eastAsia" w:ascii="仿宋" w:hAnsi="仿宋" w:eastAsia="仿宋" w:cs="仿宋"/>
          <w:color w:val="auto"/>
          <w:lang w:val="en-US" w:eastAsia="zh-CN"/>
        </w:rPr>
        <w:t>4</w:t>
      </w:r>
      <w:r>
        <w:rPr>
          <w:rFonts w:hint="eastAsia" w:ascii="仿宋" w:hAnsi="仿宋" w:eastAsia="仿宋" w:cs="仿宋"/>
          <w:color w:val="auto"/>
          <w:lang w:eastAsia="zh-CN"/>
        </w:rPr>
        <w:t>、参加政府采购活动前3年内在经营活动中没有重大违法记录的书面声明;</w:t>
      </w:r>
    </w:p>
    <w:p>
      <w:pPr>
        <w:tabs>
          <w:tab w:val="left" w:pos="5580"/>
        </w:tabs>
        <w:spacing w:line="500" w:lineRule="atLeast"/>
        <w:ind w:left="1" w:firstLine="500" w:firstLineChars="235"/>
        <w:rPr>
          <w:rFonts w:ascii="仿宋" w:hAnsi="仿宋" w:eastAsia="仿宋" w:cs="仿宋"/>
          <w:color w:val="auto"/>
          <w:lang w:eastAsia="zh-CN"/>
        </w:rPr>
      </w:pPr>
      <w:r>
        <w:rPr>
          <w:rFonts w:hint="eastAsia" w:ascii="仿宋" w:hAnsi="仿宋" w:eastAsia="仿宋" w:cs="仿宋"/>
          <w:color w:val="auto"/>
          <w:lang w:val="en-US" w:eastAsia="zh-CN"/>
        </w:rPr>
        <w:t>5</w:t>
      </w:r>
      <w:r>
        <w:rPr>
          <w:rFonts w:hint="eastAsia" w:ascii="仿宋" w:hAnsi="仿宋" w:eastAsia="仿宋" w:cs="仿宋"/>
          <w:color w:val="auto"/>
          <w:lang w:eastAsia="zh-CN"/>
        </w:rPr>
        <w:t>、投标保证金缴纳凭证或投标担保函；</w:t>
      </w:r>
    </w:p>
    <w:p>
      <w:pPr>
        <w:tabs>
          <w:tab w:val="left" w:pos="5580"/>
        </w:tabs>
        <w:spacing w:line="500" w:lineRule="atLeast"/>
        <w:ind w:left="1" w:firstLine="500" w:firstLineChars="235"/>
        <w:rPr>
          <w:color w:val="auto"/>
          <w:lang w:eastAsia="zh-CN"/>
        </w:rPr>
      </w:pPr>
      <w:r>
        <w:rPr>
          <w:rFonts w:hint="eastAsia" w:ascii="仿宋" w:hAnsi="仿宋" w:eastAsia="仿宋" w:cs="仿宋"/>
          <w:color w:val="auto"/>
          <w:lang w:val="en-US" w:eastAsia="zh-CN"/>
        </w:rPr>
        <w:t>6</w:t>
      </w:r>
      <w:r>
        <w:rPr>
          <w:rFonts w:hint="eastAsia" w:ascii="仿宋" w:hAnsi="仿宋" w:eastAsia="仿宋" w:cs="仿宋"/>
          <w:color w:val="auto"/>
          <w:lang w:eastAsia="zh-CN"/>
        </w:rPr>
        <w:t>、投标企业须提供供应商（被授权本单位在职人员）近期</w:t>
      </w:r>
      <w:r>
        <w:rPr>
          <w:rFonts w:hint="eastAsia" w:ascii="仿宋" w:hAnsi="仿宋" w:eastAsia="仿宋" w:cs="仿宋"/>
          <w:color w:val="auto"/>
          <w:lang w:val="en-US" w:eastAsia="zh-CN"/>
        </w:rPr>
        <w:t>3个月</w:t>
      </w:r>
      <w:r>
        <w:rPr>
          <w:rFonts w:hint="eastAsia" w:ascii="仿宋" w:hAnsi="仿宋" w:eastAsia="仿宋" w:cs="仿宋"/>
          <w:color w:val="auto"/>
          <w:lang w:eastAsia="zh-CN"/>
        </w:rPr>
        <w:t>有效的社保证明;</w:t>
      </w:r>
    </w:p>
    <w:p>
      <w:pPr>
        <w:tabs>
          <w:tab w:val="left" w:pos="5580"/>
        </w:tabs>
        <w:spacing w:line="500" w:lineRule="atLeast"/>
        <w:ind w:left="1" w:firstLine="500" w:firstLineChars="235"/>
        <w:rPr>
          <w:rFonts w:hint="eastAsia" w:ascii="仿宋" w:hAnsi="仿宋" w:eastAsia="仿宋" w:cs="仿宋"/>
          <w:color w:val="auto"/>
          <w:sz w:val="24"/>
          <w:szCs w:val="24"/>
          <w:lang w:eastAsia="zh-CN"/>
        </w:rPr>
      </w:pPr>
      <w:r>
        <w:rPr>
          <w:rFonts w:hint="eastAsia" w:ascii="仿宋" w:hAnsi="仿宋" w:eastAsia="仿宋" w:cs="仿宋"/>
          <w:color w:val="auto"/>
          <w:lang w:val="en-US" w:eastAsia="zh-CN"/>
        </w:rPr>
        <w:t>7</w:t>
      </w:r>
      <w:r>
        <w:rPr>
          <w:rFonts w:hint="eastAsia" w:ascii="仿宋" w:hAnsi="仿宋" w:eastAsia="仿宋" w:cs="仿宋"/>
          <w:color w:val="auto"/>
          <w:lang w:eastAsia="zh-CN"/>
        </w:rPr>
        <w:t>、</w:t>
      </w:r>
      <w:r>
        <w:rPr>
          <w:rFonts w:hint="eastAsia" w:ascii="仿宋" w:hAnsi="仿宋" w:eastAsia="仿宋" w:cs="仿宋"/>
          <w:color w:val="auto"/>
          <w:sz w:val="21"/>
          <w:szCs w:val="21"/>
          <w:lang w:eastAsia="zh-CN"/>
        </w:rPr>
        <w:t>参加政府采购活动前三年内，在经营活动中没有重大违法记录；未被“信用中国”（www.creditchina.gov.cn）、中国政府采购网（www.ccgp.gov.cn）列入失信被执行人、税收违法黑名单、政府采购严重违法失信行为记录名单</w:t>
      </w:r>
      <w:r>
        <w:rPr>
          <w:rFonts w:hint="eastAsia" w:ascii="仿宋" w:hAnsi="仿宋" w:eastAsia="仿宋" w:cs="仿宋"/>
          <w:color w:val="auto"/>
          <w:sz w:val="24"/>
          <w:szCs w:val="24"/>
          <w:lang w:eastAsia="zh-CN"/>
        </w:rPr>
        <w:t>。</w:t>
      </w:r>
    </w:p>
    <w:p>
      <w:pPr>
        <w:tabs>
          <w:tab w:val="left" w:pos="5580"/>
        </w:tabs>
        <w:spacing w:line="500" w:lineRule="atLeast"/>
        <w:ind w:left="1" w:firstLine="500" w:firstLineChars="235"/>
        <w:rPr>
          <w:rFonts w:ascii="仿宋" w:hAnsi="仿宋" w:eastAsia="仿宋" w:cs="仿宋"/>
          <w:color w:val="auto"/>
          <w:lang w:eastAsia="zh-CN"/>
        </w:rPr>
      </w:pPr>
      <w:r>
        <w:rPr>
          <w:rFonts w:hint="eastAsia" w:ascii="仿宋" w:hAnsi="仿宋" w:eastAsia="仿宋" w:cs="仿宋"/>
          <w:color w:val="auto"/>
          <w:lang w:val="en-US" w:eastAsia="zh-CN"/>
        </w:rPr>
        <w:t>8</w:t>
      </w:r>
      <w:r>
        <w:rPr>
          <w:rFonts w:hint="eastAsia" w:ascii="仿宋" w:hAnsi="仿宋" w:eastAsia="仿宋" w:cs="仿宋"/>
          <w:color w:val="auto"/>
          <w:lang w:eastAsia="zh-CN"/>
        </w:rPr>
        <w:t>、供应商须知资料表要求的其他资格证明文件;</w:t>
      </w:r>
    </w:p>
    <w:p>
      <w:pPr>
        <w:pStyle w:val="6"/>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p>
    <w:p>
      <w:pPr>
        <w:pStyle w:val="6"/>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p>
    <w:p>
      <w:pPr>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right="126"/>
        <w:jc w:val="both"/>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hint="eastAsia" w:ascii="仿宋" w:hAnsi="仿宋" w:eastAsia="仿宋" w:cs="仿宋"/>
          <w:b/>
          <w:bCs/>
          <w:color w:val="auto"/>
          <w:sz w:val="36"/>
          <w:szCs w:val="36"/>
          <w:lang w:eastAsia="zh-CN"/>
        </w:rPr>
      </w:pPr>
      <w:bookmarkStart w:id="63" w:name="_Toc29899"/>
      <w:bookmarkStart w:id="64" w:name="_Toc515647805"/>
      <w:bookmarkStart w:id="65" w:name="_Toc4844"/>
      <w:bookmarkStart w:id="66" w:name="_Toc17577"/>
    </w:p>
    <w:p>
      <w:pPr>
        <w:pStyle w:val="6"/>
        <w:numPr>
          <w:ilvl w:val="0"/>
          <w:numId w:val="0"/>
        </w:numPr>
        <w:kinsoku w:val="0"/>
        <w:overflowPunct w:val="0"/>
        <w:spacing w:before="34" w:line="440" w:lineRule="exact"/>
        <w:ind w:left="480" w:right="126"/>
        <w:jc w:val="center"/>
        <w:rPr>
          <w:rFonts w:hint="eastAsia"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hint="eastAsia"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 法人或者非法人组织的营业执照等证明文件</w:t>
      </w:r>
      <w:bookmarkEnd w:id="63"/>
      <w:bookmarkEnd w:id="64"/>
      <w:bookmarkEnd w:id="65"/>
      <w:bookmarkEnd w:id="66"/>
    </w:p>
    <w:p>
      <w:pPr>
        <w:pStyle w:val="9"/>
        <w:tabs>
          <w:tab w:val="left" w:pos="5580"/>
        </w:tabs>
        <w:spacing w:line="400" w:lineRule="exact"/>
        <w:ind w:left="1087" w:leftChars="257" w:hanging="540"/>
        <w:jc w:val="center"/>
        <w:rPr>
          <w:rFonts w:ascii="仿宋" w:hAnsi="仿宋" w:eastAsia="仿宋" w:cs="仿宋"/>
          <w:b/>
          <w:color w:val="auto"/>
          <w:lang w:eastAsia="zh-CN"/>
        </w:rPr>
      </w:pPr>
    </w:p>
    <w:p>
      <w:pPr>
        <w:pStyle w:val="9"/>
        <w:tabs>
          <w:tab w:val="left" w:pos="5580"/>
        </w:tabs>
        <w:spacing w:line="400" w:lineRule="exact"/>
        <w:ind w:left="1087" w:leftChars="257" w:hanging="540"/>
        <w:rPr>
          <w:rFonts w:ascii="仿宋" w:hAnsi="仿宋" w:eastAsia="仿宋" w:cs="仿宋"/>
          <w:b/>
          <w:color w:val="auto"/>
          <w:lang w:eastAsia="zh-CN"/>
        </w:rPr>
      </w:pPr>
    </w:p>
    <w:p>
      <w:pPr>
        <w:pStyle w:val="9"/>
        <w:tabs>
          <w:tab w:val="left" w:pos="5580"/>
        </w:tabs>
        <w:spacing w:line="400" w:lineRule="exact"/>
        <w:ind w:left="1087" w:leftChars="257" w:hanging="540"/>
        <w:rPr>
          <w:rFonts w:ascii="仿宋" w:hAnsi="仿宋" w:eastAsia="仿宋" w:cs="仿宋"/>
          <w:b/>
          <w:color w:val="auto"/>
          <w:lang w:eastAsia="zh-CN"/>
        </w:rPr>
      </w:pPr>
    </w:p>
    <w:p>
      <w:pPr>
        <w:pStyle w:val="9"/>
        <w:tabs>
          <w:tab w:val="left" w:pos="5580"/>
        </w:tabs>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说明：1.提供有效的营业执照等证明文件复印件，复印件上应加盖本单位章。</w:t>
      </w:r>
    </w:p>
    <w:p>
      <w:pPr>
        <w:pStyle w:val="6"/>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right="126"/>
        <w:jc w:val="both"/>
        <w:rPr>
          <w:rFonts w:ascii="仿宋" w:hAnsi="仿宋" w:eastAsia="仿宋" w:cs="仿宋"/>
          <w:b/>
          <w:bCs/>
          <w:color w:val="auto"/>
          <w:sz w:val="36"/>
          <w:szCs w:val="36"/>
          <w:lang w:eastAsia="zh-CN"/>
        </w:rPr>
      </w:pPr>
    </w:p>
    <w:p>
      <w:pPr>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rPr>
          <w:rFonts w:ascii="仿宋" w:hAnsi="仿宋" w:eastAsia="仿宋" w:cs="仿宋"/>
          <w:b/>
          <w:bCs/>
          <w:color w:val="auto"/>
          <w:sz w:val="36"/>
          <w:szCs w:val="36"/>
          <w:lang w:eastAsia="zh-CN"/>
        </w:rPr>
      </w:pPr>
    </w:p>
    <w:p>
      <w:pPr>
        <w:pStyle w:val="22"/>
        <w:ind w:firstLine="0"/>
        <w:rPr>
          <w:rFonts w:ascii="仿宋" w:hAnsi="仿宋" w:eastAsia="仿宋" w:cs="仿宋"/>
          <w:b/>
          <w:bCs/>
          <w:color w:val="auto"/>
          <w:sz w:val="36"/>
          <w:szCs w:val="36"/>
          <w:lang w:eastAsia="zh-CN"/>
        </w:rPr>
      </w:pPr>
    </w:p>
    <w:p>
      <w:pPr>
        <w:pStyle w:val="6"/>
        <w:numPr>
          <w:ilvl w:val="0"/>
          <w:numId w:val="0"/>
        </w:numPr>
        <w:kinsoku w:val="0"/>
        <w:overflowPunct w:val="0"/>
        <w:spacing w:before="34" w:line="440" w:lineRule="exact"/>
        <w:ind w:left="480" w:right="126"/>
        <w:jc w:val="center"/>
        <w:rPr>
          <w:rFonts w:ascii="仿宋" w:hAnsi="仿宋" w:eastAsia="仿宋" w:cs="仿宋"/>
          <w:color w:val="auto"/>
          <w:sz w:val="36"/>
          <w:szCs w:val="36"/>
          <w:lang w:eastAsia="zh-CN"/>
        </w:rPr>
      </w:pPr>
      <w:r>
        <w:rPr>
          <w:rFonts w:hint="eastAsia" w:ascii="仿宋" w:hAnsi="仿宋" w:eastAsia="仿宋" w:cs="仿宋"/>
          <w:b/>
          <w:bCs/>
          <w:color w:val="auto"/>
          <w:sz w:val="36"/>
          <w:szCs w:val="36"/>
          <w:lang w:eastAsia="zh-CN"/>
        </w:rPr>
        <w:t>2、法定代表人身份证明</w:t>
      </w:r>
    </w:p>
    <w:p>
      <w:pPr>
        <w:spacing w:line="42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投标单位名称：</w:t>
      </w:r>
      <w:r>
        <w:rPr>
          <w:rFonts w:hint="eastAsia" w:ascii="仿宋" w:hAnsi="仿宋" w:eastAsia="仿宋" w:cs="仿宋"/>
          <w:color w:val="auto"/>
          <w:u w:val="single"/>
          <w:lang w:eastAsia="zh-CN"/>
        </w:rPr>
        <w:t xml:space="preserve">                       </w:t>
      </w:r>
    </w:p>
    <w:p>
      <w:pPr>
        <w:spacing w:line="42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单位性质：</w:t>
      </w:r>
      <w:r>
        <w:rPr>
          <w:rFonts w:hint="eastAsia" w:ascii="仿宋" w:hAnsi="仿宋" w:eastAsia="仿宋" w:cs="仿宋"/>
          <w:color w:val="auto"/>
          <w:u w:val="single"/>
          <w:lang w:eastAsia="zh-CN"/>
        </w:rPr>
        <w:t xml:space="preserve">                           </w:t>
      </w:r>
    </w:p>
    <w:p>
      <w:pPr>
        <w:spacing w:line="42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地址：</w:t>
      </w:r>
      <w:r>
        <w:rPr>
          <w:rFonts w:hint="eastAsia" w:ascii="仿宋" w:hAnsi="仿宋" w:eastAsia="仿宋" w:cs="仿宋"/>
          <w:color w:val="auto"/>
          <w:u w:val="single"/>
          <w:lang w:eastAsia="zh-CN"/>
        </w:rPr>
        <w:t xml:space="preserve">                               </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成立时间：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年</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spacing w:line="42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经营期限：</w:t>
      </w:r>
      <w:r>
        <w:rPr>
          <w:rFonts w:hint="eastAsia" w:ascii="仿宋" w:hAnsi="仿宋" w:eastAsia="仿宋" w:cs="仿宋"/>
          <w:color w:val="auto"/>
          <w:u w:val="single"/>
          <w:lang w:eastAsia="zh-CN"/>
        </w:rPr>
        <w:t xml:space="preserve">             </w:t>
      </w:r>
    </w:p>
    <w:p>
      <w:pPr>
        <w:spacing w:line="42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性别：</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年龄：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职务：</w:t>
      </w:r>
      <w:r>
        <w:rPr>
          <w:rFonts w:hint="eastAsia" w:ascii="仿宋" w:hAnsi="仿宋" w:eastAsia="仿宋" w:cs="仿宋"/>
          <w:color w:val="auto"/>
          <w:u w:val="single"/>
          <w:lang w:eastAsia="zh-CN"/>
        </w:rPr>
        <w:t xml:space="preserve">           </w:t>
      </w:r>
    </w:p>
    <w:p>
      <w:pPr>
        <w:spacing w:line="420" w:lineRule="exact"/>
        <w:ind w:firstLine="426" w:firstLineChars="200"/>
        <w:rPr>
          <w:rFonts w:ascii="仿宋" w:hAnsi="仿宋" w:eastAsia="仿宋" w:cs="仿宋"/>
          <w:color w:val="auto"/>
          <w:u w:val="single"/>
          <w:lang w:eastAsia="zh-CN"/>
        </w:rPr>
      </w:pPr>
      <w:r>
        <w:rPr>
          <w:rFonts w:hint="eastAsia" w:ascii="仿宋" w:hAnsi="仿宋" w:eastAsia="仿宋" w:cs="仿宋"/>
          <w:color w:val="auto"/>
          <w:lang w:eastAsia="zh-CN"/>
        </w:rPr>
        <w:t>身份证号码：</w:t>
      </w:r>
      <w:r>
        <w:rPr>
          <w:rFonts w:hint="eastAsia" w:ascii="仿宋" w:hAnsi="仿宋" w:eastAsia="仿宋" w:cs="仿宋"/>
          <w:color w:val="auto"/>
          <w:u w:val="single"/>
          <w:lang w:eastAsia="zh-CN"/>
        </w:rPr>
        <w:t xml:space="preserve">                                                     </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系</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（投标单位名称）的法定代表人。</w:t>
      </w:r>
    </w:p>
    <w:p>
      <w:pPr>
        <w:spacing w:line="420" w:lineRule="exact"/>
        <w:ind w:firstLine="852" w:firstLineChars="400"/>
        <w:rPr>
          <w:rFonts w:ascii="仿宋" w:hAnsi="仿宋" w:eastAsia="仿宋" w:cs="仿宋"/>
          <w:color w:val="auto"/>
        </w:rPr>
      </w:pPr>
      <w:r>
        <w:rPr>
          <w:rFonts w:hint="eastAsia" w:ascii="仿宋" w:hAnsi="仿宋" w:eastAsia="仿宋" w:cs="仿宋"/>
          <w:color w:val="auto"/>
        </w:rPr>
        <w:t>特此证明。</w:t>
      </w:r>
    </w:p>
    <w:p>
      <w:pPr>
        <w:pStyle w:val="6"/>
        <w:numPr>
          <w:ilvl w:val="0"/>
          <w:numId w:val="0"/>
        </w:numPr>
        <w:kinsoku w:val="0"/>
        <w:overflowPunct w:val="0"/>
        <w:rPr>
          <w:rFonts w:ascii="仿宋" w:hAnsi="仿宋" w:eastAsia="仿宋" w:cs="仿宋"/>
          <w:color w:val="auto"/>
          <w:sz w:val="20"/>
          <w:szCs w:val="20"/>
        </w:rPr>
      </w:pPr>
      <w:r>
        <w:rPr>
          <w:color w:val="auto"/>
          <w:sz w:val="25"/>
        </w:rPr>
        <mc:AlternateContent>
          <mc:Choice Requires="wps">
            <w:drawing>
              <wp:anchor distT="0" distB="0" distL="114300" distR="114300" simplePos="0" relativeHeight="251659264" behindDoc="0" locked="0" layoutInCell="1" allowOverlap="1">
                <wp:simplePos x="0" y="0"/>
                <wp:positionH relativeFrom="column">
                  <wp:posOffset>2991485</wp:posOffset>
                </wp:positionH>
                <wp:positionV relativeFrom="paragraph">
                  <wp:posOffset>194945</wp:posOffset>
                </wp:positionV>
                <wp:extent cx="2363470" cy="1403350"/>
                <wp:effectExtent l="5080" t="4445" r="12700" b="20955"/>
                <wp:wrapSquare wrapText="bothSides"/>
                <wp:docPr id="1" name="自选图形 77"/>
                <wp:cNvGraphicFramePr/>
                <a:graphic xmlns:a="http://schemas.openxmlformats.org/drawingml/2006/main">
                  <a:graphicData uri="http://schemas.microsoft.com/office/word/2010/wordprocessingShape">
                    <wps:wsp>
                      <wps:cNvSpPr/>
                      <wps:spPr>
                        <a:xfrm>
                          <a:off x="0" y="0"/>
                          <a:ext cx="2363470" cy="1403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wps:txbx>
                      <wps:bodyPr upright="1"/>
                    </wps:wsp>
                  </a:graphicData>
                </a:graphic>
              </wp:anchor>
            </w:drawing>
          </mc:Choice>
          <mc:Fallback>
            <w:pict>
              <v:roundrect id="自选图形 77" o:spid="_x0000_s1026" o:spt="2" style="position:absolute;left:0pt;margin-left:235.55pt;margin-top:15.35pt;height:110.5pt;width:186.1pt;mso-wrap-distance-bottom:0pt;mso-wrap-distance-left:9pt;mso-wrap-distance-right:9pt;mso-wrap-distance-top:0pt;z-index:251659264;mso-width-relative:page;mso-height-relative:page;" fillcolor="#FFFFFF" filled="t" stroked="t" coordsize="21600,21600" arcsize="0.166666666666667" o:gfxdata="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Pn&#10;fv/XAAAACgEAAA8AAAAAAAAAAQAgAAAAIgAAAGRycy9kb3ducmV2LnhtbFBLAQIUABQAAAAIAIdO&#10;4kCi5g+wJAIAAFgEAAAOAAAAAAAAAAEAIAAAACYBAABkcnMvZTJvRG9jLnhtbFBLBQYAAAAABgAG&#10;AFkBAAC8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w:t>
                      </w:r>
                      <w:r>
                        <w:rPr>
                          <w:rFonts w:hint="eastAsia" w:ascii="仿宋" w:hAnsi="仿宋" w:eastAsia="仿宋" w:cs="仿宋"/>
                          <w:sz w:val="24"/>
                          <w:szCs w:val="24"/>
                          <w:lang w:val="en-US" w:eastAsia="zh-CN"/>
                        </w:rPr>
                        <w:t>反</w:t>
                      </w:r>
                      <w:r>
                        <w:rPr>
                          <w:rFonts w:hint="eastAsia" w:ascii="仿宋" w:hAnsi="仿宋" w:eastAsia="仿宋" w:cs="仿宋"/>
                          <w:sz w:val="24"/>
                          <w:szCs w:val="24"/>
                        </w:rPr>
                        <w:t>面</w:t>
                      </w:r>
                    </w:p>
                    <w:p/>
                  </w:txbxContent>
                </v:textbox>
                <w10:wrap type="square"/>
              </v:roundrect>
            </w:pict>
          </mc:Fallback>
        </mc:AlternateContent>
      </w:r>
    </w:p>
    <w:p>
      <w:pPr>
        <w:pStyle w:val="6"/>
        <w:numPr>
          <w:ilvl w:val="0"/>
          <w:numId w:val="0"/>
        </w:numPr>
        <w:kinsoku w:val="0"/>
        <w:overflowPunct w:val="0"/>
        <w:spacing w:before="7"/>
        <w:rPr>
          <w:rFonts w:ascii="仿宋" w:hAnsi="仿宋" w:eastAsia="仿宋" w:cs="仿宋"/>
          <w:color w:val="auto"/>
          <w:sz w:val="25"/>
          <w:szCs w:val="25"/>
        </w:rPr>
      </w:pPr>
      <w:r>
        <w:rPr>
          <w:color w:val="auto"/>
          <w:sz w:val="25"/>
        </w:rPr>
        <mc:AlternateContent>
          <mc:Choice Requires="wps">
            <w:drawing>
              <wp:anchor distT="0" distB="0" distL="114300" distR="114300" simplePos="0" relativeHeight="251665408" behindDoc="1" locked="0" layoutInCell="1" allowOverlap="1">
                <wp:simplePos x="0" y="0"/>
                <wp:positionH relativeFrom="column">
                  <wp:posOffset>336550</wp:posOffset>
                </wp:positionH>
                <wp:positionV relativeFrom="paragraph">
                  <wp:posOffset>17145</wp:posOffset>
                </wp:positionV>
                <wp:extent cx="2371725" cy="1403350"/>
                <wp:effectExtent l="5080" t="5080" r="4445" b="20320"/>
                <wp:wrapTight wrapText="bothSides">
                  <wp:wrapPolygon>
                    <wp:start x="821" y="-78"/>
                    <wp:lineTo x="-46" y="1388"/>
                    <wp:lineTo x="-46" y="19860"/>
                    <wp:lineTo x="648" y="21326"/>
                    <wp:lineTo x="20773" y="21326"/>
                    <wp:lineTo x="21467" y="19860"/>
                    <wp:lineTo x="21467" y="1388"/>
                    <wp:lineTo x="20600" y="-78"/>
                    <wp:lineTo x="821" y="-78"/>
                  </wp:wrapPolygon>
                </wp:wrapTight>
                <wp:docPr id="5" name="自选图形 91"/>
                <wp:cNvGraphicFramePr/>
                <a:graphic xmlns:a="http://schemas.openxmlformats.org/drawingml/2006/main">
                  <a:graphicData uri="http://schemas.microsoft.com/office/word/2010/wordprocessingShape">
                    <wps:wsp>
                      <wps:cNvSpPr/>
                      <wps:spPr>
                        <a:xfrm>
                          <a:off x="0" y="0"/>
                          <a:ext cx="2371725" cy="1403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自选图形 91" o:spid="_x0000_s1026" o:spt="2" style="position:absolute;left:0pt;margin-left:26.5pt;margin-top:1.35pt;height:110.5pt;width:186.75pt;mso-wrap-distance-left:9pt;mso-wrap-distance-right:9pt;z-index:-251651072;mso-width-relative:page;mso-height-relative:page;" fillcolor="#FFFFFF" filled="t" stroked="t" coordsize="21600,21600" wrapcoords="821 -78 -46 1388 -46 19860 648 21326 20773 21326 21467 19860 21467 1388 20600 -78 821 -78" arcsize="0.166666666666667" o:gfxdata="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2rcKNUA&#10;AAAIAQAADwAAAAAAAAABACAAAAAiAAAAZHJzL2Rvd25yZXYueG1sUEsBAhQAFAAAAAgAh07iQM0g&#10;vGgiAgAAWAQAAA4AAAAAAAAAAQAgAAAAJAEAAGRycy9lMm9Eb2MueG1sUEsFBgAAAAAGAAYAWQEA&#10;ALgFA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tight"/>
              </v:roundrect>
            </w:pict>
          </mc:Fallback>
        </mc:AlternateContent>
      </w:r>
    </w:p>
    <w:p>
      <w:pPr>
        <w:pStyle w:val="6"/>
        <w:numPr>
          <w:ilvl w:val="0"/>
          <w:numId w:val="0"/>
        </w:numPr>
        <w:kinsoku w:val="0"/>
        <w:overflowPunct w:val="0"/>
        <w:spacing w:line="200" w:lineRule="atLeast"/>
        <w:rPr>
          <w:rFonts w:ascii="仿宋" w:hAnsi="仿宋" w:eastAsia="仿宋" w:cs="仿宋"/>
          <w:color w:val="auto"/>
          <w:sz w:val="20"/>
          <w:szCs w:val="20"/>
        </w:rPr>
      </w:pPr>
    </w:p>
    <w:p>
      <w:pPr>
        <w:wordWrap w:val="0"/>
        <w:spacing w:line="420" w:lineRule="exact"/>
        <w:ind w:firstLine="426" w:firstLineChars="200"/>
        <w:jc w:val="right"/>
        <w:rPr>
          <w:rFonts w:ascii="仿宋" w:hAnsi="仿宋" w:eastAsia="仿宋" w:cs="仿宋"/>
          <w:color w:val="auto"/>
        </w:rPr>
      </w:pPr>
    </w:p>
    <w:p>
      <w:pPr>
        <w:pStyle w:val="6"/>
        <w:numPr>
          <w:ilvl w:val="0"/>
          <w:numId w:val="0"/>
        </w:numPr>
        <w:kinsoku w:val="0"/>
        <w:overflowPunct w:val="0"/>
        <w:spacing w:before="34" w:line="357" w:lineRule="auto"/>
        <w:ind w:right="126"/>
        <w:jc w:val="both"/>
        <w:rPr>
          <w:rFonts w:ascii="仿宋" w:hAnsi="仿宋" w:eastAsia="仿宋" w:cs="仿宋"/>
          <w:color w:val="auto"/>
          <w:lang w:eastAsia="zh-CN"/>
        </w:rPr>
      </w:pPr>
    </w:p>
    <w:p>
      <w:pPr>
        <w:pStyle w:val="6"/>
        <w:numPr>
          <w:ilvl w:val="0"/>
          <w:numId w:val="0"/>
        </w:numPr>
        <w:kinsoku w:val="0"/>
        <w:overflowPunct w:val="0"/>
        <w:spacing w:before="34" w:line="357" w:lineRule="auto"/>
        <w:ind w:right="126"/>
        <w:jc w:val="both"/>
        <w:rPr>
          <w:rFonts w:hint="eastAsia" w:ascii="仿宋" w:hAnsi="仿宋" w:eastAsia="仿宋" w:cs="仿宋"/>
          <w:color w:val="auto"/>
          <w:sz w:val="24"/>
          <w:lang w:eastAsia="zh-CN"/>
        </w:rPr>
      </w:pPr>
    </w:p>
    <w:p>
      <w:pPr>
        <w:pStyle w:val="6"/>
        <w:numPr>
          <w:ilvl w:val="0"/>
          <w:numId w:val="0"/>
        </w:numPr>
        <w:kinsoku w:val="0"/>
        <w:overflowPunct w:val="0"/>
        <w:spacing w:before="34" w:line="357" w:lineRule="auto"/>
        <w:ind w:right="126"/>
        <w:jc w:val="both"/>
        <w:rPr>
          <w:rFonts w:hint="eastAsia" w:ascii="仿宋" w:hAnsi="仿宋" w:eastAsia="仿宋" w:cs="仿宋"/>
          <w:color w:val="auto"/>
          <w:sz w:val="24"/>
          <w:lang w:eastAsia="zh-CN"/>
        </w:rPr>
      </w:pPr>
    </w:p>
    <w:p>
      <w:pPr>
        <w:pStyle w:val="6"/>
        <w:numPr>
          <w:ilvl w:val="0"/>
          <w:numId w:val="0"/>
        </w:numPr>
        <w:kinsoku w:val="0"/>
        <w:overflowPunct w:val="0"/>
        <w:spacing w:before="34" w:line="357" w:lineRule="auto"/>
        <w:ind w:right="126"/>
        <w:jc w:val="both"/>
        <w:rPr>
          <w:rFonts w:ascii="仿宋" w:hAnsi="仿宋" w:eastAsia="仿宋" w:cs="仿宋"/>
          <w:color w:val="auto"/>
          <w:sz w:val="24"/>
          <w:lang w:eastAsia="zh-CN"/>
        </w:rPr>
      </w:pPr>
      <w:r>
        <w:rPr>
          <w:rFonts w:hint="eastAsia" w:ascii="仿宋" w:hAnsi="仿宋" w:eastAsia="仿宋" w:cs="仿宋"/>
          <w:color w:val="auto"/>
          <w:sz w:val="24"/>
          <w:lang w:eastAsia="zh-CN"/>
        </w:rPr>
        <w:t>投标单位名称：                       （公章）</w:t>
      </w:r>
    </w:p>
    <w:p>
      <w:pPr>
        <w:pStyle w:val="6"/>
        <w:numPr>
          <w:ilvl w:val="0"/>
          <w:numId w:val="0"/>
        </w:numPr>
        <w:kinsoku w:val="0"/>
        <w:overflowPunct w:val="0"/>
        <w:spacing w:before="34" w:line="357" w:lineRule="auto"/>
        <w:ind w:right="126"/>
        <w:jc w:val="both"/>
        <w:rPr>
          <w:rFonts w:ascii="仿宋" w:hAnsi="仿宋" w:eastAsia="仿宋" w:cs="仿宋"/>
          <w:color w:val="auto"/>
          <w:lang w:eastAsia="zh-CN"/>
        </w:rPr>
      </w:pPr>
      <w:r>
        <w:rPr>
          <w:rFonts w:hint="eastAsia" w:ascii="仿宋" w:hAnsi="仿宋" w:eastAsia="仿宋" w:cs="仿宋"/>
          <w:color w:val="auto"/>
          <w:sz w:val="24"/>
          <w:lang w:eastAsia="zh-CN"/>
        </w:rPr>
        <w:t xml:space="preserve">法定代表人（签字或盖章）：           </w:t>
      </w:r>
      <w:r>
        <w:rPr>
          <w:rFonts w:hint="eastAsia" w:ascii="仿宋" w:hAnsi="仿宋" w:eastAsia="仿宋" w:cs="仿宋"/>
          <w:color w:val="auto"/>
          <w:lang w:eastAsia="zh-CN"/>
        </w:rPr>
        <w:t xml:space="preserve">      </w:t>
      </w:r>
    </w:p>
    <w:p>
      <w:pPr>
        <w:pStyle w:val="6"/>
        <w:numPr>
          <w:ilvl w:val="0"/>
          <w:numId w:val="0"/>
        </w:numPr>
        <w:kinsoku w:val="0"/>
        <w:overflowPunct w:val="0"/>
        <w:spacing w:before="34" w:line="357" w:lineRule="auto"/>
        <w:ind w:right="126"/>
        <w:jc w:val="both"/>
        <w:rPr>
          <w:rFonts w:ascii="仿宋" w:hAnsi="仿宋" w:eastAsia="仿宋" w:cs="仿宋"/>
          <w:color w:val="auto"/>
          <w:lang w:eastAsia="zh-CN"/>
        </w:rPr>
      </w:pPr>
    </w:p>
    <w:p>
      <w:pPr>
        <w:pStyle w:val="6"/>
        <w:numPr>
          <w:ilvl w:val="0"/>
          <w:numId w:val="0"/>
        </w:numPr>
        <w:kinsoku w:val="0"/>
        <w:overflowPunct w:val="0"/>
        <w:spacing w:before="34" w:line="357" w:lineRule="auto"/>
        <w:ind w:right="126"/>
        <w:jc w:val="both"/>
        <w:rPr>
          <w:rFonts w:ascii="仿宋" w:hAnsi="仿宋" w:eastAsia="仿宋" w:cs="仿宋"/>
          <w:color w:val="auto"/>
          <w:sz w:val="24"/>
          <w:lang w:eastAsia="zh-CN"/>
        </w:rPr>
      </w:pPr>
      <w:r>
        <w:rPr>
          <w:rFonts w:hint="eastAsia" w:ascii="仿宋" w:hAnsi="仿宋" w:eastAsia="仿宋" w:cs="仿宋"/>
          <w:color w:val="auto"/>
          <w:sz w:val="24"/>
          <w:lang w:eastAsia="zh-CN"/>
        </w:rPr>
        <w:t xml:space="preserve">    日  期：   年  月  日</w:t>
      </w:r>
    </w:p>
    <w:p>
      <w:pPr>
        <w:pStyle w:val="6"/>
        <w:numPr>
          <w:ilvl w:val="0"/>
          <w:numId w:val="0"/>
        </w:numPr>
        <w:kinsoku w:val="0"/>
        <w:overflowPunct w:val="0"/>
        <w:spacing w:before="34" w:line="357" w:lineRule="auto"/>
        <w:ind w:left="480" w:right="126"/>
        <w:jc w:val="center"/>
        <w:rPr>
          <w:rFonts w:ascii="仿宋" w:hAnsi="仿宋" w:eastAsia="仿宋" w:cs="仿宋"/>
          <w:b/>
          <w:bCs/>
          <w:color w:val="auto"/>
          <w:szCs w:val="21"/>
          <w:lang w:eastAsia="zh-CN"/>
        </w:rPr>
      </w:pPr>
      <w:r>
        <w:rPr>
          <w:rFonts w:hint="eastAsia" w:ascii="仿宋" w:hAnsi="仿宋" w:eastAsia="仿宋" w:cs="仿宋"/>
          <w:color w:val="auto"/>
          <w:lang w:eastAsia="zh-CN"/>
        </w:rPr>
        <w:br w:type="page"/>
      </w:r>
      <w:r>
        <w:rPr>
          <w:rFonts w:hint="eastAsia" w:ascii="仿宋" w:hAnsi="仿宋" w:eastAsia="仿宋" w:cs="仿宋"/>
          <w:b/>
          <w:bCs/>
          <w:color w:val="auto"/>
          <w:sz w:val="36"/>
          <w:szCs w:val="36"/>
          <w:lang w:eastAsia="zh-CN"/>
        </w:rPr>
        <w:t>3、授权委托书</w:t>
      </w:r>
    </w:p>
    <w:p>
      <w:pPr>
        <w:spacing w:line="420" w:lineRule="exact"/>
        <w:rPr>
          <w:rFonts w:ascii="仿宋" w:hAnsi="仿宋" w:eastAsia="仿宋" w:cs="仿宋"/>
          <w:color w:val="auto"/>
          <w:lang w:eastAsia="zh-CN"/>
        </w:rPr>
      </w:pPr>
      <w:r>
        <w:rPr>
          <w:rFonts w:hint="eastAsia" w:ascii="仿宋" w:hAnsi="仿宋" w:eastAsia="仿宋" w:cs="仿宋"/>
          <w:color w:val="auto"/>
          <w:lang w:eastAsia="zh-CN"/>
        </w:rPr>
        <w:t xml:space="preserve">致：采购人名称 </w:t>
      </w:r>
    </w:p>
    <w:p>
      <w:pPr>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本授权书声明：注册于</w:t>
      </w:r>
      <w:r>
        <w:rPr>
          <w:rFonts w:hint="eastAsia" w:ascii="仿宋" w:hAnsi="仿宋" w:eastAsia="仿宋" w:cs="仿宋"/>
          <w:color w:val="auto"/>
          <w:u w:val="single"/>
          <w:lang w:eastAsia="zh-CN"/>
        </w:rPr>
        <w:t>（供应商地址）</w:t>
      </w:r>
      <w:r>
        <w:rPr>
          <w:rFonts w:hint="eastAsia" w:ascii="仿宋" w:hAnsi="仿宋" w:eastAsia="仿宋" w:cs="仿宋"/>
          <w:color w:val="auto"/>
          <w:lang w:eastAsia="zh-CN"/>
        </w:rPr>
        <w:t>的</w:t>
      </w:r>
      <w:r>
        <w:rPr>
          <w:rFonts w:hint="eastAsia" w:ascii="仿宋" w:hAnsi="仿宋" w:eastAsia="仿宋" w:cs="仿宋"/>
          <w:color w:val="auto"/>
          <w:u w:val="single"/>
          <w:lang w:eastAsia="zh-CN"/>
        </w:rPr>
        <w:t>（供应商名称）</w:t>
      </w:r>
      <w:r>
        <w:rPr>
          <w:rFonts w:hint="eastAsia" w:ascii="仿宋" w:hAnsi="仿宋" w:eastAsia="仿宋" w:cs="仿宋"/>
          <w:color w:val="auto"/>
          <w:lang w:eastAsia="zh-CN"/>
        </w:rPr>
        <w:t>法定代表人（负责人）</w:t>
      </w:r>
      <w:r>
        <w:rPr>
          <w:rFonts w:hint="eastAsia" w:ascii="仿宋" w:hAnsi="仿宋" w:eastAsia="仿宋" w:cs="仿宋"/>
          <w:color w:val="auto"/>
          <w:u w:val="single"/>
          <w:lang w:eastAsia="zh-CN"/>
        </w:rPr>
        <w:t>姓名、职务或职称）</w:t>
      </w:r>
      <w:r>
        <w:rPr>
          <w:rFonts w:hint="eastAsia" w:ascii="仿宋" w:hAnsi="仿宋" w:eastAsia="仿宋" w:cs="仿宋"/>
          <w:color w:val="auto"/>
          <w:lang w:eastAsia="zh-CN"/>
        </w:rPr>
        <w:t>代表本公司授权</w:t>
      </w:r>
      <w:r>
        <w:rPr>
          <w:rFonts w:hint="eastAsia" w:ascii="仿宋" w:hAnsi="仿宋" w:eastAsia="仿宋" w:cs="仿宋"/>
          <w:color w:val="auto"/>
          <w:u w:val="single"/>
          <w:lang w:eastAsia="zh-CN"/>
        </w:rPr>
        <w:t>（姓名）</w:t>
      </w:r>
      <w:r>
        <w:rPr>
          <w:rFonts w:hint="eastAsia" w:ascii="仿宋" w:hAnsi="仿宋" w:eastAsia="仿宋" w:cs="仿宋"/>
          <w:color w:val="auto"/>
          <w:lang w:eastAsia="zh-CN"/>
        </w:rPr>
        <w:t>为本单位的合法代理人，参与贵方组织的</w:t>
      </w:r>
      <w:r>
        <w:rPr>
          <w:rFonts w:hint="eastAsia" w:ascii="仿宋" w:hAnsi="仿宋" w:eastAsia="仿宋" w:cs="仿宋"/>
          <w:color w:val="auto"/>
          <w:u w:val="single"/>
          <w:lang w:eastAsia="zh-CN"/>
        </w:rPr>
        <w:t>（项目名称及项目编号）</w:t>
      </w:r>
      <w:r>
        <w:rPr>
          <w:rFonts w:hint="eastAsia" w:ascii="仿宋" w:hAnsi="仿宋" w:eastAsia="仿宋" w:cs="仿宋"/>
          <w:color w:val="auto"/>
          <w:lang w:eastAsia="zh-CN"/>
        </w:rPr>
        <w:t xml:space="preserve"> 的投标、谈判、签约等具体工作，并签署全部有关文件、协议及合同。</w:t>
      </w:r>
    </w:p>
    <w:p>
      <w:pPr>
        <w:adjustRightInd w:val="0"/>
        <w:snapToGrid w:val="0"/>
        <w:spacing w:line="42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我单位对被授权人的上述经济活动负全部责任。在撤销授权的书面通知前，本授权书一直有效。被授权人在授权书有效期内签署的所有文件不因授权的撤消而失效。</w:t>
      </w:r>
    </w:p>
    <w:p>
      <w:pPr>
        <w:pStyle w:val="6"/>
        <w:tabs>
          <w:tab w:val="left" w:pos="780"/>
        </w:tabs>
        <w:kinsoku w:val="0"/>
        <w:overflowPunct w:val="0"/>
        <w:adjustRightInd w:val="0"/>
        <w:snapToGrid w:val="0"/>
        <w:spacing w:before="12"/>
        <w:rPr>
          <w:rFonts w:ascii="仿宋" w:hAnsi="仿宋" w:eastAsia="仿宋" w:cs="仿宋"/>
          <w:color w:val="auto"/>
          <w:sz w:val="4"/>
          <w:szCs w:val="4"/>
          <w:lang w:eastAsia="zh-CN"/>
        </w:rPr>
      </w:pPr>
    </w:p>
    <w:p>
      <w:pPr>
        <w:pStyle w:val="6"/>
        <w:numPr>
          <w:ilvl w:val="0"/>
          <w:numId w:val="0"/>
        </w:numPr>
        <w:kinsoku w:val="0"/>
        <w:overflowPunct w:val="0"/>
        <w:adjustRightInd w:val="0"/>
        <w:snapToGrid w:val="0"/>
        <w:spacing w:line="200" w:lineRule="atLeast"/>
        <w:ind w:right="1693" w:rightChars="795"/>
        <w:jc w:val="both"/>
        <w:rPr>
          <w:rFonts w:ascii="仿宋" w:hAnsi="仿宋" w:eastAsia="仿宋" w:cs="仿宋"/>
          <w:color w:val="auto"/>
          <w:sz w:val="18"/>
          <w:szCs w:val="20"/>
        </w:rPr>
      </w:pPr>
      <w:r>
        <w:rPr>
          <w:color w:val="auto"/>
          <w:sz w:val="18"/>
        </w:rPr>
        <mc:AlternateContent>
          <mc:Choice Requires="wps">
            <w:drawing>
              <wp:anchor distT="0" distB="0" distL="114300" distR="114300" simplePos="0" relativeHeight="251664384" behindDoc="0" locked="0" layoutInCell="1" allowOverlap="1">
                <wp:simplePos x="0" y="0"/>
                <wp:positionH relativeFrom="column">
                  <wp:posOffset>252730</wp:posOffset>
                </wp:positionH>
                <wp:positionV relativeFrom="paragraph">
                  <wp:posOffset>1524635</wp:posOffset>
                </wp:positionV>
                <wp:extent cx="2348230" cy="1367155"/>
                <wp:effectExtent l="4445" t="4445" r="9525" b="19050"/>
                <wp:wrapSquare wrapText="bothSides"/>
                <wp:docPr id="4" name="自选图形 62"/>
                <wp:cNvGraphicFramePr/>
                <a:graphic xmlns:a="http://schemas.openxmlformats.org/drawingml/2006/main">
                  <a:graphicData uri="http://schemas.microsoft.com/office/word/2010/wordprocessingShape">
                    <wps:wsp>
                      <wps:cNvSpPr/>
                      <wps:spPr>
                        <a:xfrm>
                          <a:off x="0" y="0"/>
                          <a:ext cx="2348230"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自选图形 62" o:spid="_x0000_s1026" o:spt="2" style="position:absolute;left:0pt;margin-left:19.9pt;margin-top:120.05pt;height:107.65pt;width:184.9pt;mso-wrap-distance-bottom:0pt;mso-wrap-distance-left:9pt;mso-wrap-distance-right:9pt;mso-wrap-distance-top:0pt;z-index:251664384;mso-width-relative:page;mso-height-relative:page;" fillcolor="#FFFFFF" filled="t" stroked="t" coordsize="21600,21600" arcsize="0.166666666666667" o:gfxdata="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qJ&#10;84rXAAAACgEAAA8AAAAAAAAAAQAgAAAAIgAAAGRycy9kb3ducmV2LnhtbFBLAQIUABQAAAAIAIdO&#10;4kByItc7JAIAAFgEAAAOAAAAAAAAAAEAIAAAACYBAABkcnMvZTJvRG9jLnhtbFBLBQYAAAAABgAG&#10;AFkBAAC8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mc:Fallback>
        </mc:AlternateContent>
      </w:r>
      <w:r>
        <w:rPr>
          <w:rFonts w:hint="default"/>
          <w:color w:val="auto"/>
          <w:sz w:val="18"/>
          <w:lang w:val="en-US"/>
        </w:rPr>
        <mc:AlternateContent>
          <mc:Choice Requires="wps">
            <w:drawing>
              <wp:anchor distT="0" distB="0" distL="114300" distR="114300" simplePos="0" relativeHeight="251660288" behindDoc="1" locked="0" layoutInCell="1" allowOverlap="1">
                <wp:simplePos x="0" y="0"/>
                <wp:positionH relativeFrom="column">
                  <wp:posOffset>214630</wp:posOffset>
                </wp:positionH>
                <wp:positionV relativeFrom="paragraph">
                  <wp:posOffset>62865</wp:posOffset>
                </wp:positionV>
                <wp:extent cx="2378075" cy="1367155"/>
                <wp:effectExtent l="4445" t="4445" r="17780" b="19050"/>
                <wp:wrapTight wrapText="bothSides">
                  <wp:wrapPolygon>
                    <wp:start x="652" y="-70"/>
                    <wp:lineTo x="-40" y="1134"/>
                    <wp:lineTo x="-40" y="20095"/>
                    <wp:lineTo x="652" y="21299"/>
                    <wp:lineTo x="20723" y="21299"/>
                    <wp:lineTo x="21415" y="20095"/>
                    <wp:lineTo x="21415" y="1134"/>
                    <wp:lineTo x="20723" y="-70"/>
                    <wp:lineTo x="652" y="-70"/>
                  </wp:wrapPolygon>
                </wp:wrapTight>
                <wp:docPr id="2" name="自选图形 60"/>
                <wp:cNvGraphicFramePr/>
                <a:graphic xmlns:a="http://schemas.openxmlformats.org/drawingml/2006/main">
                  <a:graphicData uri="http://schemas.microsoft.com/office/word/2010/wordprocessingShape">
                    <wps:wsp>
                      <wps:cNvSpPr/>
                      <wps:spPr>
                        <a:xfrm>
                          <a:off x="0" y="0"/>
                          <a:ext cx="237807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wps:txbx>
                      <wps:bodyPr upright="1"/>
                    </wps:wsp>
                  </a:graphicData>
                </a:graphic>
              </wp:anchor>
            </w:drawing>
          </mc:Choice>
          <mc:Fallback>
            <w:pict>
              <v:roundrect id="自选图形 60" o:spid="_x0000_s1026" o:spt="2" style="position:absolute;left:0pt;margin-left:16.9pt;margin-top:4.95pt;height:107.65pt;width:187.25pt;mso-wrap-distance-left:9pt;mso-wrap-distance-right:9pt;z-index:-251656192;mso-width-relative:page;mso-height-relative:page;" fillcolor="#FFFFFF" filled="t" stroked="t" coordsize="21600,21600" wrapcoords="652 -70 -40 1134 -40 20095 652 21299 20723 21299 21415 20095 21415 1134 20723 -70 652 -70" arcsize="0.166666666666667" o:gfxdata="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gUrBPV&#10;AAAACAEAAA8AAAAAAAAAAQAgAAAAIgAAAGRycy9kb3ducmV2LnhtbFBLAQIUABQAAAAIAIdO4kBA&#10;QakHIwIAAFgEAAAOAAAAAAAAAAEAIAAAACQBAABkcnMvZTJvRG9jLnhtbFBLBQYAAAAABgAGAFkB&#10;AAC5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正面</w:t>
                      </w:r>
                    </w:p>
                    <w:p>
                      <w:pPr>
                        <w:rPr>
                          <w:rFonts w:hint="eastAsia"/>
                          <w:lang w:val="en-US" w:eastAsia="zh-CN"/>
                        </w:rPr>
                      </w:pPr>
                    </w:p>
                  </w:txbxContent>
                </v:textbox>
                <w10:wrap type="tight"/>
              </v:roundrect>
            </w:pict>
          </mc:Fallback>
        </mc:AlternateContent>
      </w:r>
      <w:r>
        <w:rPr>
          <w:color w:val="auto"/>
          <w:sz w:val="18"/>
        </w:rPr>
        <mc:AlternateContent>
          <mc:Choice Requires="wps">
            <w:drawing>
              <wp:anchor distT="0" distB="0" distL="114300" distR="114300" simplePos="0" relativeHeight="251665408" behindDoc="0" locked="0" layoutInCell="1" allowOverlap="1">
                <wp:simplePos x="0" y="0"/>
                <wp:positionH relativeFrom="column">
                  <wp:posOffset>2920365</wp:posOffset>
                </wp:positionH>
                <wp:positionV relativeFrom="paragraph">
                  <wp:posOffset>1524635</wp:posOffset>
                </wp:positionV>
                <wp:extent cx="2341245" cy="1367155"/>
                <wp:effectExtent l="4445" t="4445" r="16510" b="19050"/>
                <wp:wrapSquare wrapText="bothSides"/>
                <wp:docPr id="6" name="自选图形 63"/>
                <wp:cNvGraphicFramePr/>
                <a:graphic xmlns:a="http://schemas.openxmlformats.org/drawingml/2006/main">
                  <a:graphicData uri="http://schemas.microsoft.com/office/word/2010/wordprocessingShape">
                    <wps:wsp>
                      <wps:cNvSpPr/>
                      <wps:spPr>
                        <a:xfrm>
                          <a:off x="0" y="0"/>
                          <a:ext cx="234124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wps:txbx>
                      <wps:bodyPr upright="1"/>
                    </wps:wsp>
                  </a:graphicData>
                </a:graphic>
              </wp:anchor>
            </w:drawing>
          </mc:Choice>
          <mc:Fallback>
            <w:pict>
              <v:roundrect id="自选图形 63" o:spid="_x0000_s1026" o:spt="2" style="position:absolute;left:0pt;margin-left:229.95pt;margin-top:120.05pt;height:107.65pt;width:184.35pt;mso-wrap-distance-bottom:0pt;mso-wrap-distance-left:9pt;mso-wrap-distance-right:9pt;mso-wrap-distance-top:0pt;z-index:251665408;mso-width-relative:page;mso-height-relative:page;" fillcolor="#FFFFFF" filled="t" stroked="t" coordsize="21600,21600" arcsize="0.166666666666667" o:gfxdata="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gxxbJ&#10;1gAAAAsBAAAPAAAAAAAAAAEAIAAAACIAAABkcnMvZG93bnJldi54bWxQSwECFAAUAAAACACHTuJA&#10;uewFBiMCAABYBAAADgAAAAAAAAABACAAAAAlAQAAZHJzL2Uyb0RvYy54bWxQSwUGAAAAAAYABgBZ&#10;AQAAugU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法定代表人身份证复印件正面</w:t>
                      </w:r>
                    </w:p>
                    <w:p/>
                  </w:txbxContent>
                </v:textbox>
                <w10:wrap type="square"/>
              </v:roundrect>
            </w:pict>
          </mc:Fallback>
        </mc:AlternateContent>
      </w:r>
      <w:r>
        <w:rPr>
          <w:color w:val="auto"/>
          <w:sz w:val="18"/>
        </w:rPr>
        <mc:AlternateContent>
          <mc:Choice Requires="wps">
            <w:drawing>
              <wp:anchor distT="0" distB="0" distL="114300" distR="114300" simplePos="0" relativeHeight="251663360" behindDoc="0" locked="0" layoutInCell="1" allowOverlap="1">
                <wp:simplePos x="0" y="0"/>
                <wp:positionH relativeFrom="column">
                  <wp:posOffset>2902585</wp:posOffset>
                </wp:positionH>
                <wp:positionV relativeFrom="paragraph">
                  <wp:posOffset>41275</wp:posOffset>
                </wp:positionV>
                <wp:extent cx="2327275" cy="1367155"/>
                <wp:effectExtent l="4445" t="4445" r="11430" b="19050"/>
                <wp:wrapSquare wrapText="bothSides"/>
                <wp:docPr id="3" name="自选图形 61"/>
                <wp:cNvGraphicFramePr/>
                <a:graphic xmlns:a="http://schemas.openxmlformats.org/drawingml/2006/main">
                  <a:graphicData uri="http://schemas.microsoft.com/office/word/2010/wordprocessingShape">
                    <wps:wsp>
                      <wps:cNvSpPr/>
                      <wps:spPr>
                        <a:xfrm>
                          <a:off x="0" y="0"/>
                          <a:ext cx="2327275" cy="13671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wps:txbx>
                      <wps:bodyPr upright="1"/>
                    </wps:wsp>
                  </a:graphicData>
                </a:graphic>
              </wp:anchor>
            </w:drawing>
          </mc:Choice>
          <mc:Fallback>
            <w:pict>
              <v:roundrect id="自选图形 61" o:spid="_x0000_s1026" o:spt="2" style="position:absolute;left:0pt;margin-left:228.55pt;margin-top:3.25pt;height:107.65pt;width:183.25pt;mso-wrap-distance-bottom:0pt;mso-wrap-distance-left:9pt;mso-wrap-distance-right:9pt;mso-wrap-distance-top:0pt;z-index:251663360;mso-width-relative:page;mso-height-relative:page;" fillcolor="#FFFFFF" filled="t" stroked="t" coordsize="21600,21600" arcsize="0.166666666666667" o:gfxdata="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EvrYLV&#10;AAAACQEAAA8AAAAAAAAAAQAgAAAAIgAAAGRycy9kb3ducmV2LnhtbFBLAQIUABQAAAAIAIdO4kAp&#10;Gsm9IwIAAFgEAAAOAAAAAAAAAAEAIAAAACQBAABkcnMvZTJvRG9jLnhtbFBLBQYAAAAABgAGAFkB&#10;AAC5BQAAAAA=&#10;">
                <v:fill on="t" focussize="0,0"/>
                <v:stroke color="#000000" joinstyle="round"/>
                <v:imagedata o:title=""/>
                <o:lock v:ext="edit" aspectratio="f"/>
                <v:textbox>
                  <w:txbxContent>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lang w:eastAsia="zh-CN"/>
                        </w:rPr>
                      </w:pPr>
                      <w:r>
                        <w:rPr>
                          <w:rFonts w:hint="eastAsia" w:ascii="仿宋" w:hAnsi="仿宋" w:eastAsia="仿宋" w:cs="仿宋"/>
                          <w:sz w:val="24"/>
                          <w:szCs w:val="24"/>
                        </w:rPr>
                        <w:t>授权委托人身份证复印件</w:t>
                      </w:r>
                      <w:r>
                        <w:rPr>
                          <w:rFonts w:hint="eastAsia" w:ascii="仿宋" w:hAnsi="仿宋" w:eastAsia="仿宋" w:cs="仿宋"/>
                          <w:sz w:val="24"/>
                          <w:szCs w:val="24"/>
                          <w:lang w:eastAsia="zh-CN"/>
                        </w:rPr>
                        <w:t>反面</w:t>
                      </w:r>
                    </w:p>
                    <w:p/>
                  </w:txbxContent>
                </v:textbox>
                <w10:wrap type="square"/>
              </v:roundrect>
            </w:pict>
          </mc:Fallback>
        </mc:AlternateContent>
      </w:r>
    </w:p>
    <w:p>
      <w:pPr>
        <w:pStyle w:val="6"/>
        <w:numPr>
          <w:ilvl w:val="0"/>
          <w:numId w:val="0"/>
        </w:numPr>
        <w:kinsoku w:val="0"/>
        <w:overflowPunct w:val="0"/>
        <w:adjustRightInd w:val="0"/>
        <w:snapToGrid w:val="0"/>
        <w:spacing w:line="200" w:lineRule="atLeast"/>
        <w:rPr>
          <w:rFonts w:ascii="仿宋" w:hAnsi="仿宋" w:eastAsia="仿宋" w:cs="仿宋"/>
          <w:color w:val="auto"/>
          <w:sz w:val="18"/>
          <w:szCs w:val="20"/>
        </w:rPr>
      </w:pPr>
    </w:p>
    <w:p>
      <w:pPr>
        <w:rPr>
          <w:rFonts w:ascii="仿宋" w:hAnsi="仿宋" w:eastAsia="仿宋" w:cs="仿宋"/>
          <w:color w:val="auto"/>
          <w:sz w:val="18"/>
          <w:szCs w:val="20"/>
        </w:rPr>
      </w:pPr>
    </w:p>
    <w:p>
      <w:pPr>
        <w:pStyle w:val="22"/>
        <w:rPr>
          <w:rFonts w:ascii="仿宋" w:hAnsi="仿宋" w:eastAsia="仿宋" w:cs="仿宋"/>
          <w:color w:val="auto"/>
          <w:sz w:val="18"/>
          <w:szCs w:val="20"/>
        </w:rPr>
      </w:pPr>
    </w:p>
    <w:p>
      <w:pPr>
        <w:pStyle w:val="22"/>
        <w:rPr>
          <w:rFonts w:ascii="仿宋" w:hAnsi="仿宋" w:eastAsia="仿宋" w:cs="仿宋"/>
          <w:color w:val="auto"/>
          <w:sz w:val="18"/>
          <w:szCs w:val="20"/>
        </w:rPr>
      </w:pPr>
    </w:p>
    <w:p>
      <w:pPr>
        <w:pStyle w:val="22"/>
        <w:rPr>
          <w:rFonts w:ascii="仿宋" w:hAnsi="仿宋" w:eastAsia="仿宋" w:cs="仿宋"/>
          <w:color w:val="auto"/>
          <w:sz w:val="18"/>
          <w:szCs w:val="20"/>
        </w:rPr>
      </w:pPr>
    </w:p>
    <w:p>
      <w:pPr>
        <w:pStyle w:val="22"/>
        <w:rPr>
          <w:rFonts w:ascii="仿宋" w:hAnsi="仿宋" w:eastAsia="仿宋" w:cs="仿宋"/>
          <w:color w:val="auto"/>
          <w:sz w:val="18"/>
          <w:szCs w:val="20"/>
        </w:rPr>
      </w:pPr>
    </w:p>
    <w:p>
      <w:pPr>
        <w:pStyle w:val="6"/>
        <w:numPr>
          <w:ilvl w:val="0"/>
          <w:numId w:val="0"/>
        </w:numPr>
        <w:tabs>
          <w:tab w:val="left" w:pos="5295"/>
        </w:tabs>
        <w:kinsoku w:val="0"/>
        <w:overflowPunct w:val="0"/>
        <w:adjustRightInd w:val="0"/>
        <w:snapToGrid w:val="0"/>
        <w:spacing w:line="360" w:lineRule="auto"/>
        <w:ind w:left="709"/>
        <w:rPr>
          <w:rFonts w:hint="eastAsia" w:ascii="仿宋" w:hAnsi="仿宋" w:eastAsia="仿宋" w:cs="仿宋"/>
          <w:color w:val="auto"/>
          <w:sz w:val="24"/>
          <w:lang w:eastAsia="zh-CN"/>
        </w:rPr>
      </w:pPr>
    </w:p>
    <w:p>
      <w:pPr>
        <w:pStyle w:val="6"/>
        <w:numPr>
          <w:ilvl w:val="0"/>
          <w:numId w:val="0"/>
        </w:numPr>
        <w:tabs>
          <w:tab w:val="left" w:pos="5295"/>
        </w:tabs>
        <w:kinsoku w:val="0"/>
        <w:overflowPunct w:val="0"/>
        <w:adjustRightInd w:val="0"/>
        <w:snapToGrid w:val="0"/>
        <w:spacing w:line="36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被授权代表（签章）：          供应商法定代表人（签章）：</w:t>
      </w:r>
    </w:p>
    <w:p>
      <w:pPr>
        <w:pStyle w:val="6"/>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职</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务：</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职</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务：</w:t>
      </w:r>
    </w:p>
    <w:p>
      <w:pPr>
        <w:pStyle w:val="6"/>
        <w:numPr>
          <w:ilvl w:val="0"/>
          <w:numId w:val="0"/>
        </w:numPr>
        <w:tabs>
          <w:tab w:val="left" w:pos="1098"/>
          <w:tab w:val="left" w:pos="5298"/>
          <w:tab w:val="left" w:pos="5778"/>
        </w:tabs>
        <w:kinsoku w:val="0"/>
        <w:overflowPunct w:val="0"/>
        <w:adjustRightInd w:val="0"/>
        <w:snapToGrid w:val="0"/>
        <w:spacing w:line="360" w:lineRule="auto"/>
        <w:ind w:left="709"/>
        <w:rPr>
          <w:rFonts w:ascii="仿宋" w:hAnsi="仿宋" w:eastAsia="仿宋" w:cs="仿宋"/>
          <w:color w:val="auto"/>
          <w:sz w:val="24"/>
          <w:lang w:eastAsia="zh-CN"/>
        </w:rPr>
      </w:pPr>
      <w:r>
        <w:rPr>
          <w:rFonts w:hint="eastAsia" w:ascii="仿宋" w:hAnsi="仿宋" w:eastAsia="仿宋" w:cs="仿宋"/>
          <w:color w:val="auto"/>
          <w:sz w:val="24"/>
          <w:lang w:eastAsia="zh-CN"/>
        </w:rPr>
        <w:t>电</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话：</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电</w:t>
      </w:r>
      <w:r>
        <w:rPr>
          <w:rFonts w:hint="eastAsia" w:ascii="仿宋" w:hAnsi="仿宋" w:eastAsia="仿宋" w:cs="仿宋"/>
          <w:color w:val="auto"/>
          <w:sz w:val="24"/>
          <w:lang w:eastAsia="zh-CN"/>
        </w:rPr>
        <w:tab/>
      </w:r>
      <w:r>
        <w:rPr>
          <w:rFonts w:hint="eastAsia" w:ascii="仿宋" w:hAnsi="仿宋" w:eastAsia="仿宋" w:cs="仿宋"/>
          <w:color w:val="auto"/>
          <w:sz w:val="24"/>
          <w:lang w:eastAsia="zh-CN"/>
        </w:rPr>
        <w:t>话：</w:t>
      </w:r>
    </w:p>
    <w:p>
      <w:pPr>
        <w:pStyle w:val="6"/>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仿宋" w:hAnsi="仿宋" w:eastAsia="仿宋" w:cs="仿宋"/>
          <w:color w:val="auto"/>
          <w:sz w:val="24"/>
          <w:lang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（盖章）</w:t>
      </w:r>
    </w:p>
    <w:p>
      <w:pPr>
        <w:pStyle w:val="6"/>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06" w:leftChars="50" w:right="238" w:firstLine="2916" w:firstLineChars="1200"/>
        <w:jc w:val="both"/>
        <w:rPr>
          <w:rFonts w:ascii="仿宋" w:hAnsi="仿宋" w:eastAsia="仿宋" w:cs="仿宋"/>
          <w:color w:val="auto"/>
          <w:sz w:val="20"/>
          <w:lang w:eastAsia="zh-CN"/>
        </w:rPr>
      </w:pPr>
      <w:r>
        <w:rPr>
          <w:rFonts w:hint="eastAsia" w:ascii="仿宋" w:hAnsi="仿宋" w:eastAsia="仿宋" w:cs="仿宋"/>
          <w:color w:val="auto"/>
          <w:sz w:val="24"/>
          <w:lang w:eastAsia="zh-CN"/>
        </w:rPr>
        <w:t xml:space="preserve"> 日期：</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 xml:space="preserve">   </w:t>
      </w:r>
      <w:r>
        <w:rPr>
          <w:rFonts w:hint="eastAsia" w:ascii="仿宋" w:hAnsi="仿宋" w:eastAsia="仿宋" w:cs="仿宋"/>
          <w:color w:val="auto"/>
          <w:sz w:val="24"/>
          <w:lang w:eastAsia="zh-CN"/>
        </w:rPr>
        <w:t xml:space="preserve">日 </w:t>
      </w:r>
      <w:r>
        <w:rPr>
          <w:rFonts w:hint="eastAsia" w:ascii="仿宋" w:hAnsi="仿宋" w:eastAsia="仿宋" w:cs="仿宋"/>
          <w:color w:val="auto"/>
          <w:sz w:val="20"/>
          <w:lang w:eastAsia="zh-CN"/>
        </w:rPr>
        <w:t xml:space="preserve">               </w:t>
      </w:r>
    </w:p>
    <w:p>
      <w:pPr>
        <w:pStyle w:val="22"/>
        <w:rPr>
          <w:rFonts w:ascii="仿宋" w:hAnsi="仿宋" w:eastAsia="仿宋" w:cs="仿宋"/>
          <w:b/>
          <w:bCs/>
          <w:color w:val="auto"/>
          <w:sz w:val="36"/>
          <w:szCs w:val="36"/>
          <w:lang w:eastAsia="zh-CN"/>
        </w:rPr>
      </w:pPr>
      <w:r>
        <w:rPr>
          <w:rFonts w:hint="eastAsia" w:ascii="仿宋" w:hAnsi="仿宋" w:eastAsia="仿宋" w:cs="仿宋"/>
          <w:color w:val="auto"/>
          <w:lang w:eastAsia="zh-CN"/>
        </w:rPr>
        <w:br w:type="page"/>
      </w:r>
    </w:p>
    <w:p>
      <w:pPr>
        <w:pStyle w:val="2"/>
        <w:spacing w:line="240" w:lineRule="atLeast"/>
        <w:rPr>
          <w:rFonts w:ascii="仿宋" w:hAnsi="仿宋" w:eastAsia="仿宋" w:cs="仿宋"/>
          <w:color w:val="auto"/>
          <w:sz w:val="24"/>
          <w:lang w:eastAsia="zh-CN"/>
        </w:rPr>
      </w:pPr>
      <w:r>
        <w:rPr>
          <w:rFonts w:hint="eastAsia" w:ascii="仿宋" w:hAnsi="仿宋" w:eastAsia="仿宋" w:cs="仿宋"/>
          <w:color w:val="auto"/>
          <w:sz w:val="24"/>
          <w:lang w:eastAsia="zh-CN"/>
        </w:rPr>
        <w:t>4、参加政府采购活动前3年内</w:t>
      </w:r>
      <w:bookmarkStart w:id="67" w:name="_Toc6008"/>
      <w:bookmarkStart w:id="68" w:name="_Toc515647812"/>
      <w:bookmarkStart w:id="69" w:name="_Toc1137"/>
      <w:r>
        <w:rPr>
          <w:rFonts w:hint="eastAsia" w:ascii="仿宋" w:hAnsi="仿宋" w:eastAsia="仿宋" w:cs="仿宋"/>
          <w:color w:val="auto"/>
          <w:sz w:val="24"/>
          <w:lang w:eastAsia="zh-CN"/>
        </w:rPr>
        <w:t>在经营活动中没有重大违法记录的书面声明</w:t>
      </w:r>
      <w:bookmarkEnd w:id="67"/>
      <w:bookmarkEnd w:id="68"/>
      <w:bookmarkEnd w:id="69"/>
    </w:p>
    <w:p>
      <w:pPr>
        <w:pStyle w:val="9"/>
        <w:tabs>
          <w:tab w:val="left" w:pos="5580"/>
        </w:tabs>
        <w:spacing w:line="240" w:lineRule="atLeast"/>
        <w:ind w:left="1087" w:leftChars="257" w:hanging="540"/>
        <w:jc w:val="center"/>
        <w:rPr>
          <w:rFonts w:ascii="仿宋" w:hAnsi="仿宋" w:eastAsia="仿宋" w:cs="仿宋"/>
          <w:b/>
          <w:color w:val="auto"/>
          <w:lang w:eastAsia="zh-CN"/>
        </w:rPr>
      </w:pPr>
    </w:p>
    <w:p>
      <w:pPr>
        <w:pStyle w:val="9"/>
        <w:tabs>
          <w:tab w:val="left" w:pos="5580"/>
        </w:tabs>
        <w:spacing w:line="240" w:lineRule="atLeast"/>
        <w:ind w:left="1087" w:leftChars="257" w:hanging="540"/>
        <w:rPr>
          <w:rFonts w:ascii="仿宋" w:hAnsi="仿宋" w:eastAsia="仿宋" w:cs="仿宋"/>
          <w:color w:val="auto"/>
          <w:lang w:eastAsia="zh-CN"/>
        </w:rPr>
      </w:pPr>
    </w:p>
    <w:p>
      <w:pPr>
        <w:pStyle w:val="9"/>
        <w:tabs>
          <w:tab w:val="left" w:pos="5580"/>
        </w:tabs>
        <w:spacing w:line="240" w:lineRule="atLeast"/>
        <w:ind w:left="1087" w:leftChars="257" w:hanging="540"/>
        <w:rPr>
          <w:rFonts w:ascii="仿宋" w:hAnsi="仿宋" w:eastAsia="仿宋" w:cs="仿宋"/>
          <w:color w:val="auto"/>
          <w:lang w:eastAsia="zh-CN"/>
        </w:rPr>
      </w:pPr>
    </w:p>
    <w:p>
      <w:pPr>
        <w:pStyle w:val="9"/>
        <w:tabs>
          <w:tab w:val="left" w:pos="5580"/>
        </w:tabs>
        <w:spacing w:line="360" w:lineRule="auto"/>
        <w:ind w:left="1087" w:leftChars="257" w:hanging="540"/>
        <w:rPr>
          <w:rFonts w:ascii="仿宋" w:hAnsi="仿宋" w:eastAsia="仿宋" w:cs="仿宋"/>
          <w:color w:val="auto"/>
          <w:lang w:eastAsia="zh-CN"/>
        </w:rPr>
      </w:pPr>
      <w:r>
        <w:rPr>
          <w:rFonts w:hint="eastAsia" w:ascii="仿宋" w:hAnsi="仿宋" w:eastAsia="仿宋" w:cs="仿宋"/>
          <w:color w:val="auto"/>
          <w:lang w:eastAsia="zh-CN"/>
        </w:rPr>
        <w:t>说明：1.供应商应按照相关法规规定如实作出说明。</w:t>
      </w:r>
    </w:p>
    <w:p>
      <w:pPr>
        <w:pStyle w:val="9"/>
        <w:tabs>
          <w:tab w:val="left" w:pos="5580"/>
        </w:tabs>
        <w:spacing w:line="360" w:lineRule="auto"/>
        <w:ind w:left="653" w:leftChars="307" w:firstLine="532" w:firstLineChars="250"/>
        <w:rPr>
          <w:rFonts w:ascii="仿宋" w:hAnsi="仿宋" w:eastAsia="仿宋" w:cs="仿宋"/>
          <w:color w:val="auto"/>
          <w:lang w:eastAsia="zh-CN"/>
        </w:rPr>
      </w:pPr>
      <w:r>
        <w:rPr>
          <w:rFonts w:hint="eastAsia" w:ascii="仿宋" w:hAnsi="仿宋" w:eastAsia="仿宋" w:cs="仿宋"/>
          <w:color w:val="auto"/>
          <w:lang w:eastAsia="zh-CN"/>
        </w:rPr>
        <w:t>2．按照招标文件的规定加盖单位章</w:t>
      </w:r>
    </w:p>
    <w:p>
      <w:pPr>
        <w:pStyle w:val="9"/>
        <w:tabs>
          <w:tab w:val="left" w:pos="5580"/>
        </w:tabs>
        <w:spacing w:line="360" w:lineRule="auto"/>
        <w:ind w:left="1087"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      </w:t>
      </w:r>
    </w:p>
    <w:p>
      <w:pPr>
        <w:pStyle w:val="4"/>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4"/>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4"/>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4"/>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4"/>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4"/>
        <w:rPr>
          <w:rFonts w:ascii="仿宋" w:hAnsi="仿宋" w:eastAsia="仿宋" w:cs="仿宋"/>
          <w:color w:val="auto"/>
          <w:sz w:val="36"/>
          <w:szCs w:val="36"/>
          <w:lang w:eastAsia="zh-CN"/>
        </w:rPr>
      </w:pPr>
    </w:p>
    <w:p>
      <w:pPr>
        <w:rPr>
          <w:rFonts w:ascii="仿宋" w:hAnsi="仿宋" w:eastAsia="仿宋" w:cs="仿宋"/>
          <w:b/>
          <w:bCs/>
          <w:color w:val="auto"/>
          <w:sz w:val="36"/>
          <w:szCs w:val="36"/>
          <w:lang w:eastAsia="zh-CN"/>
        </w:rPr>
      </w:pPr>
    </w:p>
    <w:p>
      <w:pPr>
        <w:pStyle w:val="2"/>
        <w:spacing w:line="240" w:lineRule="atLeast"/>
        <w:rPr>
          <w:rFonts w:ascii="仿宋" w:hAnsi="仿宋" w:eastAsia="仿宋" w:cs="仿宋"/>
          <w:bCs/>
          <w:color w:val="auto"/>
          <w:sz w:val="36"/>
          <w:szCs w:val="36"/>
          <w:lang w:eastAsia="zh-CN"/>
        </w:rPr>
      </w:pPr>
    </w:p>
    <w:p>
      <w:pPr>
        <w:ind w:firstLine="726" w:firstLineChars="200"/>
        <w:jc w:val="center"/>
        <w:rPr>
          <w:rFonts w:ascii="仿宋" w:hAnsi="仿宋" w:eastAsia="仿宋" w:cs="仿宋"/>
          <w:b/>
          <w:bCs w:val="0"/>
          <w:color w:val="auto"/>
          <w:lang w:eastAsia="zh-CN"/>
        </w:rPr>
      </w:pPr>
      <w:r>
        <w:rPr>
          <w:rFonts w:hint="eastAsia" w:ascii="仿宋" w:hAnsi="仿宋" w:eastAsia="仿宋" w:cs="仿宋"/>
          <w:b/>
          <w:bCs w:val="0"/>
          <w:color w:val="auto"/>
          <w:sz w:val="36"/>
          <w:szCs w:val="36"/>
          <w:lang w:eastAsia="zh-CN"/>
        </w:rPr>
        <w:t>5、</w:t>
      </w:r>
      <w:bookmarkStart w:id="70" w:name="_Toc494296665"/>
      <w:bookmarkStart w:id="71" w:name="_Toc494296991"/>
      <w:r>
        <w:rPr>
          <w:rFonts w:hint="eastAsia" w:ascii="仿宋" w:hAnsi="仿宋" w:eastAsia="仿宋" w:cs="仿宋"/>
          <w:b/>
          <w:bCs w:val="0"/>
          <w:color w:val="auto"/>
          <w:sz w:val="36"/>
          <w:szCs w:val="36"/>
          <w:lang w:eastAsia="zh-CN"/>
        </w:rPr>
        <w:t>投标保证金缴纳凭证或投标担保函</w:t>
      </w:r>
    </w:p>
    <w:bookmarkEnd w:id="70"/>
    <w:bookmarkEnd w:id="71"/>
    <w:p>
      <w:pPr>
        <w:pStyle w:val="5"/>
        <w:rPr>
          <w:rFonts w:ascii="仿宋" w:hAnsi="仿宋" w:eastAsia="仿宋" w:cs="仿宋"/>
          <w:color w:val="auto"/>
          <w:lang w:eastAsia="zh-CN"/>
        </w:rPr>
      </w:pPr>
    </w:p>
    <w:p>
      <w:pPr>
        <w:pStyle w:val="5"/>
        <w:rPr>
          <w:rFonts w:ascii="仿宋" w:hAnsi="仿宋" w:eastAsia="仿宋" w:cs="仿宋"/>
          <w:color w:val="auto"/>
        </w:rPr>
      </w:pPr>
    </w:p>
    <w:p>
      <w:pPr>
        <w:spacing w:line="240" w:lineRule="atLeast"/>
        <w:ind w:left="1087" w:leftChars="257" w:hanging="540"/>
        <w:jc w:val="center"/>
        <w:rPr>
          <w:rFonts w:ascii="仿宋" w:hAnsi="仿宋" w:eastAsia="仿宋" w:cs="仿宋"/>
          <w:color w:val="auto"/>
        </w:rPr>
      </w:pPr>
    </w:p>
    <w:p>
      <w:pPr>
        <w:spacing w:line="360" w:lineRule="auto"/>
        <w:jc w:val="center"/>
        <w:rPr>
          <w:rFonts w:hint="eastAsia" w:ascii="仿宋" w:hAnsi="仿宋" w:eastAsia="仿宋" w:cs="仿宋"/>
          <w:b/>
          <w:bCs/>
          <w:color w:val="auto"/>
          <w:sz w:val="28"/>
          <w:szCs w:val="28"/>
          <w:lang w:eastAsia="zh-CN"/>
        </w:rPr>
      </w:pPr>
    </w:p>
    <w:p>
      <w:pPr>
        <w:spacing w:line="360" w:lineRule="auto"/>
        <w:jc w:val="center"/>
        <w:rPr>
          <w:rFonts w:ascii="仿宋" w:hAnsi="仿宋" w:eastAsia="仿宋" w:cs="仿宋"/>
          <w:b/>
          <w:bCs/>
          <w:color w:val="auto"/>
          <w:sz w:val="28"/>
          <w:szCs w:val="28"/>
          <w:lang w:eastAsia="zh-CN"/>
        </w:rPr>
      </w:pPr>
      <w:r>
        <w:rPr>
          <w:rFonts w:hint="eastAsia" w:ascii="仿宋" w:hAnsi="仿宋" w:eastAsia="仿宋" w:cs="仿宋"/>
          <w:b/>
          <w:bCs/>
          <w:color w:val="auto"/>
          <w:sz w:val="28"/>
          <w:szCs w:val="28"/>
          <w:lang w:eastAsia="zh-CN"/>
        </w:rPr>
        <w:t>政府采购投标担保函 （项目用）</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编号：</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（采购人或采购代理机构）：</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鉴于</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（以下简称“供应商”）拟参加编号为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一、保证责任的情形及保证金额</w:t>
      </w:r>
    </w:p>
    <w:p>
      <w:pPr>
        <w:spacing w:line="360" w:lineRule="auto"/>
        <w:ind w:firstLine="213" w:firstLineChars="100"/>
        <w:rPr>
          <w:rFonts w:ascii="仿宋" w:hAnsi="仿宋" w:eastAsia="仿宋" w:cs="仿宋"/>
          <w:color w:val="auto"/>
          <w:lang w:eastAsia="zh-CN"/>
        </w:rPr>
      </w:pPr>
      <w:r>
        <w:rPr>
          <w:rFonts w:hint="eastAsia" w:ascii="仿宋" w:hAnsi="仿宋" w:eastAsia="仿宋" w:cs="仿宋"/>
          <w:color w:val="auto"/>
          <w:lang w:eastAsia="zh-CN"/>
        </w:rPr>
        <w:t>（一）在供应商出现下列情形之一时，我方承担保证责任：</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1．中标后供应商无正当理由不与采购人或者采购代理机构签订《政府采购合同》；</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2．询价通知书规定的供应商应当缴纳保证金的其他情形。</w:t>
      </w:r>
    </w:p>
    <w:p>
      <w:pPr>
        <w:spacing w:line="360" w:lineRule="auto"/>
        <w:ind w:firstLine="213" w:firstLineChars="100"/>
        <w:rPr>
          <w:rFonts w:ascii="仿宋" w:hAnsi="仿宋" w:eastAsia="仿宋" w:cs="仿宋"/>
          <w:color w:val="auto"/>
          <w:lang w:eastAsia="zh-CN"/>
        </w:rPr>
      </w:pPr>
      <w:r>
        <w:rPr>
          <w:rFonts w:hint="eastAsia" w:ascii="仿宋" w:hAnsi="仿宋" w:eastAsia="仿宋" w:cs="仿宋"/>
          <w:color w:val="auto"/>
          <w:lang w:eastAsia="zh-CN"/>
        </w:rPr>
        <w:t>（二）我方承担保证责任的最高金额为人民币</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元（大写</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），即本项目的投标保证金金额。</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二、保证的方式及保证期间</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我方保证的方式为：连带责任保证。</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我方的保证期间为：自本保函生效之日起</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个月止。</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三、承担保证责任的程序</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2．我方在收到索赔通知及相关证明材料后，在</w:t>
      </w:r>
      <w:r>
        <w:rPr>
          <w:rFonts w:hint="eastAsia" w:ascii="仿宋" w:hAnsi="仿宋" w:eastAsia="仿宋" w:cs="仿宋"/>
          <w:color w:val="auto"/>
          <w:u w:val="single"/>
          <w:lang w:eastAsia="zh-CN"/>
        </w:rPr>
        <w:t>　　　</w:t>
      </w:r>
      <w:r>
        <w:rPr>
          <w:rFonts w:hint="eastAsia" w:ascii="仿宋" w:hAnsi="仿宋" w:eastAsia="仿宋" w:cs="仿宋"/>
          <w:color w:val="auto"/>
          <w:lang w:eastAsia="zh-CN"/>
        </w:rPr>
        <w:t>个工作日内进行审查，符合应承担保证责任情形的，我方应按照你方的要求代供应商向你方支付投标保证金。</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四、保证责任的终止</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1．保证期间届满你方未向我方书面主张保证责任的，自保证期间届满次日起，我方保证责任自动终止。</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2．我方按照本保函向你贵方履行了保证责任后，自我方向你贵方支付款项（支付款项从我方账户划出）之日起，保证责任终止。</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3．按照法律法规的规定或出现我方保证责任终止的其它情形的，我方在本保函项下的保证责任亦终止。</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五、免责条款</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1．依照法律规定或你方与供应商的另行约定，全部或者部分免除供应商投标保证金义务时，我方亦免除相应的保证责任。</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2．因你方原因致使供应商发生本保函第一条第（一）款约定情形的，我方不承担保证责任。</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3．因不可抗力造成供应商发生本保函第一条约定情形的，我方不承担保证责任。</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4．你方或其他有权机关对询价通知书进行任何澄清或修改，加重我方保证责任的，我方对加重部分不承担保证责任，但该澄清或修改经我方事先书面同意的除外。</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六、争议的解决</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因本保函发生的纠纷，由你我双方协商解决，协商不成的，通过诉讼程序解决，诉讼管辖地法院为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法院。</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七、保函的生效</w:t>
      </w:r>
    </w:p>
    <w:p>
      <w:pPr>
        <w:spacing w:line="360" w:lineRule="auto"/>
        <w:ind w:firstLine="426" w:firstLineChars="200"/>
        <w:rPr>
          <w:rFonts w:ascii="仿宋" w:hAnsi="仿宋" w:eastAsia="仿宋" w:cs="仿宋"/>
          <w:color w:val="auto"/>
          <w:lang w:eastAsia="zh-CN"/>
        </w:rPr>
      </w:pPr>
      <w:r>
        <w:rPr>
          <w:rFonts w:hint="eastAsia" w:ascii="仿宋" w:hAnsi="仿宋" w:eastAsia="仿宋" w:cs="仿宋"/>
          <w:color w:val="auto"/>
          <w:lang w:eastAsia="zh-CN"/>
        </w:rPr>
        <w:t>本保函自我方加盖公章之日起生效。</w:t>
      </w:r>
    </w:p>
    <w:p>
      <w:pPr>
        <w:spacing w:line="360" w:lineRule="auto"/>
        <w:ind w:firstLine="5644" w:firstLineChars="2650"/>
        <w:rPr>
          <w:rFonts w:ascii="仿宋" w:hAnsi="仿宋" w:eastAsia="仿宋" w:cs="仿宋"/>
          <w:color w:val="auto"/>
          <w:lang w:eastAsia="zh-CN"/>
        </w:rPr>
      </w:pPr>
    </w:p>
    <w:p>
      <w:pPr>
        <w:spacing w:line="360" w:lineRule="auto"/>
        <w:ind w:firstLine="5644" w:firstLineChars="2650"/>
        <w:rPr>
          <w:rFonts w:ascii="仿宋" w:hAnsi="仿宋" w:eastAsia="仿宋" w:cs="仿宋"/>
          <w:color w:val="auto"/>
          <w:lang w:eastAsia="zh-CN"/>
        </w:rPr>
      </w:pPr>
    </w:p>
    <w:p>
      <w:pPr>
        <w:spacing w:line="360" w:lineRule="auto"/>
        <w:ind w:firstLine="5644" w:firstLineChars="2650"/>
        <w:rPr>
          <w:rFonts w:ascii="仿宋" w:hAnsi="仿宋" w:eastAsia="仿宋" w:cs="仿宋"/>
          <w:color w:val="auto"/>
          <w:lang w:eastAsia="zh-CN"/>
        </w:rPr>
      </w:pPr>
      <w:r>
        <w:rPr>
          <w:rFonts w:hint="eastAsia" w:ascii="仿宋" w:hAnsi="仿宋" w:eastAsia="仿宋" w:cs="仿宋"/>
          <w:color w:val="auto"/>
          <w:lang w:eastAsia="zh-CN"/>
        </w:rPr>
        <w:t>保证人：（公章）</w:t>
      </w:r>
    </w:p>
    <w:p>
      <w:pPr>
        <w:spacing w:line="360" w:lineRule="auto"/>
        <w:rPr>
          <w:rFonts w:ascii="仿宋" w:hAnsi="仿宋" w:eastAsia="仿宋" w:cs="仿宋"/>
          <w:color w:val="auto"/>
          <w:lang w:eastAsia="zh-CN"/>
        </w:rPr>
      </w:pPr>
      <w:r>
        <w:rPr>
          <w:rFonts w:hint="eastAsia" w:ascii="仿宋" w:hAnsi="仿宋" w:eastAsia="仿宋" w:cs="仿宋"/>
          <w:color w:val="auto"/>
          <w:lang w:eastAsia="zh-CN"/>
        </w:rPr>
        <w:t xml:space="preserve">                               </w:t>
      </w:r>
    </w:p>
    <w:p>
      <w:pPr>
        <w:spacing w:line="360" w:lineRule="auto"/>
        <w:ind w:firstLine="5538" w:firstLineChars="2600"/>
        <w:rPr>
          <w:rFonts w:ascii="仿宋" w:hAnsi="仿宋" w:eastAsia="仿宋" w:cs="仿宋"/>
          <w:color w:val="auto"/>
          <w:lang w:eastAsia="zh-CN"/>
        </w:rPr>
        <w:sectPr>
          <w:pgSz w:w="11905" w:h="16838"/>
          <w:pgMar w:top="1440" w:right="1417" w:bottom="1440" w:left="1417" w:header="850" w:footer="992" w:gutter="0"/>
          <w:pgNumType w:fmt="decimal"/>
          <w:cols w:space="0" w:num="1"/>
          <w:docGrid w:type="linesAndChars" w:linePitch="325" w:charSpace="635"/>
        </w:sectPr>
      </w:pPr>
      <w:r>
        <w:rPr>
          <w:rFonts w:hint="eastAsia" w:ascii="仿宋" w:hAnsi="仿宋" w:eastAsia="仿宋" w:cs="仿宋"/>
          <w:color w:val="auto"/>
          <w:lang w:eastAsia="zh-CN"/>
        </w:rPr>
        <w:t>年     月      日</w:t>
      </w:r>
    </w:p>
    <w:p>
      <w:pPr>
        <w:spacing w:line="400" w:lineRule="exact"/>
        <w:rPr>
          <w:rFonts w:ascii="仿宋" w:hAnsi="仿宋" w:eastAsia="仿宋" w:cs="仿宋"/>
          <w:b/>
          <w:bCs/>
          <w:color w:val="auto"/>
          <w:lang w:eastAsia="zh-CN"/>
        </w:rPr>
      </w:pPr>
    </w:p>
    <w:p>
      <w:pPr>
        <w:spacing w:line="400" w:lineRule="exact"/>
        <w:ind w:firstLine="426" w:firstLineChars="200"/>
        <w:rPr>
          <w:rFonts w:ascii="仿宋" w:hAnsi="仿宋" w:eastAsia="仿宋" w:cs="仿宋"/>
          <w:b/>
          <w:bCs/>
          <w:color w:val="auto"/>
          <w:lang w:eastAsia="zh-CN"/>
        </w:rPr>
      </w:pPr>
    </w:p>
    <w:p>
      <w:pPr>
        <w:spacing w:line="400" w:lineRule="exact"/>
        <w:ind w:firstLine="426" w:firstLineChars="200"/>
        <w:rPr>
          <w:rFonts w:ascii="仿宋" w:hAnsi="仿宋" w:eastAsia="仿宋" w:cs="仿宋"/>
          <w:b/>
          <w:bCs/>
          <w:color w:val="auto"/>
          <w:lang w:eastAsia="zh-CN"/>
        </w:rPr>
      </w:pPr>
      <w:r>
        <w:rPr>
          <w:rFonts w:hint="eastAsia" w:ascii="仿宋" w:hAnsi="仿宋" w:eastAsia="仿宋" w:cs="仿宋"/>
          <w:b/>
          <w:bCs/>
          <w:color w:val="auto"/>
          <w:lang w:val="en-US" w:eastAsia="zh-CN"/>
        </w:rPr>
        <w:t>6</w:t>
      </w:r>
      <w:r>
        <w:rPr>
          <w:rFonts w:hint="eastAsia" w:ascii="仿宋" w:hAnsi="仿宋" w:eastAsia="仿宋" w:cs="仿宋"/>
          <w:b/>
          <w:bCs/>
          <w:color w:val="auto"/>
          <w:lang w:eastAsia="zh-CN"/>
        </w:rPr>
        <w:t>、投标企业须提供供应商（被授权本单位在职人员）近期</w:t>
      </w:r>
      <w:r>
        <w:rPr>
          <w:rFonts w:hint="eastAsia" w:ascii="仿宋" w:hAnsi="仿宋" w:eastAsia="仿宋" w:cs="仿宋"/>
          <w:b/>
          <w:bCs/>
          <w:color w:val="auto"/>
          <w:lang w:val="en-US" w:eastAsia="zh-CN"/>
        </w:rPr>
        <w:t>3个月</w:t>
      </w:r>
      <w:r>
        <w:rPr>
          <w:rFonts w:hint="eastAsia" w:ascii="仿宋" w:hAnsi="仿宋" w:eastAsia="仿宋" w:cs="仿宋"/>
          <w:b/>
          <w:bCs/>
          <w:color w:val="auto"/>
          <w:lang w:eastAsia="zh-CN"/>
        </w:rPr>
        <w:t>有效的社保证明</w:t>
      </w:r>
    </w:p>
    <w:p>
      <w:pPr>
        <w:spacing w:line="400" w:lineRule="exact"/>
        <w:ind w:firstLine="426" w:firstLineChars="200"/>
        <w:rPr>
          <w:rFonts w:ascii="仿宋" w:hAnsi="仿宋" w:eastAsia="仿宋" w:cs="仿宋"/>
          <w:b/>
          <w:bCs/>
          <w:color w:val="auto"/>
          <w:lang w:eastAsia="zh-CN"/>
        </w:rPr>
      </w:pPr>
    </w:p>
    <w:p>
      <w:pPr>
        <w:spacing w:line="400" w:lineRule="exact"/>
        <w:ind w:firstLine="426" w:firstLineChars="200"/>
        <w:rPr>
          <w:rFonts w:ascii="仿宋" w:hAnsi="仿宋" w:eastAsia="仿宋" w:cs="仿宋"/>
          <w:b/>
          <w:bCs/>
          <w:color w:val="auto"/>
          <w:lang w:eastAsia="zh-CN"/>
        </w:rPr>
      </w:pPr>
      <w:r>
        <w:rPr>
          <w:rFonts w:hint="eastAsia" w:ascii="仿宋" w:hAnsi="仿宋" w:eastAsia="仿宋" w:cs="仿宋"/>
          <w:b/>
          <w:bCs/>
          <w:color w:val="auto"/>
          <w:lang w:eastAsia="zh-CN"/>
        </w:rPr>
        <w:t>说明：复印件上应加盖本单位章</w:t>
      </w:r>
    </w:p>
    <w:p>
      <w:pPr>
        <w:pStyle w:val="22"/>
        <w:ind w:firstLine="0"/>
        <w:rPr>
          <w:rFonts w:ascii="仿宋" w:hAnsi="仿宋" w:eastAsia="仿宋" w:cs="仿宋"/>
          <w:color w:val="auto"/>
          <w:lang w:eastAsia="zh-CN"/>
        </w:rPr>
      </w:pPr>
    </w:p>
    <w:p>
      <w:pPr>
        <w:pStyle w:val="22"/>
        <w:rPr>
          <w:rFonts w:ascii="仿宋" w:hAnsi="仿宋" w:eastAsia="仿宋" w:cs="仿宋"/>
          <w:color w:val="auto"/>
          <w:lang w:eastAsia="zh-CN"/>
        </w:rPr>
      </w:pPr>
    </w:p>
    <w:p>
      <w:pPr>
        <w:pStyle w:val="22"/>
        <w:rPr>
          <w:rFonts w:ascii="仿宋" w:hAnsi="仿宋" w:eastAsia="仿宋" w:cs="仿宋"/>
          <w:color w:val="auto"/>
          <w:lang w:eastAsia="zh-CN"/>
        </w:rPr>
      </w:pPr>
    </w:p>
    <w:p>
      <w:pPr>
        <w:pStyle w:val="22"/>
        <w:rPr>
          <w:rFonts w:hint="eastAsia" w:ascii="仿宋" w:hAnsi="仿宋" w:eastAsia="仿宋" w:cs="仿宋"/>
          <w:b/>
          <w:bCs/>
          <w:color w:val="auto"/>
          <w:lang w:eastAsia="zh-CN"/>
        </w:rPr>
      </w:pPr>
      <w:r>
        <w:rPr>
          <w:rFonts w:hint="eastAsia" w:ascii="仿宋" w:hAnsi="仿宋" w:eastAsia="仿宋" w:cs="仿宋"/>
          <w:b/>
          <w:bCs/>
          <w:color w:val="auto"/>
          <w:lang w:val="en-US" w:eastAsia="zh-CN"/>
        </w:rPr>
        <w:t>7</w:t>
      </w:r>
      <w:r>
        <w:rPr>
          <w:rFonts w:hint="eastAsia" w:ascii="仿宋" w:hAnsi="仿宋" w:eastAsia="仿宋" w:cs="仿宋"/>
          <w:b/>
          <w:bCs/>
          <w:color w:val="auto"/>
          <w:lang w:eastAsia="zh-CN"/>
        </w:rPr>
        <w:t>、</w:t>
      </w:r>
      <w:r>
        <w:rPr>
          <w:rFonts w:hint="eastAsia" w:ascii="仿宋" w:hAnsi="仿宋" w:eastAsia="仿宋" w:cs="仿宋"/>
          <w:b/>
          <w:bCs/>
          <w:color w:val="auto"/>
          <w:lang w:val="en-US" w:eastAsia="zh-CN"/>
        </w:rPr>
        <w:t>参加政府采购活动前三年内，在经营活动中没有重大违法记录；未被“信用中国”（www.creditchina.gov.cn）、中国政府采购网（www.ccgp.gov.cn）列入失信被执行人、税收违法黑名单、政府采购严重违法失信行为记录名单</w:t>
      </w:r>
      <w:r>
        <w:rPr>
          <w:rFonts w:hint="eastAsia" w:ascii="仿宋" w:hAnsi="仿宋" w:eastAsia="仿宋" w:cs="仿宋"/>
          <w:b/>
          <w:bCs/>
          <w:color w:val="auto"/>
          <w:lang w:eastAsia="zh-CN"/>
        </w:rPr>
        <w:t>。</w:t>
      </w:r>
    </w:p>
    <w:p>
      <w:pPr>
        <w:pStyle w:val="22"/>
        <w:rPr>
          <w:rFonts w:ascii="仿宋" w:hAnsi="仿宋" w:eastAsia="仿宋" w:cs="仿宋"/>
          <w:b/>
          <w:bCs/>
          <w:color w:val="auto"/>
          <w:lang w:eastAsia="zh-CN"/>
        </w:rPr>
      </w:pPr>
    </w:p>
    <w:p>
      <w:pPr>
        <w:rPr>
          <w:rFonts w:ascii="仿宋" w:hAnsi="仿宋" w:eastAsia="仿宋" w:cs="仿宋"/>
          <w:color w:val="auto"/>
          <w:lang w:eastAsia="zh-CN"/>
        </w:rPr>
      </w:pPr>
    </w:p>
    <w:p>
      <w:pPr>
        <w:spacing w:line="400" w:lineRule="exact"/>
        <w:ind w:firstLine="426" w:firstLineChars="200"/>
        <w:rPr>
          <w:rFonts w:ascii="仿宋" w:hAnsi="仿宋" w:eastAsia="仿宋" w:cs="仿宋"/>
          <w:b/>
          <w:bCs/>
          <w:color w:val="auto"/>
          <w:lang w:eastAsia="zh-CN"/>
        </w:rPr>
      </w:pPr>
    </w:p>
    <w:p>
      <w:pPr>
        <w:spacing w:line="400" w:lineRule="exact"/>
        <w:ind w:firstLine="426" w:firstLineChars="200"/>
        <w:rPr>
          <w:rFonts w:hint="eastAsia" w:ascii="仿宋" w:hAnsi="仿宋" w:eastAsia="仿宋" w:cs="仿宋"/>
          <w:b/>
          <w:bCs/>
          <w:color w:val="auto"/>
          <w:lang w:eastAsia="zh-CN"/>
        </w:rPr>
      </w:pPr>
      <w:r>
        <w:rPr>
          <w:rFonts w:hint="eastAsia" w:ascii="仿宋" w:hAnsi="仿宋" w:eastAsia="仿宋" w:cs="仿宋"/>
          <w:b/>
          <w:bCs/>
          <w:color w:val="auto"/>
          <w:lang w:val="en-US" w:eastAsia="zh-CN"/>
        </w:rPr>
        <w:t>8</w:t>
      </w:r>
      <w:r>
        <w:rPr>
          <w:rFonts w:hint="eastAsia" w:ascii="仿宋" w:hAnsi="仿宋" w:eastAsia="仿宋" w:cs="仿宋"/>
          <w:b/>
          <w:bCs/>
          <w:color w:val="auto"/>
          <w:lang w:eastAsia="zh-CN"/>
        </w:rPr>
        <w:t>、供应商须知资料表要求的其他资格证明文件</w:t>
      </w:r>
    </w:p>
    <w:p>
      <w:pPr>
        <w:pStyle w:val="3"/>
        <w:spacing w:before="40" w:after="40" w:line="579" w:lineRule="auto"/>
        <w:jc w:val="both"/>
        <w:rPr>
          <w:rFonts w:hint="eastAsia" w:ascii="仿宋" w:hAnsi="仿宋" w:eastAsia="仿宋" w:cs="仿宋"/>
          <w:color w:val="auto"/>
          <w:sz w:val="32"/>
          <w:szCs w:val="32"/>
          <w:lang w:eastAsia="zh-CN"/>
        </w:rPr>
      </w:pPr>
      <w:bookmarkStart w:id="72" w:name="_Toc22967"/>
      <w:bookmarkStart w:id="73" w:name="_Toc515647816"/>
      <w:bookmarkStart w:id="74" w:name="_Toc11180"/>
      <w:bookmarkStart w:id="75" w:name="_Toc5695"/>
    </w:p>
    <w:p>
      <w:pPr>
        <w:rPr>
          <w:rFonts w:hint="eastAsia" w:ascii="仿宋" w:hAnsi="仿宋" w:eastAsia="仿宋" w:cs="仿宋"/>
          <w:color w:val="auto"/>
          <w:sz w:val="32"/>
          <w:szCs w:val="32"/>
          <w:lang w:eastAsia="zh-CN"/>
        </w:rPr>
      </w:pPr>
    </w:p>
    <w:p>
      <w:pPr>
        <w:pStyle w:val="4"/>
        <w:rPr>
          <w:rFonts w:hint="eastAsia" w:ascii="仿宋" w:hAnsi="仿宋" w:eastAsia="仿宋" w:cs="仿宋"/>
          <w:color w:val="auto"/>
          <w:sz w:val="32"/>
          <w:szCs w:val="32"/>
          <w:lang w:eastAsia="zh-CN"/>
        </w:rPr>
      </w:pPr>
    </w:p>
    <w:p>
      <w:pPr>
        <w:rPr>
          <w:rFonts w:hint="eastAsia"/>
          <w:color w:val="auto"/>
          <w:lang w:eastAsia="zh-CN"/>
        </w:rPr>
      </w:pPr>
    </w:p>
    <w:p>
      <w:pPr>
        <w:pStyle w:val="3"/>
        <w:spacing w:before="40" w:after="40" w:line="579" w:lineRule="auto"/>
        <w:jc w:val="center"/>
        <w:rPr>
          <w:rFonts w:hint="eastAsia" w:ascii="仿宋" w:hAnsi="仿宋" w:eastAsia="仿宋" w:cs="仿宋"/>
          <w:color w:val="auto"/>
          <w:sz w:val="32"/>
          <w:szCs w:val="32"/>
          <w:lang w:eastAsia="zh-CN"/>
        </w:rPr>
      </w:pPr>
    </w:p>
    <w:p>
      <w:pPr>
        <w:pStyle w:val="3"/>
        <w:spacing w:before="40" w:after="40" w:line="579" w:lineRule="auto"/>
        <w:jc w:val="center"/>
        <w:rPr>
          <w:rFonts w:hint="eastAsia" w:ascii="仿宋" w:hAnsi="仿宋" w:eastAsia="仿宋" w:cs="仿宋"/>
          <w:color w:val="auto"/>
          <w:sz w:val="32"/>
          <w:szCs w:val="32"/>
          <w:lang w:eastAsia="zh-CN"/>
        </w:rPr>
      </w:pPr>
    </w:p>
    <w:p>
      <w:pPr>
        <w:pStyle w:val="3"/>
        <w:spacing w:before="40" w:after="40" w:line="579" w:lineRule="auto"/>
        <w:jc w:val="center"/>
        <w:rPr>
          <w:rFonts w:hint="eastAsia" w:ascii="仿宋" w:hAnsi="仿宋" w:eastAsia="仿宋" w:cs="仿宋"/>
          <w:color w:val="auto"/>
          <w:sz w:val="32"/>
          <w:szCs w:val="32"/>
          <w:lang w:eastAsia="zh-CN"/>
        </w:rPr>
      </w:pPr>
    </w:p>
    <w:p>
      <w:pPr>
        <w:rPr>
          <w:rFonts w:hint="eastAsia" w:ascii="仿宋" w:hAnsi="仿宋" w:eastAsia="仿宋" w:cs="仿宋"/>
          <w:color w:val="auto"/>
          <w:sz w:val="32"/>
          <w:szCs w:val="32"/>
          <w:lang w:eastAsia="zh-CN"/>
        </w:rPr>
      </w:pPr>
    </w:p>
    <w:p>
      <w:pPr>
        <w:pStyle w:val="36"/>
        <w:rPr>
          <w:rFonts w:hint="eastAsia"/>
          <w:color w:val="auto"/>
          <w:lang w:eastAsia="zh-CN"/>
        </w:rPr>
      </w:pPr>
    </w:p>
    <w:p>
      <w:pPr>
        <w:pStyle w:val="3"/>
        <w:spacing w:before="40" w:after="40" w:line="579" w:lineRule="auto"/>
        <w:jc w:val="center"/>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第二部分  商务及技术文件</w:t>
      </w:r>
      <w:bookmarkEnd w:id="72"/>
      <w:bookmarkEnd w:id="73"/>
      <w:bookmarkEnd w:id="74"/>
      <w:bookmarkEnd w:id="75"/>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1、投标函</w:t>
      </w:r>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2、开标一览表</w:t>
      </w:r>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3、货物说明一览表</w:t>
      </w:r>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4、投标分项报价表</w:t>
      </w:r>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5、技术规格偏离表</w:t>
      </w:r>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6、商务条款偏离表</w:t>
      </w:r>
    </w:p>
    <w:p>
      <w:pPr>
        <w:pStyle w:val="9"/>
        <w:spacing w:line="400" w:lineRule="exact"/>
        <w:ind w:left="1087" w:leftChars="257" w:hanging="540"/>
        <w:rPr>
          <w:rFonts w:ascii="仿宋" w:hAnsi="仿宋" w:eastAsia="仿宋" w:cs="仿宋"/>
          <w:color w:val="auto"/>
          <w:lang w:eastAsia="zh-CN"/>
        </w:rPr>
      </w:pPr>
      <w:r>
        <w:rPr>
          <w:rFonts w:hint="eastAsia" w:ascii="仿宋" w:hAnsi="仿宋" w:eastAsia="仿宋" w:cs="仿宋"/>
          <w:color w:val="auto"/>
          <w:lang w:eastAsia="zh-CN"/>
        </w:rPr>
        <w:t>7、供应商基本情况表</w:t>
      </w:r>
    </w:p>
    <w:p>
      <w:pPr>
        <w:pStyle w:val="9"/>
        <w:spacing w:line="400" w:lineRule="exact"/>
        <w:ind w:left="315" w:leftChars="148" w:firstLine="228"/>
        <w:rPr>
          <w:rFonts w:ascii="仿宋" w:hAnsi="仿宋" w:eastAsia="仿宋" w:cs="仿宋"/>
          <w:color w:val="auto"/>
          <w:lang w:eastAsia="zh-CN"/>
        </w:rPr>
      </w:pPr>
      <w:r>
        <w:rPr>
          <w:rFonts w:hint="eastAsia" w:ascii="仿宋" w:hAnsi="仿宋" w:eastAsia="仿宋" w:cs="仿宋"/>
          <w:color w:val="auto"/>
          <w:lang w:eastAsia="zh-CN"/>
        </w:rPr>
        <w:t>8、近三年类似项目业绩表</w:t>
      </w:r>
    </w:p>
    <w:p>
      <w:pPr>
        <w:pStyle w:val="9"/>
        <w:spacing w:line="400" w:lineRule="exact"/>
        <w:ind w:left="315" w:leftChars="148" w:firstLine="228"/>
        <w:rPr>
          <w:rFonts w:ascii="仿宋" w:hAnsi="仿宋" w:eastAsia="仿宋" w:cs="仿宋"/>
          <w:color w:val="auto"/>
          <w:lang w:eastAsia="zh-CN"/>
        </w:rPr>
      </w:pPr>
      <w:r>
        <w:rPr>
          <w:rFonts w:hint="eastAsia" w:ascii="仿宋" w:hAnsi="仿宋" w:eastAsia="仿宋" w:cs="仿宋"/>
          <w:color w:val="auto"/>
          <w:lang w:eastAsia="zh-CN"/>
        </w:rPr>
        <w:t>9、中小企业声明函(货物)（</w:t>
      </w:r>
      <w:r>
        <w:rPr>
          <w:rFonts w:hint="eastAsia" w:ascii="仿宋" w:hAnsi="仿宋" w:eastAsia="仿宋" w:cs="仿宋"/>
          <w:color w:val="auto"/>
          <w:lang w:val="en-US" w:eastAsia="zh-CN"/>
        </w:rPr>
        <w:t>如有</w:t>
      </w:r>
      <w:r>
        <w:rPr>
          <w:rFonts w:hint="eastAsia" w:ascii="仿宋" w:hAnsi="仿宋" w:eastAsia="仿宋" w:cs="仿宋"/>
          <w:color w:val="auto"/>
          <w:lang w:eastAsia="zh-CN"/>
        </w:rPr>
        <w:t>）</w:t>
      </w:r>
    </w:p>
    <w:p>
      <w:pPr>
        <w:pStyle w:val="9"/>
        <w:spacing w:line="400" w:lineRule="exact"/>
        <w:ind w:left="315" w:leftChars="148" w:firstLine="228"/>
        <w:rPr>
          <w:rFonts w:ascii="仿宋" w:hAnsi="仿宋" w:eastAsia="仿宋" w:cs="仿宋"/>
          <w:color w:val="auto"/>
          <w:lang w:eastAsia="zh-CN"/>
        </w:rPr>
      </w:pPr>
      <w:r>
        <w:rPr>
          <w:rFonts w:hint="eastAsia" w:ascii="仿宋" w:hAnsi="仿宋" w:eastAsia="仿宋" w:cs="仿宋"/>
          <w:color w:val="auto"/>
          <w:lang w:eastAsia="zh-CN"/>
        </w:rPr>
        <w:t>10、《残疾人福利性单位声明函》（</w:t>
      </w:r>
      <w:r>
        <w:rPr>
          <w:rFonts w:hint="eastAsia" w:ascii="仿宋" w:hAnsi="仿宋" w:eastAsia="仿宋" w:cs="仿宋"/>
          <w:color w:val="auto"/>
          <w:lang w:val="en-US" w:eastAsia="zh-CN"/>
        </w:rPr>
        <w:t>如有</w:t>
      </w:r>
      <w:r>
        <w:rPr>
          <w:rFonts w:hint="eastAsia" w:ascii="仿宋" w:hAnsi="仿宋" w:eastAsia="仿宋" w:cs="仿宋"/>
          <w:color w:val="auto"/>
          <w:lang w:eastAsia="zh-CN"/>
        </w:rPr>
        <w:t>）</w:t>
      </w:r>
    </w:p>
    <w:p>
      <w:pPr>
        <w:pStyle w:val="9"/>
        <w:spacing w:line="400" w:lineRule="exact"/>
        <w:ind w:left="315" w:leftChars="148" w:firstLine="228"/>
        <w:rPr>
          <w:rFonts w:ascii="仿宋" w:hAnsi="仿宋" w:eastAsia="仿宋" w:cs="仿宋"/>
          <w:color w:val="auto"/>
          <w:lang w:eastAsia="zh-CN"/>
        </w:rPr>
      </w:pPr>
      <w:r>
        <w:rPr>
          <w:rFonts w:hint="eastAsia" w:ascii="仿宋" w:hAnsi="仿宋" w:eastAsia="仿宋" w:cs="仿宋"/>
          <w:color w:val="auto"/>
          <w:lang w:eastAsia="zh-CN"/>
        </w:rPr>
        <w:t>11、评分标准和细则中技术部分证明材料</w:t>
      </w:r>
    </w:p>
    <w:p>
      <w:pPr>
        <w:pStyle w:val="9"/>
        <w:spacing w:line="400" w:lineRule="exact"/>
        <w:ind w:left="315" w:leftChars="148" w:firstLine="228"/>
        <w:rPr>
          <w:rFonts w:ascii="仿宋" w:hAnsi="仿宋" w:eastAsia="仿宋" w:cs="仿宋"/>
          <w:color w:val="auto"/>
          <w:lang w:eastAsia="zh-CN"/>
        </w:rPr>
      </w:pPr>
      <w:r>
        <w:rPr>
          <w:rFonts w:hint="eastAsia" w:ascii="仿宋" w:hAnsi="仿宋" w:eastAsia="仿宋" w:cs="仿宋"/>
          <w:color w:val="auto"/>
          <w:lang w:eastAsia="zh-CN"/>
        </w:rPr>
        <w:t>12、评分标准和细则中技术部分证明材料（格式自拟）</w:t>
      </w:r>
    </w:p>
    <w:p>
      <w:pPr>
        <w:pStyle w:val="9"/>
        <w:spacing w:line="400" w:lineRule="exact"/>
        <w:ind w:left="315" w:leftChars="148" w:firstLine="228"/>
        <w:rPr>
          <w:rFonts w:ascii="仿宋" w:hAnsi="仿宋" w:eastAsia="仿宋" w:cs="仿宋"/>
          <w:color w:val="auto"/>
          <w:lang w:eastAsia="zh-CN"/>
        </w:rPr>
      </w:pPr>
      <w:r>
        <w:rPr>
          <w:rFonts w:hint="eastAsia" w:ascii="仿宋" w:hAnsi="仿宋" w:eastAsia="仿宋" w:cs="仿宋"/>
          <w:color w:val="auto"/>
          <w:lang w:eastAsia="zh-CN"/>
        </w:rPr>
        <w:t>13、供应商认为有必要提供的其他证明材料（格式自拟）</w:t>
      </w:r>
    </w:p>
    <w:p>
      <w:pPr>
        <w:pStyle w:val="9"/>
        <w:tabs>
          <w:tab w:val="left" w:pos="5580"/>
        </w:tabs>
        <w:spacing w:line="400" w:lineRule="exact"/>
        <w:ind w:left="568" w:leftChars="267"/>
        <w:rPr>
          <w:rFonts w:ascii="仿宋" w:hAnsi="仿宋" w:eastAsia="仿宋" w:cs="仿宋"/>
          <w:color w:val="auto"/>
          <w:sz w:val="21"/>
          <w:szCs w:val="21"/>
          <w:lang w:eastAsia="zh-CN"/>
        </w:rPr>
      </w:pPr>
      <w:r>
        <w:rPr>
          <w:rFonts w:hint="eastAsia" w:ascii="仿宋" w:hAnsi="仿宋" w:eastAsia="仿宋" w:cs="仿宋"/>
          <w:color w:val="auto"/>
          <w:lang w:eastAsia="zh-CN"/>
        </w:rPr>
        <w:br w:type="page"/>
      </w:r>
    </w:p>
    <w:p>
      <w:pPr>
        <w:pStyle w:val="6"/>
        <w:numPr>
          <w:ilvl w:val="0"/>
          <w:numId w:val="0"/>
        </w:numPr>
        <w:kinsoku w:val="0"/>
        <w:overflowPunct w:val="0"/>
        <w:spacing w:before="130" w:line="355" w:lineRule="auto"/>
        <w:ind w:left="480" w:right="7"/>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1、投标函</w:t>
      </w:r>
    </w:p>
    <w:p>
      <w:pPr>
        <w:spacing w:line="440" w:lineRule="exact"/>
        <w:rPr>
          <w:rFonts w:ascii="仿宋" w:hAnsi="仿宋" w:eastAsia="仿宋" w:cs="仿宋"/>
          <w:color w:val="auto"/>
          <w:u w:val="single"/>
          <w:lang w:eastAsia="zh-CN"/>
        </w:rPr>
      </w:pPr>
      <w:r>
        <w:rPr>
          <w:rFonts w:hint="eastAsia" w:ascii="仿宋" w:hAnsi="仿宋" w:eastAsia="仿宋" w:cs="仿宋"/>
          <w:color w:val="auto"/>
          <w:lang w:eastAsia="zh-CN"/>
        </w:rPr>
        <w:t>致：</w:t>
      </w:r>
      <w:r>
        <w:rPr>
          <w:rFonts w:hint="eastAsia" w:ascii="仿宋" w:hAnsi="仿宋" w:eastAsia="仿宋" w:cs="仿宋"/>
          <w:color w:val="auto"/>
          <w:u w:val="single"/>
          <w:lang w:eastAsia="zh-CN"/>
        </w:rPr>
        <w:t xml:space="preserve">                     </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为响应你方组织的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项目的招标[项目编号为：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]，我方愿参与投标。</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我方确认收到贵方提供的</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招标文件的全部内容。</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u w:val="single"/>
          <w:lang w:eastAsia="zh-CN"/>
        </w:rPr>
        <w:t xml:space="preserve">      (供应商名称)      </w:t>
      </w:r>
      <w:r>
        <w:rPr>
          <w:rFonts w:hint="eastAsia" w:ascii="仿宋" w:hAnsi="仿宋" w:eastAsia="仿宋" w:cs="仿宋"/>
          <w:color w:val="auto"/>
          <w:lang w:eastAsia="zh-CN"/>
        </w:rPr>
        <w:t>作为供应商正式授权</w:t>
      </w:r>
      <w:r>
        <w:rPr>
          <w:rFonts w:hint="eastAsia" w:ascii="仿宋" w:hAnsi="仿宋" w:eastAsia="仿宋" w:cs="仿宋"/>
          <w:color w:val="auto"/>
          <w:u w:val="single"/>
          <w:lang w:eastAsia="zh-CN"/>
        </w:rPr>
        <w:t xml:space="preserve">  (授权代表全名, 职务)  </w:t>
      </w:r>
      <w:r>
        <w:rPr>
          <w:rFonts w:hint="eastAsia" w:ascii="仿宋" w:hAnsi="仿宋" w:eastAsia="仿宋" w:cs="仿宋"/>
          <w:color w:val="auto"/>
          <w:lang w:eastAsia="zh-CN"/>
        </w:rPr>
        <w:t>代表我方全权处理有关本报价的一切事宜。</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我方已完全明白招标文件的所有条款要求，并申明如下：</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（一）按招标文件提供的全部货物与相关服务的投标总价详见《报价一览表》。</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（二）本投标文件的有效期为投标截止时间起</w:t>
      </w:r>
      <w:r>
        <w:rPr>
          <w:rFonts w:hint="eastAsia" w:ascii="仿宋" w:hAnsi="仿宋" w:eastAsia="仿宋" w:cs="仿宋"/>
          <w:color w:val="auto"/>
          <w:u w:val="single"/>
          <w:lang w:eastAsia="zh-CN"/>
        </w:rPr>
        <w:t>60</w:t>
      </w:r>
      <w:r>
        <w:rPr>
          <w:rFonts w:hint="eastAsia" w:ascii="仿宋" w:hAnsi="仿宋" w:eastAsia="仿宋" w:cs="仿宋"/>
          <w:color w:val="auto"/>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（三）我方同意按照贵方可能提出的要求而提供与投标有关的任何其它数据、信息或资料。</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（四）我方理解贵方不一定接受最低投标价或任何贵方可能收到的投标。</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（五）我方如果中标，将保证履行招标文件及其澄清、修改文件（如果有）中的全部责任和义务，按质、按量、按期完成《招标内容》及《合同书》中的全部任务。</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（六）如我方被授予合同，我方承诺支付就本次招标应支付或将支付的中标服务费（详见按招标文件要求格式填写的《中标服务费支付承诺书》）。</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（七）我方作为在法律、财务和运作上独立于采购人、招标代理机构的供应商，在此保证所提交的所有文件和全部说明是真实的和正确的。</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（九）我方与其他供应商不存在单位负责人为同一人或者存在直接控股、管理关系。</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（十）我方承诺未为本项目提供整体设计、规范编制或者项目管理、监理、检测等服务。</w:t>
      </w:r>
    </w:p>
    <w:p>
      <w:pPr>
        <w:spacing w:line="48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（十一）我方具备《政府采购法》第二十二条规定的条件，承诺如下：</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（1）我方已依法缴纳了各项税费及社会保险费用，如有需要，可随时向采购人提供近三个月内的相关缴费证明，以便核查。</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（2）我方已依法建立健全的财务会计制度，如有需要，可随时向采购人提供相关的证明材料，以便核查。</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（3）我方参加本项目政府采购活动前3年内在经营活动中没有重大违法记录。</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（4）我方具备履行合同所必需的设备和专业技术能力。</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（5）我方符合法律、行政法规规定的其他条件。</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以上内容如有虚假或与事实不符的，评审委员会可将我方做无效投标处理，我方愿意承担相应的法律责任。</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（十三）我方对在本函及投标文件中所作的所有承诺承担法律责任。</w:t>
      </w:r>
    </w:p>
    <w:p>
      <w:pPr>
        <w:spacing w:line="440" w:lineRule="exact"/>
        <w:ind w:firstLine="426" w:firstLineChars="200"/>
        <w:rPr>
          <w:rFonts w:ascii="仿宋" w:hAnsi="仿宋" w:eastAsia="仿宋" w:cs="仿宋"/>
          <w:color w:val="auto"/>
          <w:lang w:eastAsia="zh-CN"/>
        </w:rPr>
      </w:pPr>
      <w:r>
        <w:rPr>
          <w:rFonts w:hint="eastAsia" w:ascii="仿宋" w:hAnsi="仿宋" w:eastAsia="仿宋" w:cs="仿宋"/>
          <w:color w:val="auto"/>
          <w:lang w:eastAsia="zh-CN"/>
        </w:rPr>
        <w:t>（十四）所有与本招标有关的函件请发往下列地址：</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地    址：</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.邮政编码：</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电    话：</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传    真：</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rPr>
          <w:rFonts w:ascii="仿宋" w:hAnsi="仿宋" w:eastAsia="仿宋" w:cs="仿宋"/>
          <w:color w:val="auto"/>
          <w:lang w:eastAsia="zh-CN"/>
        </w:rPr>
      </w:pPr>
      <w:r>
        <w:rPr>
          <w:rFonts w:hint="eastAsia" w:ascii="仿宋" w:hAnsi="仿宋" w:eastAsia="仿宋" w:cs="仿宋"/>
          <w:color w:val="auto"/>
          <w:lang w:eastAsia="zh-CN"/>
        </w:rPr>
        <w:t>代表姓名：</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.职    务：</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w:t>
      </w:r>
    </w:p>
    <w:p>
      <w:pPr>
        <w:spacing w:line="440" w:lineRule="exact"/>
        <w:ind w:right="480"/>
        <w:jc w:val="right"/>
        <w:rPr>
          <w:rFonts w:ascii="仿宋" w:hAnsi="仿宋" w:eastAsia="仿宋" w:cs="仿宋"/>
          <w:color w:val="auto"/>
          <w:lang w:eastAsia="zh-CN"/>
        </w:rPr>
      </w:pPr>
      <w:r>
        <w:rPr>
          <w:rFonts w:hint="eastAsia" w:ascii="仿宋" w:hAnsi="仿宋" w:eastAsia="仿宋" w:cs="仿宋"/>
          <w:color w:val="auto"/>
          <w:lang w:eastAsia="zh-CN"/>
        </w:rPr>
        <w:t>供应商：</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（公章） </w:t>
      </w:r>
    </w:p>
    <w:p>
      <w:pPr>
        <w:wordWrap w:val="0"/>
        <w:spacing w:line="440" w:lineRule="exact"/>
        <w:ind w:firstLine="426" w:firstLineChars="200"/>
        <w:jc w:val="right"/>
        <w:rPr>
          <w:rFonts w:ascii="仿宋" w:hAnsi="仿宋" w:eastAsia="仿宋" w:cs="仿宋"/>
          <w:color w:val="auto"/>
          <w:lang w:eastAsia="zh-CN"/>
        </w:rPr>
      </w:pPr>
      <w:r>
        <w:rPr>
          <w:rFonts w:hint="eastAsia" w:ascii="仿宋" w:hAnsi="仿宋" w:eastAsia="仿宋" w:cs="仿宋"/>
          <w:color w:val="auto"/>
          <w:lang w:eastAsia="zh-CN"/>
        </w:rPr>
        <w:t>法定代表人或委托人：</w:t>
      </w:r>
      <w:r>
        <w:rPr>
          <w:rFonts w:hint="eastAsia" w:ascii="仿宋" w:hAnsi="仿宋" w:eastAsia="仿宋" w:cs="仿宋"/>
          <w:color w:val="auto"/>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（签章）  </w:t>
      </w:r>
    </w:p>
    <w:p>
      <w:pPr>
        <w:wordWrap w:val="0"/>
        <w:spacing w:line="440" w:lineRule="exact"/>
        <w:ind w:firstLine="426" w:firstLineChars="200"/>
        <w:jc w:val="right"/>
        <w:rPr>
          <w:rFonts w:ascii="仿宋" w:hAnsi="仿宋" w:eastAsia="仿宋" w:cs="仿宋"/>
          <w:color w:val="auto"/>
          <w:lang w:eastAsia="zh-CN"/>
        </w:rPr>
      </w:pPr>
      <w:r>
        <w:rPr>
          <w:rFonts w:hint="eastAsia" w:ascii="仿宋" w:hAnsi="仿宋" w:eastAsia="仿宋" w:cs="仿宋"/>
          <w:color w:val="auto"/>
          <w:lang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eastAsia="zh-CN"/>
        </w:rPr>
        <w:tab/>
      </w:r>
      <w:r>
        <w:rPr>
          <w:rFonts w:hint="eastAsia" w:ascii="仿宋" w:hAnsi="仿宋" w:eastAsia="仿宋" w:cs="仿宋"/>
          <w:color w:val="auto"/>
          <w:lang w:eastAsia="zh-CN"/>
        </w:rPr>
        <w:t>年</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月</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日</w:t>
      </w:r>
    </w:p>
    <w:p>
      <w:pPr>
        <w:pStyle w:val="22"/>
        <w:rPr>
          <w:rFonts w:ascii="仿宋" w:hAnsi="仿宋" w:eastAsia="仿宋" w:cs="仿宋"/>
          <w:color w:val="auto"/>
          <w:lang w:eastAsia="zh-CN"/>
        </w:rPr>
      </w:pPr>
      <w:r>
        <w:rPr>
          <w:rFonts w:hint="eastAsia" w:ascii="仿宋" w:hAnsi="仿宋" w:eastAsia="仿宋" w:cs="仿宋"/>
          <w:color w:val="auto"/>
          <w:lang w:eastAsia="zh-CN"/>
        </w:rPr>
        <w:br w:type="page"/>
      </w:r>
    </w:p>
    <w:p>
      <w:pPr>
        <w:pStyle w:val="5"/>
        <w:tabs>
          <w:tab w:val="left" w:pos="5580"/>
        </w:tabs>
        <w:spacing w:line="240" w:lineRule="atLeast"/>
        <w:ind w:firstLine="3364" w:firstLineChars="927"/>
        <w:jc w:val="both"/>
        <w:rPr>
          <w:rFonts w:ascii="仿宋" w:hAnsi="仿宋" w:eastAsia="仿宋" w:cs="仿宋"/>
          <w:color w:val="auto"/>
          <w:lang w:eastAsia="zh-CN"/>
        </w:rPr>
      </w:pPr>
      <w:r>
        <w:rPr>
          <w:rFonts w:hint="eastAsia" w:ascii="仿宋" w:hAnsi="仿宋" w:eastAsia="仿宋" w:cs="仿宋"/>
          <w:b/>
          <w:color w:val="auto"/>
          <w:sz w:val="36"/>
          <w:szCs w:val="24"/>
          <w:lang w:eastAsia="zh-CN"/>
        </w:rPr>
        <w:t>2、开标一览表</w:t>
      </w:r>
      <w:r>
        <w:rPr>
          <w:rFonts w:hint="eastAsia" w:ascii="仿宋" w:hAnsi="仿宋" w:eastAsia="仿宋" w:cs="仿宋"/>
          <w:b/>
          <w:color w:val="auto"/>
          <w:sz w:val="36"/>
          <w:szCs w:val="24"/>
          <w:lang w:eastAsia="zh-CN"/>
        </w:rPr>
        <w:cr/>
      </w:r>
    </w:p>
    <w:p>
      <w:pPr>
        <w:adjustRightInd w:val="0"/>
        <w:snapToGrid w:val="0"/>
        <w:spacing w:line="500" w:lineRule="exact"/>
        <w:rPr>
          <w:rFonts w:ascii="仿宋" w:hAnsi="仿宋" w:eastAsia="仿宋" w:cs="仿宋"/>
          <w:color w:val="auto"/>
          <w:szCs w:val="21"/>
          <w:u w:val="single"/>
          <w:lang w:eastAsia="zh-CN"/>
        </w:rPr>
      </w:pPr>
      <w:r>
        <w:rPr>
          <w:rFonts w:hint="eastAsia" w:ascii="仿宋" w:hAnsi="仿宋" w:eastAsia="仿宋" w:cs="仿宋"/>
          <w:color w:val="auto"/>
          <w:szCs w:val="21"/>
          <w:lang w:eastAsia="zh-CN"/>
        </w:rPr>
        <w:t xml:space="preserve">招标项目名称： </w:t>
      </w:r>
      <w:r>
        <w:rPr>
          <w:rFonts w:hint="eastAsia" w:ascii="仿宋" w:hAnsi="仿宋" w:eastAsia="仿宋" w:cs="仿宋"/>
          <w:color w:val="auto"/>
          <w:szCs w:val="21"/>
          <w:u w:val="single"/>
          <w:lang w:eastAsia="zh-CN"/>
        </w:rPr>
        <w:t xml:space="preserve">                         </w:t>
      </w:r>
    </w:p>
    <w:p>
      <w:pPr>
        <w:adjustRightInd w:val="0"/>
        <w:snapToGrid w:val="0"/>
        <w:spacing w:line="500" w:lineRule="exact"/>
        <w:rPr>
          <w:rFonts w:ascii="仿宋" w:hAnsi="仿宋" w:eastAsia="仿宋" w:cs="仿宋"/>
          <w:i/>
          <w:iCs/>
          <w:color w:val="auto"/>
          <w:szCs w:val="21"/>
          <w:lang w:eastAsia="zh-CN"/>
        </w:rPr>
      </w:pPr>
      <w:r>
        <w:rPr>
          <w:rFonts w:hint="eastAsia" w:ascii="仿宋" w:hAnsi="仿宋" w:eastAsia="仿宋" w:cs="仿宋"/>
          <w:color w:val="auto"/>
          <w:szCs w:val="21"/>
          <w:lang w:eastAsia="zh-CN"/>
        </w:rPr>
        <w:t>招标项目编号：</w:t>
      </w:r>
      <w:r>
        <w:rPr>
          <w:rFonts w:hint="eastAsia" w:ascii="仿宋" w:hAnsi="仿宋" w:eastAsia="仿宋" w:cs="仿宋"/>
          <w:i/>
          <w:iCs/>
          <w:color w:val="auto"/>
          <w:szCs w:val="21"/>
          <w:lang w:eastAsia="zh-CN"/>
        </w:rPr>
        <w:t xml:space="preserve"> </w:t>
      </w:r>
      <w:r>
        <w:rPr>
          <w:rFonts w:hint="eastAsia" w:ascii="仿宋" w:hAnsi="仿宋" w:eastAsia="仿宋" w:cs="仿宋"/>
          <w:color w:val="auto"/>
          <w:szCs w:val="21"/>
          <w:u w:val="single"/>
          <w:lang w:eastAsia="zh-CN"/>
        </w:rPr>
        <w:t xml:space="preserve">                         </w:t>
      </w:r>
    </w:p>
    <w:p>
      <w:pPr>
        <w:spacing w:line="500" w:lineRule="exact"/>
        <w:rPr>
          <w:rFonts w:ascii="仿宋" w:hAnsi="仿宋" w:eastAsia="仿宋" w:cs="仿宋"/>
          <w:color w:val="auto"/>
          <w:szCs w:val="21"/>
          <w:lang w:eastAsia="zh-CN"/>
        </w:rPr>
      </w:pPr>
      <w:r>
        <w:rPr>
          <w:rFonts w:hint="eastAsia" w:ascii="仿宋" w:hAnsi="仿宋" w:eastAsia="仿宋" w:cs="仿宋"/>
          <w:color w:val="auto"/>
          <w:szCs w:val="21"/>
          <w:lang w:eastAsia="zh-CN"/>
        </w:rPr>
        <w:t xml:space="preserve">                                                 单位：元（人民币）</w:t>
      </w:r>
    </w:p>
    <w:tbl>
      <w:tblPr>
        <w:tblStyle w:val="16"/>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项目名称</w:t>
            </w:r>
          </w:p>
        </w:tc>
        <w:tc>
          <w:tcPr>
            <w:tcW w:w="6185" w:type="dxa"/>
            <w:vAlign w:val="center"/>
          </w:tcPr>
          <w:p>
            <w:pP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仿宋" w:hAnsi="仿宋" w:eastAsia="仿宋" w:cs="仿宋"/>
                <w:color w:val="auto"/>
                <w:szCs w:val="21"/>
                <w:lang w:eastAsia="zh-CN"/>
              </w:rPr>
            </w:pPr>
            <w:r>
              <w:rPr>
                <w:rFonts w:hint="eastAsia" w:ascii="仿宋" w:hAnsi="仿宋" w:eastAsia="仿宋" w:cs="仿宋"/>
                <w:color w:val="auto"/>
                <w:szCs w:val="21"/>
              </w:rPr>
              <w:t>供货期</w:t>
            </w:r>
            <w:r>
              <w:rPr>
                <w:rFonts w:hint="eastAsia" w:ascii="仿宋" w:hAnsi="仿宋" w:eastAsia="仿宋" w:cs="仿宋"/>
                <w:color w:val="auto"/>
                <w:szCs w:val="21"/>
                <w:lang w:eastAsia="zh-CN"/>
              </w:rPr>
              <w:t>（天）</w:t>
            </w:r>
          </w:p>
        </w:tc>
        <w:tc>
          <w:tcPr>
            <w:tcW w:w="6185" w:type="dxa"/>
            <w:vAlign w:val="center"/>
          </w:tcPr>
          <w:p>
            <w:pPr>
              <w:jc w:val="cente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仿宋" w:hAnsi="仿宋" w:eastAsia="仿宋" w:cs="仿宋"/>
                <w:color w:val="auto"/>
                <w:szCs w:val="21"/>
              </w:rPr>
            </w:pPr>
            <w:r>
              <w:rPr>
                <w:rFonts w:hint="eastAsia" w:ascii="仿宋" w:hAnsi="仿宋" w:eastAsia="仿宋" w:cs="仿宋"/>
                <w:color w:val="auto"/>
                <w:szCs w:val="21"/>
              </w:rPr>
              <w:t>投标有效期</w:t>
            </w:r>
          </w:p>
        </w:tc>
        <w:tc>
          <w:tcPr>
            <w:tcW w:w="6185" w:type="dxa"/>
            <w:vAlign w:val="center"/>
          </w:tcPr>
          <w:p>
            <w:pPr>
              <w:jc w:val="center"/>
              <w:rPr>
                <w:rFonts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仿宋" w:hAnsi="仿宋" w:eastAsia="仿宋" w:cs="仿宋"/>
                <w:color w:val="auto"/>
                <w:szCs w:val="21"/>
              </w:rPr>
            </w:pPr>
            <w:r>
              <w:rPr>
                <w:rFonts w:hint="eastAsia" w:ascii="仿宋" w:hAnsi="仿宋" w:eastAsia="仿宋" w:cs="仿宋"/>
                <w:color w:val="auto"/>
                <w:szCs w:val="21"/>
              </w:rPr>
              <w:t>投标报价</w:t>
            </w:r>
          </w:p>
          <w:p>
            <w:pPr>
              <w:jc w:val="center"/>
              <w:rPr>
                <w:rFonts w:ascii="仿宋" w:hAnsi="仿宋" w:eastAsia="仿宋" w:cs="仿宋"/>
                <w:color w:val="auto"/>
                <w:szCs w:val="21"/>
              </w:rPr>
            </w:pPr>
            <w:r>
              <w:rPr>
                <w:rFonts w:hint="eastAsia" w:ascii="仿宋" w:hAnsi="仿宋" w:eastAsia="仿宋" w:cs="仿宋"/>
                <w:color w:val="auto"/>
                <w:szCs w:val="21"/>
              </w:rPr>
              <w:t>（人民币）</w:t>
            </w: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auto"/>
                <w:szCs w:val="21"/>
              </w:rPr>
            </w:pPr>
            <w:r>
              <w:rPr>
                <w:rFonts w:hint="eastAsia" w:ascii="仿宋" w:hAnsi="仿宋" w:eastAsia="仿宋" w:cs="仿宋"/>
                <w:color w:val="auto"/>
                <w:szCs w:val="21"/>
              </w:rPr>
              <w:t>小写</w:t>
            </w:r>
          </w:p>
        </w:tc>
        <w:tc>
          <w:tcPr>
            <w:tcW w:w="6185" w:type="dxa"/>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仿宋" w:hAnsi="仿宋" w:eastAsia="仿宋" w:cs="仿宋"/>
                <w:color w:val="auto"/>
                <w:szCs w:val="21"/>
              </w:rPr>
            </w:pPr>
          </w:p>
        </w:tc>
        <w:tc>
          <w:tcPr>
            <w:tcW w:w="974" w:type="dxa"/>
            <w:tcBorders>
              <w:top w:val="single" w:color="auto" w:sz="4" w:space="0"/>
              <w:bottom w:val="single" w:color="auto" w:sz="4" w:space="0"/>
            </w:tcBorders>
            <w:vAlign w:val="center"/>
          </w:tcPr>
          <w:p>
            <w:pPr>
              <w:widowControl/>
              <w:jc w:val="center"/>
              <w:rPr>
                <w:rFonts w:ascii="仿宋" w:hAnsi="仿宋" w:eastAsia="仿宋" w:cs="仿宋"/>
                <w:color w:val="auto"/>
                <w:szCs w:val="21"/>
                <w:lang w:eastAsia="zh-CN"/>
              </w:rPr>
            </w:pPr>
            <w:r>
              <w:rPr>
                <w:rFonts w:hint="eastAsia" w:ascii="仿宋" w:hAnsi="仿宋" w:eastAsia="仿宋" w:cs="仿宋"/>
                <w:color w:val="auto"/>
                <w:szCs w:val="21"/>
                <w:lang w:eastAsia="zh-CN"/>
              </w:rPr>
              <w:t>大写</w:t>
            </w:r>
          </w:p>
        </w:tc>
        <w:tc>
          <w:tcPr>
            <w:tcW w:w="6185" w:type="dxa"/>
            <w:vAlign w:val="center"/>
          </w:tcPr>
          <w:p>
            <w:pPr>
              <w:jc w:val="center"/>
              <w:rPr>
                <w:rFonts w:ascii="仿宋" w:hAnsi="仿宋" w:eastAsia="仿宋" w:cs="仿宋"/>
                <w:color w:val="auto"/>
                <w:szCs w:val="21"/>
              </w:rPr>
            </w:pPr>
          </w:p>
        </w:tc>
      </w:tr>
    </w:tbl>
    <w:p>
      <w:pPr>
        <w:spacing w:line="500" w:lineRule="exact"/>
        <w:ind w:firstLine="416" w:firstLineChars="196"/>
        <w:rPr>
          <w:rFonts w:ascii="仿宋" w:hAnsi="仿宋" w:eastAsia="仿宋" w:cs="仿宋"/>
          <w:color w:val="auto"/>
          <w:szCs w:val="21"/>
        </w:rPr>
      </w:pPr>
      <w:r>
        <w:rPr>
          <w:rFonts w:hint="eastAsia" w:ascii="仿宋" w:hAnsi="仿宋" w:eastAsia="仿宋" w:cs="仿宋"/>
          <w:color w:val="auto"/>
          <w:szCs w:val="21"/>
        </w:rPr>
        <w:t>填写说明：</w:t>
      </w:r>
    </w:p>
    <w:p>
      <w:pPr>
        <w:spacing w:line="500" w:lineRule="exact"/>
        <w:ind w:firstLine="416" w:firstLineChars="196"/>
        <w:rPr>
          <w:rFonts w:ascii="仿宋" w:hAnsi="仿宋" w:eastAsia="仿宋" w:cs="仿宋"/>
          <w:color w:val="auto"/>
          <w:szCs w:val="21"/>
          <w:lang w:eastAsia="zh-CN"/>
        </w:rPr>
      </w:pPr>
      <w:r>
        <w:rPr>
          <w:rFonts w:hint="eastAsia" w:ascii="仿宋" w:hAnsi="仿宋" w:eastAsia="仿宋" w:cs="仿宋"/>
          <w:color w:val="auto"/>
          <w:szCs w:val="21"/>
          <w:lang w:eastAsia="zh-CN"/>
        </w:rPr>
        <w:t>1.为方便开标唱标，供应商应将开标一览表单独密封，并在信封上标明“开标一览表”字样，然后在递交投标文件时单独递交</w:t>
      </w:r>
      <w:r>
        <w:rPr>
          <w:rFonts w:hint="eastAsia" w:ascii="仿宋" w:hAnsi="仿宋" w:eastAsia="仿宋" w:cs="仿宋"/>
          <w:b/>
          <w:bCs/>
          <w:color w:val="auto"/>
          <w:lang w:eastAsia="zh-CN"/>
        </w:rPr>
        <w:t>。</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3.投标总价为招标范围所列全部招标项目的报价总和，并应与投标报价明细表及分项价格表保持一致。</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4.必须在投标文件中装订。</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5.投标报价不得填报选择性报价。</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供应商名称：</w:t>
      </w:r>
      <w:r>
        <w:rPr>
          <w:rFonts w:hint="eastAsia" w:ascii="仿宋" w:hAnsi="仿宋" w:eastAsia="仿宋" w:cs="仿宋"/>
          <w:color w:val="auto"/>
          <w:szCs w:val="21"/>
          <w:u w:val="single"/>
          <w:lang w:eastAsia="zh-CN"/>
        </w:rPr>
        <w:t xml:space="preserve">    （加盖公章）     </w:t>
      </w:r>
      <w:r>
        <w:rPr>
          <w:rFonts w:hint="eastAsia" w:ascii="仿宋" w:hAnsi="仿宋" w:eastAsia="仿宋" w:cs="仿宋"/>
          <w:color w:val="auto"/>
          <w:szCs w:val="21"/>
          <w:lang w:eastAsia="zh-CN"/>
        </w:rPr>
        <w:t xml:space="preserve">       </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法定代表人签字或盖章：</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授权代表签字或盖章：</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w:t>
      </w:r>
    </w:p>
    <w:p>
      <w:pPr>
        <w:spacing w:line="500" w:lineRule="exact"/>
        <w:ind w:firstLine="426" w:firstLineChars="200"/>
        <w:rPr>
          <w:rFonts w:ascii="仿宋" w:hAnsi="仿宋" w:eastAsia="仿宋" w:cs="仿宋"/>
          <w:color w:val="auto"/>
          <w:szCs w:val="21"/>
          <w:lang w:eastAsia="zh-CN"/>
        </w:rPr>
      </w:pPr>
      <w:r>
        <w:rPr>
          <w:rFonts w:hint="eastAsia" w:ascii="仿宋" w:hAnsi="仿宋" w:eastAsia="仿宋" w:cs="仿宋"/>
          <w:color w:val="auto"/>
          <w:szCs w:val="21"/>
          <w:lang w:eastAsia="zh-CN"/>
        </w:rPr>
        <w:t>签署日期：</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 年</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 xml:space="preserve">月 </w:t>
      </w:r>
      <w:r>
        <w:rPr>
          <w:rFonts w:hint="eastAsia" w:ascii="仿宋" w:hAnsi="仿宋" w:eastAsia="仿宋" w:cs="仿宋"/>
          <w:color w:val="auto"/>
          <w:szCs w:val="21"/>
          <w:u w:val="single"/>
          <w:lang w:eastAsia="zh-CN"/>
        </w:rPr>
        <w:t xml:space="preserve">    </w:t>
      </w:r>
      <w:r>
        <w:rPr>
          <w:rFonts w:hint="eastAsia" w:ascii="仿宋" w:hAnsi="仿宋" w:eastAsia="仿宋" w:cs="仿宋"/>
          <w:color w:val="auto"/>
          <w:szCs w:val="21"/>
          <w:lang w:eastAsia="zh-CN"/>
        </w:rPr>
        <w:t>日</w:t>
      </w:r>
    </w:p>
    <w:p>
      <w:pPr>
        <w:pStyle w:val="2"/>
        <w:spacing w:line="240" w:lineRule="atLeast"/>
        <w:rPr>
          <w:rFonts w:ascii="宋体" w:hAnsi="宋体" w:eastAsia="宋体" w:cs="宋体"/>
          <w:bCs/>
          <w:color w:val="auto"/>
          <w:sz w:val="24"/>
          <w:lang w:eastAsia="zh-CN"/>
        </w:rPr>
      </w:pPr>
    </w:p>
    <w:p>
      <w:pPr>
        <w:pStyle w:val="2"/>
        <w:spacing w:line="240" w:lineRule="atLeast"/>
        <w:rPr>
          <w:rFonts w:ascii="宋体" w:hAnsi="宋体" w:eastAsia="宋体" w:cs="宋体"/>
          <w:bCs/>
          <w:color w:val="auto"/>
          <w:sz w:val="24"/>
          <w:lang w:eastAsia="zh-CN"/>
        </w:rPr>
      </w:pPr>
    </w:p>
    <w:p>
      <w:pPr>
        <w:pStyle w:val="34"/>
        <w:keepNext/>
        <w:keepLines/>
        <w:spacing w:before="0" w:after="220"/>
        <w:rPr>
          <w:rFonts w:ascii="仿宋" w:hAnsi="仿宋" w:eastAsia="仿宋" w:cs="仿宋"/>
          <w:color w:val="auto"/>
          <w:lang w:val="en-US" w:eastAsia="zh-CN"/>
        </w:rPr>
      </w:pPr>
      <w:r>
        <w:rPr>
          <w:rFonts w:hint="eastAsia" w:ascii="仿宋" w:hAnsi="仿宋" w:eastAsia="仿宋" w:cs="仿宋"/>
          <w:color w:val="auto"/>
          <w:lang w:val="en-US" w:eastAsia="zh-CN"/>
        </w:rPr>
        <w:t>3、货物说明一览表</w:t>
      </w:r>
    </w:p>
    <w:p>
      <w:pPr>
        <w:pStyle w:val="9"/>
        <w:spacing w:line="240" w:lineRule="atLeast"/>
        <w:ind w:left="1087" w:leftChars="257" w:hanging="540"/>
        <w:rPr>
          <w:rFonts w:ascii="仿宋" w:hAnsi="仿宋" w:eastAsia="仿宋" w:cs="仿宋"/>
          <w:color w:val="auto"/>
          <w:lang w:eastAsia="zh-CN"/>
        </w:rPr>
      </w:pPr>
    </w:p>
    <w:p>
      <w:pPr>
        <w:pStyle w:val="9"/>
        <w:spacing w:line="240" w:lineRule="atLeast"/>
        <w:ind w:left="1087"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项目名称:                           </w:t>
      </w:r>
    </w:p>
    <w:p>
      <w:pPr>
        <w:pStyle w:val="9"/>
        <w:spacing w:line="240" w:lineRule="atLeast"/>
        <w:ind w:left="1087" w:leftChars="257" w:hanging="540"/>
        <w:rPr>
          <w:rFonts w:ascii="仿宋" w:hAnsi="仿宋" w:eastAsia="仿宋" w:cs="仿宋"/>
          <w:color w:val="auto"/>
          <w:lang w:eastAsia="zh-CN"/>
        </w:rPr>
      </w:pPr>
      <w:r>
        <w:rPr>
          <w:rFonts w:hint="eastAsia" w:ascii="仿宋" w:hAnsi="仿宋" w:eastAsia="仿宋" w:cs="仿宋"/>
          <w:color w:val="auto"/>
          <w:lang w:eastAsia="zh-CN"/>
        </w:rPr>
        <w:t xml:space="preserve">招标编号:                       包号:                      </w:t>
      </w:r>
    </w:p>
    <w:p>
      <w:pPr>
        <w:pStyle w:val="9"/>
        <w:spacing w:line="240" w:lineRule="atLeast"/>
        <w:ind w:left="1087" w:leftChars="257" w:hanging="540"/>
        <w:rPr>
          <w:rFonts w:ascii="仿宋" w:hAnsi="仿宋" w:eastAsia="仿宋" w:cs="仿宋"/>
          <w:color w:val="auto"/>
          <w:lang w:eastAsia="zh-CN"/>
        </w:rPr>
      </w:pPr>
    </w:p>
    <w:tbl>
      <w:tblPr>
        <w:tblStyle w:val="16"/>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400"/>
        <w:gridCol w:w="1410"/>
        <w:gridCol w:w="1040"/>
        <w:gridCol w:w="1370"/>
        <w:gridCol w:w="142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1"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序号</w:t>
            </w:r>
          </w:p>
        </w:tc>
        <w:tc>
          <w:tcPr>
            <w:tcW w:w="140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货物名称</w:t>
            </w:r>
          </w:p>
        </w:tc>
        <w:tc>
          <w:tcPr>
            <w:tcW w:w="141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主要规格</w:t>
            </w:r>
          </w:p>
        </w:tc>
        <w:tc>
          <w:tcPr>
            <w:tcW w:w="104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数量</w:t>
            </w:r>
          </w:p>
        </w:tc>
        <w:tc>
          <w:tcPr>
            <w:tcW w:w="137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供货期</w:t>
            </w:r>
          </w:p>
        </w:tc>
        <w:tc>
          <w:tcPr>
            <w:tcW w:w="1420"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交货地点</w:t>
            </w:r>
          </w:p>
        </w:tc>
        <w:tc>
          <w:tcPr>
            <w:tcW w:w="1101" w:type="dxa"/>
            <w:vAlign w:val="center"/>
          </w:tcPr>
          <w:p>
            <w:pPr>
              <w:jc w:val="center"/>
              <w:rPr>
                <w:rFonts w:ascii="仿宋" w:hAnsi="仿宋" w:eastAsia="仿宋" w:cs="仿宋"/>
                <w:color w:val="auto"/>
                <w:kern w:val="2"/>
                <w:szCs w:val="20"/>
                <w:u w:color="000000"/>
                <w:lang w:eastAsia="zh-CN" w:bidi="ar-SA"/>
              </w:rPr>
            </w:pPr>
            <w:r>
              <w:rPr>
                <w:rFonts w:hint="eastAsia" w:ascii="仿宋" w:hAnsi="仿宋" w:eastAsia="仿宋" w:cs="仿宋"/>
                <w:color w:val="auto"/>
                <w:kern w:val="2"/>
                <w:szCs w:val="20"/>
                <w:u w:color="000000"/>
                <w:lang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1" w:type="dxa"/>
          </w:tcPr>
          <w:p>
            <w:pPr>
              <w:pStyle w:val="9"/>
              <w:spacing w:line="240" w:lineRule="atLeast"/>
              <w:ind w:left="1087" w:leftChars="257" w:hanging="540"/>
              <w:rPr>
                <w:rFonts w:ascii="仿宋" w:hAnsi="仿宋" w:eastAsia="仿宋" w:cs="仿宋"/>
                <w:color w:val="auto"/>
                <w:lang w:eastAsia="zh-CN"/>
              </w:rPr>
            </w:pPr>
          </w:p>
        </w:tc>
        <w:tc>
          <w:tcPr>
            <w:tcW w:w="1400" w:type="dxa"/>
          </w:tcPr>
          <w:p>
            <w:pPr>
              <w:pStyle w:val="9"/>
              <w:spacing w:line="240" w:lineRule="atLeast"/>
              <w:ind w:left="1087" w:leftChars="257" w:hanging="540"/>
              <w:rPr>
                <w:rFonts w:ascii="仿宋" w:hAnsi="仿宋" w:eastAsia="仿宋" w:cs="仿宋"/>
                <w:color w:val="auto"/>
                <w:lang w:eastAsia="zh-CN"/>
              </w:rPr>
            </w:pPr>
          </w:p>
        </w:tc>
        <w:tc>
          <w:tcPr>
            <w:tcW w:w="1410" w:type="dxa"/>
          </w:tcPr>
          <w:p>
            <w:pPr>
              <w:pStyle w:val="9"/>
              <w:spacing w:line="240" w:lineRule="atLeast"/>
              <w:ind w:left="1087" w:leftChars="257" w:hanging="540"/>
              <w:rPr>
                <w:rFonts w:ascii="仿宋" w:hAnsi="仿宋" w:eastAsia="仿宋" w:cs="仿宋"/>
                <w:color w:val="auto"/>
                <w:lang w:eastAsia="zh-CN"/>
              </w:rPr>
            </w:pPr>
          </w:p>
        </w:tc>
        <w:tc>
          <w:tcPr>
            <w:tcW w:w="1040" w:type="dxa"/>
          </w:tcPr>
          <w:p>
            <w:pPr>
              <w:pStyle w:val="9"/>
              <w:spacing w:line="240" w:lineRule="atLeast"/>
              <w:ind w:left="1087" w:leftChars="257" w:hanging="540"/>
              <w:rPr>
                <w:rFonts w:ascii="仿宋" w:hAnsi="仿宋" w:eastAsia="仿宋" w:cs="仿宋"/>
                <w:color w:val="auto"/>
                <w:lang w:eastAsia="zh-CN"/>
              </w:rPr>
            </w:pPr>
          </w:p>
        </w:tc>
        <w:tc>
          <w:tcPr>
            <w:tcW w:w="1370" w:type="dxa"/>
          </w:tcPr>
          <w:p>
            <w:pPr>
              <w:pStyle w:val="9"/>
              <w:spacing w:line="240" w:lineRule="atLeast"/>
              <w:ind w:left="1087" w:leftChars="257" w:hanging="540"/>
              <w:rPr>
                <w:rFonts w:ascii="仿宋" w:hAnsi="仿宋" w:eastAsia="仿宋" w:cs="仿宋"/>
                <w:color w:val="auto"/>
                <w:lang w:eastAsia="zh-CN"/>
              </w:rPr>
            </w:pPr>
          </w:p>
        </w:tc>
        <w:tc>
          <w:tcPr>
            <w:tcW w:w="1420" w:type="dxa"/>
          </w:tcPr>
          <w:p>
            <w:pPr>
              <w:pStyle w:val="9"/>
              <w:spacing w:line="240" w:lineRule="atLeast"/>
              <w:ind w:left="1087" w:leftChars="257" w:hanging="540"/>
              <w:rPr>
                <w:rFonts w:ascii="仿宋" w:hAnsi="仿宋" w:eastAsia="仿宋" w:cs="仿宋"/>
                <w:color w:val="auto"/>
                <w:lang w:eastAsia="zh-CN"/>
              </w:rPr>
            </w:pPr>
          </w:p>
        </w:tc>
        <w:tc>
          <w:tcPr>
            <w:tcW w:w="1101" w:type="dxa"/>
          </w:tcPr>
          <w:p>
            <w:pPr>
              <w:pStyle w:val="9"/>
              <w:spacing w:line="240" w:lineRule="atLeast"/>
              <w:ind w:left="1087" w:leftChars="257" w:hanging="540"/>
              <w:rPr>
                <w:rFonts w:ascii="仿宋" w:hAnsi="仿宋" w:eastAsia="仿宋" w:cs="仿宋"/>
                <w:color w:val="auto"/>
                <w:lang w:eastAsia="zh-CN"/>
              </w:rPr>
            </w:pPr>
          </w:p>
        </w:tc>
      </w:tr>
    </w:tbl>
    <w:p>
      <w:pPr>
        <w:pStyle w:val="9"/>
        <w:spacing w:line="240" w:lineRule="atLeast"/>
        <w:ind w:left="1087" w:leftChars="257" w:hanging="540"/>
        <w:rPr>
          <w:rFonts w:ascii="仿宋" w:hAnsi="仿宋" w:eastAsia="仿宋" w:cs="仿宋"/>
          <w:color w:val="auto"/>
        </w:rPr>
      </w:pPr>
    </w:p>
    <w:p>
      <w:pPr>
        <w:pStyle w:val="9"/>
        <w:spacing w:line="240" w:lineRule="atLeast"/>
        <w:ind w:left="1087" w:leftChars="257" w:hanging="540"/>
        <w:rPr>
          <w:rFonts w:hAnsi="宋体" w:eastAsia="宋体" w:cs="宋体"/>
          <w:color w:val="auto"/>
          <w:lang w:eastAsia="zh-CN"/>
        </w:rPr>
      </w:pPr>
      <w:r>
        <w:rPr>
          <w:rFonts w:hint="eastAsia" w:ascii="仿宋" w:hAnsi="仿宋" w:eastAsia="仿宋" w:cs="仿宋"/>
          <w:color w:val="auto"/>
          <w:lang w:eastAsia="zh-CN"/>
        </w:rPr>
        <w:t>法定代表人或其委托代理人签字:</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eastAsia="zh-CN"/>
        </w:rPr>
        <w:tab/>
      </w:r>
      <w:r>
        <w:rPr>
          <w:rFonts w:hint="eastAsia" w:ascii="仿宋" w:hAnsi="仿宋" w:eastAsia="仿宋" w:cs="仿宋"/>
          <w:color w:val="auto"/>
          <w:u w:val="single"/>
          <w:lang w:eastAsia="zh-CN"/>
        </w:rPr>
        <w:t xml:space="preserve">        </w:t>
      </w:r>
      <w:r>
        <w:rPr>
          <w:rFonts w:hint="eastAsia" w:hAnsi="宋体" w:eastAsia="宋体" w:cs="宋体"/>
          <w:color w:val="auto"/>
          <w:u w:val="single"/>
          <w:lang w:eastAsia="zh-CN"/>
        </w:rPr>
        <w:t xml:space="preserve">         </w:t>
      </w:r>
    </w:p>
    <w:p>
      <w:pPr>
        <w:pStyle w:val="9"/>
        <w:tabs>
          <w:tab w:val="left" w:pos="5370"/>
        </w:tabs>
        <w:spacing w:line="240" w:lineRule="atLeast"/>
        <w:ind w:left="1087" w:leftChars="257" w:hanging="540"/>
        <w:rPr>
          <w:rFonts w:ascii="仿宋" w:hAnsi="仿宋" w:eastAsia="仿宋" w:cs="仿宋"/>
          <w:color w:val="auto"/>
          <w:lang w:eastAsia="zh-CN"/>
        </w:rPr>
      </w:pPr>
    </w:p>
    <w:p>
      <w:pPr>
        <w:pStyle w:val="9"/>
        <w:tabs>
          <w:tab w:val="left" w:pos="5370"/>
        </w:tabs>
        <w:spacing w:line="240" w:lineRule="atLeast"/>
        <w:ind w:left="1087" w:leftChars="257" w:hanging="540"/>
        <w:rPr>
          <w:rFonts w:ascii="仿宋" w:hAnsi="仿宋" w:eastAsia="仿宋" w:cs="仿宋"/>
          <w:color w:val="auto"/>
          <w:u w:val="single"/>
          <w:lang w:eastAsia="zh-CN"/>
        </w:rPr>
      </w:pPr>
      <w:r>
        <w:rPr>
          <w:rFonts w:hint="eastAsia" w:ascii="仿宋" w:hAnsi="仿宋" w:eastAsia="仿宋" w:cs="仿宋"/>
          <w:color w:val="auto"/>
          <w:lang w:eastAsia="zh-CN"/>
        </w:rPr>
        <w:t>供应商(盖单位章):</w:t>
      </w:r>
      <w:r>
        <w:rPr>
          <w:rFonts w:hint="eastAsia" w:ascii="仿宋" w:hAnsi="仿宋" w:eastAsia="仿宋" w:cs="仿宋"/>
          <w:color w:val="auto"/>
          <w:u w:val="single"/>
          <w:lang w:eastAsia="zh-CN"/>
        </w:rPr>
        <w:tab/>
      </w:r>
    </w:p>
    <w:p>
      <w:pPr>
        <w:pStyle w:val="9"/>
        <w:spacing w:line="240" w:lineRule="atLeast"/>
        <w:ind w:left="1087" w:leftChars="257" w:hanging="540"/>
        <w:rPr>
          <w:rFonts w:ascii="仿宋" w:hAnsi="仿宋" w:eastAsia="仿宋" w:cs="仿宋"/>
          <w:color w:val="auto"/>
          <w:lang w:eastAsia="zh-CN"/>
        </w:rPr>
      </w:pPr>
    </w:p>
    <w:p>
      <w:pPr>
        <w:pStyle w:val="9"/>
        <w:spacing w:line="240" w:lineRule="atLeast"/>
        <w:ind w:left="1087" w:leftChars="257" w:hanging="540"/>
        <w:rPr>
          <w:rFonts w:hAnsi="宋体" w:eastAsia="宋体" w:cs="宋体"/>
          <w:color w:val="auto"/>
          <w:lang w:eastAsia="zh-CN"/>
        </w:rPr>
      </w:pPr>
      <w:r>
        <w:rPr>
          <w:rFonts w:hint="eastAsia" w:ascii="仿宋" w:hAnsi="仿宋" w:eastAsia="仿宋" w:cs="仿宋"/>
          <w:color w:val="auto"/>
          <w:lang w:eastAsia="zh-CN"/>
        </w:rPr>
        <w:t>注: 各项货物详细技术性能应另页描述</w:t>
      </w:r>
      <w:r>
        <w:rPr>
          <w:rFonts w:hint="eastAsia" w:hAnsi="宋体" w:eastAsia="宋体" w:cs="宋体"/>
          <w:color w:val="auto"/>
          <w:lang w:eastAsia="zh-CN"/>
        </w:rPr>
        <w:t>。</w:t>
      </w:r>
    </w:p>
    <w:p>
      <w:pPr>
        <w:pStyle w:val="9"/>
        <w:spacing w:line="240" w:lineRule="atLeast"/>
        <w:ind w:left="1087" w:leftChars="257" w:hanging="540"/>
        <w:jc w:val="center"/>
        <w:rPr>
          <w:rFonts w:hAnsi="宋体" w:eastAsia="宋体" w:cs="宋体"/>
          <w:color w:val="auto"/>
          <w:lang w:eastAsia="zh-CN"/>
        </w:rPr>
      </w:pPr>
    </w:p>
    <w:p>
      <w:pPr>
        <w:pStyle w:val="9"/>
        <w:spacing w:line="240" w:lineRule="atLeast"/>
        <w:ind w:left="1087" w:leftChars="257" w:hanging="540"/>
        <w:jc w:val="center"/>
        <w:rPr>
          <w:rFonts w:hAnsi="宋体" w:eastAsia="宋体" w:cs="宋体"/>
          <w:color w:val="auto"/>
          <w:lang w:eastAsia="zh-CN"/>
        </w:rPr>
        <w:sectPr>
          <w:footerReference r:id="rId7" w:type="default"/>
          <w:pgSz w:w="11905" w:h="16838"/>
          <w:pgMar w:top="1440" w:right="1797" w:bottom="1440" w:left="1797" w:header="850" w:footer="992" w:gutter="0"/>
          <w:pgNumType w:fmt="decimal"/>
          <w:cols w:space="720" w:num="1"/>
          <w:docGrid w:type="linesAndChars" w:linePitch="325" w:charSpace="635"/>
        </w:sectPr>
      </w:pPr>
    </w:p>
    <w:p>
      <w:pPr>
        <w:pStyle w:val="34"/>
        <w:keepNext/>
        <w:keepLines/>
        <w:spacing w:before="0" w:after="220"/>
        <w:rPr>
          <w:rFonts w:ascii="仿宋" w:hAnsi="仿宋" w:eastAsia="仿宋" w:cs="仿宋"/>
          <w:b/>
          <w:bCs/>
          <w:color w:val="auto"/>
        </w:rPr>
      </w:pPr>
      <w:r>
        <w:rPr>
          <w:rFonts w:hint="eastAsia" w:ascii="仿宋" w:hAnsi="仿宋" w:eastAsia="仿宋" w:cs="仿宋"/>
          <w:b/>
          <w:bCs/>
          <w:color w:val="auto"/>
          <w:lang w:val="en-US" w:eastAsia="zh-CN"/>
        </w:rPr>
        <w:t>4</w:t>
      </w:r>
      <w:r>
        <w:rPr>
          <w:rFonts w:hint="eastAsia" w:ascii="仿宋" w:hAnsi="仿宋" w:eastAsia="仿宋" w:cs="仿宋"/>
          <w:b/>
          <w:bCs/>
          <w:color w:val="auto"/>
          <w:lang w:eastAsia="zh-CN"/>
        </w:rPr>
        <w:t>、</w:t>
      </w:r>
      <w:r>
        <w:rPr>
          <w:rFonts w:hint="eastAsia" w:ascii="仿宋" w:hAnsi="仿宋" w:eastAsia="仿宋" w:cs="仿宋"/>
          <w:b/>
          <w:bCs/>
          <w:color w:val="auto"/>
        </w:rPr>
        <w:t>投标报价明细表</w:t>
      </w:r>
    </w:p>
    <w:p>
      <w:pPr>
        <w:pStyle w:val="34"/>
        <w:keepNext/>
        <w:keepLines/>
        <w:spacing w:before="0" w:after="220"/>
        <w:jc w:val="both"/>
        <w:rPr>
          <w:rFonts w:ascii="仿宋" w:hAnsi="仿宋" w:eastAsia="仿宋" w:cs="仿宋"/>
          <w:color w:val="auto"/>
          <w:sz w:val="24"/>
        </w:rPr>
      </w:pPr>
      <w:r>
        <w:rPr>
          <w:rFonts w:hint="eastAsia" w:ascii="仿宋" w:hAnsi="仿宋" w:eastAsia="仿宋" w:cs="仿宋"/>
          <w:color w:val="auto"/>
          <w:sz w:val="24"/>
        </w:rPr>
        <w:t xml:space="preserve">项目名称:                      </w:t>
      </w:r>
    </w:p>
    <w:p>
      <w:pPr>
        <w:pStyle w:val="34"/>
        <w:keepNext/>
        <w:keepLines/>
        <w:spacing w:before="0" w:after="220"/>
        <w:jc w:val="both"/>
        <w:rPr>
          <w:rFonts w:ascii="仿宋" w:hAnsi="仿宋" w:eastAsia="仿宋" w:cs="仿宋"/>
          <w:color w:val="auto"/>
          <w:sz w:val="24"/>
        </w:rPr>
      </w:pPr>
      <w:r>
        <w:rPr>
          <w:rFonts w:hint="eastAsia" w:ascii="仿宋" w:hAnsi="仿宋" w:eastAsia="仿宋" w:cs="仿宋"/>
          <w:color w:val="auto"/>
          <w:sz w:val="24"/>
        </w:rPr>
        <w:t xml:space="preserve">招标编号: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包号: 　 </w:t>
      </w:r>
    </w:p>
    <w:p>
      <w:pPr>
        <w:pStyle w:val="9"/>
        <w:spacing w:line="240" w:lineRule="atLeast"/>
        <w:ind w:left="1080" w:leftChars="257" w:hanging="540"/>
        <w:jc w:val="center"/>
        <w:rPr>
          <w:rFonts w:ascii="仿宋" w:hAnsi="仿宋" w:eastAsia="仿宋" w:cs="仿宋"/>
          <w:color w:val="auto"/>
          <w:lang w:eastAsia="zh-CN"/>
        </w:rPr>
      </w:pPr>
      <w:r>
        <w:rPr>
          <w:rFonts w:hint="eastAsia" w:ascii="仿宋" w:hAnsi="仿宋" w:eastAsia="仿宋" w:cs="仿宋"/>
          <w:color w:val="auto"/>
          <w:lang w:eastAsia="zh-CN"/>
        </w:rPr>
        <w:t xml:space="preserve">                                         　 单位：</w:t>
      </w:r>
      <w:r>
        <w:rPr>
          <w:rFonts w:hint="eastAsia" w:ascii="仿宋" w:hAnsi="仿宋" w:eastAsia="仿宋" w:cs="仿宋"/>
          <w:color w:val="auto"/>
          <w:szCs w:val="21"/>
          <w:lang w:eastAsia="zh-CN"/>
        </w:rPr>
        <w:t>元（人民币）</w:t>
      </w:r>
    </w:p>
    <w:tbl>
      <w:tblPr>
        <w:tblStyle w:val="16"/>
        <w:tblW w:w="83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76"/>
        <w:gridCol w:w="1528"/>
        <w:gridCol w:w="839"/>
        <w:gridCol w:w="1070"/>
        <w:gridCol w:w="709"/>
        <w:gridCol w:w="708"/>
        <w:gridCol w:w="709"/>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rPr>
              <w:t>产品名称</w:t>
            </w: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品牌</w:t>
            </w:r>
            <w:r>
              <w:rPr>
                <w:rFonts w:hint="eastAsia" w:ascii="仿宋" w:hAnsi="仿宋" w:eastAsia="仿宋" w:cs="仿宋"/>
                <w:color w:val="auto"/>
                <w:szCs w:val="21"/>
                <w:lang w:val="en-US" w:eastAsia="zh-CN"/>
              </w:rPr>
              <w:t>/</w:t>
            </w:r>
            <w:r>
              <w:rPr>
                <w:rFonts w:hint="eastAsia" w:ascii="仿宋" w:hAnsi="仿宋" w:eastAsia="仿宋" w:cs="仿宋"/>
                <w:color w:val="auto"/>
                <w:szCs w:val="21"/>
                <w:lang w:eastAsia="zh-CN"/>
              </w:rPr>
              <w:t>型号</w:t>
            </w: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参数</w:t>
            </w: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r>
              <w:rPr>
                <w:rFonts w:hint="eastAsia" w:ascii="仿宋" w:hAnsi="仿宋" w:eastAsia="仿宋" w:cs="仿宋"/>
                <w:color w:val="auto"/>
                <w:szCs w:val="21"/>
                <w:lang w:eastAsia="zh-CN"/>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rPr>
              <w:t>总价</w:t>
            </w: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lang w:eastAsia="zh-CN"/>
              </w:rPr>
            </w:pPr>
            <w:r>
              <w:rPr>
                <w:rFonts w:hint="eastAsia" w:ascii="仿宋" w:hAnsi="仿宋" w:eastAsia="仿宋" w:cs="仿宋"/>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color w:val="auto"/>
                <w:szCs w:val="21"/>
              </w:rPr>
            </w:pPr>
          </w:p>
        </w:tc>
      </w:tr>
    </w:tbl>
    <w:p>
      <w:pPr>
        <w:pStyle w:val="37"/>
        <w:spacing w:line="317" w:lineRule="exact"/>
        <w:rPr>
          <w:rFonts w:ascii="仿宋" w:hAnsi="仿宋" w:eastAsia="仿宋" w:cs="仿宋"/>
          <w:color w:val="auto"/>
          <w:sz w:val="24"/>
          <w:szCs w:val="24"/>
        </w:rPr>
      </w:pPr>
      <w:r>
        <w:rPr>
          <w:rFonts w:hint="eastAsia" w:ascii="仿宋" w:hAnsi="仿宋" w:eastAsia="仿宋" w:cs="仿宋"/>
          <w:color w:val="auto"/>
          <w:sz w:val="24"/>
          <w:szCs w:val="24"/>
        </w:rPr>
        <w:t>说明：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所有价格均用人民币表示，单位为元。</w:t>
      </w:r>
    </w:p>
    <w:p>
      <w:pPr>
        <w:pStyle w:val="37"/>
        <w:tabs>
          <w:tab w:val="left" w:pos="378"/>
        </w:tabs>
        <w:spacing w:line="317" w:lineRule="exact"/>
        <w:ind w:firstLine="720" w:firstLineChars="300"/>
        <w:rPr>
          <w:rFonts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报价总计价格必须与《</w:t>
      </w:r>
      <w:r>
        <w:rPr>
          <w:rFonts w:hint="eastAsia" w:ascii="仿宋" w:hAnsi="仿宋" w:eastAsia="仿宋" w:cs="仿宋"/>
          <w:color w:val="auto"/>
          <w:sz w:val="24"/>
          <w:szCs w:val="24"/>
          <w:lang w:eastAsia="zh-CN"/>
        </w:rPr>
        <w:t>投标报价单</w:t>
      </w:r>
      <w:r>
        <w:rPr>
          <w:rFonts w:hint="eastAsia" w:ascii="仿宋" w:hAnsi="仿宋" w:eastAsia="仿宋" w:cs="仿宋"/>
          <w:color w:val="auto"/>
          <w:sz w:val="24"/>
          <w:szCs w:val="24"/>
        </w:rPr>
        <w:t>》报价一致。</w:t>
      </w:r>
    </w:p>
    <w:p>
      <w:pPr>
        <w:pStyle w:val="37"/>
        <w:tabs>
          <w:tab w:val="left" w:pos="490"/>
        </w:tabs>
        <w:spacing w:line="317" w:lineRule="exact"/>
        <w:ind w:firstLine="720" w:firstLineChars="300"/>
        <w:rPr>
          <w:rFonts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如果不提供详细的分项报价表将被视为没有实质性</w:t>
      </w:r>
      <w:r>
        <w:rPr>
          <w:rFonts w:hint="eastAsia" w:ascii="仿宋" w:hAnsi="仿宋" w:eastAsia="仿宋" w:cs="仿宋"/>
          <w:color w:val="auto"/>
          <w:sz w:val="24"/>
          <w:szCs w:val="24"/>
          <w:lang w:eastAsia="zh-CN"/>
        </w:rPr>
        <w:t>投标文件</w:t>
      </w:r>
      <w:r>
        <w:rPr>
          <w:rFonts w:hint="eastAsia" w:ascii="仿宋" w:hAnsi="仿宋" w:eastAsia="仿宋" w:cs="仿宋"/>
          <w:color w:val="auto"/>
          <w:sz w:val="24"/>
          <w:szCs w:val="24"/>
        </w:rPr>
        <w:t>。</w:t>
      </w:r>
    </w:p>
    <w:p>
      <w:pPr>
        <w:pStyle w:val="37"/>
        <w:tabs>
          <w:tab w:val="left" w:pos="493"/>
        </w:tabs>
        <w:spacing w:line="317" w:lineRule="exact"/>
        <w:ind w:left="210" w:leftChars="100" w:firstLine="480" w:firstLineChars="200"/>
        <w:rPr>
          <w:rFonts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供应商必须按此表格式中的对应栏目内容填写，若需增加栏目，请在栏目</w:t>
      </w:r>
      <w:r>
        <w:rPr>
          <w:rFonts w:hint="eastAsia" w:ascii="仿宋" w:hAnsi="仿宋" w:eastAsia="仿宋" w:cs="仿宋"/>
          <w:color w:val="auto"/>
          <w:sz w:val="24"/>
          <w:szCs w:val="24"/>
          <w:lang w:val="zh-CN" w:eastAsia="zh-CN" w:bidi="zh-CN"/>
        </w:rPr>
        <w:t>“其</w:t>
      </w:r>
      <w:r>
        <w:rPr>
          <w:rFonts w:hint="eastAsia" w:ascii="仿宋" w:hAnsi="仿宋" w:eastAsia="仿宋" w:cs="仿宋"/>
          <w:color w:val="auto"/>
          <w:sz w:val="24"/>
          <w:szCs w:val="24"/>
        </w:rPr>
        <w:t>它”中填写，并作详细说明。</w:t>
      </w:r>
    </w:p>
    <w:p>
      <w:pPr>
        <w:pStyle w:val="37"/>
        <w:tabs>
          <w:tab w:val="left" w:pos="493"/>
        </w:tabs>
        <w:spacing w:line="317" w:lineRule="exact"/>
        <w:ind w:left="176"/>
        <w:rPr>
          <w:rFonts w:ascii="仿宋" w:hAnsi="仿宋" w:eastAsia="仿宋" w:cs="仿宋"/>
          <w:color w:val="auto"/>
          <w:sz w:val="20"/>
          <w:szCs w:val="20"/>
        </w:rPr>
      </w:pPr>
    </w:p>
    <w:p>
      <w:pPr>
        <w:pStyle w:val="37"/>
        <w:tabs>
          <w:tab w:val="left" w:pos="493"/>
        </w:tabs>
        <w:spacing w:line="317" w:lineRule="exact"/>
        <w:ind w:left="176"/>
        <w:rPr>
          <w:rFonts w:ascii="仿宋" w:hAnsi="仿宋" w:eastAsia="仿宋" w:cs="仿宋"/>
          <w:color w:val="auto"/>
          <w:sz w:val="20"/>
          <w:szCs w:val="20"/>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6"/>
        <w:numPr>
          <w:ilvl w:val="0"/>
          <w:numId w:val="0"/>
        </w:numPr>
        <w:tabs>
          <w:tab w:val="left" w:pos="8227"/>
        </w:tabs>
        <w:kinsoku w:val="0"/>
        <w:overflowPunct w:val="0"/>
        <w:spacing w:line="381" w:lineRule="auto"/>
        <w:ind w:left="1680" w:right="118"/>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法定代表人或被授权人：</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（签章）</w:t>
      </w:r>
    </w:p>
    <w:p>
      <w:pPr>
        <w:pStyle w:val="6"/>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auto"/>
          <w:sz w:val="24"/>
          <w:lang w:eastAsia="zh-CN"/>
        </w:rPr>
      </w:pPr>
      <w:r>
        <w:rPr>
          <w:rFonts w:hint="eastAsia" w:ascii="仿宋" w:hAnsi="仿宋" w:eastAsia="仿宋" w:cs="仿宋"/>
          <w:color w:val="auto"/>
          <w:sz w:val="24"/>
          <w:lang w:eastAsia="zh-CN"/>
        </w:rPr>
        <w:t>日期：</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日</w:t>
      </w:r>
    </w:p>
    <w:p>
      <w:pPr>
        <w:pStyle w:val="6"/>
        <w:numPr>
          <w:ilvl w:val="0"/>
          <w:numId w:val="0"/>
        </w:numPr>
        <w:kinsoku w:val="0"/>
        <w:overflowPunct w:val="0"/>
        <w:spacing w:before="34" w:line="357" w:lineRule="auto"/>
        <w:ind w:left="480" w:right="126"/>
        <w:jc w:val="center"/>
        <w:rPr>
          <w:rFonts w:ascii="仿宋" w:hAnsi="仿宋" w:eastAsia="仿宋" w:cs="仿宋"/>
          <w:b/>
          <w:bCs/>
          <w:color w:val="auto"/>
          <w:sz w:val="36"/>
          <w:szCs w:val="36"/>
          <w:lang w:eastAsia="zh-CN"/>
        </w:rPr>
      </w:pPr>
    </w:p>
    <w:p>
      <w:pPr>
        <w:spacing w:line="360" w:lineRule="auto"/>
        <w:jc w:val="center"/>
        <w:rPr>
          <w:rFonts w:ascii="仿宋" w:hAnsi="仿宋" w:eastAsia="仿宋" w:cs="仿宋"/>
          <w:b/>
          <w:color w:val="auto"/>
          <w:sz w:val="36"/>
          <w:szCs w:val="36"/>
          <w:lang w:eastAsia="zh-CN"/>
        </w:rPr>
      </w:pPr>
    </w:p>
    <w:p>
      <w:pPr>
        <w:spacing w:line="360" w:lineRule="auto"/>
        <w:jc w:val="center"/>
        <w:rPr>
          <w:rFonts w:ascii="仿宋" w:hAnsi="仿宋" w:eastAsia="仿宋" w:cs="仿宋"/>
          <w:b/>
          <w:bCs/>
          <w:color w:val="auto"/>
          <w:sz w:val="32"/>
          <w:szCs w:val="32"/>
          <w:lang w:eastAsia="zh-CN"/>
        </w:rPr>
      </w:pPr>
      <w:r>
        <w:rPr>
          <w:rFonts w:hint="eastAsia" w:ascii="仿宋" w:hAnsi="仿宋" w:eastAsia="仿宋" w:cs="仿宋"/>
          <w:b/>
          <w:color w:val="auto"/>
          <w:sz w:val="36"/>
          <w:szCs w:val="36"/>
          <w:lang w:eastAsia="zh-CN"/>
        </w:rPr>
        <w:t>5、</w:t>
      </w:r>
      <w:r>
        <w:rPr>
          <w:rFonts w:hint="eastAsia" w:ascii="仿宋" w:hAnsi="仿宋" w:eastAsia="仿宋" w:cs="仿宋"/>
          <w:b/>
          <w:bCs/>
          <w:color w:val="auto"/>
          <w:sz w:val="32"/>
          <w:szCs w:val="32"/>
          <w:lang w:eastAsia="zh-CN"/>
        </w:rPr>
        <w:t>技术条款偏离表</w:t>
      </w:r>
    </w:p>
    <w:tbl>
      <w:tblPr>
        <w:tblStyle w:val="16"/>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仿宋" w:hAnsi="仿宋" w:eastAsia="仿宋" w:cs="仿宋"/>
                <w:bCs/>
                <w:color w:val="auto"/>
              </w:rPr>
            </w:pPr>
            <w:r>
              <w:rPr>
                <w:rFonts w:hint="eastAsia" w:ascii="仿宋" w:hAnsi="仿宋" w:eastAsia="仿宋" w:cs="仿宋"/>
                <w:bCs/>
                <w:color w:val="auto"/>
              </w:rPr>
              <w:t>序号</w:t>
            </w:r>
          </w:p>
        </w:tc>
        <w:tc>
          <w:tcPr>
            <w:tcW w:w="1357" w:type="dxa"/>
            <w:vAlign w:val="center"/>
          </w:tcPr>
          <w:p>
            <w:pPr>
              <w:jc w:val="center"/>
              <w:rPr>
                <w:rFonts w:ascii="仿宋" w:hAnsi="仿宋" w:eastAsia="仿宋" w:cs="仿宋"/>
                <w:bCs/>
                <w:color w:val="auto"/>
              </w:rPr>
            </w:pPr>
            <w:r>
              <w:rPr>
                <w:rFonts w:hint="eastAsia" w:ascii="仿宋" w:hAnsi="仿宋" w:eastAsia="仿宋" w:cs="仿宋"/>
                <w:bCs/>
                <w:color w:val="auto"/>
              </w:rPr>
              <w:t>货物名称</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招标文件条目号</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招标文件要求规格</w:t>
            </w:r>
          </w:p>
        </w:tc>
        <w:tc>
          <w:tcPr>
            <w:tcW w:w="1326" w:type="dxa"/>
            <w:vAlign w:val="center"/>
          </w:tcPr>
          <w:p>
            <w:pPr>
              <w:jc w:val="center"/>
              <w:rPr>
                <w:rFonts w:ascii="仿宋" w:hAnsi="仿宋" w:eastAsia="仿宋" w:cs="仿宋"/>
                <w:bCs/>
                <w:color w:val="auto"/>
              </w:rPr>
            </w:pPr>
            <w:r>
              <w:rPr>
                <w:rFonts w:hint="eastAsia" w:ascii="仿宋" w:hAnsi="仿宋" w:eastAsia="仿宋" w:cs="仿宋"/>
                <w:bCs/>
                <w:color w:val="auto"/>
              </w:rPr>
              <w:t>投标规格</w:t>
            </w:r>
          </w:p>
        </w:tc>
        <w:tc>
          <w:tcPr>
            <w:tcW w:w="1327" w:type="dxa"/>
            <w:vAlign w:val="center"/>
          </w:tcPr>
          <w:p>
            <w:pPr>
              <w:jc w:val="center"/>
              <w:rPr>
                <w:rFonts w:ascii="仿宋" w:hAnsi="仿宋" w:eastAsia="仿宋" w:cs="仿宋"/>
                <w:bCs/>
                <w:color w:val="auto"/>
              </w:rPr>
            </w:pPr>
            <w:r>
              <w:rPr>
                <w:rFonts w:hint="eastAsia" w:ascii="仿宋" w:hAnsi="仿宋" w:eastAsia="仿宋" w:cs="仿宋"/>
                <w:bCs/>
                <w:color w:val="auto"/>
              </w:rPr>
              <w:t>偏离</w:t>
            </w:r>
          </w:p>
        </w:tc>
        <w:tc>
          <w:tcPr>
            <w:tcW w:w="1327" w:type="dxa"/>
            <w:vAlign w:val="center"/>
          </w:tcPr>
          <w:p>
            <w:pPr>
              <w:jc w:val="center"/>
              <w:rPr>
                <w:rFonts w:ascii="仿宋" w:hAnsi="仿宋" w:eastAsia="仿宋" w:cs="仿宋"/>
                <w:bCs/>
                <w:color w:val="auto"/>
              </w:rPr>
            </w:pPr>
            <w:r>
              <w:rPr>
                <w:rFonts w:hint="eastAsia" w:ascii="仿宋" w:hAnsi="仿宋" w:eastAsia="仿宋" w:cs="仿宋"/>
                <w:bCs/>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rPr>
            </w:pPr>
          </w:p>
        </w:tc>
        <w:tc>
          <w:tcPr>
            <w:tcW w:w="1357"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6" w:type="dxa"/>
          </w:tcPr>
          <w:p>
            <w:pPr>
              <w:jc w:val="center"/>
              <w:rPr>
                <w:rFonts w:ascii="仿宋" w:hAnsi="仿宋" w:eastAsia="仿宋" w:cs="仿宋"/>
                <w:b/>
                <w:bCs/>
                <w:color w:val="auto"/>
              </w:rPr>
            </w:pPr>
          </w:p>
        </w:tc>
        <w:tc>
          <w:tcPr>
            <w:tcW w:w="1327" w:type="dxa"/>
          </w:tcPr>
          <w:p>
            <w:pPr>
              <w:jc w:val="center"/>
              <w:rPr>
                <w:rFonts w:ascii="仿宋" w:hAnsi="仿宋" w:eastAsia="仿宋" w:cs="仿宋"/>
                <w:b/>
                <w:bCs/>
                <w:color w:val="auto"/>
                <w:lang w:eastAsia="zh-CN"/>
              </w:rPr>
            </w:pPr>
            <w:r>
              <w:rPr>
                <w:rFonts w:hint="eastAsia" w:ascii="仿宋" w:hAnsi="仿宋" w:eastAsia="仿宋" w:cs="仿宋"/>
                <w:bCs/>
                <w:color w:val="auto"/>
                <w:lang w:eastAsia="zh-CN"/>
              </w:rPr>
              <w:t>如有正偏离需提供证明材料，证明材料附后(并注明页码)</w:t>
            </w: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仿宋" w:hAnsi="仿宋" w:eastAsia="仿宋" w:cs="仿宋"/>
                <w:b/>
                <w:bCs/>
                <w:color w:val="auto"/>
                <w:lang w:eastAsia="zh-CN"/>
              </w:rPr>
            </w:pPr>
          </w:p>
        </w:tc>
        <w:tc>
          <w:tcPr>
            <w:tcW w:w="1357"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6"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c>
          <w:tcPr>
            <w:tcW w:w="1327" w:type="dxa"/>
          </w:tcPr>
          <w:p>
            <w:pPr>
              <w:jc w:val="center"/>
              <w:rPr>
                <w:rFonts w:ascii="仿宋" w:hAnsi="仿宋" w:eastAsia="仿宋" w:cs="仿宋"/>
                <w:b/>
                <w:bCs/>
                <w:color w:val="auto"/>
                <w:lang w:eastAsia="zh-CN"/>
              </w:rPr>
            </w:pPr>
          </w:p>
        </w:tc>
      </w:tr>
    </w:tbl>
    <w:p>
      <w:pPr>
        <w:spacing w:line="360" w:lineRule="auto"/>
        <w:ind w:firstLine="415" w:firstLineChars="198"/>
        <w:rPr>
          <w:rFonts w:ascii="仿宋" w:hAnsi="仿宋" w:eastAsia="仿宋" w:cs="仿宋"/>
          <w:color w:val="auto"/>
          <w:lang w:eastAsia="zh-CN"/>
        </w:rPr>
      </w:pPr>
      <w:r>
        <w:rPr>
          <w:rFonts w:hint="eastAsia" w:ascii="仿宋" w:hAnsi="仿宋" w:eastAsia="仿宋" w:cs="仿宋"/>
          <w:color w:val="auto"/>
          <w:lang w:eastAsia="zh-CN"/>
        </w:rPr>
        <w:t>备注：供应商应根据其提供的货物，对照招标文件第四章“技术标准和要求”中的要求，有差异的，则在此表中列明实际响应的内容提要并加以说明，以便查对。本表包括所有的技术响应及差异。无差异说明表示完全响应。</w:t>
      </w:r>
    </w:p>
    <w:p>
      <w:pPr>
        <w:pStyle w:val="9"/>
        <w:tabs>
          <w:tab w:val="left" w:pos="5580"/>
        </w:tabs>
        <w:spacing w:line="360" w:lineRule="auto"/>
        <w:ind w:firstLine="2730" w:firstLineChars="1300"/>
        <w:rPr>
          <w:rFonts w:ascii="仿宋" w:hAnsi="仿宋" w:eastAsia="仿宋" w:cs="仿宋"/>
          <w:color w:val="auto"/>
          <w:lang w:eastAsia="zh-CN"/>
        </w:rPr>
      </w:pPr>
    </w:p>
    <w:p>
      <w:pPr>
        <w:pStyle w:val="9"/>
        <w:tabs>
          <w:tab w:val="left" w:pos="5580"/>
        </w:tabs>
        <w:spacing w:line="360" w:lineRule="auto"/>
        <w:ind w:firstLine="2730" w:firstLineChars="1300"/>
        <w:rPr>
          <w:rFonts w:ascii="仿宋" w:hAnsi="仿宋" w:eastAsia="仿宋" w:cs="仿宋"/>
          <w:color w:val="auto"/>
          <w:lang w:eastAsia="zh-CN"/>
        </w:rPr>
      </w:pPr>
      <w:r>
        <w:rPr>
          <w:rFonts w:hint="eastAsia" w:ascii="仿宋" w:hAnsi="仿宋" w:eastAsia="仿宋" w:cs="仿宋"/>
          <w:color w:val="auto"/>
          <w:lang w:eastAsia="zh-CN"/>
        </w:rPr>
        <w:t>供应商（盖章）：</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 xml:space="preserve">                    </w:t>
      </w:r>
    </w:p>
    <w:p>
      <w:pPr>
        <w:pStyle w:val="9"/>
        <w:tabs>
          <w:tab w:val="left" w:pos="5580"/>
        </w:tabs>
        <w:spacing w:line="360" w:lineRule="auto"/>
        <w:ind w:firstLine="2730" w:firstLineChars="1300"/>
        <w:rPr>
          <w:rFonts w:ascii="仿宋" w:hAnsi="仿宋" w:eastAsia="仿宋" w:cs="仿宋"/>
          <w:color w:val="auto"/>
          <w:szCs w:val="24"/>
          <w:u w:val="single"/>
          <w:lang w:eastAsia="zh-CN"/>
        </w:rPr>
      </w:pPr>
      <w:r>
        <w:rPr>
          <w:rFonts w:hint="eastAsia" w:ascii="仿宋" w:hAnsi="仿宋" w:eastAsia="仿宋" w:cs="仿宋"/>
          <w:color w:val="auto"/>
          <w:lang w:eastAsia="zh-CN"/>
        </w:rPr>
        <w:t>法定代表人或</w:t>
      </w:r>
      <w:r>
        <w:rPr>
          <w:rFonts w:hint="eastAsia" w:ascii="仿宋" w:hAnsi="仿宋" w:eastAsia="仿宋" w:cs="仿宋"/>
          <w:color w:val="auto"/>
          <w:szCs w:val="24"/>
          <w:lang w:eastAsia="zh-CN"/>
        </w:rPr>
        <w:t>委托代理人</w:t>
      </w:r>
      <w:r>
        <w:rPr>
          <w:rFonts w:hint="eastAsia" w:ascii="仿宋" w:hAnsi="仿宋" w:eastAsia="仿宋" w:cs="仿宋"/>
          <w:color w:val="auto"/>
          <w:lang w:eastAsia="zh-CN"/>
        </w:rPr>
        <w:t>（签章）</w:t>
      </w:r>
      <w:r>
        <w:rPr>
          <w:rFonts w:hint="eastAsia" w:ascii="仿宋" w:hAnsi="仿宋" w:eastAsia="仿宋" w:cs="仿宋"/>
          <w:color w:val="auto"/>
          <w:szCs w:val="24"/>
          <w:lang w:eastAsia="zh-CN"/>
        </w:rPr>
        <w:t>：</w:t>
      </w:r>
      <w:r>
        <w:rPr>
          <w:rFonts w:hint="eastAsia" w:ascii="仿宋" w:hAnsi="仿宋" w:eastAsia="仿宋" w:cs="仿宋"/>
          <w:color w:val="auto"/>
          <w:szCs w:val="24"/>
          <w:u w:val="single"/>
          <w:lang w:eastAsia="zh-CN"/>
        </w:rPr>
        <w:t xml:space="preserve">             </w:t>
      </w:r>
    </w:p>
    <w:p>
      <w:pPr>
        <w:spacing w:line="360" w:lineRule="auto"/>
        <w:ind w:firstLine="2730" w:firstLineChars="1300"/>
        <w:rPr>
          <w:rFonts w:ascii="仿宋" w:hAnsi="仿宋" w:eastAsia="仿宋" w:cs="仿宋"/>
          <w:color w:val="auto"/>
          <w:lang w:eastAsia="zh-CN"/>
        </w:rPr>
      </w:pPr>
      <w:r>
        <w:rPr>
          <w:rFonts w:hint="eastAsia" w:ascii="仿宋" w:hAnsi="仿宋" w:eastAsia="仿宋" w:cs="仿宋"/>
          <w:color w:val="auto"/>
          <w:lang w:eastAsia="zh-CN"/>
        </w:rPr>
        <w:t>日期：       年   月   日</w:t>
      </w:r>
    </w:p>
    <w:p>
      <w:pPr>
        <w:pStyle w:val="4"/>
        <w:rPr>
          <w:rFonts w:ascii="仿宋" w:hAnsi="仿宋" w:eastAsia="仿宋" w:cs="仿宋"/>
          <w:color w:val="auto"/>
          <w:sz w:val="36"/>
          <w:szCs w:val="36"/>
          <w:lang w:eastAsia="zh-CN"/>
        </w:rPr>
      </w:pPr>
    </w:p>
    <w:p>
      <w:pPr>
        <w:rPr>
          <w:rFonts w:ascii="仿宋" w:hAnsi="仿宋" w:eastAsia="仿宋" w:cs="仿宋"/>
          <w:color w:val="auto"/>
          <w:lang w:eastAsia="zh-CN"/>
        </w:rPr>
      </w:pPr>
    </w:p>
    <w:p>
      <w:pPr>
        <w:pStyle w:val="38"/>
        <w:spacing w:after="0"/>
        <w:ind w:firstLine="420"/>
        <w:jc w:val="center"/>
        <w:rPr>
          <w:rFonts w:ascii="仿宋" w:hAnsi="仿宋" w:eastAsia="仿宋" w:cs="仿宋"/>
          <w:color w:val="auto"/>
          <w:sz w:val="36"/>
          <w:szCs w:val="36"/>
          <w:lang w:eastAsia="zh-CN"/>
        </w:rPr>
      </w:pPr>
    </w:p>
    <w:p>
      <w:pPr>
        <w:pStyle w:val="38"/>
        <w:spacing w:after="0"/>
        <w:ind w:firstLine="420"/>
        <w:jc w:val="center"/>
        <w:rPr>
          <w:rFonts w:ascii="仿宋" w:hAnsi="仿宋" w:eastAsia="仿宋" w:cs="仿宋"/>
          <w:color w:val="auto"/>
          <w:sz w:val="36"/>
          <w:szCs w:val="36"/>
          <w:lang w:eastAsia="zh-CN"/>
        </w:rPr>
      </w:pPr>
    </w:p>
    <w:p>
      <w:pPr>
        <w:pStyle w:val="38"/>
        <w:spacing w:after="0"/>
        <w:ind w:firstLine="420"/>
        <w:jc w:val="center"/>
        <w:rPr>
          <w:rFonts w:ascii="仿宋" w:hAnsi="仿宋" w:eastAsia="仿宋" w:cs="仿宋"/>
          <w:color w:val="auto"/>
          <w:sz w:val="36"/>
          <w:szCs w:val="36"/>
          <w:lang w:eastAsia="zh-CN"/>
        </w:rPr>
      </w:pPr>
    </w:p>
    <w:p>
      <w:pPr>
        <w:pStyle w:val="38"/>
        <w:spacing w:after="0"/>
        <w:ind w:firstLine="420"/>
        <w:jc w:val="center"/>
        <w:rPr>
          <w:rFonts w:ascii="仿宋" w:hAnsi="仿宋" w:eastAsia="仿宋" w:cs="仿宋"/>
          <w:color w:val="auto"/>
          <w:sz w:val="36"/>
          <w:szCs w:val="36"/>
          <w:lang w:eastAsia="zh-CN"/>
        </w:rPr>
      </w:pPr>
    </w:p>
    <w:p>
      <w:pPr>
        <w:pStyle w:val="38"/>
        <w:spacing w:after="0"/>
        <w:ind w:firstLine="420"/>
        <w:jc w:val="center"/>
        <w:rPr>
          <w:rFonts w:ascii="仿宋" w:hAnsi="仿宋" w:eastAsia="仿宋" w:cs="仿宋"/>
          <w:color w:val="auto"/>
          <w:sz w:val="36"/>
          <w:szCs w:val="36"/>
          <w:lang w:eastAsia="zh-CN"/>
        </w:rPr>
      </w:pPr>
    </w:p>
    <w:p>
      <w:pPr>
        <w:pStyle w:val="38"/>
        <w:spacing w:after="0"/>
        <w:ind w:firstLine="420"/>
        <w:jc w:val="center"/>
        <w:rPr>
          <w:rFonts w:ascii="仿宋" w:hAnsi="仿宋" w:eastAsia="仿宋" w:cs="仿宋"/>
          <w:color w:val="auto"/>
          <w:sz w:val="36"/>
          <w:szCs w:val="36"/>
          <w:lang w:eastAsia="zh-CN"/>
        </w:rPr>
      </w:pPr>
    </w:p>
    <w:p>
      <w:pPr>
        <w:pStyle w:val="38"/>
        <w:spacing w:after="0"/>
        <w:ind w:firstLine="420"/>
        <w:jc w:val="center"/>
        <w:rPr>
          <w:rFonts w:ascii="仿宋" w:hAnsi="仿宋" w:eastAsia="仿宋" w:cs="仿宋"/>
          <w:color w:val="auto"/>
          <w:sz w:val="36"/>
          <w:szCs w:val="36"/>
          <w:lang w:eastAsia="zh-CN"/>
        </w:rPr>
      </w:pPr>
    </w:p>
    <w:p>
      <w:pPr>
        <w:jc w:val="center"/>
        <w:rPr>
          <w:rFonts w:hint="eastAsia" w:ascii="仿宋" w:hAnsi="仿宋" w:eastAsia="仿宋" w:cs="仿宋"/>
          <w:b/>
          <w:bCs/>
          <w:color w:val="auto"/>
          <w:sz w:val="30"/>
          <w:szCs w:val="30"/>
          <w:lang w:eastAsia="zh-CN"/>
        </w:rPr>
      </w:pPr>
    </w:p>
    <w:p>
      <w:pPr>
        <w:jc w:val="center"/>
        <w:rPr>
          <w:rFonts w:hint="eastAsia" w:ascii="仿宋" w:hAnsi="仿宋" w:eastAsia="仿宋" w:cs="仿宋"/>
          <w:b/>
          <w:bCs/>
          <w:color w:val="auto"/>
          <w:sz w:val="30"/>
          <w:szCs w:val="30"/>
          <w:lang w:eastAsia="zh-CN"/>
        </w:rPr>
      </w:pPr>
    </w:p>
    <w:p>
      <w:pPr>
        <w:jc w:val="center"/>
        <w:rPr>
          <w:rFonts w:hint="eastAsia" w:ascii="仿宋" w:hAnsi="仿宋" w:eastAsia="仿宋" w:cs="仿宋"/>
          <w:b/>
          <w:bCs/>
          <w:color w:val="auto"/>
          <w:sz w:val="30"/>
          <w:szCs w:val="30"/>
          <w:lang w:eastAsia="zh-CN"/>
        </w:rPr>
      </w:pPr>
    </w:p>
    <w:p>
      <w:pPr>
        <w:jc w:val="center"/>
        <w:rPr>
          <w:rFonts w:hint="eastAsia" w:ascii="仿宋" w:hAnsi="仿宋" w:eastAsia="仿宋" w:cs="仿宋"/>
          <w:b/>
          <w:bCs/>
          <w:color w:val="auto"/>
          <w:sz w:val="30"/>
          <w:szCs w:val="30"/>
          <w:lang w:eastAsia="zh-CN"/>
        </w:rPr>
      </w:pPr>
    </w:p>
    <w:p>
      <w:pPr>
        <w:jc w:val="center"/>
        <w:rPr>
          <w:rFonts w:hint="eastAsia" w:ascii="仿宋" w:hAnsi="仿宋" w:eastAsia="仿宋" w:cs="仿宋"/>
          <w:b/>
          <w:bCs/>
          <w:color w:val="auto"/>
          <w:sz w:val="30"/>
          <w:szCs w:val="30"/>
          <w:lang w:eastAsia="zh-CN"/>
        </w:rPr>
      </w:pPr>
    </w:p>
    <w:p>
      <w:pPr>
        <w:jc w:val="center"/>
        <w:rPr>
          <w:rFonts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6、商务条款偏离表</w:t>
      </w:r>
    </w:p>
    <w:tbl>
      <w:tblPr>
        <w:tblStyle w:val="16"/>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序号</w:t>
            </w:r>
          </w:p>
        </w:tc>
        <w:tc>
          <w:tcPr>
            <w:tcW w:w="2154"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招标文件条款号</w:t>
            </w:r>
          </w:p>
        </w:tc>
        <w:tc>
          <w:tcPr>
            <w:tcW w:w="2477"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招标文件的商务条款</w:t>
            </w:r>
          </w:p>
        </w:tc>
        <w:tc>
          <w:tcPr>
            <w:tcW w:w="2454"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投标文件的商务条款</w:t>
            </w:r>
          </w:p>
        </w:tc>
        <w:tc>
          <w:tcPr>
            <w:tcW w:w="1130" w:type="dxa"/>
          </w:tcPr>
          <w:p>
            <w:pPr>
              <w:pStyle w:val="9"/>
              <w:spacing w:line="240" w:lineRule="atLeast"/>
              <w:jc w:val="center"/>
              <w:rPr>
                <w:rFonts w:ascii="仿宋" w:hAnsi="仿宋" w:eastAsia="仿宋" w:cs="仿宋"/>
                <w:color w:val="auto"/>
                <w:spacing w:val="-1"/>
              </w:rPr>
            </w:pPr>
            <w:r>
              <w:rPr>
                <w:rFonts w:hint="eastAsia" w:ascii="仿宋" w:hAnsi="仿宋" w:eastAsia="仿宋" w:cs="仿宋"/>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2</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3</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4</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5</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6</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7</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8</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9</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10</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11</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12</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13</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14</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仿宋" w:hAnsi="仿宋" w:eastAsia="仿宋" w:cs="仿宋"/>
                <w:color w:val="auto"/>
                <w:spacing w:val="-1"/>
              </w:rPr>
            </w:pPr>
            <w:r>
              <w:rPr>
                <w:rFonts w:hint="eastAsia" w:ascii="仿宋" w:hAnsi="仿宋" w:eastAsia="仿宋" w:cs="仿宋"/>
                <w:color w:val="auto"/>
                <w:spacing w:val="-1"/>
              </w:rPr>
              <w:t>15</w:t>
            </w:r>
          </w:p>
        </w:tc>
        <w:tc>
          <w:tcPr>
            <w:tcW w:w="2154" w:type="dxa"/>
            <w:vAlign w:val="center"/>
          </w:tcPr>
          <w:p>
            <w:pPr>
              <w:rPr>
                <w:rFonts w:ascii="仿宋" w:hAnsi="仿宋" w:eastAsia="仿宋" w:cs="仿宋"/>
                <w:color w:val="auto"/>
                <w:spacing w:val="-1"/>
              </w:rPr>
            </w:pPr>
          </w:p>
        </w:tc>
        <w:tc>
          <w:tcPr>
            <w:tcW w:w="2477" w:type="dxa"/>
            <w:vAlign w:val="center"/>
          </w:tcPr>
          <w:p>
            <w:pPr>
              <w:rPr>
                <w:rFonts w:ascii="仿宋" w:hAnsi="仿宋" w:eastAsia="仿宋" w:cs="仿宋"/>
                <w:color w:val="auto"/>
                <w:spacing w:val="-1"/>
              </w:rPr>
            </w:pPr>
          </w:p>
        </w:tc>
        <w:tc>
          <w:tcPr>
            <w:tcW w:w="2454" w:type="dxa"/>
            <w:vAlign w:val="center"/>
          </w:tcPr>
          <w:p>
            <w:pPr>
              <w:rPr>
                <w:rFonts w:ascii="仿宋" w:hAnsi="仿宋" w:eastAsia="仿宋" w:cs="仿宋"/>
                <w:color w:val="auto"/>
                <w:spacing w:val="-1"/>
              </w:rPr>
            </w:pPr>
          </w:p>
        </w:tc>
        <w:tc>
          <w:tcPr>
            <w:tcW w:w="1130" w:type="dxa"/>
            <w:vAlign w:val="center"/>
          </w:tcPr>
          <w:p>
            <w:pPr>
              <w:rPr>
                <w:rFonts w:ascii="仿宋" w:hAnsi="仿宋" w:eastAsia="仿宋" w:cs="仿宋"/>
                <w:color w:val="auto"/>
                <w:spacing w:val="-1"/>
              </w:rPr>
            </w:pPr>
          </w:p>
        </w:tc>
      </w:tr>
    </w:tbl>
    <w:p>
      <w:pPr>
        <w:rPr>
          <w:rFonts w:ascii="仿宋" w:hAnsi="仿宋" w:eastAsia="仿宋" w:cs="仿宋"/>
          <w:color w:val="auto"/>
          <w:spacing w:val="-1"/>
          <w:lang w:eastAsia="zh-CN"/>
        </w:rPr>
      </w:pPr>
      <w:r>
        <w:rPr>
          <w:rFonts w:hint="eastAsia" w:ascii="仿宋" w:hAnsi="仿宋" w:eastAsia="仿宋" w:cs="仿宋"/>
          <w:color w:val="auto"/>
          <w:spacing w:val="-1"/>
          <w:lang w:eastAsia="zh-CN"/>
        </w:rPr>
        <w:t>注：请在“偏离说明”栏内扼要说明偏离情况，如无偏离则不需列明，说明表示完全响应</w:t>
      </w:r>
    </w:p>
    <w:p>
      <w:pPr>
        <w:pStyle w:val="6"/>
        <w:numPr>
          <w:ilvl w:val="0"/>
          <w:numId w:val="0"/>
        </w:numPr>
        <w:tabs>
          <w:tab w:val="left" w:pos="8227"/>
        </w:tabs>
        <w:kinsoku w:val="0"/>
        <w:overflowPunct w:val="0"/>
        <w:spacing w:line="381" w:lineRule="auto"/>
        <w:ind w:left="1680" w:right="118"/>
        <w:rPr>
          <w:rFonts w:ascii="仿宋" w:hAnsi="仿宋" w:eastAsia="仿宋" w:cs="仿宋"/>
          <w:color w:val="auto"/>
          <w:lang w:eastAsia="zh-CN"/>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lang w:eastAsia="zh-CN"/>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r>
        <w:rPr>
          <w:rFonts w:hint="eastAsia" w:ascii="仿宋" w:hAnsi="仿宋" w:eastAsia="仿宋" w:cs="仿宋"/>
          <w:color w:val="auto"/>
          <w:sz w:val="24"/>
          <w:lang w:eastAsia="zh-CN"/>
        </w:rPr>
        <w:t>供应商：</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6"/>
        <w:numPr>
          <w:ilvl w:val="0"/>
          <w:numId w:val="0"/>
        </w:numPr>
        <w:tabs>
          <w:tab w:val="left" w:pos="8227"/>
        </w:tabs>
        <w:kinsoku w:val="0"/>
        <w:overflowPunct w:val="0"/>
        <w:spacing w:line="381" w:lineRule="auto"/>
        <w:ind w:left="1680" w:right="118"/>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法定代表人或被授权人：</w:t>
      </w:r>
      <w:r>
        <w:rPr>
          <w:rFonts w:hint="eastAsia" w:ascii="仿宋" w:hAnsi="仿宋" w:eastAsia="仿宋" w:cs="仿宋"/>
          <w:color w:val="auto"/>
          <w:sz w:val="24"/>
          <w:u w:val="single"/>
          <w:lang w:eastAsia="zh-CN"/>
        </w:rPr>
        <w:tab/>
      </w:r>
      <w:r>
        <w:rPr>
          <w:rFonts w:hint="eastAsia" w:ascii="仿宋" w:hAnsi="仿宋" w:eastAsia="仿宋" w:cs="仿宋"/>
          <w:color w:val="auto"/>
          <w:w w:val="95"/>
          <w:sz w:val="24"/>
          <w:lang w:eastAsia="zh-CN"/>
        </w:rPr>
        <w:t>（签章）</w:t>
      </w:r>
    </w:p>
    <w:p>
      <w:pPr>
        <w:pStyle w:val="38"/>
        <w:spacing w:after="0"/>
        <w:ind w:firstLine="420"/>
        <w:jc w:val="center"/>
        <w:rPr>
          <w:rFonts w:ascii="仿宋" w:hAnsi="仿宋" w:eastAsia="仿宋" w:cs="仿宋"/>
          <w:color w:val="auto"/>
          <w:sz w:val="36"/>
          <w:szCs w:val="36"/>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ab/>
      </w:r>
      <w:r>
        <w:rPr>
          <w:rFonts w:hint="eastAsia" w:ascii="仿宋" w:hAnsi="仿宋" w:eastAsia="仿宋" w:cs="仿宋"/>
          <w:color w:val="auto"/>
          <w:sz w:val="24"/>
          <w:szCs w:val="24"/>
        </w:rPr>
        <w:t>日</w:t>
      </w:r>
    </w:p>
    <w:p>
      <w:pPr>
        <w:pStyle w:val="38"/>
        <w:spacing w:after="0"/>
        <w:ind w:firstLine="420"/>
        <w:jc w:val="center"/>
        <w:rPr>
          <w:rFonts w:ascii="仿宋" w:hAnsi="仿宋" w:eastAsia="仿宋" w:cs="仿宋"/>
          <w:color w:val="auto"/>
          <w:sz w:val="36"/>
          <w:szCs w:val="36"/>
        </w:rPr>
      </w:pPr>
    </w:p>
    <w:p>
      <w:pPr>
        <w:pStyle w:val="35"/>
        <w:tabs>
          <w:tab w:val="left" w:pos="826"/>
        </w:tabs>
        <w:spacing w:line="470" w:lineRule="exact"/>
        <w:ind w:firstLine="0"/>
        <w:jc w:val="center"/>
        <w:rPr>
          <w:rFonts w:ascii="仿宋" w:hAnsi="仿宋" w:eastAsia="仿宋" w:cs="仿宋"/>
          <w:color w:val="auto"/>
          <w:sz w:val="21"/>
          <w:szCs w:val="21"/>
        </w:rPr>
      </w:pPr>
    </w:p>
    <w:p>
      <w:pPr>
        <w:pStyle w:val="35"/>
        <w:tabs>
          <w:tab w:val="left" w:pos="826"/>
        </w:tabs>
        <w:spacing w:line="470" w:lineRule="exact"/>
        <w:ind w:firstLine="0"/>
        <w:jc w:val="center"/>
        <w:rPr>
          <w:rFonts w:ascii="仿宋" w:hAnsi="仿宋" w:eastAsia="仿宋" w:cs="仿宋"/>
          <w:color w:val="auto"/>
          <w:sz w:val="21"/>
          <w:szCs w:val="21"/>
        </w:rPr>
      </w:pPr>
    </w:p>
    <w:p>
      <w:pPr>
        <w:pStyle w:val="35"/>
        <w:tabs>
          <w:tab w:val="left" w:pos="826"/>
        </w:tabs>
        <w:spacing w:line="470" w:lineRule="exact"/>
        <w:ind w:firstLine="0"/>
        <w:jc w:val="center"/>
        <w:rPr>
          <w:rFonts w:ascii="仿宋" w:hAnsi="仿宋" w:eastAsia="仿宋" w:cs="仿宋"/>
          <w:color w:val="auto"/>
          <w:sz w:val="21"/>
          <w:szCs w:val="21"/>
        </w:rPr>
      </w:pPr>
    </w:p>
    <w:p>
      <w:pPr>
        <w:pStyle w:val="35"/>
        <w:tabs>
          <w:tab w:val="left" w:pos="826"/>
        </w:tabs>
        <w:spacing w:line="470" w:lineRule="exact"/>
        <w:ind w:firstLine="0"/>
        <w:jc w:val="center"/>
        <w:rPr>
          <w:rFonts w:ascii="仿宋" w:hAnsi="仿宋" w:eastAsia="仿宋" w:cs="仿宋"/>
          <w:color w:val="auto"/>
          <w:sz w:val="21"/>
          <w:szCs w:val="21"/>
        </w:rPr>
      </w:pPr>
    </w:p>
    <w:p>
      <w:pPr>
        <w:pStyle w:val="35"/>
        <w:tabs>
          <w:tab w:val="left" w:pos="826"/>
        </w:tabs>
        <w:spacing w:line="470" w:lineRule="exact"/>
        <w:ind w:firstLine="0"/>
        <w:jc w:val="center"/>
        <w:rPr>
          <w:rFonts w:ascii="仿宋" w:hAnsi="仿宋" w:eastAsia="仿宋" w:cs="仿宋"/>
          <w:color w:val="auto"/>
          <w:sz w:val="21"/>
          <w:szCs w:val="21"/>
        </w:rPr>
      </w:pPr>
    </w:p>
    <w:p>
      <w:pPr>
        <w:pStyle w:val="35"/>
        <w:tabs>
          <w:tab w:val="left" w:pos="826"/>
        </w:tabs>
        <w:spacing w:line="470" w:lineRule="exact"/>
        <w:ind w:firstLine="0"/>
        <w:jc w:val="center"/>
        <w:rPr>
          <w:rFonts w:ascii="仿宋" w:hAnsi="仿宋" w:eastAsia="仿宋" w:cs="仿宋"/>
          <w:color w:val="auto"/>
          <w:sz w:val="21"/>
          <w:szCs w:val="21"/>
        </w:rPr>
      </w:pPr>
    </w:p>
    <w:p>
      <w:pPr>
        <w:jc w:val="center"/>
        <w:rPr>
          <w:rFonts w:hint="eastAsia" w:ascii="仿宋" w:hAnsi="仿宋" w:eastAsia="仿宋" w:cs="仿宋"/>
          <w:b/>
          <w:bCs/>
          <w:color w:val="auto"/>
          <w:sz w:val="30"/>
          <w:szCs w:val="30"/>
          <w:lang w:eastAsia="zh-CN"/>
        </w:rPr>
      </w:pPr>
    </w:p>
    <w:p>
      <w:pPr>
        <w:jc w:val="center"/>
        <w:rPr>
          <w:rFonts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7、供应商基本情况表</w:t>
      </w:r>
    </w:p>
    <w:p>
      <w:pPr>
        <w:pStyle w:val="6"/>
        <w:numPr>
          <w:ilvl w:val="0"/>
          <w:numId w:val="0"/>
        </w:numPr>
        <w:kinsoku w:val="0"/>
        <w:overflowPunct w:val="0"/>
        <w:spacing w:before="5"/>
        <w:rPr>
          <w:rFonts w:ascii="仿宋" w:hAnsi="仿宋" w:eastAsia="仿宋" w:cs="仿宋"/>
          <w:b/>
          <w:bCs/>
          <w:color w:val="auto"/>
          <w:sz w:val="6"/>
          <w:szCs w:val="6"/>
          <w:lang w:eastAsia="zh-CN"/>
        </w:rPr>
      </w:pPr>
    </w:p>
    <w:tbl>
      <w:tblPr>
        <w:tblStyle w:val="16"/>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137"/>
              <w:rPr>
                <w:rFonts w:ascii="仿宋" w:hAnsi="仿宋" w:eastAsia="仿宋" w:cs="仿宋"/>
                <w:color w:val="auto"/>
              </w:rPr>
            </w:pPr>
            <w:r>
              <w:rPr>
                <w:rFonts w:hint="eastAsia" w:ascii="仿宋" w:hAnsi="仿宋" w:eastAsia="仿宋" w:cs="仿宋"/>
                <w:color w:val="auto"/>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137"/>
              <w:rPr>
                <w:rFonts w:ascii="仿宋" w:hAnsi="仿宋" w:eastAsia="仿宋" w:cs="仿宋"/>
                <w:color w:val="auto"/>
              </w:rPr>
            </w:pPr>
            <w:r>
              <w:rPr>
                <w:rFonts w:hint="eastAsia" w:ascii="仿宋" w:hAnsi="仿宋" w:eastAsia="仿宋" w:cs="仿宋"/>
                <w:color w:val="auto"/>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137"/>
              <w:rPr>
                <w:rFonts w:ascii="仿宋" w:hAnsi="仿宋" w:eastAsia="仿宋" w:cs="仿宋"/>
                <w:color w:val="auto"/>
              </w:rPr>
            </w:pPr>
            <w:r>
              <w:rPr>
                <w:rFonts w:hint="eastAsia" w:ascii="仿宋" w:hAnsi="仿宋" w:eastAsia="仿宋" w:cs="仿宋"/>
                <w:color w:val="auto"/>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137"/>
              <w:rPr>
                <w:rFonts w:ascii="仿宋" w:hAnsi="仿宋" w:eastAsia="仿宋" w:cs="仿宋"/>
                <w:color w:val="auto"/>
              </w:rPr>
            </w:pPr>
            <w:r>
              <w:rPr>
                <w:rFonts w:hint="eastAsia" w:ascii="仿宋" w:hAnsi="仿宋" w:eastAsia="仿宋" w:cs="仿宋"/>
                <w:color w:val="auto"/>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181"/>
              <w:rPr>
                <w:rFonts w:ascii="仿宋" w:hAnsi="仿宋" w:eastAsia="仿宋" w:cs="仿宋"/>
                <w:color w:val="auto"/>
              </w:rPr>
            </w:pPr>
            <w:r>
              <w:rPr>
                <w:rFonts w:hint="eastAsia" w:ascii="仿宋" w:hAnsi="仿宋" w:eastAsia="仿宋" w:cs="仿宋"/>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6"/>
              <w:ind w:left="137"/>
              <w:rPr>
                <w:rFonts w:ascii="仿宋" w:hAnsi="仿宋" w:eastAsia="仿宋" w:cs="仿宋"/>
                <w:color w:val="auto"/>
              </w:rPr>
            </w:pPr>
            <w:r>
              <w:rPr>
                <w:rFonts w:hint="eastAsia" w:ascii="仿宋" w:hAnsi="仿宋" w:eastAsia="仿宋" w:cs="仿宋"/>
                <w:color w:val="auto"/>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1" w:line="312" w:lineRule="exact"/>
              <w:ind w:left="257" w:right="133" w:hanging="120"/>
              <w:rPr>
                <w:rFonts w:ascii="仿宋" w:hAnsi="仿宋" w:eastAsia="仿宋" w:cs="仿宋"/>
                <w:color w:val="auto"/>
              </w:rPr>
            </w:pPr>
            <w:r>
              <w:rPr>
                <w:rFonts w:hint="eastAsia" w:ascii="仿宋" w:hAnsi="仿宋" w:eastAsia="仿宋" w:cs="仿宋"/>
                <w:color w:val="auto"/>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rPr>
                <w:rFonts w:ascii="仿宋" w:hAnsi="仿宋" w:eastAsia="仿宋" w:cs="仿宋"/>
                <w:b/>
                <w:bCs/>
                <w:color w:val="auto"/>
                <w:sz w:val="20"/>
                <w:szCs w:val="20"/>
              </w:rPr>
            </w:pPr>
          </w:p>
          <w:p>
            <w:pPr>
              <w:pStyle w:val="28"/>
              <w:kinsoku w:val="0"/>
              <w:overflowPunct w:val="0"/>
              <w:ind w:left="366"/>
              <w:rPr>
                <w:rFonts w:ascii="仿宋" w:hAnsi="仿宋" w:eastAsia="仿宋" w:cs="仿宋"/>
                <w:color w:val="auto"/>
              </w:rPr>
            </w:pPr>
            <w:r>
              <w:rPr>
                <w:rFonts w:hint="eastAsia" w:ascii="仿宋" w:hAnsi="仿宋" w:eastAsia="仿宋" w:cs="仿宋"/>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28"/>
              <w:kinsoku w:val="0"/>
              <w:overflowPunct w:val="0"/>
              <w:spacing w:before="4"/>
              <w:rPr>
                <w:rFonts w:ascii="仿宋" w:hAnsi="仿宋" w:eastAsia="仿宋" w:cs="仿宋"/>
                <w:b/>
                <w:bCs/>
                <w:color w:val="auto"/>
                <w:sz w:val="20"/>
                <w:szCs w:val="20"/>
              </w:rPr>
            </w:pPr>
          </w:p>
          <w:p>
            <w:pPr>
              <w:pStyle w:val="28"/>
              <w:kinsoku w:val="0"/>
              <w:overflowPunct w:val="0"/>
              <w:ind w:left="383"/>
              <w:rPr>
                <w:rFonts w:ascii="仿宋" w:hAnsi="仿宋" w:eastAsia="仿宋" w:cs="仿宋"/>
                <w:color w:val="auto"/>
              </w:rPr>
            </w:pPr>
            <w:r>
              <w:rPr>
                <w:rFonts w:hint="eastAsia" w:ascii="仿宋" w:hAnsi="仿宋" w:eastAsia="仿宋" w:cs="仿宋"/>
                <w:color w:val="auto"/>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28"/>
              <w:kinsoku w:val="0"/>
              <w:overflowPunct w:val="0"/>
              <w:rPr>
                <w:rFonts w:ascii="仿宋" w:hAnsi="仿宋" w:eastAsia="仿宋" w:cs="仿宋"/>
                <w:b/>
                <w:bCs/>
                <w:color w:val="auto"/>
              </w:rPr>
            </w:pPr>
          </w:p>
          <w:p>
            <w:pPr>
              <w:pStyle w:val="28"/>
              <w:kinsoku w:val="0"/>
              <w:overflowPunct w:val="0"/>
              <w:rPr>
                <w:rFonts w:ascii="仿宋" w:hAnsi="仿宋" w:eastAsia="仿宋" w:cs="仿宋"/>
                <w:b/>
                <w:bCs/>
                <w:color w:val="auto"/>
              </w:rPr>
            </w:pPr>
          </w:p>
          <w:p>
            <w:pPr>
              <w:pStyle w:val="28"/>
              <w:kinsoku w:val="0"/>
              <w:overflowPunct w:val="0"/>
              <w:rPr>
                <w:rFonts w:ascii="仿宋" w:hAnsi="仿宋" w:eastAsia="仿宋" w:cs="仿宋"/>
                <w:b/>
                <w:bCs/>
                <w:color w:val="auto"/>
              </w:rPr>
            </w:pPr>
          </w:p>
          <w:p>
            <w:pPr>
              <w:pStyle w:val="28"/>
              <w:kinsoku w:val="0"/>
              <w:overflowPunct w:val="0"/>
              <w:spacing w:line="475" w:lineRule="auto"/>
              <w:ind w:left="497" w:right="493"/>
              <w:jc w:val="both"/>
              <w:rPr>
                <w:rFonts w:ascii="仿宋" w:hAnsi="仿宋" w:eastAsia="仿宋" w:cs="仿宋"/>
                <w:color w:val="auto"/>
              </w:rPr>
            </w:pPr>
            <w:r>
              <w:rPr>
                <w:rFonts w:hint="eastAsia" w:ascii="仿宋" w:hAnsi="仿宋" w:eastAsia="仿宋" w:cs="仿宋"/>
                <w:color w:val="auto"/>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4"/>
              <w:ind w:left="236"/>
              <w:rPr>
                <w:rFonts w:ascii="仿宋" w:hAnsi="仿宋" w:eastAsia="仿宋" w:cs="仿宋"/>
                <w:color w:val="auto"/>
              </w:rPr>
            </w:pPr>
            <w:r>
              <w:rPr>
                <w:rFonts w:hint="eastAsia" w:ascii="仿宋" w:hAnsi="仿宋" w:eastAsia="仿宋" w:cs="仿宋"/>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4"/>
              <w:ind w:left="118"/>
              <w:rPr>
                <w:rFonts w:ascii="仿宋" w:hAnsi="仿宋" w:eastAsia="仿宋" w:cs="仿宋"/>
                <w:color w:val="auto"/>
              </w:rPr>
            </w:pPr>
            <w:r>
              <w:rPr>
                <w:rFonts w:hint="eastAsia" w:ascii="仿宋" w:hAnsi="仿宋" w:eastAsia="仿宋" w:cs="仿宋"/>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jc w:val="center"/>
              <w:rPr>
                <w:rFonts w:ascii="仿宋" w:hAnsi="仿宋" w:eastAsia="仿宋" w:cs="仿宋"/>
                <w:color w:val="auto"/>
                <w:lang w:eastAsia="zh-CN"/>
              </w:rPr>
            </w:pPr>
            <w:r>
              <w:rPr>
                <w:rFonts w:hint="eastAsia" w:ascii="仿宋" w:hAnsi="仿宋" w:eastAsia="仿宋" w:cs="仿宋"/>
                <w:color w:val="auto"/>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jc w:val="center"/>
              <w:rPr>
                <w:rFonts w:ascii="仿宋" w:hAnsi="仿宋" w:eastAsia="仿宋" w:cs="仿宋"/>
                <w:color w:val="auto"/>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416"/>
              <w:rPr>
                <w:rFonts w:ascii="仿宋" w:hAnsi="仿宋" w:eastAsia="仿宋" w:cs="仿宋"/>
                <w:color w:val="auto"/>
              </w:rPr>
            </w:pPr>
            <w:r>
              <w:rPr>
                <w:rFonts w:hint="eastAsia" w:ascii="仿宋" w:hAnsi="仿宋" w:eastAsia="仿宋" w:cs="仿宋"/>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452"/>
              <w:rPr>
                <w:rFonts w:ascii="仿宋" w:hAnsi="仿宋" w:eastAsia="仿宋" w:cs="仿宋"/>
                <w:color w:val="auto"/>
              </w:rPr>
            </w:pPr>
            <w:r>
              <w:rPr>
                <w:rFonts w:hint="eastAsia" w:ascii="仿宋" w:hAnsi="仿宋" w:eastAsia="仿宋" w:cs="仿宋"/>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28"/>
              <w:kinsoku w:val="0"/>
              <w:overflowPunct w:val="0"/>
              <w:spacing w:before="145"/>
              <w:ind w:left="450"/>
              <w:rPr>
                <w:rFonts w:ascii="仿宋" w:hAnsi="仿宋" w:eastAsia="仿宋" w:cs="仿宋"/>
                <w:color w:val="auto"/>
              </w:rPr>
            </w:pPr>
            <w:r>
              <w:rPr>
                <w:rFonts w:hint="eastAsia" w:ascii="仿宋" w:hAnsi="仿宋" w:eastAsia="仿宋" w:cs="仿宋"/>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28"/>
              <w:tabs>
                <w:tab w:val="left" w:pos="479"/>
              </w:tabs>
              <w:kinsoku w:val="0"/>
              <w:overflowPunct w:val="0"/>
              <w:spacing w:before="145"/>
              <w:ind w:right="1"/>
              <w:jc w:val="center"/>
              <w:rPr>
                <w:rFonts w:ascii="仿宋" w:hAnsi="仿宋" w:eastAsia="仿宋" w:cs="仿宋"/>
                <w:color w:val="auto"/>
              </w:rPr>
            </w:pPr>
            <w:r>
              <w:rPr>
                <w:rFonts w:hint="eastAsia" w:ascii="仿宋" w:hAnsi="仿宋" w:eastAsia="仿宋" w:cs="仿宋"/>
                <w:color w:val="auto"/>
              </w:rPr>
              <w:t>专</w:t>
            </w:r>
            <w:r>
              <w:rPr>
                <w:rFonts w:hint="eastAsia" w:ascii="仿宋" w:hAnsi="仿宋" w:eastAsia="仿宋" w:cs="仿宋"/>
                <w:color w:val="auto"/>
              </w:rPr>
              <w:tab/>
            </w:r>
            <w:r>
              <w:rPr>
                <w:rFonts w:hint="eastAsia" w:ascii="仿宋" w:hAnsi="仿宋" w:eastAsia="仿宋" w:cs="仿宋"/>
                <w:color w:val="auto"/>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28"/>
              <w:tabs>
                <w:tab w:val="left" w:pos="479"/>
              </w:tabs>
              <w:kinsoku w:val="0"/>
              <w:overflowPunct w:val="0"/>
              <w:spacing w:before="145"/>
              <w:ind w:right="1"/>
              <w:jc w:val="cente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28"/>
              <w:kinsoku w:val="0"/>
              <w:overflowPunct w:val="0"/>
              <w:spacing w:before="1"/>
              <w:rPr>
                <w:rFonts w:ascii="仿宋" w:hAnsi="仿宋" w:eastAsia="仿宋" w:cs="仿宋"/>
                <w:b/>
                <w:bCs/>
                <w:color w:val="auto"/>
                <w:sz w:val="23"/>
                <w:szCs w:val="23"/>
              </w:rPr>
            </w:pPr>
          </w:p>
          <w:p>
            <w:pPr>
              <w:pStyle w:val="28"/>
              <w:kinsoku w:val="0"/>
              <w:overflowPunct w:val="0"/>
              <w:spacing w:line="237" w:lineRule="auto"/>
              <w:ind w:left="497" w:right="493"/>
              <w:jc w:val="both"/>
              <w:rPr>
                <w:rFonts w:ascii="仿宋" w:hAnsi="仿宋" w:eastAsia="仿宋" w:cs="仿宋"/>
                <w:color w:val="auto"/>
              </w:rPr>
            </w:pPr>
            <w:r>
              <w:rPr>
                <w:rFonts w:hint="eastAsia" w:ascii="仿宋" w:hAnsi="仿宋" w:eastAsia="仿宋" w:cs="仿宋"/>
                <w:color w:val="auto"/>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仿宋" w:hAnsi="仿宋" w:eastAsia="仿宋" w:cs="仿宋"/>
                <w:color w:val="auto"/>
              </w:rPr>
            </w:pPr>
          </w:p>
        </w:tc>
      </w:tr>
    </w:tbl>
    <w:p>
      <w:pPr>
        <w:pStyle w:val="35"/>
        <w:spacing w:line="440" w:lineRule="exact"/>
        <w:ind w:firstLine="0"/>
        <w:jc w:val="both"/>
        <w:rPr>
          <w:rFonts w:ascii="仿宋" w:hAnsi="仿宋" w:eastAsia="仿宋" w:cs="仿宋"/>
          <w:b/>
          <w:color w:val="auto"/>
          <w:sz w:val="30"/>
          <w:szCs w:val="30"/>
        </w:rPr>
      </w:pPr>
    </w:p>
    <w:p>
      <w:pPr>
        <w:pStyle w:val="35"/>
        <w:spacing w:line="440" w:lineRule="exact"/>
        <w:ind w:firstLine="0"/>
        <w:jc w:val="both"/>
        <w:rPr>
          <w:rFonts w:ascii="仿宋" w:hAnsi="仿宋" w:eastAsia="仿宋" w:cs="仿宋"/>
          <w:b/>
          <w:color w:val="auto"/>
          <w:sz w:val="30"/>
          <w:szCs w:val="30"/>
        </w:rPr>
      </w:pPr>
    </w:p>
    <w:p>
      <w:pPr>
        <w:pStyle w:val="35"/>
        <w:spacing w:line="440" w:lineRule="exact"/>
        <w:ind w:firstLine="0"/>
        <w:jc w:val="both"/>
        <w:rPr>
          <w:rFonts w:ascii="仿宋" w:hAnsi="仿宋" w:eastAsia="仿宋" w:cs="仿宋"/>
          <w:b/>
          <w:color w:val="auto"/>
          <w:sz w:val="30"/>
          <w:szCs w:val="30"/>
        </w:rPr>
      </w:pPr>
    </w:p>
    <w:p>
      <w:pPr>
        <w:pStyle w:val="35"/>
        <w:spacing w:line="440" w:lineRule="exact"/>
        <w:ind w:firstLine="0"/>
        <w:jc w:val="both"/>
        <w:rPr>
          <w:rFonts w:ascii="仿宋" w:hAnsi="仿宋" w:eastAsia="仿宋" w:cs="仿宋"/>
          <w:b/>
          <w:color w:val="auto"/>
          <w:sz w:val="30"/>
          <w:szCs w:val="30"/>
        </w:rPr>
      </w:pPr>
    </w:p>
    <w:p>
      <w:pPr>
        <w:pStyle w:val="35"/>
        <w:spacing w:line="440" w:lineRule="exact"/>
        <w:ind w:firstLine="0"/>
        <w:jc w:val="both"/>
        <w:rPr>
          <w:rFonts w:ascii="仿宋" w:hAnsi="仿宋" w:eastAsia="仿宋" w:cs="仿宋"/>
          <w:b/>
          <w:color w:val="auto"/>
          <w:sz w:val="30"/>
          <w:szCs w:val="30"/>
        </w:rPr>
      </w:pPr>
    </w:p>
    <w:p>
      <w:pPr>
        <w:pStyle w:val="35"/>
        <w:spacing w:line="440" w:lineRule="exact"/>
        <w:ind w:firstLine="0"/>
        <w:jc w:val="both"/>
        <w:rPr>
          <w:rFonts w:ascii="仿宋" w:hAnsi="仿宋" w:eastAsia="仿宋" w:cs="仿宋"/>
          <w:b/>
          <w:color w:val="auto"/>
          <w:sz w:val="30"/>
          <w:szCs w:val="30"/>
        </w:rPr>
      </w:pPr>
    </w:p>
    <w:p>
      <w:pPr>
        <w:pStyle w:val="6"/>
        <w:numPr>
          <w:ilvl w:val="0"/>
          <w:numId w:val="0"/>
        </w:numPr>
        <w:kinsoku w:val="0"/>
        <w:overflowPunct w:val="0"/>
        <w:spacing w:before="34" w:line="357" w:lineRule="auto"/>
        <w:ind w:left="480" w:right="126"/>
        <w:jc w:val="center"/>
        <w:rPr>
          <w:rFonts w:ascii="仿宋" w:hAnsi="仿宋" w:eastAsia="仿宋" w:cs="仿宋"/>
          <w:bCs/>
          <w:color w:val="auto"/>
          <w:sz w:val="36"/>
          <w:szCs w:val="36"/>
          <w:lang w:eastAsia="zh-CN"/>
        </w:rPr>
      </w:pPr>
    </w:p>
    <w:p>
      <w:pPr>
        <w:pStyle w:val="6"/>
        <w:numPr>
          <w:ilvl w:val="0"/>
          <w:numId w:val="0"/>
        </w:numPr>
        <w:kinsoku w:val="0"/>
        <w:overflowPunct w:val="0"/>
        <w:spacing w:before="34" w:line="357" w:lineRule="auto"/>
        <w:ind w:left="480" w:right="126"/>
        <w:jc w:val="center"/>
        <w:rPr>
          <w:rFonts w:hint="eastAsia" w:ascii="仿宋" w:hAnsi="仿宋" w:eastAsia="仿宋" w:cs="仿宋"/>
          <w:bCs/>
          <w:color w:val="auto"/>
          <w:sz w:val="36"/>
          <w:szCs w:val="36"/>
          <w:lang w:eastAsia="zh-CN"/>
        </w:rPr>
      </w:pPr>
    </w:p>
    <w:p>
      <w:pPr>
        <w:pStyle w:val="6"/>
        <w:numPr>
          <w:ilvl w:val="0"/>
          <w:numId w:val="0"/>
        </w:numPr>
        <w:kinsoku w:val="0"/>
        <w:overflowPunct w:val="0"/>
        <w:spacing w:before="34" w:line="357" w:lineRule="auto"/>
        <w:ind w:left="480" w:right="126"/>
        <w:jc w:val="center"/>
        <w:rPr>
          <w:rFonts w:ascii="仿宋" w:hAnsi="仿宋" w:eastAsia="仿宋" w:cs="仿宋"/>
          <w:b/>
          <w:bCs/>
          <w:color w:val="auto"/>
          <w:w w:val="90"/>
          <w:lang w:eastAsia="zh-CN"/>
        </w:rPr>
      </w:pPr>
      <w:r>
        <w:rPr>
          <w:rFonts w:hint="eastAsia" w:ascii="仿宋" w:hAnsi="仿宋" w:eastAsia="仿宋" w:cs="仿宋"/>
          <w:bCs/>
          <w:color w:val="auto"/>
          <w:sz w:val="36"/>
          <w:szCs w:val="36"/>
          <w:lang w:eastAsia="zh-CN"/>
        </w:rPr>
        <w:t>8、</w:t>
      </w:r>
      <w:r>
        <w:rPr>
          <w:rFonts w:hint="eastAsia" w:ascii="仿宋" w:hAnsi="仿宋" w:eastAsia="仿宋" w:cs="仿宋"/>
          <w:b/>
          <w:bCs/>
          <w:color w:val="auto"/>
          <w:w w:val="90"/>
          <w:sz w:val="36"/>
          <w:szCs w:val="36"/>
          <w:lang w:eastAsia="zh-CN"/>
        </w:rPr>
        <w:t>近三年类似项目业绩表</w:t>
      </w:r>
    </w:p>
    <w:p>
      <w:pPr>
        <w:pStyle w:val="6"/>
        <w:numPr>
          <w:ilvl w:val="0"/>
          <w:numId w:val="0"/>
        </w:numPr>
        <w:kinsoku w:val="0"/>
        <w:overflowPunct w:val="0"/>
        <w:rPr>
          <w:rFonts w:ascii="仿宋" w:hAnsi="仿宋" w:eastAsia="仿宋" w:cs="仿宋"/>
          <w:b/>
          <w:bCs/>
          <w:color w:val="auto"/>
          <w:sz w:val="20"/>
          <w:szCs w:val="20"/>
          <w:lang w:eastAsia="zh-CN"/>
        </w:rPr>
      </w:pPr>
    </w:p>
    <w:tbl>
      <w:tblPr>
        <w:tblStyle w:val="16"/>
        <w:tblW w:w="8731" w:type="dxa"/>
        <w:jc w:val="center"/>
        <w:tblLayout w:type="fixed"/>
        <w:tblCellMar>
          <w:top w:w="0" w:type="dxa"/>
          <w:left w:w="10" w:type="dxa"/>
          <w:bottom w:w="0" w:type="dxa"/>
          <w:right w:w="10" w:type="dxa"/>
        </w:tblCellMar>
      </w:tblPr>
      <w:tblGrid>
        <w:gridCol w:w="2002"/>
        <w:gridCol w:w="6729"/>
      </w:tblGrid>
      <w:tr>
        <w:tblPrEx>
          <w:tblCellMar>
            <w:top w:w="0" w:type="dxa"/>
            <w:left w:w="10" w:type="dxa"/>
            <w:bottom w:w="0" w:type="dxa"/>
            <w:right w:w="10" w:type="dxa"/>
          </w:tblCellMar>
        </w:tblPrEx>
        <w:trPr>
          <w:trHeight w:val="511" w:hRule="exact"/>
          <w:jc w:val="center"/>
        </w:trPr>
        <w:tc>
          <w:tcPr>
            <w:tcW w:w="2002" w:type="dxa"/>
            <w:tcBorders>
              <w:top w:val="single" w:color="auto" w:sz="4" w:space="0"/>
              <w:left w:val="single" w:color="auto" w:sz="4" w:space="0"/>
            </w:tcBorders>
            <w:shd w:val="clear" w:color="auto" w:fill="FFFFFF"/>
            <w:vAlign w:val="center"/>
          </w:tcPr>
          <w:p>
            <w:pPr>
              <w:pStyle w:val="39"/>
              <w:spacing w:line="240" w:lineRule="auto"/>
              <w:ind w:firstLine="0"/>
              <w:jc w:val="center"/>
              <w:rPr>
                <w:rFonts w:ascii="仿宋" w:hAnsi="仿宋" w:eastAsia="仿宋" w:cs="仿宋"/>
                <w:color w:val="auto"/>
              </w:rPr>
            </w:pPr>
            <w:r>
              <w:rPr>
                <w:rFonts w:hint="eastAsia" w:ascii="仿宋" w:hAnsi="仿宋" w:eastAsia="仿宋" w:cs="仿宋"/>
                <w:color w:val="auto"/>
              </w:rPr>
              <w:t>项目名称</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482" w:hRule="exact"/>
          <w:jc w:val="center"/>
        </w:trPr>
        <w:tc>
          <w:tcPr>
            <w:tcW w:w="2002" w:type="dxa"/>
            <w:tcBorders>
              <w:top w:val="single" w:color="auto" w:sz="4" w:space="0"/>
              <w:left w:val="single" w:color="auto" w:sz="4" w:space="0"/>
            </w:tcBorders>
            <w:shd w:val="clear" w:color="auto" w:fill="FFFFFF"/>
          </w:tcPr>
          <w:p>
            <w:pPr>
              <w:pStyle w:val="39"/>
              <w:spacing w:before="120" w:line="240" w:lineRule="auto"/>
              <w:ind w:firstLine="220"/>
              <w:rPr>
                <w:rFonts w:ascii="仿宋" w:hAnsi="仿宋" w:eastAsia="仿宋" w:cs="仿宋"/>
                <w:color w:val="auto"/>
              </w:rPr>
            </w:pPr>
            <w:r>
              <w:rPr>
                <w:rFonts w:hint="eastAsia" w:ascii="仿宋" w:hAnsi="仿宋" w:eastAsia="仿宋" w:cs="仿宋"/>
                <w:color w:val="auto"/>
              </w:rPr>
              <w:t>项目单位名称</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641" w:hRule="exact"/>
          <w:jc w:val="center"/>
        </w:trPr>
        <w:tc>
          <w:tcPr>
            <w:tcW w:w="2002" w:type="dxa"/>
            <w:tcBorders>
              <w:top w:val="single" w:color="auto" w:sz="4" w:space="0"/>
              <w:left w:val="single" w:color="auto" w:sz="4" w:space="0"/>
            </w:tcBorders>
            <w:shd w:val="clear" w:color="auto" w:fill="FFFFFF"/>
          </w:tcPr>
          <w:p>
            <w:pPr>
              <w:pStyle w:val="39"/>
              <w:spacing w:line="320" w:lineRule="exact"/>
              <w:ind w:firstLine="0"/>
              <w:jc w:val="center"/>
              <w:rPr>
                <w:rFonts w:ascii="仿宋" w:hAnsi="仿宋" w:eastAsia="仿宋" w:cs="仿宋"/>
                <w:color w:val="auto"/>
              </w:rPr>
            </w:pPr>
            <w:r>
              <w:rPr>
                <w:rFonts w:hint="eastAsia" w:ascii="仿宋" w:hAnsi="仿宋" w:eastAsia="仿宋" w:cs="仿宋"/>
                <w:color w:val="auto"/>
              </w:rPr>
              <w:t>项目单位联系姓名及联系方式</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lang w:eastAsia="zh-CN"/>
              </w:rPr>
            </w:pPr>
          </w:p>
        </w:tc>
      </w:tr>
      <w:tr>
        <w:tblPrEx>
          <w:tblCellMar>
            <w:top w:w="0" w:type="dxa"/>
            <w:left w:w="10" w:type="dxa"/>
            <w:bottom w:w="0" w:type="dxa"/>
            <w:right w:w="10" w:type="dxa"/>
          </w:tblCellMar>
        </w:tblPrEx>
        <w:trPr>
          <w:trHeight w:val="634" w:hRule="exact"/>
          <w:jc w:val="center"/>
        </w:trPr>
        <w:tc>
          <w:tcPr>
            <w:tcW w:w="2002" w:type="dxa"/>
            <w:tcBorders>
              <w:top w:val="single" w:color="auto" w:sz="4" w:space="0"/>
              <w:left w:val="single" w:color="auto" w:sz="4" w:space="0"/>
            </w:tcBorders>
            <w:shd w:val="clear" w:color="auto" w:fill="FFFFFF"/>
            <w:vAlign w:val="center"/>
          </w:tcPr>
          <w:p>
            <w:pPr>
              <w:pStyle w:val="39"/>
              <w:spacing w:line="240" w:lineRule="auto"/>
              <w:ind w:firstLine="0"/>
              <w:jc w:val="center"/>
              <w:rPr>
                <w:rFonts w:ascii="仿宋" w:hAnsi="仿宋" w:eastAsia="仿宋" w:cs="仿宋"/>
                <w:color w:val="auto"/>
              </w:rPr>
            </w:pPr>
            <w:r>
              <w:rPr>
                <w:rFonts w:hint="eastAsia" w:ascii="仿宋" w:hAnsi="仿宋" w:eastAsia="仿宋" w:cs="仿宋"/>
                <w:color w:val="auto"/>
              </w:rPr>
              <w:t>合同金额</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637" w:hRule="exact"/>
          <w:jc w:val="center"/>
        </w:trPr>
        <w:tc>
          <w:tcPr>
            <w:tcW w:w="2002" w:type="dxa"/>
            <w:tcBorders>
              <w:top w:val="single" w:color="auto" w:sz="4" w:space="0"/>
              <w:left w:val="single" w:color="auto" w:sz="4" w:space="0"/>
            </w:tcBorders>
            <w:shd w:val="clear" w:color="auto" w:fill="FFFFFF"/>
          </w:tcPr>
          <w:p>
            <w:pPr>
              <w:pStyle w:val="39"/>
              <w:spacing w:line="306" w:lineRule="exact"/>
              <w:ind w:firstLine="0"/>
              <w:jc w:val="center"/>
              <w:rPr>
                <w:rFonts w:ascii="仿宋" w:hAnsi="仿宋" w:eastAsia="仿宋" w:cs="仿宋"/>
                <w:color w:val="auto"/>
              </w:rPr>
            </w:pPr>
            <w:r>
              <w:rPr>
                <w:rFonts w:hint="eastAsia" w:ascii="仿宋" w:hAnsi="仿宋" w:eastAsia="仿宋" w:cs="仿宋"/>
                <w:color w:val="auto"/>
              </w:rPr>
              <w:t>项目负责人姓名</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482" w:hRule="exact"/>
          <w:jc w:val="center"/>
        </w:trPr>
        <w:tc>
          <w:tcPr>
            <w:tcW w:w="2002" w:type="dxa"/>
            <w:tcBorders>
              <w:top w:val="single" w:color="auto" w:sz="4" w:space="0"/>
              <w:left w:val="single" w:color="auto" w:sz="4" w:space="0"/>
            </w:tcBorders>
            <w:shd w:val="clear" w:color="auto" w:fill="FFFFFF"/>
          </w:tcPr>
          <w:p>
            <w:pPr>
              <w:pStyle w:val="39"/>
              <w:spacing w:before="120" w:line="240" w:lineRule="auto"/>
              <w:ind w:firstLine="220"/>
              <w:rPr>
                <w:rFonts w:ascii="仿宋" w:hAnsi="仿宋" w:eastAsia="仿宋" w:cs="仿宋"/>
                <w:color w:val="auto"/>
              </w:rPr>
            </w:pPr>
            <w:r>
              <w:rPr>
                <w:rFonts w:hint="eastAsia" w:ascii="仿宋" w:hAnsi="仿宋" w:eastAsia="仿宋" w:cs="仿宋"/>
                <w:color w:val="auto"/>
              </w:rPr>
              <w:t>项目实施时间</w:t>
            </w:r>
          </w:p>
        </w:tc>
        <w:tc>
          <w:tcPr>
            <w:tcW w:w="6729" w:type="dxa"/>
            <w:tcBorders>
              <w:top w:val="single" w:color="auto" w:sz="4" w:space="0"/>
              <w:left w:val="single" w:color="auto" w:sz="4" w:space="0"/>
              <w:right w:val="single" w:color="auto" w:sz="4" w:space="0"/>
            </w:tcBorders>
            <w:shd w:val="clear" w:color="auto" w:fill="FFFFFF"/>
          </w:tcPr>
          <w:p>
            <w:pPr>
              <w:rPr>
                <w:rFonts w:ascii="仿宋" w:hAnsi="仿宋" w:eastAsia="仿宋" w:cs="仿宋"/>
                <w:color w:val="auto"/>
                <w:sz w:val="10"/>
                <w:szCs w:val="10"/>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39"/>
              <w:spacing w:line="240" w:lineRule="auto"/>
              <w:ind w:firstLine="220"/>
              <w:rPr>
                <w:rFonts w:ascii="仿宋" w:hAnsi="仿宋" w:eastAsia="仿宋" w:cs="仿宋"/>
                <w:color w:val="auto"/>
              </w:rPr>
            </w:pPr>
            <w:r>
              <w:rPr>
                <w:rFonts w:hint="eastAsia" w:ascii="仿宋" w:hAnsi="仿宋" w:eastAsia="仿宋" w:cs="仿宋"/>
                <w:color w:val="auto"/>
              </w:rPr>
              <w:t>项目内容说明</w:t>
            </w: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仿宋" w:hAnsi="仿宋" w:eastAsia="仿宋" w:cs="仿宋"/>
                <w:color w:val="auto"/>
                <w:sz w:val="10"/>
                <w:szCs w:val="10"/>
              </w:rPr>
            </w:pPr>
          </w:p>
        </w:tc>
      </w:tr>
    </w:tbl>
    <w:p>
      <w:pPr>
        <w:rPr>
          <w:rFonts w:ascii="仿宋" w:hAnsi="仿宋" w:eastAsia="仿宋" w:cs="仿宋"/>
          <w:color w:val="auto"/>
          <w:spacing w:val="-1"/>
          <w:lang w:eastAsia="zh-CN"/>
        </w:rPr>
      </w:pPr>
      <w:r>
        <w:rPr>
          <w:rFonts w:hint="eastAsia" w:ascii="仿宋" w:hAnsi="仿宋" w:eastAsia="仿宋" w:cs="仿宋"/>
          <w:color w:val="auto"/>
          <w:spacing w:val="-1"/>
          <w:lang w:eastAsia="zh-CN"/>
        </w:rPr>
        <w:t>注：每个业绩须单独附表，并附上合同和中标通知书相关证明材料，否则专家在评审时将不予采信。</w:t>
      </w: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p>
    <w:p>
      <w:pPr>
        <w:pStyle w:val="6"/>
        <w:numPr>
          <w:ilvl w:val="0"/>
          <w:numId w:val="0"/>
        </w:numPr>
        <w:tabs>
          <w:tab w:val="left" w:pos="8227"/>
        </w:tabs>
        <w:kinsoku w:val="0"/>
        <w:overflowPunct w:val="0"/>
        <w:spacing w:line="381" w:lineRule="auto"/>
        <w:ind w:left="1680" w:right="118"/>
        <w:rPr>
          <w:rFonts w:ascii="仿宋" w:hAnsi="仿宋" w:eastAsia="仿宋" w:cs="仿宋"/>
          <w:color w:val="auto"/>
          <w:sz w:val="24"/>
          <w:lang w:eastAsia="zh-CN"/>
        </w:rPr>
      </w:pPr>
      <w:r>
        <w:rPr>
          <w:rFonts w:hint="eastAsia" w:ascii="仿宋" w:hAnsi="仿宋" w:eastAsia="仿宋" w:cs="仿宋"/>
          <w:color w:val="auto"/>
          <w:sz w:val="24"/>
          <w:lang w:eastAsia="zh-CN"/>
        </w:rPr>
        <w:t xml:space="preserve">供应商：   </w:t>
      </w:r>
      <w:r>
        <w:rPr>
          <w:rFonts w:hint="eastAsia" w:ascii="仿宋" w:hAnsi="仿宋" w:eastAsia="仿宋" w:cs="仿宋"/>
          <w:color w:val="auto"/>
          <w:w w:val="95"/>
          <w:sz w:val="24"/>
          <w:lang w:eastAsia="zh-CN"/>
        </w:rPr>
        <w:t>（盖章）</w:t>
      </w:r>
      <w:r>
        <w:rPr>
          <w:rFonts w:hint="eastAsia" w:ascii="仿宋" w:hAnsi="仿宋" w:eastAsia="仿宋" w:cs="仿宋"/>
          <w:color w:val="auto"/>
          <w:sz w:val="24"/>
          <w:lang w:eastAsia="zh-CN"/>
        </w:rPr>
        <w:t xml:space="preserve"> </w:t>
      </w:r>
    </w:p>
    <w:p>
      <w:pPr>
        <w:pStyle w:val="6"/>
        <w:numPr>
          <w:ilvl w:val="0"/>
          <w:numId w:val="0"/>
        </w:numPr>
        <w:tabs>
          <w:tab w:val="left" w:pos="8227"/>
        </w:tabs>
        <w:kinsoku w:val="0"/>
        <w:overflowPunct w:val="0"/>
        <w:spacing w:line="381" w:lineRule="auto"/>
        <w:ind w:left="1680" w:right="118"/>
        <w:rPr>
          <w:rFonts w:ascii="仿宋" w:hAnsi="仿宋" w:eastAsia="仿宋" w:cs="仿宋"/>
          <w:color w:val="auto"/>
          <w:w w:val="95"/>
          <w:sz w:val="24"/>
          <w:lang w:eastAsia="zh-CN"/>
        </w:rPr>
      </w:pPr>
      <w:r>
        <w:rPr>
          <w:rFonts w:hint="eastAsia" w:ascii="仿宋" w:hAnsi="仿宋" w:eastAsia="仿宋" w:cs="仿宋"/>
          <w:color w:val="auto"/>
          <w:sz w:val="24"/>
          <w:lang w:eastAsia="zh-CN"/>
        </w:rPr>
        <w:t>法定代表人或被授权人：</w:t>
      </w:r>
      <w:r>
        <w:rPr>
          <w:rFonts w:hint="eastAsia" w:ascii="仿宋" w:hAnsi="仿宋" w:eastAsia="仿宋" w:cs="仿宋"/>
          <w:color w:val="auto"/>
          <w:sz w:val="24"/>
          <w:u w:val="single"/>
          <w:lang w:eastAsia="zh-CN"/>
        </w:rPr>
        <w:tab/>
      </w:r>
      <w:r>
        <w:rPr>
          <w:rFonts w:hint="eastAsia" w:ascii="仿宋" w:hAnsi="仿宋" w:eastAsia="仿宋" w:cs="仿宋"/>
          <w:color w:val="auto"/>
          <w:sz w:val="24"/>
          <w:u w:val="single"/>
          <w:lang w:eastAsia="zh-CN"/>
        </w:rPr>
        <w:t>(</w:t>
      </w:r>
      <w:r>
        <w:rPr>
          <w:rFonts w:hint="eastAsia" w:ascii="仿宋" w:hAnsi="仿宋" w:eastAsia="仿宋" w:cs="仿宋"/>
          <w:color w:val="auto"/>
          <w:w w:val="95"/>
          <w:sz w:val="24"/>
          <w:lang w:eastAsia="zh-CN"/>
        </w:rPr>
        <w:t>签章）</w:t>
      </w:r>
    </w:p>
    <w:p>
      <w:pPr>
        <w:pStyle w:val="6"/>
        <w:numPr>
          <w:ilvl w:val="0"/>
          <w:numId w:val="0"/>
        </w:numPr>
        <w:tabs>
          <w:tab w:val="left" w:pos="5551"/>
          <w:tab w:val="left" w:pos="6511"/>
          <w:tab w:val="left" w:pos="7111"/>
          <w:tab w:val="left" w:pos="7711"/>
        </w:tabs>
        <w:kinsoku w:val="0"/>
        <w:overflowPunct w:val="0"/>
        <w:spacing w:before="46"/>
        <w:ind w:left="3928"/>
        <w:rPr>
          <w:rFonts w:ascii="仿宋" w:hAnsi="仿宋" w:eastAsia="仿宋" w:cs="仿宋"/>
          <w:color w:val="auto"/>
          <w:sz w:val="24"/>
          <w:lang w:eastAsia="zh-CN"/>
        </w:rPr>
      </w:pPr>
      <w:r>
        <w:rPr>
          <w:rFonts w:hint="eastAsia" w:ascii="仿宋" w:hAnsi="仿宋" w:eastAsia="仿宋" w:cs="仿宋"/>
          <w:color w:val="auto"/>
          <w:sz w:val="24"/>
          <w:lang w:eastAsia="zh-CN"/>
        </w:rPr>
        <w:t>日期：</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年</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月</w:t>
      </w:r>
      <w:r>
        <w:rPr>
          <w:rFonts w:hint="eastAsia" w:ascii="仿宋" w:hAnsi="仿宋" w:eastAsia="仿宋" w:cs="仿宋"/>
          <w:color w:val="auto"/>
          <w:sz w:val="24"/>
          <w:u w:val="single"/>
          <w:lang w:eastAsia="zh-CN"/>
        </w:rPr>
        <w:tab/>
      </w:r>
      <w:r>
        <w:rPr>
          <w:rFonts w:hint="eastAsia" w:ascii="仿宋" w:hAnsi="仿宋" w:eastAsia="仿宋" w:cs="仿宋"/>
          <w:color w:val="auto"/>
          <w:sz w:val="24"/>
          <w:lang w:eastAsia="zh-CN"/>
        </w:rPr>
        <w:t>日</w:t>
      </w:r>
    </w:p>
    <w:p>
      <w:pPr>
        <w:pStyle w:val="38"/>
        <w:spacing w:after="580"/>
        <w:ind w:firstLine="360"/>
        <w:rPr>
          <w:rFonts w:ascii="仿宋" w:hAnsi="仿宋" w:eastAsia="仿宋" w:cs="仿宋"/>
          <w:color w:val="auto"/>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Cs/>
          <w:color w:val="auto"/>
          <w:sz w:val="36"/>
          <w:szCs w:val="36"/>
          <w:lang w:eastAsia="zh-CN"/>
        </w:rPr>
      </w:pPr>
    </w:p>
    <w:p>
      <w:pPr>
        <w:spacing w:line="360" w:lineRule="auto"/>
        <w:jc w:val="center"/>
        <w:rPr>
          <w:rFonts w:ascii="仿宋" w:hAnsi="仿宋" w:eastAsia="仿宋" w:cs="仿宋"/>
          <w:b/>
          <w:color w:val="auto"/>
          <w:sz w:val="32"/>
          <w:szCs w:val="32"/>
          <w:lang w:eastAsia="zh-CN"/>
        </w:rPr>
      </w:pPr>
      <w:r>
        <w:rPr>
          <w:rFonts w:hint="eastAsia" w:ascii="仿宋" w:hAnsi="仿宋" w:eastAsia="仿宋" w:cs="仿宋"/>
          <w:b/>
          <w:color w:val="auto"/>
          <w:sz w:val="36"/>
          <w:szCs w:val="36"/>
          <w:lang w:eastAsia="zh-CN"/>
        </w:rPr>
        <w:t>9、中小企业声明函(货物)</w:t>
      </w: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8"/>
        </w:num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u w:val="single"/>
          <w:lang w:eastAsia="zh-CN"/>
        </w:rPr>
        <w:t xml:space="preserve">    （标的名称）</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single"/>
          <w:lang w:eastAsia="zh-CN"/>
        </w:rPr>
        <w:t xml:space="preserve"> </w:t>
      </w:r>
      <w:r>
        <w:rPr>
          <w:rFonts w:hint="eastAsia" w:ascii="仿宋" w:hAnsi="仿宋" w:eastAsia="仿宋" w:cs="仿宋"/>
          <w:color w:val="auto"/>
          <w:u w:val="none"/>
          <w:lang w:eastAsia="zh-CN"/>
        </w:rPr>
        <w:t>（采购文件中明确的所属行业）</w:t>
      </w:r>
      <w:r>
        <w:rPr>
          <w:rFonts w:hint="eastAsia" w:ascii="仿宋" w:hAnsi="仿宋" w:eastAsia="仿宋" w:cs="仿宋"/>
          <w:color w:val="auto"/>
          <w:lang w:eastAsia="zh-CN"/>
        </w:rPr>
        <w:t>；制造商为</w:t>
      </w:r>
      <w:r>
        <w:rPr>
          <w:rFonts w:hint="eastAsia" w:ascii="仿宋" w:hAnsi="仿宋" w:eastAsia="仿宋" w:cs="仿宋"/>
          <w:color w:val="auto"/>
          <w:u w:val="single"/>
          <w:lang w:eastAsia="zh-CN"/>
        </w:rPr>
        <w:t xml:space="preserve">   （企业名称）</w:t>
      </w:r>
      <w:r>
        <w:rPr>
          <w:rFonts w:hint="eastAsia" w:ascii="仿宋" w:hAnsi="仿宋" w:eastAsia="仿宋" w:cs="仿宋"/>
          <w:color w:val="auto"/>
          <w:lang w:eastAsia="zh-CN"/>
        </w:rPr>
        <w:t>，从业人员</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人，营业收入为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万元，资产总额为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万元，属于</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eastAsia="zh-CN"/>
        </w:rPr>
        <w:t>（中型企业、小型企业、微型企业）</w:t>
      </w:r>
      <w:r>
        <w:rPr>
          <w:rFonts w:hint="eastAsia" w:ascii="仿宋" w:hAnsi="仿宋" w:eastAsia="仿宋" w:cs="仿宋"/>
          <w:color w:val="auto"/>
          <w:lang w:eastAsia="zh-CN"/>
        </w:rPr>
        <w:t>；</w:t>
      </w: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 xml:space="preserve">2. </w:t>
      </w:r>
      <w:r>
        <w:rPr>
          <w:rFonts w:hint="eastAsia" w:ascii="仿宋" w:hAnsi="仿宋" w:eastAsia="仿宋" w:cs="仿宋"/>
          <w:color w:val="auto"/>
          <w:u w:val="single"/>
          <w:lang w:eastAsia="zh-CN"/>
        </w:rPr>
        <w:t xml:space="preserve">     （标的名称）</w:t>
      </w:r>
      <w:r>
        <w:rPr>
          <w:rFonts w:hint="eastAsia" w:ascii="仿宋" w:hAnsi="仿宋" w:eastAsia="仿宋" w:cs="仿宋"/>
          <w:color w:val="auto"/>
          <w:lang w:eastAsia="zh-CN"/>
        </w:rPr>
        <w:t>，属于</w:t>
      </w:r>
      <w:r>
        <w:rPr>
          <w:rFonts w:hint="eastAsia" w:ascii="仿宋" w:hAnsi="仿宋" w:eastAsia="仿宋" w:cs="仿宋"/>
          <w:color w:val="auto"/>
          <w:u w:val="single"/>
          <w:lang w:eastAsia="zh-CN"/>
        </w:rPr>
        <w:t xml:space="preserve"> </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eastAsia="zh-CN"/>
        </w:rPr>
        <w:t>（采购文件中明确的所属行业）</w:t>
      </w:r>
      <w:r>
        <w:rPr>
          <w:rFonts w:hint="eastAsia" w:ascii="仿宋" w:hAnsi="仿宋" w:eastAsia="仿宋" w:cs="仿宋"/>
          <w:color w:val="auto"/>
          <w:lang w:eastAsia="zh-CN"/>
        </w:rPr>
        <w:t>；制造商为</w:t>
      </w:r>
      <w:r>
        <w:rPr>
          <w:rFonts w:hint="eastAsia" w:ascii="仿宋" w:hAnsi="仿宋" w:eastAsia="仿宋" w:cs="仿宋"/>
          <w:color w:val="auto"/>
          <w:u w:val="single"/>
          <w:lang w:eastAsia="zh-CN"/>
        </w:rPr>
        <w:t xml:space="preserve">    （企业名称）</w:t>
      </w:r>
      <w:r>
        <w:rPr>
          <w:rFonts w:hint="eastAsia" w:ascii="仿宋" w:hAnsi="仿宋" w:eastAsia="仿宋" w:cs="仿宋"/>
          <w:color w:val="auto"/>
          <w:lang w:eastAsia="zh-CN"/>
        </w:rPr>
        <w:t>，从业人员</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人，营业收入为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万元，资产总额为</w:t>
      </w:r>
      <w:r>
        <w:rPr>
          <w:rFonts w:hint="eastAsia" w:ascii="仿宋" w:hAnsi="仿宋" w:eastAsia="仿宋" w:cs="仿宋"/>
          <w:color w:val="auto"/>
          <w:u w:val="single"/>
          <w:lang w:eastAsia="zh-CN"/>
        </w:rPr>
        <w:t xml:space="preserve">    </w:t>
      </w:r>
      <w:r>
        <w:rPr>
          <w:rFonts w:hint="eastAsia" w:ascii="仿宋" w:hAnsi="仿宋" w:eastAsia="仿宋" w:cs="仿宋"/>
          <w:color w:val="auto"/>
          <w:lang w:eastAsia="zh-CN"/>
        </w:rPr>
        <w:t>万元，属于</w:t>
      </w:r>
      <w:r>
        <w:rPr>
          <w:rFonts w:hint="eastAsia" w:ascii="仿宋" w:hAnsi="仿宋" w:eastAsia="仿宋" w:cs="仿宋"/>
          <w:color w:val="auto"/>
          <w:u w:val="single"/>
          <w:lang w:val="en-US" w:eastAsia="zh-CN"/>
        </w:rPr>
        <w:t xml:space="preserve">     </w:t>
      </w:r>
      <w:r>
        <w:rPr>
          <w:rFonts w:hint="eastAsia" w:ascii="仿宋" w:hAnsi="仿宋" w:eastAsia="仿宋" w:cs="仿宋"/>
          <w:color w:val="auto"/>
          <w:u w:val="none"/>
          <w:lang w:eastAsia="zh-CN"/>
        </w:rPr>
        <w:t>（中型企业、小型企业、微型企业）</w:t>
      </w:r>
      <w:r>
        <w:rPr>
          <w:rFonts w:hint="eastAsia" w:ascii="仿宋" w:hAnsi="仿宋" w:eastAsia="仿宋" w:cs="仿宋"/>
          <w:color w:val="auto"/>
          <w:lang w:eastAsia="zh-CN"/>
        </w:rPr>
        <w:t>；</w:t>
      </w: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w:t>
      </w: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以上企业，不属于大企业的分支机构，不存在控股股东为大企业的情形，也不存在与大企业的负责人为同一人的情形。</w:t>
      </w:r>
    </w:p>
    <w:p>
      <w:pPr>
        <w:spacing w:line="360" w:lineRule="auto"/>
        <w:ind w:firstLine="420" w:firstLineChars="200"/>
        <w:rPr>
          <w:rFonts w:ascii="仿宋" w:hAnsi="仿宋" w:eastAsia="仿宋" w:cs="仿宋"/>
          <w:color w:val="auto"/>
          <w:lang w:eastAsia="zh-CN"/>
        </w:rPr>
      </w:pP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本企业对上述声明内容的真实性负责。如有虚假，将依法承担相应责任。</w:t>
      </w: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 xml:space="preserve">                     </w:t>
      </w:r>
    </w:p>
    <w:p>
      <w:pPr>
        <w:spacing w:line="360" w:lineRule="auto"/>
        <w:ind w:firstLine="420" w:firstLineChars="200"/>
        <w:rPr>
          <w:rFonts w:ascii="仿宋" w:hAnsi="仿宋" w:eastAsia="仿宋" w:cs="仿宋"/>
          <w:color w:val="auto"/>
          <w:lang w:eastAsia="zh-CN"/>
        </w:rPr>
      </w:pPr>
    </w:p>
    <w:p>
      <w:pPr>
        <w:spacing w:line="360" w:lineRule="auto"/>
        <w:ind w:firstLine="3990" w:firstLineChars="1900"/>
        <w:rPr>
          <w:rFonts w:ascii="仿宋" w:hAnsi="仿宋" w:eastAsia="仿宋" w:cs="仿宋"/>
          <w:color w:val="auto"/>
          <w:lang w:eastAsia="zh-CN"/>
        </w:rPr>
      </w:pPr>
      <w:r>
        <w:rPr>
          <w:rFonts w:hint="eastAsia" w:ascii="仿宋" w:hAnsi="仿宋" w:eastAsia="仿宋" w:cs="仿宋"/>
          <w:color w:val="auto"/>
          <w:lang w:eastAsia="zh-CN"/>
        </w:rPr>
        <w:t xml:space="preserve"> 企业名称（盖章）：</w:t>
      </w:r>
    </w:p>
    <w:p>
      <w:pPr>
        <w:spacing w:line="360" w:lineRule="auto"/>
        <w:ind w:firstLine="420" w:firstLineChars="200"/>
        <w:rPr>
          <w:rFonts w:ascii="仿宋" w:hAnsi="仿宋" w:eastAsia="仿宋" w:cs="仿宋"/>
          <w:color w:val="auto"/>
          <w:lang w:eastAsia="zh-CN"/>
        </w:rPr>
      </w:pPr>
      <w:r>
        <w:rPr>
          <w:rFonts w:hint="eastAsia" w:ascii="仿宋" w:hAnsi="仿宋" w:eastAsia="仿宋" w:cs="仿宋"/>
          <w:color w:val="auto"/>
          <w:lang w:eastAsia="zh-CN"/>
        </w:rPr>
        <w:t xml:space="preserve">                                               日期：</w:t>
      </w: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pStyle w:val="13"/>
        <w:rPr>
          <w:rFonts w:ascii="仿宋" w:hAnsi="仿宋" w:eastAsia="仿宋" w:cs="仿宋"/>
          <w:color w:val="auto"/>
          <w:lang w:eastAsia="zh-CN"/>
        </w:rPr>
      </w:pPr>
    </w:p>
    <w:p>
      <w:pPr>
        <w:tabs>
          <w:tab w:val="left" w:pos="3600"/>
        </w:tabs>
        <w:adjustRightInd w:val="0"/>
        <w:snapToGrid w:val="0"/>
        <w:spacing w:line="440" w:lineRule="exact"/>
        <w:jc w:val="center"/>
        <w:rPr>
          <w:rFonts w:ascii="仿宋" w:hAnsi="仿宋" w:eastAsia="仿宋" w:cs="仿宋"/>
          <w:color w:val="auto"/>
          <w:sz w:val="36"/>
          <w:szCs w:val="36"/>
          <w:lang w:eastAsia="zh-CN"/>
        </w:rPr>
      </w:pPr>
    </w:p>
    <w:p>
      <w:pPr>
        <w:pStyle w:val="22"/>
        <w:rPr>
          <w:color w:val="auto"/>
          <w:lang w:eastAsia="zh-CN"/>
        </w:rPr>
      </w:pPr>
    </w:p>
    <w:p>
      <w:pPr>
        <w:pStyle w:val="22"/>
        <w:rPr>
          <w:color w:val="auto"/>
          <w:lang w:eastAsia="zh-CN"/>
        </w:rPr>
      </w:pPr>
    </w:p>
    <w:p>
      <w:pPr>
        <w:tabs>
          <w:tab w:val="left" w:pos="3600"/>
        </w:tabs>
        <w:adjustRightInd w:val="0"/>
        <w:snapToGrid w:val="0"/>
        <w:spacing w:line="440" w:lineRule="exact"/>
        <w:jc w:val="center"/>
        <w:rPr>
          <w:rFonts w:ascii="仿宋" w:hAnsi="仿宋" w:eastAsia="仿宋" w:cs="仿宋"/>
          <w:color w:val="auto"/>
          <w:sz w:val="36"/>
          <w:szCs w:val="36"/>
          <w:lang w:eastAsia="zh-CN"/>
        </w:rPr>
      </w:pPr>
    </w:p>
    <w:p>
      <w:pPr>
        <w:tabs>
          <w:tab w:val="left" w:pos="3600"/>
        </w:tabs>
        <w:adjustRightInd w:val="0"/>
        <w:snapToGrid w:val="0"/>
        <w:spacing w:line="440" w:lineRule="exact"/>
        <w:jc w:val="center"/>
        <w:rPr>
          <w:rFonts w:hint="eastAsia" w:ascii="仿宋" w:hAnsi="仿宋" w:eastAsia="仿宋" w:cs="仿宋"/>
          <w:color w:val="auto"/>
          <w:sz w:val="36"/>
          <w:szCs w:val="36"/>
          <w:lang w:eastAsia="zh-CN"/>
        </w:rPr>
      </w:pPr>
    </w:p>
    <w:p>
      <w:pPr>
        <w:tabs>
          <w:tab w:val="left" w:pos="3600"/>
        </w:tabs>
        <w:adjustRightInd w:val="0"/>
        <w:snapToGrid w:val="0"/>
        <w:spacing w:line="440" w:lineRule="exact"/>
        <w:jc w:val="center"/>
        <w:rPr>
          <w:rFonts w:hint="eastAsia" w:ascii="仿宋" w:hAnsi="仿宋" w:eastAsia="仿宋" w:cs="仿宋"/>
          <w:color w:val="auto"/>
          <w:sz w:val="36"/>
          <w:szCs w:val="36"/>
          <w:lang w:eastAsia="zh-CN"/>
        </w:rPr>
      </w:pPr>
    </w:p>
    <w:p>
      <w:pPr>
        <w:tabs>
          <w:tab w:val="left" w:pos="3600"/>
        </w:tabs>
        <w:adjustRightInd w:val="0"/>
        <w:snapToGrid w:val="0"/>
        <w:spacing w:line="440" w:lineRule="exact"/>
        <w:jc w:val="center"/>
        <w:rPr>
          <w:rFonts w:ascii="仿宋" w:hAnsi="仿宋" w:eastAsia="仿宋" w:cs="仿宋"/>
          <w:b/>
          <w:bCs/>
          <w:color w:val="auto"/>
          <w:spacing w:val="6"/>
          <w:sz w:val="36"/>
          <w:szCs w:val="36"/>
          <w:lang w:eastAsia="zh-CN"/>
        </w:rPr>
      </w:pPr>
      <w:r>
        <w:rPr>
          <w:rFonts w:hint="eastAsia" w:ascii="仿宋" w:hAnsi="仿宋" w:eastAsia="仿宋" w:cs="仿宋"/>
          <w:color w:val="auto"/>
          <w:sz w:val="36"/>
          <w:szCs w:val="36"/>
          <w:lang w:eastAsia="zh-CN"/>
        </w:rPr>
        <w:t>10、</w:t>
      </w:r>
      <w:r>
        <w:rPr>
          <w:rFonts w:hint="eastAsia" w:ascii="仿宋" w:hAnsi="仿宋" w:eastAsia="仿宋" w:cs="仿宋"/>
          <w:b/>
          <w:bCs/>
          <w:color w:val="auto"/>
          <w:spacing w:val="6"/>
          <w:sz w:val="36"/>
          <w:szCs w:val="36"/>
          <w:lang w:eastAsia="zh-CN"/>
        </w:rPr>
        <w:t>残疾人福利性单位声明函</w:t>
      </w:r>
    </w:p>
    <w:p>
      <w:pPr>
        <w:widowControl/>
        <w:adjustRightInd w:val="0"/>
        <w:snapToGrid w:val="0"/>
        <w:spacing w:line="440" w:lineRule="exact"/>
        <w:ind w:firstLine="444" w:firstLineChars="200"/>
        <w:rPr>
          <w:rFonts w:ascii="仿宋" w:hAnsi="仿宋" w:eastAsia="仿宋" w:cs="仿宋"/>
          <w:color w:val="auto"/>
          <w:spacing w:val="6"/>
          <w:lang w:eastAsia="zh-CN"/>
        </w:rPr>
      </w:pPr>
    </w:p>
    <w:p>
      <w:pPr>
        <w:widowControl/>
        <w:adjustRightInd w:val="0"/>
        <w:snapToGrid w:val="0"/>
        <w:spacing w:line="440" w:lineRule="exact"/>
        <w:ind w:firstLine="44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auto"/>
          <w:spacing w:val="6"/>
          <w:u w:val="single"/>
          <w:lang w:eastAsia="zh-CN"/>
        </w:rPr>
        <w:t xml:space="preserve">     </w:t>
      </w:r>
      <w:r>
        <w:rPr>
          <w:rFonts w:hint="eastAsia" w:ascii="仿宋" w:hAnsi="仿宋" w:eastAsia="仿宋" w:cs="仿宋"/>
          <w:color w:val="auto"/>
          <w:spacing w:val="6"/>
          <w:lang w:eastAsia="zh-CN"/>
        </w:rPr>
        <w:t>单位的</w:t>
      </w:r>
      <w:r>
        <w:rPr>
          <w:rFonts w:hint="eastAsia" w:ascii="仿宋" w:hAnsi="仿宋" w:eastAsia="仿宋" w:cs="仿宋"/>
          <w:color w:val="auto"/>
          <w:spacing w:val="6"/>
          <w:u w:val="single"/>
          <w:lang w:eastAsia="zh-CN"/>
        </w:rPr>
        <w:t xml:space="preserve">     </w:t>
      </w:r>
      <w:r>
        <w:rPr>
          <w:rFonts w:hint="eastAsia" w:ascii="仿宋" w:hAnsi="仿宋" w:eastAsia="仿宋" w:cs="仿宋"/>
          <w:color w:val="auto"/>
          <w:spacing w:val="6"/>
          <w:lang w:eastAsia="zh-CN"/>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44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本单位对上述声明的真实性负责。如有虚假，将依法承担相应责任。</w:t>
      </w:r>
    </w:p>
    <w:p>
      <w:pPr>
        <w:widowControl/>
        <w:adjustRightInd w:val="0"/>
        <w:snapToGrid w:val="0"/>
        <w:spacing w:line="440" w:lineRule="exact"/>
        <w:ind w:firstLine="44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 xml:space="preserve">                                     </w:t>
      </w:r>
    </w:p>
    <w:p>
      <w:pPr>
        <w:widowControl/>
        <w:adjustRightInd w:val="0"/>
        <w:snapToGrid w:val="0"/>
        <w:spacing w:line="440" w:lineRule="exact"/>
        <w:ind w:firstLine="4884" w:firstLineChars="2200"/>
        <w:rPr>
          <w:rFonts w:ascii="仿宋" w:hAnsi="仿宋" w:eastAsia="仿宋" w:cs="仿宋"/>
          <w:color w:val="auto"/>
          <w:spacing w:val="6"/>
          <w:lang w:eastAsia="zh-CN"/>
        </w:rPr>
      </w:pPr>
      <w:r>
        <w:rPr>
          <w:rFonts w:hint="eastAsia" w:ascii="仿宋" w:hAnsi="仿宋" w:eastAsia="仿宋" w:cs="仿宋"/>
          <w:color w:val="auto"/>
          <w:spacing w:val="6"/>
          <w:lang w:eastAsia="zh-CN"/>
        </w:rPr>
        <w:t>单位名称（盖章）：</w:t>
      </w:r>
    </w:p>
    <w:p>
      <w:pPr>
        <w:widowControl/>
        <w:adjustRightInd w:val="0"/>
        <w:snapToGrid w:val="0"/>
        <w:spacing w:line="440" w:lineRule="exact"/>
        <w:ind w:firstLine="444" w:firstLineChars="200"/>
        <w:rPr>
          <w:rFonts w:ascii="仿宋" w:hAnsi="仿宋" w:eastAsia="仿宋" w:cs="仿宋"/>
          <w:color w:val="auto"/>
          <w:spacing w:val="6"/>
          <w:lang w:eastAsia="zh-CN"/>
        </w:rPr>
      </w:pPr>
      <w:r>
        <w:rPr>
          <w:rFonts w:hint="eastAsia" w:ascii="仿宋" w:hAnsi="仿宋" w:eastAsia="仿宋" w:cs="仿宋"/>
          <w:color w:val="auto"/>
          <w:spacing w:val="6"/>
          <w:lang w:eastAsia="zh-CN"/>
        </w:rPr>
        <w:t xml:space="preserve">                                      日  期：</w:t>
      </w:r>
    </w:p>
    <w:p>
      <w:pPr>
        <w:pStyle w:val="2"/>
        <w:numPr>
          <w:ilvl w:val="1"/>
          <w:numId w:val="0"/>
        </w:numPr>
        <w:spacing w:line="240" w:lineRule="atLeast"/>
        <w:jc w:val="left"/>
        <w:rPr>
          <w:rFonts w:ascii="仿宋" w:hAnsi="仿宋" w:eastAsia="仿宋" w:cs="仿宋"/>
          <w:bCs/>
          <w:color w:val="auto"/>
          <w:sz w:val="24"/>
          <w:lang w:eastAsia="zh-CN"/>
        </w:rPr>
      </w:pPr>
    </w:p>
    <w:p>
      <w:pPr>
        <w:pStyle w:val="2"/>
        <w:numPr>
          <w:ilvl w:val="1"/>
          <w:numId w:val="0"/>
        </w:numPr>
        <w:spacing w:line="240" w:lineRule="atLeast"/>
        <w:jc w:val="left"/>
        <w:rPr>
          <w:rFonts w:ascii="仿宋" w:hAnsi="仿宋" w:eastAsia="仿宋" w:cs="仿宋"/>
          <w:bCs/>
          <w:color w:val="auto"/>
          <w:sz w:val="24"/>
          <w:lang w:eastAsia="zh-CN"/>
        </w:rPr>
      </w:pPr>
    </w:p>
    <w:p>
      <w:pPr>
        <w:pStyle w:val="2"/>
        <w:numPr>
          <w:ilvl w:val="1"/>
          <w:numId w:val="0"/>
        </w:numPr>
        <w:spacing w:line="240" w:lineRule="atLeast"/>
        <w:jc w:val="left"/>
        <w:rPr>
          <w:rFonts w:ascii="仿宋" w:hAnsi="仿宋" w:eastAsia="仿宋" w:cs="仿宋"/>
          <w:bCs/>
          <w:color w:val="auto"/>
          <w:sz w:val="24"/>
          <w:lang w:eastAsia="zh-CN"/>
        </w:rPr>
      </w:pPr>
    </w:p>
    <w:p>
      <w:pPr>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2"/>
        <w:rPr>
          <w:rFonts w:ascii="仿宋" w:hAnsi="仿宋" w:eastAsia="仿宋" w:cs="仿宋"/>
          <w:b/>
          <w:bCs/>
          <w:color w:val="auto"/>
          <w:lang w:eastAsia="zh-CN"/>
        </w:rPr>
      </w:pPr>
    </w:p>
    <w:p>
      <w:pPr>
        <w:pStyle w:val="2"/>
        <w:numPr>
          <w:ilvl w:val="1"/>
          <w:numId w:val="0"/>
        </w:numPr>
        <w:spacing w:line="240" w:lineRule="atLeast"/>
        <w:jc w:val="left"/>
        <w:rPr>
          <w:rFonts w:ascii="仿宋" w:hAnsi="仿宋" w:eastAsia="仿宋" w:cs="仿宋"/>
          <w:bCs/>
          <w:color w:val="auto"/>
          <w:sz w:val="24"/>
          <w:lang w:eastAsia="zh-CN"/>
        </w:rPr>
      </w:pPr>
    </w:p>
    <w:p>
      <w:pPr>
        <w:tabs>
          <w:tab w:val="left" w:pos="3600"/>
        </w:tabs>
        <w:adjustRightInd w:val="0"/>
        <w:snapToGrid w:val="0"/>
        <w:spacing w:line="440" w:lineRule="exact"/>
        <w:jc w:val="center"/>
        <w:rPr>
          <w:rFonts w:hint="eastAsia" w:ascii="仿宋" w:hAnsi="仿宋" w:eastAsia="仿宋" w:cs="仿宋"/>
          <w:b/>
          <w:bCs/>
          <w:color w:val="auto"/>
          <w:sz w:val="36"/>
          <w:szCs w:val="36"/>
          <w:lang w:eastAsia="zh-CN"/>
        </w:rPr>
      </w:pPr>
    </w:p>
    <w:p>
      <w:pPr>
        <w:tabs>
          <w:tab w:val="left" w:pos="3600"/>
        </w:tabs>
        <w:adjustRightInd w:val="0"/>
        <w:snapToGrid w:val="0"/>
        <w:spacing w:line="440" w:lineRule="exact"/>
        <w:jc w:val="center"/>
        <w:rPr>
          <w:rFonts w:ascii="仿宋" w:hAnsi="仿宋" w:eastAsia="仿宋" w:cs="仿宋"/>
          <w:color w:val="auto"/>
          <w:sz w:val="36"/>
          <w:szCs w:val="36"/>
          <w:lang w:eastAsia="zh-CN"/>
        </w:rPr>
      </w:pPr>
      <w:r>
        <w:rPr>
          <w:rFonts w:hint="eastAsia" w:ascii="仿宋" w:hAnsi="仿宋" w:eastAsia="仿宋" w:cs="仿宋"/>
          <w:b/>
          <w:bCs/>
          <w:color w:val="auto"/>
          <w:sz w:val="36"/>
          <w:szCs w:val="36"/>
          <w:lang w:eastAsia="zh-CN"/>
        </w:rPr>
        <w:t>11、评分标准和细则中技术部分证明材料（格式自拟</w:t>
      </w:r>
      <w:r>
        <w:rPr>
          <w:rFonts w:hint="eastAsia" w:ascii="仿宋" w:hAnsi="仿宋" w:eastAsia="仿宋" w:cs="仿宋"/>
          <w:color w:val="auto"/>
          <w:sz w:val="36"/>
          <w:szCs w:val="36"/>
          <w:lang w:eastAsia="zh-CN"/>
        </w:rPr>
        <w:t>）</w:t>
      </w:r>
    </w:p>
    <w:p>
      <w:pPr>
        <w:pStyle w:val="2"/>
        <w:numPr>
          <w:ilvl w:val="1"/>
          <w:numId w:val="0"/>
        </w:numPr>
        <w:spacing w:line="240" w:lineRule="atLeast"/>
        <w:ind w:left="540" w:leftChars="257"/>
        <w:rPr>
          <w:rFonts w:ascii="仿宋" w:hAnsi="仿宋" w:eastAsia="仿宋" w:cs="仿宋"/>
          <w:color w:val="auto"/>
          <w:sz w:val="24"/>
          <w:lang w:eastAsia="zh-CN"/>
        </w:rPr>
      </w:pPr>
    </w:p>
    <w:p>
      <w:pPr>
        <w:spacing w:line="440" w:lineRule="exact"/>
        <w:rPr>
          <w:rFonts w:ascii="仿宋" w:hAnsi="仿宋" w:eastAsia="仿宋" w:cs="仿宋"/>
          <w:color w:val="auto"/>
          <w:highlight w:val="none"/>
          <w:lang w:eastAsia="zh-CN"/>
        </w:rPr>
      </w:pPr>
      <w:r>
        <w:rPr>
          <w:rFonts w:hint="eastAsia" w:ascii="仿宋" w:hAnsi="仿宋" w:eastAsia="仿宋" w:cs="仿宋"/>
          <w:color w:val="auto"/>
          <w:highlight w:val="none"/>
          <w:lang w:eastAsia="zh-CN"/>
        </w:rPr>
        <w:t>说明：1.应提供</w:t>
      </w:r>
      <w:r>
        <w:rPr>
          <w:rFonts w:hint="eastAsia" w:ascii="仿宋" w:hAnsi="仿宋" w:eastAsia="仿宋" w:cs="仿宋"/>
          <w:color w:val="auto"/>
          <w:highlight w:val="none"/>
          <w:u w:val="single"/>
          <w:lang w:eastAsia="zh-CN"/>
        </w:rPr>
        <w:t>评分标准和细则中技术部分</w:t>
      </w:r>
      <w:r>
        <w:rPr>
          <w:rFonts w:hint="eastAsia" w:ascii="仿宋" w:hAnsi="仿宋" w:eastAsia="仿宋" w:cs="仿宋"/>
          <w:color w:val="auto"/>
          <w:highlight w:val="none"/>
          <w:lang w:eastAsia="zh-CN"/>
        </w:rPr>
        <w:t>要求的其他资格证明文件（主要包括：技术指标参数</w:t>
      </w:r>
      <w:r>
        <w:rPr>
          <w:rFonts w:hint="eastAsia" w:ascii="仿宋" w:hAnsi="仿宋" w:eastAsia="仿宋" w:cs="仿宋"/>
          <w:color w:val="auto"/>
          <w:highlight w:val="none"/>
          <w:lang w:val="en-US" w:eastAsia="zh-CN"/>
        </w:rPr>
        <w:t>响应情况</w:t>
      </w:r>
      <w:r>
        <w:rPr>
          <w:rFonts w:hint="eastAsia" w:ascii="仿宋" w:hAnsi="仿宋" w:eastAsia="仿宋" w:cs="仿宋"/>
          <w:color w:val="auto"/>
          <w:szCs w:val="21"/>
          <w:highlight w:val="none"/>
          <w:lang w:eastAsia="zh-CN" w:bidi="ar-SA"/>
        </w:rPr>
        <w:t>等</w:t>
      </w:r>
      <w:r>
        <w:rPr>
          <w:rFonts w:hint="eastAsia" w:ascii="仿宋" w:hAnsi="仿宋" w:eastAsia="仿宋" w:cs="仿宋"/>
          <w:color w:val="auto"/>
          <w:highlight w:val="none"/>
          <w:lang w:eastAsia="zh-CN"/>
        </w:rPr>
        <w:t>）。</w:t>
      </w:r>
    </w:p>
    <w:p>
      <w:pPr>
        <w:pStyle w:val="9"/>
        <w:tabs>
          <w:tab w:val="left" w:pos="5580"/>
        </w:tabs>
        <w:spacing w:line="240" w:lineRule="atLeast"/>
        <w:ind w:firstLine="420" w:firstLineChars="200"/>
        <w:rPr>
          <w:rFonts w:ascii="仿宋" w:hAnsi="仿宋" w:eastAsia="仿宋" w:cs="仿宋"/>
          <w:color w:val="auto"/>
          <w:lang w:eastAsia="zh-CN"/>
        </w:rPr>
      </w:pPr>
      <w:r>
        <w:rPr>
          <w:rFonts w:hint="eastAsia" w:ascii="仿宋" w:hAnsi="仿宋" w:eastAsia="仿宋" w:cs="仿宋"/>
          <w:color w:val="auto"/>
          <w:lang w:eastAsia="zh-CN"/>
        </w:rPr>
        <w:t>2.复印件上应加盖本单位章</w:t>
      </w:r>
    </w:p>
    <w:p>
      <w:pPr>
        <w:pStyle w:val="4"/>
        <w:rPr>
          <w:rFonts w:ascii="仿宋" w:hAnsi="仿宋" w:eastAsia="仿宋" w:cs="仿宋"/>
          <w:color w:val="auto"/>
          <w:sz w:val="24"/>
          <w:lang w:eastAsia="zh-CN"/>
        </w:rPr>
      </w:pPr>
      <w:r>
        <w:rPr>
          <w:rFonts w:hint="eastAsia" w:ascii="仿宋" w:hAnsi="仿宋" w:eastAsia="仿宋" w:cs="仿宋"/>
          <w:color w:val="auto"/>
          <w:sz w:val="24"/>
          <w:lang w:eastAsia="zh-CN"/>
        </w:rPr>
        <w:t xml:space="preserve">   </w:t>
      </w:r>
    </w:p>
    <w:p>
      <w:pPr>
        <w:rPr>
          <w:rFonts w:ascii="仿宋" w:hAnsi="仿宋" w:eastAsia="仿宋" w:cs="仿宋"/>
          <w:color w:val="auto"/>
          <w:lang w:eastAsia="zh-CN"/>
        </w:rPr>
      </w:pPr>
    </w:p>
    <w:p>
      <w:pPr>
        <w:pStyle w:val="2"/>
        <w:numPr>
          <w:ilvl w:val="1"/>
          <w:numId w:val="0"/>
        </w:numPr>
        <w:spacing w:line="240" w:lineRule="atLeast"/>
        <w:ind w:left="540" w:leftChars="257"/>
        <w:rPr>
          <w:rFonts w:ascii="仿宋" w:hAnsi="仿宋" w:eastAsia="仿宋" w:cs="仿宋"/>
          <w:color w:val="auto"/>
          <w:sz w:val="24"/>
          <w:lang w:eastAsia="zh-CN"/>
        </w:rPr>
      </w:pPr>
    </w:p>
    <w:p>
      <w:pPr>
        <w:tabs>
          <w:tab w:val="left" w:pos="3600"/>
        </w:tabs>
        <w:adjustRightInd w:val="0"/>
        <w:snapToGrid w:val="0"/>
        <w:spacing w:line="440" w:lineRule="exact"/>
        <w:jc w:val="center"/>
        <w:rPr>
          <w:rFonts w:ascii="仿宋" w:hAnsi="仿宋" w:eastAsia="仿宋" w:cs="仿宋"/>
          <w:b/>
          <w:bCs/>
          <w:color w:val="auto"/>
          <w:sz w:val="36"/>
          <w:szCs w:val="36"/>
          <w:lang w:eastAsia="zh-CN"/>
        </w:rPr>
      </w:pPr>
      <w:r>
        <w:rPr>
          <w:rFonts w:hint="eastAsia" w:ascii="仿宋" w:hAnsi="仿宋" w:eastAsia="仿宋" w:cs="仿宋"/>
          <w:b/>
          <w:bCs/>
          <w:color w:val="auto"/>
          <w:sz w:val="36"/>
          <w:szCs w:val="36"/>
          <w:lang w:eastAsia="zh-CN"/>
        </w:rPr>
        <w:t>12、评分标准和细则中商务部分证明材料（格式自拟）</w:t>
      </w:r>
    </w:p>
    <w:p>
      <w:pPr>
        <w:pStyle w:val="9"/>
        <w:tabs>
          <w:tab w:val="left" w:pos="5580"/>
        </w:tabs>
        <w:spacing w:line="240" w:lineRule="atLeast"/>
        <w:rPr>
          <w:rFonts w:ascii="仿宋" w:hAnsi="仿宋" w:eastAsia="仿宋" w:cs="仿宋"/>
          <w:color w:val="auto"/>
          <w:lang w:eastAsia="zh-CN"/>
        </w:rPr>
      </w:pPr>
    </w:p>
    <w:p>
      <w:pPr>
        <w:spacing w:line="440" w:lineRule="exact"/>
        <w:rPr>
          <w:rFonts w:ascii="仿宋" w:hAnsi="仿宋" w:eastAsia="仿宋" w:cs="仿宋"/>
          <w:color w:val="auto"/>
          <w:highlight w:val="none"/>
          <w:lang w:eastAsia="zh-CN"/>
        </w:rPr>
      </w:pPr>
      <w:r>
        <w:rPr>
          <w:rFonts w:hint="eastAsia" w:ascii="仿宋" w:hAnsi="仿宋" w:eastAsia="仿宋" w:cs="仿宋"/>
          <w:color w:val="auto"/>
          <w:highlight w:val="none"/>
          <w:lang w:eastAsia="zh-CN"/>
        </w:rPr>
        <w:t>说明：1.应提供</w:t>
      </w:r>
      <w:r>
        <w:rPr>
          <w:rFonts w:hint="eastAsia" w:ascii="仿宋" w:hAnsi="仿宋" w:eastAsia="仿宋" w:cs="仿宋"/>
          <w:color w:val="auto"/>
          <w:highlight w:val="none"/>
          <w:u w:val="single"/>
          <w:lang w:eastAsia="zh-CN"/>
        </w:rPr>
        <w:t>评分标准和细则中商务部分</w:t>
      </w:r>
      <w:r>
        <w:rPr>
          <w:rFonts w:hint="eastAsia" w:ascii="仿宋" w:hAnsi="仿宋" w:eastAsia="仿宋" w:cs="仿宋"/>
          <w:color w:val="auto"/>
          <w:highlight w:val="none"/>
          <w:lang w:eastAsia="zh-CN"/>
        </w:rPr>
        <w:t>要求的其他资格证明文件（主要包括：重要技术响应、</w:t>
      </w:r>
      <w:r>
        <w:rPr>
          <w:rFonts w:hint="eastAsia" w:ascii="仿宋" w:hAnsi="仿宋" w:eastAsia="仿宋" w:cs="仿宋"/>
          <w:color w:val="auto"/>
          <w:szCs w:val="21"/>
          <w:highlight w:val="none"/>
          <w:lang w:val="en-US" w:eastAsia="zh-CN" w:bidi="ar-SA"/>
        </w:rPr>
        <w:t>类似</w:t>
      </w:r>
      <w:r>
        <w:rPr>
          <w:rFonts w:hint="eastAsia" w:ascii="仿宋" w:hAnsi="仿宋" w:eastAsia="仿宋" w:cs="仿宋"/>
          <w:color w:val="auto"/>
          <w:szCs w:val="21"/>
          <w:highlight w:val="none"/>
          <w:lang w:eastAsia="zh-CN" w:bidi="ar-SA"/>
        </w:rPr>
        <w:t>业绩</w:t>
      </w:r>
      <w:r>
        <w:rPr>
          <w:rFonts w:hint="eastAsia" w:ascii="仿宋" w:hAnsi="仿宋" w:eastAsia="仿宋" w:cs="仿宋"/>
          <w:color w:val="auto"/>
          <w:highlight w:val="none"/>
          <w:lang w:eastAsia="zh-CN"/>
        </w:rPr>
        <w:t>、质保期及交货期、</w:t>
      </w:r>
      <w:r>
        <w:rPr>
          <w:rFonts w:hint="eastAsia" w:ascii="仿宋" w:hAnsi="仿宋" w:eastAsia="仿宋" w:cs="仿宋"/>
          <w:color w:val="auto"/>
          <w:highlight w:val="none"/>
          <w:lang w:val="en-US" w:eastAsia="zh-CN"/>
        </w:rPr>
        <w:t>售后服务及培训方案</w:t>
      </w:r>
      <w:r>
        <w:rPr>
          <w:rFonts w:hint="eastAsia" w:ascii="仿宋" w:hAnsi="仿宋" w:eastAsia="仿宋" w:cs="仿宋"/>
          <w:color w:val="auto"/>
          <w:highlight w:val="none"/>
          <w:lang w:eastAsia="zh-CN"/>
        </w:rPr>
        <w:t>等）。</w:t>
      </w:r>
    </w:p>
    <w:p>
      <w:pPr>
        <w:pStyle w:val="9"/>
        <w:tabs>
          <w:tab w:val="left" w:pos="5580"/>
        </w:tabs>
        <w:spacing w:line="240" w:lineRule="atLeast"/>
        <w:ind w:firstLine="630" w:firstLineChars="300"/>
        <w:rPr>
          <w:rFonts w:ascii="仿宋" w:hAnsi="仿宋" w:eastAsia="仿宋" w:cs="仿宋"/>
          <w:color w:val="auto"/>
          <w:lang w:eastAsia="zh-CN"/>
        </w:rPr>
      </w:pPr>
      <w:r>
        <w:rPr>
          <w:rFonts w:hint="eastAsia" w:ascii="仿宋" w:hAnsi="仿宋" w:eastAsia="仿宋" w:cs="仿宋"/>
          <w:color w:val="auto"/>
          <w:lang w:eastAsia="zh-CN"/>
        </w:rPr>
        <w:t>2.复印件上应加盖本单位章</w:t>
      </w:r>
    </w:p>
    <w:p>
      <w:pPr>
        <w:pStyle w:val="2"/>
        <w:numPr>
          <w:ilvl w:val="1"/>
          <w:numId w:val="0"/>
        </w:numPr>
        <w:spacing w:line="240" w:lineRule="atLeast"/>
        <w:jc w:val="left"/>
        <w:rPr>
          <w:rFonts w:ascii="仿宋" w:hAnsi="仿宋" w:eastAsia="仿宋" w:cs="仿宋"/>
          <w:bCs/>
          <w:color w:val="auto"/>
          <w:sz w:val="24"/>
          <w:lang w:eastAsia="zh-CN"/>
        </w:rPr>
      </w:pPr>
      <w:r>
        <w:rPr>
          <w:rFonts w:hint="eastAsia" w:ascii="仿宋" w:hAnsi="仿宋" w:eastAsia="仿宋" w:cs="仿宋"/>
          <w:color w:val="auto"/>
          <w:sz w:val="24"/>
          <w:lang w:eastAsia="zh-CN"/>
        </w:rPr>
        <w:t xml:space="preserve">    </w:t>
      </w:r>
    </w:p>
    <w:p>
      <w:pPr>
        <w:pStyle w:val="2"/>
        <w:numPr>
          <w:ilvl w:val="1"/>
          <w:numId w:val="0"/>
        </w:numPr>
        <w:spacing w:line="240" w:lineRule="atLeast"/>
        <w:jc w:val="left"/>
        <w:rPr>
          <w:rFonts w:ascii="仿宋" w:hAnsi="仿宋" w:eastAsia="仿宋" w:cs="仿宋"/>
          <w:bCs/>
          <w:color w:val="auto"/>
          <w:sz w:val="24"/>
          <w:lang w:eastAsia="zh-CN"/>
        </w:rPr>
      </w:pPr>
    </w:p>
    <w:p>
      <w:pPr>
        <w:pStyle w:val="2"/>
        <w:numPr>
          <w:ilvl w:val="1"/>
          <w:numId w:val="0"/>
        </w:numPr>
        <w:spacing w:line="240" w:lineRule="atLeast"/>
        <w:jc w:val="left"/>
        <w:rPr>
          <w:rFonts w:ascii="仿宋" w:hAnsi="仿宋" w:eastAsia="仿宋" w:cs="仿宋"/>
          <w:bCs/>
          <w:color w:val="auto"/>
          <w:sz w:val="24"/>
          <w:lang w:eastAsia="zh-CN"/>
        </w:rPr>
      </w:pPr>
    </w:p>
    <w:p>
      <w:pPr>
        <w:rPr>
          <w:rFonts w:ascii="仿宋" w:hAnsi="仿宋" w:eastAsia="仿宋" w:cs="仿宋"/>
          <w:color w:val="auto"/>
          <w:lang w:eastAsia="zh-CN"/>
        </w:rPr>
      </w:pPr>
    </w:p>
    <w:p>
      <w:pPr>
        <w:pStyle w:val="2"/>
        <w:numPr>
          <w:ilvl w:val="1"/>
          <w:numId w:val="0"/>
        </w:numPr>
        <w:spacing w:line="240" w:lineRule="atLeast"/>
        <w:jc w:val="left"/>
        <w:rPr>
          <w:rFonts w:ascii="仿宋" w:hAnsi="仿宋" w:eastAsia="仿宋" w:cs="仿宋"/>
          <w:bCs/>
          <w:color w:val="auto"/>
          <w:sz w:val="24"/>
          <w:lang w:eastAsia="zh-CN"/>
        </w:rPr>
      </w:pPr>
    </w:p>
    <w:p>
      <w:pPr>
        <w:pStyle w:val="2"/>
        <w:numPr>
          <w:ilvl w:val="1"/>
          <w:numId w:val="0"/>
        </w:numPr>
        <w:spacing w:line="240" w:lineRule="atLeast"/>
        <w:jc w:val="left"/>
        <w:rPr>
          <w:rFonts w:ascii="仿宋" w:hAnsi="仿宋" w:eastAsia="仿宋" w:cs="仿宋"/>
          <w:bCs/>
          <w:color w:val="auto"/>
          <w:sz w:val="24"/>
          <w:lang w:eastAsia="zh-CN"/>
        </w:rPr>
      </w:pPr>
    </w:p>
    <w:p>
      <w:pPr>
        <w:tabs>
          <w:tab w:val="left" w:pos="3600"/>
        </w:tabs>
        <w:adjustRightInd w:val="0"/>
        <w:snapToGrid w:val="0"/>
        <w:spacing w:line="440" w:lineRule="exact"/>
        <w:jc w:val="center"/>
        <w:rPr>
          <w:rFonts w:ascii="仿宋" w:hAnsi="仿宋" w:eastAsia="仿宋" w:cs="仿宋"/>
          <w:b/>
          <w:bCs/>
          <w:color w:val="auto"/>
          <w:w w:val="90"/>
          <w:sz w:val="36"/>
          <w:szCs w:val="36"/>
          <w:lang w:eastAsia="zh-CN"/>
        </w:rPr>
      </w:pPr>
      <w:r>
        <w:rPr>
          <w:rFonts w:hint="eastAsia" w:ascii="仿宋" w:hAnsi="仿宋" w:eastAsia="仿宋" w:cs="仿宋"/>
          <w:b/>
          <w:bCs/>
          <w:color w:val="auto"/>
          <w:sz w:val="36"/>
          <w:szCs w:val="36"/>
          <w:lang w:eastAsia="zh-CN"/>
        </w:rPr>
        <w:t>13、</w:t>
      </w:r>
      <w:r>
        <w:rPr>
          <w:rFonts w:hint="eastAsia" w:ascii="仿宋" w:hAnsi="仿宋" w:eastAsia="仿宋" w:cs="仿宋"/>
          <w:b/>
          <w:bCs/>
          <w:color w:val="auto"/>
          <w:w w:val="90"/>
          <w:sz w:val="36"/>
          <w:szCs w:val="36"/>
          <w:lang w:eastAsia="zh-CN"/>
        </w:rPr>
        <w:t>供应商认为有必要提供的其他证明材料（格式自拟）</w:t>
      </w:r>
    </w:p>
    <w:p>
      <w:pPr>
        <w:pStyle w:val="9"/>
        <w:tabs>
          <w:tab w:val="left" w:pos="5580"/>
        </w:tabs>
        <w:spacing w:line="240" w:lineRule="atLeast"/>
        <w:ind w:firstLine="420" w:firstLineChars="200"/>
        <w:rPr>
          <w:rFonts w:ascii="仿宋" w:hAnsi="仿宋" w:eastAsia="仿宋" w:cs="仿宋"/>
          <w:color w:val="auto"/>
          <w:lang w:eastAsia="zh-CN"/>
        </w:rPr>
      </w:pPr>
    </w:p>
    <w:p>
      <w:pPr>
        <w:pStyle w:val="9"/>
        <w:tabs>
          <w:tab w:val="left" w:pos="5580"/>
        </w:tabs>
        <w:spacing w:line="240" w:lineRule="atLeast"/>
        <w:ind w:firstLine="420" w:firstLineChars="200"/>
        <w:rPr>
          <w:rFonts w:ascii="仿宋" w:hAnsi="仿宋" w:eastAsia="仿宋" w:cs="仿宋"/>
          <w:color w:val="auto"/>
          <w:lang w:eastAsia="zh-CN"/>
        </w:rPr>
      </w:pPr>
      <w:r>
        <w:rPr>
          <w:rFonts w:hint="eastAsia" w:ascii="仿宋" w:hAnsi="仿宋" w:eastAsia="仿宋" w:cs="仿宋"/>
          <w:color w:val="auto"/>
          <w:lang w:eastAsia="zh-CN"/>
        </w:rPr>
        <w:t>说明：复印件上应加盖本单位章</w:t>
      </w:r>
    </w:p>
    <w:p>
      <w:pPr>
        <w:pStyle w:val="10"/>
        <w:ind w:left="2880"/>
        <w:rPr>
          <w:color w:val="auto"/>
          <w:lang w:eastAsia="zh-CN"/>
        </w:rPr>
      </w:pPr>
    </w:p>
    <w:p>
      <w:pPr>
        <w:spacing w:line="360" w:lineRule="auto"/>
        <w:jc w:val="left"/>
        <w:rPr>
          <w:rFonts w:hint="eastAsia" w:ascii="宋体" w:hAnsi="宋体" w:cs="宋体" w:eastAsiaTheme="minorEastAsia"/>
          <w:b w:val="0"/>
          <w:kern w:val="2"/>
          <w:sz w:val="21"/>
          <w:szCs w:val="21"/>
          <w:lang w:val="en-US" w:eastAsia="zh-CN" w:bidi="ar-SA"/>
        </w:rPr>
      </w:pPr>
    </w:p>
    <w:p>
      <w:pPr>
        <w:spacing w:line="360" w:lineRule="auto"/>
        <w:jc w:val="left"/>
        <w:rPr>
          <w:rFonts w:hint="eastAsia" w:ascii="宋体" w:hAnsi="宋体" w:cs="宋体" w:eastAsiaTheme="minorEastAsia"/>
          <w:b w:val="0"/>
          <w:kern w:val="2"/>
          <w:sz w:val="21"/>
          <w:szCs w:val="21"/>
          <w:lang w:val="en-US" w:eastAsia="zh-CN" w:bidi="ar-SA"/>
        </w:rPr>
      </w:pPr>
    </w:p>
    <w:p>
      <w:pPr>
        <w:spacing w:line="360" w:lineRule="auto"/>
        <w:jc w:val="left"/>
        <w:rPr>
          <w:rFonts w:hint="eastAsia" w:ascii="宋体" w:hAnsi="宋体" w:cs="宋体" w:eastAsiaTheme="minorEastAsia"/>
          <w:b w:val="0"/>
          <w:kern w:val="2"/>
          <w:sz w:val="21"/>
          <w:szCs w:val="21"/>
          <w:lang w:val="en-US" w:eastAsia="zh-CN" w:bidi="ar-SA"/>
        </w:rPr>
      </w:pPr>
    </w:p>
    <w:p>
      <w:pPr>
        <w:spacing w:line="360" w:lineRule="auto"/>
        <w:jc w:val="left"/>
        <w:rPr>
          <w:rFonts w:hint="eastAsia" w:ascii="宋体" w:hAnsi="宋体" w:cs="宋体" w:eastAsiaTheme="minorEastAsia"/>
          <w:b w:val="0"/>
          <w:kern w:val="2"/>
          <w:sz w:val="21"/>
          <w:szCs w:val="21"/>
          <w:lang w:val="en-US" w:eastAsia="zh-CN" w:bidi="ar-SA"/>
        </w:rPr>
      </w:pPr>
    </w:p>
    <w:p>
      <w:pPr>
        <w:spacing w:line="360" w:lineRule="auto"/>
        <w:jc w:val="left"/>
        <w:rPr>
          <w:rFonts w:hint="eastAsia" w:ascii="宋体" w:hAnsi="宋体" w:cs="宋体" w:eastAsiaTheme="minorEastAsia"/>
          <w:b w:val="0"/>
          <w:kern w:val="2"/>
          <w:sz w:val="21"/>
          <w:szCs w:val="21"/>
          <w:lang w:val="en-US" w:eastAsia="zh-CN" w:bidi="ar-SA"/>
        </w:rPr>
      </w:pPr>
    </w:p>
    <w:p>
      <w:pPr>
        <w:spacing w:line="360" w:lineRule="auto"/>
        <w:jc w:val="left"/>
        <w:rPr>
          <w:rFonts w:hint="default" w:ascii="宋体" w:hAnsi="宋体" w:cs="宋体" w:eastAsiaTheme="minorEastAsia"/>
          <w:b w:val="0"/>
          <w:kern w:val="2"/>
          <w:sz w:val="21"/>
          <w:szCs w:val="21"/>
          <w:lang w:val="en-US" w:eastAsia="zh-CN" w:bidi="ar-SA"/>
        </w:rPr>
      </w:pPr>
    </w:p>
    <w:p>
      <w:pPr>
        <w:numPr>
          <w:ilvl w:val="0"/>
          <w:numId w:val="0"/>
        </w:numPr>
        <w:kinsoku w:val="0"/>
        <w:autoSpaceDE w:val="0"/>
        <w:autoSpaceDN w:val="0"/>
        <w:adjustRightInd w:val="0"/>
        <w:snapToGrid w:val="0"/>
        <w:spacing w:line="240" w:lineRule="auto"/>
        <w:jc w:val="left"/>
        <w:textAlignment w:val="baseline"/>
        <w:rPr>
          <w:rFonts w:hint="eastAsia" w:ascii="Times New Roman" w:hAnsi="Times New Roman" w:eastAsia="Times New Roman" w:cs="Times New Roman"/>
          <w:sz w:val="31"/>
          <w:szCs w:val="3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x000B__x000C_">
    <w:altName w:val="Courier New"/>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sz w:val="1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ywdv5McBAACZAwAADgAAAAAAAAABACAAAAAe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3"/>
        <w:szCs w:val="13"/>
      </w:rPr>
      <w:t xml:space="preserve"> </w:t>
    </w:r>
    <w:r>
      <w:rPr>
        <w:rFonts w:hint="eastAsia"/>
      </w:rPr>
      <w:t xml:space="preserve">  </w:t>
    </w:r>
  </w:p>
  <w:p>
    <w:pPr>
      <w:pStyle w:val="11"/>
      <w:tabs>
        <w:tab w:val="center" w:pos="4320"/>
        <w:tab w:val="right" w:pos="8640"/>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172</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LDQhcg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Th2xy0O/Pz92/nHr/PPr+R1&#10;lqcPUGPWY8C8NLz1Ay7N7Ad0ZtaDijZ/kQ/BOIp7uogrh0REfrRarlYVhgTG5gvis6fnIUJ6kN6S&#10;bDQ04vSKqPz4HtKYOqfkas7fa2PKBI37y4GY2cNy72OP2UrDbpgI7Xx7Qj49Dr6hDvecEvPOoa55&#10;R2YjzsZuNg4h6n1XlijXg/DmkLCJ0luuMMJOhXFihd20XXkl/ryXrKc/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Sw0IXIAQAAmQ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172</w:t>
                    </w:r>
                    <w:r>
                      <w:fldChar w:fldCharType="end"/>
                    </w:r>
                  </w:p>
                </w:txbxContent>
              </v:textbox>
            </v:shape>
          </w:pict>
        </mc:Fallback>
      </mc:AlternateContent>
    </w:r>
    <w:r>
      <w:rPr>
        <w:rFonts w:hint="eastAsia" w:ascii="宋体" w:hAnsi="宋体" w:eastAsia="宋体" w:cs="宋体"/>
        <w:color w:val="auto"/>
        <w:sz w:val="24"/>
        <w:lang w:eastAsia="zh-CN"/>
      </w:rPr>
      <w:t xml:space="preserve">  </w:t>
    </w:r>
    <w:r>
      <w:rPr>
        <w:rFonts w:hint="eastAsia"/>
        <w:sz w:val="13"/>
        <w:szCs w:val="13"/>
      </w:rPr>
      <w:t xml:space="preserve"> </w:t>
    </w:r>
    <w:r>
      <w:rPr>
        <w:rFonts w:hint="eastAsia"/>
      </w:rPr>
      <w:t xml:space="preserve"> </w:t>
    </w:r>
    <w:r>
      <w:rPr>
        <w:rFonts w:hint="eastAsia"/>
        <w:color w:val="800000"/>
        <w:sz w:val="16"/>
        <w:szCs w:val="20"/>
        <w:lang w:eastAsia="zh-CN"/>
      </w:rPr>
      <w:t xml:space="preserve">      </w:t>
    </w:r>
  </w:p>
  <w:p>
    <w:pPr>
      <w:pStyle w:val="11"/>
      <w:autoSpaceDE w:val="0"/>
      <w:autoSpaceDN w:val="0"/>
      <w:adjustRightInd w:val="0"/>
      <w:ind w:left="7200" w:hanging="7200" w:hangingChars="4000"/>
      <w:jc w:val="both"/>
    </w:pPr>
  </w:p>
  <w:p>
    <w:pPr>
      <w:pStyle w:val="11"/>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eastAsia="宋体" w:cs="宋体"/>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DAD01"/>
    <w:multiLevelType w:val="singleLevel"/>
    <w:tmpl w:val="CF0DAD01"/>
    <w:lvl w:ilvl="0" w:tentative="0">
      <w:start w:val="1"/>
      <w:numFmt w:val="decimal"/>
      <w:suff w:val="space"/>
      <w:lvlText w:val="%1."/>
      <w:lvlJc w:val="left"/>
    </w:lvl>
  </w:abstractNum>
  <w:abstractNum w:abstractNumId="1">
    <w:nsid w:val="F0BF8571"/>
    <w:multiLevelType w:val="singleLevel"/>
    <w:tmpl w:val="F0BF8571"/>
    <w:lvl w:ilvl="0" w:tentative="0">
      <w:start w:val="1"/>
      <w:numFmt w:val="chineseCounting"/>
      <w:suff w:val="nothing"/>
      <w:lvlText w:val="%1、"/>
      <w:lvlJc w:val="left"/>
      <w:rPr>
        <w:rFonts w:hint="eastAsia"/>
      </w:rPr>
    </w:lvl>
  </w:abstractNum>
  <w:abstractNum w:abstractNumId="2">
    <w:nsid w:val="0053208E"/>
    <w:multiLevelType w:val="multilevel"/>
    <w:tmpl w:val="0053208E"/>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55CD4C99"/>
    <w:multiLevelType w:val="singleLevel"/>
    <w:tmpl w:val="55CD4C99"/>
    <w:lvl w:ilvl="0" w:tentative="0">
      <w:start w:val="1"/>
      <w:numFmt w:val="chineseCounting"/>
      <w:suff w:val="nothing"/>
      <w:lvlText w:val="%1、"/>
      <w:lvlJc w:val="left"/>
    </w:lvl>
  </w:abstractNum>
  <w:abstractNum w:abstractNumId="5">
    <w:nsid w:val="60170E34"/>
    <w:multiLevelType w:val="singleLevel"/>
    <w:tmpl w:val="60170E34"/>
    <w:lvl w:ilvl="0" w:tentative="0">
      <w:start w:val="4"/>
      <w:numFmt w:val="decimal"/>
      <w:suff w:val="nothing"/>
      <w:lvlText w:val="%1、"/>
      <w:lvlJc w:val="left"/>
    </w:lvl>
  </w:abstractNum>
  <w:abstractNum w:abstractNumId="6">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7">
    <w:nsid w:val="7A4BF952"/>
    <w:multiLevelType w:val="singleLevel"/>
    <w:tmpl w:val="7A4BF952"/>
    <w:lvl w:ilvl="0" w:tentative="0">
      <w:start w:val="1"/>
      <w:numFmt w:val="chineseCounting"/>
      <w:suff w:val="nothing"/>
      <w:lvlText w:val="%1、"/>
      <w:lvlJc w:val="left"/>
      <w:rPr>
        <w:rFonts w:hint="eastAsia"/>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NDcyN2FhZDU3OGI5YWZhN2I1MmIwZGUxN2E3Y2EifQ=="/>
  </w:docVars>
  <w:rsids>
    <w:rsidRoot w:val="6AAA1194"/>
    <w:rsid w:val="01CA3F1A"/>
    <w:rsid w:val="029C329D"/>
    <w:rsid w:val="061D1E1A"/>
    <w:rsid w:val="065232EA"/>
    <w:rsid w:val="06EA7790"/>
    <w:rsid w:val="07142F79"/>
    <w:rsid w:val="074E1D23"/>
    <w:rsid w:val="07691ADF"/>
    <w:rsid w:val="0A850388"/>
    <w:rsid w:val="0B92602B"/>
    <w:rsid w:val="0C426FA8"/>
    <w:rsid w:val="0D0F1134"/>
    <w:rsid w:val="0E5602BA"/>
    <w:rsid w:val="11867E5D"/>
    <w:rsid w:val="128D521B"/>
    <w:rsid w:val="139455D5"/>
    <w:rsid w:val="19C21C4E"/>
    <w:rsid w:val="1B321900"/>
    <w:rsid w:val="1C0227D6"/>
    <w:rsid w:val="1C706FAA"/>
    <w:rsid w:val="1CEC7E0A"/>
    <w:rsid w:val="1D266C00"/>
    <w:rsid w:val="1DA2082F"/>
    <w:rsid w:val="1DA4059E"/>
    <w:rsid w:val="1E047F45"/>
    <w:rsid w:val="1E351C44"/>
    <w:rsid w:val="1F164071"/>
    <w:rsid w:val="1F746C99"/>
    <w:rsid w:val="1FDA7F01"/>
    <w:rsid w:val="22AC1FBE"/>
    <w:rsid w:val="23126344"/>
    <w:rsid w:val="233A4F16"/>
    <w:rsid w:val="25543B02"/>
    <w:rsid w:val="272E0923"/>
    <w:rsid w:val="276666A5"/>
    <w:rsid w:val="27A847C5"/>
    <w:rsid w:val="28FA0B3F"/>
    <w:rsid w:val="29796832"/>
    <w:rsid w:val="2A4B016F"/>
    <w:rsid w:val="2A8362E9"/>
    <w:rsid w:val="2CA556DE"/>
    <w:rsid w:val="2E9B3167"/>
    <w:rsid w:val="301349D9"/>
    <w:rsid w:val="31455D3E"/>
    <w:rsid w:val="31D855D5"/>
    <w:rsid w:val="32430FFB"/>
    <w:rsid w:val="3253107B"/>
    <w:rsid w:val="32617778"/>
    <w:rsid w:val="339D62CA"/>
    <w:rsid w:val="33AF2F18"/>
    <w:rsid w:val="34013771"/>
    <w:rsid w:val="35D72186"/>
    <w:rsid w:val="366C3CB0"/>
    <w:rsid w:val="3774000E"/>
    <w:rsid w:val="394D25EF"/>
    <w:rsid w:val="39DE1D35"/>
    <w:rsid w:val="3BC66F24"/>
    <w:rsid w:val="3D1E4B3E"/>
    <w:rsid w:val="3DF064DB"/>
    <w:rsid w:val="3EB72C41"/>
    <w:rsid w:val="411934FD"/>
    <w:rsid w:val="41482639"/>
    <w:rsid w:val="425C7C0B"/>
    <w:rsid w:val="436701F0"/>
    <w:rsid w:val="43A474F9"/>
    <w:rsid w:val="450821B5"/>
    <w:rsid w:val="46233B8C"/>
    <w:rsid w:val="4646550E"/>
    <w:rsid w:val="470C507B"/>
    <w:rsid w:val="470F4615"/>
    <w:rsid w:val="49FD782C"/>
    <w:rsid w:val="4C8366E4"/>
    <w:rsid w:val="4DC73BBE"/>
    <w:rsid w:val="4E521D25"/>
    <w:rsid w:val="51045D31"/>
    <w:rsid w:val="51DC5BEE"/>
    <w:rsid w:val="52232583"/>
    <w:rsid w:val="5233653E"/>
    <w:rsid w:val="52C27FEE"/>
    <w:rsid w:val="53415044"/>
    <w:rsid w:val="53FD2DF7"/>
    <w:rsid w:val="55175CA3"/>
    <w:rsid w:val="55BC5D67"/>
    <w:rsid w:val="56833BC6"/>
    <w:rsid w:val="59132C97"/>
    <w:rsid w:val="597A08C8"/>
    <w:rsid w:val="5995343C"/>
    <w:rsid w:val="5A710FF0"/>
    <w:rsid w:val="5B4C0ACD"/>
    <w:rsid w:val="5C116274"/>
    <w:rsid w:val="5C433822"/>
    <w:rsid w:val="5CE70651"/>
    <w:rsid w:val="5DF9063C"/>
    <w:rsid w:val="5E614E7A"/>
    <w:rsid w:val="5EAE4BB9"/>
    <w:rsid w:val="5EFD5F0A"/>
    <w:rsid w:val="615B47D0"/>
    <w:rsid w:val="634149C2"/>
    <w:rsid w:val="64D600D8"/>
    <w:rsid w:val="66322EDB"/>
    <w:rsid w:val="668D7387"/>
    <w:rsid w:val="67145DB8"/>
    <w:rsid w:val="68D979E8"/>
    <w:rsid w:val="69362F2B"/>
    <w:rsid w:val="6AAA1194"/>
    <w:rsid w:val="6B4E660F"/>
    <w:rsid w:val="6BF863D7"/>
    <w:rsid w:val="6D12171A"/>
    <w:rsid w:val="6DAB5453"/>
    <w:rsid w:val="6DC91E3F"/>
    <w:rsid w:val="6EAB348D"/>
    <w:rsid w:val="6FF02AA5"/>
    <w:rsid w:val="71623C51"/>
    <w:rsid w:val="71653017"/>
    <w:rsid w:val="7400610E"/>
    <w:rsid w:val="74B8599D"/>
    <w:rsid w:val="7676003F"/>
    <w:rsid w:val="781775AF"/>
    <w:rsid w:val="79E06BC0"/>
    <w:rsid w:val="7B2538EF"/>
    <w:rsid w:val="7B261F72"/>
    <w:rsid w:val="7B3D7D2A"/>
    <w:rsid w:val="7B6B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autoRedefine/>
    <w:qFormat/>
    <w:uiPriority w:val="0"/>
    <w:pPr>
      <w:keepNext/>
      <w:keepLines/>
      <w:spacing w:line="360" w:lineRule="auto"/>
      <w:jc w:val="center"/>
      <w:outlineLvl w:val="0"/>
    </w:pPr>
    <w:rPr>
      <w:b/>
      <w:bCs/>
      <w:kern w:val="44"/>
      <w:sz w:val="44"/>
      <w:szCs w:val="44"/>
    </w:rPr>
  </w:style>
  <w:style w:type="paragraph" w:styleId="2">
    <w:name w:val="heading 2"/>
    <w:basedOn w:val="1"/>
    <w:next w:val="1"/>
    <w:autoRedefine/>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4">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5">
    <w:name w:val="Normal Indent"/>
    <w:basedOn w:val="1"/>
    <w:next w:val="1"/>
    <w:autoRedefine/>
    <w:qFormat/>
    <w:uiPriority w:val="0"/>
    <w:pPr>
      <w:autoSpaceDE w:val="0"/>
      <w:autoSpaceDN w:val="0"/>
      <w:adjustRightInd w:val="0"/>
      <w:ind w:firstLine="420"/>
    </w:pPr>
    <w:rPr>
      <w:rFonts w:ascii="宋体"/>
      <w:szCs w:val="20"/>
    </w:rPr>
  </w:style>
  <w:style w:type="paragraph" w:styleId="6">
    <w:name w:val="Body Text"/>
    <w:basedOn w:val="1"/>
    <w:next w:val="7"/>
    <w:autoRedefine/>
    <w:semiHidden/>
    <w:qFormat/>
    <w:uiPriority w:val="0"/>
    <w:rPr>
      <w:rFonts w:ascii="Arial" w:hAnsi="Arial" w:eastAsia="Arial" w:cs="Arial"/>
      <w:sz w:val="21"/>
      <w:szCs w:val="21"/>
      <w:lang w:val="en-US" w:eastAsia="en-US" w:bidi="ar-SA"/>
    </w:rPr>
  </w:style>
  <w:style w:type="paragraph" w:customStyle="1" w:styleId="7">
    <w:name w:val="_Style 2"/>
    <w:basedOn w:val="3"/>
    <w:next w:val="1"/>
    <w:autoRedefine/>
    <w:qFormat/>
    <w:uiPriority w:val="39"/>
    <w:pPr>
      <w:widowControl/>
      <w:tabs>
        <w:tab w:val="left" w:pos="715"/>
      </w:tabs>
      <w:spacing w:before="480" w:line="276" w:lineRule="auto"/>
      <w:jc w:val="left"/>
      <w:outlineLvl w:val="9"/>
    </w:pPr>
    <w:rPr>
      <w:rFonts w:ascii="Cambria" w:hAnsi="Cambria" w:eastAsia="宋体"/>
      <w:color w:val="365F91"/>
      <w:kern w:val="0"/>
      <w:sz w:val="28"/>
      <w:szCs w:val="28"/>
    </w:rPr>
  </w:style>
  <w:style w:type="paragraph" w:styleId="8">
    <w:name w:val="Body Text Indent"/>
    <w:basedOn w:val="1"/>
    <w:next w:val="1"/>
    <w:autoRedefine/>
    <w:qFormat/>
    <w:uiPriority w:val="0"/>
    <w:pPr>
      <w:spacing w:after="120"/>
      <w:ind w:left="200" w:leftChars="200"/>
    </w:pPr>
  </w:style>
  <w:style w:type="paragraph" w:styleId="9">
    <w:name w:val="Plain Text"/>
    <w:basedOn w:val="1"/>
    <w:next w:val="10"/>
    <w:autoRedefine/>
    <w:qFormat/>
    <w:uiPriority w:val="0"/>
    <w:rPr>
      <w:rFonts w:ascii="宋体"/>
      <w:szCs w:val="20"/>
      <w:u w:color="000000"/>
    </w:rPr>
  </w:style>
  <w:style w:type="paragraph" w:styleId="10">
    <w:name w:val="index 7"/>
    <w:basedOn w:val="1"/>
    <w:next w:val="1"/>
    <w:autoRedefine/>
    <w:qFormat/>
    <w:uiPriority w:val="0"/>
    <w:pPr>
      <w:ind w:left="1200" w:leftChars="1200"/>
    </w:pPr>
    <w:rPr>
      <w:color w:val="auto"/>
      <w:kern w:val="2"/>
    </w:rPr>
  </w:style>
  <w:style w:type="paragraph" w:styleId="11">
    <w:name w:val="footer"/>
    <w:basedOn w:val="1"/>
    <w:autoRedefine/>
    <w:qFormat/>
    <w:uiPriority w:val="0"/>
    <w:pPr>
      <w:tabs>
        <w:tab w:val="center" w:pos="4153"/>
        <w:tab w:val="right" w:pos="8306"/>
      </w:tabs>
      <w:snapToGrid w:val="0"/>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footnote text"/>
    <w:basedOn w:val="1"/>
    <w:autoRedefine/>
    <w:semiHidden/>
    <w:unhideWhenUsed/>
    <w:qFormat/>
    <w:uiPriority w:val="99"/>
    <w:pPr>
      <w:snapToGrid w:val="0"/>
    </w:pPr>
    <w:rPr>
      <w:sz w:val="18"/>
      <w:szCs w:val="18"/>
    </w:rPr>
  </w:style>
  <w:style w:type="paragraph" w:styleId="14">
    <w:name w:val="Body Text 2"/>
    <w:basedOn w:val="1"/>
    <w:autoRedefine/>
    <w:qFormat/>
    <w:uiPriority w:val="0"/>
    <w:pPr>
      <w:tabs>
        <w:tab w:val="left" w:pos="0"/>
      </w:tabs>
      <w:spacing w:line="400" w:lineRule="atLeast"/>
    </w:pPr>
    <w:rPr>
      <w:rFonts w:ascii="Arial" w:hAnsi="Arial"/>
    </w:rPr>
  </w:style>
  <w:style w:type="paragraph" w:styleId="15">
    <w:name w:val="Normal (Web)"/>
    <w:basedOn w:val="1"/>
    <w:autoRedefine/>
    <w:qFormat/>
    <w:uiPriority w:val="99"/>
    <w:pPr>
      <w:widowControl/>
    </w:pPr>
    <w:rPr>
      <w:rFonts w:ascii="宋体" w:hAnsi="宋体" w:eastAsia="宋体" w:cs="宋体"/>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autoRedefine/>
    <w:qFormat/>
    <w:uiPriority w:val="0"/>
    <w:rPr>
      <w:b/>
    </w:rPr>
  </w:style>
  <w:style w:type="character" w:styleId="20">
    <w:name w:val="Hyperlink"/>
    <w:autoRedefine/>
    <w:qFormat/>
    <w:uiPriority w:val="99"/>
    <w:rPr>
      <w:color w:val="0000FF"/>
      <w:u w:val="single"/>
    </w:rPr>
  </w:style>
  <w:style w:type="paragraph" w:customStyle="1" w:styleId="21">
    <w:name w:val="文档正文"/>
    <w:basedOn w:val="5"/>
    <w:autoRedefine/>
    <w:qFormat/>
    <w:uiPriority w:val="0"/>
    <w:pPr>
      <w:spacing w:line="360" w:lineRule="auto"/>
    </w:pPr>
    <w:rPr>
      <w:rFonts w:hAnsi="宋体"/>
      <w:b/>
      <w:bCs/>
    </w:rPr>
  </w:style>
  <w:style w:type="paragraph" w:customStyle="1" w:styleId="22">
    <w:name w:val="正文格式"/>
    <w:basedOn w:val="1"/>
    <w:autoRedefine/>
    <w:qFormat/>
    <w:uiPriority w:val="99"/>
    <w:pPr>
      <w:widowControl/>
      <w:adjustRightInd w:val="0"/>
      <w:snapToGrid w:val="0"/>
      <w:spacing w:line="400" w:lineRule="atLeast"/>
      <w:ind w:firstLine="482"/>
      <w:textAlignment w:val="baseline"/>
    </w:pPr>
  </w:style>
  <w:style w:type="paragraph" w:customStyle="1" w:styleId="23">
    <w:name w:val="black1"/>
    <w:basedOn w:val="1"/>
    <w:autoRedefine/>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24">
    <w:name w:val="样式 左侧:  0 厘米 悬挂缩进: 2.5 字符"/>
    <w:basedOn w:val="1"/>
    <w:autoRedefine/>
    <w:qFormat/>
    <w:uiPriority w:val="0"/>
    <w:pPr>
      <w:ind w:left="525" w:hanging="525" w:hangingChars="250"/>
    </w:pPr>
    <w:rPr>
      <w:szCs w:val="20"/>
    </w:rPr>
  </w:style>
  <w:style w:type="character" w:customStyle="1" w:styleId="25">
    <w:name w:val="font71"/>
    <w:basedOn w:val="18"/>
    <w:autoRedefine/>
    <w:qFormat/>
    <w:uiPriority w:val="0"/>
    <w:rPr>
      <w:rFonts w:hint="eastAsia" w:ascii="宋体" w:hAnsi="宋体" w:eastAsia="宋体" w:cs="宋体"/>
      <w:b/>
      <w:bCs/>
      <w:color w:val="000000"/>
      <w:sz w:val="16"/>
      <w:szCs w:val="16"/>
      <w:u w:val="none"/>
    </w:rPr>
  </w:style>
  <w:style w:type="character" w:customStyle="1" w:styleId="26">
    <w:name w:val="font121"/>
    <w:basedOn w:val="18"/>
    <w:autoRedefine/>
    <w:qFormat/>
    <w:uiPriority w:val="0"/>
    <w:rPr>
      <w:rFonts w:hint="eastAsia" w:ascii="宋体" w:hAnsi="宋体" w:eastAsia="宋体" w:cs="宋体"/>
      <w:color w:val="000000"/>
      <w:sz w:val="18"/>
      <w:szCs w:val="18"/>
      <w:u w:val="none"/>
    </w:rPr>
  </w:style>
  <w:style w:type="paragraph" w:customStyle="1" w:styleId="27">
    <w:name w:val="样式 宋体 小四 行距: 1.5 倍行距 首行缩进:  2 字符"/>
    <w:basedOn w:val="1"/>
    <w:autoRedefine/>
    <w:qFormat/>
    <w:uiPriority w:val="0"/>
    <w:rPr>
      <w:rFonts w:ascii="宋体" w:hAnsi="宋体"/>
      <w:szCs w:val="20"/>
    </w:rPr>
  </w:style>
  <w:style w:type="paragraph" w:customStyle="1" w:styleId="28">
    <w:name w:val="Table Paragraph"/>
    <w:basedOn w:val="1"/>
    <w:autoRedefine/>
    <w:qFormat/>
    <w:uiPriority w:val="1"/>
    <w:pPr>
      <w:autoSpaceDE w:val="0"/>
      <w:autoSpaceDN w:val="0"/>
      <w:adjustRightInd w:val="0"/>
    </w:pPr>
    <w:rPr>
      <w:rFonts w:eastAsia="宋体"/>
    </w:rPr>
  </w:style>
  <w:style w:type="character" w:customStyle="1" w:styleId="29">
    <w:name w:val="font11"/>
    <w:basedOn w:val="18"/>
    <w:autoRedefine/>
    <w:qFormat/>
    <w:uiPriority w:val="0"/>
    <w:rPr>
      <w:rFonts w:ascii="Calibri" w:hAnsi="Calibri" w:cs="Calibri"/>
      <w:color w:val="000000"/>
      <w:sz w:val="20"/>
      <w:szCs w:val="20"/>
      <w:u w:val="none"/>
    </w:rPr>
  </w:style>
  <w:style w:type="character" w:customStyle="1" w:styleId="30">
    <w:name w:val="font21"/>
    <w:basedOn w:val="18"/>
    <w:autoRedefine/>
    <w:qFormat/>
    <w:uiPriority w:val="0"/>
    <w:rPr>
      <w:rFonts w:hint="eastAsia" w:ascii="微软雅黑" w:hAnsi="微软雅黑" w:eastAsia="微软雅黑" w:cs="微软雅黑"/>
      <w:color w:val="000000"/>
      <w:sz w:val="21"/>
      <w:szCs w:val="21"/>
      <w:u w:val="none"/>
    </w:rPr>
  </w:style>
  <w:style w:type="character" w:customStyle="1" w:styleId="31">
    <w:name w:val="font31"/>
    <w:basedOn w:val="18"/>
    <w:autoRedefine/>
    <w:qFormat/>
    <w:uiPriority w:val="0"/>
    <w:rPr>
      <w:rFonts w:hint="eastAsia" w:ascii="宋体" w:hAnsi="宋体" w:eastAsia="宋体" w:cs="宋体"/>
      <w:color w:val="000000"/>
      <w:sz w:val="16"/>
      <w:szCs w:val="16"/>
      <w:u w:val="none"/>
    </w:rPr>
  </w:style>
  <w:style w:type="character" w:customStyle="1" w:styleId="32">
    <w:name w:val="font91"/>
    <w:basedOn w:val="18"/>
    <w:autoRedefine/>
    <w:qFormat/>
    <w:uiPriority w:val="0"/>
    <w:rPr>
      <w:rFonts w:hint="eastAsia" w:ascii="宋体" w:hAnsi="宋体" w:eastAsia="宋体" w:cs="宋体"/>
      <w:color w:val="000000"/>
      <w:sz w:val="18"/>
      <w:szCs w:val="18"/>
      <w:u w:val="none"/>
      <w:vertAlign w:val="superscript"/>
    </w:rPr>
  </w:style>
  <w:style w:type="character" w:customStyle="1" w:styleId="33">
    <w:name w:val="font81"/>
    <w:basedOn w:val="18"/>
    <w:autoRedefine/>
    <w:qFormat/>
    <w:uiPriority w:val="0"/>
    <w:rPr>
      <w:rFonts w:hint="eastAsia" w:ascii="宋体" w:hAnsi="宋体" w:eastAsia="宋体" w:cs="宋体"/>
      <w:color w:val="000000"/>
      <w:sz w:val="16"/>
      <w:szCs w:val="16"/>
      <w:u w:val="none"/>
    </w:rPr>
  </w:style>
  <w:style w:type="paragraph" w:customStyle="1" w:styleId="34">
    <w:name w:val="Heading #2|1"/>
    <w:basedOn w:val="1"/>
    <w:autoRedefine/>
    <w:qFormat/>
    <w:uiPriority w:val="0"/>
    <w:pPr>
      <w:spacing w:before="60" w:after="270"/>
      <w:jc w:val="center"/>
      <w:outlineLvl w:val="1"/>
    </w:pPr>
    <w:rPr>
      <w:rFonts w:ascii="宋体" w:hAnsi="宋体" w:eastAsia="宋体" w:cs="宋体"/>
      <w:sz w:val="36"/>
      <w:szCs w:val="36"/>
      <w:lang w:val="zh-TW" w:eastAsia="zh-TW" w:bidi="zh-TW"/>
    </w:rPr>
  </w:style>
  <w:style w:type="paragraph" w:customStyle="1" w:styleId="35">
    <w:name w:val="Body text|1"/>
    <w:basedOn w:val="1"/>
    <w:autoRedefine/>
    <w:qFormat/>
    <w:uiPriority w:val="0"/>
    <w:pPr>
      <w:spacing w:line="454" w:lineRule="auto"/>
      <w:ind w:firstLine="140"/>
    </w:pPr>
    <w:rPr>
      <w:rFonts w:ascii="宋体" w:hAnsi="宋体" w:eastAsia="宋体" w:cs="宋体"/>
      <w:sz w:val="22"/>
      <w:szCs w:val="22"/>
      <w:lang w:val="zh-TW" w:eastAsia="zh-TW" w:bidi="zh-TW"/>
    </w:rPr>
  </w:style>
  <w:style w:type="paragraph" w:customStyle="1" w:styleId="36">
    <w:name w:val="样式 样式 左侧:  2 字符 + 左侧:  0.85 厘米 首行缩进:  2 字符1"/>
    <w:basedOn w:val="1"/>
    <w:autoRedefine/>
    <w:qFormat/>
    <w:uiPriority w:val="0"/>
    <w:pPr>
      <w:ind w:left="482" w:firstLine="200" w:firstLineChars="200"/>
    </w:pPr>
    <w:rPr>
      <w:rFonts w:cs="宋体"/>
      <w:szCs w:val="20"/>
    </w:rPr>
  </w:style>
  <w:style w:type="paragraph" w:customStyle="1" w:styleId="37">
    <w:name w:val="Table caption|1"/>
    <w:basedOn w:val="1"/>
    <w:autoRedefine/>
    <w:qFormat/>
    <w:uiPriority w:val="0"/>
    <w:rPr>
      <w:rFonts w:ascii="宋体" w:hAnsi="宋体" w:eastAsia="宋体" w:cs="宋体"/>
      <w:sz w:val="22"/>
      <w:szCs w:val="22"/>
      <w:lang w:val="zh-TW" w:eastAsia="zh-TW" w:bidi="zh-TW"/>
    </w:rPr>
  </w:style>
  <w:style w:type="paragraph" w:customStyle="1" w:styleId="38">
    <w:name w:val="Body text|2"/>
    <w:basedOn w:val="1"/>
    <w:autoRedefine/>
    <w:qFormat/>
    <w:uiPriority w:val="0"/>
    <w:pPr>
      <w:spacing w:after="260"/>
      <w:ind w:firstLine="140"/>
    </w:pPr>
    <w:rPr>
      <w:rFonts w:ascii="宋体" w:hAnsi="宋体" w:eastAsia="宋体" w:cs="宋体"/>
      <w:sz w:val="30"/>
      <w:szCs w:val="30"/>
      <w:lang w:val="zh-TW" w:eastAsia="zh-TW" w:bidi="zh-TW"/>
    </w:rPr>
  </w:style>
  <w:style w:type="paragraph" w:customStyle="1" w:styleId="39">
    <w:name w:val="Other|1"/>
    <w:basedOn w:val="1"/>
    <w:autoRedefine/>
    <w:qFormat/>
    <w:uiPriority w:val="0"/>
    <w:pPr>
      <w:spacing w:line="454" w:lineRule="auto"/>
      <w:ind w:firstLine="140"/>
    </w:pPr>
    <w:rPr>
      <w:rFonts w:ascii="宋体" w:hAnsi="宋体" w:eastAsia="宋体" w:cs="宋体"/>
      <w:sz w:val="22"/>
      <w:szCs w:val="22"/>
      <w:lang w:val="zh-TW" w:eastAsia="zh-TW" w:bidi="zh-TW"/>
    </w:rPr>
  </w:style>
  <w:style w:type="paragraph" w:customStyle="1" w:styleId="40">
    <w:name w:val="Table Text"/>
    <w:basedOn w:val="1"/>
    <w:autoRedefine/>
    <w:semiHidden/>
    <w:qFormat/>
    <w:uiPriority w:val="0"/>
    <w:rPr>
      <w:rFonts w:ascii="宋体" w:hAnsi="宋体" w:eastAsia="宋体" w:cs="宋体"/>
      <w:sz w:val="23"/>
      <w:szCs w:val="23"/>
      <w:lang w:val="en-US" w:eastAsia="en-US" w:bidi="ar-SA"/>
    </w:rPr>
  </w:style>
  <w:style w:type="table" w:customStyle="1" w:styleId="41">
    <w:name w:val="Table Normal"/>
    <w:autoRedefine/>
    <w:semiHidden/>
    <w:unhideWhenUsed/>
    <w:qFormat/>
    <w:uiPriority w:val="0"/>
    <w:tblPr>
      <w:tblCellMar>
        <w:top w:w="0" w:type="dxa"/>
        <w:left w:w="0" w:type="dxa"/>
        <w:bottom w:w="0" w:type="dxa"/>
        <w:right w:w="0" w:type="dxa"/>
      </w:tblCellMar>
    </w:tblPr>
  </w:style>
  <w:style w:type="character" w:customStyle="1" w:styleId="42">
    <w:name w:val="font41"/>
    <w:basedOn w:val="18"/>
    <w:autoRedefine/>
    <w:qFormat/>
    <w:uiPriority w:val="0"/>
    <w:rPr>
      <w:rFonts w:hint="eastAsia" w:ascii="宋体" w:hAnsi="宋体" w:eastAsia="宋体" w:cs="宋体"/>
      <w:color w:val="000000"/>
      <w:sz w:val="24"/>
      <w:szCs w:val="24"/>
      <w:u w:val="none"/>
    </w:rPr>
  </w:style>
  <w:style w:type="character" w:customStyle="1" w:styleId="43">
    <w:name w:val="font61"/>
    <w:basedOn w:val="18"/>
    <w:autoRedefine/>
    <w:qFormat/>
    <w:uiPriority w:val="0"/>
    <w:rPr>
      <w:rFonts w:hint="eastAsia" w:ascii="宋体" w:hAnsi="宋体" w:eastAsia="宋体" w:cs="宋体"/>
      <w:color w:val="000000"/>
      <w:sz w:val="24"/>
      <w:szCs w:val="24"/>
      <w:u w:val="none"/>
    </w:rPr>
  </w:style>
  <w:style w:type="table" w:customStyle="1" w:styleId="44">
    <w:name w:val="网格型浅色1"/>
    <w:basedOn w:val="16"/>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45">
    <w:name w:val="List Paragraph"/>
    <w:basedOn w:val="1"/>
    <w:autoRedefine/>
    <w:qFormat/>
    <w:uiPriority w:val="34"/>
    <w:pPr>
      <w:ind w:firstLine="420" w:firstLineChars="200"/>
    </w:pPr>
  </w:style>
  <w:style w:type="character" w:customStyle="1" w:styleId="46">
    <w:name w:val="font101"/>
    <w:basedOn w:val="18"/>
    <w:qFormat/>
    <w:uiPriority w:val="0"/>
    <w:rPr>
      <w:rFonts w:hint="eastAsia" w:ascii="宋体" w:hAnsi="宋体" w:eastAsia="宋体" w:cs="宋体"/>
      <w:color w:val="FF0000"/>
      <w:sz w:val="16"/>
      <w:szCs w:val="16"/>
      <w:u w:val="none"/>
    </w:rPr>
  </w:style>
  <w:style w:type="character" w:customStyle="1" w:styleId="47">
    <w:name w:val="font221"/>
    <w:basedOn w:val="18"/>
    <w:qFormat/>
    <w:uiPriority w:val="0"/>
    <w:rPr>
      <w:rFonts w:hint="default" w:ascii="Arial" w:hAnsi="Arial" w:cs="Arial"/>
      <w:color w:val="FF0000"/>
      <w:sz w:val="16"/>
      <w:szCs w:val="16"/>
      <w:u w:val="none"/>
    </w:rPr>
  </w:style>
  <w:style w:type="character" w:customStyle="1" w:styleId="48">
    <w:name w:val="font132"/>
    <w:basedOn w:val="18"/>
    <w:qFormat/>
    <w:uiPriority w:val="0"/>
    <w:rPr>
      <w:rFonts w:hint="default" w:ascii="Arial" w:hAnsi="Arial" w:cs="Arial"/>
      <w:color w:val="FF0000"/>
      <w:sz w:val="18"/>
      <w:szCs w:val="18"/>
      <w:u w:val="none"/>
    </w:rPr>
  </w:style>
  <w:style w:type="character" w:customStyle="1" w:styleId="49">
    <w:name w:val="font231"/>
    <w:basedOn w:val="18"/>
    <w:qFormat/>
    <w:uiPriority w:val="0"/>
    <w:rPr>
      <w:rFonts w:hint="eastAsia" w:ascii="宋体" w:hAnsi="宋体" w:eastAsia="宋体" w:cs="宋体"/>
      <w:color w:val="FF0000"/>
      <w:sz w:val="18"/>
      <w:szCs w:val="18"/>
      <w:u w:val="none"/>
    </w:rPr>
  </w:style>
  <w:style w:type="character" w:customStyle="1" w:styleId="50">
    <w:name w:val="font141"/>
    <w:basedOn w:val="18"/>
    <w:qFormat/>
    <w:uiPriority w:val="0"/>
    <w:rPr>
      <w:rFonts w:hint="eastAsia" w:ascii="宋体" w:hAnsi="宋体" w:eastAsia="宋体" w:cs="宋体"/>
      <w:color w:val="000000"/>
      <w:sz w:val="22"/>
      <w:szCs w:val="22"/>
      <w:u w:val="none"/>
    </w:rPr>
  </w:style>
  <w:style w:type="character" w:customStyle="1" w:styleId="51">
    <w:name w:val="font181"/>
    <w:basedOn w:val="18"/>
    <w:qFormat/>
    <w:uiPriority w:val="0"/>
    <w:rPr>
      <w:rFonts w:hint="default" w:ascii="Arial" w:hAnsi="Arial" w:cs="Arial"/>
      <w:color w:val="000000"/>
      <w:sz w:val="22"/>
      <w:szCs w:val="22"/>
      <w:u w:val="none"/>
    </w:rPr>
  </w:style>
  <w:style w:type="character" w:customStyle="1" w:styleId="52">
    <w:name w:val="font191"/>
    <w:basedOn w:val="18"/>
    <w:qFormat/>
    <w:uiPriority w:val="0"/>
    <w:rPr>
      <w:rFonts w:hint="eastAsia" w:ascii="仿宋" w:hAnsi="仿宋" w:eastAsia="仿宋" w:cs="仿宋"/>
      <w:color w:val="000000"/>
      <w:sz w:val="12"/>
      <w:szCs w:val="12"/>
      <w:u w:val="none"/>
    </w:rPr>
  </w:style>
  <w:style w:type="character" w:customStyle="1" w:styleId="53">
    <w:name w:val="font241"/>
    <w:basedOn w:val="18"/>
    <w:qFormat/>
    <w:uiPriority w:val="0"/>
    <w:rPr>
      <w:rFonts w:hint="eastAsia" w:ascii="宋体" w:hAnsi="宋体" w:eastAsia="宋体" w:cs="宋体"/>
      <w:color w:val="000000"/>
      <w:sz w:val="12"/>
      <w:szCs w:val="12"/>
      <w:u w:val="none"/>
    </w:rPr>
  </w:style>
  <w:style w:type="character" w:customStyle="1" w:styleId="54">
    <w:name w:val="font111"/>
    <w:basedOn w:val="18"/>
    <w:qFormat/>
    <w:uiPriority w:val="0"/>
    <w:rPr>
      <w:rFonts w:hint="eastAsia" w:ascii="宋体" w:hAnsi="宋体" w:eastAsia="宋体" w:cs="宋体"/>
      <w:color w:val="000000"/>
      <w:sz w:val="14"/>
      <w:szCs w:val="14"/>
      <w:u w:val="none"/>
    </w:rPr>
  </w:style>
  <w:style w:type="character" w:customStyle="1" w:styleId="55">
    <w:name w:val="font251"/>
    <w:basedOn w:val="18"/>
    <w:qFormat/>
    <w:uiPriority w:val="0"/>
    <w:rPr>
      <w:rFonts w:hint="default" w:ascii="Arial" w:hAnsi="Arial" w:cs="Arial"/>
      <w:color w:val="00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50222</Words>
  <Characters>53098</Characters>
  <Lines>0</Lines>
  <Paragraphs>0</Paragraphs>
  <TotalTime>17</TotalTime>
  <ScaleCrop>false</ScaleCrop>
  <LinksUpToDate>false</LinksUpToDate>
  <CharactersWithSpaces>56731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2024-05-08T03:08:00Z</dcterms:created>
  <dc:creator>扈欢欢</dc:creator>
  <cp:lastModifiedBy>卍</cp:lastModifiedBy>
  <cp:lastPrinted>2024-05-13T03:41:00Z</cp:lastPrinted>
  <dcterms:modified xsi:type="dcterms:W3CDTF">2024-06-12T14:22:05Z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53A3D38867044BEDBD327A886720724A_13</vt:lpwstr>
  </property>
</Properties>
</file>