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C0463">
      <w:pPr>
        <w:spacing w:line="400" w:lineRule="exact"/>
        <w:rPr>
          <w:rFonts w:ascii="仿宋" w:hAnsi="仿宋" w:eastAsia="仿宋" w:cs="仿宋"/>
          <w:b/>
          <w:color w:val="auto"/>
          <w:sz w:val="24"/>
          <w:szCs w:val="24"/>
        </w:rPr>
      </w:pPr>
    </w:p>
    <w:p w14:paraId="4A3EB33F">
      <w:pPr>
        <w:tabs>
          <w:tab w:val="left" w:pos="1960"/>
          <w:tab w:val="left" w:pos="3480"/>
          <w:tab w:val="left" w:pos="4980"/>
        </w:tabs>
        <w:spacing w:line="520" w:lineRule="exact"/>
        <w:rPr>
          <w:rFonts w:ascii="仿宋" w:hAnsi="仿宋" w:eastAsia="仿宋" w:cs="仿宋"/>
          <w:b/>
          <w:color w:val="auto"/>
          <w:sz w:val="44"/>
          <w:szCs w:val="44"/>
        </w:rPr>
      </w:pPr>
    </w:p>
    <w:p w14:paraId="33D7BF52">
      <w:pPr>
        <w:pStyle w:val="3"/>
        <w:bidi w:val="0"/>
        <w:jc w:val="center"/>
        <w:rPr>
          <w:rFonts w:hint="default"/>
          <w:color w:val="auto"/>
          <w:lang w:val="en-US" w:eastAsia="zh-CN"/>
        </w:rPr>
      </w:pPr>
      <w:r>
        <w:rPr>
          <w:rFonts w:hint="eastAsia"/>
          <w:color w:val="auto"/>
          <w:sz w:val="48"/>
          <w:szCs w:val="48"/>
          <w:lang w:val="en-US" w:eastAsia="zh-CN"/>
        </w:rPr>
        <w:t>富蕴县公安局视频监控运维服务项目</w:t>
      </w:r>
    </w:p>
    <w:p w14:paraId="074F7DFC">
      <w:pPr>
        <w:pStyle w:val="3"/>
        <w:bidi w:val="0"/>
        <w:jc w:val="both"/>
        <w:rPr>
          <w:rFonts w:hint="eastAsia"/>
          <w:color w:val="auto"/>
          <w:lang w:val="en-US" w:eastAsia="zh-CN"/>
        </w:rPr>
      </w:pPr>
    </w:p>
    <w:p w14:paraId="6966750E">
      <w:pPr>
        <w:pStyle w:val="3"/>
        <w:bidi w:val="0"/>
        <w:jc w:val="center"/>
        <w:rPr>
          <w:rFonts w:hint="eastAsia"/>
          <w:color w:val="auto"/>
          <w:lang w:val="en-US" w:eastAsia="zh-CN"/>
        </w:rPr>
      </w:pPr>
      <w:r>
        <w:rPr>
          <w:rFonts w:hint="eastAsia"/>
          <w:color w:val="auto"/>
          <w:lang w:val="en-US" w:eastAsia="zh-CN"/>
        </w:rPr>
        <w:t>竞争性磋商文件</w:t>
      </w:r>
    </w:p>
    <w:p w14:paraId="63164001">
      <w:pPr>
        <w:pStyle w:val="3"/>
        <w:bidi w:val="0"/>
        <w:jc w:val="center"/>
        <w:rPr>
          <w:rFonts w:hint="eastAsia"/>
          <w:color w:val="auto"/>
          <w:lang w:val="en-US" w:eastAsia="zh-CN"/>
        </w:rPr>
      </w:pPr>
      <w:r>
        <w:rPr>
          <w:rFonts w:hint="eastAsia"/>
          <w:color w:val="auto"/>
          <w:lang w:val="en-US" w:eastAsia="zh-CN"/>
        </w:rPr>
        <w:t>项目编号：LC-BEJZB[2024]030</w:t>
      </w:r>
    </w:p>
    <w:p w14:paraId="644A7B91">
      <w:pPr>
        <w:rPr>
          <w:rFonts w:hint="eastAsia"/>
          <w:lang w:val="en-US" w:eastAsia="zh-CN"/>
        </w:rPr>
      </w:pPr>
    </w:p>
    <w:p w14:paraId="6448835D">
      <w:pPr>
        <w:pStyle w:val="12"/>
        <w:ind w:left="0" w:leftChars="0" w:firstLine="0" w:firstLineChars="0"/>
        <w:rPr>
          <w:rFonts w:hint="eastAsia"/>
          <w:color w:val="auto"/>
          <w:lang w:val="en-US" w:eastAsia="zh-CN"/>
        </w:rPr>
      </w:pPr>
    </w:p>
    <w:p w14:paraId="7FEFA823">
      <w:pPr>
        <w:rPr>
          <w:rFonts w:hint="eastAsia"/>
          <w:color w:val="auto"/>
          <w:lang w:val="en-US" w:eastAsia="zh-CN"/>
        </w:rPr>
      </w:pPr>
    </w:p>
    <w:p w14:paraId="2CBC29C3">
      <w:pPr>
        <w:ind w:left="0" w:leftChars="0" w:right="0" w:rightChars="0" w:firstLine="0" w:firstLineChars="0"/>
        <w:jc w:val="center"/>
        <w:rPr>
          <w:rFonts w:hint="eastAsia"/>
          <w:color w:val="auto"/>
          <w:lang w:val="en-US" w:eastAsia="zh-CN"/>
        </w:rPr>
      </w:pPr>
      <w:r>
        <w:rPr>
          <w:rFonts w:hint="eastAsia"/>
          <w:color w:val="auto"/>
          <w:lang w:val="en-US" w:eastAsia="zh-CN"/>
        </w:rPr>
        <w:drawing>
          <wp:inline distT="0" distB="0" distL="114300" distR="114300">
            <wp:extent cx="1506220" cy="1424940"/>
            <wp:effectExtent l="0" t="0" r="17780" b="3810"/>
            <wp:docPr id="7" name="图片 1" descr="蓝畅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蓝畅logo"/>
                    <pic:cNvPicPr>
                      <a:picLocks noChangeAspect="1"/>
                    </pic:cNvPicPr>
                  </pic:nvPicPr>
                  <pic:blipFill>
                    <a:blip r:embed="rId11"/>
                    <a:stretch>
                      <a:fillRect/>
                    </a:stretch>
                  </pic:blipFill>
                  <pic:spPr>
                    <a:xfrm>
                      <a:off x="0" y="0"/>
                      <a:ext cx="1506220" cy="1424940"/>
                    </a:xfrm>
                    <a:prstGeom prst="rect">
                      <a:avLst/>
                    </a:prstGeom>
                    <a:noFill/>
                    <a:ln>
                      <a:noFill/>
                    </a:ln>
                  </pic:spPr>
                </pic:pic>
              </a:graphicData>
            </a:graphic>
          </wp:inline>
        </w:drawing>
      </w:r>
    </w:p>
    <w:p w14:paraId="7A007308">
      <w:pPr>
        <w:rPr>
          <w:rFonts w:hint="eastAsia"/>
          <w:color w:val="auto"/>
          <w:lang w:val="en-US" w:eastAsia="zh-CN"/>
        </w:rPr>
      </w:pPr>
    </w:p>
    <w:p w14:paraId="0028AEAE">
      <w:pPr>
        <w:pStyle w:val="12"/>
        <w:rPr>
          <w:rFonts w:hint="eastAsia"/>
          <w:color w:val="auto"/>
          <w:lang w:val="en-US" w:eastAsia="zh-CN"/>
        </w:rPr>
      </w:pPr>
    </w:p>
    <w:p w14:paraId="0B9563BB">
      <w:pPr>
        <w:rPr>
          <w:rFonts w:hint="eastAsia"/>
          <w:color w:val="auto"/>
          <w:lang w:val="en-US" w:eastAsia="zh-CN"/>
        </w:rPr>
      </w:pPr>
    </w:p>
    <w:p w14:paraId="5CB4CC75">
      <w:pPr>
        <w:pStyle w:val="3"/>
        <w:bidi w:val="0"/>
        <w:spacing w:before="0" w:after="0" w:line="240" w:lineRule="auto"/>
        <w:ind w:left="0" w:leftChars="0" w:firstLine="1285" w:firstLineChars="400"/>
        <w:jc w:val="both"/>
        <w:rPr>
          <w:rFonts w:hint="eastAsia"/>
          <w:color w:val="auto"/>
          <w:lang w:val="en-US" w:eastAsia="zh-CN"/>
        </w:rPr>
      </w:pPr>
      <w:r>
        <w:rPr>
          <w:rFonts w:hint="eastAsia"/>
          <w:color w:val="auto"/>
          <w:lang w:val="en-US" w:eastAsia="zh-CN"/>
        </w:rPr>
        <w:t>采   购   人：富蕴县公安局</w:t>
      </w:r>
    </w:p>
    <w:p w14:paraId="30FCABD5">
      <w:pPr>
        <w:pStyle w:val="3"/>
        <w:bidi w:val="0"/>
        <w:spacing w:before="0" w:after="0" w:line="240" w:lineRule="auto"/>
        <w:ind w:left="0" w:leftChars="0" w:firstLine="1285" w:firstLineChars="400"/>
        <w:jc w:val="both"/>
        <w:rPr>
          <w:rFonts w:hint="eastAsia"/>
          <w:color w:val="auto"/>
          <w:lang w:val="en-US" w:eastAsia="zh-CN"/>
        </w:rPr>
      </w:pPr>
      <w:r>
        <w:rPr>
          <w:rFonts w:hint="eastAsia"/>
          <w:color w:val="auto"/>
          <w:lang w:val="en-US" w:eastAsia="zh-CN"/>
        </w:rPr>
        <w:t>采购代理机构：新疆蓝畅工程咨询管理有限公司</w:t>
      </w:r>
    </w:p>
    <w:p w14:paraId="11CC8A8F">
      <w:pPr>
        <w:pStyle w:val="3"/>
        <w:bidi w:val="0"/>
        <w:spacing w:before="0" w:after="0" w:line="240" w:lineRule="auto"/>
        <w:ind w:left="0" w:leftChars="0" w:firstLine="1285" w:firstLineChars="400"/>
        <w:rPr>
          <w:rFonts w:hint="eastAsia"/>
          <w:color w:val="auto"/>
          <w:lang w:val="en-US" w:eastAsia="zh-CN"/>
        </w:rPr>
      </w:pPr>
      <w:r>
        <w:rPr>
          <w:rFonts w:hint="eastAsia"/>
          <w:color w:val="auto"/>
          <w:lang w:val="en-US" w:eastAsia="zh-CN"/>
        </w:rPr>
        <w:t>日        期：二零二四年十二月</w:t>
      </w:r>
    </w:p>
    <w:p w14:paraId="06553F35">
      <w:pPr>
        <w:spacing w:line="400" w:lineRule="exact"/>
        <w:jc w:val="center"/>
        <w:rPr>
          <w:rFonts w:hint="eastAsia" w:ascii="仿宋" w:hAnsi="仿宋" w:eastAsia="仿宋" w:cs="仿宋"/>
          <w:b/>
          <w:color w:val="auto"/>
          <w:sz w:val="32"/>
          <w:szCs w:val="32"/>
        </w:rPr>
      </w:pPr>
    </w:p>
    <w:p w14:paraId="4AED60CE">
      <w:pPr>
        <w:spacing w:line="400" w:lineRule="exact"/>
        <w:jc w:val="center"/>
        <w:rPr>
          <w:rFonts w:hint="eastAsia" w:ascii="仿宋" w:hAnsi="仿宋" w:eastAsia="仿宋" w:cs="仿宋"/>
          <w:b/>
          <w:color w:val="auto"/>
          <w:sz w:val="32"/>
          <w:szCs w:val="32"/>
        </w:rPr>
      </w:pPr>
    </w:p>
    <w:p w14:paraId="5366CA62">
      <w:pPr>
        <w:pStyle w:val="12"/>
        <w:rPr>
          <w:rFonts w:hint="eastAsia" w:ascii="仿宋" w:hAnsi="仿宋" w:eastAsia="仿宋" w:cs="仿宋"/>
          <w:b/>
          <w:color w:val="auto"/>
          <w:sz w:val="32"/>
          <w:szCs w:val="32"/>
        </w:rPr>
      </w:pPr>
    </w:p>
    <w:p w14:paraId="5B811EBF">
      <w:pPr>
        <w:rPr>
          <w:rFonts w:hint="eastAsia" w:ascii="仿宋" w:hAnsi="仿宋" w:eastAsia="仿宋" w:cs="仿宋"/>
          <w:b/>
          <w:color w:val="auto"/>
          <w:sz w:val="32"/>
          <w:szCs w:val="32"/>
        </w:rPr>
      </w:pPr>
    </w:p>
    <w:p w14:paraId="34863CD2">
      <w:pPr>
        <w:pStyle w:val="12"/>
        <w:rPr>
          <w:rFonts w:hint="eastAsia" w:ascii="仿宋" w:hAnsi="仿宋" w:eastAsia="仿宋" w:cs="仿宋"/>
          <w:b/>
          <w:color w:val="auto"/>
          <w:sz w:val="32"/>
          <w:szCs w:val="32"/>
        </w:rPr>
      </w:pPr>
    </w:p>
    <w:p w14:paraId="56AF4234">
      <w:pPr>
        <w:rPr>
          <w:rFonts w:hint="eastAsia"/>
          <w:color w:val="auto"/>
        </w:rPr>
      </w:pPr>
    </w:p>
    <w:p w14:paraId="12DFB80A">
      <w:pPr>
        <w:spacing w:line="4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目  录</w:t>
      </w:r>
    </w:p>
    <w:p w14:paraId="6468794F">
      <w:pPr>
        <w:pStyle w:val="31"/>
        <w:tabs>
          <w:tab w:val="right" w:leader="dot" w:pos="9683"/>
        </w:tabs>
        <w:spacing w:line="400" w:lineRule="exact"/>
        <w:rPr>
          <w:rFonts w:ascii="仿宋" w:hAnsi="仿宋" w:eastAsia="仿宋" w:cs="仿宋"/>
          <w:color w:val="auto"/>
          <w:sz w:val="24"/>
          <w:szCs w:val="24"/>
        </w:rPr>
      </w:pP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TOC \o "1-2" \h \z \u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TOC \o "1-2" \h \z \u </w:instrText>
      </w:r>
      <w:r>
        <w:rPr>
          <w:rFonts w:hint="eastAsia" w:ascii="仿宋" w:hAnsi="仿宋" w:eastAsia="仿宋" w:cs="仿宋"/>
          <w:b/>
          <w:color w:val="auto"/>
          <w:sz w:val="24"/>
          <w:szCs w:val="24"/>
        </w:rPr>
        <w:fldChar w:fldCharType="separate"/>
      </w:r>
      <w:r>
        <w:rPr>
          <w:color w:val="auto"/>
        </w:rPr>
        <w:fldChar w:fldCharType="begin"/>
      </w:r>
      <w:r>
        <w:rPr>
          <w:color w:val="auto"/>
        </w:rPr>
        <w:instrText xml:space="preserve"> HYPERLINK \l "_Toc462223629" </w:instrText>
      </w:r>
      <w:r>
        <w:rPr>
          <w:color w:val="auto"/>
        </w:rPr>
        <w:fldChar w:fldCharType="separate"/>
      </w:r>
      <w:r>
        <w:rPr>
          <w:rStyle w:val="49"/>
          <w:rFonts w:hint="eastAsia" w:ascii="仿宋" w:hAnsi="仿宋" w:eastAsia="仿宋" w:cs="仿宋"/>
          <w:color w:val="auto"/>
          <w:sz w:val="24"/>
          <w:szCs w:val="24"/>
        </w:rPr>
        <w:t>第一章 招标公告</w:t>
      </w:r>
      <w:r>
        <w:rPr>
          <w:rFonts w:hint="eastAsia" w:ascii="仿宋" w:hAnsi="仿宋" w:eastAsia="仿宋" w:cs="仿宋"/>
          <w:color w:val="auto"/>
          <w:sz w:val="24"/>
          <w:szCs w:val="24"/>
        </w:rPr>
        <w:tab/>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p>
    <w:p w14:paraId="1E65C79D">
      <w:pPr>
        <w:pStyle w:val="31"/>
        <w:tabs>
          <w:tab w:val="right" w:leader="dot" w:pos="9683"/>
        </w:tabs>
        <w:spacing w:line="400" w:lineRule="exact"/>
        <w:rPr>
          <w:rFonts w:ascii="仿宋" w:hAnsi="仿宋" w:eastAsia="仿宋" w:cs="仿宋"/>
          <w:color w:val="auto"/>
          <w:sz w:val="24"/>
          <w:szCs w:val="24"/>
        </w:rPr>
      </w:pPr>
      <w:r>
        <w:rPr>
          <w:color w:val="auto"/>
        </w:rPr>
        <w:fldChar w:fldCharType="begin"/>
      </w:r>
      <w:r>
        <w:rPr>
          <w:color w:val="auto"/>
        </w:rPr>
        <w:instrText xml:space="preserve"> HYPERLINK \l "_Toc462223630" </w:instrText>
      </w:r>
      <w:r>
        <w:rPr>
          <w:color w:val="auto"/>
        </w:rPr>
        <w:fldChar w:fldCharType="separate"/>
      </w:r>
      <w:r>
        <w:rPr>
          <w:rStyle w:val="49"/>
          <w:rFonts w:hint="eastAsia" w:ascii="仿宋" w:hAnsi="仿宋" w:eastAsia="仿宋" w:cs="仿宋"/>
          <w:color w:val="auto"/>
          <w:sz w:val="24"/>
          <w:szCs w:val="24"/>
        </w:rPr>
        <w:t>第二章 供应商须知</w:t>
      </w:r>
      <w:r>
        <w:rPr>
          <w:rFonts w:hint="eastAsia" w:ascii="仿宋" w:hAnsi="仿宋" w:eastAsia="仿宋" w:cs="仿宋"/>
          <w:color w:val="auto"/>
          <w:sz w:val="24"/>
          <w:szCs w:val="24"/>
        </w:rPr>
        <w:tab/>
      </w:r>
      <w:r>
        <w:rPr>
          <w:rFonts w:hint="eastAsia" w:ascii="仿宋" w:hAnsi="仿宋" w:eastAsia="仿宋" w:cs="仿宋"/>
          <w:color w:val="auto"/>
          <w:sz w:val="24"/>
          <w:szCs w:val="24"/>
        </w:rPr>
        <w:t>4</w:t>
      </w:r>
      <w:r>
        <w:rPr>
          <w:rFonts w:hint="eastAsia" w:ascii="仿宋" w:hAnsi="仿宋" w:eastAsia="仿宋" w:cs="仿宋"/>
          <w:color w:val="auto"/>
          <w:sz w:val="24"/>
          <w:szCs w:val="24"/>
        </w:rPr>
        <w:fldChar w:fldCharType="end"/>
      </w:r>
    </w:p>
    <w:p w14:paraId="59393554">
      <w:pPr>
        <w:pStyle w:val="31"/>
        <w:tabs>
          <w:tab w:val="right" w:leader="dot" w:pos="9683"/>
        </w:tabs>
        <w:spacing w:line="400" w:lineRule="exact"/>
        <w:rPr>
          <w:rFonts w:ascii="仿宋" w:hAnsi="仿宋" w:eastAsia="仿宋" w:cs="仿宋"/>
          <w:color w:val="auto"/>
          <w:sz w:val="24"/>
          <w:szCs w:val="24"/>
        </w:rPr>
      </w:pPr>
      <w:r>
        <w:rPr>
          <w:color w:val="auto"/>
        </w:rPr>
        <w:fldChar w:fldCharType="begin"/>
      </w:r>
      <w:r>
        <w:rPr>
          <w:color w:val="auto"/>
        </w:rPr>
        <w:instrText xml:space="preserve"> HYPERLINK \l "_Toc462223639" </w:instrText>
      </w:r>
      <w:r>
        <w:rPr>
          <w:color w:val="auto"/>
        </w:rPr>
        <w:fldChar w:fldCharType="separate"/>
      </w:r>
      <w:r>
        <w:rPr>
          <w:rStyle w:val="49"/>
          <w:rFonts w:hint="eastAsia" w:ascii="仿宋" w:hAnsi="仿宋" w:eastAsia="仿宋" w:cs="仿宋"/>
          <w:color w:val="auto"/>
          <w:sz w:val="24"/>
          <w:szCs w:val="24"/>
        </w:rPr>
        <w:t>第三章 项目需求</w:t>
      </w:r>
      <w:r>
        <w:rPr>
          <w:rFonts w:hint="eastAsia" w:ascii="仿宋" w:hAnsi="仿宋" w:eastAsia="仿宋" w:cs="仿宋"/>
          <w:color w:val="auto"/>
          <w:sz w:val="24"/>
          <w:szCs w:val="24"/>
        </w:rPr>
        <w:tab/>
      </w:r>
      <w:r>
        <w:rPr>
          <w:rFonts w:hint="eastAsia" w:ascii="仿宋" w:hAnsi="仿宋" w:eastAsia="仿宋" w:cs="仿宋"/>
          <w:color w:val="auto"/>
          <w:sz w:val="24"/>
          <w:szCs w:val="24"/>
        </w:rPr>
        <w:t>23</w:t>
      </w:r>
      <w:r>
        <w:rPr>
          <w:rFonts w:hint="eastAsia" w:ascii="仿宋" w:hAnsi="仿宋" w:eastAsia="仿宋" w:cs="仿宋"/>
          <w:color w:val="auto"/>
          <w:sz w:val="24"/>
          <w:szCs w:val="24"/>
        </w:rPr>
        <w:fldChar w:fldCharType="end"/>
      </w:r>
    </w:p>
    <w:p w14:paraId="2AD3BB23">
      <w:pPr>
        <w:pStyle w:val="31"/>
        <w:tabs>
          <w:tab w:val="right" w:leader="dot" w:pos="9683"/>
        </w:tabs>
        <w:spacing w:line="400" w:lineRule="exact"/>
        <w:rPr>
          <w:rFonts w:ascii="仿宋" w:hAnsi="仿宋" w:eastAsia="仿宋" w:cs="仿宋"/>
          <w:color w:val="auto"/>
          <w:sz w:val="24"/>
          <w:szCs w:val="24"/>
        </w:rPr>
      </w:pPr>
      <w:r>
        <w:rPr>
          <w:color w:val="auto"/>
        </w:rPr>
        <w:fldChar w:fldCharType="begin"/>
      </w:r>
      <w:r>
        <w:rPr>
          <w:color w:val="auto"/>
        </w:rPr>
        <w:instrText xml:space="preserve"> HYPERLINK \l "_Toc462223647" </w:instrText>
      </w:r>
      <w:r>
        <w:rPr>
          <w:color w:val="auto"/>
        </w:rPr>
        <w:fldChar w:fldCharType="separate"/>
      </w:r>
      <w:r>
        <w:rPr>
          <w:rStyle w:val="49"/>
          <w:rFonts w:hint="eastAsia" w:ascii="仿宋" w:hAnsi="仿宋" w:eastAsia="仿宋" w:cs="仿宋"/>
          <w:color w:val="auto"/>
          <w:sz w:val="24"/>
          <w:szCs w:val="24"/>
        </w:rPr>
        <w:t>第四章 合同条款</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24</w:t>
      </w:r>
    </w:p>
    <w:p w14:paraId="7F75E785">
      <w:pPr>
        <w:pStyle w:val="31"/>
        <w:tabs>
          <w:tab w:val="right" w:leader="dot" w:pos="9683"/>
        </w:tabs>
        <w:spacing w:line="400" w:lineRule="exact"/>
        <w:rPr>
          <w:rFonts w:ascii="仿宋" w:hAnsi="仿宋" w:eastAsia="仿宋" w:cs="仿宋"/>
          <w:color w:val="auto"/>
          <w:sz w:val="24"/>
          <w:szCs w:val="24"/>
        </w:rPr>
      </w:pPr>
      <w:r>
        <w:rPr>
          <w:color w:val="auto"/>
        </w:rPr>
        <w:fldChar w:fldCharType="begin"/>
      </w:r>
      <w:r>
        <w:rPr>
          <w:color w:val="auto"/>
        </w:rPr>
        <w:instrText xml:space="preserve"> HYPERLINK \l "_Toc462223650" </w:instrText>
      </w:r>
      <w:r>
        <w:rPr>
          <w:color w:val="auto"/>
        </w:rPr>
        <w:fldChar w:fldCharType="separate"/>
      </w:r>
      <w:r>
        <w:rPr>
          <w:rStyle w:val="49"/>
          <w:rFonts w:hint="eastAsia" w:ascii="仿宋" w:hAnsi="仿宋" w:eastAsia="仿宋" w:cs="仿宋"/>
          <w:color w:val="auto"/>
          <w:sz w:val="24"/>
          <w:szCs w:val="24"/>
        </w:rPr>
        <w:t>第五章 投标文件格式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0</w:t>
      </w:r>
    </w:p>
    <w:p w14:paraId="74AE1D0C">
      <w:pPr>
        <w:pStyle w:val="31"/>
        <w:tabs>
          <w:tab w:val="right" w:leader="dot" w:pos="8541"/>
        </w:tabs>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fldChar w:fldCharType="end"/>
      </w:r>
    </w:p>
    <w:p w14:paraId="57BE7105">
      <w:pPr>
        <w:pStyle w:val="31"/>
        <w:tabs>
          <w:tab w:val="right" w:leader="dot" w:pos="9683"/>
        </w:tabs>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fldChar w:fldCharType="end"/>
      </w:r>
    </w:p>
    <w:p w14:paraId="3F3596D0">
      <w:pPr>
        <w:widowControl/>
        <w:spacing w:line="400" w:lineRule="exact"/>
        <w:jc w:val="center"/>
        <w:rPr>
          <w:rFonts w:ascii="仿宋" w:hAnsi="仿宋" w:eastAsia="仿宋" w:cs="仿宋"/>
          <w:b/>
          <w:color w:val="auto"/>
          <w:sz w:val="24"/>
          <w:szCs w:val="24"/>
        </w:rPr>
        <w:sectPr>
          <w:footerReference r:id="rId5" w:type="first"/>
          <w:headerReference r:id="rId3" w:type="default"/>
          <w:footerReference r:id="rId4" w:type="default"/>
          <w:pgSz w:w="11907" w:h="16840"/>
          <w:pgMar w:top="1077" w:right="1417" w:bottom="1417" w:left="1417" w:header="680" w:footer="799" w:gutter="0"/>
          <w:pgNumType w:start="1"/>
          <w:cols w:space="720" w:num="1"/>
          <w:docGrid w:type="lines" w:linePitch="409" w:charSpace="0"/>
        </w:sectPr>
      </w:pPr>
      <w:bookmarkStart w:id="0" w:name="_Toc462223629"/>
      <w:bookmarkStart w:id="1" w:name="_Toc349573118"/>
      <w:bookmarkStart w:id="2" w:name="_Toc349637917"/>
      <w:bookmarkStart w:id="3" w:name="_Toc298240402"/>
    </w:p>
    <w:p w14:paraId="1AED6948">
      <w:pPr>
        <w:widowControl/>
        <w:spacing w:line="400" w:lineRule="exact"/>
        <w:jc w:val="center"/>
        <w:outlineLvl w:val="0"/>
        <w:rPr>
          <w:rFonts w:ascii="仿宋" w:hAnsi="仿宋" w:eastAsia="仿宋" w:cs="仿宋"/>
          <w:color w:val="auto"/>
          <w:sz w:val="24"/>
          <w:szCs w:val="24"/>
        </w:rPr>
      </w:pPr>
      <w:r>
        <w:rPr>
          <w:rFonts w:hint="eastAsia" w:ascii="仿宋" w:hAnsi="仿宋" w:eastAsia="仿宋" w:cs="仿宋"/>
          <w:b/>
          <w:color w:val="auto"/>
          <w:sz w:val="32"/>
          <w:szCs w:val="32"/>
        </w:rPr>
        <w:t>第一章</w:t>
      </w:r>
      <w:bookmarkEnd w:id="0"/>
      <w:bookmarkEnd w:id="1"/>
      <w:bookmarkEnd w:id="2"/>
      <w:bookmarkEnd w:id="3"/>
      <w:bookmarkStart w:id="4" w:name="_Toc349573119"/>
      <w:bookmarkStart w:id="5" w:name="_Toc298240403"/>
      <w:bookmarkStart w:id="6" w:name="_Toc349637918"/>
      <w:bookmarkStart w:id="7" w:name="_Toc267301280"/>
      <w:bookmarkStart w:id="8" w:name="_Toc462223630"/>
      <w:r>
        <w:rPr>
          <w:rFonts w:hint="eastAsia" w:ascii="仿宋" w:hAnsi="仿宋" w:eastAsia="仿宋" w:cs="仿宋"/>
          <w:b/>
          <w:color w:val="auto"/>
          <w:sz w:val="32"/>
          <w:szCs w:val="32"/>
        </w:rPr>
        <w:t xml:space="preserve">  招标公告</w:t>
      </w:r>
    </w:p>
    <w:p w14:paraId="3B10681E">
      <w:pPr>
        <w:widowControl/>
        <w:spacing w:line="500" w:lineRule="exact"/>
        <w:jc w:val="center"/>
        <w:rPr>
          <w:rFonts w:ascii="仿宋" w:hAnsi="仿宋" w:eastAsia="仿宋" w:cs="仿宋"/>
          <w:b/>
          <w:color w:val="auto"/>
          <w:sz w:val="24"/>
          <w:szCs w:val="24"/>
        </w:rPr>
      </w:pPr>
    </w:p>
    <w:p w14:paraId="43AD6256">
      <w:pPr>
        <w:pBdr>
          <w:top w:val="single" w:color="auto" w:sz="4" w:space="1"/>
          <w:left w:val="single" w:color="auto" w:sz="4" w:space="4"/>
          <w:bottom w:val="single" w:color="auto" w:sz="4" w:space="1"/>
          <w:right w:val="single" w:color="auto" w:sz="4" w:space="4"/>
        </w:pBd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项目概况</w:t>
      </w:r>
    </w:p>
    <w:p w14:paraId="27446DA4">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富蕴县公安局视频监控运维服务项目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的潜在投标人</w:t>
      </w:r>
      <w:r>
        <w:rPr>
          <w:rFonts w:hint="eastAsia" w:ascii="仿宋" w:hAnsi="仿宋" w:eastAsia="仿宋" w:cs="仿宋"/>
          <w:color w:val="auto"/>
          <w:sz w:val="24"/>
          <w:szCs w:val="24"/>
          <w:u w:val="single"/>
        </w:rPr>
        <w:t>可在政采云平台获取招标文件，并于</w:t>
      </w:r>
      <w:r>
        <w:rPr>
          <w:rFonts w:hint="eastAsia" w:ascii="仿宋" w:hAnsi="仿宋" w:eastAsia="仿宋" w:cs="仿宋"/>
          <w:color w:val="auto"/>
          <w:sz w:val="24"/>
          <w:szCs w:val="24"/>
          <w:u w:val="single"/>
          <w:lang w:eastAsia="zh-CN"/>
        </w:rPr>
        <w:t>2024年12月17日11点00分</w:t>
      </w:r>
      <w:r>
        <w:rPr>
          <w:rFonts w:hint="eastAsia" w:ascii="仿宋" w:hAnsi="仿宋" w:eastAsia="仿宋" w:cs="仿宋"/>
          <w:color w:val="auto"/>
          <w:sz w:val="24"/>
          <w:szCs w:val="24"/>
          <w:u w:val="single"/>
        </w:rPr>
        <w:t>（北京时间）前将投标文件提交至政采云客户端。</w:t>
      </w:r>
    </w:p>
    <w:p w14:paraId="14709AD2">
      <w:pPr>
        <w:pBdr>
          <w:top w:val="single" w:color="auto" w:sz="4" w:space="1"/>
          <w:left w:val="single" w:color="auto" w:sz="4" w:space="4"/>
          <w:bottom w:val="single" w:color="auto" w:sz="4" w:space="1"/>
          <w:right w:val="single" w:color="auto" w:sz="4" w:space="4"/>
        </w:pBdr>
        <w:spacing w:line="500" w:lineRule="exact"/>
        <w:rPr>
          <w:rFonts w:ascii="仿宋" w:hAnsi="仿宋" w:eastAsia="仿宋" w:cs="仿宋"/>
          <w:color w:val="auto"/>
          <w:sz w:val="24"/>
          <w:szCs w:val="24"/>
        </w:rPr>
      </w:pPr>
    </w:p>
    <w:p w14:paraId="4C717D98">
      <w:pPr>
        <w:pStyle w:val="38"/>
        <w:spacing w:before="0" w:beforeAutospacing="0" w:after="0" w:afterAutospacing="0" w:line="400" w:lineRule="exact"/>
        <w:ind w:left="210"/>
        <w:outlineLvl w:val="1"/>
        <w:rPr>
          <w:rFonts w:ascii="仿宋" w:hAnsi="仿宋" w:eastAsia="仿宋" w:cs="仿宋"/>
          <w:b/>
          <w:bCs/>
          <w:color w:val="auto"/>
        </w:rPr>
      </w:pPr>
      <w:bookmarkStart w:id="9" w:name="_Toc28359002"/>
      <w:bookmarkStart w:id="10" w:name="_Toc28359079"/>
      <w:bookmarkStart w:id="11" w:name="_Toc35393621"/>
      <w:bookmarkStart w:id="12" w:name="_Toc86229022"/>
      <w:bookmarkStart w:id="13" w:name="_Toc35393790"/>
      <w:bookmarkStart w:id="14" w:name="_Hlk24379207"/>
      <w:r>
        <w:rPr>
          <w:rFonts w:hint="eastAsia" w:ascii="仿宋" w:hAnsi="仿宋" w:eastAsia="仿宋" w:cs="仿宋"/>
          <w:b/>
          <w:bCs/>
          <w:color w:val="auto"/>
        </w:rPr>
        <w:t>一、项目基本情况</w:t>
      </w:r>
      <w:bookmarkEnd w:id="9"/>
      <w:bookmarkEnd w:id="10"/>
      <w:bookmarkEnd w:id="11"/>
      <w:bookmarkEnd w:id="12"/>
      <w:bookmarkEnd w:id="13"/>
    </w:p>
    <w:p w14:paraId="7E72FE36">
      <w:pPr>
        <w:pStyle w:val="19"/>
        <w:ind w:firstLine="453"/>
        <w:jc w:val="left"/>
        <w:rPr>
          <w:rFonts w:hint="eastAsia" w:ascii="仿宋" w:hAnsi="仿宋" w:eastAsia="仿宋" w:cs="仿宋"/>
          <w:color w:val="auto"/>
          <w:kern w:val="0"/>
          <w:szCs w:val="24"/>
          <w:lang w:eastAsia="zh-CN"/>
        </w:rPr>
      </w:pPr>
      <w:r>
        <w:rPr>
          <w:rFonts w:hint="eastAsia" w:ascii="仿宋" w:hAnsi="仿宋" w:eastAsia="仿宋" w:cs="仿宋"/>
          <w:color w:val="auto"/>
        </w:rPr>
        <w:t>采购项目名称：</w:t>
      </w:r>
      <w:r>
        <w:rPr>
          <w:rFonts w:hint="eastAsia" w:ascii="仿宋" w:hAnsi="仿宋" w:eastAsia="仿宋" w:cs="仿宋"/>
          <w:color w:val="auto"/>
          <w:kern w:val="0"/>
          <w:szCs w:val="24"/>
          <w:lang w:eastAsia="zh-CN"/>
        </w:rPr>
        <w:t>富蕴县公安局视频监控运维服务项目</w:t>
      </w:r>
    </w:p>
    <w:p w14:paraId="43C0BE9B">
      <w:pPr>
        <w:pStyle w:val="19"/>
        <w:ind w:firstLine="453"/>
        <w:jc w:val="left"/>
        <w:rPr>
          <w:rFonts w:hint="eastAsia" w:ascii="仿宋" w:hAnsi="仿宋" w:eastAsia="仿宋" w:cs="仿宋"/>
          <w:b/>
          <w:color w:val="auto"/>
          <w:sz w:val="44"/>
          <w:szCs w:val="44"/>
          <w:lang w:eastAsia="zh-CN"/>
        </w:rPr>
      </w:pPr>
      <w:r>
        <w:rPr>
          <w:rFonts w:hint="eastAsia" w:ascii="仿宋" w:hAnsi="仿宋" w:eastAsia="仿宋" w:cs="仿宋"/>
          <w:color w:val="auto"/>
        </w:rPr>
        <w:t>采购项目编号：</w:t>
      </w:r>
      <w:r>
        <w:rPr>
          <w:rFonts w:hint="eastAsia" w:ascii="仿宋" w:hAnsi="仿宋" w:eastAsia="仿宋" w:cs="仿宋"/>
          <w:color w:val="auto"/>
          <w:lang w:eastAsia="zh-CN"/>
        </w:rPr>
        <w:t>LC-BEJZB[2024]030</w:t>
      </w:r>
    </w:p>
    <w:p w14:paraId="6078675E">
      <w:pPr>
        <w:pStyle w:val="38"/>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采购方式：竞争性磋商</w:t>
      </w:r>
    </w:p>
    <w:bookmarkEnd w:id="14"/>
    <w:p w14:paraId="2BD7B09D">
      <w:pPr>
        <w:pStyle w:val="38"/>
        <w:spacing w:before="0" w:beforeAutospacing="0" w:after="0" w:afterAutospacing="0" w:line="400" w:lineRule="exact"/>
        <w:ind w:firstLine="409" w:firstLineChars="195"/>
        <w:rPr>
          <w:rFonts w:ascii="仿宋" w:hAnsi="仿宋" w:eastAsia="仿宋" w:cs="仿宋"/>
          <w:color w:val="auto"/>
          <w:sz w:val="21"/>
          <w:szCs w:val="21"/>
        </w:rPr>
      </w:pPr>
      <w:r>
        <w:rPr>
          <w:rFonts w:hint="eastAsia" w:ascii="仿宋" w:hAnsi="仿宋" w:eastAsia="仿宋" w:cs="仿宋"/>
          <w:color w:val="auto"/>
          <w:sz w:val="21"/>
          <w:szCs w:val="21"/>
        </w:rPr>
        <w:t>预算金额：</w:t>
      </w:r>
      <w:r>
        <w:rPr>
          <w:rFonts w:hint="eastAsia" w:ascii="仿宋" w:hAnsi="仿宋" w:eastAsia="仿宋" w:cs="仿宋"/>
          <w:color w:val="auto"/>
          <w:sz w:val="21"/>
          <w:szCs w:val="21"/>
          <w:lang w:val="en-US" w:eastAsia="zh-CN"/>
        </w:rPr>
        <w:t>1300000</w:t>
      </w:r>
      <w:r>
        <w:rPr>
          <w:rFonts w:hint="eastAsia" w:ascii="仿宋" w:hAnsi="仿宋" w:eastAsia="仿宋" w:cs="仿宋"/>
          <w:color w:val="auto"/>
          <w:sz w:val="21"/>
          <w:szCs w:val="21"/>
        </w:rPr>
        <w:t>元</w:t>
      </w:r>
    </w:p>
    <w:p w14:paraId="3FDDC5A7">
      <w:pPr>
        <w:pStyle w:val="38"/>
        <w:spacing w:before="0" w:beforeAutospacing="0" w:after="0" w:afterAutospacing="0" w:line="400" w:lineRule="exact"/>
        <w:ind w:firstLine="409" w:firstLineChars="195"/>
        <w:rPr>
          <w:rFonts w:ascii="仿宋" w:hAnsi="仿宋" w:eastAsia="仿宋" w:cs="仿宋"/>
          <w:color w:val="auto"/>
          <w:sz w:val="21"/>
          <w:szCs w:val="21"/>
        </w:rPr>
      </w:pPr>
      <w:r>
        <w:rPr>
          <w:rFonts w:hint="eastAsia" w:ascii="仿宋" w:hAnsi="仿宋" w:eastAsia="仿宋" w:cs="仿宋"/>
          <w:color w:val="auto"/>
          <w:sz w:val="21"/>
          <w:szCs w:val="21"/>
        </w:rPr>
        <w:t>最高限价：</w:t>
      </w:r>
      <w:r>
        <w:rPr>
          <w:rFonts w:hint="eastAsia" w:ascii="仿宋" w:hAnsi="仿宋" w:eastAsia="仿宋" w:cs="仿宋"/>
          <w:color w:val="auto"/>
          <w:sz w:val="21"/>
          <w:szCs w:val="21"/>
          <w:lang w:val="en-US" w:eastAsia="zh-CN"/>
        </w:rPr>
        <w:t>1300000</w:t>
      </w:r>
      <w:r>
        <w:rPr>
          <w:rFonts w:hint="eastAsia" w:ascii="仿宋" w:hAnsi="仿宋" w:eastAsia="仿宋" w:cs="仿宋"/>
          <w:color w:val="auto"/>
          <w:sz w:val="21"/>
          <w:szCs w:val="21"/>
        </w:rPr>
        <w:t>元</w:t>
      </w:r>
    </w:p>
    <w:p w14:paraId="7416AF66">
      <w:pPr>
        <w:pStyle w:val="38"/>
        <w:spacing w:before="0" w:beforeAutospacing="0" w:after="0" w:afterAutospacing="0" w:line="400" w:lineRule="exact"/>
        <w:ind w:firstLine="468" w:firstLineChars="195"/>
        <w:rPr>
          <w:rFonts w:ascii="仿宋" w:hAnsi="仿宋" w:eastAsia="仿宋" w:cs="仿宋"/>
          <w:color w:val="auto"/>
        </w:rPr>
      </w:pPr>
    </w:p>
    <w:tbl>
      <w:tblPr>
        <w:tblStyle w:val="42"/>
        <w:tblW w:w="911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6"/>
        <w:gridCol w:w="2536"/>
        <w:gridCol w:w="1064"/>
        <w:gridCol w:w="1746"/>
        <w:gridCol w:w="465"/>
        <w:gridCol w:w="2409"/>
      </w:tblGrid>
      <w:tr w14:paraId="4B18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6" w:type="dxa"/>
            <w:tcMar>
              <w:top w:w="75" w:type="dxa"/>
              <w:left w:w="150" w:type="dxa"/>
              <w:bottom w:w="75" w:type="dxa"/>
              <w:right w:w="150" w:type="dxa"/>
            </w:tcMar>
            <w:vAlign w:val="center"/>
          </w:tcPr>
          <w:p w14:paraId="48C1EB52">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标项序号</w:t>
            </w:r>
          </w:p>
        </w:tc>
        <w:tc>
          <w:tcPr>
            <w:tcW w:w="2536" w:type="dxa"/>
            <w:tcMar>
              <w:top w:w="75" w:type="dxa"/>
              <w:left w:w="150" w:type="dxa"/>
              <w:bottom w:w="75" w:type="dxa"/>
              <w:right w:w="150" w:type="dxa"/>
            </w:tcMar>
            <w:vAlign w:val="center"/>
          </w:tcPr>
          <w:p w14:paraId="74C40CA4">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标项名称</w:t>
            </w:r>
          </w:p>
        </w:tc>
        <w:tc>
          <w:tcPr>
            <w:tcW w:w="1064" w:type="dxa"/>
            <w:tcMar>
              <w:top w:w="75" w:type="dxa"/>
              <w:left w:w="150" w:type="dxa"/>
              <w:bottom w:w="75" w:type="dxa"/>
              <w:right w:w="150" w:type="dxa"/>
            </w:tcMar>
            <w:vAlign w:val="center"/>
          </w:tcPr>
          <w:p w14:paraId="1F5AB1A0">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数量</w:t>
            </w:r>
          </w:p>
        </w:tc>
        <w:tc>
          <w:tcPr>
            <w:tcW w:w="1746" w:type="dxa"/>
            <w:tcMar>
              <w:top w:w="75" w:type="dxa"/>
              <w:left w:w="150" w:type="dxa"/>
              <w:bottom w:w="75" w:type="dxa"/>
              <w:right w:w="150" w:type="dxa"/>
            </w:tcMar>
            <w:vAlign w:val="center"/>
          </w:tcPr>
          <w:p w14:paraId="1F50BA78">
            <w:pPr>
              <w:widowControl/>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预算金额(元)</w:t>
            </w:r>
          </w:p>
        </w:tc>
        <w:tc>
          <w:tcPr>
            <w:tcW w:w="465" w:type="dxa"/>
            <w:tcMar>
              <w:top w:w="75" w:type="dxa"/>
              <w:left w:w="150" w:type="dxa"/>
              <w:bottom w:w="75" w:type="dxa"/>
              <w:right w:w="150" w:type="dxa"/>
            </w:tcMar>
            <w:vAlign w:val="center"/>
          </w:tcPr>
          <w:p w14:paraId="0887509B">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单位</w:t>
            </w:r>
          </w:p>
        </w:tc>
        <w:tc>
          <w:tcPr>
            <w:tcW w:w="2409" w:type="dxa"/>
            <w:tcMar>
              <w:top w:w="75" w:type="dxa"/>
              <w:left w:w="150" w:type="dxa"/>
              <w:bottom w:w="75" w:type="dxa"/>
              <w:right w:w="150" w:type="dxa"/>
            </w:tcMar>
            <w:vAlign w:val="center"/>
          </w:tcPr>
          <w:p w14:paraId="3D7B6B1A">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简要规格描述</w:t>
            </w:r>
          </w:p>
        </w:tc>
      </w:tr>
      <w:tr w14:paraId="0533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trPr>
        <w:tc>
          <w:tcPr>
            <w:tcW w:w="896" w:type="dxa"/>
            <w:tcMar>
              <w:top w:w="75" w:type="dxa"/>
              <w:left w:w="150" w:type="dxa"/>
              <w:bottom w:w="75" w:type="dxa"/>
              <w:right w:w="150" w:type="dxa"/>
            </w:tcMar>
            <w:vAlign w:val="center"/>
          </w:tcPr>
          <w:p w14:paraId="76672465">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2536" w:type="dxa"/>
            <w:tcMar>
              <w:top w:w="75" w:type="dxa"/>
              <w:left w:w="150" w:type="dxa"/>
              <w:bottom w:w="75" w:type="dxa"/>
              <w:right w:w="150" w:type="dxa"/>
            </w:tcMar>
            <w:vAlign w:val="center"/>
          </w:tcPr>
          <w:p w14:paraId="349733CC">
            <w:pPr>
              <w:widowControl/>
              <w:spacing w:line="400" w:lineRule="exact"/>
              <w:jc w:val="center"/>
              <w:rPr>
                <w:rFonts w:hint="eastAsia" w:ascii="仿宋" w:hAnsi="仿宋" w:eastAsia="仿宋" w:cs="仿宋"/>
                <w:color w:val="auto"/>
                <w:sz w:val="24"/>
                <w:szCs w:val="24"/>
                <w:highlight w:val="yellow"/>
                <w:lang w:eastAsia="zh-CN"/>
              </w:rPr>
            </w:pPr>
            <w:r>
              <w:rPr>
                <w:rFonts w:hint="eastAsia" w:ascii="仿宋" w:hAnsi="仿宋" w:eastAsia="仿宋" w:cs="仿宋"/>
                <w:color w:val="auto"/>
                <w:kern w:val="0"/>
                <w:szCs w:val="24"/>
                <w:lang w:eastAsia="zh-CN"/>
              </w:rPr>
              <w:t>富蕴县公安局视频监控运维服务项目</w:t>
            </w:r>
          </w:p>
        </w:tc>
        <w:tc>
          <w:tcPr>
            <w:tcW w:w="1064" w:type="dxa"/>
            <w:tcMar>
              <w:top w:w="75" w:type="dxa"/>
              <w:left w:w="150" w:type="dxa"/>
              <w:bottom w:w="75" w:type="dxa"/>
              <w:right w:w="150" w:type="dxa"/>
            </w:tcMar>
            <w:vAlign w:val="center"/>
          </w:tcPr>
          <w:p w14:paraId="4628C93F">
            <w:pPr>
              <w:widowControl/>
              <w:spacing w:line="400" w:lineRule="exact"/>
              <w:jc w:val="center"/>
              <w:rPr>
                <w:rFonts w:ascii="仿宋" w:hAnsi="仿宋" w:eastAsia="仿宋" w:cs="仿宋"/>
                <w:color w:val="auto"/>
                <w:sz w:val="24"/>
                <w:szCs w:val="24"/>
                <w:highlight w:val="yellow"/>
              </w:rPr>
            </w:pPr>
            <w:r>
              <w:rPr>
                <w:rFonts w:hint="eastAsia" w:ascii="仿宋" w:hAnsi="仿宋" w:eastAsia="仿宋" w:cs="仿宋"/>
                <w:bCs/>
                <w:color w:val="auto"/>
                <w:sz w:val="24"/>
                <w:szCs w:val="24"/>
                <w:lang w:bidi="ar"/>
              </w:rPr>
              <w:t>1</w:t>
            </w:r>
          </w:p>
        </w:tc>
        <w:tc>
          <w:tcPr>
            <w:tcW w:w="1746" w:type="dxa"/>
            <w:tcMar>
              <w:top w:w="75" w:type="dxa"/>
              <w:left w:w="150" w:type="dxa"/>
              <w:bottom w:w="75" w:type="dxa"/>
              <w:right w:w="150" w:type="dxa"/>
            </w:tcMar>
            <w:vAlign w:val="center"/>
          </w:tcPr>
          <w:p w14:paraId="65440635">
            <w:pPr>
              <w:spacing w:line="400" w:lineRule="exact"/>
              <w:jc w:val="center"/>
              <w:rPr>
                <w:rFonts w:ascii="仿宋" w:hAnsi="仿宋" w:eastAsia="仿宋" w:cs="仿宋"/>
                <w:color w:val="auto"/>
                <w:sz w:val="24"/>
                <w:szCs w:val="24"/>
                <w:highlight w:val="yellow"/>
              </w:rPr>
            </w:pPr>
            <w:r>
              <w:rPr>
                <w:rFonts w:hint="eastAsia" w:ascii="仿宋" w:hAnsi="仿宋" w:eastAsia="仿宋" w:cs="仿宋"/>
                <w:color w:val="auto"/>
                <w:kern w:val="0"/>
                <w:szCs w:val="24"/>
                <w:lang w:val="en-US" w:eastAsia="zh-CN"/>
              </w:rPr>
              <w:t>1300000</w:t>
            </w:r>
          </w:p>
        </w:tc>
        <w:tc>
          <w:tcPr>
            <w:tcW w:w="465" w:type="dxa"/>
            <w:tcMar>
              <w:top w:w="75" w:type="dxa"/>
              <w:left w:w="150" w:type="dxa"/>
              <w:bottom w:w="75" w:type="dxa"/>
              <w:right w:w="150" w:type="dxa"/>
            </w:tcMar>
            <w:vAlign w:val="center"/>
          </w:tcPr>
          <w:p w14:paraId="69C0A035">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项</w:t>
            </w:r>
          </w:p>
        </w:tc>
        <w:tc>
          <w:tcPr>
            <w:tcW w:w="2409" w:type="dxa"/>
            <w:tcMar>
              <w:top w:w="75" w:type="dxa"/>
              <w:left w:w="150" w:type="dxa"/>
              <w:bottom w:w="75" w:type="dxa"/>
              <w:right w:w="150" w:type="dxa"/>
            </w:tcMar>
            <w:vAlign w:val="center"/>
          </w:tcPr>
          <w:p w14:paraId="7D3AAF9E">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公安视频监控运维服务</w:t>
            </w:r>
          </w:p>
        </w:tc>
      </w:tr>
    </w:tbl>
    <w:p w14:paraId="2FD61263">
      <w:pPr>
        <w:pStyle w:val="38"/>
        <w:spacing w:before="0" w:beforeAutospacing="0" w:after="0" w:afterAutospacing="0" w:line="400" w:lineRule="exact"/>
        <w:ind w:left="210"/>
        <w:outlineLvl w:val="1"/>
        <w:rPr>
          <w:rFonts w:ascii="仿宋" w:hAnsi="仿宋" w:eastAsia="仿宋" w:cs="仿宋"/>
          <w:b/>
          <w:bCs/>
          <w:color w:val="auto"/>
        </w:rPr>
      </w:pPr>
      <w:r>
        <w:rPr>
          <w:rFonts w:hint="eastAsia" w:ascii="仿宋" w:hAnsi="仿宋" w:eastAsia="仿宋" w:cs="仿宋"/>
          <w:b/>
          <w:bCs/>
          <w:color w:val="auto"/>
        </w:rPr>
        <w:t>二、供应商资格要求： </w:t>
      </w:r>
    </w:p>
    <w:p w14:paraId="604DE5F2">
      <w:pPr>
        <w:pStyle w:val="38"/>
        <w:spacing w:before="0" w:beforeAutospacing="0" w:after="0" w:afterAutospacing="0" w:line="400" w:lineRule="exact"/>
        <w:ind w:firstLine="480" w:firstLineChars="200"/>
        <w:jc w:val="both"/>
        <w:outlineLvl w:val="2"/>
        <w:rPr>
          <w:rFonts w:ascii="仿宋" w:hAnsi="仿宋" w:eastAsia="仿宋" w:cs="仿宋"/>
          <w:color w:val="auto"/>
          <w:kern w:val="2"/>
        </w:rPr>
      </w:pPr>
      <w:r>
        <w:rPr>
          <w:rFonts w:hint="eastAsia" w:ascii="仿宋" w:hAnsi="仿宋" w:eastAsia="仿宋" w:cs="仿宋"/>
          <w:color w:val="auto"/>
          <w:kern w:val="2"/>
        </w:rPr>
        <w:t>1.满足《中华人民共和国政府采购法》第二十二条规定；</w:t>
      </w:r>
    </w:p>
    <w:p w14:paraId="0C554E48">
      <w:pPr>
        <w:pStyle w:val="38"/>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1）具有独立承担民事责任的能力，有效的营业执照和相应的经营范围、良好的信誉，能够独立承担民事责任，承认并履行招标文件的各项规定；</w:t>
      </w:r>
    </w:p>
    <w:p w14:paraId="07B32C9B">
      <w:pPr>
        <w:pStyle w:val="38"/>
        <w:spacing w:before="0" w:beforeAutospacing="0" w:after="0" w:afterAutospacing="0" w:line="400" w:lineRule="exact"/>
        <w:ind w:firstLine="480" w:firstLineChars="200"/>
        <w:rPr>
          <w:rFonts w:hint="eastAsia" w:ascii="仿宋" w:hAnsi="仿宋" w:eastAsia="仿宋" w:cs="仿宋"/>
          <w:color w:val="auto"/>
          <w:kern w:val="2"/>
        </w:rPr>
      </w:pPr>
      <w:r>
        <w:rPr>
          <w:rFonts w:hint="eastAsia" w:ascii="仿宋" w:hAnsi="仿宋" w:eastAsia="仿宋" w:cs="仿宋"/>
          <w:color w:val="auto"/>
          <w:kern w:val="2"/>
        </w:rPr>
        <w:t>2)供应商提供有效的统一社会信用代码的营业执照，供应商必须是中华人民共和国境内注册的，具有独立承担民事责任的能力；</w:t>
      </w:r>
    </w:p>
    <w:p w14:paraId="0820FBE5">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3) 财务状况报告：</w:t>
      </w:r>
      <w:r>
        <w:rPr>
          <w:rFonts w:hint="eastAsia" w:ascii="仿宋" w:hAnsi="仿宋" w:eastAsia="仿宋" w:cs="仿宋"/>
          <w:color w:val="auto"/>
          <w:kern w:val="2"/>
          <w:lang w:eastAsia="zh-CN"/>
        </w:rPr>
        <w:t>供应商提供2023年度经第三方权威机构</w:t>
      </w:r>
      <w:r>
        <w:rPr>
          <w:rFonts w:hint="eastAsia" w:ascii="仿宋" w:hAnsi="仿宋" w:eastAsia="仿宋" w:cs="仿宋"/>
          <w:color w:val="auto"/>
          <w:kern w:val="2"/>
        </w:rPr>
        <w:t>出具的完整的财务审计报告或自发布公告之日起基本开户银行出具的资信证明； </w:t>
      </w:r>
    </w:p>
    <w:p w14:paraId="412C0568">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 依法缴纳税收：供应商提供自投标截止之日前半年内任意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个月依法缴纳税收的凭据，依法免税的供应商，应提供充足的证明材料；</w:t>
      </w:r>
    </w:p>
    <w:p w14:paraId="51865613">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5) 供应商逐月缴纳社会保障资金的，提供自投标截止之日前半年内任意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 xml:space="preserve">个月缴纳社会保障资金的凭证；供应商逐年缴纳社会保障资金的，提供上年度缴纳社会保障资金的凭证； </w:t>
      </w:r>
    </w:p>
    <w:p w14:paraId="3D9B5BFD">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 xml:space="preserve">6) 供应商具备履行合同所必需的设备和专业技术能力的证明材料； </w:t>
      </w:r>
    </w:p>
    <w:p w14:paraId="5EA548AD">
      <w:pPr>
        <w:pStyle w:val="38"/>
        <w:spacing w:before="0" w:beforeAutospacing="0" w:after="0" w:afterAutospacing="0" w:line="400" w:lineRule="exact"/>
        <w:ind w:firstLine="468" w:firstLineChars="195"/>
        <w:rPr>
          <w:rFonts w:hint="eastAsia" w:ascii="仿宋" w:hAnsi="仿宋" w:eastAsia="仿宋" w:cs="仿宋"/>
          <w:color w:val="auto"/>
          <w:kern w:val="2"/>
          <w:lang w:eastAsia="zh-CN"/>
        </w:rPr>
      </w:pPr>
      <w:r>
        <w:rPr>
          <w:rFonts w:hint="eastAsia" w:ascii="仿宋" w:hAnsi="仿宋" w:eastAsia="仿宋" w:cs="仿宋"/>
          <w:color w:val="auto"/>
          <w:kern w:val="2"/>
        </w:rPr>
        <w:t>7) 供应商提供参加政府采购活动前 3 年内在经营活动中没有重大违法记录的书面声明（截至开标日成立不满 3 年的供应商，可提供自成立以来无重大违法记录的书面声明）；</w:t>
      </w:r>
    </w:p>
    <w:p w14:paraId="7B85ED0F">
      <w:pPr>
        <w:pStyle w:val="38"/>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lang w:val="en-US" w:eastAsia="zh-CN"/>
        </w:rPr>
        <w:t>8</w:t>
      </w:r>
      <w:r>
        <w:rPr>
          <w:rFonts w:hint="eastAsia" w:ascii="仿宋" w:hAnsi="仿宋" w:eastAsia="仿宋" w:cs="仿宋"/>
          <w:color w:val="auto"/>
          <w:kern w:val="2"/>
        </w:rPr>
        <w:t>)</w:t>
      </w:r>
      <w:r>
        <w:rPr>
          <w:rFonts w:ascii="仿宋" w:hAnsi="仿宋" w:eastAsia="仿宋" w:cs="仿宋"/>
          <w:color w:val="auto"/>
          <w:kern w:val="2"/>
        </w:rPr>
        <w:t xml:space="preserve"> </w:t>
      </w:r>
      <w:r>
        <w:rPr>
          <w:rFonts w:hint="eastAsia" w:ascii="仿宋" w:hAnsi="仿宋" w:eastAsia="仿宋" w:cs="仿宋"/>
          <w:color w:val="auto"/>
          <w:kern w:val="2"/>
        </w:rPr>
        <w:t>本项目专门面向中小企业采购，</w:t>
      </w:r>
    </w:p>
    <w:p w14:paraId="52239A67">
      <w:pPr>
        <w:pStyle w:val="38"/>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lang w:val="en-US" w:eastAsia="zh-CN"/>
        </w:rPr>
        <w:t>9</w:t>
      </w:r>
      <w:r>
        <w:rPr>
          <w:rFonts w:hint="eastAsia" w:ascii="仿宋" w:hAnsi="仿宋" w:eastAsia="仿宋" w:cs="仿宋"/>
          <w:color w:val="auto"/>
          <w:kern w:val="2"/>
        </w:rPr>
        <w:t>) 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r>
        <w:rPr>
          <w:rFonts w:hint="eastAsia" w:ascii="仿宋" w:hAnsi="仿宋" w:eastAsia="仿宋" w:cs="仿宋"/>
          <w:color w:val="auto"/>
        </w:rPr>
        <w:t xml:space="preserve">       </w:t>
      </w:r>
    </w:p>
    <w:p w14:paraId="1C864A24">
      <w:pPr>
        <w:pStyle w:val="38"/>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hint="eastAsia" w:ascii="仿宋" w:hAnsi="仿宋" w:eastAsia="仿宋" w:cs="仿宋"/>
          <w:color w:val="auto"/>
          <w:kern w:val="2"/>
          <w:lang w:val="en-US" w:eastAsia="zh-CN"/>
        </w:rPr>
        <w:t>0</w:t>
      </w:r>
      <w:r>
        <w:rPr>
          <w:rFonts w:hint="eastAsia" w:ascii="仿宋" w:hAnsi="仿宋" w:eastAsia="仿宋" w:cs="仿宋"/>
          <w:color w:val="auto"/>
          <w:kern w:val="2"/>
        </w:rPr>
        <w:t>）提供的资格、资质文件和业绩情况均真实有效，否则由报价单位承担由此引起的一切后果及损失；</w:t>
      </w:r>
    </w:p>
    <w:p w14:paraId="78C9564C">
      <w:pPr>
        <w:pStyle w:val="38"/>
        <w:spacing w:before="0" w:beforeAutospacing="0" w:after="0" w:afterAutospacing="0" w:line="400" w:lineRule="exact"/>
        <w:ind w:firstLine="480" w:firstLineChars="200"/>
        <w:jc w:val="both"/>
        <w:rPr>
          <w:rFonts w:hint="default" w:ascii="仿宋" w:hAnsi="仿宋" w:eastAsia="仿宋" w:cs="仿宋"/>
          <w:color w:val="auto"/>
          <w:kern w:val="2"/>
          <w:lang w:val="en-US" w:eastAsia="zh-CN"/>
        </w:rPr>
      </w:pPr>
      <w:r>
        <w:rPr>
          <w:rFonts w:hint="eastAsia" w:ascii="仿宋" w:hAnsi="仿宋" w:eastAsia="仿宋" w:cs="仿宋"/>
          <w:color w:val="auto"/>
          <w:kern w:val="2"/>
        </w:rPr>
        <w:t>1</w:t>
      </w:r>
      <w:r>
        <w:rPr>
          <w:rFonts w:hint="eastAsia" w:ascii="仿宋" w:hAnsi="仿宋" w:eastAsia="仿宋" w:cs="仿宋"/>
          <w:color w:val="auto"/>
          <w:kern w:val="2"/>
          <w:lang w:val="en-US" w:eastAsia="zh-CN"/>
        </w:rPr>
        <w:t>1</w:t>
      </w:r>
      <w:r>
        <w:rPr>
          <w:rFonts w:hint="eastAsia" w:ascii="仿宋" w:hAnsi="仿宋" w:eastAsia="仿宋" w:cs="仿宋"/>
          <w:color w:val="auto"/>
          <w:kern w:val="2"/>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119C6EC4">
      <w:pPr>
        <w:pStyle w:val="38"/>
        <w:spacing w:before="0" w:beforeAutospacing="0" w:after="0" w:afterAutospacing="0" w:line="400" w:lineRule="exact"/>
        <w:ind w:firstLine="480" w:firstLineChars="200"/>
        <w:jc w:val="both"/>
        <w:outlineLvl w:val="2"/>
        <w:rPr>
          <w:rFonts w:ascii="仿宋" w:hAnsi="仿宋" w:eastAsia="仿宋" w:cs="仿宋"/>
          <w:color w:val="auto"/>
          <w:kern w:val="2"/>
        </w:rPr>
      </w:pPr>
      <w:r>
        <w:rPr>
          <w:rFonts w:hint="eastAsia" w:ascii="仿宋" w:hAnsi="仿宋" w:eastAsia="仿宋" w:cs="仿宋"/>
          <w:color w:val="auto"/>
          <w:kern w:val="2"/>
        </w:rPr>
        <w:t>2、本项目不接受联合体投标。</w:t>
      </w:r>
    </w:p>
    <w:p w14:paraId="29CEB6AA">
      <w:pPr>
        <w:pStyle w:val="38"/>
        <w:spacing w:before="0" w:beforeAutospacing="0" w:after="0" w:afterAutospacing="0" w:line="400" w:lineRule="exact"/>
        <w:outlineLvl w:val="1"/>
        <w:rPr>
          <w:rFonts w:ascii="仿宋" w:hAnsi="仿宋" w:eastAsia="仿宋" w:cs="仿宋"/>
          <w:b/>
          <w:bCs/>
          <w:color w:val="auto"/>
        </w:rPr>
      </w:pPr>
      <w:r>
        <w:rPr>
          <w:rFonts w:hint="eastAsia" w:ascii="仿宋" w:hAnsi="仿宋" w:eastAsia="仿宋" w:cs="仿宋"/>
          <w:b/>
          <w:bCs/>
          <w:color w:val="auto"/>
        </w:rPr>
        <w:t>三、获取招标文件</w:t>
      </w:r>
    </w:p>
    <w:p w14:paraId="17C5941A">
      <w:pPr>
        <w:pStyle w:val="38"/>
        <w:spacing w:before="0" w:beforeAutospacing="0" w:after="0" w:afterAutospacing="0" w:line="400" w:lineRule="exact"/>
        <w:ind w:firstLine="480" w:firstLineChars="200"/>
        <w:rPr>
          <w:rFonts w:ascii="仿宋" w:hAnsi="仿宋" w:eastAsia="仿宋" w:cs="仿宋"/>
          <w:color w:val="auto"/>
        </w:rPr>
      </w:pPr>
      <w:r>
        <w:rPr>
          <w:rFonts w:hint="eastAsia" w:ascii="宋体" w:hAnsi="宋体" w:cs="宋体"/>
          <w:color w:val="auto"/>
        </w:rPr>
        <w:t>1.</w:t>
      </w:r>
      <w:r>
        <w:rPr>
          <w:rFonts w:hint="eastAsia" w:ascii="仿宋" w:hAnsi="仿宋" w:eastAsia="仿宋" w:cs="仿宋"/>
          <w:color w:val="auto"/>
        </w:rPr>
        <w:t>获取投标文件时</w:t>
      </w:r>
      <w:r>
        <w:rPr>
          <w:rStyle w:val="45"/>
          <w:rFonts w:hint="eastAsia" w:ascii="仿宋" w:hAnsi="仿宋" w:eastAsia="仿宋" w:cs="仿宋"/>
          <w:b w:val="0"/>
          <w:bCs w:val="0"/>
          <w:color w:val="auto"/>
        </w:rPr>
        <w:t>间：202</w:t>
      </w:r>
      <w:r>
        <w:rPr>
          <w:rStyle w:val="45"/>
          <w:rFonts w:hint="eastAsia" w:ascii="仿宋" w:hAnsi="仿宋" w:eastAsia="仿宋" w:cs="仿宋"/>
          <w:b w:val="0"/>
          <w:bCs w:val="0"/>
          <w:color w:val="auto"/>
          <w:lang w:val="en-US" w:eastAsia="zh-CN"/>
        </w:rPr>
        <w:t>4</w:t>
      </w:r>
      <w:r>
        <w:rPr>
          <w:rStyle w:val="45"/>
          <w:rFonts w:hint="eastAsia" w:ascii="仿宋" w:hAnsi="仿宋" w:eastAsia="仿宋" w:cs="仿宋"/>
          <w:b w:val="0"/>
          <w:bCs w:val="0"/>
          <w:color w:val="auto"/>
        </w:rPr>
        <w:t>年</w:t>
      </w:r>
      <w:r>
        <w:rPr>
          <w:rStyle w:val="45"/>
          <w:rFonts w:hint="eastAsia" w:ascii="仿宋" w:hAnsi="仿宋" w:eastAsia="仿宋" w:cs="仿宋"/>
          <w:b w:val="0"/>
          <w:bCs w:val="0"/>
          <w:color w:val="auto"/>
          <w:lang w:val="en-US" w:eastAsia="zh-CN"/>
        </w:rPr>
        <w:t>12</w:t>
      </w:r>
      <w:r>
        <w:rPr>
          <w:rStyle w:val="45"/>
          <w:rFonts w:hint="eastAsia" w:ascii="仿宋" w:hAnsi="仿宋" w:eastAsia="仿宋" w:cs="仿宋"/>
          <w:b w:val="0"/>
          <w:bCs w:val="0"/>
          <w:color w:val="auto"/>
        </w:rPr>
        <w:t>月</w:t>
      </w:r>
      <w:r>
        <w:rPr>
          <w:rStyle w:val="45"/>
          <w:rFonts w:hint="eastAsia" w:ascii="仿宋" w:hAnsi="仿宋" w:eastAsia="仿宋" w:cs="仿宋"/>
          <w:b w:val="0"/>
          <w:bCs w:val="0"/>
          <w:color w:val="auto"/>
          <w:lang w:val="en-US" w:eastAsia="zh-CN"/>
        </w:rPr>
        <w:t>5</w:t>
      </w:r>
      <w:r>
        <w:rPr>
          <w:rStyle w:val="45"/>
          <w:rFonts w:hint="eastAsia" w:ascii="仿宋" w:hAnsi="仿宋" w:eastAsia="仿宋" w:cs="仿宋"/>
          <w:b w:val="0"/>
          <w:bCs w:val="0"/>
          <w:color w:val="auto"/>
        </w:rPr>
        <w:t>日至202</w:t>
      </w:r>
      <w:r>
        <w:rPr>
          <w:rStyle w:val="45"/>
          <w:rFonts w:hint="eastAsia" w:ascii="仿宋" w:hAnsi="仿宋" w:eastAsia="仿宋" w:cs="仿宋"/>
          <w:b w:val="0"/>
          <w:bCs w:val="0"/>
          <w:color w:val="auto"/>
          <w:lang w:val="en-US" w:eastAsia="zh-CN"/>
        </w:rPr>
        <w:t>4</w:t>
      </w:r>
      <w:r>
        <w:rPr>
          <w:rStyle w:val="45"/>
          <w:rFonts w:hint="eastAsia" w:ascii="仿宋" w:hAnsi="仿宋" w:eastAsia="仿宋" w:cs="仿宋"/>
          <w:b w:val="0"/>
          <w:bCs w:val="0"/>
          <w:color w:val="auto"/>
        </w:rPr>
        <w:t>年</w:t>
      </w:r>
      <w:r>
        <w:rPr>
          <w:rStyle w:val="45"/>
          <w:rFonts w:hint="eastAsia" w:ascii="仿宋" w:hAnsi="仿宋" w:eastAsia="仿宋" w:cs="仿宋"/>
          <w:b w:val="0"/>
          <w:bCs w:val="0"/>
          <w:color w:val="auto"/>
          <w:lang w:val="en-US" w:eastAsia="zh-CN"/>
        </w:rPr>
        <w:t>12</w:t>
      </w:r>
      <w:r>
        <w:rPr>
          <w:rStyle w:val="45"/>
          <w:rFonts w:hint="eastAsia" w:ascii="仿宋" w:hAnsi="仿宋" w:eastAsia="仿宋" w:cs="仿宋"/>
          <w:b w:val="0"/>
          <w:bCs w:val="0"/>
          <w:color w:val="auto"/>
        </w:rPr>
        <w:t>月</w:t>
      </w:r>
      <w:r>
        <w:rPr>
          <w:rStyle w:val="45"/>
          <w:rFonts w:hint="eastAsia" w:ascii="仿宋" w:hAnsi="仿宋" w:eastAsia="仿宋" w:cs="仿宋"/>
          <w:b w:val="0"/>
          <w:bCs w:val="0"/>
          <w:color w:val="auto"/>
          <w:lang w:val="en-US" w:eastAsia="zh-CN"/>
        </w:rPr>
        <w:t>12</w:t>
      </w:r>
      <w:r>
        <w:rPr>
          <w:rStyle w:val="45"/>
          <w:rFonts w:hint="eastAsia" w:ascii="仿宋" w:hAnsi="仿宋" w:eastAsia="仿宋" w:cs="仿宋"/>
          <w:b w:val="0"/>
          <w:bCs w:val="0"/>
          <w:color w:val="auto"/>
        </w:rPr>
        <w:t>日，每天上午10:00至14:00，下午</w:t>
      </w:r>
      <w:r>
        <w:rPr>
          <w:rStyle w:val="45"/>
          <w:rFonts w:hint="eastAsia" w:ascii="仿宋" w:hAnsi="仿宋" w:eastAsia="仿宋" w:cs="仿宋"/>
          <w:b w:val="0"/>
          <w:bCs w:val="0"/>
          <w:color w:val="auto"/>
          <w:lang w:val="en-US" w:eastAsia="zh-CN"/>
        </w:rPr>
        <w:t>16</w:t>
      </w:r>
      <w:r>
        <w:rPr>
          <w:rStyle w:val="45"/>
          <w:rFonts w:hint="eastAsia" w:ascii="仿宋" w:hAnsi="仿宋" w:eastAsia="仿宋" w:cs="仿宋"/>
          <w:b w:val="0"/>
          <w:bCs w:val="0"/>
          <w:color w:val="auto"/>
        </w:rPr>
        <w:t>:</w:t>
      </w:r>
      <w:r>
        <w:rPr>
          <w:rStyle w:val="45"/>
          <w:rFonts w:hint="eastAsia" w:ascii="仿宋" w:hAnsi="仿宋" w:eastAsia="仿宋" w:cs="仿宋"/>
          <w:b w:val="0"/>
          <w:bCs w:val="0"/>
          <w:color w:val="auto"/>
          <w:lang w:val="en-US" w:eastAsia="zh-CN"/>
        </w:rPr>
        <w:t>0</w:t>
      </w:r>
      <w:r>
        <w:rPr>
          <w:rStyle w:val="45"/>
          <w:rFonts w:hint="eastAsia" w:ascii="仿宋" w:hAnsi="仿宋" w:eastAsia="仿宋" w:cs="仿宋"/>
          <w:b w:val="0"/>
          <w:bCs w:val="0"/>
          <w:color w:val="auto"/>
        </w:rPr>
        <w:t>0至</w:t>
      </w:r>
      <w:r>
        <w:rPr>
          <w:rStyle w:val="45"/>
          <w:rFonts w:hint="eastAsia" w:ascii="仿宋" w:hAnsi="仿宋" w:eastAsia="仿宋" w:cs="仿宋"/>
          <w:b w:val="0"/>
          <w:bCs w:val="0"/>
          <w:color w:val="auto"/>
          <w:lang w:val="en-US" w:eastAsia="zh-CN"/>
        </w:rPr>
        <w:t>19</w:t>
      </w:r>
      <w:r>
        <w:rPr>
          <w:rStyle w:val="45"/>
          <w:rFonts w:hint="eastAsia" w:ascii="仿宋" w:hAnsi="仿宋" w:eastAsia="仿宋" w:cs="仿宋"/>
          <w:b w:val="0"/>
          <w:bCs w:val="0"/>
          <w:color w:val="auto"/>
        </w:rPr>
        <w:t>:</w:t>
      </w:r>
      <w:r>
        <w:rPr>
          <w:rStyle w:val="45"/>
          <w:rFonts w:hint="eastAsia" w:ascii="仿宋" w:hAnsi="仿宋" w:eastAsia="仿宋" w:cs="仿宋"/>
          <w:b w:val="0"/>
          <w:bCs w:val="0"/>
          <w:color w:val="auto"/>
          <w:lang w:val="en-US" w:eastAsia="zh-CN"/>
        </w:rPr>
        <w:t>3</w:t>
      </w:r>
      <w:r>
        <w:rPr>
          <w:rStyle w:val="45"/>
          <w:rFonts w:hint="eastAsia" w:ascii="仿宋" w:hAnsi="仿宋" w:eastAsia="仿宋" w:cs="仿宋"/>
          <w:b w:val="0"/>
          <w:bCs w:val="0"/>
          <w:color w:val="auto"/>
        </w:rPr>
        <w:t>0（北京时间，法定节假日除外）</w:t>
      </w:r>
    </w:p>
    <w:p w14:paraId="741BD529">
      <w:pPr>
        <w:pStyle w:val="38"/>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2.获取投标文件地址：政采云平台http://www.zcygov.cn</w:t>
      </w:r>
    </w:p>
    <w:p w14:paraId="437BBA81">
      <w:pPr>
        <w:pStyle w:val="38"/>
        <w:spacing w:before="0" w:beforeAutospacing="0" w:after="0" w:afterAutospacing="0" w:line="400" w:lineRule="exact"/>
        <w:ind w:firstLine="470" w:firstLineChars="196"/>
        <w:rPr>
          <w:rStyle w:val="45"/>
          <w:rFonts w:ascii="仿宋" w:hAnsi="仿宋" w:eastAsia="仿宋" w:cs="仿宋"/>
          <w:b w:val="0"/>
          <w:bCs w:val="0"/>
          <w:color w:val="auto"/>
        </w:rPr>
      </w:pPr>
      <w:r>
        <w:rPr>
          <w:rStyle w:val="45"/>
          <w:rFonts w:hint="eastAsia" w:ascii="仿宋" w:hAnsi="仿宋" w:eastAsia="仿宋" w:cs="仿宋"/>
          <w:b w:val="0"/>
          <w:bCs w:val="0"/>
          <w:color w:val="auto"/>
        </w:rPr>
        <w:t>3.获取采购文件方式：线上获取。供应商登录政采云平台https://www.zcygov.cn/在线申请获取招标文件（进入“项目采购”应用，在获取采购文件菜单中选择项目，申请获取采购文件，如有操作性问题，可与政采云在线客服进行咨询，咨询电话：95763）。</w:t>
      </w:r>
    </w:p>
    <w:p w14:paraId="63738267">
      <w:pPr>
        <w:pStyle w:val="38"/>
        <w:tabs>
          <w:tab w:val="center" w:pos="4536"/>
        </w:tabs>
        <w:spacing w:before="0" w:beforeAutospacing="0" w:after="0" w:afterAutospacing="0" w:line="400" w:lineRule="exact"/>
        <w:ind w:firstLine="480" w:firstLineChars="200"/>
        <w:outlineLvl w:val="2"/>
        <w:rPr>
          <w:rStyle w:val="45"/>
          <w:rFonts w:ascii="仿宋" w:hAnsi="仿宋" w:eastAsia="仿宋" w:cs="仿宋"/>
          <w:b w:val="0"/>
          <w:bCs w:val="0"/>
          <w:color w:val="auto"/>
        </w:rPr>
      </w:pPr>
      <w:r>
        <w:rPr>
          <w:rStyle w:val="45"/>
          <w:rFonts w:hint="eastAsia" w:ascii="仿宋" w:hAnsi="仿宋" w:eastAsia="仿宋" w:cs="仿宋"/>
          <w:b w:val="0"/>
          <w:bCs w:val="0"/>
          <w:color w:val="auto"/>
        </w:rPr>
        <w:t>4.采购标文件售价（元）：0元/份</w:t>
      </w:r>
      <w:r>
        <w:rPr>
          <w:rStyle w:val="45"/>
          <w:rFonts w:hint="eastAsia" w:ascii="仿宋" w:hAnsi="仿宋" w:eastAsia="仿宋" w:cs="仿宋"/>
          <w:b w:val="0"/>
          <w:bCs w:val="0"/>
          <w:color w:val="auto"/>
        </w:rPr>
        <w:tab/>
      </w:r>
    </w:p>
    <w:p w14:paraId="0F9F42EF">
      <w:pPr>
        <w:pStyle w:val="4"/>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四、提交投标文件截止时间、开标时间和地点</w:t>
      </w:r>
    </w:p>
    <w:p w14:paraId="6FFCC487">
      <w:pPr>
        <w:spacing w:line="400" w:lineRule="exact"/>
        <w:ind w:firstLine="480" w:firstLineChars="200"/>
        <w:rPr>
          <w:rStyle w:val="45"/>
          <w:rFonts w:ascii="仿宋" w:hAnsi="仿宋" w:eastAsia="仿宋" w:cs="仿宋"/>
          <w:b w:val="0"/>
          <w:bCs w:val="0"/>
          <w:color w:val="auto"/>
          <w:kern w:val="0"/>
          <w:sz w:val="24"/>
          <w:szCs w:val="24"/>
          <w:highlight w:val="yellow"/>
        </w:rPr>
      </w:pPr>
      <w:r>
        <w:rPr>
          <w:rStyle w:val="45"/>
          <w:rFonts w:hint="eastAsia" w:ascii="仿宋" w:hAnsi="仿宋" w:eastAsia="仿宋" w:cs="仿宋"/>
          <w:b w:val="0"/>
          <w:bCs w:val="0"/>
          <w:color w:val="auto"/>
          <w:kern w:val="0"/>
          <w:sz w:val="24"/>
          <w:szCs w:val="24"/>
        </w:rPr>
        <w:t>1.提交投标文件截止时间、开标时间：</w:t>
      </w:r>
      <w:r>
        <w:rPr>
          <w:rFonts w:hint="eastAsia" w:ascii="仿宋" w:hAnsi="仿宋" w:eastAsia="仿宋" w:cs="仿宋"/>
          <w:color w:val="auto"/>
          <w:sz w:val="24"/>
          <w:szCs w:val="24"/>
          <w:lang w:eastAsia="zh-CN"/>
        </w:rPr>
        <w:t>2024年12月17日11点00分</w:t>
      </w:r>
      <w:r>
        <w:rPr>
          <w:rStyle w:val="45"/>
          <w:rFonts w:hint="eastAsia" w:ascii="仿宋" w:hAnsi="仿宋" w:eastAsia="仿宋" w:cs="仿宋"/>
          <w:b w:val="0"/>
          <w:bCs w:val="0"/>
          <w:color w:val="auto"/>
          <w:kern w:val="0"/>
          <w:sz w:val="24"/>
          <w:szCs w:val="24"/>
        </w:rPr>
        <w:t>（北京时间）</w:t>
      </w:r>
    </w:p>
    <w:p w14:paraId="02CBC892">
      <w:pPr>
        <w:spacing w:line="400" w:lineRule="exact"/>
        <w:ind w:firstLine="480" w:firstLineChars="200"/>
        <w:outlineLvl w:val="2"/>
        <w:rPr>
          <w:rStyle w:val="45"/>
          <w:rFonts w:ascii="仿宋" w:hAnsi="仿宋" w:eastAsia="仿宋" w:cs="仿宋"/>
          <w:b w:val="0"/>
          <w:bCs w:val="0"/>
          <w:color w:val="auto"/>
          <w:kern w:val="0"/>
          <w:sz w:val="24"/>
          <w:szCs w:val="24"/>
        </w:rPr>
      </w:pPr>
      <w:r>
        <w:rPr>
          <w:rStyle w:val="45"/>
          <w:rFonts w:hint="eastAsia" w:ascii="仿宋" w:hAnsi="仿宋" w:eastAsia="仿宋" w:cs="仿宋"/>
          <w:b w:val="0"/>
          <w:bCs w:val="0"/>
          <w:color w:val="auto"/>
          <w:kern w:val="0"/>
          <w:sz w:val="24"/>
          <w:szCs w:val="24"/>
        </w:rPr>
        <w:t>2.地点：政采云客户端</w:t>
      </w:r>
    </w:p>
    <w:p w14:paraId="24BF2613">
      <w:pPr>
        <w:pStyle w:val="4"/>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五、公告期限</w:t>
      </w:r>
    </w:p>
    <w:p w14:paraId="16A92C61">
      <w:pPr>
        <w:pStyle w:val="4"/>
        <w:spacing w:line="400" w:lineRule="exact"/>
        <w:ind w:firstLine="480" w:firstLineChars="200"/>
        <w:rPr>
          <w:rFonts w:ascii="仿宋" w:hAnsi="仿宋" w:eastAsia="仿宋" w:cs="仿宋"/>
          <w:bCs w:val="0"/>
          <w:color w:val="auto"/>
          <w:kern w:val="0"/>
          <w:sz w:val="24"/>
          <w:szCs w:val="24"/>
        </w:rPr>
      </w:pPr>
      <w:r>
        <w:rPr>
          <w:rFonts w:hint="eastAsia" w:ascii="仿宋" w:hAnsi="仿宋" w:eastAsia="仿宋" w:cs="仿宋"/>
          <w:bCs w:val="0"/>
          <w:color w:val="auto"/>
          <w:kern w:val="0"/>
          <w:sz w:val="24"/>
          <w:szCs w:val="24"/>
        </w:rPr>
        <w:t>招标公告及招标文件公告期限为自本公告发布之日起5个工作日。</w:t>
      </w:r>
    </w:p>
    <w:p w14:paraId="7F48F72C">
      <w:pPr>
        <w:pStyle w:val="4"/>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六、其他补充事宜</w:t>
      </w:r>
    </w:p>
    <w:p w14:paraId="7618932F">
      <w:pPr>
        <w:spacing w:line="400" w:lineRule="exact"/>
        <w:ind w:firstLine="480" w:firstLineChars="200"/>
        <w:outlineLvl w:val="2"/>
        <w:rPr>
          <w:rStyle w:val="45"/>
          <w:rFonts w:eastAsia="仿宋"/>
          <w:b w:val="0"/>
          <w:bCs w:val="0"/>
          <w:color w:val="auto"/>
          <w:kern w:val="0"/>
          <w:sz w:val="24"/>
          <w:szCs w:val="24"/>
        </w:rPr>
      </w:pPr>
      <w:r>
        <w:rPr>
          <w:rStyle w:val="45"/>
          <w:rFonts w:eastAsia="仿宋"/>
          <w:b w:val="0"/>
          <w:bCs w:val="0"/>
          <w:color w:val="auto"/>
          <w:kern w:val="0"/>
          <w:sz w:val="24"/>
          <w:szCs w:val="24"/>
        </w:rPr>
        <w:t xml:space="preserve"> 1、各供应商应在开标前确保成为新疆维吾尔自治区政府采购网正式注册入库供应商，并完成CA数字证书申领。因未注册入库、未办理CA数字证书等原因造成无法投标或投标失败等后果由供应商自行承担。</w:t>
      </w:r>
    </w:p>
    <w:p w14:paraId="309E7D48">
      <w:pPr>
        <w:spacing w:line="400" w:lineRule="exact"/>
        <w:ind w:firstLine="480" w:firstLineChars="200"/>
        <w:outlineLvl w:val="2"/>
        <w:rPr>
          <w:rStyle w:val="45"/>
          <w:rFonts w:eastAsia="仿宋"/>
          <w:b w:val="0"/>
          <w:bCs w:val="0"/>
          <w:color w:val="auto"/>
          <w:kern w:val="0"/>
          <w:sz w:val="24"/>
          <w:szCs w:val="24"/>
        </w:rPr>
      </w:pPr>
      <w:r>
        <w:rPr>
          <w:rStyle w:val="45"/>
          <w:rFonts w:eastAsia="仿宋"/>
          <w:b w:val="0"/>
          <w:bCs w:val="0"/>
          <w:color w:val="auto"/>
          <w:kern w:val="0"/>
          <w:sz w:val="24"/>
          <w:szCs w:val="24"/>
        </w:rPr>
        <w:t>2、有意向参与新疆区域电子开评标的投标人，可访问新疆数字证书认证中心官方网站（https://www.xjca.com.cn/）或下载“新疆政务通”APP自行进行申领。如需咨询，请联系新疆CA服务热线0991-2819290。</w:t>
      </w:r>
    </w:p>
    <w:p w14:paraId="2B235E54">
      <w:pPr>
        <w:spacing w:line="400" w:lineRule="exact"/>
        <w:ind w:firstLine="480" w:firstLineChars="200"/>
        <w:outlineLvl w:val="2"/>
        <w:rPr>
          <w:rStyle w:val="45"/>
          <w:rFonts w:eastAsia="仿宋"/>
          <w:b w:val="0"/>
          <w:bCs w:val="0"/>
          <w:color w:val="auto"/>
          <w:kern w:val="0"/>
          <w:sz w:val="24"/>
          <w:szCs w:val="24"/>
        </w:rPr>
      </w:pPr>
      <w:r>
        <w:rPr>
          <w:rStyle w:val="45"/>
          <w:rFonts w:eastAsia="仿宋"/>
          <w:b w:val="0"/>
          <w:bCs w:val="0"/>
          <w:color w:val="auto"/>
          <w:kern w:val="0"/>
          <w:sz w:val="24"/>
          <w:szCs w:val="24"/>
        </w:rPr>
        <w:t>3、供应商可前往新疆政府采购网（http://www.ccgp-xinjiang.gov.cn/）下载专区，下载政采云电子投标客户端，安装完成后，可通过账号密码或CA登录客户端进行响应文件制作。如有问题可拨打政采云客户服务热线</w:t>
      </w:r>
      <w:r>
        <w:rPr>
          <w:rStyle w:val="45"/>
          <w:rFonts w:hint="eastAsia" w:eastAsia="仿宋"/>
          <w:b w:val="0"/>
          <w:bCs w:val="0"/>
          <w:color w:val="auto"/>
          <w:kern w:val="0"/>
          <w:sz w:val="24"/>
          <w:szCs w:val="24"/>
          <w:lang w:val="en-US" w:eastAsia="zh-CN"/>
        </w:rPr>
        <w:t>95763</w:t>
      </w:r>
      <w:r>
        <w:rPr>
          <w:rStyle w:val="45"/>
          <w:rFonts w:eastAsia="仿宋"/>
          <w:b w:val="0"/>
          <w:bCs w:val="0"/>
          <w:color w:val="auto"/>
          <w:kern w:val="0"/>
          <w:sz w:val="24"/>
          <w:szCs w:val="24"/>
        </w:rPr>
        <w:t>进行咨询。</w:t>
      </w:r>
    </w:p>
    <w:p w14:paraId="216E09E1">
      <w:pPr>
        <w:spacing w:line="400" w:lineRule="exact"/>
        <w:ind w:firstLine="480" w:firstLineChars="200"/>
        <w:outlineLvl w:val="2"/>
        <w:rPr>
          <w:rStyle w:val="45"/>
          <w:rFonts w:eastAsia="仿宋"/>
          <w:b w:val="0"/>
          <w:bCs w:val="0"/>
          <w:color w:val="auto"/>
          <w:kern w:val="0"/>
          <w:sz w:val="24"/>
          <w:szCs w:val="24"/>
        </w:rPr>
      </w:pPr>
      <w:r>
        <w:rPr>
          <w:rStyle w:val="45"/>
          <w:rFonts w:eastAsia="仿宋"/>
          <w:b w:val="0"/>
          <w:bCs w:val="0"/>
          <w:color w:val="auto"/>
          <w:kern w:val="0"/>
          <w:sz w:val="24"/>
          <w:szCs w:val="24"/>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175646E">
      <w:pPr>
        <w:spacing w:line="400" w:lineRule="exact"/>
        <w:ind w:firstLine="480" w:firstLineChars="200"/>
        <w:outlineLvl w:val="2"/>
        <w:rPr>
          <w:rStyle w:val="45"/>
          <w:rFonts w:eastAsia="仿宋"/>
          <w:b w:val="0"/>
          <w:bCs w:val="0"/>
          <w:color w:val="auto"/>
          <w:kern w:val="0"/>
          <w:sz w:val="24"/>
          <w:szCs w:val="24"/>
        </w:rPr>
      </w:pPr>
      <w:r>
        <w:rPr>
          <w:rStyle w:val="45"/>
          <w:rFonts w:eastAsia="仿宋"/>
          <w:b w:val="0"/>
          <w:bCs w:val="0"/>
          <w:color w:val="auto"/>
          <w:kern w:val="0"/>
          <w:sz w:val="24"/>
          <w:szCs w:val="24"/>
        </w:rPr>
        <w:t>5、供应商在开标前须提前配置好电脑浏览器（建议使用谷歌浏览器），开标时请使用制作加密电子响应文件的CA锁进行解密及报价确认。本项目响应文件解密时间定为</w:t>
      </w:r>
      <w:r>
        <w:rPr>
          <w:rStyle w:val="45"/>
          <w:rFonts w:hint="eastAsia" w:eastAsia="仿宋"/>
          <w:b w:val="0"/>
          <w:bCs w:val="0"/>
          <w:color w:val="auto"/>
          <w:kern w:val="0"/>
          <w:sz w:val="24"/>
          <w:szCs w:val="24"/>
        </w:rPr>
        <w:t>3</w:t>
      </w:r>
      <w:r>
        <w:rPr>
          <w:rStyle w:val="45"/>
          <w:rFonts w:eastAsia="仿宋"/>
          <w:b w:val="0"/>
          <w:bCs w:val="0"/>
          <w:color w:val="auto"/>
          <w:kern w:val="0"/>
          <w:sz w:val="24"/>
          <w:szCs w:val="24"/>
        </w:rPr>
        <w:t>0分钟，如因自身原因（如：浏览器故障、未安装相关驱动、网络故障、加密CA与解密CA不一致等）导致无法正常解密，后果由供应商自行承担。</w:t>
      </w:r>
    </w:p>
    <w:p w14:paraId="358F14C4">
      <w:pPr>
        <w:spacing w:line="400" w:lineRule="exact"/>
        <w:ind w:firstLine="480" w:firstLineChars="200"/>
        <w:outlineLvl w:val="2"/>
        <w:rPr>
          <w:color w:val="auto"/>
        </w:rPr>
      </w:pPr>
      <w:r>
        <w:rPr>
          <w:rStyle w:val="45"/>
          <w:rFonts w:eastAsia="仿宋"/>
          <w:b w:val="0"/>
          <w:bCs w:val="0"/>
          <w:color w:val="auto"/>
          <w:kern w:val="0"/>
          <w:sz w:val="24"/>
          <w:szCs w:val="24"/>
        </w:rPr>
        <w:t>6、为了保证开评标顺利进行，投标人开标所使用的电脑设备须具有视频及语音功能。</w:t>
      </w:r>
    </w:p>
    <w:p w14:paraId="70393A3C">
      <w:pPr>
        <w:pStyle w:val="38"/>
        <w:spacing w:before="0" w:beforeAutospacing="0" w:after="0" w:afterAutospacing="0" w:line="400" w:lineRule="exact"/>
        <w:outlineLvl w:val="1"/>
        <w:rPr>
          <w:rFonts w:ascii="仿宋" w:hAnsi="仿宋" w:eastAsia="仿宋" w:cs="仿宋"/>
          <w:b/>
          <w:bCs/>
          <w:color w:val="auto"/>
        </w:rPr>
      </w:pPr>
      <w:r>
        <w:rPr>
          <w:rFonts w:hint="eastAsia" w:ascii="仿宋" w:hAnsi="仿宋" w:eastAsia="仿宋" w:cs="仿宋"/>
          <w:b/>
          <w:bCs/>
          <w:color w:val="auto"/>
        </w:rPr>
        <w:t>七、联系方式</w:t>
      </w:r>
    </w:p>
    <w:p w14:paraId="63F35EA1">
      <w:pPr>
        <w:widowControl/>
        <w:shd w:val="clear" w:color="auto" w:fill="FFFFFF"/>
        <w:spacing w:line="400" w:lineRule="exact"/>
        <w:ind w:firstLine="480" w:firstLineChars="200"/>
        <w:jc w:val="left"/>
        <w:outlineLvl w:val="2"/>
        <w:rPr>
          <w:rFonts w:hint="eastAsia" w:ascii="仿宋" w:hAnsi="仿宋" w:eastAsia="仿宋" w:cs="仿宋"/>
          <w:b/>
          <w:color w:val="auto"/>
          <w:sz w:val="32"/>
          <w:szCs w:val="32"/>
          <w:lang w:eastAsia="zh-CN"/>
        </w:rPr>
      </w:pPr>
      <w:r>
        <w:rPr>
          <w:rFonts w:hint="eastAsia" w:ascii="仿宋" w:hAnsi="仿宋" w:eastAsia="仿宋" w:cs="仿宋"/>
          <w:color w:val="auto"/>
          <w:sz w:val="24"/>
          <w:szCs w:val="24"/>
        </w:rPr>
        <w:t>1.采购人名称：</w:t>
      </w:r>
      <w:r>
        <w:rPr>
          <w:rFonts w:hint="eastAsia" w:ascii="仿宋" w:hAnsi="仿宋" w:eastAsia="仿宋" w:cs="仿宋"/>
          <w:color w:val="auto"/>
          <w:sz w:val="24"/>
          <w:szCs w:val="24"/>
          <w:lang w:eastAsia="zh-CN"/>
        </w:rPr>
        <w:t>富蕴县公安局</w:t>
      </w:r>
    </w:p>
    <w:p w14:paraId="5EB43408">
      <w:pPr>
        <w:widowControl/>
        <w:shd w:val="clear" w:color="auto" w:fill="FFFFFF"/>
        <w:spacing w:line="400" w:lineRule="exact"/>
        <w:ind w:firstLine="480" w:firstLineChars="200"/>
        <w:jc w:val="left"/>
        <w:outlineLvl w:val="2"/>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吴长瑞</w:t>
      </w:r>
      <w:r>
        <w:rPr>
          <w:rFonts w:hint="eastAsia" w:ascii="仿宋" w:hAnsi="仿宋" w:eastAsia="仿宋" w:cs="仿宋"/>
          <w:color w:val="auto"/>
          <w:sz w:val="24"/>
          <w:szCs w:val="24"/>
        </w:rPr>
        <w:t xml:space="preserve">  </w:t>
      </w:r>
    </w:p>
    <w:p w14:paraId="0A075CC4">
      <w:pPr>
        <w:widowControl/>
        <w:shd w:val="clear" w:color="auto" w:fill="FFFFFF"/>
        <w:spacing w:line="40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15299717559</w:t>
      </w:r>
    </w:p>
    <w:p w14:paraId="79B03C77">
      <w:pPr>
        <w:widowControl/>
        <w:shd w:val="clear" w:color="auto" w:fill="FFFFFF"/>
        <w:spacing w:line="400" w:lineRule="exact"/>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富蕴县锦绣路10号</w:t>
      </w:r>
    </w:p>
    <w:p w14:paraId="48E03AAF">
      <w:pPr>
        <w:widowControl/>
        <w:shd w:val="clear" w:color="auto" w:fill="FFFFFF"/>
        <w:spacing w:line="400" w:lineRule="exact"/>
        <w:ind w:firstLine="480" w:firstLineChars="200"/>
        <w:jc w:val="left"/>
        <w:outlineLvl w:val="2"/>
        <w:rPr>
          <w:rFonts w:ascii="仿宋" w:hAnsi="仿宋" w:eastAsia="仿宋" w:cs="仿宋"/>
          <w:color w:val="auto"/>
          <w:sz w:val="24"/>
          <w:szCs w:val="24"/>
        </w:rPr>
      </w:pPr>
    </w:p>
    <w:p w14:paraId="742D389D">
      <w:pPr>
        <w:widowControl/>
        <w:shd w:val="clear" w:color="auto" w:fill="FFFFFF"/>
        <w:spacing w:line="400" w:lineRule="exact"/>
        <w:ind w:firstLine="480" w:firstLineChars="200"/>
        <w:jc w:val="left"/>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2.采购代理机构名称：</w:t>
      </w:r>
      <w:r>
        <w:rPr>
          <w:rFonts w:hint="eastAsia" w:ascii="仿宋" w:hAnsi="仿宋" w:eastAsia="仿宋" w:cs="仿宋"/>
          <w:color w:val="auto"/>
          <w:sz w:val="24"/>
          <w:szCs w:val="24"/>
          <w:lang w:eastAsia="zh-CN"/>
        </w:rPr>
        <w:t>新疆蓝畅工程咨询管理有限公司</w:t>
      </w:r>
    </w:p>
    <w:p w14:paraId="2F4DD4E4">
      <w:pPr>
        <w:pStyle w:val="38"/>
        <w:spacing w:before="0" w:beforeAutospacing="0" w:after="0" w:afterAutospacing="0" w:line="400" w:lineRule="exact"/>
        <w:ind w:firstLine="468" w:firstLineChars="195"/>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eastAsia="zh-CN"/>
        </w:rPr>
        <w:t>马洪燕</w:t>
      </w:r>
    </w:p>
    <w:p w14:paraId="480A5A82">
      <w:pPr>
        <w:pStyle w:val="38"/>
        <w:spacing w:before="0" w:beforeAutospacing="0" w:after="0" w:afterAutospacing="0" w:line="400" w:lineRule="exact"/>
        <w:ind w:firstLine="470" w:firstLineChars="196"/>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13199798830</w:t>
      </w:r>
    </w:p>
    <w:p w14:paraId="4D7F8985">
      <w:pPr>
        <w:pStyle w:val="38"/>
        <w:spacing w:before="0" w:beforeAutospacing="0" w:after="0" w:afterAutospacing="0" w:line="400" w:lineRule="exact"/>
        <w:ind w:firstLine="468" w:firstLineChars="195"/>
        <w:rPr>
          <w:rFonts w:hint="eastAsia" w:ascii="仿宋" w:hAnsi="仿宋" w:eastAsia="仿宋" w:cs="仿宋"/>
          <w:color w:val="auto"/>
          <w:lang w:eastAsia="zh-CN"/>
        </w:rPr>
      </w:pPr>
      <w:r>
        <w:rPr>
          <w:rFonts w:hint="eastAsia" w:ascii="仿宋" w:hAnsi="仿宋" w:eastAsia="仿宋" w:cs="仿宋"/>
          <w:color w:val="auto"/>
        </w:rPr>
        <w:t>地址：</w:t>
      </w:r>
      <w:r>
        <w:rPr>
          <w:rFonts w:hint="eastAsia" w:ascii="仿宋" w:hAnsi="仿宋" w:eastAsia="仿宋" w:cs="仿宋"/>
          <w:color w:val="auto"/>
          <w:lang w:eastAsia="zh-CN"/>
        </w:rPr>
        <w:t>布尔津县夜光城旅游小镇4栋3层</w:t>
      </w:r>
    </w:p>
    <w:p w14:paraId="0547CBF1">
      <w:pPr>
        <w:rPr>
          <w:rFonts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第二章  供应商须知</w:t>
      </w:r>
      <w:bookmarkEnd w:id="4"/>
      <w:bookmarkEnd w:id="5"/>
      <w:bookmarkEnd w:id="6"/>
      <w:bookmarkEnd w:id="7"/>
      <w:bookmarkEnd w:id="8"/>
      <w:bookmarkStart w:id="15" w:name="_Toc267301281"/>
      <w:bookmarkStart w:id="16" w:name="_Toc349573120"/>
      <w:bookmarkStart w:id="17" w:name="_Toc298240404"/>
      <w:bookmarkStart w:id="18" w:name="_Toc349637919"/>
    </w:p>
    <w:p w14:paraId="606B1C9F">
      <w:pPr>
        <w:spacing w:line="400" w:lineRule="exact"/>
        <w:jc w:val="center"/>
        <w:rPr>
          <w:rFonts w:ascii="仿宋" w:hAnsi="仿宋" w:eastAsia="仿宋" w:cs="仿宋"/>
          <w:b/>
          <w:color w:val="auto"/>
          <w:sz w:val="24"/>
          <w:szCs w:val="24"/>
        </w:rPr>
      </w:pPr>
      <w:bookmarkStart w:id="19" w:name="_Toc462223631"/>
      <w:r>
        <w:rPr>
          <w:rFonts w:hint="eastAsia" w:ascii="仿宋" w:hAnsi="仿宋" w:eastAsia="仿宋" w:cs="仿宋"/>
          <w:b/>
          <w:color w:val="auto"/>
          <w:sz w:val="24"/>
          <w:szCs w:val="24"/>
        </w:rPr>
        <w:t>供应商须知前附表</w:t>
      </w:r>
      <w:bookmarkEnd w:id="15"/>
      <w:bookmarkEnd w:id="16"/>
      <w:bookmarkEnd w:id="17"/>
      <w:bookmarkEnd w:id="18"/>
      <w:bookmarkEnd w:id="19"/>
    </w:p>
    <w:tbl>
      <w:tblPr>
        <w:tblStyle w:val="42"/>
        <w:tblW w:w="955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1"/>
        <w:gridCol w:w="1400"/>
        <w:gridCol w:w="1112"/>
        <w:gridCol w:w="5925"/>
      </w:tblGrid>
      <w:tr w14:paraId="6E4E5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2" w:hRule="atLeast"/>
          <w:tblHeader/>
          <w:jc w:val="center"/>
        </w:trPr>
        <w:tc>
          <w:tcPr>
            <w:tcW w:w="1121" w:type="dxa"/>
            <w:vAlign w:val="center"/>
          </w:tcPr>
          <w:p w14:paraId="2DB76BD9">
            <w:pPr>
              <w:adjustRightInd w:val="0"/>
              <w:snapToGrid w:val="0"/>
              <w:spacing w:before="204"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序列号</w:t>
            </w:r>
          </w:p>
        </w:tc>
        <w:tc>
          <w:tcPr>
            <w:tcW w:w="2512" w:type="dxa"/>
            <w:gridSpan w:val="2"/>
            <w:vAlign w:val="center"/>
          </w:tcPr>
          <w:p w14:paraId="79F59B79">
            <w:pPr>
              <w:adjustRightInd w:val="0"/>
              <w:snapToGrid w:val="0"/>
              <w:spacing w:before="204"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5925" w:type="dxa"/>
            <w:vAlign w:val="center"/>
          </w:tcPr>
          <w:p w14:paraId="58580562">
            <w:pPr>
              <w:adjustRightInd w:val="0"/>
              <w:snapToGrid w:val="0"/>
              <w:spacing w:before="204"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编列内容规定</w:t>
            </w:r>
          </w:p>
        </w:tc>
      </w:tr>
      <w:tr w14:paraId="285BC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80" w:hRule="atLeast"/>
          <w:jc w:val="center"/>
        </w:trPr>
        <w:tc>
          <w:tcPr>
            <w:tcW w:w="1121" w:type="dxa"/>
            <w:vAlign w:val="center"/>
          </w:tcPr>
          <w:p w14:paraId="08C7FCFF">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w:t>
            </w:r>
          </w:p>
        </w:tc>
        <w:tc>
          <w:tcPr>
            <w:tcW w:w="2512" w:type="dxa"/>
            <w:gridSpan w:val="2"/>
            <w:vAlign w:val="center"/>
          </w:tcPr>
          <w:p w14:paraId="0843BC8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5925" w:type="dxa"/>
            <w:vAlign w:val="center"/>
          </w:tcPr>
          <w:p w14:paraId="7DF27DE3">
            <w:pPr>
              <w:widowControl/>
              <w:wordWrap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富蕴县公安局视频监控运维服务项目</w:t>
            </w:r>
          </w:p>
        </w:tc>
      </w:tr>
      <w:tr w14:paraId="59D57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2" w:hRule="atLeast"/>
          <w:jc w:val="center"/>
        </w:trPr>
        <w:tc>
          <w:tcPr>
            <w:tcW w:w="1121" w:type="dxa"/>
            <w:vAlign w:val="center"/>
          </w:tcPr>
          <w:p w14:paraId="12180089">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w:t>
            </w:r>
          </w:p>
        </w:tc>
        <w:tc>
          <w:tcPr>
            <w:tcW w:w="2512" w:type="dxa"/>
            <w:gridSpan w:val="2"/>
            <w:vAlign w:val="center"/>
          </w:tcPr>
          <w:p w14:paraId="779C5985">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采购人</w:t>
            </w:r>
          </w:p>
        </w:tc>
        <w:tc>
          <w:tcPr>
            <w:tcW w:w="5925" w:type="dxa"/>
            <w:vAlign w:val="center"/>
          </w:tcPr>
          <w:p w14:paraId="24CD9B00">
            <w:pPr>
              <w:widowControl/>
              <w:shd w:val="clear" w:color="auto" w:fill="FFFFFF"/>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lang w:eastAsia="zh-CN"/>
              </w:rPr>
              <w:t>富蕴县公安局</w:t>
            </w:r>
          </w:p>
          <w:p w14:paraId="151FC664">
            <w:pPr>
              <w:widowControl/>
              <w:shd w:val="clear" w:color="auto" w:fill="FFFFFF"/>
              <w:spacing w:line="400" w:lineRule="exact"/>
              <w:jc w:val="left"/>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吴长瑞</w:t>
            </w:r>
            <w:r>
              <w:rPr>
                <w:rFonts w:hint="eastAsia" w:ascii="仿宋" w:hAnsi="仿宋" w:eastAsia="仿宋" w:cs="仿宋"/>
                <w:color w:val="auto"/>
                <w:sz w:val="24"/>
                <w:szCs w:val="24"/>
              </w:rPr>
              <w:t xml:space="preserve">  </w:t>
            </w:r>
          </w:p>
          <w:p w14:paraId="268A279C">
            <w:pPr>
              <w:widowControl/>
              <w:shd w:val="clear" w:color="auto" w:fill="FFFFFF"/>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15299717559</w:t>
            </w:r>
          </w:p>
          <w:p w14:paraId="3503FAD1">
            <w:pPr>
              <w:widowControl/>
              <w:shd w:val="clear" w:color="auto" w:fill="FFFFFF"/>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富蕴县锦绣路10号</w:t>
            </w:r>
          </w:p>
        </w:tc>
      </w:tr>
      <w:tr w14:paraId="2DC06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88" w:hRule="atLeast"/>
          <w:jc w:val="center"/>
        </w:trPr>
        <w:tc>
          <w:tcPr>
            <w:tcW w:w="1121" w:type="dxa"/>
            <w:vAlign w:val="center"/>
          </w:tcPr>
          <w:p w14:paraId="34DA256B">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3</w:t>
            </w:r>
          </w:p>
        </w:tc>
        <w:tc>
          <w:tcPr>
            <w:tcW w:w="2512" w:type="dxa"/>
            <w:gridSpan w:val="2"/>
            <w:vAlign w:val="center"/>
          </w:tcPr>
          <w:p w14:paraId="68AB97A9">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采购代理机构</w:t>
            </w:r>
          </w:p>
        </w:tc>
        <w:tc>
          <w:tcPr>
            <w:tcW w:w="5925" w:type="dxa"/>
            <w:vAlign w:val="center"/>
          </w:tcPr>
          <w:p w14:paraId="02289E63">
            <w:pPr>
              <w:spacing w:line="4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新疆蓝畅工程咨询管理有限公司</w:t>
            </w:r>
          </w:p>
          <w:p w14:paraId="488C5CE2">
            <w:pPr>
              <w:spacing w:line="4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布尔津县夜光城旅游小镇4栋3层</w:t>
            </w:r>
          </w:p>
          <w:p w14:paraId="55E2E5AC">
            <w:pPr>
              <w:spacing w:line="4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马洪燕</w:t>
            </w:r>
          </w:p>
          <w:p w14:paraId="37178834">
            <w:pPr>
              <w:spacing w:line="440"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13199798830</w:t>
            </w:r>
          </w:p>
        </w:tc>
      </w:tr>
      <w:tr w14:paraId="2661A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121" w:type="dxa"/>
            <w:vAlign w:val="center"/>
          </w:tcPr>
          <w:p w14:paraId="65407AB7">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4</w:t>
            </w:r>
          </w:p>
        </w:tc>
        <w:tc>
          <w:tcPr>
            <w:tcW w:w="2512" w:type="dxa"/>
            <w:gridSpan w:val="2"/>
            <w:vAlign w:val="center"/>
          </w:tcPr>
          <w:p w14:paraId="42C88466">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资金来源</w:t>
            </w:r>
          </w:p>
        </w:tc>
        <w:tc>
          <w:tcPr>
            <w:tcW w:w="5925" w:type="dxa"/>
            <w:vAlign w:val="center"/>
          </w:tcPr>
          <w:p w14:paraId="6254440C">
            <w:pPr>
              <w:spacing w:line="440"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县本级资金</w:t>
            </w:r>
          </w:p>
        </w:tc>
      </w:tr>
      <w:tr w14:paraId="5DE96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8" w:hRule="atLeast"/>
          <w:jc w:val="center"/>
        </w:trPr>
        <w:tc>
          <w:tcPr>
            <w:tcW w:w="1121" w:type="dxa"/>
            <w:vAlign w:val="center"/>
          </w:tcPr>
          <w:p w14:paraId="08597ED4">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5</w:t>
            </w:r>
          </w:p>
        </w:tc>
        <w:tc>
          <w:tcPr>
            <w:tcW w:w="2512" w:type="dxa"/>
            <w:gridSpan w:val="2"/>
            <w:vAlign w:val="center"/>
          </w:tcPr>
          <w:p w14:paraId="1EEA956D">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项目预算（最高限价）</w:t>
            </w:r>
          </w:p>
        </w:tc>
        <w:tc>
          <w:tcPr>
            <w:tcW w:w="5925" w:type="dxa"/>
            <w:vAlign w:val="center"/>
          </w:tcPr>
          <w:p w14:paraId="25032EA3">
            <w:pPr>
              <w:adjustRightInd w:val="0"/>
              <w:snapToGrid w:val="0"/>
              <w:spacing w:before="204" w:beforeLines="50" w:line="276" w:lineRule="auto"/>
              <w:jc w:val="left"/>
              <w:rPr>
                <w:rFonts w:ascii="仿宋" w:hAnsi="仿宋" w:eastAsia="仿宋" w:cs="仿宋"/>
                <w:color w:val="auto"/>
                <w:sz w:val="24"/>
                <w:szCs w:val="24"/>
              </w:rPr>
            </w:pPr>
            <w:r>
              <w:rPr>
                <w:rFonts w:hint="eastAsia" w:ascii="仿宋" w:hAnsi="仿宋" w:eastAsia="仿宋" w:cs="仿宋"/>
                <w:color w:val="auto"/>
                <w:sz w:val="24"/>
                <w:szCs w:val="24"/>
                <w:lang w:val="zh-CN"/>
              </w:rPr>
              <w:t>金额（小写）：</w:t>
            </w:r>
            <w:r>
              <w:rPr>
                <w:rFonts w:hint="eastAsia" w:ascii="仿宋" w:hAnsi="仿宋" w:eastAsia="仿宋" w:cs="仿宋"/>
                <w:color w:val="auto"/>
                <w:sz w:val="24"/>
                <w:szCs w:val="24"/>
                <w:lang w:val="en-US" w:eastAsia="zh-CN"/>
              </w:rPr>
              <w:t>1300000</w:t>
            </w:r>
            <w:r>
              <w:rPr>
                <w:rFonts w:hint="eastAsia" w:ascii="仿宋" w:hAnsi="仿宋" w:eastAsia="仿宋" w:cs="仿宋"/>
                <w:color w:val="auto"/>
                <w:kern w:val="0"/>
                <w:sz w:val="24"/>
                <w:szCs w:val="24"/>
              </w:rPr>
              <w:t>元；</w:t>
            </w:r>
          </w:p>
        </w:tc>
      </w:tr>
      <w:tr w14:paraId="6D4B2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45" w:hRule="atLeast"/>
          <w:jc w:val="center"/>
        </w:trPr>
        <w:tc>
          <w:tcPr>
            <w:tcW w:w="1121" w:type="dxa"/>
            <w:vAlign w:val="center"/>
          </w:tcPr>
          <w:p w14:paraId="29B79A30">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6</w:t>
            </w:r>
          </w:p>
        </w:tc>
        <w:tc>
          <w:tcPr>
            <w:tcW w:w="2512" w:type="dxa"/>
            <w:gridSpan w:val="2"/>
            <w:vAlign w:val="center"/>
          </w:tcPr>
          <w:p w14:paraId="0C8FAB8A">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供应商资格条件</w:t>
            </w:r>
          </w:p>
        </w:tc>
        <w:tc>
          <w:tcPr>
            <w:tcW w:w="5925" w:type="dxa"/>
            <w:vAlign w:val="center"/>
          </w:tcPr>
          <w:p w14:paraId="07E08D14">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1.满足《中华人民共和国政府采购法》第二十二条规定；</w:t>
            </w:r>
          </w:p>
          <w:p w14:paraId="27DC2F1F">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1）具有独立承担民事责任的能力，有效的营业执照和相应的经营范围、良好的信誉，能够独立承担民事责任，承认并履行招标文件的各项规定；</w:t>
            </w:r>
          </w:p>
          <w:p w14:paraId="1B6ABBFD">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2)供应商提供有效的统一社会信用代码的营业执照，供应商必须是中华人民共和国境内注册的，具有独立承担民事责任的能力；</w:t>
            </w:r>
          </w:p>
          <w:p w14:paraId="17D10D3B">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3) 财务状况报告：</w:t>
            </w:r>
            <w:r>
              <w:rPr>
                <w:rFonts w:hint="eastAsia" w:ascii="仿宋" w:hAnsi="仿宋" w:eastAsia="仿宋" w:cs="仿宋"/>
                <w:color w:val="auto"/>
                <w:lang w:eastAsia="zh-CN"/>
              </w:rPr>
              <w:t>供应商提供2023年度经第三方权威机构</w:t>
            </w:r>
            <w:r>
              <w:rPr>
                <w:rFonts w:hint="eastAsia" w:ascii="仿宋" w:hAnsi="仿宋" w:eastAsia="仿宋" w:cs="仿宋"/>
                <w:color w:val="auto"/>
              </w:rPr>
              <w:t>出具的完整的财务审计报告或自发布公告之日起基本开户银行出具的资信证明； </w:t>
            </w:r>
          </w:p>
          <w:p w14:paraId="6C189704">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4) 依法缴纳税收：供应商提供自投标截止之日前半年内任意</w:t>
            </w:r>
            <w:r>
              <w:rPr>
                <w:rFonts w:hint="eastAsia" w:ascii="仿宋" w:hAnsi="仿宋" w:eastAsia="仿宋" w:cs="仿宋"/>
                <w:color w:val="auto"/>
                <w:lang w:val="en-US" w:eastAsia="zh-CN"/>
              </w:rPr>
              <w:t>三</w:t>
            </w:r>
            <w:r>
              <w:rPr>
                <w:rFonts w:hint="eastAsia" w:ascii="仿宋" w:hAnsi="仿宋" w:eastAsia="仿宋" w:cs="仿宋"/>
                <w:color w:val="auto"/>
              </w:rPr>
              <w:t>个月依法缴纳税收的凭据，依法免税的供应商，应提供充足的证明材料；</w:t>
            </w:r>
          </w:p>
          <w:p w14:paraId="46CEECB1">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5) 供应商逐月缴纳社会保障资金的，提供自投标截止之日前半年内任意</w:t>
            </w:r>
            <w:r>
              <w:rPr>
                <w:rFonts w:hint="eastAsia" w:ascii="仿宋" w:hAnsi="仿宋" w:eastAsia="仿宋" w:cs="仿宋"/>
                <w:color w:val="auto"/>
                <w:lang w:val="en-US" w:eastAsia="zh-CN"/>
              </w:rPr>
              <w:t>三</w:t>
            </w:r>
            <w:r>
              <w:rPr>
                <w:rFonts w:hint="eastAsia" w:ascii="仿宋" w:hAnsi="仿宋" w:eastAsia="仿宋" w:cs="仿宋"/>
                <w:color w:val="auto"/>
              </w:rPr>
              <w:t xml:space="preserve">个月缴纳社会保障资金的凭证；供应商逐年缴纳社会保障资金的，提供上年度缴纳社会保障资金的凭证； </w:t>
            </w:r>
          </w:p>
          <w:p w14:paraId="2A045D85">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 xml:space="preserve">6) 供应商具备履行合同所必需的设备和专业技术能力的证明材料； </w:t>
            </w:r>
          </w:p>
          <w:p w14:paraId="4B9EC366">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7) 供应商提供参加政府采购活动前 3 年内在经营活动中没有重大违法记录的书面声明（截至开标日成立不满 3 年的供应商，可提供自成立以来无重大违法记录的书面声明）；</w:t>
            </w:r>
          </w:p>
          <w:p w14:paraId="21647994">
            <w:pPr>
              <w:pStyle w:val="38"/>
              <w:spacing w:before="0" w:beforeAutospacing="0" w:after="0" w:afterAutospacing="0" w:line="400" w:lineRule="exact"/>
              <w:ind w:firstLine="480" w:firstLineChars="200"/>
              <w:jc w:val="both"/>
              <w:rPr>
                <w:rFonts w:hint="eastAsia" w:ascii="仿宋" w:hAnsi="仿宋" w:eastAsia="仿宋" w:cs="仿宋"/>
              </w:rPr>
            </w:pPr>
            <w:r>
              <w:rPr>
                <w:rFonts w:ascii="仿宋" w:hAnsi="仿宋" w:eastAsia="仿宋" w:cs="仿宋"/>
                <w:color w:val="auto"/>
              </w:rPr>
              <w:t>8</w:t>
            </w:r>
            <w:r>
              <w:rPr>
                <w:rFonts w:hint="eastAsia" w:ascii="仿宋" w:hAnsi="仿宋" w:eastAsia="仿宋" w:cs="仿宋"/>
                <w:color w:val="auto"/>
              </w:rPr>
              <w:t xml:space="preserve">) </w:t>
            </w:r>
            <w:r>
              <w:rPr>
                <w:rFonts w:ascii="仿宋" w:hAnsi="仿宋" w:eastAsia="仿宋" w:cs="仿宋"/>
                <w:color w:val="auto"/>
              </w:rPr>
              <w:t xml:space="preserve"> </w:t>
            </w:r>
            <w:r>
              <w:rPr>
                <w:rFonts w:hint="eastAsia" w:ascii="仿宋" w:hAnsi="仿宋" w:eastAsia="仿宋" w:cs="仿宋"/>
                <w:lang w:eastAsia="zh-CN"/>
              </w:rPr>
              <w:t>本项目专门面向中小企业采购</w:t>
            </w:r>
            <w:r>
              <w:rPr>
                <w:rFonts w:hint="eastAsia" w:ascii="仿宋" w:hAnsi="仿宋" w:eastAsia="仿宋" w:cs="仿宋"/>
              </w:rPr>
              <w:t>；</w:t>
            </w:r>
          </w:p>
          <w:p w14:paraId="5BDF7E31">
            <w:pPr>
              <w:shd w:val="clear" w:color="auto" w:fill="FFFFFF"/>
              <w:ind w:firstLine="360" w:firstLineChars="150"/>
              <w:rPr>
                <w:rFonts w:hint="eastAsia" w:ascii="仿宋" w:hAnsi="仿宋" w:eastAsia="仿宋"/>
                <w:sz w:val="24"/>
                <w:highlight w:val="none"/>
              </w:rPr>
            </w:pPr>
            <w:r>
              <w:rPr>
                <w:rFonts w:hint="eastAsia" w:ascii="仿宋" w:hAnsi="仿宋" w:eastAsia="仿宋"/>
                <w:sz w:val="24"/>
                <w:highlight w:val="none"/>
              </w:rPr>
              <w:t>本包为专门面向中小企业预留份额的采购包。小微企业报价扣除标准如下：</w:t>
            </w:r>
          </w:p>
          <w:p w14:paraId="0B8B22BC">
            <w:pPr>
              <w:pStyle w:val="38"/>
              <w:numPr>
                <w:ilvl w:val="0"/>
                <w:numId w:val="2"/>
              </w:numPr>
              <w:spacing w:before="0" w:beforeAutospacing="0" w:after="0" w:afterAutospacing="0" w:line="400" w:lineRule="exact"/>
              <w:ind w:firstLine="480" w:firstLineChars="200"/>
              <w:jc w:val="both"/>
              <w:rPr>
                <w:rFonts w:hint="eastAsia" w:ascii="仿宋" w:hAnsi="仿宋" w:eastAsia="仿宋"/>
                <w:color w:val="000000"/>
                <w:sz w:val="24"/>
                <w:highlight w:val="none"/>
              </w:rPr>
            </w:pPr>
            <w:r>
              <w:rPr>
                <w:rFonts w:hint="eastAsia" w:ascii="仿宋" w:hAnsi="仿宋" w:eastAsia="仿宋"/>
                <w:color w:val="000000"/>
                <w:sz w:val="24"/>
                <w:highlight w:val="none"/>
              </w:rPr>
              <w:t>按照《政府采购促进中小企业发展管理办法》（财库〔2020〕46号）、《关于进一步加大政府采购支持中小企业力度的通知》（财库〔2022〕19号）规定，对小微企业报价给予</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10</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 xml:space="preserve"> %的扣除，用扣除后的价格参与评审。</w:t>
            </w:r>
          </w:p>
          <w:p w14:paraId="70918E39">
            <w:pPr>
              <w:pStyle w:val="38"/>
              <w:numPr>
                <w:ilvl w:val="0"/>
                <w:numId w:val="2"/>
              </w:numPr>
              <w:spacing w:before="0" w:beforeAutospacing="0" w:after="0" w:afterAutospacing="0" w:line="400" w:lineRule="exact"/>
              <w:ind w:firstLine="480" w:firstLineChars="200"/>
              <w:jc w:val="both"/>
              <w:rPr>
                <w:rFonts w:hint="eastAsia" w:ascii="仿宋" w:hAnsi="仿宋" w:eastAsia="仿宋"/>
                <w:color w:val="000000"/>
                <w:sz w:val="24"/>
                <w:highlight w:val="none"/>
              </w:rPr>
            </w:pPr>
            <w:r>
              <w:rPr>
                <w:rFonts w:hint="eastAsia" w:ascii="仿宋" w:hAnsi="仿宋" w:eastAsia="仿宋"/>
                <w:sz w:val="24"/>
                <w:highlight w:val="none"/>
              </w:rPr>
              <w:t>大中型企业与小微企业组成联合体或者大中型企业向小微企业分包的（联合协议或者分包意向协议约定小微企业的合同份额应当占合同金额30%以上），报价给予   %的扣除，用扣除后的价格参加评审。</w:t>
            </w:r>
          </w:p>
          <w:p w14:paraId="09E84440">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0</w:t>
            </w:r>
            <w:r>
              <w:rPr>
                <w:rFonts w:hint="eastAsia" w:ascii="仿宋" w:hAnsi="仿宋" w:eastAsia="仿宋" w:cs="仿宋"/>
                <w:color w:val="auto"/>
              </w:rPr>
              <w:t xml:space="preserve">) 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p>
          <w:p w14:paraId="4BAE35F2">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1</w:t>
            </w:r>
            <w:r>
              <w:rPr>
                <w:rFonts w:hint="eastAsia" w:ascii="仿宋" w:hAnsi="仿宋" w:eastAsia="仿宋" w:cs="仿宋"/>
                <w:color w:val="auto"/>
              </w:rPr>
              <w:t>）提供的资格、资质文件和业绩情况均真实有效，否则由报价单位承担由此引起的一切后果及损失；</w:t>
            </w:r>
          </w:p>
          <w:p w14:paraId="39FE2850">
            <w:pPr>
              <w:pStyle w:val="38"/>
              <w:spacing w:before="0" w:beforeAutospacing="0" w:after="0" w:afterAutospacing="0" w:line="400" w:lineRule="exact"/>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rPr>
              <w:t>1</w:t>
            </w:r>
            <w:r>
              <w:rPr>
                <w:rFonts w:ascii="仿宋" w:hAnsi="仿宋" w:eastAsia="仿宋" w:cs="仿宋"/>
                <w:color w:val="auto"/>
              </w:rPr>
              <w:t>2</w:t>
            </w:r>
            <w:r>
              <w:rPr>
                <w:rFonts w:hint="eastAsia" w:ascii="仿宋" w:hAnsi="仿宋" w:eastAsia="仿宋" w:cs="仿宋"/>
                <w:color w:val="auto"/>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5B2A6D4C">
            <w:pPr>
              <w:pStyle w:val="38"/>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2、本项目不接受联合体投标。</w:t>
            </w:r>
          </w:p>
        </w:tc>
      </w:tr>
      <w:tr w14:paraId="0A84C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1121" w:type="dxa"/>
            <w:vAlign w:val="center"/>
          </w:tcPr>
          <w:p w14:paraId="199614AD">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7</w:t>
            </w:r>
          </w:p>
        </w:tc>
        <w:tc>
          <w:tcPr>
            <w:tcW w:w="2512" w:type="dxa"/>
            <w:gridSpan w:val="2"/>
            <w:vAlign w:val="center"/>
          </w:tcPr>
          <w:p w14:paraId="3142F5B2">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 xml:space="preserve">联合体投标    </w:t>
            </w:r>
          </w:p>
        </w:tc>
        <w:tc>
          <w:tcPr>
            <w:tcW w:w="5925" w:type="dxa"/>
            <w:vAlign w:val="center"/>
          </w:tcPr>
          <w:p w14:paraId="3BF69645">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√不接受 </w:t>
            </w:r>
          </w:p>
          <w:p w14:paraId="4509F659">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□接受                                 </w:t>
            </w:r>
          </w:p>
        </w:tc>
      </w:tr>
      <w:tr w14:paraId="1DBE4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7" w:hRule="atLeast"/>
          <w:jc w:val="center"/>
        </w:trPr>
        <w:tc>
          <w:tcPr>
            <w:tcW w:w="1121" w:type="dxa"/>
            <w:vAlign w:val="center"/>
          </w:tcPr>
          <w:p w14:paraId="0FEEF690">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8</w:t>
            </w:r>
          </w:p>
        </w:tc>
        <w:tc>
          <w:tcPr>
            <w:tcW w:w="2512" w:type="dxa"/>
            <w:gridSpan w:val="2"/>
            <w:vAlign w:val="center"/>
          </w:tcPr>
          <w:p w14:paraId="22303DDF">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备选方案</w:t>
            </w:r>
          </w:p>
        </w:tc>
        <w:tc>
          <w:tcPr>
            <w:tcW w:w="5925" w:type="dxa"/>
            <w:vAlign w:val="center"/>
          </w:tcPr>
          <w:p w14:paraId="4A4B094C">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 不接受</w:t>
            </w:r>
          </w:p>
          <w:p w14:paraId="09723FA9">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□接受</w:t>
            </w:r>
          </w:p>
        </w:tc>
      </w:tr>
      <w:tr w14:paraId="431304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9" w:hRule="atLeast"/>
          <w:jc w:val="center"/>
        </w:trPr>
        <w:tc>
          <w:tcPr>
            <w:tcW w:w="1121" w:type="dxa"/>
            <w:vAlign w:val="center"/>
          </w:tcPr>
          <w:p w14:paraId="7FE23746">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10</w:t>
            </w:r>
          </w:p>
        </w:tc>
        <w:tc>
          <w:tcPr>
            <w:tcW w:w="2512" w:type="dxa"/>
            <w:gridSpan w:val="2"/>
            <w:vAlign w:val="center"/>
          </w:tcPr>
          <w:p w14:paraId="3DB3A571">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响应文件递交截止时间</w:t>
            </w:r>
          </w:p>
        </w:tc>
        <w:tc>
          <w:tcPr>
            <w:tcW w:w="5925" w:type="dxa"/>
            <w:vAlign w:val="center"/>
          </w:tcPr>
          <w:p w14:paraId="149D4A25">
            <w:pPr>
              <w:rPr>
                <w:rFonts w:ascii="仿宋" w:hAnsi="仿宋" w:eastAsia="仿宋" w:cs="仿宋"/>
                <w:bCs/>
                <w:color w:val="auto"/>
                <w:sz w:val="24"/>
                <w:szCs w:val="24"/>
              </w:rPr>
            </w:pPr>
            <w:r>
              <w:rPr>
                <w:rFonts w:hint="eastAsia" w:ascii="仿宋" w:hAnsi="仿宋" w:eastAsia="仿宋" w:cs="仿宋"/>
                <w:color w:val="auto"/>
                <w:sz w:val="24"/>
                <w:szCs w:val="24"/>
                <w:lang w:eastAsia="zh-CN"/>
              </w:rPr>
              <w:t>2024年12月17日11点00分</w:t>
            </w:r>
            <w:r>
              <w:rPr>
                <w:rStyle w:val="45"/>
                <w:rFonts w:hint="eastAsia" w:ascii="仿宋" w:hAnsi="仿宋" w:eastAsia="仿宋" w:cs="仿宋"/>
                <w:b w:val="0"/>
                <w:bCs w:val="0"/>
                <w:color w:val="auto"/>
                <w:kern w:val="0"/>
                <w:sz w:val="24"/>
                <w:szCs w:val="24"/>
              </w:rPr>
              <w:t>（北京时间）</w:t>
            </w:r>
          </w:p>
        </w:tc>
      </w:tr>
      <w:tr w14:paraId="62AA4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2" w:hRule="atLeast"/>
          <w:jc w:val="center"/>
        </w:trPr>
        <w:tc>
          <w:tcPr>
            <w:tcW w:w="1121" w:type="dxa"/>
            <w:vAlign w:val="center"/>
          </w:tcPr>
          <w:p w14:paraId="6C10241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11</w:t>
            </w:r>
          </w:p>
        </w:tc>
        <w:tc>
          <w:tcPr>
            <w:tcW w:w="2512" w:type="dxa"/>
            <w:gridSpan w:val="2"/>
            <w:vAlign w:val="center"/>
          </w:tcPr>
          <w:p w14:paraId="6FE4BA11">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投标时间、地点</w:t>
            </w:r>
          </w:p>
        </w:tc>
        <w:tc>
          <w:tcPr>
            <w:tcW w:w="5925" w:type="dxa"/>
            <w:vAlign w:val="center"/>
          </w:tcPr>
          <w:p w14:paraId="68768EA5">
            <w:pPr>
              <w:spacing w:line="440" w:lineRule="exact"/>
              <w:jc w:val="left"/>
              <w:rPr>
                <w:rStyle w:val="45"/>
                <w:rFonts w:ascii="仿宋" w:hAnsi="仿宋" w:eastAsia="仿宋" w:cs="仿宋"/>
                <w:b w:val="0"/>
                <w:bCs w:val="0"/>
                <w:color w:val="auto"/>
                <w:kern w:val="0"/>
                <w:sz w:val="24"/>
                <w:szCs w:val="24"/>
              </w:rPr>
            </w:pPr>
            <w:r>
              <w:rPr>
                <w:rFonts w:hint="eastAsia" w:ascii="仿宋" w:hAnsi="仿宋" w:eastAsia="仿宋" w:cs="仿宋"/>
                <w:color w:val="auto"/>
                <w:sz w:val="24"/>
                <w:szCs w:val="24"/>
                <w:lang w:eastAsia="zh-CN"/>
              </w:rPr>
              <w:t>2024年12月17日11点00分</w:t>
            </w:r>
            <w:r>
              <w:rPr>
                <w:rStyle w:val="45"/>
                <w:rFonts w:hint="eastAsia" w:ascii="仿宋" w:hAnsi="仿宋" w:eastAsia="仿宋" w:cs="仿宋"/>
                <w:b w:val="0"/>
                <w:bCs w:val="0"/>
                <w:color w:val="auto"/>
                <w:kern w:val="0"/>
                <w:sz w:val="24"/>
                <w:szCs w:val="24"/>
              </w:rPr>
              <w:t>（北京时间）</w:t>
            </w:r>
          </w:p>
          <w:p w14:paraId="198262B9">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投标地点：政采云客户端        </w:t>
            </w:r>
          </w:p>
        </w:tc>
      </w:tr>
      <w:tr w14:paraId="0B129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1121" w:type="dxa"/>
            <w:vAlign w:val="center"/>
          </w:tcPr>
          <w:p w14:paraId="669E201E">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12</w:t>
            </w:r>
          </w:p>
        </w:tc>
        <w:tc>
          <w:tcPr>
            <w:tcW w:w="2512" w:type="dxa"/>
            <w:gridSpan w:val="2"/>
            <w:vAlign w:val="center"/>
          </w:tcPr>
          <w:p w14:paraId="7BAF8143">
            <w:pPr>
              <w:adjustRightInd w:val="0"/>
              <w:snapToGrid w:val="0"/>
              <w:spacing w:before="204" w:beforeLines="50"/>
              <w:rPr>
                <w:rFonts w:ascii="仿宋" w:hAnsi="仿宋" w:eastAsia="仿宋" w:cs="仿宋"/>
                <w:b/>
                <w:bCs/>
                <w:color w:val="auto"/>
                <w:sz w:val="24"/>
                <w:szCs w:val="24"/>
              </w:rPr>
            </w:pPr>
            <w:r>
              <w:rPr>
                <w:rFonts w:hint="eastAsia" w:ascii="仿宋" w:hAnsi="仿宋" w:eastAsia="仿宋" w:cs="仿宋"/>
                <w:b/>
                <w:bCs/>
                <w:color w:val="auto"/>
                <w:sz w:val="24"/>
                <w:szCs w:val="24"/>
              </w:rPr>
              <w:t>评标小组的组建及评审专家的确定方式</w:t>
            </w:r>
          </w:p>
        </w:tc>
        <w:tc>
          <w:tcPr>
            <w:tcW w:w="5925" w:type="dxa"/>
            <w:vAlign w:val="center"/>
          </w:tcPr>
          <w:p w14:paraId="6F6D2790">
            <w:pPr>
              <w:adjustRightInd w:val="0"/>
              <w:snapToGrid w:val="0"/>
              <w:spacing w:before="204" w:beforeLines="50"/>
              <w:rPr>
                <w:rFonts w:ascii="仿宋" w:hAnsi="仿宋" w:eastAsia="仿宋" w:cs="仿宋"/>
                <w:color w:val="auto"/>
                <w:sz w:val="24"/>
                <w:szCs w:val="24"/>
              </w:rPr>
            </w:pPr>
            <w:r>
              <w:rPr>
                <w:rFonts w:hint="eastAsia" w:ascii="仿宋" w:hAnsi="仿宋" w:eastAsia="仿宋" w:cs="仿宋"/>
                <w:color w:val="auto"/>
                <w:sz w:val="24"/>
                <w:szCs w:val="24"/>
              </w:rPr>
              <w:t>招标采购单位依法组建评标小组共</w:t>
            </w:r>
            <w:r>
              <w:rPr>
                <w:rFonts w:hint="eastAsia" w:ascii="仿宋" w:hAnsi="仿宋" w:eastAsia="仿宋" w:cs="仿宋"/>
                <w:color w:val="auto"/>
                <w:sz w:val="24"/>
                <w:szCs w:val="24"/>
                <w:u w:val="single"/>
              </w:rPr>
              <w:t>3</w:t>
            </w:r>
            <w:r>
              <w:rPr>
                <w:rFonts w:hint="eastAsia" w:ascii="仿宋" w:hAnsi="仿宋" w:eastAsia="仿宋" w:cs="仿宋"/>
                <w:color w:val="auto"/>
                <w:sz w:val="24"/>
                <w:szCs w:val="24"/>
              </w:rPr>
              <w:t>人组成，其中采购人代表不得超过评标小组的三分之一。</w:t>
            </w:r>
          </w:p>
          <w:p w14:paraId="25CDD81B">
            <w:pPr>
              <w:adjustRightInd w:val="0"/>
              <w:snapToGrid w:val="0"/>
              <w:spacing w:before="204" w:beforeLines="50"/>
              <w:rPr>
                <w:rFonts w:ascii="仿宋" w:hAnsi="仿宋" w:eastAsia="仿宋" w:cs="仿宋"/>
                <w:color w:val="auto"/>
                <w:sz w:val="24"/>
                <w:szCs w:val="24"/>
              </w:rPr>
            </w:pPr>
            <w:r>
              <w:rPr>
                <w:rFonts w:hint="eastAsia" w:ascii="仿宋" w:hAnsi="仿宋" w:eastAsia="仿宋" w:cs="仿宋"/>
                <w:color w:val="auto"/>
                <w:sz w:val="24"/>
                <w:szCs w:val="24"/>
              </w:rPr>
              <w:t>小组确定方式：从采购专家库中随机抽取</w:t>
            </w:r>
            <w:r>
              <w:rPr>
                <w:rFonts w:hint="eastAsia" w:ascii="仿宋" w:hAnsi="仿宋" w:eastAsia="仿宋" w:cs="仿宋"/>
                <w:bCs/>
                <w:color w:val="auto"/>
                <w:sz w:val="24"/>
                <w:szCs w:val="24"/>
              </w:rPr>
              <w:t>确定。</w:t>
            </w:r>
            <w:r>
              <w:rPr>
                <w:rFonts w:hint="eastAsia" w:ascii="仿宋" w:hAnsi="仿宋" w:eastAsia="仿宋" w:cs="仿宋"/>
                <w:color w:val="auto"/>
                <w:sz w:val="24"/>
                <w:szCs w:val="24"/>
              </w:rPr>
              <w:t xml:space="preserve">                      </w:t>
            </w:r>
          </w:p>
        </w:tc>
      </w:tr>
      <w:tr w14:paraId="23AA6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121" w:type="dxa"/>
            <w:vMerge w:val="restart"/>
            <w:vAlign w:val="center"/>
          </w:tcPr>
          <w:p w14:paraId="65815A80">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13</w:t>
            </w:r>
          </w:p>
        </w:tc>
        <w:tc>
          <w:tcPr>
            <w:tcW w:w="2512" w:type="dxa"/>
            <w:gridSpan w:val="2"/>
            <w:vMerge w:val="restart"/>
            <w:vAlign w:val="center"/>
          </w:tcPr>
          <w:p w14:paraId="65FF1987">
            <w:pPr>
              <w:ind w:firstLine="482" w:firstLineChars="200"/>
              <w:rPr>
                <w:rFonts w:ascii="仿宋" w:hAnsi="仿宋" w:eastAsia="仿宋" w:cs="仿宋"/>
                <w:bCs/>
                <w:color w:val="auto"/>
                <w:sz w:val="24"/>
                <w:szCs w:val="24"/>
              </w:rPr>
            </w:pPr>
            <w:r>
              <w:rPr>
                <w:rFonts w:hint="eastAsia" w:ascii="仿宋" w:hAnsi="仿宋" w:eastAsia="仿宋" w:cs="仿宋"/>
                <w:b/>
                <w:bCs/>
                <w:color w:val="auto"/>
                <w:sz w:val="24"/>
                <w:szCs w:val="24"/>
              </w:rPr>
              <w:t>投标保证金</w:t>
            </w:r>
          </w:p>
        </w:tc>
        <w:tc>
          <w:tcPr>
            <w:tcW w:w="5925" w:type="dxa"/>
            <w:vAlign w:val="center"/>
          </w:tcPr>
          <w:p w14:paraId="5FE2F736">
            <w:pPr>
              <w:rPr>
                <w:rFonts w:ascii="仿宋" w:hAnsi="仿宋" w:eastAsia="仿宋" w:cs="仿宋"/>
                <w:bCs/>
                <w:color w:val="auto"/>
                <w:sz w:val="24"/>
                <w:szCs w:val="24"/>
              </w:rPr>
            </w:pPr>
            <w:r>
              <w:rPr>
                <w:rFonts w:hint="eastAsia" w:ascii="仿宋" w:hAnsi="仿宋" w:eastAsia="仿宋" w:cs="仿宋"/>
                <w:bCs/>
                <w:color w:val="auto"/>
                <w:sz w:val="24"/>
                <w:szCs w:val="24"/>
              </w:rPr>
              <w:t>缴纳方式：以</w:t>
            </w:r>
            <w:r>
              <w:rPr>
                <w:rFonts w:hint="eastAsia" w:ascii="仿宋" w:hAnsi="仿宋" w:eastAsia="仿宋" w:cs="仿宋"/>
                <w:bCs/>
                <w:color w:val="auto"/>
                <w:sz w:val="24"/>
                <w:szCs w:val="24"/>
                <w:lang w:val="en-US" w:eastAsia="zh-CN"/>
              </w:rPr>
              <w:t>转账</w:t>
            </w:r>
            <w:r>
              <w:rPr>
                <w:rFonts w:hint="eastAsia" w:ascii="仿宋" w:hAnsi="仿宋" w:eastAsia="仿宋" w:cs="仿宋"/>
                <w:bCs/>
                <w:color w:val="auto"/>
                <w:sz w:val="24"/>
                <w:szCs w:val="24"/>
              </w:rPr>
              <w:t>、支票、汇票、本票或者金融机构、担保机构出具的保函等非现金形式提交</w:t>
            </w:r>
          </w:p>
        </w:tc>
      </w:tr>
      <w:tr w14:paraId="3E129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0" w:hRule="atLeast"/>
          <w:jc w:val="center"/>
        </w:trPr>
        <w:tc>
          <w:tcPr>
            <w:tcW w:w="1121" w:type="dxa"/>
            <w:vMerge w:val="continue"/>
            <w:vAlign w:val="center"/>
          </w:tcPr>
          <w:p w14:paraId="255A980B">
            <w:pPr>
              <w:adjustRightInd w:val="0"/>
              <w:snapToGrid w:val="0"/>
              <w:spacing w:before="204" w:beforeLines="50"/>
              <w:jc w:val="center"/>
              <w:rPr>
                <w:rFonts w:ascii="仿宋" w:hAnsi="仿宋" w:eastAsia="仿宋" w:cs="仿宋"/>
                <w:b/>
                <w:bCs/>
                <w:color w:val="auto"/>
                <w:sz w:val="24"/>
                <w:szCs w:val="24"/>
              </w:rPr>
            </w:pPr>
          </w:p>
        </w:tc>
        <w:tc>
          <w:tcPr>
            <w:tcW w:w="2512" w:type="dxa"/>
            <w:gridSpan w:val="2"/>
            <w:vMerge w:val="continue"/>
            <w:vAlign w:val="center"/>
          </w:tcPr>
          <w:p w14:paraId="2B2690AF">
            <w:pPr>
              <w:rPr>
                <w:rFonts w:ascii="仿宋" w:hAnsi="仿宋" w:eastAsia="仿宋" w:cs="仿宋"/>
                <w:bCs/>
                <w:color w:val="auto"/>
                <w:sz w:val="24"/>
                <w:szCs w:val="24"/>
              </w:rPr>
            </w:pPr>
          </w:p>
        </w:tc>
        <w:tc>
          <w:tcPr>
            <w:tcW w:w="5925" w:type="dxa"/>
            <w:vAlign w:val="center"/>
          </w:tcPr>
          <w:p w14:paraId="5BAA1A52">
            <w:pPr>
              <w:rPr>
                <w:rFonts w:ascii="仿宋" w:hAnsi="仿宋" w:eastAsia="仿宋" w:cs="仿宋"/>
                <w:bCs/>
                <w:color w:val="auto"/>
                <w:sz w:val="24"/>
                <w:szCs w:val="24"/>
                <w:highlight w:val="yellow"/>
              </w:rPr>
            </w:pPr>
            <w:r>
              <w:rPr>
                <w:rFonts w:hint="eastAsia" w:ascii="仿宋" w:hAnsi="仿宋" w:eastAsia="仿宋" w:cs="仿宋"/>
                <w:bCs/>
                <w:color w:val="auto"/>
                <w:sz w:val="24"/>
                <w:szCs w:val="24"/>
              </w:rPr>
              <w:t>投标保证金：</w:t>
            </w:r>
          </w:p>
          <w:p w14:paraId="4816D23E">
            <w:pPr>
              <w:rPr>
                <w:rFonts w:ascii="仿宋" w:hAnsi="仿宋" w:eastAsia="仿宋" w:cs="仿宋"/>
                <w:bCs/>
                <w:color w:val="auto"/>
                <w:sz w:val="24"/>
                <w:szCs w:val="24"/>
              </w:rPr>
            </w:pPr>
            <w:r>
              <w:rPr>
                <w:rFonts w:hint="eastAsia" w:ascii="仿宋" w:hAnsi="仿宋" w:eastAsia="仿宋" w:cs="仿宋"/>
                <w:bCs/>
                <w:color w:val="auto"/>
                <w:sz w:val="24"/>
                <w:szCs w:val="24"/>
              </w:rPr>
              <w:t>金额（小写）：</w:t>
            </w:r>
            <w:r>
              <w:rPr>
                <w:rFonts w:hint="eastAsia" w:ascii="仿宋" w:hAnsi="仿宋" w:eastAsia="仿宋" w:cs="仿宋"/>
                <w:bCs/>
                <w:color w:val="auto"/>
                <w:sz w:val="24"/>
                <w:szCs w:val="24"/>
                <w:lang w:val="en-US" w:eastAsia="zh-CN"/>
              </w:rPr>
              <w:t>21000.00元</w:t>
            </w:r>
            <w:r>
              <w:rPr>
                <w:rFonts w:hint="eastAsia" w:ascii="仿宋" w:hAnsi="仿宋" w:eastAsia="仿宋" w:cs="仿宋"/>
                <w:bCs/>
                <w:color w:val="auto"/>
                <w:sz w:val="24"/>
                <w:szCs w:val="24"/>
              </w:rPr>
              <w:t xml:space="preserve">                                    </w:t>
            </w:r>
          </w:p>
          <w:p w14:paraId="6C3EC3BD">
            <w:pPr>
              <w:rPr>
                <w:rFonts w:ascii="仿宋" w:hAnsi="仿宋" w:eastAsia="仿宋" w:cs="仿宋"/>
                <w:bCs/>
                <w:color w:val="auto"/>
                <w:sz w:val="24"/>
                <w:szCs w:val="24"/>
              </w:rPr>
            </w:pPr>
            <w:r>
              <w:rPr>
                <w:rFonts w:hint="eastAsia" w:ascii="仿宋" w:hAnsi="仿宋" w:eastAsia="仿宋" w:cs="仿宋"/>
                <w:bCs/>
                <w:color w:val="auto"/>
                <w:sz w:val="24"/>
                <w:szCs w:val="24"/>
              </w:rPr>
              <w:t>金额（大写）：</w:t>
            </w:r>
            <w:r>
              <w:rPr>
                <w:rFonts w:hint="eastAsia" w:ascii="仿宋" w:hAnsi="仿宋" w:eastAsia="仿宋" w:cs="仿宋"/>
                <w:bCs/>
                <w:color w:val="auto"/>
                <w:sz w:val="24"/>
                <w:szCs w:val="24"/>
                <w:lang w:val="en-US" w:eastAsia="zh-CN"/>
              </w:rPr>
              <w:t>贰万壹仟</w:t>
            </w:r>
            <w:r>
              <w:rPr>
                <w:rFonts w:hint="eastAsia" w:ascii="仿宋" w:hAnsi="仿宋" w:eastAsia="仿宋" w:cs="仿宋"/>
                <w:bCs/>
                <w:color w:val="auto"/>
                <w:sz w:val="24"/>
                <w:szCs w:val="24"/>
              </w:rPr>
              <w:t xml:space="preserve">元整；（备注项目编号、项目名称 ）                                    </w:t>
            </w:r>
          </w:p>
        </w:tc>
      </w:tr>
      <w:tr w14:paraId="564B4E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89" w:hRule="atLeast"/>
          <w:jc w:val="center"/>
        </w:trPr>
        <w:tc>
          <w:tcPr>
            <w:tcW w:w="1121" w:type="dxa"/>
            <w:vMerge w:val="continue"/>
            <w:vAlign w:val="center"/>
          </w:tcPr>
          <w:p w14:paraId="2518C2BC">
            <w:pPr>
              <w:adjustRightInd w:val="0"/>
              <w:snapToGrid w:val="0"/>
              <w:spacing w:before="204" w:beforeLines="50"/>
              <w:jc w:val="center"/>
              <w:rPr>
                <w:rFonts w:ascii="仿宋" w:hAnsi="仿宋" w:eastAsia="仿宋" w:cs="仿宋"/>
                <w:b/>
                <w:bCs/>
                <w:color w:val="auto"/>
                <w:sz w:val="24"/>
                <w:szCs w:val="24"/>
              </w:rPr>
            </w:pPr>
          </w:p>
        </w:tc>
        <w:tc>
          <w:tcPr>
            <w:tcW w:w="2512" w:type="dxa"/>
            <w:gridSpan w:val="2"/>
            <w:vMerge w:val="continue"/>
            <w:vAlign w:val="center"/>
          </w:tcPr>
          <w:p w14:paraId="35EBBDB5">
            <w:pPr>
              <w:rPr>
                <w:rFonts w:ascii="仿宋" w:hAnsi="仿宋" w:eastAsia="仿宋" w:cs="仿宋"/>
                <w:bCs/>
                <w:color w:val="auto"/>
                <w:sz w:val="24"/>
                <w:szCs w:val="24"/>
              </w:rPr>
            </w:pPr>
          </w:p>
        </w:tc>
        <w:tc>
          <w:tcPr>
            <w:tcW w:w="5925" w:type="dxa"/>
            <w:vAlign w:val="center"/>
          </w:tcPr>
          <w:p w14:paraId="2066114E">
            <w:pPr>
              <w:rPr>
                <w:rFonts w:ascii="仿宋" w:hAnsi="仿宋" w:eastAsia="仿宋" w:cs="仿宋"/>
                <w:bCs/>
                <w:color w:val="auto"/>
                <w:sz w:val="24"/>
                <w:szCs w:val="24"/>
              </w:rPr>
            </w:pPr>
            <w:r>
              <w:rPr>
                <w:rFonts w:hint="eastAsia" w:ascii="仿宋" w:hAnsi="仿宋" w:eastAsia="仿宋" w:cs="仿宋"/>
                <w:bCs/>
                <w:color w:val="auto"/>
                <w:sz w:val="24"/>
                <w:szCs w:val="24"/>
              </w:rPr>
              <w:t>收款单位：</w:t>
            </w:r>
          </w:p>
          <w:p w14:paraId="4FFF1BDB">
            <w:pPr>
              <w:rPr>
                <w:rFonts w:ascii="仿宋" w:hAnsi="仿宋" w:eastAsia="仿宋" w:cs="仿宋"/>
                <w:bCs/>
                <w:color w:val="auto"/>
                <w:sz w:val="24"/>
                <w:szCs w:val="24"/>
              </w:rPr>
            </w:pPr>
            <w:r>
              <w:rPr>
                <w:rFonts w:hint="eastAsia" w:ascii="仿宋" w:hAnsi="仿宋" w:eastAsia="仿宋" w:cs="仿宋"/>
                <w:bCs/>
                <w:color w:val="auto"/>
                <w:sz w:val="24"/>
                <w:szCs w:val="24"/>
              </w:rPr>
              <w:t>开户名称：</w:t>
            </w:r>
            <w:r>
              <w:rPr>
                <w:rFonts w:hint="eastAsia" w:ascii="仿宋" w:hAnsi="仿宋" w:eastAsia="仿宋" w:cs="仿宋"/>
                <w:bCs/>
                <w:color w:val="auto"/>
                <w:sz w:val="24"/>
                <w:szCs w:val="24"/>
                <w:lang w:eastAsia="zh-CN"/>
              </w:rPr>
              <w:t>新疆蓝畅工程咨询管理有限公司</w:t>
            </w:r>
          </w:p>
          <w:p w14:paraId="6FC750EF">
            <w:pPr>
              <w:rPr>
                <w:rFonts w:ascii="仿宋" w:hAnsi="仿宋" w:eastAsia="仿宋" w:cs="仿宋"/>
                <w:bCs/>
                <w:color w:val="auto"/>
                <w:sz w:val="24"/>
                <w:szCs w:val="24"/>
              </w:rPr>
            </w:pPr>
            <w:r>
              <w:rPr>
                <w:rFonts w:hint="eastAsia" w:ascii="仿宋" w:hAnsi="仿宋" w:eastAsia="仿宋" w:cs="仿宋"/>
                <w:bCs/>
                <w:color w:val="auto"/>
                <w:sz w:val="24"/>
                <w:szCs w:val="24"/>
              </w:rPr>
              <w:t>开户行：新疆布尔津喀纳斯农村商业银行股份有限公司</w:t>
            </w:r>
          </w:p>
          <w:p w14:paraId="29476689">
            <w:pPr>
              <w:rPr>
                <w:rFonts w:hint="eastAsia" w:ascii="仿宋" w:hAnsi="仿宋" w:eastAsia="仿宋" w:cs="仿宋"/>
                <w:bCs/>
                <w:color w:val="auto"/>
                <w:sz w:val="24"/>
                <w:szCs w:val="24"/>
              </w:rPr>
            </w:pPr>
            <w:r>
              <w:rPr>
                <w:rFonts w:hint="eastAsia" w:ascii="仿宋" w:hAnsi="仿宋" w:eastAsia="仿宋" w:cs="仿宋"/>
                <w:bCs/>
                <w:color w:val="auto"/>
                <w:sz w:val="24"/>
                <w:szCs w:val="24"/>
              </w:rPr>
              <w:t>帐  号：822010012010119997218</w:t>
            </w:r>
          </w:p>
          <w:p w14:paraId="4792F008">
            <w:pPr>
              <w:pStyle w:val="12"/>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行号：402902200010</w:t>
            </w:r>
          </w:p>
          <w:p w14:paraId="63B4A509">
            <w:pPr>
              <w:rPr>
                <w:rFonts w:ascii="仿宋" w:hAnsi="仿宋" w:eastAsia="仿宋" w:cs="仿宋"/>
                <w:bCs/>
                <w:color w:val="auto"/>
                <w:sz w:val="24"/>
                <w:szCs w:val="24"/>
              </w:rPr>
            </w:pPr>
            <w:r>
              <w:rPr>
                <w:rFonts w:hint="eastAsia" w:ascii="仿宋" w:hAnsi="仿宋" w:eastAsia="仿宋" w:cs="仿宋"/>
                <w:bCs/>
                <w:color w:val="auto"/>
                <w:sz w:val="24"/>
                <w:szCs w:val="24"/>
              </w:rPr>
              <w:t>(1)供应商必须投标截止时间前完成保证金缴纳工作。供应商需自行评估因异地、跨行、公休日等因素造成的投标保证金到账延迟风险，并承担相应责任。</w:t>
            </w:r>
          </w:p>
          <w:p w14:paraId="5E1B7B1D">
            <w:pPr>
              <w:rPr>
                <w:rFonts w:ascii="仿宋" w:hAnsi="仿宋" w:eastAsia="仿宋" w:cs="仿宋"/>
                <w:bCs/>
                <w:color w:val="auto"/>
                <w:sz w:val="24"/>
                <w:szCs w:val="24"/>
              </w:rPr>
            </w:pPr>
            <w:r>
              <w:rPr>
                <w:rFonts w:hint="eastAsia" w:ascii="仿宋" w:hAnsi="仿宋" w:eastAsia="仿宋" w:cs="仿宋"/>
                <w:bCs/>
                <w:color w:val="auto"/>
                <w:sz w:val="24"/>
                <w:szCs w:val="24"/>
              </w:rPr>
              <w:t>(2)投标保证金的提交以保证金账户到账时间为准。</w:t>
            </w:r>
          </w:p>
          <w:p w14:paraId="5F2D626A">
            <w:pPr>
              <w:rPr>
                <w:rFonts w:ascii="仿宋" w:hAnsi="仿宋" w:eastAsia="仿宋" w:cs="仿宋"/>
                <w:bCs/>
                <w:color w:val="auto"/>
                <w:sz w:val="24"/>
                <w:szCs w:val="24"/>
              </w:rPr>
            </w:pPr>
            <w:r>
              <w:rPr>
                <w:rFonts w:hint="eastAsia" w:ascii="仿宋" w:hAnsi="仿宋" w:eastAsia="仿宋" w:cs="仿宋"/>
                <w:bCs/>
                <w:color w:val="auto"/>
                <w:sz w:val="24"/>
                <w:szCs w:val="24"/>
              </w:rPr>
              <w:t>(3)标书内须放置投标保证金缴纳凭证。</w:t>
            </w:r>
          </w:p>
        </w:tc>
      </w:tr>
      <w:tr w14:paraId="277D1D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26" w:hRule="atLeast"/>
          <w:jc w:val="center"/>
        </w:trPr>
        <w:tc>
          <w:tcPr>
            <w:tcW w:w="1121" w:type="dxa"/>
            <w:vAlign w:val="center"/>
          </w:tcPr>
          <w:p w14:paraId="20EEFD7F">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14</w:t>
            </w:r>
          </w:p>
        </w:tc>
        <w:tc>
          <w:tcPr>
            <w:tcW w:w="2512" w:type="dxa"/>
            <w:gridSpan w:val="2"/>
            <w:vAlign w:val="center"/>
          </w:tcPr>
          <w:p w14:paraId="0067CBFD">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评审办法</w:t>
            </w:r>
          </w:p>
        </w:tc>
        <w:tc>
          <w:tcPr>
            <w:tcW w:w="5925" w:type="dxa"/>
            <w:vAlign w:val="center"/>
          </w:tcPr>
          <w:p w14:paraId="1A395107">
            <w:pPr>
              <w:jc w:val="left"/>
              <w:rPr>
                <w:rFonts w:ascii="仿宋" w:hAnsi="仿宋" w:eastAsia="仿宋" w:cs="仿宋"/>
                <w:color w:val="auto"/>
                <w:sz w:val="24"/>
                <w:szCs w:val="24"/>
              </w:rPr>
            </w:pPr>
            <w:r>
              <w:rPr>
                <w:rFonts w:hint="eastAsia" w:ascii="仿宋" w:hAnsi="仿宋" w:eastAsia="仿宋" w:cs="仿宋"/>
                <w:bCs/>
                <w:color w:val="auto"/>
                <w:sz w:val="24"/>
                <w:szCs w:val="24"/>
              </w:rPr>
              <w:t>综合评分法，即指响应文件满足投标文件全部实质性要求且按照评审因素的量化指标评审得分最高的供应商为中标候选人的评标方法。每一供应商的最终得分为所有评委评分的算术平均值。得分相同的，报价较低的一方为中标人。得分且投标报价相同的，技术指标较优的一方为中标人。</w:t>
            </w:r>
          </w:p>
        </w:tc>
      </w:tr>
      <w:tr w14:paraId="7F032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121" w:type="dxa"/>
            <w:vAlign w:val="center"/>
          </w:tcPr>
          <w:p w14:paraId="3CD1B874">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15</w:t>
            </w:r>
          </w:p>
        </w:tc>
        <w:tc>
          <w:tcPr>
            <w:tcW w:w="2512" w:type="dxa"/>
            <w:gridSpan w:val="2"/>
            <w:vAlign w:val="center"/>
          </w:tcPr>
          <w:p w14:paraId="421E007E">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投标有效期</w:t>
            </w:r>
          </w:p>
        </w:tc>
        <w:tc>
          <w:tcPr>
            <w:tcW w:w="5925" w:type="dxa"/>
            <w:vAlign w:val="center"/>
          </w:tcPr>
          <w:p w14:paraId="0B7B28E3">
            <w:pPr>
              <w:adjustRightInd w:val="0"/>
              <w:snapToGrid w:val="0"/>
              <w:spacing w:before="204" w:beforeLines="50"/>
              <w:rPr>
                <w:rFonts w:ascii="仿宋" w:hAnsi="仿宋" w:eastAsia="仿宋" w:cs="仿宋"/>
                <w:bCs/>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45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日（日历日）</w:t>
            </w:r>
          </w:p>
        </w:tc>
      </w:tr>
      <w:tr w14:paraId="04062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1121" w:type="dxa"/>
            <w:vAlign w:val="center"/>
          </w:tcPr>
          <w:p w14:paraId="5B9DF15B">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16</w:t>
            </w:r>
          </w:p>
        </w:tc>
        <w:tc>
          <w:tcPr>
            <w:tcW w:w="2512" w:type="dxa"/>
            <w:gridSpan w:val="2"/>
            <w:vAlign w:val="center"/>
          </w:tcPr>
          <w:p w14:paraId="3BA2C2E0">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投标文件份数</w:t>
            </w:r>
          </w:p>
        </w:tc>
        <w:tc>
          <w:tcPr>
            <w:tcW w:w="5925" w:type="dxa"/>
            <w:vAlign w:val="center"/>
          </w:tcPr>
          <w:p w14:paraId="3A832A64">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本次开标：政采云线上开标。</w:t>
            </w:r>
          </w:p>
          <w:p w14:paraId="4FB994AB">
            <w:pPr>
              <w:jc w:val="left"/>
              <w:rPr>
                <w:rFonts w:ascii="仿宋" w:hAnsi="仿宋" w:eastAsia="仿宋" w:cs="仿宋"/>
                <w:bCs/>
                <w:color w:val="auto"/>
                <w:sz w:val="24"/>
                <w:szCs w:val="24"/>
              </w:rPr>
            </w:pPr>
            <w:r>
              <w:rPr>
                <w:rFonts w:hint="eastAsia" w:ascii="仿宋" w:hAnsi="仿宋" w:eastAsia="仿宋" w:cs="仿宋"/>
                <w:bCs/>
                <w:color w:val="auto"/>
                <w:sz w:val="24"/>
                <w:szCs w:val="24"/>
              </w:rPr>
              <w:t>投标人编制、提交的投标文件，须符合本项目采购文件要求的投标文件编制和提交要求。</w:t>
            </w:r>
          </w:p>
          <w:p w14:paraId="6130461E">
            <w:pPr>
              <w:jc w:val="left"/>
              <w:rPr>
                <w:color w:val="auto"/>
              </w:rPr>
            </w:pPr>
            <w:r>
              <w:rPr>
                <w:rFonts w:hint="eastAsia" w:ascii="仿宋" w:hAnsi="仿宋" w:eastAsia="仿宋" w:cs="仿宋"/>
                <w:bCs/>
                <w:color w:val="auto"/>
                <w:sz w:val="24"/>
                <w:szCs w:val="24"/>
              </w:rPr>
              <w:t>响应文件为加盖公章的响应文件扫描件。</w:t>
            </w:r>
          </w:p>
        </w:tc>
      </w:tr>
      <w:tr w14:paraId="1529B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1121" w:type="dxa"/>
            <w:vAlign w:val="center"/>
          </w:tcPr>
          <w:p w14:paraId="7B05E086">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17</w:t>
            </w:r>
          </w:p>
        </w:tc>
        <w:tc>
          <w:tcPr>
            <w:tcW w:w="2512" w:type="dxa"/>
            <w:gridSpan w:val="2"/>
            <w:vAlign w:val="center"/>
          </w:tcPr>
          <w:p w14:paraId="3509DF35">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投标预备会</w:t>
            </w:r>
          </w:p>
        </w:tc>
        <w:tc>
          <w:tcPr>
            <w:tcW w:w="5925" w:type="dxa"/>
            <w:vAlign w:val="center"/>
          </w:tcPr>
          <w:p w14:paraId="4B0E685E">
            <w:pPr>
              <w:autoSpaceDE w:val="0"/>
              <w:autoSpaceDN w:val="0"/>
              <w:adjustRightInd w:val="0"/>
              <w:rPr>
                <w:rFonts w:ascii="仿宋" w:hAnsi="仿宋" w:eastAsia="仿宋" w:cs="仿宋"/>
                <w:color w:val="auto"/>
                <w:kern w:val="0"/>
                <w:sz w:val="24"/>
                <w:szCs w:val="24"/>
              </w:rPr>
            </w:pPr>
            <w:r>
              <w:rPr>
                <w:rFonts w:hint="eastAsia" w:ascii="仿宋" w:hAnsi="仿宋" w:eastAsia="仿宋" w:cs="仿宋"/>
                <w:color w:val="auto"/>
                <w:kern w:val="0"/>
                <w:sz w:val="24"/>
                <w:szCs w:val="24"/>
              </w:rPr>
              <w:t>□是</w:t>
            </w:r>
          </w:p>
          <w:p w14:paraId="6A65699D">
            <w:pPr>
              <w:autoSpaceDE w:val="0"/>
              <w:autoSpaceDN w:val="0"/>
              <w:adjustRightInd w:val="0"/>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√否                                             </w:t>
            </w:r>
          </w:p>
        </w:tc>
      </w:tr>
      <w:tr w14:paraId="524E77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121" w:type="dxa"/>
            <w:vAlign w:val="center"/>
          </w:tcPr>
          <w:p w14:paraId="666BD560">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18</w:t>
            </w:r>
          </w:p>
        </w:tc>
        <w:tc>
          <w:tcPr>
            <w:tcW w:w="2512" w:type="dxa"/>
            <w:gridSpan w:val="2"/>
            <w:vAlign w:val="center"/>
          </w:tcPr>
          <w:p w14:paraId="7CC4C079">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踏勘现场</w:t>
            </w:r>
          </w:p>
        </w:tc>
        <w:tc>
          <w:tcPr>
            <w:tcW w:w="5925" w:type="dxa"/>
            <w:vAlign w:val="center"/>
          </w:tcPr>
          <w:p w14:paraId="26A3CF09">
            <w:pPr>
              <w:autoSpaceDE w:val="0"/>
              <w:autoSpaceDN w:val="0"/>
              <w:adjustRightInd w:val="0"/>
              <w:rPr>
                <w:rFonts w:ascii="仿宋" w:hAnsi="仿宋" w:eastAsia="仿宋" w:cs="仿宋"/>
                <w:color w:val="auto"/>
                <w:sz w:val="24"/>
                <w:szCs w:val="24"/>
              </w:rPr>
            </w:pPr>
            <w:r>
              <w:rPr>
                <w:rFonts w:hint="eastAsia" w:ascii="仿宋" w:hAnsi="仿宋" w:eastAsia="仿宋" w:cs="仿宋"/>
                <w:color w:val="auto"/>
                <w:kern w:val="0"/>
                <w:sz w:val="24"/>
                <w:szCs w:val="24"/>
              </w:rPr>
              <w:t>不组织</w:t>
            </w:r>
          </w:p>
        </w:tc>
      </w:tr>
      <w:tr w14:paraId="45C186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6" w:hRule="atLeast"/>
          <w:jc w:val="center"/>
        </w:trPr>
        <w:tc>
          <w:tcPr>
            <w:tcW w:w="1121" w:type="dxa"/>
            <w:vAlign w:val="center"/>
          </w:tcPr>
          <w:p w14:paraId="335C342B">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19</w:t>
            </w:r>
          </w:p>
        </w:tc>
        <w:tc>
          <w:tcPr>
            <w:tcW w:w="2512" w:type="dxa"/>
            <w:gridSpan w:val="2"/>
            <w:vAlign w:val="center"/>
          </w:tcPr>
          <w:p w14:paraId="30EA071A">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代理服务费</w:t>
            </w:r>
          </w:p>
        </w:tc>
        <w:tc>
          <w:tcPr>
            <w:tcW w:w="5925" w:type="dxa"/>
            <w:vAlign w:val="center"/>
          </w:tcPr>
          <w:p w14:paraId="0C04C6F1">
            <w:pPr>
              <w:rPr>
                <w:rFonts w:ascii="仿宋" w:hAnsi="仿宋" w:eastAsia="仿宋" w:cs="仿宋"/>
                <w:color w:val="auto"/>
                <w:sz w:val="24"/>
                <w:szCs w:val="24"/>
              </w:rPr>
            </w:pPr>
            <w:r>
              <w:rPr>
                <w:rFonts w:hint="eastAsia" w:ascii="仿宋" w:hAnsi="仿宋" w:eastAsia="仿宋" w:cs="仿宋"/>
                <w:bCs/>
                <w:color w:val="auto"/>
                <w:sz w:val="24"/>
                <w:szCs w:val="24"/>
              </w:rPr>
              <w:t>本项目招标代理服务费参考《招标代理服务收费管理暂行办法》（计价格</w:t>
            </w:r>
            <w:r>
              <w:rPr>
                <w:rFonts w:hint="eastAsia" w:ascii="仿宋" w:hAnsi="仿宋" w:eastAsia="仿宋" w:cs="仿宋"/>
                <w:color w:val="auto"/>
                <w:sz w:val="24"/>
                <w:szCs w:val="24"/>
              </w:rPr>
              <w:t>〔2002〕</w:t>
            </w:r>
            <w:r>
              <w:rPr>
                <w:rFonts w:hint="eastAsia" w:ascii="仿宋" w:hAnsi="仿宋" w:eastAsia="仿宋" w:cs="仿宋"/>
                <w:bCs/>
                <w:color w:val="auto"/>
                <w:sz w:val="24"/>
                <w:szCs w:val="24"/>
              </w:rPr>
              <w:t>1980号）文件收取。</w:t>
            </w:r>
          </w:p>
        </w:tc>
      </w:tr>
      <w:tr w14:paraId="65DB2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1" w:hRule="atLeast"/>
          <w:jc w:val="center"/>
        </w:trPr>
        <w:tc>
          <w:tcPr>
            <w:tcW w:w="1121" w:type="dxa"/>
            <w:vAlign w:val="center"/>
          </w:tcPr>
          <w:p w14:paraId="35189F64">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20</w:t>
            </w:r>
          </w:p>
        </w:tc>
        <w:tc>
          <w:tcPr>
            <w:tcW w:w="2512" w:type="dxa"/>
            <w:gridSpan w:val="2"/>
            <w:vAlign w:val="center"/>
          </w:tcPr>
          <w:p w14:paraId="4F019EC0">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履约保证金</w:t>
            </w:r>
          </w:p>
        </w:tc>
        <w:tc>
          <w:tcPr>
            <w:tcW w:w="5925" w:type="dxa"/>
            <w:vAlign w:val="center"/>
          </w:tcPr>
          <w:p w14:paraId="4296F763">
            <w:pPr>
              <w:spacing w:line="240" w:lineRule="atLeas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履约保证金金额：</w:t>
            </w:r>
            <w:r>
              <w:rPr>
                <w:rFonts w:hint="eastAsia" w:ascii="仿宋" w:hAnsi="仿宋" w:eastAsia="仿宋" w:cs="仿宋"/>
                <w:color w:val="auto"/>
                <w:sz w:val="24"/>
                <w:szCs w:val="24"/>
                <w:lang w:val="en-US" w:eastAsia="zh-CN"/>
              </w:rPr>
              <w:t>甲乙双方约定</w:t>
            </w:r>
          </w:p>
          <w:p w14:paraId="446AE363">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履约保证金递交：中标单位收到《中标通知书》，签订合同前缴纳。</w:t>
            </w:r>
          </w:p>
          <w:p w14:paraId="49563E20">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履约保证金形式：</w:t>
            </w:r>
            <w:r>
              <w:rPr>
                <w:rFonts w:hint="eastAsia" w:ascii="仿宋" w:hAnsi="仿宋" w:eastAsia="仿宋" w:cs="仿宋"/>
                <w:color w:val="auto"/>
                <w:sz w:val="24"/>
                <w:szCs w:val="24"/>
                <w:lang w:val="en-US" w:eastAsia="zh-CN"/>
              </w:rPr>
              <w:t>转账</w:t>
            </w:r>
            <w:r>
              <w:rPr>
                <w:rFonts w:hint="eastAsia" w:ascii="仿宋" w:hAnsi="仿宋" w:eastAsia="仿宋" w:cs="仿宋"/>
                <w:color w:val="auto"/>
                <w:sz w:val="24"/>
                <w:szCs w:val="24"/>
              </w:rPr>
              <w:t>、支票、汇票、本票或者金融机构、担保机构出具的保函等形式（中标单位未按采购文件规定缴纳履约保证金的，其投标保证金将不予退还）</w:t>
            </w:r>
          </w:p>
          <w:p w14:paraId="0B7BD2EE">
            <w:pPr>
              <w:rPr>
                <w:rFonts w:ascii="仿宋" w:hAnsi="仿宋" w:eastAsia="仿宋" w:cs="仿宋"/>
                <w:color w:val="auto"/>
                <w:sz w:val="24"/>
                <w:szCs w:val="24"/>
              </w:rPr>
            </w:pPr>
            <w:r>
              <w:rPr>
                <w:rFonts w:hint="eastAsia" w:ascii="仿宋" w:hAnsi="仿宋" w:eastAsia="仿宋" w:cs="仿宋"/>
                <w:color w:val="auto"/>
                <w:sz w:val="24"/>
                <w:szCs w:val="24"/>
                <w:lang w:val="zh-CN"/>
              </w:rPr>
              <w:t>履约保证金（质保金）退还：（1）履约保证金的有效期为该项目</w:t>
            </w:r>
            <w:r>
              <w:rPr>
                <w:rFonts w:hint="eastAsia" w:ascii="仿宋" w:hAnsi="仿宋" w:eastAsia="仿宋" w:cs="仿宋"/>
                <w:color w:val="auto"/>
                <w:sz w:val="24"/>
                <w:szCs w:val="24"/>
              </w:rPr>
              <w:t>完成供货且通过采购人组织的项目验收</w:t>
            </w:r>
            <w:r>
              <w:rPr>
                <w:rFonts w:hint="eastAsia" w:ascii="仿宋" w:hAnsi="仿宋" w:eastAsia="仿宋" w:cs="仿宋"/>
                <w:color w:val="auto"/>
                <w:sz w:val="24"/>
                <w:szCs w:val="24"/>
                <w:lang w:val="zh-CN"/>
              </w:rPr>
              <w:t>止。（2）供应商在</w:t>
            </w:r>
            <w:r>
              <w:rPr>
                <w:rFonts w:hint="eastAsia" w:ascii="仿宋" w:hAnsi="仿宋" w:eastAsia="仿宋" w:cs="仿宋"/>
                <w:color w:val="auto"/>
                <w:sz w:val="24"/>
                <w:szCs w:val="24"/>
              </w:rPr>
              <w:t>产品</w:t>
            </w:r>
            <w:r>
              <w:rPr>
                <w:rFonts w:hint="eastAsia" w:ascii="仿宋" w:hAnsi="仿宋" w:eastAsia="仿宋" w:cs="仿宋"/>
                <w:color w:val="auto"/>
                <w:sz w:val="24"/>
                <w:szCs w:val="24"/>
                <w:lang w:val="zh-CN"/>
              </w:rPr>
              <w:t>验收合格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27427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121" w:type="dxa"/>
            <w:vAlign w:val="center"/>
          </w:tcPr>
          <w:p w14:paraId="6E1FBA0B">
            <w:pPr>
              <w:tabs>
                <w:tab w:val="left" w:pos="265"/>
              </w:tabs>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21</w:t>
            </w:r>
          </w:p>
        </w:tc>
        <w:tc>
          <w:tcPr>
            <w:tcW w:w="2512" w:type="dxa"/>
            <w:gridSpan w:val="2"/>
            <w:vAlign w:val="center"/>
          </w:tcPr>
          <w:p w14:paraId="1CBEA01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交付期要求</w:t>
            </w:r>
          </w:p>
        </w:tc>
        <w:tc>
          <w:tcPr>
            <w:tcW w:w="5925" w:type="dxa"/>
            <w:vAlign w:val="center"/>
          </w:tcPr>
          <w:p w14:paraId="6C72F3B6">
            <w:pPr>
              <w:spacing w:line="40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30日历天</w:t>
            </w:r>
            <w:bookmarkStart w:id="65" w:name="_GoBack"/>
            <w:bookmarkEnd w:id="65"/>
          </w:p>
        </w:tc>
      </w:tr>
      <w:tr w14:paraId="35D76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121" w:type="dxa"/>
            <w:vAlign w:val="center"/>
          </w:tcPr>
          <w:p w14:paraId="00B6E44B">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24</w:t>
            </w:r>
          </w:p>
        </w:tc>
        <w:tc>
          <w:tcPr>
            <w:tcW w:w="2512" w:type="dxa"/>
            <w:gridSpan w:val="2"/>
            <w:vAlign w:val="center"/>
          </w:tcPr>
          <w:p w14:paraId="1E37A1A1">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服务期</w:t>
            </w:r>
          </w:p>
        </w:tc>
        <w:tc>
          <w:tcPr>
            <w:tcW w:w="5925" w:type="dxa"/>
            <w:vAlign w:val="center"/>
          </w:tcPr>
          <w:p w14:paraId="43D7D8C6">
            <w:pPr>
              <w:pStyle w:val="16"/>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一年</w:t>
            </w:r>
          </w:p>
        </w:tc>
      </w:tr>
      <w:tr w14:paraId="3D23B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121" w:type="dxa"/>
            <w:vAlign w:val="center"/>
          </w:tcPr>
          <w:p w14:paraId="4C9362C0">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25</w:t>
            </w:r>
          </w:p>
        </w:tc>
        <w:tc>
          <w:tcPr>
            <w:tcW w:w="2512" w:type="dxa"/>
            <w:gridSpan w:val="2"/>
            <w:vAlign w:val="center"/>
          </w:tcPr>
          <w:p w14:paraId="051EE19C">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付款方式</w:t>
            </w:r>
          </w:p>
        </w:tc>
        <w:tc>
          <w:tcPr>
            <w:tcW w:w="5925" w:type="dxa"/>
            <w:vAlign w:val="center"/>
          </w:tcPr>
          <w:p w14:paraId="0366FF98">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本合同生效后七日内，发包人支付</w:t>
            </w:r>
            <w:r>
              <w:rPr>
                <w:rFonts w:hint="eastAsia" w:ascii="仿宋" w:hAnsi="仿宋" w:eastAsia="仿宋" w:cs="仿宋"/>
                <w:color w:val="auto"/>
                <w:sz w:val="24"/>
                <w:szCs w:val="24"/>
                <w:lang w:val="en-US" w:eastAsia="zh-CN"/>
              </w:rPr>
              <w:t>运维</w:t>
            </w:r>
            <w:r>
              <w:rPr>
                <w:rFonts w:hint="eastAsia" w:ascii="仿宋" w:hAnsi="仿宋" w:eastAsia="仿宋" w:cs="仿宋"/>
                <w:color w:val="auto"/>
                <w:sz w:val="24"/>
                <w:szCs w:val="24"/>
              </w:rPr>
              <w:t>费总额的</w:t>
            </w:r>
            <w:r>
              <w:rPr>
                <w:rFonts w:hint="eastAsia" w:ascii="仿宋" w:hAnsi="仿宋" w:eastAsia="仿宋" w:cs="仿宋"/>
                <w:color w:val="auto"/>
                <w:sz w:val="24"/>
                <w:szCs w:val="24"/>
                <w:lang w:val="en-US" w:eastAsia="zh-CN"/>
              </w:rPr>
              <w:t>4</w:t>
            </w:r>
            <w:r>
              <w:rPr>
                <w:rFonts w:ascii="仿宋" w:hAnsi="仿宋" w:eastAsia="仿宋" w:cs="仿宋"/>
                <w:color w:val="auto"/>
                <w:sz w:val="24"/>
                <w:szCs w:val="24"/>
              </w:rPr>
              <w:t>0%</w:t>
            </w:r>
            <w:r>
              <w:rPr>
                <w:rFonts w:hint="eastAsia" w:ascii="仿宋" w:hAnsi="仿宋" w:eastAsia="仿宋" w:cs="仿宋"/>
                <w:color w:val="auto"/>
                <w:sz w:val="24"/>
                <w:szCs w:val="24"/>
              </w:rPr>
              <w:t>；</w:t>
            </w:r>
          </w:p>
          <w:p w14:paraId="69D4F498">
            <w:pPr>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运维</w:t>
            </w:r>
            <w:r>
              <w:rPr>
                <w:rFonts w:hint="eastAsia" w:ascii="仿宋" w:hAnsi="仿宋" w:eastAsia="仿宋" w:cs="仿宋"/>
                <w:color w:val="auto"/>
                <w:sz w:val="24"/>
                <w:szCs w:val="24"/>
              </w:rPr>
              <w:t>人通过中期汇报成果后，发包人支付</w:t>
            </w:r>
            <w:r>
              <w:rPr>
                <w:rFonts w:hint="eastAsia" w:ascii="仿宋" w:hAnsi="仿宋" w:eastAsia="仿宋" w:cs="仿宋"/>
                <w:color w:val="auto"/>
                <w:sz w:val="24"/>
                <w:szCs w:val="24"/>
                <w:lang w:val="en-US" w:eastAsia="zh-CN"/>
              </w:rPr>
              <w:t>运维</w:t>
            </w:r>
            <w:r>
              <w:rPr>
                <w:rFonts w:hint="eastAsia" w:ascii="仿宋" w:hAnsi="仿宋" w:eastAsia="仿宋" w:cs="仿宋"/>
                <w:color w:val="auto"/>
                <w:sz w:val="24"/>
                <w:szCs w:val="24"/>
              </w:rPr>
              <w:t>费总额的</w:t>
            </w:r>
            <w:r>
              <w:rPr>
                <w:rFonts w:hint="eastAsia" w:ascii="仿宋" w:hAnsi="仿宋" w:eastAsia="仿宋" w:cs="仿宋"/>
                <w:color w:val="auto"/>
                <w:sz w:val="24"/>
                <w:szCs w:val="24"/>
                <w:lang w:val="en-US" w:eastAsia="zh-CN"/>
              </w:rPr>
              <w:t>3</w:t>
            </w:r>
            <w:r>
              <w:rPr>
                <w:rFonts w:ascii="仿宋" w:hAnsi="仿宋" w:eastAsia="仿宋" w:cs="仿宋"/>
                <w:color w:val="auto"/>
                <w:sz w:val="24"/>
                <w:szCs w:val="24"/>
              </w:rPr>
              <w:t>0%</w:t>
            </w:r>
            <w:r>
              <w:rPr>
                <w:rFonts w:hint="eastAsia" w:ascii="仿宋" w:hAnsi="仿宋" w:eastAsia="仿宋" w:cs="仿宋"/>
                <w:color w:val="auto"/>
                <w:sz w:val="24"/>
                <w:szCs w:val="24"/>
              </w:rPr>
              <w:t>；</w:t>
            </w:r>
          </w:p>
          <w:p w14:paraId="0123D98B">
            <w:pPr>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lang w:val="en-US" w:eastAsia="zh-CN"/>
              </w:rPr>
              <w:t>运维</w:t>
            </w:r>
            <w:r>
              <w:rPr>
                <w:rFonts w:hint="eastAsia" w:ascii="仿宋" w:hAnsi="仿宋" w:eastAsia="仿宋" w:cs="仿宋"/>
                <w:color w:val="auto"/>
                <w:sz w:val="24"/>
                <w:szCs w:val="24"/>
              </w:rPr>
              <w:t>人提交</w:t>
            </w:r>
            <w:r>
              <w:rPr>
                <w:rFonts w:hint="eastAsia" w:ascii="仿宋" w:hAnsi="仿宋" w:eastAsia="仿宋" w:cs="仿宋"/>
                <w:color w:val="auto"/>
                <w:sz w:val="24"/>
                <w:szCs w:val="24"/>
                <w:lang w:val="en-US" w:eastAsia="zh-CN"/>
              </w:rPr>
              <w:t>设计</w:t>
            </w:r>
            <w:r>
              <w:rPr>
                <w:rFonts w:hint="eastAsia" w:ascii="仿宋" w:hAnsi="仿宋" w:eastAsia="仿宋" w:cs="仿宋"/>
                <w:color w:val="auto"/>
                <w:sz w:val="24"/>
                <w:szCs w:val="24"/>
              </w:rPr>
              <w:t>成果后，发包人支付</w:t>
            </w:r>
            <w:r>
              <w:rPr>
                <w:rFonts w:hint="eastAsia" w:ascii="仿宋" w:hAnsi="仿宋" w:eastAsia="仿宋" w:cs="仿宋"/>
                <w:color w:val="auto"/>
                <w:sz w:val="24"/>
                <w:szCs w:val="24"/>
                <w:lang w:val="en-US" w:eastAsia="zh-CN"/>
              </w:rPr>
              <w:t>运维</w:t>
            </w:r>
            <w:r>
              <w:rPr>
                <w:rFonts w:hint="eastAsia" w:ascii="仿宋" w:hAnsi="仿宋" w:eastAsia="仿宋" w:cs="仿宋"/>
                <w:color w:val="auto"/>
                <w:sz w:val="24"/>
                <w:szCs w:val="24"/>
              </w:rPr>
              <w:t>费总额的</w:t>
            </w:r>
            <w:r>
              <w:rPr>
                <w:rFonts w:hint="eastAsia" w:ascii="仿宋" w:hAnsi="仿宋" w:eastAsia="仿宋" w:cs="仿宋"/>
                <w:color w:val="auto"/>
                <w:sz w:val="24"/>
                <w:szCs w:val="24"/>
                <w:lang w:val="en-US" w:eastAsia="zh-CN"/>
              </w:rPr>
              <w:t>3</w:t>
            </w:r>
            <w:r>
              <w:rPr>
                <w:rFonts w:ascii="仿宋" w:hAnsi="仿宋" w:eastAsia="仿宋" w:cs="仿宋"/>
                <w:color w:val="auto"/>
                <w:sz w:val="24"/>
                <w:szCs w:val="24"/>
              </w:rPr>
              <w:t>0%</w:t>
            </w:r>
            <w:r>
              <w:rPr>
                <w:rFonts w:hint="eastAsia" w:ascii="仿宋" w:hAnsi="仿宋" w:eastAsia="仿宋" w:cs="仿宋"/>
                <w:color w:val="auto"/>
                <w:sz w:val="24"/>
                <w:szCs w:val="24"/>
              </w:rPr>
              <w:t>。</w:t>
            </w:r>
          </w:p>
          <w:p w14:paraId="0CACE566">
            <w:pPr>
              <w:rPr>
                <w:rFonts w:ascii="仿宋" w:hAnsi="仿宋" w:eastAsia="仿宋" w:cs="仿宋"/>
                <w:color w:val="auto"/>
                <w:sz w:val="24"/>
                <w:szCs w:val="24"/>
              </w:rPr>
            </w:pPr>
            <w:r>
              <w:rPr>
                <w:rFonts w:hint="eastAsia" w:ascii="仿宋" w:hAnsi="仿宋" w:eastAsia="仿宋" w:cs="仿宋"/>
                <w:color w:val="auto"/>
                <w:sz w:val="24"/>
                <w:szCs w:val="24"/>
              </w:rPr>
              <w:t>（最终支付方式以签订合同时为准）</w:t>
            </w:r>
          </w:p>
        </w:tc>
      </w:tr>
      <w:tr w14:paraId="09AAD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121" w:type="dxa"/>
            <w:vAlign w:val="center"/>
          </w:tcPr>
          <w:p w14:paraId="191A9417">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26</w:t>
            </w:r>
          </w:p>
        </w:tc>
        <w:tc>
          <w:tcPr>
            <w:tcW w:w="2512" w:type="dxa"/>
            <w:gridSpan w:val="2"/>
            <w:vAlign w:val="center"/>
          </w:tcPr>
          <w:p w14:paraId="43755D6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质量标准</w:t>
            </w:r>
          </w:p>
        </w:tc>
        <w:tc>
          <w:tcPr>
            <w:tcW w:w="5925" w:type="dxa"/>
            <w:vAlign w:val="center"/>
          </w:tcPr>
          <w:p w14:paraId="2390595E">
            <w:pPr>
              <w:wordWrap w:val="0"/>
              <w:jc w:val="left"/>
              <w:rPr>
                <w:rFonts w:ascii="仿宋" w:hAnsi="仿宋" w:eastAsia="仿宋" w:cs="仿宋"/>
                <w:color w:val="auto"/>
                <w:sz w:val="24"/>
                <w:szCs w:val="24"/>
              </w:rPr>
            </w:pPr>
            <w:r>
              <w:rPr>
                <w:rFonts w:hint="eastAsia" w:ascii="仿宋" w:hAnsi="仿宋" w:eastAsia="仿宋" w:cs="仿宋"/>
                <w:color w:val="auto"/>
                <w:sz w:val="24"/>
                <w:szCs w:val="24"/>
              </w:rPr>
              <w:t>合格（通过采购人及有关部门组织的项目验收），</w:t>
            </w:r>
            <w:r>
              <w:rPr>
                <w:rFonts w:hint="eastAsia" w:ascii="仿宋" w:hAnsi="仿宋" w:eastAsia="仿宋" w:cs="仿宋"/>
                <w:color w:val="auto"/>
                <w:sz w:val="24"/>
                <w:szCs w:val="24"/>
                <w:lang w:val="en-US" w:eastAsia="zh-CN"/>
              </w:rPr>
              <w:t>一年内提供免费修改服务</w:t>
            </w:r>
            <w:r>
              <w:rPr>
                <w:rFonts w:hint="eastAsia" w:ascii="仿宋" w:hAnsi="仿宋" w:eastAsia="仿宋" w:cs="仿宋"/>
                <w:color w:val="auto"/>
                <w:sz w:val="24"/>
                <w:szCs w:val="24"/>
              </w:rPr>
              <w:t>。</w:t>
            </w:r>
          </w:p>
        </w:tc>
      </w:tr>
      <w:tr w14:paraId="67A12B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0" w:hRule="atLeast"/>
          <w:jc w:val="center"/>
        </w:trPr>
        <w:tc>
          <w:tcPr>
            <w:tcW w:w="1121" w:type="dxa"/>
            <w:vAlign w:val="center"/>
          </w:tcPr>
          <w:p w14:paraId="598331CA">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27</w:t>
            </w:r>
          </w:p>
        </w:tc>
        <w:tc>
          <w:tcPr>
            <w:tcW w:w="2512" w:type="dxa"/>
            <w:gridSpan w:val="2"/>
            <w:vAlign w:val="center"/>
          </w:tcPr>
          <w:p w14:paraId="7E76ED2D">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资格审查标准</w:t>
            </w:r>
          </w:p>
        </w:tc>
        <w:tc>
          <w:tcPr>
            <w:tcW w:w="5925" w:type="dxa"/>
            <w:vAlign w:val="center"/>
          </w:tcPr>
          <w:p w14:paraId="0C8A6896">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各供应商在政采云平台上传以下资料备查：</w:t>
            </w:r>
          </w:p>
          <w:p w14:paraId="0B789CAE">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（1）营业执照（三证合一，加盖公章）；</w:t>
            </w:r>
          </w:p>
          <w:p w14:paraId="2E4BC42B">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（2）投标保证金交纳凭证（加盖公章）；</w:t>
            </w:r>
          </w:p>
          <w:p w14:paraId="388B4BC7">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（3）投标方为法人投标需携带法人授权委托书原件及被授权人身份证原件或法人身份证明书及身份证原件（加盖公章）；</w:t>
            </w:r>
          </w:p>
          <w:p w14:paraId="1C646D85">
            <w:pPr>
              <w:pStyle w:val="22"/>
              <w:ind w:left="0" w:firstLine="0"/>
              <w:rPr>
                <w:color w:val="auto"/>
              </w:rPr>
            </w:pPr>
            <w:r>
              <w:rPr>
                <w:rFonts w:hint="eastAsia" w:ascii="仿宋" w:hAnsi="仿宋" w:eastAsia="仿宋" w:cs="仿宋"/>
                <w:color w:val="auto"/>
                <w:szCs w:val="24"/>
              </w:rPr>
              <w:t>（4）</w:t>
            </w:r>
            <w:r>
              <w:rPr>
                <w:rFonts w:hint="eastAsia" w:ascii="仿宋" w:hAnsi="仿宋" w:eastAsia="仿宋" w:cs="仿宋"/>
                <w:color w:val="auto"/>
                <w:lang w:eastAsia="zh-CN"/>
              </w:rPr>
              <w:t>本项目专门面向中小企业采购</w:t>
            </w:r>
            <w:r>
              <w:rPr>
                <w:rFonts w:hint="eastAsia" w:ascii="仿宋" w:hAnsi="仿宋" w:eastAsia="仿宋" w:cs="仿宋"/>
                <w:color w:val="auto"/>
              </w:rPr>
              <w:t>；</w:t>
            </w:r>
          </w:p>
        </w:tc>
      </w:tr>
      <w:tr w14:paraId="7F4E9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121" w:type="dxa"/>
            <w:vAlign w:val="center"/>
          </w:tcPr>
          <w:p w14:paraId="43FD8CD5">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28</w:t>
            </w:r>
          </w:p>
        </w:tc>
        <w:tc>
          <w:tcPr>
            <w:tcW w:w="2512" w:type="dxa"/>
            <w:gridSpan w:val="2"/>
            <w:vAlign w:val="center"/>
          </w:tcPr>
          <w:p w14:paraId="7AAB9D30">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付款币种</w:t>
            </w:r>
          </w:p>
        </w:tc>
        <w:tc>
          <w:tcPr>
            <w:tcW w:w="5925" w:type="dxa"/>
            <w:vAlign w:val="center"/>
          </w:tcPr>
          <w:p w14:paraId="3C985924">
            <w:pPr>
              <w:rPr>
                <w:rFonts w:ascii="仿宋" w:hAnsi="仿宋" w:eastAsia="仿宋" w:cs="仿宋"/>
                <w:color w:val="auto"/>
                <w:sz w:val="24"/>
                <w:szCs w:val="24"/>
                <w:lang w:val="zh-CN"/>
              </w:rPr>
            </w:pPr>
            <w:r>
              <w:rPr>
                <w:rFonts w:hint="eastAsia" w:ascii="仿宋" w:hAnsi="仿宋" w:eastAsia="仿宋" w:cs="仿宋"/>
                <w:color w:val="auto"/>
                <w:sz w:val="24"/>
                <w:szCs w:val="24"/>
                <w:lang w:val="zh-CN"/>
              </w:rPr>
              <w:t>1、付款币种：</w:t>
            </w:r>
          </w:p>
          <w:p w14:paraId="5B14D85F">
            <w:pPr>
              <w:rPr>
                <w:rFonts w:ascii="仿宋" w:hAnsi="仿宋" w:eastAsia="仿宋" w:cs="仿宋"/>
                <w:b/>
                <w:color w:val="auto"/>
                <w:sz w:val="24"/>
                <w:szCs w:val="24"/>
              </w:rPr>
            </w:pPr>
            <w:r>
              <w:rPr>
                <w:rFonts w:hint="eastAsia" w:ascii="仿宋" w:hAnsi="仿宋" w:eastAsia="仿宋" w:cs="仿宋"/>
                <w:color w:val="auto"/>
                <w:sz w:val="24"/>
                <w:szCs w:val="24"/>
                <w:lang w:val="zh-CN"/>
              </w:rPr>
              <w:t>本次采购所述的项目资金均以人民币支付</w:t>
            </w:r>
          </w:p>
        </w:tc>
      </w:tr>
      <w:tr w14:paraId="35479D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1121" w:type="dxa"/>
            <w:vMerge w:val="restart"/>
            <w:vAlign w:val="center"/>
          </w:tcPr>
          <w:p w14:paraId="4A0E23E1">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30</w:t>
            </w:r>
          </w:p>
        </w:tc>
        <w:tc>
          <w:tcPr>
            <w:tcW w:w="1400" w:type="dxa"/>
            <w:vMerge w:val="restart"/>
            <w:tcBorders>
              <w:right w:val="single" w:color="auto" w:sz="4" w:space="0"/>
            </w:tcBorders>
            <w:vAlign w:val="center"/>
          </w:tcPr>
          <w:p w14:paraId="2477B895">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投标文件的组成部分</w:t>
            </w:r>
          </w:p>
        </w:tc>
        <w:tc>
          <w:tcPr>
            <w:tcW w:w="1112" w:type="dxa"/>
            <w:tcBorders>
              <w:left w:val="single" w:color="auto" w:sz="4" w:space="0"/>
            </w:tcBorders>
            <w:vAlign w:val="center"/>
          </w:tcPr>
          <w:p w14:paraId="24819D72">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封面</w:t>
            </w:r>
          </w:p>
        </w:tc>
        <w:tc>
          <w:tcPr>
            <w:tcW w:w="5925" w:type="dxa"/>
            <w:vAlign w:val="center"/>
          </w:tcPr>
          <w:p w14:paraId="0C924E61">
            <w:pPr>
              <w:rPr>
                <w:rFonts w:ascii="仿宋" w:hAnsi="仿宋" w:eastAsia="仿宋" w:cs="仿宋"/>
                <w:bCs/>
                <w:color w:val="auto"/>
                <w:sz w:val="24"/>
                <w:szCs w:val="24"/>
              </w:rPr>
            </w:pPr>
            <w:r>
              <w:rPr>
                <w:rFonts w:hint="eastAsia" w:ascii="仿宋" w:hAnsi="仿宋" w:eastAsia="仿宋" w:cs="仿宋"/>
                <w:color w:val="auto"/>
                <w:kern w:val="0"/>
                <w:sz w:val="24"/>
                <w:szCs w:val="24"/>
              </w:rPr>
              <w:t>文件封面</w:t>
            </w:r>
          </w:p>
        </w:tc>
      </w:tr>
      <w:tr w14:paraId="09741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1121" w:type="dxa"/>
            <w:vMerge w:val="continue"/>
            <w:vAlign w:val="center"/>
          </w:tcPr>
          <w:p w14:paraId="535C2564">
            <w:pPr>
              <w:adjustRightInd w:val="0"/>
              <w:snapToGrid w:val="0"/>
              <w:spacing w:before="204" w:beforeLines="50"/>
              <w:jc w:val="center"/>
              <w:rPr>
                <w:rFonts w:ascii="仿宋" w:hAnsi="仿宋" w:eastAsia="仿宋" w:cs="仿宋"/>
                <w:b/>
                <w:bCs/>
                <w:color w:val="auto"/>
                <w:sz w:val="24"/>
                <w:szCs w:val="24"/>
              </w:rPr>
            </w:pPr>
          </w:p>
        </w:tc>
        <w:tc>
          <w:tcPr>
            <w:tcW w:w="1400" w:type="dxa"/>
            <w:vMerge w:val="continue"/>
            <w:tcBorders>
              <w:right w:val="single" w:color="auto" w:sz="4" w:space="0"/>
            </w:tcBorders>
            <w:vAlign w:val="center"/>
          </w:tcPr>
          <w:p w14:paraId="3462E96D">
            <w:pPr>
              <w:jc w:val="center"/>
              <w:rPr>
                <w:rFonts w:ascii="仿宋" w:hAnsi="仿宋" w:eastAsia="仿宋" w:cs="仿宋"/>
                <w:bCs/>
                <w:color w:val="auto"/>
                <w:sz w:val="24"/>
                <w:szCs w:val="24"/>
              </w:rPr>
            </w:pPr>
          </w:p>
        </w:tc>
        <w:tc>
          <w:tcPr>
            <w:tcW w:w="1112" w:type="dxa"/>
            <w:tcBorders>
              <w:left w:val="single" w:color="auto" w:sz="4" w:space="0"/>
            </w:tcBorders>
            <w:vAlign w:val="center"/>
          </w:tcPr>
          <w:p w14:paraId="62643F71">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目录</w:t>
            </w:r>
          </w:p>
        </w:tc>
        <w:tc>
          <w:tcPr>
            <w:tcW w:w="5925" w:type="dxa"/>
            <w:vAlign w:val="center"/>
          </w:tcPr>
          <w:p w14:paraId="2D8E65EA">
            <w:pPr>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响应文件目录</w:t>
            </w:r>
          </w:p>
        </w:tc>
      </w:tr>
      <w:tr w14:paraId="7C2F3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57" w:hRule="atLeast"/>
          <w:jc w:val="center"/>
        </w:trPr>
        <w:tc>
          <w:tcPr>
            <w:tcW w:w="1121" w:type="dxa"/>
            <w:vMerge w:val="continue"/>
            <w:vAlign w:val="center"/>
          </w:tcPr>
          <w:p w14:paraId="1B0FA87B">
            <w:pPr>
              <w:adjustRightInd w:val="0"/>
              <w:snapToGrid w:val="0"/>
              <w:spacing w:before="204" w:beforeLines="50"/>
              <w:jc w:val="center"/>
              <w:rPr>
                <w:rFonts w:ascii="仿宋" w:hAnsi="仿宋" w:eastAsia="仿宋" w:cs="仿宋"/>
                <w:b/>
                <w:bCs/>
                <w:color w:val="auto"/>
                <w:sz w:val="24"/>
                <w:szCs w:val="24"/>
              </w:rPr>
            </w:pPr>
          </w:p>
        </w:tc>
        <w:tc>
          <w:tcPr>
            <w:tcW w:w="1400" w:type="dxa"/>
            <w:vMerge w:val="continue"/>
            <w:tcBorders>
              <w:right w:val="single" w:color="auto" w:sz="4" w:space="0"/>
            </w:tcBorders>
            <w:vAlign w:val="center"/>
          </w:tcPr>
          <w:p w14:paraId="12477565">
            <w:pPr>
              <w:jc w:val="center"/>
              <w:rPr>
                <w:rFonts w:ascii="仿宋" w:hAnsi="仿宋" w:eastAsia="仿宋" w:cs="仿宋"/>
                <w:bCs/>
                <w:color w:val="auto"/>
                <w:sz w:val="24"/>
                <w:szCs w:val="24"/>
              </w:rPr>
            </w:pPr>
          </w:p>
        </w:tc>
        <w:tc>
          <w:tcPr>
            <w:tcW w:w="1112" w:type="dxa"/>
            <w:tcBorders>
              <w:left w:val="single" w:color="auto" w:sz="4" w:space="0"/>
            </w:tcBorders>
            <w:vAlign w:val="center"/>
          </w:tcPr>
          <w:p w14:paraId="36774D5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响应文件的组成部分</w:t>
            </w:r>
          </w:p>
        </w:tc>
        <w:tc>
          <w:tcPr>
            <w:tcW w:w="5925" w:type="dxa"/>
            <w:vAlign w:val="center"/>
          </w:tcPr>
          <w:p w14:paraId="39A39308">
            <w:pPr>
              <w:spacing w:line="240" w:lineRule="auto"/>
              <w:ind w:firstLine="0" w:firstLineChars="0"/>
              <w:textAlignment w:val="baseline"/>
              <w:rPr>
                <w:color w:val="auto"/>
              </w:rPr>
            </w:pPr>
            <w:r>
              <w:rPr>
                <w:rFonts w:hint="eastAsia"/>
                <w:color w:val="auto"/>
              </w:rPr>
              <w:t>★响 应 函</w:t>
            </w:r>
          </w:p>
          <w:p w14:paraId="6BF9891F">
            <w:pPr>
              <w:spacing w:line="240" w:lineRule="auto"/>
              <w:ind w:firstLine="0" w:firstLineChars="0"/>
              <w:textAlignment w:val="baseline"/>
              <w:rPr>
                <w:color w:val="auto"/>
              </w:rPr>
            </w:pPr>
            <w:r>
              <w:rPr>
                <w:rFonts w:hint="eastAsia"/>
                <w:color w:val="auto"/>
              </w:rPr>
              <w:t>★法定代表人身份证明</w:t>
            </w:r>
          </w:p>
          <w:p w14:paraId="5801378C">
            <w:pPr>
              <w:spacing w:line="240" w:lineRule="auto"/>
              <w:ind w:firstLine="0" w:firstLineChars="0"/>
              <w:textAlignment w:val="baseline"/>
              <w:rPr>
                <w:color w:val="auto"/>
              </w:rPr>
            </w:pPr>
            <w:r>
              <w:rPr>
                <w:rFonts w:hint="eastAsia"/>
                <w:color w:val="auto"/>
              </w:rPr>
              <w:t>★法定代表人授权委托书</w:t>
            </w:r>
          </w:p>
          <w:p w14:paraId="70379170">
            <w:pPr>
              <w:spacing w:line="240" w:lineRule="auto"/>
              <w:ind w:firstLine="0" w:firstLineChars="0"/>
              <w:textAlignment w:val="baseline"/>
              <w:rPr>
                <w:color w:val="auto"/>
              </w:rPr>
            </w:pPr>
            <w:r>
              <w:rPr>
                <w:rFonts w:hint="eastAsia"/>
                <w:color w:val="auto"/>
              </w:rPr>
              <w:t>★投标报价表（开标一览表）</w:t>
            </w:r>
          </w:p>
          <w:p w14:paraId="7FC792CB">
            <w:pPr>
              <w:spacing w:line="240" w:lineRule="auto"/>
              <w:ind w:firstLine="0" w:firstLineChars="0"/>
              <w:textAlignment w:val="baseline"/>
              <w:rPr>
                <w:rFonts w:hint="eastAsia"/>
                <w:color w:val="auto"/>
              </w:rPr>
            </w:pPr>
            <w:r>
              <w:rPr>
                <w:rFonts w:hint="eastAsia"/>
                <w:color w:val="auto"/>
              </w:rPr>
              <w:t>★商务偏离表</w:t>
            </w:r>
          </w:p>
          <w:p w14:paraId="038BEB16">
            <w:pPr>
              <w:spacing w:line="240" w:lineRule="auto"/>
              <w:ind w:firstLine="0" w:firstLineChars="0"/>
              <w:textAlignment w:val="baseline"/>
              <w:rPr>
                <w:color w:val="auto"/>
              </w:rPr>
            </w:pPr>
            <w:r>
              <w:rPr>
                <w:rFonts w:hint="eastAsia"/>
                <w:color w:val="auto"/>
              </w:rPr>
              <w:t>★资格证明文件</w:t>
            </w:r>
          </w:p>
          <w:p w14:paraId="729D425A">
            <w:pPr>
              <w:spacing w:line="240" w:lineRule="auto"/>
              <w:ind w:firstLine="0" w:firstLineChars="0"/>
              <w:textAlignment w:val="baseline"/>
              <w:rPr>
                <w:color w:val="auto"/>
              </w:rPr>
            </w:pPr>
            <w:r>
              <w:rPr>
                <w:rFonts w:hint="eastAsia"/>
                <w:color w:val="auto"/>
              </w:rPr>
              <w:t>★类似业绩</w:t>
            </w:r>
          </w:p>
          <w:p w14:paraId="7F95A5A5">
            <w:pPr>
              <w:spacing w:line="240" w:lineRule="auto"/>
              <w:ind w:firstLine="0" w:firstLineChars="0"/>
              <w:textAlignment w:val="baseline"/>
              <w:rPr>
                <w:color w:val="auto"/>
              </w:rPr>
            </w:pPr>
            <w:r>
              <w:rPr>
                <w:rFonts w:hint="eastAsia"/>
                <w:color w:val="auto"/>
              </w:rPr>
              <w:t>★技术部分</w:t>
            </w:r>
          </w:p>
          <w:p w14:paraId="7ED120F9">
            <w:pPr>
              <w:spacing w:line="240" w:lineRule="auto"/>
              <w:ind w:firstLine="0" w:firstLineChars="0"/>
              <w:textAlignment w:val="baseline"/>
              <w:rPr>
                <w:color w:val="auto"/>
              </w:rPr>
            </w:pPr>
            <w:r>
              <w:rPr>
                <w:rFonts w:hint="eastAsia"/>
                <w:color w:val="auto"/>
              </w:rPr>
              <w:t>★中小微企业证明文件等</w:t>
            </w:r>
          </w:p>
          <w:p w14:paraId="3124E6E0">
            <w:pPr>
              <w:pStyle w:val="12"/>
              <w:spacing w:line="240" w:lineRule="auto"/>
              <w:ind w:firstLine="0" w:firstLineChars="0"/>
              <w:rPr>
                <w:rFonts w:hint="eastAsia"/>
                <w:color w:val="auto"/>
              </w:rPr>
            </w:pPr>
            <w:r>
              <w:rPr>
                <w:rFonts w:hint="eastAsia"/>
                <w:color w:val="auto"/>
              </w:rPr>
              <w:t>★投标人认为有必要提交的其他相关证明材料</w:t>
            </w:r>
          </w:p>
          <w:p w14:paraId="5C8FEECB">
            <w:pPr>
              <w:rPr>
                <w:rFonts w:hint="default" w:eastAsia="仿宋"/>
                <w:color w:val="auto"/>
                <w:lang w:val="en-US" w:eastAsia="zh-CN"/>
              </w:rPr>
            </w:pPr>
            <w:r>
              <w:rPr>
                <w:rFonts w:hint="eastAsia" w:ascii="仿宋" w:hAnsi="仿宋" w:eastAsia="仿宋" w:cs="仿宋"/>
                <w:color w:val="auto"/>
                <w:sz w:val="24"/>
                <w:szCs w:val="24"/>
                <w:lang w:val="en-US" w:eastAsia="zh-CN"/>
              </w:rPr>
              <w:t>注：招标文件中未给出格式要求的供应商格式自拟</w:t>
            </w:r>
          </w:p>
        </w:tc>
      </w:tr>
      <w:tr w14:paraId="1B4BB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1121" w:type="dxa"/>
            <w:vMerge w:val="continue"/>
            <w:vAlign w:val="center"/>
          </w:tcPr>
          <w:p w14:paraId="02D78FE2">
            <w:pPr>
              <w:adjustRightInd w:val="0"/>
              <w:snapToGrid w:val="0"/>
              <w:spacing w:before="204" w:beforeLines="50"/>
              <w:jc w:val="center"/>
              <w:rPr>
                <w:rFonts w:ascii="仿宋" w:hAnsi="仿宋" w:eastAsia="仿宋" w:cs="仿宋"/>
                <w:b/>
                <w:bCs/>
                <w:color w:val="auto"/>
                <w:sz w:val="24"/>
                <w:szCs w:val="24"/>
              </w:rPr>
            </w:pPr>
          </w:p>
        </w:tc>
        <w:tc>
          <w:tcPr>
            <w:tcW w:w="1400" w:type="dxa"/>
            <w:vMerge w:val="continue"/>
            <w:tcBorders>
              <w:right w:val="single" w:color="auto" w:sz="4" w:space="0"/>
            </w:tcBorders>
            <w:vAlign w:val="center"/>
          </w:tcPr>
          <w:p w14:paraId="3596E8AF">
            <w:pPr>
              <w:jc w:val="center"/>
              <w:rPr>
                <w:rFonts w:ascii="仿宋" w:hAnsi="仿宋" w:eastAsia="仿宋" w:cs="仿宋"/>
                <w:bCs/>
                <w:color w:val="auto"/>
                <w:sz w:val="24"/>
                <w:szCs w:val="24"/>
              </w:rPr>
            </w:pPr>
          </w:p>
        </w:tc>
        <w:tc>
          <w:tcPr>
            <w:tcW w:w="1112" w:type="dxa"/>
            <w:tcBorders>
              <w:left w:val="single" w:color="auto" w:sz="4" w:space="0"/>
            </w:tcBorders>
            <w:vAlign w:val="center"/>
          </w:tcPr>
          <w:p w14:paraId="13629E74">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其他资料</w:t>
            </w:r>
          </w:p>
        </w:tc>
        <w:tc>
          <w:tcPr>
            <w:tcW w:w="5925" w:type="dxa"/>
            <w:vAlign w:val="center"/>
          </w:tcPr>
          <w:p w14:paraId="7A619D98">
            <w:pPr>
              <w:rPr>
                <w:rFonts w:ascii="仿宋" w:hAnsi="仿宋" w:eastAsia="仿宋" w:cs="仿宋"/>
                <w:color w:val="auto"/>
                <w:kern w:val="0"/>
                <w:sz w:val="24"/>
                <w:szCs w:val="24"/>
              </w:rPr>
            </w:pPr>
            <w:r>
              <w:rPr>
                <w:rFonts w:hint="eastAsia" w:ascii="仿宋" w:hAnsi="仿宋" w:eastAsia="仿宋" w:cs="仿宋"/>
                <w:color w:val="auto"/>
                <w:kern w:val="0"/>
                <w:sz w:val="24"/>
                <w:szCs w:val="24"/>
              </w:rPr>
              <w:t>供应商认为有必要提供的其他资料（如有）。</w:t>
            </w:r>
          </w:p>
        </w:tc>
      </w:tr>
      <w:tr w14:paraId="5522DA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1121" w:type="dxa"/>
            <w:vAlign w:val="center"/>
          </w:tcPr>
          <w:p w14:paraId="38BBC61E">
            <w:pPr>
              <w:pStyle w:val="12"/>
              <w:ind w:left="482" w:hanging="482" w:hangingChars="200"/>
              <w:contextualSpacing/>
              <w:jc w:val="center"/>
              <w:rPr>
                <w:rFonts w:ascii="仿宋" w:hAnsi="仿宋" w:eastAsia="仿宋" w:cs="仿宋"/>
                <w:b/>
                <w:bCs/>
                <w:color w:val="auto"/>
                <w:sz w:val="24"/>
              </w:rPr>
            </w:pPr>
            <w:r>
              <w:rPr>
                <w:rFonts w:hint="eastAsia" w:ascii="仿宋" w:hAnsi="仿宋" w:eastAsia="仿宋" w:cs="仿宋"/>
                <w:b/>
                <w:bCs/>
                <w:color w:val="auto"/>
                <w:sz w:val="24"/>
              </w:rPr>
              <w:t>注意</w:t>
            </w:r>
          </w:p>
          <w:p w14:paraId="73FEDFF4">
            <w:pPr>
              <w:pStyle w:val="12"/>
              <w:ind w:left="482" w:hanging="482" w:hangingChars="200"/>
              <w:contextualSpacing/>
              <w:jc w:val="center"/>
              <w:rPr>
                <w:rFonts w:ascii="仿宋" w:hAnsi="仿宋" w:eastAsia="仿宋" w:cs="仿宋"/>
                <w:color w:val="auto"/>
                <w:sz w:val="24"/>
              </w:rPr>
            </w:pPr>
            <w:r>
              <w:rPr>
                <w:rFonts w:hint="eastAsia" w:ascii="仿宋" w:hAnsi="仿宋" w:eastAsia="仿宋" w:cs="仿宋"/>
                <w:b/>
                <w:bCs/>
                <w:color w:val="auto"/>
                <w:sz w:val="24"/>
              </w:rPr>
              <w:t>事项</w:t>
            </w:r>
          </w:p>
        </w:tc>
        <w:tc>
          <w:tcPr>
            <w:tcW w:w="8437" w:type="dxa"/>
            <w:gridSpan w:val="3"/>
            <w:vAlign w:val="center"/>
          </w:tcPr>
          <w:p w14:paraId="24D0EF26">
            <w:pPr>
              <w:pStyle w:val="12"/>
              <w:ind w:firstLine="0" w:firstLineChars="0"/>
              <w:contextualSpacing/>
              <w:rPr>
                <w:rFonts w:ascii="仿宋" w:hAnsi="仿宋" w:eastAsia="仿宋" w:cs="仿宋"/>
                <w:color w:val="auto"/>
                <w:sz w:val="24"/>
              </w:rPr>
            </w:pPr>
            <w:r>
              <w:rPr>
                <w:rFonts w:hint="eastAsia" w:ascii="仿宋" w:hAnsi="仿宋" w:eastAsia="仿宋" w:cs="仿宋"/>
                <w:color w:val="auto"/>
                <w:sz w:val="24"/>
              </w:rPr>
              <w:t>各供应商应在本项目采购公告发布之日起到响应文件递交截止时间期间，通过“信用中国”网站（</w:t>
            </w:r>
            <w:r>
              <w:rPr>
                <w:color w:val="auto"/>
              </w:rPr>
              <w:fldChar w:fldCharType="begin"/>
            </w:r>
            <w:r>
              <w:rPr>
                <w:color w:val="auto"/>
              </w:rPr>
              <w:instrText xml:space="preserve"> HYPERLINK "qq://txfile/" </w:instrText>
            </w:r>
            <w:r>
              <w:rPr>
                <w:color w:val="auto"/>
              </w:rPr>
              <w:fldChar w:fldCharType="separate"/>
            </w:r>
            <w:r>
              <w:rPr>
                <w:rFonts w:hint="eastAsia" w:ascii="仿宋" w:hAnsi="仿宋" w:eastAsia="仿宋" w:cs="仿宋"/>
                <w:color w:val="auto"/>
                <w:sz w:val="24"/>
              </w:rPr>
              <w:t>www.creditchina.Sov.cn</w:t>
            </w:r>
            <w:r>
              <w:rPr>
                <w:rFonts w:hint="eastAsia" w:ascii="仿宋" w:hAnsi="仿宋" w:eastAsia="仿宋" w:cs="仿宋"/>
                <w:color w:val="auto"/>
                <w:sz w:val="24"/>
              </w:rPr>
              <w:fldChar w:fldCharType="end"/>
            </w:r>
            <w:r>
              <w:rPr>
                <w:rFonts w:hint="eastAsia" w:ascii="仿宋" w:hAnsi="仿宋" w:eastAsia="仿宋" w:cs="仿宋"/>
                <w:color w:val="auto"/>
                <w:sz w:val="24"/>
              </w:rPr>
              <w:t>）、中国政府采购网（</w:t>
            </w:r>
            <w:r>
              <w:rPr>
                <w:color w:val="auto"/>
              </w:rPr>
              <w:fldChar w:fldCharType="begin"/>
            </w:r>
            <w:r>
              <w:rPr>
                <w:color w:val="auto"/>
              </w:rPr>
              <w:instrText xml:space="preserve"> HYPERLINK "qq://txfile/" </w:instrText>
            </w:r>
            <w:r>
              <w:rPr>
                <w:color w:val="auto"/>
              </w:rPr>
              <w:fldChar w:fldCharType="separate"/>
            </w:r>
            <w:r>
              <w:rPr>
                <w:rFonts w:hint="eastAsia" w:ascii="仿宋" w:hAnsi="仿宋" w:eastAsia="仿宋" w:cs="仿宋"/>
                <w:color w:val="auto"/>
                <w:sz w:val="24"/>
              </w:rPr>
              <w:t>www.ccSp.Sov.cn</w:t>
            </w:r>
            <w:r>
              <w:rPr>
                <w:rFonts w:hint="eastAsia" w:ascii="仿宋" w:hAnsi="仿宋" w:eastAsia="仿宋" w:cs="仿宋"/>
                <w:color w:val="auto"/>
                <w:sz w:val="24"/>
              </w:rPr>
              <w:fldChar w:fldCharType="end"/>
            </w:r>
            <w:r>
              <w:rPr>
                <w:rFonts w:hint="eastAsia" w:ascii="仿宋" w:hAnsi="仿宋" w:eastAsia="仿宋" w:cs="仿宋"/>
                <w:color w:val="auto"/>
                <w:sz w:val="24"/>
              </w:rPr>
              <w:t>）等渠道查询主体信用记录，并将信用信息查询记录作为响应文件组成部分。</w:t>
            </w:r>
          </w:p>
        </w:tc>
      </w:tr>
      <w:tr w14:paraId="6AD1E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3" w:hRule="atLeast"/>
          <w:jc w:val="center"/>
        </w:trPr>
        <w:tc>
          <w:tcPr>
            <w:tcW w:w="1121" w:type="dxa"/>
            <w:vAlign w:val="center"/>
          </w:tcPr>
          <w:p w14:paraId="43EFB7B6">
            <w:pPr>
              <w:adjustRightInd w:val="0"/>
              <w:snapToGrid w:val="0"/>
              <w:spacing w:before="204" w:beforeLines="50"/>
              <w:jc w:val="center"/>
              <w:rPr>
                <w:rFonts w:ascii="仿宋" w:hAnsi="仿宋" w:eastAsia="仿宋" w:cs="仿宋"/>
                <w:color w:val="auto"/>
                <w:sz w:val="24"/>
                <w:szCs w:val="24"/>
              </w:rPr>
            </w:pPr>
            <w:r>
              <w:rPr>
                <w:rFonts w:hint="eastAsia" w:ascii="仿宋" w:hAnsi="仿宋" w:eastAsia="仿宋" w:cs="仿宋"/>
                <w:b/>
                <w:bCs/>
                <w:color w:val="auto"/>
                <w:sz w:val="24"/>
                <w:szCs w:val="24"/>
              </w:rPr>
              <w:t>其他要求</w:t>
            </w:r>
          </w:p>
        </w:tc>
        <w:tc>
          <w:tcPr>
            <w:tcW w:w="8437" w:type="dxa"/>
            <w:gridSpan w:val="3"/>
            <w:vAlign w:val="center"/>
          </w:tcPr>
          <w:p w14:paraId="3E5BB674">
            <w:pPr>
              <w:pStyle w:val="15"/>
              <w:rPr>
                <w:rFonts w:ascii="仿宋" w:hAnsi="仿宋" w:eastAsia="仿宋" w:cs="仿宋"/>
                <w:b/>
                <w:color w:val="auto"/>
                <w:szCs w:val="24"/>
              </w:rPr>
            </w:pPr>
            <w:r>
              <w:rPr>
                <w:rFonts w:hint="eastAsia" w:ascii="仿宋" w:hAnsi="仿宋" w:eastAsia="仿宋" w:cs="仿宋"/>
                <w:b/>
                <w:color w:val="auto"/>
                <w:szCs w:val="24"/>
              </w:rPr>
              <w:t>1、签字盖章要求：</w:t>
            </w:r>
          </w:p>
          <w:p w14:paraId="18CFCBE5">
            <w:pPr>
              <w:pStyle w:val="15"/>
              <w:rPr>
                <w:rFonts w:ascii="仿宋" w:hAnsi="仿宋" w:eastAsia="仿宋" w:cs="仿宋"/>
                <w:b/>
                <w:color w:val="auto"/>
                <w:szCs w:val="24"/>
              </w:rPr>
            </w:pPr>
            <w:r>
              <w:rPr>
                <w:rFonts w:hint="eastAsia" w:ascii="仿宋" w:hAnsi="仿宋" w:eastAsia="仿宋" w:cs="仿宋"/>
                <w:b/>
                <w:color w:val="auto"/>
                <w:szCs w:val="24"/>
              </w:rPr>
              <w:t>(1)供应商资格证明材料、法定代表人身份证明或授权书应加盖公章；</w:t>
            </w:r>
          </w:p>
          <w:p w14:paraId="266C9C63">
            <w:pPr>
              <w:pStyle w:val="15"/>
              <w:rPr>
                <w:rFonts w:ascii="仿宋" w:hAnsi="仿宋" w:eastAsia="仿宋" w:cs="仿宋"/>
                <w:b/>
                <w:color w:val="auto"/>
                <w:szCs w:val="24"/>
              </w:rPr>
            </w:pPr>
            <w:r>
              <w:rPr>
                <w:rFonts w:hint="eastAsia" w:ascii="仿宋" w:hAnsi="仿宋" w:eastAsia="仿宋" w:cs="仿宋"/>
                <w:b/>
                <w:color w:val="auto"/>
                <w:szCs w:val="24"/>
              </w:rPr>
              <w:t>(2)其他证明供应商资格的文件或证明材料应为加盖单位公章，样式可参照“投标文件格式”编制；</w:t>
            </w:r>
          </w:p>
          <w:p w14:paraId="39372AF2">
            <w:pPr>
              <w:pStyle w:val="15"/>
              <w:rPr>
                <w:rFonts w:ascii="仿宋" w:hAnsi="仿宋" w:eastAsia="仿宋" w:cs="仿宋"/>
                <w:b/>
                <w:color w:val="auto"/>
                <w:szCs w:val="24"/>
              </w:rPr>
            </w:pPr>
            <w:r>
              <w:rPr>
                <w:rFonts w:hint="eastAsia" w:ascii="仿宋" w:hAnsi="仿宋" w:eastAsia="仿宋" w:cs="仿宋"/>
                <w:b/>
                <w:color w:val="auto"/>
                <w:szCs w:val="24"/>
              </w:rPr>
              <w:t>(3)本文件中明确要求盖章或签字的，须盖章或签字。</w:t>
            </w:r>
          </w:p>
          <w:p w14:paraId="72168FDD">
            <w:pPr>
              <w:pStyle w:val="15"/>
              <w:rPr>
                <w:rFonts w:ascii="仿宋" w:hAnsi="仿宋" w:eastAsia="仿宋" w:cs="仿宋"/>
                <w:b/>
                <w:color w:val="auto"/>
                <w:szCs w:val="24"/>
              </w:rPr>
            </w:pPr>
            <w:r>
              <w:rPr>
                <w:rFonts w:hint="eastAsia" w:ascii="仿宋" w:hAnsi="仿宋" w:eastAsia="仿宋" w:cs="仿宋"/>
                <w:b/>
                <w:color w:val="auto"/>
                <w:szCs w:val="24"/>
              </w:rPr>
              <w:t>2、供应商提供的响应文件应当使用投标文件所提供响应文件格式（表格可按照同样格式扩展）。未提供格式的，需要时由供应商用文字或者表格、图片等其它形式提供。</w:t>
            </w:r>
          </w:p>
        </w:tc>
      </w:tr>
    </w:tbl>
    <w:p w14:paraId="031F9CAB">
      <w:pPr>
        <w:rPr>
          <w:color w:val="auto"/>
        </w:rPr>
      </w:pPr>
    </w:p>
    <w:p w14:paraId="0C6DA1D5">
      <w:pPr>
        <w:pStyle w:val="3"/>
        <w:spacing w:before="0" w:after="0" w:line="400" w:lineRule="exact"/>
        <w:jc w:val="center"/>
        <w:rPr>
          <w:rFonts w:ascii="仿宋" w:hAnsi="仿宋" w:eastAsia="仿宋" w:cs="仿宋"/>
          <w:color w:val="auto"/>
          <w:sz w:val="24"/>
          <w:szCs w:val="24"/>
        </w:rPr>
      </w:pPr>
      <w:bookmarkStart w:id="20" w:name="_Toc349573121"/>
      <w:bookmarkStart w:id="21" w:name="_Toc349637920"/>
      <w:bookmarkStart w:id="22" w:name="_Toc462223632"/>
      <w:bookmarkStart w:id="23" w:name="_Toc267301282"/>
      <w:bookmarkStart w:id="24" w:name="_Toc298240405"/>
    </w:p>
    <w:p w14:paraId="58E6DCFD">
      <w:pPr>
        <w:pStyle w:val="52"/>
        <w:ind w:firstLine="453"/>
        <w:rPr>
          <w:color w:val="auto"/>
        </w:rPr>
      </w:pPr>
    </w:p>
    <w:p w14:paraId="26DFC34E">
      <w:pPr>
        <w:pStyle w:val="3"/>
        <w:spacing w:before="0" w:after="0"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（一）说　明</w:t>
      </w:r>
      <w:bookmarkEnd w:id="20"/>
      <w:bookmarkEnd w:id="21"/>
      <w:bookmarkEnd w:id="22"/>
      <w:bookmarkEnd w:id="23"/>
      <w:bookmarkEnd w:id="24"/>
    </w:p>
    <w:p w14:paraId="765B5117">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1、适用范围</w:t>
      </w:r>
    </w:p>
    <w:p w14:paraId="1DD36B85">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 本文件仅适用于本次磋商文件中所叙述采购的项目。</w:t>
      </w:r>
    </w:p>
    <w:p w14:paraId="11126608">
      <w:pPr>
        <w:pStyle w:val="12"/>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负责富蕴县公安局视频监控摄像机、硬盘录像机、交换机等前端设备的故障维修及日常养护，确保视频监控系统的正常运行、在线率及各项视图要素考核达标，视频会议系统正常运行：</w:t>
      </w:r>
    </w:p>
    <w:p w14:paraId="087D0C40">
      <w:pPr>
        <w:pStyle w:val="12"/>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包含公安道路监控共计2443路，10个乡镇办案区监控534路，1个执法办案中心监控108路，监管场所监控246路，交通卡口117路，共计3448路。</w:t>
      </w:r>
    </w:p>
    <w:p w14:paraId="7F6BB71D">
      <w:pPr>
        <w:pStyle w:val="12"/>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对12个机房巡检维护，包含公安局机房核心2个、10个乡镇机房，对机房内电力、机柜、视频监控、UPS、交换机、服务器等日常保养；</w:t>
      </w:r>
    </w:p>
    <w:p w14:paraId="32635416">
      <w:pPr>
        <w:pStyle w:val="12"/>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对10个乡镇派出所、10个维稳指挥部，1个检查站、2个警务站、75个村级警务室，1个情报指挥中心、1个交警大队等共计105个会议系统视频会议终端、大屏、交换机等故障维修及日常养护。</w:t>
      </w:r>
    </w:p>
    <w:p w14:paraId="2094370F">
      <w:pPr>
        <w:pStyle w:val="12"/>
      </w:pPr>
      <w:r>
        <w:rPr>
          <w:rFonts w:hint="eastAsia" w:ascii="仿宋" w:hAnsi="仿宋" w:eastAsia="仿宋" w:cs="仿宋"/>
          <w:color w:val="0000FF"/>
          <w:kern w:val="2"/>
          <w:sz w:val="24"/>
          <w:szCs w:val="24"/>
          <w:lang w:val="en-US" w:eastAsia="zh-CN" w:bidi="ar-SA"/>
        </w:rPr>
        <w:t>在富蕴县常驻6名以上（含6名）7*24小时专业维修人员，两辆维护车辆，进行故障处理视、频清晰度调整、视频图像遮挡、一机一档采集、OSD规范命名、NTP校时等视图数据治理和基础数据完善等日常运维工作。重大节日、敏感节点期间增加1名工程师在公安局24小时值守，应对突发状况。</w:t>
      </w:r>
    </w:p>
    <w:p w14:paraId="1E6F16F6">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2、定义</w:t>
      </w:r>
    </w:p>
    <w:p w14:paraId="58727E9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 “招标代理机构”系指</w:t>
      </w:r>
      <w:r>
        <w:rPr>
          <w:rFonts w:hint="eastAsia" w:ascii="仿宋" w:hAnsi="仿宋" w:eastAsia="仿宋" w:cs="仿宋"/>
          <w:color w:val="auto"/>
          <w:sz w:val="24"/>
          <w:szCs w:val="24"/>
          <w:lang w:eastAsia="zh-CN"/>
        </w:rPr>
        <w:t>新疆蓝畅工程咨询管理有限公司</w:t>
      </w:r>
      <w:r>
        <w:rPr>
          <w:rFonts w:hint="eastAsia" w:ascii="仿宋" w:hAnsi="仿宋" w:eastAsia="仿宋" w:cs="仿宋"/>
          <w:color w:val="auto"/>
          <w:sz w:val="24"/>
          <w:szCs w:val="24"/>
        </w:rPr>
        <w:t>；</w:t>
      </w:r>
    </w:p>
    <w:p w14:paraId="65BFEEF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 “需方”系指</w:t>
      </w:r>
      <w:r>
        <w:rPr>
          <w:rFonts w:hint="eastAsia" w:ascii="仿宋" w:hAnsi="仿宋" w:eastAsia="仿宋" w:cs="仿宋"/>
          <w:color w:val="auto"/>
          <w:sz w:val="24"/>
          <w:szCs w:val="24"/>
          <w:lang w:eastAsia="zh-CN"/>
        </w:rPr>
        <w:t>富蕴县公安局</w:t>
      </w:r>
      <w:r>
        <w:rPr>
          <w:rFonts w:hint="eastAsia" w:ascii="仿宋" w:hAnsi="仿宋" w:eastAsia="仿宋" w:cs="仿宋"/>
          <w:color w:val="auto"/>
          <w:sz w:val="24"/>
          <w:szCs w:val="24"/>
        </w:rPr>
        <w:t>；</w:t>
      </w:r>
    </w:p>
    <w:p w14:paraId="393A534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 “投标供应商”系指向招标代理机构提交投标性文件的制造商或代理商；</w:t>
      </w:r>
    </w:p>
    <w:p w14:paraId="77971292">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 “成交方”系指在本次投标中成交，将被授予合同的供应商，即成为“成交方”。</w:t>
      </w:r>
    </w:p>
    <w:p w14:paraId="0A89FC3F">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3、合格的供应商</w:t>
      </w:r>
    </w:p>
    <w:p w14:paraId="6CF1FBA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 有能力提供投标文件中所要求的服务、资格审查合格的制造商或代理商为合格的供应商；</w:t>
      </w:r>
    </w:p>
    <w:p w14:paraId="58134A00">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3.2 供应商必须遵守有关的国内法律和规章条例。</w:t>
      </w:r>
    </w:p>
    <w:p w14:paraId="63267471">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4、供应商资格</w:t>
      </w:r>
    </w:p>
    <w:p w14:paraId="3B54D9E2">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4.1 、落实政府采购政策需满足的资格要求：详见政府采购法。 </w:t>
      </w:r>
    </w:p>
    <w:p w14:paraId="4622E9D9">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4.2 、供应商须符合《中华人民共和国政府采购法》第二十二条规定,并提供《中华人民共和国政府采购法实施条例》第十七条所要求的材料； </w:t>
      </w:r>
    </w:p>
    <w:p w14:paraId="2B76A32B">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①供应商提供有效的统一社会信用代码的营业执照，供应商必须是中华人民共和国境内注册的，具有独立承担民事责任的能力；</w:t>
      </w:r>
    </w:p>
    <w:p w14:paraId="038C84B7">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② 财务状况报告：</w:t>
      </w:r>
      <w:r>
        <w:rPr>
          <w:rFonts w:hint="eastAsia" w:ascii="仿宋" w:hAnsi="仿宋" w:eastAsia="仿宋" w:cs="仿宋"/>
          <w:color w:val="auto"/>
          <w:kern w:val="2"/>
          <w:lang w:eastAsia="zh-CN"/>
        </w:rPr>
        <w:t>供应商提供2023年度经第三方权威机构</w:t>
      </w:r>
      <w:r>
        <w:rPr>
          <w:rFonts w:hint="eastAsia" w:ascii="仿宋" w:hAnsi="仿宋" w:eastAsia="仿宋" w:cs="仿宋"/>
          <w:color w:val="auto"/>
          <w:kern w:val="2"/>
        </w:rPr>
        <w:t>出具的完整的财务审计报告或自发布公告之日起基本开户银行出具的资信证明； </w:t>
      </w:r>
    </w:p>
    <w:p w14:paraId="27F64CB3">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③ 依法缴纳税收：供应商提供自投标截止之日前半年内任意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个月依法缴纳税收的凭据，依法免税的供应商，应提供充足的证明材料；</w:t>
      </w:r>
    </w:p>
    <w:p w14:paraId="237143A3">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④ 供应商逐月缴纳社会保障资金的，提供自投标截止之日前半年内任意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 xml:space="preserve">个月缴纳社会保障资金的凭证；供应商逐年缴纳社会保障资金的，提供上年度缴纳社会保障资金的凭证； </w:t>
      </w:r>
    </w:p>
    <w:p w14:paraId="0FC1B71A">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 xml:space="preserve">⑤ 供应商具备履行合同所必需的设备和专业技术能力的证明材料； </w:t>
      </w:r>
    </w:p>
    <w:p w14:paraId="3B351748">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⑥ 供应商提供参加政府采购活动前 3 年内在经营活动中没有重大违法记录的书面声明（截至开标日成立不满 3 年的供应商，可提供自成立以来无重大违法记录的书面声明）；</w:t>
      </w:r>
    </w:p>
    <w:p w14:paraId="2AC2046B">
      <w:pPr>
        <w:pStyle w:val="38"/>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⑦本项目特定资质：</w:t>
      </w:r>
      <w:r>
        <w:rPr>
          <w:rFonts w:hint="eastAsia" w:ascii="仿宋" w:hAnsi="仿宋" w:eastAsia="仿宋" w:cs="仿宋"/>
          <w:color w:val="auto"/>
        </w:rPr>
        <w:t>1.满足《中华人民共和国政府采购法》第二十二条规定；</w:t>
      </w:r>
    </w:p>
    <w:p w14:paraId="1ED7FF1E">
      <w:pPr>
        <w:pStyle w:val="38"/>
        <w:spacing w:before="0" w:beforeAutospacing="0" w:after="0" w:afterAutospacing="0" w:line="400" w:lineRule="exact"/>
        <w:ind w:firstLine="480" w:firstLineChars="200"/>
        <w:jc w:val="both"/>
        <w:rPr>
          <w:rFonts w:hint="eastAsia" w:ascii="仿宋" w:hAnsi="仿宋" w:eastAsia="仿宋" w:cs="仿宋"/>
          <w:color w:val="auto"/>
          <w:kern w:val="2"/>
          <w:lang w:eastAsia="zh-CN"/>
        </w:rPr>
      </w:pPr>
      <w:r>
        <w:rPr>
          <w:rFonts w:hint="eastAsia" w:ascii="仿宋" w:hAnsi="仿宋" w:eastAsia="仿宋" w:cs="仿宋"/>
          <w:color w:val="auto"/>
          <w:kern w:val="2"/>
        </w:rPr>
        <w:t>⑧</w:t>
      </w:r>
      <w:r>
        <w:rPr>
          <w:rFonts w:hint="eastAsia" w:ascii="仿宋" w:hAnsi="仿宋" w:eastAsia="仿宋" w:cs="仿宋"/>
          <w:color w:val="auto"/>
          <w:kern w:val="2"/>
          <w:lang w:eastAsia="zh-CN"/>
        </w:rPr>
        <w:t>本项目专门面向中小企业采购</w:t>
      </w:r>
    </w:p>
    <w:p w14:paraId="0864AB99">
      <w:pPr>
        <w:pStyle w:val="38"/>
        <w:spacing w:before="0" w:beforeAutospacing="0" w:after="0" w:afterAutospacing="0" w:line="400" w:lineRule="exact"/>
        <w:ind w:firstLine="468" w:firstLineChars="195"/>
        <w:outlineLvl w:val="3"/>
        <w:rPr>
          <w:rFonts w:ascii="仿宋" w:hAnsi="仿宋" w:eastAsia="仿宋" w:cs="仿宋"/>
          <w:color w:val="auto"/>
          <w:kern w:val="2"/>
        </w:rPr>
      </w:pPr>
      <w:r>
        <w:rPr>
          <w:rFonts w:hint="eastAsia" w:ascii="仿宋" w:hAnsi="仿宋" w:eastAsia="仿宋" w:cs="仿宋"/>
          <w:color w:val="auto"/>
          <w:kern w:val="2"/>
        </w:rPr>
        <w:t>4.3、供应商提供法人授权委托书及被授权人身份证明原件；</w:t>
      </w:r>
    </w:p>
    <w:p w14:paraId="43B3F8CF">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4.4、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p>
    <w:p w14:paraId="0204243C">
      <w:pPr>
        <w:pStyle w:val="38"/>
        <w:spacing w:before="0" w:beforeAutospacing="0" w:after="0" w:afterAutospacing="0" w:line="400" w:lineRule="exact"/>
        <w:ind w:firstLine="468" w:firstLineChars="195"/>
        <w:outlineLvl w:val="3"/>
        <w:rPr>
          <w:rFonts w:ascii="仿宋" w:hAnsi="仿宋" w:eastAsia="仿宋" w:cs="仿宋"/>
          <w:color w:val="auto"/>
          <w:kern w:val="2"/>
        </w:rPr>
      </w:pPr>
      <w:r>
        <w:rPr>
          <w:rFonts w:hint="eastAsia" w:ascii="仿宋" w:hAnsi="仿宋" w:eastAsia="仿宋" w:cs="仿宋"/>
          <w:color w:val="auto"/>
          <w:kern w:val="2"/>
        </w:rPr>
        <w:t>4.5、本项目不接受联合体投标；</w:t>
      </w:r>
    </w:p>
    <w:p w14:paraId="7F9A2193">
      <w:pPr>
        <w:pStyle w:val="38"/>
        <w:spacing w:before="0" w:beforeAutospacing="0" w:after="0" w:afterAutospacing="0" w:line="400" w:lineRule="exact"/>
        <w:ind w:firstLine="468" w:firstLineChars="195"/>
        <w:rPr>
          <w:rFonts w:ascii="仿宋" w:hAnsi="仿宋" w:eastAsia="仿宋" w:cs="仿宋"/>
          <w:color w:val="auto"/>
        </w:rPr>
      </w:pPr>
      <w:r>
        <w:rPr>
          <w:rFonts w:hint="eastAsia" w:ascii="仿宋" w:hAnsi="仿宋" w:eastAsia="仿宋" w:cs="仿宋"/>
          <w:color w:val="auto"/>
          <w:kern w:val="2"/>
        </w:rPr>
        <w:t>4.6、单位负责人为同一人或者存在直接控股、管理关系的不同投标人，不得同时参加本项目的竞争。</w:t>
      </w:r>
      <w:r>
        <w:rPr>
          <w:rFonts w:hint="eastAsia" w:ascii="仿宋" w:hAnsi="仿宋" w:eastAsia="仿宋" w:cs="仿宋"/>
          <w:color w:val="auto"/>
        </w:rPr>
        <w:t xml:space="preserve">        </w:t>
      </w:r>
    </w:p>
    <w:p w14:paraId="38366360">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5、投标费用</w:t>
      </w:r>
    </w:p>
    <w:p w14:paraId="38E01AC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 无论投标过程中的作法和结果如何，供应商将自行承担所有与参加投标有关的全部费用。</w:t>
      </w:r>
      <w:bookmarkStart w:id="25" w:name="_Toc349637921"/>
      <w:bookmarkStart w:id="26" w:name="_Toc349573122"/>
      <w:bookmarkStart w:id="27" w:name="_Toc298240406"/>
      <w:bookmarkStart w:id="28" w:name="_Toc267301283"/>
    </w:p>
    <w:p w14:paraId="47B79C22">
      <w:pPr>
        <w:pStyle w:val="3"/>
        <w:pageBreakBefore/>
        <w:widowControl/>
        <w:spacing w:before="0" w:after="0" w:line="400" w:lineRule="exact"/>
        <w:jc w:val="center"/>
        <w:rPr>
          <w:rFonts w:ascii="仿宋" w:hAnsi="仿宋" w:eastAsia="仿宋" w:cs="仿宋"/>
          <w:color w:val="auto"/>
          <w:sz w:val="24"/>
          <w:szCs w:val="24"/>
        </w:rPr>
      </w:pPr>
      <w:bookmarkStart w:id="29" w:name="_Toc462223633"/>
      <w:r>
        <w:rPr>
          <w:rFonts w:hint="eastAsia" w:ascii="仿宋" w:hAnsi="仿宋" w:eastAsia="仿宋" w:cs="仿宋"/>
          <w:color w:val="auto"/>
          <w:sz w:val="24"/>
          <w:szCs w:val="24"/>
        </w:rPr>
        <w:t xml:space="preserve">（二）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w:t>
      </w:r>
      <w:bookmarkEnd w:id="25"/>
      <w:bookmarkEnd w:id="26"/>
      <w:bookmarkEnd w:id="27"/>
      <w:bookmarkEnd w:id="28"/>
      <w:bookmarkEnd w:id="29"/>
    </w:p>
    <w:p w14:paraId="75967EF0">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文件构成</w:t>
      </w:r>
    </w:p>
    <w:p w14:paraId="2D973501">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6.1</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文件包括：</w:t>
      </w:r>
    </w:p>
    <w:p w14:paraId="68B2606C">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 xml:space="preserve">6.1.1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公告；</w:t>
      </w:r>
    </w:p>
    <w:p w14:paraId="1E2C3078">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6.1.2 供应商须知；</w:t>
      </w:r>
    </w:p>
    <w:p w14:paraId="4694C374">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6.1.3 项目需求；</w:t>
      </w:r>
    </w:p>
    <w:p w14:paraId="21A579D6">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6.1.4 合同条款；</w:t>
      </w:r>
    </w:p>
    <w:p w14:paraId="156B5E71">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 xml:space="preserve">6.1.5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文件格式。</w:t>
      </w:r>
    </w:p>
    <w:p w14:paraId="2D483E08">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 xml:space="preserve">6.2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文件以中文编写。</w:t>
      </w:r>
    </w:p>
    <w:p w14:paraId="238F2A0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6.3 供应商应认真阅读</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文件中所有的事项、格式、条款和规范等要求，从而对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文件作出实质性响应。如果没有按照</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文件要求提交全部投标文件或资料，没有对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文件作出实质性响应，其风险应由供应商自行承担。</w:t>
      </w:r>
    </w:p>
    <w:p w14:paraId="005E7CE8">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文件澄清</w:t>
      </w:r>
    </w:p>
    <w:p w14:paraId="0EDC52E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 供应商对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文件有疑问的，可以向招标代理机构提出询问，招标代理机构将及时做出答复；</w:t>
      </w:r>
    </w:p>
    <w:p w14:paraId="6E0D535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 供应商对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文件有质疑，须在得到招标文件之日起至质疑截止时间止，以书面形式向招标机构提出质疑；招标机构在收到书面质疑后7个工作日内做出答复，并以书面形式通知质疑</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人。</w:t>
      </w:r>
    </w:p>
    <w:p w14:paraId="5C332E50">
      <w:pPr>
        <w:spacing w:line="400" w:lineRule="exact"/>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 xml:space="preserve">8、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文件的修改</w:t>
      </w:r>
    </w:p>
    <w:p w14:paraId="7AF8A6B8">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8.1 投标人对招标文件有疑问的，可以向招标代理机构提出询问，招标代理机构将及时做出答复；</w:t>
      </w:r>
    </w:p>
    <w:p w14:paraId="43A7D615">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8.2 供应商在规定的时间内未对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文件提出澄清要求的，招标代理机构将视其为同意。</w:t>
      </w:r>
    </w:p>
    <w:p w14:paraId="5FB9ED8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8.3 在投标截止时间前，招标机构可视具体情况延长投标截止时间，并将变更时间书面通知所有购买</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文件的供应商。</w:t>
      </w:r>
    </w:p>
    <w:p w14:paraId="49A47881">
      <w:pPr>
        <w:pStyle w:val="3"/>
        <w:spacing w:before="0" w:after="0" w:line="400" w:lineRule="exact"/>
        <w:jc w:val="center"/>
        <w:rPr>
          <w:rFonts w:ascii="仿宋" w:hAnsi="仿宋" w:eastAsia="仿宋" w:cs="仿宋"/>
          <w:color w:val="auto"/>
          <w:sz w:val="24"/>
          <w:szCs w:val="24"/>
        </w:rPr>
      </w:pPr>
      <w:bookmarkStart w:id="30" w:name="_Toc349637922"/>
      <w:bookmarkStart w:id="31" w:name="_Toc298240407"/>
      <w:bookmarkStart w:id="32" w:name="_Toc267301284"/>
      <w:bookmarkStart w:id="33" w:name="_Toc349573123"/>
      <w:bookmarkStart w:id="34" w:name="_Toc462223634"/>
    </w:p>
    <w:p w14:paraId="326E4DB1">
      <w:pPr>
        <w:pStyle w:val="3"/>
        <w:spacing w:before="0" w:after="0"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（三） 投标性文件的编写</w:t>
      </w:r>
      <w:bookmarkEnd w:id="30"/>
      <w:bookmarkEnd w:id="31"/>
      <w:bookmarkEnd w:id="32"/>
      <w:bookmarkEnd w:id="33"/>
      <w:bookmarkEnd w:id="34"/>
    </w:p>
    <w:p w14:paraId="104035B5">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9、要求</w:t>
      </w:r>
    </w:p>
    <w:p w14:paraId="5F75C89C">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 供应商应仔细阅读</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文件的所有内容，按</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文件的要求提供投标性文件，并保证所提供的全部资料的真实性，以使其投标对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文件作出实质性响应，否则，其投标可能被拒绝。</w:t>
      </w:r>
    </w:p>
    <w:p w14:paraId="52D15259">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10、投标语言</w:t>
      </w:r>
    </w:p>
    <w:p w14:paraId="773F668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10.1投标性文件及供应商与招标代理机构就投标交换的文件和来往信件，应以中文书写（投标供应商提交的支持文件和印刷的文献可以使用别的语言，但其相应内容必须附有中文翻译文本，在解释投标文件时以翻译文本为主）。</w:t>
      </w:r>
    </w:p>
    <w:p w14:paraId="7DD877D3">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11、投标性文件的构成</w:t>
      </w:r>
    </w:p>
    <w:p w14:paraId="762EB6B4">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11.1 供应商编写的投标性文件应包括下列内容：</w:t>
      </w:r>
    </w:p>
    <w:p w14:paraId="3653D089">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（1）响 应 函</w:t>
      </w:r>
    </w:p>
    <w:p w14:paraId="1AFD8F91">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（2）法定代表人身份证明法定代表人授权委托书</w:t>
      </w:r>
    </w:p>
    <w:p w14:paraId="695E5462">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（3）投标报价表（开标一览表）</w:t>
      </w:r>
    </w:p>
    <w:p w14:paraId="190EDDEA">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（4）商务偏离表</w:t>
      </w:r>
    </w:p>
    <w:p w14:paraId="4AA6EEED">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（5）资格证明文件</w:t>
      </w:r>
    </w:p>
    <w:p w14:paraId="746BDBBB">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（6）类似业绩</w:t>
      </w:r>
    </w:p>
    <w:p w14:paraId="1FFB9991">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（7）技术部分</w:t>
      </w:r>
    </w:p>
    <w:p w14:paraId="2B2CA94C">
      <w:pPr>
        <w:spacing w:line="400" w:lineRule="exact"/>
        <w:ind w:firstLine="480" w:firstLineChars="200"/>
        <w:textAlignment w:val="baseline"/>
        <w:outlineLvl w:val="4"/>
        <w:rPr>
          <w:rFonts w:ascii="仿宋" w:hAnsi="仿宋" w:eastAsia="仿宋" w:cs="仿宋"/>
          <w:color w:val="auto"/>
          <w:sz w:val="24"/>
          <w:szCs w:val="24"/>
        </w:rPr>
      </w:pPr>
      <w:r>
        <w:rPr>
          <w:rFonts w:hint="eastAsia" w:ascii="仿宋" w:hAnsi="仿宋" w:eastAsia="仿宋" w:cs="仿宋"/>
          <w:color w:val="auto"/>
          <w:sz w:val="24"/>
          <w:szCs w:val="24"/>
        </w:rPr>
        <w:t>11.1.1投标人认为有必要提交的其他相关证明材料</w:t>
      </w:r>
    </w:p>
    <w:p w14:paraId="6F02050D">
      <w:pPr>
        <w:spacing w:line="400" w:lineRule="exact"/>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12、投标文件格式</w:t>
      </w:r>
    </w:p>
    <w:p w14:paraId="26ECBF22">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12.1 供应商应按</w:t>
      </w:r>
      <w:r>
        <w:rPr>
          <w:rFonts w:hint="eastAsia" w:ascii="仿宋" w:hAnsi="仿宋" w:eastAsia="仿宋" w:cs="仿宋"/>
          <w:color w:val="auto"/>
          <w:sz w:val="24"/>
          <w:szCs w:val="24"/>
          <w:lang w:val="en-US" w:eastAsia="zh-CN"/>
        </w:rPr>
        <w:t>招</w:t>
      </w:r>
      <w:r>
        <w:rPr>
          <w:rFonts w:hint="eastAsia" w:ascii="仿宋" w:hAnsi="仿宋" w:eastAsia="仿宋" w:cs="仿宋"/>
          <w:color w:val="auto"/>
          <w:sz w:val="24"/>
          <w:szCs w:val="24"/>
        </w:rPr>
        <w:t>标文件的范本格式中提供的文件格式填写。</w:t>
      </w:r>
    </w:p>
    <w:p w14:paraId="4F8D60A5">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13、投标报价</w:t>
      </w:r>
    </w:p>
    <w:p w14:paraId="33932E4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13.1 供应商应在投标报价表上标明单价和总价。单价和总价要相符。小写和大写要相符。供应商应在投标报价表中标明其提供的所有服务及其相关工作范围内所有费用的总价，不接受有任何选择性投标报价。</w:t>
      </w:r>
    </w:p>
    <w:p w14:paraId="72432C6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 算术性修正。算术性修正是指对投标文件的报价明细进行校核，并对其算术上和运算上的差错给予修正。修正的原则如下：</w:t>
      </w:r>
    </w:p>
    <w:p w14:paraId="6FB8C678">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13.2.1 当以数字表示的金额与文字表示的金额有差异时，以文字表示的金额为准；</w:t>
      </w:r>
    </w:p>
    <w:p w14:paraId="6B43E0C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13.2.2 当单价与数量相乘不等于合价时，以单价计算为准。如果单价有明显的小数点位置差错，应以标出的合价为准，同时对单价予以修正；</w:t>
      </w:r>
    </w:p>
    <w:p w14:paraId="72270CD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13.2.3 当各明细部分的价格累计不等于合价时，应以各明细的累计计数为准，修正合价。</w:t>
      </w:r>
    </w:p>
    <w:p w14:paraId="32B3FC37">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13.2.4 按以上原则对算术性差错修正，应取得供应商的同意，并确认修正后最终投标报价。如果供应商拒绝确认，则其投标文件将不予以评审并按废标处理，没收其投标担保。</w:t>
      </w:r>
    </w:p>
    <w:p w14:paraId="29AA6A01">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14、投标货币</w:t>
      </w:r>
    </w:p>
    <w:p w14:paraId="1A342C80">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14.1人民币报价。</w:t>
      </w:r>
    </w:p>
    <w:p w14:paraId="274AAFDB">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15、供应商的证明文件：</w:t>
      </w:r>
    </w:p>
    <w:p w14:paraId="10A2E43C">
      <w:pPr>
        <w:spacing w:line="400" w:lineRule="exact"/>
        <w:ind w:firstLine="480" w:firstLineChars="200"/>
        <w:rPr>
          <w:rFonts w:ascii="仿宋" w:hAnsi="仿宋" w:eastAsia="仿宋" w:cs="仿宋"/>
          <w:color w:val="auto"/>
          <w:spacing w:val="8"/>
          <w:sz w:val="24"/>
          <w:szCs w:val="24"/>
        </w:rPr>
      </w:pPr>
      <w:r>
        <w:rPr>
          <w:rFonts w:hint="eastAsia" w:ascii="仿宋" w:hAnsi="仿宋" w:eastAsia="仿宋" w:cs="仿宋"/>
          <w:color w:val="auto"/>
          <w:sz w:val="24"/>
          <w:szCs w:val="24"/>
        </w:rPr>
        <w:t>供应商必须提交证明其有资格进行投标和有能力履行合同的文件（范本格式），作为投标文件的一部分。（</w:t>
      </w:r>
      <w:r>
        <w:rPr>
          <w:rFonts w:hint="eastAsia" w:ascii="仿宋" w:hAnsi="仿宋" w:eastAsia="仿宋" w:cs="仿宋"/>
          <w:color w:val="auto"/>
          <w:spacing w:val="8"/>
          <w:sz w:val="24"/>
          <w:szCs w:val="24"/>
        </w:rPr>
        <w:t>如不满足以下条款将导致废标）</w:t>
      </w:r>
    </w:p>
    <w:p w14:paraId="029A52DF">
      <w:pPr>
        <w:pStyle w:val="38"/>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15.1 、落实政府采购政策需满足的资格要求：详见政府采购法。 </w:t>
      </w:r>
    </w:p>
    <w:p w14:paraId="17EAD88E">
      <w:pPr>
        <w:pStyle w:val="38"/>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15.2、供应商须符合《中华人民共和国政府采购法》第二十二条规定,并提供《中华人民共和国政府采购法实施条例》第十七条所要求的材料； </w:t>
      </w:r>
    </w:p>
    <w:p w14:paraId="3EC2CF0B">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①供应商提供有效的统一社会信用代码的营业执照，供应商必须是中华人民共和国境内注册的，具有独立承担民事责任的能力；</w:t>
      </w:r>
    </w:p>
    <w:p w14:paraId="4F230F93">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② 财务状况报告：</w:t>
      </w:r>
      <w:r>
        <w:rPr>
          <w:rFonts w:hint="eastAsia" w:ascii="仿宋" w:hAnsi="仿宋" w:eastAsia="仿宋" w:cs="仿宋"/>
          <w:color w:val="auto"/>
          <w:kern w:val="2"/>
          <w:lang w:eastAsia="zh-CN"/>
        </w:rPr>
        <w:t>供应商提供2023年度经第三方权威机构</w:t>
      </w:r>
      <w:r>
        <w:rPr>
          <w:rFonts w:hint="eastAsia" w:ascii="仿宋" w:hAnsi="仿宋" w:eastAsia="仿宋" w:cs="仿宋"/>
          <w:color w:val="auto"/>
          <w:kern w:val="2"/>
        </w:rPr>
        <w:t>出具的完整的财务审计报告或自发布公告之日起基本开户银行出具的资信证明； </w:t>
      </w:r>
    </w:p>
    <w:p w14:paraId="18A7913C">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③ 依法缴纳税收：供应商提供自投标截止之日前半年内任意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个月依法缴纳税收的凭据，依法免税的供应商，应提供充足的证明材料； </w:t>
      </w:r>
    </w:p>
    <w:p w14:paraId="75A62C28">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④ 供应商逐月缴纳社会保障资金的，提供自投标截止之日前半年内任意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个月缴纳社会保障资金的凭证；供应商逐年缴纳社会保障资金的，提供上年度缴纳社会保障资金的凭证； </w:t>
      </w:r>
    </w:p>
    <w:p w14:paraId="35F3DB48">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⑤ 供应商具备履行合同所必需的设备和专业技术能力的证明材料； </w:t>
      </w:r>
    </w:p>
    <w:p w14:paraId="52CF77C7">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⑥ 供应商提供参加政府采购活动前 3 年内在经营活动中没有重大违法记录的书面声明（截至开标日成立不满 3 年的供应商，可提供自成立以来无重大违法记录的书面声明）；</w:t>
      </w:r>
    </w:p>
    <w:p w14:paraId="45805F10">
      <w:pPr>
        <w:pStyle w:val="38"/>
        <w:spacing w:before="0" w:beforeAutospacing="0" w:after="0" w:afterAutospacing="0" w:line="400" w:lineRule="exact"/>
        <w:ind w:firstLine="480" w:firstLineChars="200"/>
        <w:jc w:val="both"/>
        <w:rPr>
          <w:rFonts w:hint="eastAsia" w:ascii="仿宋" w:hAnsi="仿宋" w:eastAsia="仿宋" w:cs="仿宋"/>
          <w:color w:val="auto"/>
          <w:kern w:val="2"/>
          <w:lang w:eastAsia="zh-CN"/>
        </w:rPr>
      </w:pPr>
      <w:r>
        <w:rPr>
          <w:rFonts w:hint="eastAsia" w:ascii="仿宋" w:hAnsi="仿宋" w:eastAsia="仿宋" w:cs="仿宋"/>
          <w:color w:val="auto"/>
          <w:kern w:val="2"/>
        </w:rPr>
        <w:t>⑦</w:t>
      </w:r>
      <w:r>
        <w:rPr>
          <w:rFonts w:hint="eastAsia" w:ascii="仿宋" w:hAnsi="仿宋" w:eastAsia="仿宋" w:cs="仿宋"/>
          <w:color w:val="auto"/>
          <w:kern w:val="2"/>
          <w:lang w:eastAsia="zh-CN"/>
        </w:rPr>
        <w:t>本项目专门面向中小企业采购</w:t>
      </w:r>
    </w:p>
    <w:p w14:paraId="1C8245C7">
      <w:pPr>
        <w:pStyle w:val="38"/>
        <w:spacing w:before="0" w:beforeAutospacing="0" w:after="0" w:afterAutospacing="0" w:line="400" w:lineRule="exact"/>
        <w:ind w:firstLine="468" w:firstLineChars="195"/>
        <w:outlineLvl w:val="3"/>
        <w:rPr>
          <w:rFonts w:ascii="仿宋" w:hAnsi="仿宋" w:eastAsia="仿宋" w:cs="仿宋"/>
          <w:color w:val="auto"/>
          <w:kern w:val="2"/>
        </w:rPr>
      </w:pPr>
      <w:r>
        <w:rPr>
          <w:rFonts w:hint="eastAsia" w:ascii="仿宋" w:hAnsi="仿宋" w:eastAsia="仿宋" w:cs="仿宋"/>
          <w:color w:val="auto"/>
          <w:kern w:val="2"/>
        </w:rPr>
        <w:t>15.3、供应商提供法人授权委托书及被授权人身份证明原件； </w:t>
      </w:r>
    </w:p>
    <w:p w14:paraId="0BBC386E">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15.4、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p>
    <w:p w14:paraId="56F13773">
      <w:pPr>
        <w:pStyle w:val="38"/>
        <w:spacing w:before="0" w:beforeAutospacing="0" w:after="0" w:afterAutospacing="0" w:line="400" w:lineRule="exact"/>
        <w:ind w:firstLine="468" w:firstLineChars="195"/>
        <w:outlineLvl w:val="3"/>
        <w:rPr>
          <w:rFonts w:ascii="仿宋" w:hAnsi="仿宋" w:eastAsia="仿宋" w:cs="仿宋"/>
          <w:color w:val="auto"/>
          <w:kern w:val="2"/>
        </w:rPr>
      </w:pPr>
      <w:r>
        <w:rPr>
          <w:rFonts w:hint="eastAsia" w:ascii="仿宋" w:hAnsi="仿宋" w:eastAsia="仿宋" w:cs="仿宋"/>
          <w:color w:val="auto"/>
          <w:kern w:val="2"/>
        </w:rPr>
        <w:t>15.5、本项目不接受联合体投标；</w:t>
      </w:r>
    </w:p>
    <w:p w14:paraId="709FEF98">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15.6、单位负责人为同一人或者存在直接控股、管理关系的不同投标人，不得同时参加本项目的竞争。</w:t>
      </w:r>
    </w:p>
    <w:p w14:paraId="69AB2DDF">
      <w:pPr>
        <w:tabs>
          <w:tab w:val="left" w:pos="252"/>
          <w:tab w:val="left" w:pos="671"/>
        </w:tabs>
        <w:spacing w:line="400" w:lineRule="exact"/>
        <w:rPr>
          <w:rFonts w:ascii="仿宋" w:hAnsi="仿宋" w:eastAsia="仿宋" w:cs="仿宋"/>
          <w:color w:val="auto"/>
          <w:sz w:val="24"/>
          <w:szCs w:val="24"/>
        </w:rPr>
      </w:pPr>
      <w:r>
        <w:rPr>
          <w:rFonts w:hint="eastAsia" w:ascii="仿宋" w:hAnsi="仿宋" w:eastAsia="仿宋" w:cs="仿宋"/>
          <w:color w:val="auto"/>
          <w:sz w:val="24"/>
          <w:szCs w:val="24"/>
        </w:rPr>
        <w:t>注：①投标性文件中，所有供应商签字、法人代表签字、法人代表授权人签字和其它签字处须同时加盖有关有法律效力的印章方为有效；</w:t>
      </w:r>
    </w:p>
    <w:p w14:paraId="5216B2A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②所有资格证明文件必须满足投标文件要求，否则将导致废标。</w:t>
      </w:r>
    </w:p>
    <w:p w14:paraId="26961E77">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16、参数符合投标文件规定的技术要求</w:t>
      </w:r>
    </w:p>
    <w:p w14:paraId="1881C05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16.1供应商提交的成果资料符合投标文件规定的要求，作为投标文件的一部分。</w:t>
      </w:r>
    </w:p>
    <w:p w14:paraId="7FB21508">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17、投标的有效期</w:t>
      </w:r>
    </w:p>
    <w:p w14:paraId="6AD2FA2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17.1 投标文件从投标之日起，投标有效期为</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天。（如不满足将导致废标）</w:t>
      </w:r>
    </w:p>
    <w:p w14:paraId="38156B6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17.2 在特殊情况下，招标代理机构可与供应商商量延长投标文件的有效期。</w:t>
      </w:r>
    </w:p>
    <w:p w14:paraId="15932BDC">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18、投标性文件的书写要求。</w:t>
      </w:r>
    </w:p>
    <w:p w14:paraId="354B8B7E">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18.1 投标性文件须是打印后加盖公章的扫描件。</w:t>
      </w:r>
    </w:p>
    <w:p w14:paraId="2F44599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 投标性文件应清楚工整，修改处应由投标供应商全权代表签章。</w:t>
      </w:r>
    </w:p>
    <w:p w14:paraId="70DB1A4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18.3 </w:t>
      </w:r>
      <w:r>
        <w:rPr>
          <w:rFonts w:hint="eastAsia" w:ascii="仿宋" w:hAnsi="仿宋" w:eastAsia="仿宋" w:cs="仿宋"/>
          <w:b/>
          <w:color w:val="auto"/>
          <w:sz w:val="24"/>
          <w:szCs w:val="24"/>
        </w:rPr>
        <w:t>投标性文件中要求由投标人法定代表人或被授权人签字的内容必须签字、盖章的内容必须盖章，否则视为无效投标。</w:t>
      </w:r>
    </w:p>
    <w:p w14:paraId="6207FA5F">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19、投标保证金</w:t>
      </w:r>
    </w:p>
    <w:p w14:paraId="49A66CB6">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19.1供应商按照供应商须知附表中要求缴纳投标保证金。</w:t>
      </w:r>
    </w:p>
    <w:p w14:paraId="4D3BF15E">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2</w:t>
      </w:r>
      <w:r>
        <w:rPr>
          <w:rFonts w:hint="eastAsia" w:ascii="仿宋" w:hAnsi="仿宋" w:eastAsia="仿宋" w:cs="仿宋"/>
          <w:color w:val="auto"/>
          <w:sz w:val="24"/>
          <w:szCs w:val="24"/>
        </w:rPr>
        <w:t>投标保证金的退还时间：</w:t>
      </w:r>
    </w:p>
    <w:p w14:paraId="0BD4C0A2">
      <w:pPr>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2</w:t>
      </w:r>
      <w:r>
        <w:rPr>
          <w:rFonts w:hint="eastAsia" w:ascii="仿宋" w:hAnsi="仿宋" w:eastAsia="仿宋" w:cs="仿宋"/>
          <w:color w:val="auto"/>
          <w:sz w:val="24"/>
          <w:szCs w:val="24"/>
        </w:rPr>
        <w:t>.1中标供应商的投标保证金，将在合同签订后的5个工作日内予以退还；未中标供应商的投标保证金在中标通知书发出后5个工作日内予以退还。</w:t>
      </w:r>
    </w:p>
    <w:p w14:paraId="12C6505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3</w:t>
      </w:r>
      <w:r>
        <w:rPr>
          <w:rFonts w:hint="eastAsia" w:ascii="仿宋" w:hAnsi="仿宋" w:eastAsia="仿宋" w:cs="仿宋"/>
          <w:color w:val="auto"/>
          <w:sz w:val="24"/>
          <w:szCs w:val="24"/>
        </w:rPr>
        <w:t>未按规定提交投标保证金的投标，将被视为投标无效。</w:t>
      </w:r>
    </w:p>
    <w:p w14:paraId="7FE61907">
      <w:pPr>
        <w:pStyle w:val="24"/>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下列任何情况发生时，投标保证金将被没收：</w:t>
      </w:r>
    </w:p>
    <w:p w14:paraId="521348A2">
      <w:pPr>
        <w:pStyle w:val="24"/>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.1供应商在投标文件规定的投标有效期内撤回其投标；</w:t>
      </w:r>
    </w:p>
    <w:p w14:paraId="1CA8C53E">
      <w:pPr>
        <w:pStyle w:val="24"/>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.2成交方在规定期限内未能：</w:t>
      </w:r>
    </w:p>
    <w:p w14:paraId="5164674E">
      <w:pPr>
        <w:pStyle w:val="24"/>
        <w:spacing w:line="400" w:lineRule="exact"/>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.2.1按本须知规定签订合同；</w:t>
      </w:r>
    </w:p>
    <w:p w14:paraId="0C8A80F9">
      <w:pPr>
        <w:pStyle w:val="24"/>
        <w:spacing w:line="400" w:lineRule="exact"/>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.2.2按本须知规定向招标代理机构交纳代理服务费。</w:t>
      </w:r>
    </w:p>
    <w:p w14:paraId="0D4F4995">
      <w:pPr>
        <w:pStyle w:val="3"/>
        <w:spacing w:before="0" w:after="0" w:line="400" w:lineRule="exact"/>
        <w:jc w:val="center"/>
        <w:rPr>
          <w:rFonts w:ascii="仿宋" w:hAnsi="仿宋" w:eastAsia="仿宋" w:cs="仿宋"/>
          <w:color w:val="auto"/>
          <w:sz w:val="24"/>
          <w:szCs w:val="24"/>
        </w:rPr>
      </w:pPr>
      <w:bookmarkStart w:id="35" w:name="_Toc349637923"/>
      <w:bookmarkStart w:id="36" w:name="_Toc349573124"/>
      <w:bookmarkStart w:id="37" w:name="_Toc462223635"/>
      <w:bookmarkStart w:id="38" w:name="_Toc267301285"/>
      <w:bookmarkStart w:id="39" w:name="_Toc298240408"/>
    </w:p>
    <w:p w14:paraId="1FB98F3D">
      <w:pPr>
        <w:pStyle w:val="3"/>
        <w:spacing w:before="0" w:after="0" w:line="400" w:lineRule="exact"/>
        <w:jc w:val="center"/>
        <w:rPr>
          <w:rFonts w:hint="eastAsia" w:ascii="仿宋" w:hAnsi="仿宋" w:eastAsia="仿宋" w:cs="仿宋"/>
          <w:color w:val="auto"/>
          <w:sz w:val="24"/>
          <w:szCs w:val="24"/>
        </w:rPr>
      </w:pPr>
    </w:p>
    <w:p w14:paraId="5B0C98BB">
      <w:pPr>
        <w:rPr>
          <w:rFonts w:hint="eastAsia" w:ascii="仿宋" w:hAnsi="仿宋" w:eastAsia="仿宋" w:cs="仿宋"/>
          <w:color w:val="auto"/>
          <w:sz w:val="24"/>
          <w:szCs w:val="24"/>
        </w:rPr>
      </w:pPr>
    </w:p>
    <w:p w14:paraId="1ADC6302">
      <w:pPr>
        <w:pStyle w:val="12"/>
        <w:rPr>
          <w:rFonts w:hint="eastAsia" w:ascii="仿宋" w:hAnsi="仿宋" w:eastAsia="仿宋" w:cs="仿宋"/>
          <w:color w:val="auto"/>
          <w:sz w:val="24"/>
          <w:szCs w:val="24"/>
        </w:rPr>
      </w:pPr>
    </w:p>
    <w:p w14:paraId="6877355C">
      <w:pPr>
        <w:rPr>
          <w:rFonts w:hint="eastAsia"/>
          <w:color w:val="auto"/>
        </w:rPr>
      </w:pPr>
    </w:p>
    <w:p w14:paraId="172EDA42">
      <w:pPr>
        <w:pStyle w:val="3"/>
        <w:spacing w:before="0" w:after="0" w:line="400" w:lineRule="exact"/>
        <w:jc w:val="center"/>
        <w:rPr>
          <w:rFonts w:hint="eastAsia" w:ascii="仿宋" w:hAnsi="仿宋" w:eastAsia="仿宋" w:cs="仿宋"/>
          <w:color w:val="auto"/>
          <w:sz w:val="24"/>
          <w:szCs w:val="24"/>
        </w:rPr>
      </w:pPr>
    </w:p>
    <w:p w14:paraId="2D605F76">
      <w:pPr>
        <w:pStyle w:val="3"/>
        <w:spacing w:before="0" w:after="0" w:line="400" w:lineRule="exact"/>
        <w:jc w:val="center"/>
        <w:rPr>
          <w:rFonts w:hint="eastAsia" w:ascii="仿宋" w:hAnsi="仿宋" w:eastAsia="仿宋" w:cs="仿宋"/>
          <w:color w:val="auto"/>
          <w:sz w:val="24"/>
          <w:szCs w:val="24"/>
        </w:rPr>
      </w:pPr>
    </w:p>
    <w:p w14:paraId="7014170B">
      <w:pPr>
        <w:rPr>
          <w:rFonts w:hint="eastAsia" w:ascii="仿宋" w:hAnsi="仿宋" w:eastAsia="仿宋" w:cs="仿宋"/>
          <w:color w:val="auto"/>
          <w:sz w:val="24"/>
          <w:szCs w:val="24"/>
        </w:rPr>
      </w:pPr>
    </w:p>
    <w:p w14:paraId="3CF564CE">
      <w:pPr>
        <w:pStyle w:val="12"/>
        <w:rPr>
          <w:rFonts w:hint="eastAsia" w:ascii="仿宋" w:hAnsi="仿宋" w:eastAsia="仿宋" w:cs="仿宋"/>
          <w:color w:val="auto"/>
          <w:sz w:val="24"/>
          <w:szCs w:val="24"/>
        </w:rPr>
      </w:pPr>
    </w:p>
    <w:p w14:paraId="0EF68407">
      <w:pPr>
        <w:rPr>
          <w:rFonts w:hint="eastAsia" w:ascii="仿宋" w:hAnsi="仿宋" w:eastAsia="仿宋" w:cs="仿宋"/>
          <w:color w:val="auto"/>
          <w:sz w:val="24"/>
          <w:szCs w:val="24"/>
        </w:rPr>
      </w:pPr>
    </w:p>
    <w:p w14:paraId="531CC163">
      <w:pPr>
        <w:pStyle w:val="12"/>
        <w:rPr>
          <w:rFonts w:hint="eastAsia" w:ascii="仿宋" w:hAnsi="仿宋" w:eastAsia="仿宋" w:cs="仿宋"/>
          <w:color w:val="auto"/>
          <w:sz w:val="24"/>
          <w:szCs w:val="24"/>
        </w:rPr>
      </w:pPr>
    </w:p>
    <w:p w14:paraId="2ABA738D">
      <w:pPr>
        <w:rPr>
          <w:rFonts w:hint="eastAsia" w:ascii="仿宋" w:hAnsi="仿宋" w:eastAsia="仿宋" w:cs="仿宋"/>
          <w:color w:val="auto"/>
          <w:sz w:val="24"/>
          <w:szCs w:val="24"/>
        </w:rPr>
      </w:pPr>
    </w:p>
    <w:p w14:paraId="1EF44F74">
      <w:pPr>
        <w:pStyle w:val="51"/>
        <w:rPr>
          <w:rFonts w:hint="eastAsia"/>
          <w:color w:val="auto"/>
        </w:rPr>
      </w:pPr>
    </w:p>
    <w:p w14:paraId="6F15856B">
      <w:pPr>
        <w:pStyle w:val="12"/>
        <w:rPr>
          <w:rFonts w:hint="eastAsia"/>
          <w:color w:val="auto"/>
        </w:rPr>
      </w:pPr>
    </w:p>
    <w:p w14:paraId="3B2256A1">
      <w:pPr>
        <w:rPr>
          <w:rFonts w:hint="eastAsia"/>
          <w:color w:val="auto"/>
        </w:rPr>
      </w:pPr>
    </w:p>
    <w:p w14:paraId="11A7E30D">
      <w:pPr>
        <w:rPr>
          <w:rFonts w:hint="eastAsia"/>
          <w:color w:val="auto"/>
        </w:rPr>
      </w:pPr>
    </w:p>
    <w:p w14:paraId="195A32C3">
      <w:pPr>
        <w:rPr>
          <w:rFonts w:hint="eastAsia"/>
          <w:color w:val="auto"/>
        </w:rPr>
      </w:pPr>
    </w:p>
    <w:p w14:paraId="45E66F82">
      <w:pPr>
        <w:pStyle w:val="12"/>
        <w:rPr>
          <w:rFonts w:hint="eastAsia"/>
        </w:rPr>
      </w:pPr>
    </w:p>
    <w:p w14:paraId="244F4D28">
      <w:pPr>
        <w:pStyle w:val="3"/>
        <w:spacing w:before="0" w:after="0"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（四）  投标文件的递交</w:t>
      </w:r>
      <w:bookmarkEnd w:id="35"/>
      <w:bookmarkEnd w:id="36"/>
      <w:bookmarkEnd w:id="37"/>
      <w:bookmarkEnd w:id="38"/>
      <w:bookmarkEnd w:id="39"/>
    </w:p>
    <w:p w14:paraId="5A7E9A59">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20、投标性文件的密封与标记</w:t>
      </w:r>
    </w:p>
    <w:p w14:paraId="651A092D">
      <w:pPr>
        <w:spacing w:line="400" w:lineRule="exact"/>
        <w:ind w:left="120" w:hanging="120" w:hangingChars="50"/>
        <w:rPr>
          <w:rFonts w:ascii="仿宋" w:hAnsi="仿宋" w:eastAsia="仿宋" w:cs="仿宋"/>
          <w:bCs/>
          <w:color w:val="auto"/>
          <w:sz w:val="24"/>
          <w:szCs w:val="24"/>
        </w:rPr>
      </w:pPr>
      <w:r>
        <w:rPr>
          <w:rFonts w:hint="eastAsia" w:ascii="仿宋" w:hAnsi="仿宋" w:eastAsia="仿宋" w:cs="仿宋"/>
          <w:color w:val="auto"/>
          <w:sz w:val="24"/>
          <w:szCs w:val="24"/>
        </w:rPr>
        <w:t xml:space="preserve">20.1 </w:t>
      </w:r>
      <w:r>
        <w:rPr>
          <w:rFonts w:hint="eastAsia" w:ascii="仿宋" w:hAnsi="仿宋" w:eastAsia="仿宋" w:cs="仿宋"/>
          <w:bCs/>
          <w:color w:val="auto"/>
          <w:sz w:val="24"/>
          <w:szCs w:val="24"/>
        </w:rPr>
        <w:t>按政采云客户端要求提供。</w:t>
      </w:r>
    </w:p>
    <w:p w14:paraId="036DF41D">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21、 投标文件递交截止时间</w:t>
      </w:r>
    </w:p>
    <w:p w14:paraId="010BE15C">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21.1 投标文件的递交截止时间为：</w:t>
      </w:r>
      <w:r>
        <w:rPr>
          <w:rFonts w:hint="eastAsia" w:ascii="仿宋" w:hAnsi="仿宋" w:eastAsia="仿宋" w:cs="仿宋"/>
          <w:color w:val="auto"/>
          <w:sz w:val="24"/>
          <w:szCs w:val="24"/>
          <w:u w:val="single"/>
          <w:lang w:eastAsia="zh-CN"/>
        </w:rPr>
        <w:t>2024年12月17日11点00分</w:t>
      </w:r>
      <w:r>
        <w:rPr>
          <w:rFonts w:hint="eastAsia" w:ascii="仿宋" w:hAnsi="仿宋" w:eastAsia="仿宋" w:cs="仿宋"/>
          <w:color w:val="auto"/>
          <w:sz w:val="24"/>
          <w:szCs w:val="24"/>
          <w:u w:val="single"/>
        </w:rPr>
        <w:t>（北京时间）</w:t>
      </w:r>
      <w:r>
        <w:rPr>
          <w:rFonts w:hint="eastAsia" w:ascii="仿宋" w:hAnsi="仿宋" w:eastAsia="仿宋" w:cs="仿宋"/>
          <w:color w:val="auto"/>
          <w:sz w:val="24"/>
          <w:szCs w:val="24"/>
        </w:rPr>
        <w:t>。</w:t>
      </w:r>
    </w:p>
    <w:p w14:paraId="00722B65">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投标文件以密封形式递交至：政采云投标客户端。</w:t>
      </w:r>
    </w:p>
    <w:p w14:paraId="51B0468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21.2 所有投标文件都必须按招标代理机构在投标邀请中规定的投标截止时间之前送到投标文件中规定的地点。</w:t>
      </w:r>
    </w:p>
    <w:p w14:paraId="69F25E99">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21.3 出现第8.2款因投标文件的修改推迟投标截止时间时，则按招标代理机构修改通知规定的时间递交。</w:t>
      </w:r>
    </w:p>
    <w:p w14:paraId="4AB3E2CA">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22、投标文件的修改和撤销</w:t>
      </w:r>
    </w:p>
    <w:p w14:paraId="22A1C74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22.1 供应商在提交投标文件后可对其投标文件进行修改或撤销，但招标代理机构须在投标截止时间之前收到该修改或撤销的书面通知，该通知须有经正式授权的供应商代表签字。</w:t>
      </w:r>
    </w:p>
    <w:p w14:paraId="520AAFB2">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22.2 供应商不得在投标时间起至投标有效期期满前撤销投标文件。否则招标代理机构将没收其投标保证金。</w:t>
      </w:r>
    </w:p>
    <w:p w14:paraId="1C0E8CAB">
      <w:pPr>
        <w:pStyle w:val="3"/>
        <w:spacing w:before="0" w:after="0" w:line="400" w:lineRule="exact"/>
        <w:jc w:val="center"/>
        <w:rPr>
          <w:rFonts w:ascii="仿宋" w:hAnsi="仿宋" w:eastAsia="仿宋" w:cs="仿宋"/>
          <w:color w:val="auto"/>
          <w:sz w:val="24"/>
          <w:szCs w:val="24"/>
        </w:rPr>
      </w:pPr>
      <w:bookmarkStart w:id="40" w:name="_Toc267301286"/>
      <w:bookmarkStart w:id="41" w:name="_Toc298240409"/>
      <w:bookmarkStart w:id="42" w:name="_Toc349573125"/>
      <w:bookmarkStart w:id="43" w:name="_Toc349637924"/>
      <w:bookmarkStart w:id="44" w:name="_Toc462223636"/>
      <w:r>
        <w:rPr>
          <w:rFonts w:hint="eastAsia" w:ascii="仿宋" w:hAnsi="仿宋" w:eastAsia="仿宋" w:cs="仿宋"/>
          <w:color w:val="auto"/>
          <w:sz w:val="24"/>
          <w:szCs w:val="24"/>
        </w:rPr>
        <w:t>（五） 投标程序</w:t>
      </w:r>
      <w:bookmarkEnd w:id="40"/>
      <w:bookmarkEnd w:id="41"/>
      <w:bookmarkEnd w:id="42"/>
      <w:bookmarkEnd w:id="43"/>
      <w:bookmarkEnd w:id="44"/>
    </w:p>
    <w:p w14:paraId="7EA4DCA8">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23、投标</w:t>
      </w:r>
    </w:p>
    <w:p w14:paraId="05E172FB">
      <w:pPr>
        <w:spacing w:line="400" w:lineRule="exact"/>
        <w:ind w:left="239" w:leftChars="114" w:firstLine="120" w:firstLineChars="50"/>
        <w:rPr>
          <w:rFonts w:ascii="仿宋" w:hAnsi="仿宋" w:eastAsia="仿宋" w:cs="仿宋"/>
          <w:color w:val="auto"/>
          <w:sz w:val="24"/>
          <w:szCs w:val="24"/>
        </w:rPr>
      </w:pPr>
      <w:r>
        <w:rPr>
          <w:rFonts w:hint="eastAsia" w:ascii="仿宋" w:hAnsi="仿宋" w:eastAsia="仿宋" w:cs="仿宋"/>
          <w:color w:val="auto"/>
          <w:sz w:val="24"/>
          <w:szCs w:val="24"/>
        </w:rPr>
        <w:t>23.1投标时，相关人员将对供应商进行资格初审。</w:t>
      </w:r>
    </w:p>
    <w:p w14:paraId="5494EF25">
      <w:pPr>
        <w:spacing w:line="400" w:lineRule="exact"/>
        <w:ind w:firstLine="241" w:firstLineChars="100"/>
        <w:rPr>
          <w:rFonts w:ascii="仿宋" w:hAnsi="仿宋" w:eastAsia="仿宋" w:cs="仿宋"/>
          <w:color w:val="auto"/>
          <w:sz w:val="24"/>
          <w:szCs w:val="24"/>
        </w:rPr>
      </w:pPr>
      <w:r>
        <w:rPr>
          <w:rFonts w:hint="eastAsia" w:ascii="仿宋" w:hAnsi="仿宋" w:eastAsia="仿宋" w:cs="仿宋"/>
          <w:b/>
          <w:color w:val="auto"/>
          <w:sz w:val="24"/>
          <w:szCs w:val="24"/>
        </w:rPr>
        <w:t>各供应商在政采云平台上传以下资料备查：</w:t>
      </w:r>
    </w:p>
    <w:p w14:paraId="6267F893">
      <w:pPr>
        <w:pStyle w:val="38"/>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① 供应商提供有效的统一社会信用代码的营业执照（须有相应经营范围）副本，供应商必须是中华人民共和国境内注册的，具有独立承担民事责任的能力；</w:t>
      </w:r>
    </w:p>
    <w:p w14:paraId="3543E091">
      <w:pPr>
        <w:pStyle w:val="38"/>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② 供应商提供法人授权委托书及被授权人身份证明原件；</w:t>
      </w:r>
    </w:p>
    <w:p w14:paraId="769DE3B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③ 投标保证金缴纳凭证；</w:t>
      </w:r>
    </w:p>
    <w:p w14:paraId="484D4846">
      <w:pPr>
        <w:ind w:firstLine="480" w:firstLineChars="200"/>
        <w:rPr>
          <w:rFonts w:hint="eastAsia" w:eastAsia="仿宋"/>
          <w:color w:val="auto"/>
          <w:lang w:eastAsia="zh-CN"/>
        </w:rPr>
      </w:pPr>
      <w:r>
        <w:rPr>
          <w:rFonts w:hint="eastAsia" w:ascii="仿宋" w:hAnsi="仿宋" w:eastAsia="仿宋" w:cs="仿宋"/>
          <w:color w:val="auto"/>
          <w:sz w:val="24"/>
        </w:rPr>
        <w:t>④</w:t>
      </w:r>
      <w:r>
        <w:rPr>
          <w:rFonts w:hint="eastAsia" w:ascii="仿宋" w:hAnsi="仿宋" w:eastAsia="仿宋" w:cs="仿宋"/>
          <w:color w:val="auto"/>
          <w:sz w:val="24"/>
          <w:szCs w:val="24"/>
          <w:lang w:eastAsia="zh-CN"/>
        </w:rPr>
        <w:t>本项目专门面向中小企业采购</w:t>
      </w:r>
    </w:p>
    <w:p w14:paraId="030ACC85">
      <w:pPr>
        <w:spacing w:line="400" w:lineRule="exact"/>
        <w:ind w:firstLine="482" w:firstLineChars="200"/>
        <w:rPr>
          <w:rFonts w:ascii="仿宋" w:hAnsi="仿宋" w:eastAsia="仿宋" w:cs="仿宋"/>
          <w:color w:val="auto"/>
          <w:kern w:val="0"/>
          <w:sz w:val="24"/>
          <w:szCs w:val="24"/>
        </w:rPr>
      </w:pPr>
      <w:r>
        <w:rPr>
          <w:rFonts w:hint="eastAsia" w:ascii="仿宋" w:hAnsi="仿宋" w:eastAsia="仿宋" w:cs="仿宋"/>
          <w:b/>
          <w:color w:val="auto"/>
          <w:sz w:val="24"/>
          <w:szCs w:val="24"/>
        </w:rPr>
        <w:t>注：以上查验资料均按政采云客户端要求单独提交审核，不合格或缺少一项将被认为资格审查不合格，将取消其竞标资格。</w:t>
      </w:r>
    </w:p>
    <w:p w14:paraId="27D934F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23.2 本次投标按投标文件中投标邀请规定的时间地点进行投标，将邀请供应商的法定代表人或其授权委托人准时参加投标会。</w:t>
      </w:r>
    </w:p>
    <w:p w14:paraId="0C72050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23.3宣布投标文件开启顺序。</w:t>
      </w:r>
    </w:p>
    <w:p w14:paraId="441C5465">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23.4投标原则在投标会议上宣布。</w:t>
      </w:r>
    </w:p>
    <w:p w14:paraId="02D36F2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23.5对采购方的纪律要求</w:t>
      </w:r>
    </w:p>
    <w:p w14:paraId="73C115B8">
      <w:pPr>
        <w:spacing w:line="400" w:lineRule="exact"/>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 xml:space="preserve"> 采购方不得泄露投标活动中应当保密的情况和资料，不得与供应商串通损害国家利益、社会公共利益或者他人合法权益。</w:t>
      </w:r>
    </w:p>
    <w:p w14:paraId="54CBCA40">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23.6对供应商的纪律要求</w:t>
      </w:r>
    </w:p>
    <w:p w14:paraId="440A49A7">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供应商不得互相串通投标或者与采购人串通投标，不得向采购人或者投标小组成员行贿谋取成交，不得以他人名义投标或者以其他方式弄虚作假骗取成交；供应商不得以任何方式干扰、影响投标工作。</w:t>
      </w:r>
    </w:p>
    <w:p w14:paraId="30EF5DE2">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23.7对与投标活动有关的工作人员的纪律要求</w:t>
      </w:r>
    </w:p>
    <w:p w14:paraId="31BA3302">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    与投标活动有关的工作人员不得收受他人的财物或者好处，不得向其他人透露对投标文件的评审和比较、成交候选人的推荐情况及投标有关其他情况。在投标活动中，与投标活动有关的工作人员不得擅离职守，影响投标程序正常进行。</w:t>
      </w:r>
    </w:p>
    <w:p w14:paraId="2348653A">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23.8对评审小组成员要求投标纪律</w:t>
      </w:r>
    </w:p>
    <w:p w14:paraId="77C6D07F">
      <w:pPr>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23.8.1评审小组应当依照有关法律法规的规定，按照投标文件确定的投标标准和办法客观、公正的对投标文件提出评审意见。投标文件设有规定的投标标准和方法不得作为投标依据。</w:t>
      </w:r>
    </w:p>
    <w:p w14:paraId="30E40AC2">
      <w:pPr>
        <w:spacing w:line="400" w:lineRule="exact"/>
        <w:ind w:firstLine="720" w:firstLineChars="300"/>
        <w:rPr>
          <w:rFonts w:ascii="仿宋" w:hAnsi="仿宋" w:eastAsia="仿宋" w:cs="仿宋"/>
          <w:color w:val="auto"/>
          <w:sz w:val="24"/>
          <w:szCs w:val="24"/>
          <w:highlight w:val="red"/>
        </w:rPr>
      </w:pPr>
      <w:r>
        <w:rPr>
          <w:rFonts w:hint="eastAsia" w:ascii="仿宋" w:hAnsi="仿宋" w:eastAsia="仿宋" w:cs="仿宋"/>
          <w:color w:val="auto"/>
          <w:sz w:val="24"/>
          <w:szCs w:val="24"/>
        </w:rPr>
        <w:t>23.8.2评审小组成员不得私下接触供应商，不得收受供应商给予的财务或者其他好处，不得向采购方征询确定成交方意向。</w:t>
      </w:r>
    </w:p>
    <w:p w14:paraId="026E7D47">
      <w:pPr>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23.8.3不得接受任何单位或个人明示或暗示提出的倾向或排斥特定供应商的要求。</w:t>
      </w:r>
    </w:p>
    <w:p w14:paraId="49B8EEDE">
      <w:pPr>
        <w:spacing w:line="400" w:lineRule="exact"/>
        <w:ind w:firstLine="720" w:firstLineChars="300"/>
        <w:outlineLvl w:val="4"/>
        <w:rPr>
          <w:rFonts w:ascii="仿宋" w:hAnsi="仿宋" w:eastAsia="仿宋" w:cs="仿宋"/>
          <w:color w:val="auto"/>
          <w:sz w:val="24"/>
          <w:szCs w:val="24"/>
        </w:rPr>
      </w:pPr>
      <w:r>
        <w:rPr>
          <w:rFonts w:hint="eastAsia" w:ascii="仿宋" w:hAnsi="仿宋" w:eastAsia="仿宋" w:cs="仿宋"/>
          <w:color w:val="auto"/>
          <w:sz w:val="24"/>
          <w:szCs w:val="24"/>
        </w:rPr>
        <w:t>23.8.4不得有其他不客观，不公正履行职务的行为。</w:t>
      </w:r>
    </w:p>
    <w:p w14:paraId="2AFE9DC7">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24、投标过程</w:t>
      </w:r>
    </w:p>
    <w:p w14:paraId="10464227">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24.1 投标的依据为投标文件和投标文件。</w:t>
      </w:r>
    </w:p>
    <w:p w14:paraId="1952CA1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24.2 投标后评审小组审查投标文件是否完整，是否有计算错误，要求的保证金是否提供，文件是否恰当地签署。</w:t>
      </w:r>
    </w:p>
    <w:p w14:paraId="32BCF522">
      <w:pPr>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资格审查：</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05"/>
        <w:gridCol w:w="6012"/>
        <w:gridCol w:w="780"/>
        <w:gridCol w:w="699"/>
      </w:tblGrid>
      <w:tr w14:paraId="0518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44" w:type="dxa"/>
            <w:vMerge w:val="restart"/>
            <w:noWrap w:val="0"/>
            <w:vAlign w:val="center"/>
          </w:tcPr>
          <w:p w14:paraId="1AB204FB">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6717" w:type="dxa"/>
            <w:gridSpan w:val="2"/>
            <w:vMerge w:val="restart"/>
            <w:noWrap w:val="0"/>
            <w:vAlign w:val="center"/>
          </w:tcPr>
          <w:p w14:paraId="0362943C">
            <w:pPr>
              <w:spacing w:line="440" w:lineRule="exact"/>
              <w:jc w:val="center"/>
              <w:outlineLvl w:val="0"/>
              <w:rPr>
                <w:rFonts w:hint="eastAsia" w:ascii="宋体" w:hAnsi="宋体" w:cs="宋体"/>
                <w:bCs/>
                <w:color w:val="auto"/>
                <w:szCs w:val="21"/>
                <w:highlight w:val="none"/>
              </w:rPr>
            </w:pPr>
            <w:r>
              <w:rPr>
                <w:rFonts w:hint="eastAsia" w:ascii="宋体" w:hAnsi="宋体" w:cs="宋体"/>
                <w:b/>
                <w:color w:val="auto"/>
                <w:sz w:val="28"/>
                <w:szCs w:val="28"/>
                <w:highlight w:val="none"/>
              </w:rPr>
              <w:t>评审内容</w:t>
            </w:r>
          </w:p>
        </w:tc>
        <w:tc>
          <w:tcPr>
            <w:tcW w:w="1479" w:type="dxa"/>
            <w:gridSpan w:val="2"/>
            <w:noWrap w:val="0"/>
            <w:vAlign w:val="center"/>
          </w:tcPr>
          <w:p w14:paraId="647482EF">
            <w:pPr>
              <w:spacing w:line="440" w:lineRule="exac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rPr>
              <w:t>评审</w:t>
            </w:r>
          </w:p>
          <w:p w14:paraId="73D10FB6">
            <w:pPr>
              <w:spacing w:line="440" w:lineRule="exact"/>
              <w:jc w:val="center"/>
              <w:outlineLvl w:val="0"/>
              <w:rPr>
                <w:rFonts w:hint="eastAsia" w:ascii="宋体" w:hAnsi="宋体" w:cs="宋体"/>
                <w:bCs/>
                <w:color w:val="auto"/>
                <w:szCs w:val="21"/>
                <w:highlight w:val="none"/>
              </w:rPr>
            </w:pPr>
            <w:r>
              <w:rPr>
                <w:rFonts w:hint="eastAsia" w:ascii="宋体" w:hAnsi="宋体" w:cs="宋体"/>
                <w:b/>
                <w:color w:val="auto"/>
                <w:sz w:val="28"/>
                <w:szCs w:val="28"/>
                <w:highlight w:val="none"/>
              </w:rPr>
              <w:t>意见</w:t>
            </w:r>
          </w:p>
        </w:tc>
      </w:tr>
      <w:tr w14:paraId="0170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00787647">
            <w:pPr>
              <w:spacing w:line="440" w:lineRule="exact"/>
              <w:jc w:val="left"/>
              <w:outlineLvl w:val="0"/>
              <w:rPr>
                <w:rFonts w:hint="eastAsia" w:ascii="宋体" w:hAnsi="宋体" w:cs="宋体"/>
                <w:bCs/>
                <w:color w:val="auto"/>
                <w:szCs w:val="21"/>
                <w:highlight w:val="none"/>
              </w:rPr>
            </w:pPr>
          </w:p>
        </w:tc>
        <w:tc>
          <w:tcPr>
            <w:tcW w:w="6717" w:type="dxa"/>
            <w:gridSpan w:val="2"/>
            <w:vMerge w:val="continue"/>
            <w:noWrap w:val="0"/>
            <w:vAlign w:val="top"/>
          </w:tcPr>
          <w:p w14:paraId="130DC1FB">
            <w:pPr>
              <w:spacing w:line="440" w:lineRule="exact"/>
              <w:jc w:val="left"/>
              <w:outlineLvl w:val="0"/>
              <w:rPr>
                <w:rFonts w:hint="eastAsia" w:ascii="宋体" w:hAnsi="宋体" w:cs="宋体"/>
                <w:bCs/>
                <w:color w:val="auto"/>
                <w:szCs w:val="21"/>
                <w:highlight w:val="none"/>
              </w:rPr>
            </w:pPr>
          </w:p>
        </w:tc>
        <w:tc>
          <w:tcPr>
            <w:tcW w:w="780" w:type="dxa"/>
            <w:noWrap w:val="0"/>
            <w:vAlign w:val="center"/>
          </w:tcPr>
          <w:p w14:paraId="7E7532E4">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是</w:t>
            </w:r>
          </w:p>
        </w:tc>
        <w:tc>
          <w:tcPr>
            <w:tcW w:w="699" w:type="dxa"/>
            <w:noWrap w:val="0"/>
            <w:vAlign w:val="center"/>
          </w:tcPr>
          <w:p w14:paraId="1FF44716">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否</w:t>
            </w:r>
          </w:p>
        </w:tc>
      </w:tr>
      <w:tr w14:paraId="07AB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4" w:type="dxa"/>
            <w:vMerge w:val="restart"/>
            <w:noWrap w:val="0"/>
            <w:vAlign w:val="center"/>
          </w:tcPr>
          <w:p w14:paraId="50C7DC91">
            <w:pPr>
              <w:spacing w:line="440" w:lineRule="exact"/>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审查标准</w:t>
            </w:r>
          </w:p>
        </w:tc>
        <w:tc>
          <w:tcPr>
            <w:tcW w:w="705" w:type="dxa"/>
            <w:noWrap w:val="0"/>
            <w:vAlign w:val="center"/>
          </w:tcPr>
          <w:p w14:paraId="7172686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012" w:type="dxa"/>
            <w:noWrap w:val="0"/>
            <w:vAlign w:val="center"/>
          </w:tcPr>
          <w:p w14:paraId="3BA060C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是否提供合格单位三证合一营业执照（事业单位法人证书）</w:t>
            </w:r>
          </w:p>
        </w:tc>
        <w:tc>
          <w:tcPr>
            <w:tcW w:w="780" w:type="dxa"/>
            <w:noWrap w:val="0"/>
            <w:vAlign w:val="top"/>
          </w:tcPr>
          <w:p w14:paraId="052C529D">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1269A466">
            <w:pPr>
              <w:spacing w:line="440" w:lineRule="exact"/>
              <w:jc w:val="left"/>
              <w:outlineLvl w:val="0"/>
              <w:rPr>
                <w:rFonts w:hint="eastAsia" w:ascii="宋体" w:hAnsi="宋体" w:cs="宋体"/>
                <w:bCs/>
                <w:color w:val="auto"/>
                <w:szCs w:val="21"/>
                <w:highlight w:val="none"/>
              </w:rPr>
            </w:pPr>
          </w:p>
        </w:tc>
      </w:tr>
      <w:tr w14:paraId="68AC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noWrap w:val="0"/>
            <w:vAlign w:val="center"/>
          </w:tcPr>
          <w:p w14:paraId="12F7B87D">
            <w:pPr>
              <w:spacing w:line="440" w:lineRule="exact"/>
              <w:jc w:val="left"/>
              <w:outlineLvl w:val="0"/>
              <w:rPr>
                <w:rFonts w:hint="eastAsia" w:ascii="宋体" w:hAnsi="宋体" w:cs="宋体"/>
                <w:bCs/>
                <w:color w:val="auto"/>
                <w:szCs w:val="21"/>
                <w:highlight w:val="none"/>
              </w:rPr>
            </w:pPr>
          </w:p>
        </w:tc>
        <w:tc>
          <w:tcPr>
            <w:tcW w:w="705" w:type="dxa"/>
            <w:shd w:val="clear" w:color="auto" w:fill="auto"/>
            <w:noWrap w:val="0"/>
            <w:vAlign w:val="center"/>
          </w:tcPr>
          <w:p w14:paraId="2320E22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2</w:t>
            </w:r>
          </w:p>
        </w:tc>
        <w:tc>
          <w:tcPr>
            <w:tcW w:w="6012" w:type="dxa"/>
            <w:noWrap w:val="0"/>
            <w:vAlign w:val="center"/>
          </w:tcPr>
          <w:p w14:paraId="35FB3ED2">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法人本人投标的需提供法定代表人身份证明书；被授权委托人需提供法人授权委托书；</w:t>
            </w:r>
          </w:p>
        </w:tc>
        <w:tc>
          <w:tcPr>
            <w:tcW w:w="780" w:type="dxa"/>
            <w:noWrap w:val="0"/>
            <w:vAlign w:val="top"/>
          </w:tcPr>
          <w:p w14:paraId="0C6BE3F6">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544CD24F">
            <w:pPr>
              <w:spacing w:line="440" w:lineRule="exact"/>
              <w:jc w:val="left"/>
              <w:outlineLvl w:val="0"/>
              <w:rPr>
                <w:rFonts w:hint="eastAsia" w:ascii="宋体" w:hAnsi="宋体" w:cs="宋体"/>
                <w:bCs/>
                <w:color w:val="auto"/>
                <w:szCs w:val="21"/>
                <w:highlight w:val="none"/>
              </w:rPr>
            </w:pPr>
          </w:p>
        </w:tc>
      </w:tr>
      <w:tr w14:paraId="51C7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244" w:type="dxa"/>
            <w:vMerge w:val="continue"/>
            <w:noWrap w:val="0"/>
            <w:vAlign w:val="center"/>
          </w:tcPr>
          <w:p w14:paraId="029250CE">
            <w:pPr>
              <w:spacing w:line="440" w:lineRule="exact"/>
              <w:jc w:val="left"/>
              <w:outlineLvl w:val="0"/>
              <w:rPr>
                <w:rFonts w:hint="eastAsia" w:ascii="宋体" w:hAnsi="宋体" w:cs="宋体"/>
                <w:bCs/>
                <w:color w:val="auto"/>
                <w:szCs w:val="21"/>
                <w:highlight w:val="none"/>
              </w:rPr>
            </w:pPr>
          </w:p>
        </w:tc>
        <w:tc>
          <w:tcPr>
            <w:tcW w:w="705" w:type="dxa"/>
            <w:shd w:val="clear" w:color="auto" w:fill="auto"/>
            <w:noWrap w:val="0"/>
            <w:vAlign w:val="center"/>
          </w:tcPr>
          <w:p w14:paraId="4B6E6DF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3</w:t>
            </w:r>
          </w:p>
        </w:tc>
        <w:tc>
          <w:tcPr>
            <w:tcW w:w="6012" w:type="dxa"/>
            <w:noWrap w:val="0"/>
            <w:vAlign w:val="center"/>
          </w:tcPr>
          <w:p w14:paraId="6C62E22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具有良好的商业信誉和健全的财务会计制度，提供202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年度或</w:t>
            </w:r>
            <w:r>
              <w:rPr>
                <w:rFonts w:hint="eastAsia" w:ascii="宋体" w:hAnsi="宋体" w:cs="宋体"/>
                <w:bCs/>
                <w:color w:val="auto"/>
                <w:szCs w:val="21"/>
                <w:highlight w:val="none"/>
                <w:lang w:val="en-US" w:eastAsia="zh-CN"/>
              </w:rPr>
              <w:t>2023年度</w:t>
            </w:r>
            <w:r>
              <w:rPr>
                <w:rFonts w:hint="eastAsia" w:ascii="宋体" w:hAnsi="宋体" w:eastAsia="宋体" w:cs="宋体"/>
                <w:bCs/>
                <w:color w:val="auto"/>
                <w:szCs w:val="21"/>
                <w:highlight w:val="none"/>
                <w:lang w:val="en-US" w:eastAsia="zh-CN"/>
              </w:rPr>
              <w:t>经会计事务所出具财务审计报告（事业单位法人可提供内审财务报表或征信证明）；（新成立的公司须提供近一个月的银行资信证明）</w:t>
            </w:r>
          </w:p>
        </w:tc>
        <w:tc>
          <w:tcPr>
            <w:tcW w:w="780" w:type="dxa"/>
            <w:noWrap w:val="0"/>
            <w:vAlign w:val="top"/>
          </w:tcPr>
          <w:p w14:paraId="1C1B4443">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6AF0AA9F">
            <w:pPr>
              <w:spacing w:line="440" w:lineRule="exact"/>
              <w:jc w:val="left"/>
              <w:outlineLvl w:val="0"/>
              <w:rPr>
                <w:rFonts w:hint="eastAsia" w:ascii="宋体" w:hAnsi="宋体" w:cs="宋体"/>
                <w:bCs/>
                <w:color w:val="auto"/>
                <w:szCs w:val="21"/>
                <w:highlight w:val="none"/>
              </w:rPr>
            </w:pPr>
          </w:p>
        </w:tc>
      </w:tr>
      <w:tr w14:paraId="10BA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651494C3">
            <w:pPr>
              <w:spacing w:line="440" w:lineRule="exact"/>
              <w:jc w:val="left"/>
              <w:outlineLvl w:val="0"/>
              <w:rPr>
                <w:rFonts w:hint="eastAsia" w:ascii="宋体" w:hAnsi="宋体" w:cs="宋体"/>
                <w:bCs/>
                <w:color w:val="auto"/>
                <w:szCs w:val="21"/>
                <w:highlight w:val="none"/>
              </w:rPr>
            </w:pPr>
          </w:p>
        </w:tc>
        <w:tc>
          <w:tcPr>
            <w:tcW w:w="705" w:type="dxa"/>
            <w:shd w:val="clear" w:color="auto" w:fill="auto"/>
            <w:noWrap w:val="0"/>
            <w:vAlign w:val="center"/>
          </w:tcPr>
          <w:p w14:paraId="0ECD3DC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4</w:t>
            </w:r>
          </w:p>
        </w:tc>
        <w:tc>
          <w:tcPr>
            <w:tcW w:w="6012" w:type="dxa"/>
            <w:noWrap w:val="0"/>
            <w:vAlign w:val="center"/>
          </w:tcPr>
          <w:p w14:paraId="66EA021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提供依法缴纳近半年中任意三个月的社会保险社保缴纳凭证；依法缴纳近半年中任意三个月的税收良好记录证明</w:t>
            </w:r>
          </w:p>
        </w:tc>
        <w:tc>
          <w:tcPr>
            <w:tcW w:w="780" w:type="dxa"/>
            <w:noWrap w:val="0"/>
            <w:vAlign w:val="top"/>
          </w:tcPr>
          <w:p w14:paraId="3A3C01DF">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2B8245FE">
            <w:pPr>
              <w:spacing w:line="440" w:lineRule="exact"/>
              <w:jc w:val="left"/>
              <w:outlineLvl w:val="0"/>
              <w:rPr>
                <w:rFonts w:hint="eastAsia" w:ascii="宋体" w:hAnsi="宋体" w:cs="宋体"/>
                <w:bCs/>
                <w:color w:val="auto"/>
                <w:szCs w:val="21"/>
                <w:highlight w:val="none"/>
              </w:rPr>
            </w:pPr>
          </w:p>
        </w:tc>
      </w:tr>
      <w:tr w14:paraId="1592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48C82495">
            <w:pPr>
              <w:spacing w:line="440" w:lineRule="exact"/>
              <w:jc w:val="left"/>
              <w:outlineLvl w:val="0"/>
              <w:rPr>
                <w:rFonts w:hint="eastAsia" w:ascii="宋体" w:hAnsi="宋体" w:cs="宋体"/>
                <w:bCs/>
                <w:color w:val="auto"/>
                <w:szCs w:val="21"/>
                <w:highlight w:val="none"/>
              </w:rPr>
            </w:pPr>
          </w:p>
        </w:tc>
        <w:tc>
          <w:tcPr>
            <w:tcW w:w="705" w:type="dxa"/>
            <w:shd w:val="clear" w:color="auto" w:fill="auto"/>
            <w:noWrap w:val="0"/>
            <w:vAlign w:val="center"/>
          </w:tcPr>
          <w:p w14:paraId="5DA7075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c>
          <w:tcPr>
            <w:tcW w:w="6012" w:type="dxa"/>
            <w:noWrap w:val="0"/>
            <w:vAlign w:val="center"/>
          </w:tcPr>
          <w:p w14:paraId="2A864E5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参加政府采购活动近3年内，在经营活动中没有重大违法记录的书面声明</w:t>
            </w:r>
          </w:p>
        </w:tc>
        <w:tc>
          <w:tcPr>
            <w:tcW w:w="780" w:type="dxa"/>
            <w:noWrap w:val="0"/>
            <w:vAlign w:val="top"/>
          </w:tcPr>
          <w:p w14:paraId="04A2D2CD">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c>
          <w:tcPr>
            <w:tcW w:w="699" w:type="dxa"/>
            <w:noWrap w:val="0"/>
            <w:vAlign w:val="top"/>
          </w:tcPr>
          <w:p w14:paraId="12EB7FDE">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r>
      <w:tr w14:paraId="53B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33FB9636">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7015E77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6012" w:type="dxa"/>
            <w:noWrap w:val="0"/>
            <w:vAlign w:val="center"/>
          </w:tcPr>
          <w:p w14:paraId="5429E7E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投标保证金收据复印件或银行电子回单或银行保函</w:t>
            </w:r>
          </w:p>
        </w:tc>
        <w:tc>
          <w:tcPr>
            <w:tcW w:w="780" w:type="dxa"/>
            <w:noWrap w:val="0"/>
            <w:vAlign w:val="top"/>
          </w:tcPr>
          <w:p w14:paraId="32F8C8E2">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c>
          <w:tcPr>
            <w:tcW w:w="699" w:type="dxa"/>
            <w:noWrap w:val="0"/>
            <w:vAlign w:val="top"/>
          </w:tcPr>
          <w:p w14:paraId="3B94D835">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r>
      <w:tr w14:paraId="73E3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4" w:type="dxa"/>
            <w:noWrap w:val="0"/>
            <w:vAlign w:val="center"/>
          </w:tcPr>
          <w:p w14:paraId="4E6F1371">
            <w:pPr>
              <w:spacing w:line="440" w:lineRule="exact"/>
              <w:jc w:val="left"/>
              <w:outlineLvl w:val="0"/>
              <w:rPr>
                <w:rFonts w:hint="eastAsia" w:ascii="宋体" w:hAnsi="宋体" w:cs="宋体"/>
                <w:bCs/>
                <w:color w:val="auto"/>
                <w:szCs w:val="21"/>
                <w:highlight w:val="none"/>
              </w:rPr>
            </w:pPr>
          </w:p>
        </w:tc>
        <w:tc>
          <w:tcPr>
            <w:tcW w:w="705" w:type="dxa"/>
            <w:noWrap w:val="0"/>
            <w:vAlign w:val="top"/>
          </w:tcPr>
          <w:p w14:paraId="4BF75E1F">
            <w:pPr>
              <w:spacing w:line="440" w:lineRule="exact"/>
              <w:jc w:val="left"/>
              <w:outlineLvl w:val="0"/>
              <w:rPr>
                <w:rFonts w:hint="eastAsia" w:ascii="宋体" w:hAnsi="宋体" w:cs="宋体"/>
                <w:bCs/>
                <w:color w:val="auto"/>
                <w:szCs w:val="21"/>
                <w:highlight w:val="none"/>
              </w:rPr>
            </w:pPr>
          </w:p>
        </w:tc>
        <w:tc>
          <w:tcPr>
            <w:tcW w:w="6012" w:type="dxa"/>
            <w:noWrap w:val="0"/>
            <w:vAlign w:val="top"/>
          </w:tcPr>
          <w:p w14:paraId="6F3C22ED">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结论：是否通过评审（须填写通过或不通过）</w:t>
            </w:r>
          </w:p>
          <w:p w14:paraId="0846272F">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注：如有一项不合格，作废标处理。</w:t>
            </w:r>
          </w:p>
        </w:tc>
        <w:tc>
          <w:tcPr>
            <w:tcW w:w="1479" w:type="dxa"/>
            <w:gridSpan w:val="2"/>
            <w:noWrap w:val="0"/>
            <w:vAlign w:val="top"/>
          </w:tcPr>
          <w:p w14:paraId="39A9BA45">
            <w:pPr>
              <w:spacing w:line="440" w:lineRule="exact"/>
              <w:jc w:val="left"/>
              <w:outlineLvl w:val="0"/>
              <w:rPr>
                <w:rFonts w:hint="eastAsia" w:ascii="宋体" w:hAnsi="宋体" w:cs="宋体"/>
                <w:bCs/>
                <w:color w:val="auto"/>
                <w:szCs w:val="21"/>
                <w:highlight w:val="none"/>
              </w:rPr>
            </w:pPr>
          </w:p>
        </w:tc>
      </w:tr>
    </w:tbl>
    <w:p w14:paraId="3C104462">
      <w:pPr>
        <w:spacing w:line="400" w:lineRule="exact"/>
        <w:ind w:firstLine="480" w:firstLineChars="200"/>
        <w:rPr>
          <w:rFonts w:hint="eastAsia" w:ascii="仿宋" w:hAnsi="仿宋" w:eastAsia="仿宋" w:cs="仿宋"/>
          <w:color w:val="auto"/>
          <w:sz w:val="24"/>
          <w:szCs w:val="24"/>
          <w:lang w:val="en-US" w:eastAsia="zh-CN"/>
        </w:rPr>
      </w:pPr>
    </w:p>
    <w:p w14:paraId="7119EAE7">
      <w:pPr>
        <w:spacing w:line="400" w:lineRule="exact"/>
        <w:ind w:firstLine="480" w:firstLineChars="200"/>
        <w:rPr>
          <w:rFonts w:hint="eastAsia" w:ascii="仿宋" w:hAnsi="仿宋" w:eastAsia="仿宋" w:cs="仿宋"/>
          <w:color w:val="auto"/>
          <w:sz w:val="24"/>
          <w:szCs w:val="24"/>
        </w:rPr>
      </w:pPr>
    </w:p>
    <w:p w14:paraId="5363A2EA">
      <w:pPr>
        <w:spacing w:line="400" w:lineRule="exact"/>
        <w:ind w:firstLine="480" w:firstLineChars="200"/>
        <w:rPr>
          <w:rFonts w:hint="eastAsia" w:ascii="仿宋" w:hAnsi="仿宋" w:eastAsia="仿宋" w:cs="仿宋"/>
          <w:color w:val="auto"/>
          <w:sz w:val="24"/>
          <w:szCs w:val="24"/>
        </w:rPr>
      </w:pPr>
    </w:p>
    <w:p w14:paraId="06CFA9DC">
      <w:pPr>
        <w:spacing w:line="400" w:lineRule="exact"/>
        <w:ind w:firstLine="480" w:firstLineChars="200"/>
        <w:rPr>
          <w:rFonts w:hint="eastAsia" w:ascii="仿宋" w:hAnsi="仿宋" w:eastAsia="仿宋" w:cs="仿宋"/>
          <w:color w:val="auto"/>
          <w:sz w:val="24"/>
          <w:szCs w:val="24"/>
        </w:rPr>
      </w:pPr>
    </w:p>
    <w:p w14:paraId="6BB8886B">
      <w:pPr>
        <w:spacing w:line="400" w:lineRule="exact"/>
        <w:ind w:firstLine="480" w:firstLineChars="200"/>
        <w:rPr>
          <w:rFonts w:hint="eastAsia" w:ascii="仿宋" w:hAnsi="仿宋" w:eastAsia="仿宋" w:cs="仿宋"/>
          <w:color w:val="auto"/>
          <w:sz w:val="24"/>
          <w:szCs w:val="24"/>
        </w:rPr>
      </w:pPr>
    </w:p>
    <w:p w14:paraId="59E80FCE">
      <w:pPr>
        <w:spacing w:line="400" w:lineRule="exact"/>
        <w:ind w:firstLine="480" w:firstLineChars="200"/>
        <w:rPr>
          <w:rFonts w:hint="eastAsia" w:ascii="仿宋" w:hAnsi="仿宋" w:eastAsia="仿宋" w:cs="仿宋"/>
          <w:color w:val="auto"/>
          <w:sz w:val="24"/>
          <w:szCs w:val="24"/>
        </w:rPr>
      </w:pPr>
    </w:p>
    <w:p w14:paraId="7CD36D4B">
      <w:pPr>
        <w:spacing w:line="400" w:lineRule="exact"/>
        <w:ind w:firstLine="480" w:firstLineChars="200"/>
        <w:rPr>
          <w:rFonts w:hint="eastAsia" w:ascii="仿宋" w:hAnsi="仿宋" w:eastAsia="仿宋" w:cs="仿宋"/>
          <w:color w:val="auto"/>
          <w:sz w:val="24"/>
          <w:szCs w:val="24"/>
        </w:rPr>
      </w:pPr>
    </w:p>
    <w:p w14:paraId="015C78AA">
      <w:pPr>
        <w:spacing w:line="400" w:lineRule="exact"/>
        <w:ind w:firstLine="480" w:firstLineChars="200"/>
        <w:rPr>
          <w:rFonts w:hint="eastAsia" w:ascii="仿宋" w:hAnsi="仿宋" w:eastAsia="仿宋" w:cs="仿宋"/>
          <w:color w:val="auto"/>
          <w:sz w:val="24"/>
          <w:szCs w:val="24"/>
        </w:rPr>
      </w:pPr>
    </w:p>
    <w:p w14:paraId="4499075A">
      <w:pPr>
        <w:spacing w:line="400" w:lineRule="exact"/>
        <w:ind w:firstLine="480" w:firstLineChars="200"/>
        <w:rPr>
          <w:rFonts w:hint="eastAsia" w:ascii="仿宋" w:hAnsi="仿宋" w:eastAsia="仿宋" w:cs="仿宋"/>
          <w:color w:val="auto"/>
          <w:sz w:val="24"/>
          <w:szCs w:val="24"/>
        </w:rPr>
      </w:pPr>
    </w:p>
    <w:p w14:paraId="0CD3DC5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符合性审查</w:t>
      </w:r>
    </w:p>
    <w:tbl>
      <w:tblPr>
        <w:tblStyle w:val="42"/>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1"/>
        <w:gridCol w:w="4340"/>
        <w:gridCol w:w="732"/>
        <w:gridCol w:w="720"/>
        <w:gridCol w:w="789"/>
        <w:gridCol w:w="735"/>
      </w:tblGrid>
      <w:tr w14:paraId="07AA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17" w:type="dxa"/>
            <w:tcBorders>
              <w:bottom w:val="single" w:color="auto" w:sz="4" w:space="0"/>
            </w:tcBorders>
            <w:vAlign w:val="center"/>
          </w:tcPr>
          <w:p w14:paraId="685CDFF2">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项目</w:t>
            </w:r>
          </w:p>
        </w:tc>
        <w:tc>
          <w:tcPr>
            <w:tcW w:w="4961" w:type="dxa"/>
            <w:gridSpan w:val="2"/>
            <w:tcBorders>
              <w:bottom w:val="single" w:color="auto" w:sz="4" w:space="0"/>
            </w:tcBorders>
            <w:vAlign w:val="center"/>
          </w:tcPr>
          <w:p w14:paraId="382B238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评  审  内  容</w:t>
            </w:r>
          </w:p>
        </w:tc>
        <w:tc>
          <w:tcPr>
            <w:tcW w:w="732" w:type="dxa"/>
            <w:tcBorders>
              <w:bottom w:val="single" w:color="auto" w:sz="4" w:space="0"/>
            </w:tcBorders>
            <w:vAlign w:val="center"/>
          </w:tcPr>
          <w:p w14:paraId="4BC16424">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投标人1</w:t>
            </w:r>
          </w:p>
        </w:tc>
        <w:tc>
          <w:tcPr>
            <w:tcW w:w="720" w:type="dxa"/>
            <w:tcBorders>
              <w:bottom w:val="single" w:color="auto" w:sz="4" w:space="0"/>
            </w:tcBorders>
            <w:vAlign w:val="center"/>
          </w:tcPr>
          <w:p w14:paraId="43BD637B">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投标人2</w:t>
            </w:r>
          </w:p>
        </w:tc>
        <w:tc>
          <w:tcPr>
            <w:tcW w:w="789" w:type="dxa"/>
            <w:tcBorders>
              <w:bottom w:val="single" w:color="auto" w:sz="4" w:space="0"/>
            </w:tcBorders>
            <w:vAlign w:val="center"/>
          </w:tcPr>
          <w:p w14:paraId="32A425CA">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投标人3</w:t>
            </w:r>
          </w:p>
        </w:tc>
        <w:tc>
          <w:tcPr>
            <w:tcW w:w="735" w:type="dxa"/>
            <w:tcBorders>
              <w:bottom w:val="single" w:color="auto" w:sz="4" w:space="0"/>
            </w:tcBorders>
            <w:vAlign w:val="center"/>
          </w:tcPr>
          <w:p w14:paraId="2C7DFA0A">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投标人N</w:t>
            </w:r>
          </w:p>
        </w:tc>
      </w:tr>
      <w:tr w14:paraId="57F4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17" w:type="dxa"/>
            <w:vMerge w:val="restart"/>
            <w:vAlign w:val="center"/>
          </w:tcPr>
          <w:p w14:paraId="0F6FEEE2">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初</w:t>
            </w:r>
          </w:p>
          <w:p w14:paraId="5AB585EC">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步</w:t>
            </w:r>
          </w:p>
          <w:p w14:paraId="42099A83">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评</w:t>
            </w:r>
          </w:p>
          <w:p w14:paraId="6784D448">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审</w:t>
            </w:r>
          </w:p>
          <w:p w14:paraId="32AA5CF4">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w:t>
            </w:r>
          </w:p>
          <w:p w14:paraId="523D610A">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符</w:t>
            </w:r>
          </w:p>
          <w:p w14:paraId="450A9FD9">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合</w:t>
            </w:r>
          </w:p>
          <w:p w14:paraId="0872E198">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性</w:t>
            </w:r>
          </w:p>
          <w:p w14:paraId="568AB68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审</w:t>
            </w:r>
          </w:p>
          <w:p w14:paraId="45F8E776">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查</w:t>
            </w:r>
          </w:p>
          <w:p w14:paraId="3A639F9B">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表</w:t>
            </w:r>
          </w:p>
          <w:p w14:paraId="724CF7EF">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621" w:type="dxa"/>
            <w:vAlign w:val="center"/>
          </w:tcPr>
          <w:p w14:paraId="5C44B5C1">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4340" w:type="dxa"/>
            <w:vAlign w:val="center"/>
          </w:tcPr>
          <w:p w14:paraId="704F153C">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供应商须符合《中华人民共和国政府采购法》第二十二条规定；</w:t>
            </w:r>
          </w:p>
        </w:tc>
        <w:tc>
          <w:tcPr>
            <w:tcW w:w="732" w:type="dxa"/>
            <w:vAlign w:val="center"/>
          </w:tcPr>
          <w:p w14:paraId="74C7AA3E">
            <w:pPr>
              <w:spacing w:line="300" w:lineRule="exact"/>
              <w:ind w:firstLine="480" w:firstLineChars="200"/>
              <w:rPr>
                <w:rFonts w:ascii="仿宋" w:hAnsi="仿宋" w:eastAsia="仿宋" w:cs="仿宋"/>
                <w:color w:val="auto"/>
                <w:sz w:val="24"/>
                <w:szCs w:val="24"/>
              </w:rPr>
            </w:pPr>
          </w:p>
        </w:tc>
        <w:tc>
          <w:tcPr>
            <w:tcW w:w="720" w:type="dxa"/>
            <w:vAlign w:val="center"/>
          </w:tcPr>
          <w:p w14:paraId="052AE56B">
            <w:pPr>
              <w:spacing w:line="300" w:lineRule="exact"/>
              <w:ind w:firstLine="480" w:firstLineChars="200"/>
              <w:rPr>
                <w:rFonts w:ascii="仿宋" w:hAnsi="仿宋" w:eastAsia="仿宋" w:cs="仿宋"/>
                <w:color w:val="auto"/>
                <w:sz w:val="24"/>
                <w:szCs w:val="24"/>
              </w:rPr>
            </w:pPr>
          </w:p>
        </w:tc>
        <w:tc>
          <w:tcPr>
            <w:tcW w:w="789" w:type="dxa"/>
            <w:vAlign w:val="center"/>
          </w:tcPr>
          <w:p w14:paraId="31D5A7EF">
            <w:pPr>
              <w:spacing w:line="300" w:lineRule="exact"/>
              <w:ind w:firstLine="480" w:firstLineChars="200"/>
              <w:rPr>
                <w:rFonts w:ascii="仿宋" w:hAnsi="仿宋" w:eastAsia="仿宋" w:cs="仿宋"/>
                <w:color w:val="auto"/>
                <w:sz w:val="24"/>
                <w:szCs w:val="24"/>
              </w:rPr>
            </w:pPr>
          </w:p>
        </w:tc>
        <w:tc>
          <w:tcPr>
            <w:tcW w:w="735" w:type="dxa"/>
            <w:vAlign w:val="center"/>
          </w:tcPr>
          <w:p w14:paraId="62DA788A">
            <w:pPr>
              <w:spacing w:line="300" w:lineRule="exact"/>
              <w:ind w:firstLine="480" w:firstLineChars="200"/>
              <w:rPr>
                <w:rFonts w:ascii="仿宋" w:hAnsi="仿宋" w:eastAsia="仿宋" w:cs="仿宋"/>
                <w:color w:val="auto"/>
                <w:sz w:val="24"/>
                <w:szCs w:val="24"/>
              </w:rPr>
            </w:pPr>
          </w:p>
        </w:tc>
      </w:tr>
      <w:tr w14:paraId="3517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17" w:type="dxa"/>
            <w:vMerge w:val="continue"/>
            <w:vAlign w:val="center"/>
          </w:tcPr>
          <w:p w14:paraId="2B52C5D4">
            <w:pPr>
              <w:spacing w:line="300" w:lineRule="exact"/>
              <w:jc w:val="center"/>
              <w:rPr>
                <w:rFonts w:ascii="仿宋" w:hAnsi="仿宋" w:eastAsia="仿宋" w:cs="仿宋"/>
                <w:color w:val="auto"/>
                <w:sz w:val="24"/>
                <w:szCs w:val="24"/>
              </w:rPr>
            </w:pPr>
          </w:p>
        </w:tc>
        <w:tc>
          <w:tcPr>
            <w:tcW w:w="621" w:type="dxa"/>
            <w:vAlign w:val="center"/>
          </w:tcPr>
          <w:p w14:paraId="2A30A59E">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2</w:t>
            </w:r>
          </w:p>
        </w:tc>
        <w:tc>
          <w:tcPr>
            <w:tcW w:w="4340" w:type="dxa"/>
            <w:vAlign w:val="center"/>
          </w:tcPr>
          <w:p w14:paraId="600DC72A">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投标报价是否高于本项目的最高限价；</w:t>
            </w:r>
          </w:p>
        </w:tc>
        <w:tc>
          <w:tcPr>
            <w:tcW w:w="732" w:type="dxa"/>
            <w:vAlign w:val="center"/>
          </w:tcPr>
          <w:p w14:paraId="598E5EBD">
            <w:pPr>
              <w:spacing w:line="300" w:lineRule="exact"/>
              <w:ind w:firstLine="480" w:firstLineChars="200"/>
              <w:rPr>
                <w:rFonts w:ascii="仿宋" w:hAnsi="仿宋" w:eastAsia="仿宋" w:cs="仿宋"/>
                <w:color w:val="auto"/>
                <w:sz w:val="24"/>
                <w:szCs w:val="24"/>
              </w:rPr>
            </w:pPr>
          </w:p>
        </w:tc>
        <w:tc>
          <w:tcPr>
            <w:tcW w:w="720" w:type="dxa"/>
            <w:vAlign w:val="center"/>
          </w:tcPr>
          <w:p w14:paraId="69CC7562">
            <w:pPr>
              <w:spacing w:line="300" w:lineRule="exact"/>
              <w:ind w:firstLine="480" w:firstLineChars="200"/>
              <w:rPr>
                <w:rFonts w:ascii="仿宋" w:hAnsi="仿宋" w:eastAsia="仿宋" w:cs="仿宋"/>
                <w:color w:val="auto"/>
                <w:sz w:val="24"/>
                <w:szCs w:val="24"/>
              </w:rPr>
            </w:pPr>
          </w:p>
        </w:tc>
        <w:tc>
          <w:tcPr>
            <w:tcW w:w="789" w:type="dxa"/>
            <w:vAlign w:val="center"/>
          </w:tcPr>
          <w:p w14:paraId="79139E05">
            <w:pPr>
              <w:spacing w:line="300" w:lineRule="exact"/>
              <w:ind w:firstLine="480" w:firstLineChars="200"/>
              <w:rPr>
                <w:rFonts w:ascii="仿宋" w:hAnsi="仿宋" w:eastAsia="仿宋" w:cs="仿宋"/>
                <w:color w:val="auto"/>
                <w:sz w:val="24"/>
                <w:szCs w:val="24"/>
              </w:rPr>
            </w:pPr>
          </w:p>
        </w:tc>
        <w:tc>
          <w:tcPr>
            <w:tcW w:w="735" w:type="dxa"/>
            <w:vAlign w:val="center"/>
          </w:tcPr>
          <w:p w14:paraId="3B2A3E9C">
            <w:pPr>
              <w:spacing w:line="300" w:lineRule="exact"/>
              <w:ind w:firstLine="480" w:firstLineChars="200"/>
              <w:rPr>
                <w:rFonts w:ascii="仿宋" w:hAnsi="仿宋" w:eastAsia="仿宋" w:cs="仿宋"/>
                <w:color w:val="auto"/>
                <w:sz w:val="24"/>
                <w:szCs w:val="24"/>
              </w:rPr>
            </w:pPr>
          </w:p>
        </w:tc>
      </w:tr>
      <w:tr w14:paraId="7230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17" w:type="dxa"/>
            <w:vMerge w:val="continue"/>
            <w:vAlign w:val="center"/>
          </w:tcPr>
          <w:p w14:paraId="49891476">
            <w:pPr>
              <w:spacing w:line="400" w:lineRule="exact"/>
              <w:ind w:firstLine="480" w:firstLineChars="200"/>
              <w:rPr>
                <w:rFonts w:ascii="仿宋" w:hAnsi="仿宋" w:eastAsia="仿宋" w:cs="仿宋"/>
                <w:color w:val="auto"/>
                <w:sz w:val="24"/>
                <w:szCs w:val="24"/>
              </w:rPr>
            </w:pPr>
          </w:p>
        </w:tc>
        <w:tc>
          <w:tcPr>
            <w:tcW w:w="621" w:type="dxa"/>
            <w:vAlign w:val="center"/>
          </w:tcPr>
          <w:p w14:paraId="3C49EA9F">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3</w:t>
            </w:r>
          </w:p>
        </w:tc>
        <w:tc>
          <w:tcPr>
            <w:tcW w:w="4340" w:type="dxa"/>
            <w:vAlign w:val="center"/>
          </w:tcPr>
          <w:p w14:paraId="146384F5">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投标保证金的缴纳主体是否与投标人一致、提供投标担保或者所提供的投标担保不符合采购文件要求；</w:t>
            </w:r>
          </w:p>
        </w:tc>
        <w:tc>
          <w:tcPr>
            <w:tcW w:w="732" w:type="dxa"/>
            <w:vAlign w:val="center"/>
          </w:tcPr>
          <w:p w14:paraId="4C8AC488">
            <w:pPr>
              <w:spacing w:line="300" w:lineRule="exact"/>
              <w:ind w:firstLine="480" w:firstLineChars="200"/>
              <w:rPr>
                <w:rFonts w:ascii="仿宋" w:hAnsi="仿宋" w:eastAsia="仿宋" w:cs="仿宋"/>
                <w:color w:val="auto"/>
                <w:sz w:val="24"/>
                <w:szCs w:val="24"/>
              </w:rPr>
            </w:pPr>
          </w:p>
        </w:tc>
        <w:tc>
          <w:tcPr>
            <w:tcW w:w="720" w:type="dxa"/>
            <w:vAlign w:val="center"/>
          </w:tcPr>
          <w:p w14:paraId="69A42C46">
            <w:pPr>
              <w:spacing w:line="300" w:lineRule="exact"/>
              <w:ind w:firstLine="480" w:firstLineChars="200"/>
              <w:rPr>
                <w:rFonts w:ascii="仿宋" w:hAnsi="仿宋" w:eastAsia="仿宋" w:cs="仿宋"/>
                <w:color w:val="auto"/>
                <w:sz w:val="24"/>
                <w:szCs w:val="24"/>
              </w:rPr>
            </w:pPr>
          </w:p>
        </w:tc>
        <w:tc>
          <w:tcPr>
            <w:tcW w:w="789" w:type="dxa"/>
            <w:vAlign w:val="center"/>
          </w:tcPr>
          <w:p w14:paraId="069FDF0E">
            <w:pPr>
              <w:spacing w:line="300" w:lineRule="exact"/>
              <w:ind w:firstLine="480" w:firstLineChars="200"/>
              <w:rPr>
                <w:rFonts w:ascii="仿宋" w:hAnsi="仿宋" w:eastAsia="仿宋" w:cs="仿宋"/>
                <w:color w:val="auto"/>
                <w:sz w:val="24"/>
                <w:szCs w:val="24"/>
              </w:rPr>
            </w:pPr>
          </w:p>
        </w:tc>
        <w:tc>
          <w:tcPr>
            <w:tcW w:w="735" w:type="dxa"/>
            <w:vAlign w:val="center"/>
          </w:tcPr>
          <w:p w14:paraId="34DB149B">
            <w:pPr>
              <w:spacing w:line="300" w:lineRule="exact"/>
              <w:ind w:firstLine="480" w:firstLineChars="200"/>
              <w:rPr>
                <w:rFonts w:ascii="仿宋" w:hAnsi="仿宋" w:eastAsia="仿宋" w:cs="仿宋"/>
                <w:color w:val="auto"/>
                <w:sz w:val="24"/>
                <w:szCs w:val="24"/>
              </w:rPr>
            </w:pPr>
          </w:p>
        </w:tc>
      </w:tr>
      <w:tr w14:paraId="4A5F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7" w:type="dxa"/>
            <w:vMerge w:val="continue"/>
            <w:vAlign w:val="center"/>
          </w:tcPr>
          <w:p w14:paraId="0E8C75EF">
            <w:pPr>
              <w:spacing w:line="400" w:lineRule="exact"/>
              <w:ind w:firstLine="480" w:firstLineChars="200"/>
              <w:rPr>
                <w:rFonts w:ascii="仿宋" w:hAnsi="仿宋" w:eastAsia="仿宋" w:cs="仿宋"/>
                <w:color w:val="auto"/>
                <w:sz w:val="24"/>
                <w:szCs w:val="24"/>
              </w:rPr>
            </w:pPr>
          </w:p>
        </w:tc>
        <w:tc>
          <w:tcPr>
            <w:tcW w:w="621" w:type="dxa"/>
            <w:vAlign w:val="center"/>
          </w:tcPr>
          <w:p w14:paraId="30DCE2A9">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4</w:t>
            </w:r>
          </w:p>
        </w:tc>
        <w:tc>
          <w:tcPr>
            <w:tcW w:w="4340" w:type="dxa"/>
            <w:vAlign w:val="center"/>
          </w:tcPr>
          <w:p w14:paraId="63182C2B">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企业信誉（信用查询）是否满足采购文件的要求；</w:t>
            </w:r>
          </w:p>
        </w:tc>
        <w:tc>
          <w:tcPr>
            <w:tcW w:w="732" w:type="dxa"/>
            <w:vAlign w:val="center"/>
          </w:tcPr>
          <w:p w14:paraId="25355D47">
            <w:pPr>
              <w:spacing w:line="300" w:lineRule="exact"/>
              <w:ind w:firstLine="480" w:firstLineChars="200"/>
              <w:rPr>
                <w:rFonts w:ascii="仿宋" w:hAnsi="仿宋" w:eastAsia="仿宋" w:cs="仿宋"/>
                <w:color w:val="auto"/>
                <w:sz w:val="24"/>
                <w:szCs w:val="24"/>
              </w:rPr>
            </w:pPr>
          </w:p>
        </w:tc>
        <w:tc>
          <w:tcPr>
            <w:tcW w:w="720" w:type="dxa"/>
            <w:vAlign w:val="center"/>
          </w:tcPr>
          <w:p w14:paraId="66CCB43C">
            <w:pPr>
              <w:spacing w:line="300" w:lineRule="exact"/>
              <w:ind w:firstLine="480" w:firstLineChars="200"/>
              <w:rPr>
                <w:rFonts w:ascii="仿宋" w:hAnsi="仿宋" w:eastAsia="仿宋" w:cs="仿宋"/>
                <w:color w:val="auto"/>
                <w:sz w:val="24"/>
                <w:szCs w:val="24"/>
              </w:rPr>
            </w:pPr>
          </w:p>
        </w:tc>
        <w:tc>
          <w:tcPr>
            <w:tcW w:w="789" w:type="dxa"/>
            <w:vAlign w:val="center"/>
          </w:tcPr>
          <w:p w14:paraId="4CA43E6D">
            <w:pPr>
              <w:spacing w:line="300" w:lineRule="exact"/>
              <w:ind w:firstLine="480" w:firstLineChars="200"/>
              <w:rPr>
                <w:rFonts w:ascii="仿宋" w:hAnsi="仿宋" w:eastAsia="仿宋" w:cs="仿宋"/>
                <w:color w:val="auto"/>
                <w:sz w:val="24"/>
                <w:szCs w:val="24"/>
              </w:rPr>
            </w:pPr>
          </w:p>
        </w:tc>
        <w:tc>
          <w:tcPr>
            <w:tcW w:w="735" w:type="dxa"/>
            <w:vAlign w:val="center"/>
          </w:tcPr>
          <w:p w14:paraId="4C24D12A">
            <w:pPr>
              <w:spacing w:line="300" w:lineRule="exact"/>
              <w:ind w:firstLine="480" w:firstLineChars="200"/>
              <w:rPr>
                <w:rFonts w:ascii="仿宋" w:hAnsi="仿宋" w:eastAsia="仿宋" w:cs="仿宋"/>
                <w:color w:val="auto"/>
                <w:sz w:val="24"/>
                <w:szCs w:val="24"/>
              </w:rPr>
            </w:pPr>
          </w:p>
        </w:tc>
      </w:tr>
      <w:tr w14:paraId="0BAC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17" w:type="dxa"/>
            <w:vMerge w:val="continue"/>
            <w:vAlign w:val="center"/>
          </w:tcPr>
          <w:p w14:paraId="52C7E4F0">
            <w:pPr>
              <w:spacing w:line="400" w:lineRule="exact"/>
              <w:ind w:firstLine="480" w:firstLineChars="200"/>
              <w:rPr>
                <w:rFonts w:ascii="仿宋" w:hAnsi="仿宋" w:eastAsia="仿宋" w:cs="仿宋"/>
                <w:color w:val="auto"/>
                <w:sz w:val="24"/>
                <w:szCs w:val="24"/>
              </w:rPr>
            </w:pPr>
          </w:p>
        </w:tc>
        <w:tc>
          <w:tcPr>
            <w:tcW w:w="621" w:type="dxa"/>
            <w:vAlign w:val="center"/>
          </w:tcPr>
          <w:p w14:paraId="2EC57DD2">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5</w:t>
            </w:r>
          </w:p>
        </w:tc>
        <w:tc>
          <w:tcPr>
            <w:tcW w:w="4340" w:type="dxa"/>
            <w:vAlign w:val="center"/>
          </w:tcPr>
          <w:p w14:paraId="7EFB3A78">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法定代表人身份证明书及法定代表人授权委托书是否按采购文件规定格式完整提供、并按采购文件要求签字盖章；</w:t>
            </w:r>
          </w:p>
        </w:tc>
        <w:tc>
          <w:tcPr>
            <w:tcW w:w="732" w:type="dxa"/>
            <w:vAlign w:val="center"/>
          </w:tcPr>
          <w:p w14:paraId="0017C29D">
            <w:pPr>
              <w:spacing w:line="300" w:lineRule="exact"/>
              <w:ind w:firstLine="480" w:firstLineChars="200"/>
              <w:rPr>
                <w:rFonts w:ascii="仿宋" w:hAnsi="仿宋" w:eastAsia="仿宋" w:cs="仿宋"/>
                <w:color w:val="auto"/>
                <w:sz w:val="24"/>
                <w:szCs w:val="24"/>
              </w:rPr>
            </w:pPr>
          </w:p>
        </w:tc>
        <w:tc>
          <w:tcPr>
            <w:tcW w:w="720" w:type="dxa"/>
            <w:vAlign w:val="center"/>
          </w:tcPr>
          <w:p w14:paraId="5E877A47">
            <w:pPr>
              <w:spacing w:line="300" w:lineRule="exact"/>
              <w:ind w:firstLine="480" w:firstLineChars="200"/>
              <w:rPr>
                <w:rFonts w:ascii="仿宋" w:hAnsi="仿宋" w:eastAsia="仿宋" w:cs="仿宋"/>
                <w:color w:val="auto"/>
                <w:sz w:val="24"/>
                <w:szCs w:val="24"/>
              </w:rPr>
            </w:pPr>
          </w:p>
        </w:tc>
        <w:tc>
          <w:tcPr>
            <w:tcW w:w="789" w:type="dxa"/>
            <w:vAlign w:val="center"/>
          </w:tcPr>
          <w:p w14:paraId="1C28F527">
            <w:pPr>
              <w:spacing w:line="300" w:lineRule="exact"/>
              <w:ind w:firstLine="480" w:firstLineChars="200"/>
              <w:rPr>
                <w:rFonts w:ascii="仿宋" w:hAnsi="仿宋" w:eastAsia="仿宋" w:cs="仿宋"/>
                <w:color w:val="auto"/>
                <w:sz w:val="24"/>
                <w:szCs w:val="24"/>
              </w:rPr>
            </w:pPr>
          </w:p>
        </w:tc>
        <w:tc>
          <w:tcPr>
            <w:tcW w:w="735" w:type="dxa"/>
            <w:vAlign w:val="center"/>
          </w:tcPr>
          <w:p w14:paraId="68E2A827">
            <w:pPr>
              <w:spacing w:line="300" w:lineRule="exact"/>
              <w:ind w:firstLine="480" w:firstLineChars="200"/>
              <w:rPr>
                <w:rFonts w:ascii="仿宋" w:hAnsi="仿宋" w:eastAsia="仿宋" w:cs="仿宋"/>
                <w:color w:val="auto"/>
                <w:sz w:val="24"/>
                <w:szCs w:val="24"/>
              </w:rPr>
            </w:pPr>
          </w:p>
        </w:tc>
      </w:tr>
      <w:tr w14:paraId="30B1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7" w:type="dxa"/>
            <w:vMerge w:val="continue"/>
            <w:vAlign w:val="center"/>
          </w:tcPr>
          <w:p w14:paraId="2F9C1E40">
            <w:pPr>
              <w:spacing w:line="400" w:lineRule="exact"/>
              <w:ind w:firstLine="480" w:firstLineChars="200"/>
              <w:rPr>
                <w:rFonts w:ascii="仿宋" w:hAnsi="仿宋" w:eastAsia="仿宋" w:cs="仿宋"/>
                <w:color w:val="auto"/>
                <w:sz w:val="24"/>
                <w:szCs w:val="24"/>
              </w:rPr>
            </w:pPr>
          </w:p>
        </w:tc>
        <w:tc>
          <w:tcPr>
            <w:tcW w:w="621" w:type="dxa"/>
            <w:vAlign w:val="center"/>
          </w:tcPr>
          <w:p w14:paraId="61EE58DC">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6</w:t>
            </w:r>
          </w:p>
        </w:tc>
        <w:tc>
          <w:tcPr>
            <w:tcW w:w="4340" w:type="dxa"/>
            <w:vAlign w:val="center"/>
          </w:tcPr>
          <w:p w14:paraId="47BFF702">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投标文件需求没有采购人不可接收的重大偏离。</w:t>
            </w:r>
          </w:p>
        </w:tc>
        <w:tc>
          <w:tcPr>
            <w:tcW w:w="732" w:type="dxa"/>
            <w:vAlign w:val="center"/>
          </w:tcPr>
          <w:p w14:paraId="7B064D49">
            <w:pPr>
              <w:spacing w:line="300" w:lineRule="exact"/>
              <w:ind w:firstLine="480" w:firstLineChars="200"/>
              <w:rPr>
                <w:rFonts w:ascii="仿宋" w:hAnsi="仿宋" w:eastAsia="仿宋" w:cs="仿宋"/>
                <w:color w:val="auto"/>
                <w:sz w:val="24"/>
                <w:szCs w:val="24"/>
              </w:rPr>
            </w:pPr>
          </w:p>
        </w:tc>
        <w:tc>
          <w:tcPr>
            <w:tcW w:w="720" w:type="dxa"/>
            <w:vAlign w:val="center"/>
          </w:tcPr>
          <w:p w14:paraId="1E569B1E">
            <w:pPr>
              <w:spacing w:line="300" w:lineRule="exact"/>
              <w:ind w:firstLine="480" w:firstLineChars="200"/>
              <w:rPr>
                <w:rFonts w:ascii="仿宋" w:hAnsi="仿宋" w:eastAsia="仿宋" w:cs="仿宋"/>
                <w:color w:val="auto"/>
                <w:sz w:val="24"/>
                <w:szCs w:val="24"/>
              </w:rPr>
            </w:pPr>
          </w:p>
        </w:tc>
        <w:tc>
          <w:tcPr>
            <w:tcW w:w="789" w:type="dxa"/>
            <w:vAlign w:val="center"/>
          </w:tcPr>
          <w:p w14:paraId="3B3BC36E">
            <w:pPr>
              <w:spacing w:line="300" w:lineRule="exact"/>
              <w:ind w:firstLine="480" w:firstLineChars="200"/>
              <w:rPr>
                <w:rFonts w:ascii="仿宋" w:hAnsi="仿宋" w:eastAsia="仿宋" w:cs="仿宋"/>
                <w:color w:val="auto"/>
                <w:sz w:val="24"/>
                <w:szCs w:val="24"/>
              </w:rPr>
            </w:pPr>
          </w:p>
        </w:tc>
        <w:tc>
          <w:tcPr>
            <w:tcW w:w="735" w:type="dxa"/>
            <w:vAlign w:val="center"/>
          </w:tcPr>
          <w:p w14:paraId="7E883265">
            <w:pPr>
              <w:spacing w:line="300" w:lineRule="exact"/>
              <w:ind w:firstLine="480" w:firstLineChars="200"/>
              <w:rPr>
                <w:rFonts w:ascii="仿宋" w:hAnsi="仿宋" w:eastAsia="仿宋" w:cs="仿宋"/>
                <w:color w:val="auto"/>
                <w:sz w:val="24"/>
                <w:szCs w:val="24"/>
              </w:rPr>
            </w:pPr>
          </w:p>
        </w:tc>
      </w:tr>
      <w:tr w14:paraId="230D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754" w:type="dxa"/>
            <w:gridSpan w:val="7"/>
            <w:vAlign w:val="center"/>
          </w:tcPr>
          <w:p w14:paraId="7DFCBFE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结论：是否通过初步评审（初步评审合格后方可进入详细评审阶段）</w:t>
            </w:r>
          </w:p>
        </w:tc>
      </w:tr>
      <w:tr w14:paraId="3B45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8754" w:type="dxa"/>
            <w:gridSpan w:val="7"/>
            <w:vAlign w:val="center"/>
          </w:tcPr>
          <w:p w14:paraId="5E8BEDA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评标委员会成员签名：</w:t>
            </w:r>
          </w:p>
          <w:p w14:paraId="11D2F8B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14:paraId="5BB8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8754" w:type="dxa"/>
            <w:gridSpan w:val="7"/>
            <w:vAlign w:val="center"/>
          </w:tcPr>
          <w:p w14:paraId="25382D5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备注：如果投标文件中有一项未通过上述审查标准，评标委员会将认定整个投标文件不响应采购文件而予以投标无效，并且不允许投标人通过修改或撤销其不符合要求的差异或保留，使之成为具有响应性的投标。通过重大偏差审核的以“√”标记；未通过重大偏差审核的以“×”标记，并予以说明。</w:t>
            </w:r>
          </w:p>
        </w:tc>
      </w:tr>
    </w:tbl>
    <w:p w14:paraId="267D203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24.3 在对投标文件进行详细评估之前，评审小组将依据供应商提供的资格证明文件审查供应商的财务、技术和生产能力。如果确定供应商无资格履行合同，其投标将被拒绝。</w:t>
      </w:r>
    </w:p>
    <w:p w14:paraId="34AE316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24.4 评审小组将确定每一投标文件是否对投标文件的要求作出了实质性的响应，而没有重大偏离。实质性响应的投标文件是指符合投标文件的所有条款、条件和规定且没有重大偏离或保留。重大偏离或保留系指影响到投标文件规定的供货范围、质量和性能，或限制了买方的权利和供应商的义务的规定，而纠正这些偏离将影响到其他提交实质性响应投标的供应商的公平竞争地位。 </w:t>
      </w:r>
    </w:p>
    <w:p w14:paraId="39B23BB2">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25、投标文件的澄清</w:t>
      </w:r>
    </w:p>
    <w:p w14:paraId="4BAF1E7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25.1为有助于对投标文件进行审查、评估和比较，评审小组将对供应商进行投标，请供应商澄清其投标内容，供应商有责任按照招标代理机构通知的时间、地点指派专人进行答疑和澄清。投标时供应商代表应作书面记录。并对重要内容作出书面答复。</w:t>
      </w:r>
    </w:p>
    <w:p w14:paraId="6BEF2B7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25.2 要澄清的答复应是书面的，但不得对投标内容进行实质性修改。澄清文件须由供应商法人代表或法人授权代表签字和/或加盖公章并作为投标文件的组成部分。</w:t>
      </w:r>
    </w:p>
    <w:p w14:paraId="12325B7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25.3 投标结束后，评审小组要求所有参加投标的供应商在规定的时间内进行最后报价。</w:t>
      </w:r>
    </w:p>
    <w:p w14:paraId="00F36FE0">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26、确定成交供应商的办法</w:t>
      </w:r>
    </w:p>
    <w:p w14:paraId="6FEE5911">
      <w:pPr>
        <w:spacing w:line="40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26.1评审小组按照投标文件要求对投标文件中的供应商资格、供应商资格证明文件、重要技术指标以及技术和商务上要求的其它重要内容进行审核。</w:t>
      </w:r>
    </w:p>
    <w:p w14:paraId="138A8D8F">
      <w:pPr>
        <w:spacing w:line="40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26.2评审小组和供应商投标过程中作出的书面承诺是否符合投标文件中对质量、技术和服务的要求。</w:t>
      </w:r>
    </w:p>
    <w:p w14:paraId="36C0574C">
      <w:pPr>
        <w:pStyle w:val="11"/>
        <w:spacing w:line="400" w:lineRule="exact"/>
        <w:ind w:left="0" w:leftChars="0" w:firstLine="480" w:firstLineChars="200"/>
        <w:rPr>
          <w:rFonts w:ascii="仿宋" w:hAnsi="仿宋" w:eastAsia="仿宋" w:cs="仿宋"/>
          <w:color w:val="auto"/>
          <w:sz w:val="24"/>
          <w:szCs w:val="24"/>
          <w:shd w:val="clear" w:color="auto" w:fill="FFFFFF"/>
        </w:rPr>
      </w:pPr>
      <w:r>
        <w:rPr>
          <w:rFonts w:hint="eastAsia" w:ascii="仿宋" w:hAnsi="仿宋" w:eastAsia="仿宋" w:cs="仿宋"/>
          <w:bCs/>
          <w:color w:val="auto"/>
          <w:sz w:val="24"/>
          <w:szCs w:val="24"/>
        </w:rPr>
        <w:t>26.3</w:t>
      </w:r>
      <w:r>
        <w:rPr>
          <w:rFonts w:hint="eastAsia" w:ascii="仿宋" w:hAnsi="仿宋" w:eastAsia="仿宋" w:cs="仿宋"/>
          <w:color w:val="auto"/>
          <w:sz w:val="24"/>
          <w:szCs w:val="24"/>
          <w:shd w:val="clear" w:color="auto" w:fill="FFFFFF"/>
        </w:rPr>
        <w:t>经投标确定最终采购需求和提交最后报价的供应商后，由评审小组采用综合评分法对提交最后报价的供应商的响应文件和最后报价进行综合评分。</w:t>
      </w:r>
    </w:p>
    <w:p w14:paraId="33B90816">
      <w:pPr>
        <w:pStyle w:val="11"/>
        <w:spacing w:line="400" w:lineRule="exact"/>
        <w:ind w:left="0" w:leftChars="0" w:firstLine="480"/>
        <w:rPr>
          <w:color w:val="auto"/>
        </w:rPr>
      </w:pPr>
      <w:r>
        <w:rPr>
          <w:rFonts w:hint="eastAsia" w:ascii="仿宋" w:hAnsi="仿宋" w:eastAsia="仿宋" w:cs="仿宋"/>
          <w:bCs/>
          <w:color w:val="auto"/>
          <w:sz w:val="24"/>
          <w:szCs w:val="24"/>
        </w:rPr>
        <w:t>对响应文件的评估和比较分为两步进行，评审小组会按照投标文件要求对响应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投标报价因素占</w:t>
      </w:r>
      <w:r>
        <w:rPr>
          <w:rFonts w:ascii="仿宋" w:hAnsi="仿宋" w:eastAsia="仿宋" w:cs="仿宋"/>
          <w:bCs/>
          <w:color w:val="auto"/>
          <w:sz w:val="24"/>
          <w:szCs w:val="24"/>
        </w:rPr>
        <w:t>10</w:t>
      </w:r>
      <w:r>
        <w:rPr>
          <w:rFonts w:hint="eastAsia" w:ascii="仿宋" w:hAnsi="仿宋" w:eastAsia="仿宋" w:cs="仿宋"/>
          <w:bCs/>
          <w:color w:val="auto"/>
          <w:sz w:val="24"/>
          <w:szCs w:val="24"/>
        </w:rPr>
        <w:t>分，商务技术因素占</w:t>
      </w:r>
      <w:r>
        <w:rPr>
          <w:rFonts w:ascii="仿宋" w:hAnsi="仿宋" w:eastAsia="仿宋" w:cs="仿宋"/>
          <w:bCs/>
          <w:color w:val="auto"/>
          <w:sz w:val="24"/>
          <w:szCs w:val="24"/>
        </w:rPr>
        <w:t>90</w:t>
      </w:r>
      <w:r>
        <w:rPr>
          <w:rFonts w:hint="eastAsia" w:ascii="仿宋" w:hAnsi="仿宋" w:eastAsia="仿宋" w:cs="仿宋"/>
          <w:bCs/>
          <w:color w:val="auto"/>
          <w:sz w:val="24"/>
          <w:szCs w:val="24"/>
        </w:rPr>
        <w:t>分。将每位投标商的价格得分、商务得分、技术得分相加即为该投标商的总得分。详细评分标准如下：</w:t>
      </w:r>
    </w:p>
    <w:p w14:paraId="157B5619">
      <w:pPr>
        <w:pStyle w:val="12"/>
        <w:ind w:left="0" w:leftChars="0" w:firstLine="0" w:firstLineChars="0"/>
        <w:rPr>
          <w:color w:val="auto"/>
        </w:rPr>
      </w:pPr>
    </w:p>
    <w:p w14:paraId="10AE26E2">
      <w:pPr>
        <w:rPr>
          <w:color w:val="auto"/>
        </w:rPr>
      </w:pPr>
    </w:p>
    <w:p w14:paraId="2E05A490">
      <w:pPr>
        <w:spacing w:line="400" w:lineRule="exact"/>
        <w:ind w:firstLine="480" w:firstLineChars="200"/>
        <w:rPr>
          <w:rFonts w:hint="eastAsia" w:ascii="仿宋" w:hAnsi="仿宋" w:eastAsia="仿宋" w:cs="仿宋"/>
          <w:bCs/>
          <w:color w:val="auto"/>
          <w:sz w:val="24"/>
          <w:szCs w:val="24"/>
        </w:rPr>
      </w:pPr>
    </w:p>
    <w:tbl>
      <w:tblPr>
        <w:tblStyle w:val="42"/>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701"/>
        <w:gridCol w:w="850"/>
        <w:gridCol w:w="5670"/>
      </w:tblGrid>
      <w:tr w14:paraId="6D35C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1B734C62">
            <w:pPr>
              <w:spacing w:line="480" w:lineRule="exact"/>
              <w:jc w:val="center"/>
              <w:rPr>
                <w:rFonts w:hint="eastAsia" w:ascii="宋体" w:hAnsi="宋体" w:cs="宋体"/>
                <w:bCs/>
                <w:sz w:val="24"/>
                <w:szCs w:val="24"/>
              </w:rPr>
            </w:pPr>
            <w:r>
              <w:rPr>
                <w:rFonts w:hint="eastAsia" w:ascii="宋体" w:hAnsi="宋体" w:cs="宋体"/>
                <w:bCs/>
                <w:sz w:val="24"/>
                <w:szCs w:val="24"/>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9109AB1">
            <w:pPr>
              <w:spacing w:line="480" w:lineRule="exact"/>
              <w:jc w:val="center"/>
              <w:rPr>
                <w:rFonts w:hint="eastAsia" w:ascii="宋体" w:hAnsi="宋体" w:cs="宋体"/>
                <w:bCs/>
                <w:sz w:val="24"/>
                <w:szCs w:val="24"/>
              </w:rPr>
            </w:pPr>
            <w:r>
              <w:rPr>
                <w:rFonts w:hint="eastAsia" w:ascii="宋体" w:hAnsi="宋体" w:cs="宋体"/>
                <w:bCs/>
                <w:sz w:val="24"/>
                <w:szCs w:val="24"/>
              </w:rPr>
              <w:t>项目</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474B2E">
            <w:pPr>
              <w:spacing w:line="480" w:lineRule="exact"/>
              <w:jc w:val="center"/>
              <w:rPr>
                <w:rFonts w:hint="eastAsia" w:ascii="宋体" w:hAnsi="宋体" w:cs="宋体"/>
                <w:bCs/>
                <w:sz w:val="24"/>
                <w:szCs w:val="24"/>
              </w:rPr>
            </w:pPr>
            <w:r>
              <w:rPr>
                <w:rFonts w:hint="eastAsia" w:ascii="宋体" w:hAnsi="宋体" w:cs="宋体"/>
                <w:bCs/>
                <w:sz w:val="24"/>
                <w:szCs w:val="24"/>
              </w:rPr>
              <w:t>分值</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637064CE">
            <w:pPr>
              <w:spacing w:line="480" w:lineRule="exact"/>
              <w:jc w:val="center"/>
              <w:rPr>
                <w:rFonts w:hint="eastAsia" w:ascii="宋体" w:hAnsi="宋体" w:cs="宋体"/>
                <w:bCs/>
                <w:sz w:val="24"/>
                <w:szCs w:val="24"/>
              </w:rPr>
            </w:pPr>
            <w:r>
              <w:rPr>
                <w:rFonts w:hint="eastAsia" w:ascii="宋体" w:hAnsi="宋体" w:cs="宋体"/>
                <w:bCs/>
                <w:sz w:val="24"/>
                <w:szCs w:val="24"/>
              </w:rPr>
              <w:t>评价内容和得分</w:t>
            </w:r>
          </w:p>
        </w:tc>
      </w:tr>
      <w:tr w14:paraId="5B99E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02" w:hRule="atLeast"/>
          <w:jc w:val="center"/>
        </w:trPr>
        <w:tc>
          <w:tcPr>
            <w:tcW w:w="534" w:type="dxa"/>
            <w:tcBorders>
              <w:top w:val="single" w:color="auto" w:sz="4" w:space="0"/>
              <w:left w:val="single" w:color="auto" w:sz="4" w:space="0"/>
              <w:right w:val="single" w:color="auto" w:sz="4" w:space="0"/>
            </w:tcBorders>
            <w:noWrap w:val="0"/>
            <w:vAlign w:val="center"/>
          </w:tcPr>
          <w:p w14:paraId="5B79FF98">
            <w:pPr>
              <w:spacing w:line="480" w:lineRule="exact"/>
              <w:jc w:val="center"/>
              <w:rPr>
                <w:rFonts w:hint="eastAsia" w:ascii="宋体" w:hAnsi="宋体" w:cs="宋体"/>
                <w:bCs/>
                <w:sz w:val="24"/>
                <w:szCs w:val="24"/>
              </w:rPr>
            </w:pPr>
            <w:r>
              <w:rPr>
                <w:rFonts w:hint="eastAsia" w:ascii="宋体" w:hAnsi="宋体" w:cs="宋体"/>
                <w:bCs/>
                <w:sz w:val="24"/>
                <w:szCs w:val="24"/>
              </w:rPr>
              <w:t>1</w:t>
            </w:r>
          </w:p>
        </w:tc>
        <w:tc>
          <w:tcPr>
            <w:tcW w:w="1701" w:type="dxa"/>
            <w:tcBorders>
              <w:top w:val="single" w:color="auto" w:sz="4" w:space="0"/>
              <w:left w:val="single" w:color="auto" w:sz="4" w:space="0"/>
              <w:right w:val="single" w:color="auto" w:sz="4" w:space="0"/>
            </w:tcBorders>
            <w:noWrap w:val="0"/>
            <w:vAlign w:val="center"/>
          </w:tcPr>
          <w:p w14:paraId="135D1500">
            <w:pPr>
              <w:spacing w:line="480" w:lineRule="exact"/>
              <w:jc w:val="center"/>
              <w:rPr>
                <w:rFonts w:hint="eastAsia" w:ascii="宋体" w:hAnsi="宋体" w:cs="宋体"/>
                <w:bCs/>
                <w:sz w:val="24"/>
                <w:szCs w:val="24"/>
              </w:rPr>
            </w:pPr>
            <w:r>
              <w:rPr>
                <w:rFonts w:hint="eastAsia" w:ascii="宋体" w:hAnsi="宋体" w:cs="宋体"/>
                <w:bCs/>
                <w:sz w:val="24"/>
                <w:szCs w:val="24"/>
              </w:rPr>
              <w:t>投标报价</w:t>
            </w:r>
          </w:p>
        </w:tc>
        <w:tc>
          <w:tcPr>
            <w:tcW w:w="850" w:type="dxa"/>
            <w:tcBorders>
              <w:top w:val="single" w:color="auto" w:sz="4" w:space="0"/>
              <w:left w:val="single" w:color="auto" w:sz="4" w:space="0"/>
              <w:right w:val="single" w:color="auto" w:sz="4" w:space="0"/>
            </w:tcBorders>
            <w:noWrap w:val="0"/>
            <w:vAlign w:val="center"/>
          </w:tcPr>
          <w:p w14:paraId="273BB9D0">
            <w:pPr>
              <w:spacing w:line="480" w:lineRule="exact"/>
              <w:jc w:val="center"/>
              <w:rPr>
                <w:rFonts w:hint="eastAsia" w:ascii="宋体" w:hAnsi="宋体" w:cs="宋体"/>
                <w:bCs/>
                <w:sz w:val="24"/>
                <w:szCs w:val="24"/>
              </w:rPr>
            </w:pPr>
            <w:r>
              <w:rPr>
                <w:rFonts w:hint="eastAsia" w:ascii="宋体" w:hAnsi="宋体" w:cs="宋体"/>
                <w:bCs/>
                <w:sz w:val="24"/>
                <w:szCs w:val="24"/>
              </w:rPr>
              <w:t>30分</w:t>
            </w:r>
          </w:p>
        </w:tc>
        <w:tc>
          <w:tcPr>
            <w:tcW w:w="5670" w:type="dxa"/>
            <w:tcBorders>
              <w:top w:val="single" w:color="auto" w:sz="4" w:space="0"/>
              <w:left w:val="single" w:color="auto" w:sz="4" w:space="0"/>
              <w:right w:val="single" w:color="auto" w:sz="4" w:space="0"/>
            </w:tcBorders>
            <w:noWrap w:val="0"/>
            <w:vAlign w:val="center"/>
          </w:tcPr>
          <w:p w14:paraId="5C5F5595">
            <w:pPr>
              <w:spacing w:line="480" w:lineRule="exact"/>
              <w:jc w:val="left"/>
              <w:rPr>
                <w:rFonts w:hint="eastAsia" w:ascii="宋体" w:hAnsi="宋体" w:cs="宋体"/>
                <w:bCs/>
                <w:sz w:val="24"/>
                <w:szCs w:val="24"/>
              </w:rPr>
            </w:pPr>
            <w:r>
              <w:rPr>
                <w:rFonts w:hint="eastAsia" w:ascii="宋体" w:hAnsi="宋体" w:cs="宋体"/>
                <w:bCs/>
                <w:sz w:val="24"/>
                <w:szCs w:val="24"/>
              </w:rPr>
              <w:t>报价得分计算方法：根据各服务商的投标报价采用低价优先法计算而得，即满足采购文件要求且以最低的报价为基准价，其报价为满分。其他人的报价得分=（基准价/最终报价）×价格权值×100%</w:t>
            </w:r>
          </w:p>
        </w:tc>
      </w:tr>
      <w:tr w14:paraId="21092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jc w:val="center"/>
        </w:trPr>
        <w:tc>
          <w:tcPr>
            <w:tcW w:w="534" w:type="dxa"/>
            <w:tcBorders>
              <w:top w:val="single" w:color="auto" w:sz="4" w:space="0"/>
              <w:left w:val="single" w:color="auto" w:sz="4" w:space="0"/>
              <w:right w:val="single" w:color="auto" w:sz="4" w:space="0"/>
            </w:tcBorders>
            <w:noWrap w:val="0"/>
            <w:vAlign w:val="center"/>
          </w:tcPr>
          <w:p w14:paraId="790B19A2">
            <w:pPr>
              <w:spacing w:line="480" w:lineRule="exact"/>
              <w:jc w:val="center"/>
              <w:rPr>
                <w:rFonts w:hint="eastAsia" w:ascii="宋体" w:hAnsi="宋体" w:cs="宋体"/>
                <w:bCs/>
                <w:sz w:val="24"/>
                <w:szCs w:val="24"/>
              </w:rPr>
            </w:pPr>
            <w:r>
              <w:rPr>
                <w:rFonts w:hint="eastAsia" w:ascii="宋体" w:hAnsi="宋体" w:cs="宋体"/>
                <w:bCs/>
                <w:sz w:val="24"/>
                <w:szCs w:val="24"/>
              </w:rPr>
              <w:t>2</w:t>
            </w:r>
          </w:p>
        </w:tc>
        <w:tc>
          <w:tcPr>
            <w:tcW w:w="1701" w:type="dxa"/>
            <w:tcBorders>
              <w:top w:val="single" w:color="auto" w:sz="4" w:space="0"/>
              <w:left w:val="single" w:color="auto" w:sz="4" w:space="0"/>
              <w:right w:val="single" w:color="auto" w:sz="4" w:space="0"/>
            </w:tcBorders>
            <w:noWrap w:val="0"/>
            <w:vAlign w:val="center"/>
          </w:tcPr>
          <w:p w14:paraId="5C92F716">
            <w:pPr>
              <w:spacing w:line="480" w:lineRule="exact"/>
              <w:jc w:val="center"/>
              <w:rPr>
                <w:rFonts w:hint="eastAsia" w:ascii="宋体" w:hAnsi="宋体" w:cs="宋体"/>
                <w:bCs/>
                <w:sz w:val="24"/>
                <w:szCs w:val="24"/>
              </w:rPr>
            </w:pPr>
            <w:r>
              <w:rPr>
                <w:rFonts w:hint="eastAsia" w:ascii="宋体" w:hAnsi="宋体" w:cs="宋体"/>
                <w:bCs/>
                <w:sz w:val="24"/>
                <w:szCs w:val="24"/>
              </w:rPr>
              <w:t>企业人员、管理水平、技术力量（</w:t>
            </w:r>
            <w:r>
              <w:rPr>
                <w:rFonts w:ascii="宋体" w:hAnsi="宋体" w:cs="宋体"/>
                <w:bCs/>
                <w:sz w:val="24"/>
                <w:szCs w:val="24"/>
              </w:rPr>
              <w:t>15</w:t>
            </w:r>
            <w:r>
              <w:rPr>
                <w:rFonts w:hint="eastAsia" w:ascii="宋体" w:hAnsi="宋体" w:cs="宋体"/>
                <w:bCs/>
                <w:sz w:val="24"/>
                <w:szCs w:val="24"/>
              </w:rPr>
              <w:t>分）</w:t>
            </w:r>
          </w:p>
        </w:tc>
        <w:tc>
          <w:tcPr>
            <w:tcW w:w="850" w:type="dxa"/>
            <w:tcBorders>
              <w:top w:val="single" w:color="auto" w:sz="4" w:space="0"/>
              <w:left w:val="single" w:color="auto" w:sz="4" w:space="0"/>
              <w:right w:val="single" w:color="auto" w:sz="4" w:space="0"/>
            </w:tcBorders>
            <w:noWrap w:val="0"/>
            <w:vAlign w:val="center"/>
          </w:tcPr>
          <w:p w14:paraId="0EEE7761">
            <w:pPr>
              <w:spacing w:line="480" w:lineRule="exact"/>
              <w:jc w:val="center"/>
              <w:rPr>
                <w:rFonts w:hint="eastAsia" w:ascii="宋体" w:hAnsi="宋体" w:cs="宋体"/>
                <w:bCs/>
                <w:sz w:val="24"/>
                <w:szCs w:val="24"/>
              </w:rPr>
            </w:pPr>
            <w:r>
              <w:rPr>
                <w:rFonts w:hint="eastAsia" w:ascii="宋体" w:hAnsi="宋体" w:cs="宋体"/>
                <w:bCs/>
                <w:sz w:val="24"/>
                <w:szCs w:val="24"/>
              </w:rPr>
              <w:t>15分</w:t>
            </w:r>
          </w:p>
        </w:tc>
        <w:tc>
          <w:tcPr>
            <w:tcW w:w="5670" w:type="dxa"/>
            <w:tcBorders>
              <w:top w:val="single" w:color="auto" w:sz="4" w:space="0"/>
              <w:left w:val="single" w:color="auto" w:sz="4" w:space="0"/>
              <w:right w:val="single" w:color="auto" w:sz="4" w:space="0"/>
            </w:tcBorders>
            <w:noWrap w:val="0"/>
            <w:vAlign w:val="center"/>
          </w:tcPr>
          <w:p w14:paraId="3D207041">
            <w:pPr>
              <w:spacing w:line="480" w:lineRule="exact"/>
              <w:jc w:val="left"/>
              <w:rPr>
                <w:rFonts w:hint="eastAsia" w:ascii="宋体" w:hAnsi="宋体" w:cs="宋体"/>
                <w:bCs/>
                <w:sz w:val="24"/>
                <w:szCs w:val="24"/>
              </w:rPr>
            </w:pPr>
            <w:r>
              <w:rPr>
                <w:rFonts w:hint="eastAsia" w:ascii="宋体" w:hAnsi="宋体" w:cs="宋体"/>
                <w:bCs/>
                <w:sz w:val="24"/>
                <w:szCs w:val="24"/>
              </w:rPr>
              <w:t>技术力量雄厚，人员配备、装备齐全，设备配置合理，专家通过对比酌情打分；齐全</w:t>
            </w:r>
            <w:r>
              <w:rPr>
                <w:rFonts w:ascii="宋体" w:hAnsi="宋体" w:cs="宋体"/>
                <w:bCs/>
                <w:sz w:val="24"/>
                <w:szCs w:val="24"/>
              </w:rPr>
              <w:t>10</w:t>
            </w:r>
            <w:r>
              <w:rPr>
                <w:rFonts w:hint="eastAsia" w:ascii="宋体" w:hAnsi="宋体" w:cs="宋体"/>
                <w:bCs/>
                <w:sz w:val="24"/>
                <w:szCs w:val="24"/>
              </w:rPr>
              <w:t>～</w:t>
            </w:r>
            <w:r>
              <w:rPr>
                <w:rFonts w:ascii="宋体" w:hAnsi="宋体" w:cs="宋体"/>
                <w:bCs/>
                <w:sz w:val="24"/>
                <w:szCs w:val="24"/>
              </w:rPr>
              <w:t>15</w:t>
            </w:r>
            <w:r>
              <w:rPr>
                <w:rFonts w:hint="eastAsia" w:ascii="宋体" w:hAnsi="宋体" w:cs="宋体"/>
                <w:bCs/>
                <w:sz w:val="24"/>
                <w:szCs w:val="24"/>
              </w:rPr>
              <w:t>；一般</w:t>
            </w:r>
            <w:r>
              <w:rPr>
                <w:rFonts w:ascii="宋体" w:hAnsi="宋体" w:cs="宋体"/>
                <w:bCs/>
                <w:sz w:val="24"/>
                <w:szCs w:val="24"/>
              </w:rPr>
              <w:t>5</w:t>
            </w:r>
            <w:r>
              <w:rPr>
                <w:rFonts w:hint="eastAsia" w:ascii="宋体" w:hAnsi="宋体" w:cs="宋体"/>
                <w:bCs/>
                <w:sz w:val="24"/>
                <w:szCs w:val="24"/>
              </w:rPr>
              <w:t>～</w:t>
            </w:r>
            <w:r>
              <w:rPr>
                <w:rFonts w:ascii="宋体" w:hAnsi="宋体" w:cs="宋体"/>
                <w:bCs/>
                <w:sz w:val="24"/>
                <w:szCs w:val="24"/>
              </w:rPr>
              <w:t>10</w:t>
            </w:r>
            <w:r>
              <w:rPr>
                <w:rFonts w:hint="eastAsia" w:ascii="宋体" w:hAnsi="宋体" w:cs="宋体"/>
                <w:bCs/>
                <w:sz w:val="24"/>
                <w:szCs w:val="24"/>
              </w:rPr>
              <w:t>；较差</w:t>
            </w:r>
            <w:r>
              <w:rPr>
                <w:rFonts w:ascii="宋体" w:hAnsi="宋体" w:cs="宋体"/>
                <w:bCs/>
                <w:sz w:val="24"/>
                <w:szCs w:val="24"/>
              </w:rPr>
              <w:t>0</w:t>
            </w:r>
            <w:r>
              <w:rPr>
                <w:rFonts w:hint="eastAsia" w:ascii="宋体" w:hAnsi="宋体" w:cs="宋体"/>
                <w:bCs/>
                <w:sz w:val="24"/>
                <w:szCs w:val="24"/>
              </w:rPr>
              <w:t>～</w:t>
            </w:r>
            <w:r>
              <w:rPr>
                <w:rFonts w:ascii="宋体" w:hAnsi="宋体" w:cs="宋体"/>
                <w:bCs/>
                <w:sz w:val="24"/>
                <w:szCs w:val="24"/>
              </w:rPr>
              <w:t>5</w:t>
            </w:r>
          </w:p>
        </w:tc>
      </w:tr>
      <w:tr w14:paraId="2A5A8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 w:hRule="atLeast"/>
          <w:jc w:val="center"/>
        </w:trPr>
        <w:tc>
          <w:tcPr>
            <w:tcW w:w="534" w:type="dxa"/>
            <w:tcBorders>
              <w:top w:val="single" w:color="auto" w:sz="4" w:space="0"/>
              <w:left w:val="single" w:color="auto" w:sz="4" w:space="0"/>
              <w:right w:val="single" w:color="auto" w:sz="4" w:space="0"/>
            </w:tcBorders>
            <w:noWrap w:val="0"/>
            <w:vAlign w:val="center"/>
          </w:tcPr>
          <w:p w14:paraId="7A7C33B8">
            <w:pPr>
              <w:spacing w:line="480" w:lineRule="exact"/>
              <w:jc w:val="center"/>
              <w:rPr>
                <w:rFonts w:hint="eastAsia" w:ascii="宋体" w:hAnsi="宋体" w:cs="宋体"/>
                <w:bCs/>
                <w:sz w:val="24"/>
                <w:szCs w:val="24"/>
              </w:rPr>
            </w:pPr>
            <w:r>
              <w:rPr>
                <w:rFonts w:hint="eastAsia" w:ascii="宋体" w:hAnsi="宋体" w:cs="宋体"/>
                <w:bCs/>
                <w:sz w:val="24"/>
                <w:szCs w:val="24"/>
              </w:rPr>
              <w:t>3</w:t>
            </w:r>
          </w:p>
        </w:tc>
        <w:tc>
          <w:tcPr>
            <w:tcW w:w="1701" w:type="dxa"/>
            <w:tcBorders>
              <w:top w:val="single" w:color="auto" w:sz="4" w:space="0"/>
              <w:left w:val="single" w:color="auto" w:sz="4" w:space="0"/>
              <w:right w:val="single" w:color="auto" w:sz="4" w:space="0"/>
            </w:tcBorders>
            <w:noWrap w:val="0"/>
            <w:vAlign w:val="center"/>
          </w:tcPr>
          <w:p w14:paraId="1943A55B">
            <w:pPr>
              <w:spacing w:line="480" w:lineRule="exact"/>
              <w:jc w:val="center"/>
              <w:rPr>
                <w:rFonts w:hint="eastAsia" w:ascii="宋体" w:hAnsi="宋体" w:cs="宋体"/>
                <w:bCs/>
                <w:sz w:val="24"/>
                <w:szCs w:val="24"/>
              </w:rPr>
            </w:pPr>
            <w:r>
              <w:rPr>
                <w:rFonts w:hint="eastAsia" w:ascii="宋体" w:hAnsi="宋体" w:cs="宋体"/>
                <w:bCs/>
                <w:sz w:val="24"/>
                <w:szCs w:val="24"/>
              </w:rPr>
              <w:t>企业资质业绩</w:t>
            </w:r>
          </w:p>
        </w:tc>
        <w:tc>
          <w:tcPr>
            <w:tcW w:w="850" w:type="dxa"/>
            <w:tcBorders>
              <w:top w:val="single" w:color="auto" w:sz="4" w:space="0"/>
              <w:left w:val="single" w:color="auto" w:sz="4" w:space="0"/>
              <w:right w:val="single" w:color="auto" w:sz="4" w:space="0"/>
            </w:tcBorders>
            <w:noWrap w:val="0"/>
            <w:vAlign w:val="center"/>
          </w:tcPr>
          <w:p w14:paraId="2FD163E3">
            <w:pPr>
              <w:adjustRightInd w:val="0"/>
              <w:snapToGrid w:val="0"/>
              <w:spacing w:line="360" w:lineRule="auto"/>
              <w:jc w:val="center"/>
              <w:rPr>
                <w:rFonts w:ascii="宋体" w:hAnsi="宋体" w:cs="宋体"/>
                <w:bCs/>
                <w:kern w:val="0"/>
                <w:sz w:val="24"/>
                <w:szCs w:val="24"/>
              </w:rPr>
            </w:pPr>
            <w:r>
              <w:rPr>
                <w:rFonts w:hint="eastAsia" w:ascii="宋体" w:hAnsi="宋体" w:cs="宋体"/>
                <w:bCs/>
                <w:kern w:val="0"/>
                <w:sz w:val="24"/>
                <w:szCs w:val="24"/>
              </w:rPr>
              <w:t>6</w:t>
            </w:r>
            <w:r>
              <w:rPr>
                <w:rFonts w:hint="eastAsia" w:ascii="宋体" w:hAnsi="宋体" w:cs="宋体"/>
                <w:bCs/>
                <w:sz w:val="24"/>
                <w:szCs w:val="24"/>
              </w:rPr>
              <w:t>分</w:t>
            </w:r>
          </w:p>
        </w:tc>
        <w:tc>
          <w:tcPr>
            <w:tcW w:w="5670" w:type="dxa"/>
            <w:tcBorders>
              <w:top w:val="single" w:color="auto" w:sz="4" w:space="0"/>
              <w:left w:val="single" w:color="auto" w:sz="4" w:space="0"/>
              <w:right w:val="single" w:color="auto" w:sz="4" w:space="0"/>
            </w:tcBorders>
            <w:noWrap w:val="0"/>
            <w:vAlign w:val="center"/>
          </w:tcPr>
          <w:p w14:paraId="74BFC161">
            <w:pPr>
              <w:spacing w:line="480" w:lineRule="exact"/>
              <w:jc w:val="left"/>
              <w:rPr>
                <w:rFonts w:hint="eastAsia" w:ascii="宋体" w:hAnsi="宋体" w:cs="宋体"/>
                <w:bCs/>
                <w:sz w:val="24"/>
                <w:szCs w:val="24"/>
              </w:rPr>
            </w:pPr>
            <w:r>
              <w:rPr>
                <w:rFonts w:hint="eastAsia" w:ascii="宋体" w:hAnsi="宋体" w:cs="宋体"/>
                <w:bCs/>
                <w:sz w:val="24"/>
                <w:szCs w:val="24"/>
              </w:rPr>
              <w:t>近三年类似业绩，每提供1项得（2分），最高不超过（6分）（提供中标通知书或合同）</w:t>
            </w:r>
          </w:p>
        </w:tc>
      </w:tr>
      <w:tr w14:paraId="0520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081191EA">
            <w:pPr>
              <w:spacing w:line="480" w:lineRule="exact"/>
              <w:jc w:val="center"/>
              <w:rPr>
                <w:rFonts w:ascii="宋体" w:hAnsi="宋体" w:cs="宋体"/>
                <w:bCs/>
                <w:sz w:val="24"/>
                <w:szCs w:val="24"/>
              </w:rPr>
            </w:pPr>
            <w:r>
              <w:rPr>
                <w:rFonts w:hint="eastAsia" w:ascii="宋体" w:hAnsi="宋体" w:cs="宋体"/>
                <w:bCs/>
                <w:sz w:val="24"/>
                <w:szCs w:val="24"/>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F9EE700">
            <w:pPr>
              <w:adjustRightInd w:val="0"/>
              <w:snapToGrid w:val="0"/>
              <w:spacing w:line="360" w:lineRule="auto"/>
              <w:jc w:val="center"/>
              <w:rPr>
                <w:rFonts w:ascii="宋体" w:hAnsi="宋体" w:cs="仿宋"/>
                <w:bCs/>
                <w:sz w:val="24"/>
                <w:szCs w:val="24"/>
              </w:rPr>
            </w:pPr>
            <w:r>
              <w:rPr>
                <w:rFonts w:hint="eastAsia" w:ascii="宋体" w:hAnsi="宋体" w:cs="宋体"/>
                <w:bCs/>
                <w:sz w:val="24"/>
                <w:szCs w:val="24"/>
              </w:rPr>
              <w:t>服务实施</w:t>
            </w:r>
            <w:r>
              <w:rPr>
                <w:rFonts w:hint="eastAsia" w:ascii="宋体" w:hAnsi="宋体" w:cs="宋体"/>
                <w:bCs/>
                <w:kern w:val="0"/>
                <w:sz w:val="24"/>
                <w:szCs w:val="24"/>
              </w:rPr>
              <w:t>方案服务体系</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B65C4D3">
            <w:pPr>
              <w:adjustRightInd w:val="0"/>
              <w:snapToGrid w:val="0"/>
              <w:spacing w:line="360" w:lineRule="auto"/>
              <w:jc w:val="center"/>
              <w:rPr>
                <w:rFonts w:hint="eastAsia" w:ascii="宋体" w:hAnsi="宋体" w:cs="仿宋"/>
                <w:bCs/>
                <w:sz w:val="24"/>
                <w:szCs w:val="24"/>
              </w:rPr>
            </w:pPr>
            <w:r>
              <w:rPr>
                <w:rFonts w:hint="eastAsia" w:ascii="宋体" w:hAnsi="宋体" w:cs="宋体"/>
                <w:bCs/>
                <w:sz w:val="24"/>
                <w:szCs w:val="24"/>
              </w:rPr>
              <w:t>15分</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3E6BD7EE">
            <w:pPr>
              <w:widowControl/>
              <w:jc w:val="left"/>
              <w:rPr>
                <w:rFonts w:hint="eastAsia" w:ascii="宋体" w:hAnsi="宋体" w:cs="仿宋"/>
                <w:bCs/>
                <w:sz w:val="24"/>
                <w:szCs w:val="24"/>
              </w:rPr>
            </w:pPr>
            <w:r>
              <w:rPr>
                <w:rFonts w:hint="eastAsia" w:ascii="宋体" w:hAnsi="宋体" w:cs="宋体"/>
                <w:bCs/>
                <w:sz w:val="24"/>
                <w:szCs w:val="24"/>
              </w:rPr>
              <w:t>针对项目较为详尽的项目需求分析以及清晰地描述针对本项目的详细服务实施方案：优 (11～15分)；良(6～10分)；差(0～5分)</w:t>
            </w:r>
          </w:p>
        </w:tc>
      </w:tr>
      <w:tr w14:paraId="67C21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16D879EC">
            <w:pPr>
              <w:spacing w:line="48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053B89">
            <w:pPr>
              <w:adjustRightInd w:val="0"/>
              <w:snapToGrid w:val="0"/>
              <w:spacing w:line="360" w:lineRule="auto"/>
              <w:jc w:val="center"/>
              <w:rPr>
                <w:rFonts w:ascii="宋体" w:hAnsi="宋体" w:cs="宋体"/>
                <w:bCs/>
                <w:sz w:val="24"/>
                <w:szCs w:val="24"/>
              </w:rPr>
            </w:pPr>
            <w:r>
              <w:rPr>
                <w:rFonts w:hint="eastAsia" w:ascii="宋体" w:hAnsi="宋体" w:cs="宋体"/>
                <w:bCs/>
                <w:sz w:val="24"/>
                <w:szCs w:val="24"/>
              </w:rPr>
              <w:t>运维服务推进计划</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9A211F1">
            <w:pPr>
              <w:adjustRightInd w:val="0"/>
              <w:snapToGrid w:val="0"/>
              <w:spacing w:line="360" w:lineRule="auto"/>
              <w:jc w:val="center"/>
              <w:rPr>
                <w:rFonts w:ascii="宋体" w:hAnsi="宋体" w:cs="宋体"/>
                <w:bCs/>
                <w:sz w:val="24"/>
                <w:szCs w:val="24"/>
              </w:rPr>
            </w:pPr>
            <w:r>
              <w:rPr>
                <w:rFonts w:hint="eastAsia" w:ascii="宋体" w:hAnsi="宋体" w:cs="宋体"/>
                <w:bCs/>
                <w:sz w:val="24"/>
                <w:szCs w:val="24"/>
              </w:rPr>
              <w:t>15分</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660A7891">
            <w:pPr>
              <w:spacing w:line="480" w:lineRule="exact"/>
              <w:jc w:val="left"/>
              <w:rPr>
                <w:rFonts w:hint="eastAsia" w:ascii="宋体" w:hAnsi="宋体" w:cs="宋体"/>
                <w:bCs/>
                <w:sz w:val="24"/>
                <w:szCs w:val="24"/>
              </w:rPr>
            </w:pPr>
            <w:r>
              <w:rPr>
                <w:rFonts w:hint="eastAsia" w:ascii="宋体" w:hAnsi="宋体" w:cs="宋体"/>
                <w:bCs/>
                <w:sz w:val="24"/>
                <w:szCs w:val="24"/>
              </w:rPr>
              <w:t>服务推进计划体系完备，根据进度和后期服务保证措施是否合理到位针对性强优(11～15分)；良(6～10分)；差(0～5分)。</w:t>
            </w:r>
          </w:p>
        </w:tc>
      </w:tr>
      <w:tr w14:paraId="654ED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286E9B1E">
            <w:pPr>
              <w:spacing w:line="48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35AE31">
            <w:pPr>
              <w:pStyle w:val="70"/>
              <w:snapToGrid w:val="0"/>
              <w:spacing w:before="100" w:beforeAutospacing="1" w:after="100" w:afterAutospacing="1"/>
              <w:rPr>
                <w:rFonts w:hint="eastAsia" w:ascii="宋体" w:hAnsi="宋体" w:cs="宋体"/>
                <w:bCs/>
                <w:color w:val="auto"/>
                <w:kern w:val="2"/>
              </w:rPr>
            </w:pPr>
            <w:r>
              <w:rPr>
                <w:rFonts w:hint="eastAsia" w:ascii="宋体" w:hAnsi="宋体" w:cs="宋体"/>
                <w:bCs/>
                <w:color w:val="auto"/>
                <w:kern w:val="2"/>
              </w:rPr>
              <w:t>企业的承诺、优惠性条件、合理化建议</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90FEA3C">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15分</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79E77A13">
            <w:pPr>
              <w:spacing w:line="480" w:lineRule="exact"/>
              <w:jc w:val="left"/>
              <w:rPr>
                <w:rFonts w:hint="eastAsia" w:ascii="宋体" w:hAnsi="宋体" w:cs="宋体"/>
                <w:bCs/>
                <w:sz w:val="24"/>
                <w:szCs w:val="24"/>
              </w:rPr>
            </w:pPr>
            <w:r>
              <w:rPr>
                <w:rFonts w:hint="eastAsia" w:ascii="宋体" w:hAnsi="宋体" w:cs="宋体"/>
                <w:bCs/>
                <w:sz w:val="24"/>
                <w:szCs w:val="24"/>
              </w:rPr>
              <w:t>承诺和优惠条件，现场服务到位，对应急措施、提高质量、节省投资方面的建议合理满意</w:t>
            </w:r>
            <w:r>
              <w:rPr>
                <w:rFonts w:ascii="宋体" w:hAnsi="宋体" w:cs="宋体"/>
                <w:bCs/>
                <w:sz w:val="24"/>
                <w:szCs w:val="24"/>
              </w:rPr>
              <w:t>10</w:t>
            </w:r>
            <w:r>
              <w:rPr>
                <w:rFonts w:hint="eastAsia" w:ascii="宋体" w:hAnsi="宋体" w:cs="宋体"/>
                <w:bCs/>
                <w:sz w:val="24"/>
                <w:szCs w:val="24"/>
              </w:rPr>
              <w:t>～</w:t>
            </w:r>
            <w:r>
              <w:rPr>
                <w:rFonts w:ascii="宋体" w:hAnsi="宋体" w:cs="宋体"/>
                <w:bCs/>
                <w:sz w:val="24"/>
                <w:szCs w:val="24"/>
              </w:rPr>
              <w:t>15</w:t>
            </w:r>
            <w:r>
              <w:rPr>
                <w:rFonts w:hint="eastAsia" w:ascii="宋体" w:hAnsi="宋体" w:cs="宋体"/>
                <w:bCs/>
                <w:sz w:val="24"/>
                <w:szCs w:val="24"/>
              </w:rPr>
              <w:t>；一般</w:t>
            </w:r>
            <w:r>
              <w:rPr>
                <w:rFonts w:ascii="宋体" w:hAnsi="宋体" w:cs="宋体"/>
                <w:bCs/>
                <w:sz w:val="24"/>
                <w:szCs w:val="24"/>
              </w:rPr>
              <w:t>5</w:t>
            </w:r>
            <w:r>
              <w:rPr>
                <w:rFonts w:hint="eastAsia" w:ascii="宋体" w:hAnsi="宋体" w:cs="宋体"/>
                <w:bCs/>
                <w:sz w:val="24"/>
                <w:szCs w:val="24"/>
              </w:rPr>
              <w:t>～</w:t>
            </w:r>
            <w:r>
              <w:rPr>
                <w:rFonts w:ascii="宋体" w:hAnsi="宋体" w:cs="宋体"/>
                <w:bCs/>
                <w:sz w:val="24"/>
                <w:szCs w:val="24"/>
              </w:rPr>
              <w:t>10</w:t>
            </w:r>
            <w:r>
              <w:rPr>
                <w:rFonts w:hint="eastAsia" w:ascii="宋体" w:hAnsi="宋体" w:cs="宋体"/>
                <w:bCs/>
                <w:sz w:val="24"/>
                <w:szCs w:val="24"/>
              </w:rPr>
              <w:t>；较差</w:t>
            </w:r>
            <w:r>
              <w:rPr>
                <w:rFonts w:ascii="宋体" w:hAnsi="宋体" w:cs="宋体"/>
                <w:bCs/>
                <w:sz w:val="24"/>
                <w:szCs w:val="24"/>
              </w:rPr>
              <w:t>0</w:t>
            </w:r>
            <w:r>
              <w:rPr>
                <w:rFonts w:hint="eastAsia" w:ascii="宋体" w:hAnsi="宋体" w:cs="宋体"/>
                <w:bCs/>
                <w:sz w:val="24"/>
                <w:szCs w:val="24"/>
              </w:rPr>
              <w:t>～</w:t>
            </w:r>
            <w:r>
              <w:rPr>
                <w:rFonts w:ascii="宋体" w:hAnsi="宋体" w:cs="宋体"/>
                <w:bCs/>
                <w:sz w:val="24"/>
                <w:szCs w:val="24"/>
              </w:rPr>
              <w:t>5</w:t>
            </w:r>
          </w:p>
        </w:tc>
      </w:tr>
      <w:tr w14:paraId="65954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30BEE2C">
            <w:pPr>
              <w:spacing w:line="48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B0369B">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财务状况</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DF45842">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分</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18550CB8">
            <w:pPr>
              <w:spacing w:line="480" w:lineRule="exact"/>
              <w:jc w:val="left"/>
              <w:rPr>
                <w:rFonts w:hint="eastAsia" w:ascii="宋体" w:hAnsi="宋体" w:cs="宋体"/>
                <w:bCs/>
                <w:sz w:val="24"/>
                <w:szCs w:val="24"/>
              </w:rPr>
            </w:pPr>
            <w:r>
              <w:rPr>
                <w:rFonts w:hint="eastAsia" w:ascii="宋体" w:hAnsi="宋体" w:cs="宋体"/>
                <w:bCs/>
                <w:kern w:val="0"/>
                <w:sz w:val="24"/>
                <w:szCs w:val="24"/>
              </w:rPr>
              <w:t>近一年202</w:t>
            </w:r>
            <w:r>
              <w:rPr>
                <w:rFonts w:hint="eastAsia" w:ascii="宋体" w:hAnsi="宋体" w:cs="宋体"/>
                <w:bCs/>
                <w:kern w:val="0"/>
                <w:sz w:val="24"/>
                <w:szCs w:val="24"/>
                <w:lang w:val="en-US" w:eastAsia="zh-CN"/>
              </w:rPr>
              <w:t>3</w:t>
            </w:r>
            <w:r>
              <w:rPr>
                <w:rFonts w:hint="eastAsia" w:ascii="宋体" w:hAnsi="宋体" w:cs="宋体"/>
                <w:bCs/>
                <w:kern w:val="0"/>
                <w:sz w:val="24"/>
                <w:szCs w:val="24"/>
              </w:rPr>
              <w:t>年财务状况，没有提供财务报表的不得分</w:t>
            </w:r>
          </w:p>
        </w:tc>
      </w:tr>
      <w:tr w14:paraId="0E815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5B147EB">
            <w:pPr>
              <w:spacing w:line="48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8</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D2C8232">
            <w:pPr>
              <w:jc w:val="center"/>
              <w:rPr>
                <w:rFonts w:hint="eastAsia" w:ascii="宋体" w:hAnsi="宋体" w:cs="宋体"/>
                <w:bCs/>
                <w:sz w:val="24"/>
                <w:szCs w:val="24"/>
              </w:rPr>
            </w:pPr>
            <w:r>
              <w:rPr>
                <w:rFonts w:hint="eastAsia" w:ascii="宋体" w:hAnsi="宋体" w:cs="宋体"/>
                <w:bCs/>
                <w:sz w:val="24"/>
                <w:szCs w:val="24"/>
              </w:rPr>
              <w:t>标函质量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1B3A8C9">
            <w:pPr>
              <w:jc w:val="center"/>
              <w:rPr>
                <w:rFonts w:hint="eastAsia" w:ascii="宋体" w:hAnsi="宋体" w:cs="宋体"/>
                <w:bCs/>
                <w:sz w:val="24"/>
                <w:szCs w:val="24"/>
              </w:rPr>
            </w:pPr>
            <w:r>
              <w:rPr>
                <w:rFonts w:hint="eastAsia" w:ascii="宋体" w:hAnsi="宋体" w:cs="宋体"/>
                <w:bCs/>
                <w:sz w:val="24"/>
                <w:szCs w:val="24"/>
              </w:rPr>
              <w:t>2分</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2E0AE0C1">
            <w:pPr>
              <w:spacing w:line="480" w:lineRule="exact"/>
              <w:jc w:val="left"/>
              <w:rPr>
                <w:rFonts w:hint="eastAsia" w:ascii="宋体" w:hAnsi="宋体" w:cs="宋体"/>
                <w:bCs/>
                <w:sz w:val="24"/>
                <w:szCs w:val="24"/>
              </w:rPr>
            </w:pPr>
            <w:r>
              <w:rPr>
                <w:rFonts w:hint="eastAsia" w:ascii="宋体" w:hAnsi="宋体" w:cs="宋体"/>
                <w:bCs/>
                <w:sz w:val="24"/>
                <w:szCs w:val="24"/>
              </w:rPr>
              <w:t>标书内容完备、版面整洁、目录详细、字体清晰、页码准确、无错别字等酌情给分。（（0～2分）</w:t>
            </w:r>
          </w:p>
        </w:tc>
      </w:tr>
    </w:tbl>
    <w:p w14:paraId="5F9A1F71">
      <w:pPr>
        <w:pStyle w:val="12"/>
        <w:rPr>
          <w:rFonts w:hint="eastAsia"/>
        </w:rPr>
      </w:pPr>
    </w:p>
    <w:p w14:paraId="7203CE17">
      <w:pPr>
        <w:pStyle w:val="12"/>
        <w:rPr>
          <w:rFonts w:hint="eastAsia"/>
        </w:rPr>
      </w:pPr>
    </w:p>
    <w:p w14:paraId="4971BD47">
      <w:pPr>
        <w:pStyle w:val="12"/>
        <w:rPr>
          <w:rFonts w:hint="eastAsia"/>
        </w:rPr>
      </w:pPr>
    </w:p>
    <w:p w14:paraId="0A173B94">
      <w:pPr>
        <w:pStyle w:val="12"/>
        <w:rPr>
          <w:rFonts w:hint="eastAsia"/>
        </w:rPr>
      </w:pPr>
    </w:p>
    <w:p w14:paraId="2B91D01D">
      <w:pPr>
        <w:spacing w:line="400" w:lineRule="exact"/>
        <w:ind w:firstLine="480" w:firstLineChars="200"/>
        <w:rPr>
          <w:rFonts w:ascii="仿宋" w:hAnsi="仿宋" w:eastAsia="仿宋" w:cs="仿宋"/>
          <w:color w:val="auto"/>
          <w:sz w:val="24"/>
          <w:szCs w:val="24"/>
          <w:shd w:val="clear" w:color="auto" w:fill="FFFFFF"/>
        </w:rPr>
      </w:pPr>
      <w:r>
        <w:rPr>
          <w:rFonts w:hint="eastAsia" w:ascii="仿宋" w:hAnsi="仿宋" w:eastAsia="仿宋" w:cs="仿宋"/>
          <w:bCs/>
          <w:color w:val="auto"/>
          <w:sz w:val="24"/>
          <w:szCs w:val="24"/>
        </w:rPr>
        <w:t>26.4</w:t>
      </w:r>
      <w:r>
        <w:rPr>
          <w:rFonts w:hint="eastAsia" w:ascii="仿宋" w:hAnsi="仿宋" w:eastAsia="仿宋" w:cs="仿宋"/>
          <w:color w:val="auto"/>
          <w:sz w:val="24"/>
          <w:szCs w:val="24"/>
          <w:shd w:val="clear" w:color="auto" w:fill="FFFFFF"/>
        </w:rPr>
        <w:t>投标小组应当根据综合评分情况，按照评审得分由高到低顺序推荐3名以上成交候选供应商。评审得分相同的，按照最后报价由低到高的顺序推荐。评审得分且最后报价相同的，按照设计指标优劣顺序推荐。</w:t>
      </w:r>
    </w:p>
    <w:p w14:paraId="7203AC27">
      <w:pPr>
        <w:spacing w:line="40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26.5采购人根据评审小组推荐的成交候选供应商名单，根据相关法律法规的规定确定最终成交商。如果排名第一的成交候选供应商的实际情况与其投标资料不相符，将取消其成交资格，由排名第二的成交候选供应商递补，以此类推。</w:t>
      </w:r>
    </w:p>
    <w:p w14:paraId="4B97AA1E">
      <w:pPr>
        <w:spacing w:line="400" w:lineRule="exact"/>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27．投标过程的保密性</w:t>
      </w:r>
    </w:p>
    <w:p w14:paraId="4B1F7BD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27.1 投标后，直到授予合同为止，凡是属于审查、澄清、评价和比较的有关资料以及授予成交方的建议等评审小组成员或参与投标的有关工作人员均不得向供应商或其他无关的人员透露，违者给予警告、取消担任评审小组成员的资格，不得再参加任何项目的投标。</w:t>
      </w:r>
    </w:p>
    <w:p w14:paraId="0F286EC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27.2 供应商在投标过程中，所进行的力图影响投标结果的，不符合《政府采购法》及本次投标中有关规定的活动，将被取消其投标资格。</w:t>
      </w:r>
    </w:p>
    <w:p w14:paraId="1C12883D">
      <w:pPr>
        <w:pStyle w:val="3"/>
        <w:spacing w:before="0" w:after="0" w:line="400" w:lineRule="exact"/>
        <w:ind w:firstLine="241" w:firstLineChars="100"/>
        <w:rPr>
          <w:rFonts w:ascii="仿宋" w:hAnsi="仿宋" w:eastAsia="仿宋" w:cs="仿宋"/>
          <w:color w:val="auto"/>
          <w:sz w:val="24"/>
          <w:szCs w:val="24"/>
        </w:rPr>
      </w:pPr>
      <w:bookmarkStart w:id="45" w:name="_Toc462223637"/>
      <w:bookmarkStart w:id="46" w:name="_Toc267301287"/>
      <w:bookmarkStart w:id="47" w:name="_Toc349637925"/>
      <w:bookmarkStart w:id="48" w:name="_Toc349573126"/>
      <w:bookmarkStart w:id="49" w:name="_Toc298240410"/>
    </w:p>
    <w:p w14:paraId="73B91EF6">
      <w:pPr>
        <w:pStyle w:val="3"/>
        <w:spacing w:before="0" w:after="0" w:line="400" w:lineRule="exact"/>
        <w:ind w:firstLine="3373" w:firstLineChars="1400"/>
        <w:rPr>
          <w:rFonts w:ascii="仿宋" w:hAnsi="仿宋" w:eastAsia="仿宋" w:cs="仿宋"/>
          <w:color w:val="auto"/>
          <w:sz w:val="24"/>
          <w:szCs w:val="24"/>
        </w:rPr>
      </w:pPr>
      <w:r>
        <w:rPr>
          <w:rFonts w:hint="eastAsia" w:ascii="仿宋" w:hAnsi="仿宋" w:eastAsia="仿宋" w:cs="仿宋"/>
          <w:color w:val="auto"/>
          <w:sz w:val="24"/>
          <w:szCs w:val="24"/>
        </w:rPr>
        <w:t>（六）  授予合同</w:t>
      </w:r>
      <w:bookmarkEnd w:id="45"/>
      <w:bookmarkEnd w:id="46"/>
      <w:bookmarkEnd w:id="47"/>
      <w:bookmarkEnd w:id="48"/>
      <w:bookmarkEnd w:id="49"/>
    </w:p>
    <w:p w14:paraId="1B9C86F1">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28、合同授予标准</w:t>
      </w:r>
    </w:p>
    <w:p w14:paraId="0A26F3B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28.1</w:t>
      </w:r>
      <w:r>
        <w:rPr>
          <w:rFonts w:hint="eastAsia" w:ascii="仿宋" w:hAnsi="仿宋" w:eastAsia="仿宋" w:cs="仿宋"/>
          <w:bCs/>
          <w:color w:val="auto"/>
          <w:sz w:val="24"/>
          <w:szCs w:val="24"/>
        </w:rPr>
        <w:t>合同将授予被确定为实质上响应投标文件要求，符合采购需求、质量和服务相等且报价最低的供应商</w:t>
      </w:r>
      <w:r>
        <w:rPr>
          <w:rFonts w:hint="eastAsia" w:ascii="仿宋" w:hAnsi="仿宋" w:eastAsia="仿宋" w:cs="仿宋"/>
          <w:color w:val="auto"/>
          <w:sz w:val="24"/>
          <w:szCs w:val="24"/>
        </w:rPr>
        <w:t>。</w:t>
      </w:r>
    </w:p>
    <w:p w14:paraId="64432128">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28.2 最低报价不一定是被授予合同的保证。</w:t>
      </w:r>
    </w:p>
    <w:p w14:paraId="734CA63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28.3 如果确定该供应商无法圆满履行合同，招标代理机构将对下一个可能中标的供应商资格作出类似的审查。</w:t>
      </w:r>
    </w:p>
    <w:p w14:paraId="221FE904">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29、接受和拒绝任何或所有投标的权力</w:t>
      </w:r>
    </w:p>
    <w:p w14:paraId="62BDC005">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29.1为维护国家利益，买方在授予合同之前仍有选择或拒绝任何全部投标的权力，并对所采取的行为不作任何解释。</w:t>
      </w:r>
    </w:p>
    <w:p w14:paraId="03A6DEE9">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30、成交通知书</w:t>
      </w:r>
    </w:p>
    <w:p w14:paraId="12CB052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30.1 成交公告期满后，招标代理机构将以书面或在线的形式发出《成交通知书》，但发出时间不超过投标有效期，《成交通知书》一经发出即发生法律效力。</w:t>
      </w:r>
    </w:p>
    <w:p w14:paraId="6F76C983">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30.2 《成交通知书》将作为签订合同的依据。</w:t>
      </w:r>
    </w:p>
    <w:p w14:paraId="3A6DFC0A">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31、签订合同</w:t>
      </w:r>
    </w:p>
    <w:p w14:paraId="71A09EA8">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31.1 供应商收到《成交通知书》后，按《成交通知书》中规定的时间地点与买方签订合同。买方和成交方不得再订立背离合同实质性内容的其他协议。</w:t>
      </w:r>
    </w:p>
    <w:p w14:paraId="6A9448B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31.2如成交方拒签合同，则按违约处理。招标代理机构没收其投标保证金。</w:t>
      </w:r>
    </w:p>
    <w:p w14:paraId="4A0CD90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31.3投标文件、成交方的投标文件及其澄清文件等，均为签订经济合同的依据。</w:t>
      </w:r>
    </w:p>
    <w:p w14:paraId="4515B5E2">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32、履约保证金（如适用）</w:t>
      </w:r>
    </w:p>
    <w:p w14:paraId="72BC2BB8">
      <w:pPr>
        <w:spacing w:line="400" w:lineRule="exact"/>
        <w:ind w:left="341" w:hanging="340" w:hangingChars="142"/>
        <w:rPr>
          <w:rFonts w:ascii="仿宋" w:hAnsi="仿宋" w:eastAsia="仿宋" w:cs="仿宋"/>
          <w:color w:val="auto"/>
          <w:sz w:val="24"/>
          <w:szCs w:val="24"/>
        </w:rPr>
      </w:pPr>
      <w:r>
        <w:rPr>
          <w:rFonts w:hint="eastAsia" w:ascii="仿宋" w:hAnsi="仿宋" w:eastAsia="仿宋" w:cs="仿宋"/>
          <w:color w:val="auto"/>
          <w:sz w:val="24"/>
          <w:szCs w:val="24"/>
        </w:rPr>
        <w:t>32.1成交方应按合同规定的方式、时间和金额向买方提交履约保证金。</w:t>
      </w:r>
    </w:p>
    <w:p w14:paraId="05DF2941">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33、招标代理服务费</w:t>
      </w:r>
    </w:p>
    <w:p w14:paraId="55C0C744">
      <w:pPr>
        <w:pStyle w:val="24"/>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33.1</w:t>
      </w:r>
      <w:r>
        <w:rPr>
          <w:rFonts w:hint="eastAsia" w:ascii="仿宋" w:hAnsi="仿宋" w:eastAsia="仿宋" w:cs="仿宋"/>
          <w:bCs/>
          <w:color w:val="auto"/>
          <w:sz w:val="24"/>
          <w:szCs w:val="24"/>
        </w:rPr>
        <w:t>本项目招标代理服务费参考《招标代理服务收费管理暂行办法》（计价格</w:t>
      </w:r>
      <w:r>
        <w:rPr>
          <w:rFonts w:hint="eastAsia" w:ascii="仿宋" w:hAnsi="仿宋" w:eastAsia="仿宋" w:cs="仿宋"/>
          <w:color w:val="auto"/>
          <w:sz w:val="24"/>
          <w:szCs w:val="24"/>
        </w:rPr>
        <w:t>〔2002〕</w:t>
      </w:r>
      <w:r>
        <w:rPr>
          <w:rFonts w:hint="eastAsia" w:ascii="仿宋" w:hAnsi="仿宋" w:eastAsia="仿宋" w:cs="仿宋"/>
          <w:bCs/>
          <w:color w:val="auto"/>
          <w:sz w:val="24"/>
          <w:szCs w:val="24"/>
        </w:rPr>
        <w:t>1980号）文件收取。由中标（成交）人支付。</w:t>
      </w:r>
    </w:p>
    <w:p w14:paraId="7C955E3F">
      <w:pPr>
        <w:pStyle w:val="24"/>
        <w:adjustRightInd w:val="0"/>
        <w:spacing w:line="400" w:lineRule="exact"/>
        <w:rPr>
          <w:rFonts w:ascii="仿宋" w:hAnsi="仿宋" w:eastAsia="仿宋" w:cs="仿宋"/>
          <w:color w:val="auto"/>
          <w:sz w:val="24"/>
          <w:szCs w:val="24"/>
        </w:rPr>
      </w:pPr>
      <w:r>
        <w:rPr>
          <w:rFonts w:hint="eastAsia" w:ascii="仿宋" w:hAnsi="仿宋" w:eastAsia="仿宋" w:cs="仿宋"/>
          <w:bCs/>
          <w:color w:val="auto"/>
          <w:sz w:val="24"/>
          <w:szCs w:val="24"/>
        </w:rPr>
        <w:t>33.1.1</w:t>
      </w:r>
      <w:r>
        <w:rPr>
          <w:rFonts w:hint="eastAsia" w:ascii="仿宋" w:hAnsi="仿宋" w:eastAsia="仿宋" w:cs="仿宋"/>
          <w:color w:val="auto"/>
          <w:sz w:val="24"/>
          <w:szCs w:val="24"/>
        </w:rPr>
        <w:t>成交方须向</w:t>
      </w:r>
      <w:r>
        <w:rPr>
          <w:rFonts w:hint="eastAsia" w:ascii="仿宋" w:hAnsi="仿宋" w:eastAsia="仿宋" w:cs="仿宋"/>
          <w:color w:val="auto"/>
          <w:sz w:val="24"/>
          <w:szCs w:val="24"/>
          <w:lang w:eastAsia="zh-CN"/>
        </w:rPr>
        <w:t>新疆蓝畅工程咨询管理有限公司</w:t>
      </w:r>
      <w:r>
        <w:rPr>
          <w:rFonts w:hint="eastAsia" w:ascii="仿宋" w:hAnsi="仿宋" w:eastAsia="仿宋" w:cs="仿宋"/>
          <w:color w:val="auto"/>
          <w:sz w:val="24"/>
          <w:szCs w:val="24"/>
        </w:rPr>
        <w:t>支付招标代理服务费。</w:t>
      </w:r>
    </w:p>
    <w:p w14:paraId="77B4AFB5">
      <w:pPr>
        <w:pStyle w:val="24"/>
        <w:adjustRightInd w:val="0"/>
        <w:spacing w:line="400" w:lineRule="exact"/>
        <w:ind w:firstLine="720" w:firstLineChars="300"/>
        <w:rPr>
          <w:rFonts w:ascii="仿宋" w:hAnsi="仿宋" w:eastAsia="仿宋" w:cs="仿宋"/>
          <w:bCs/>
          <w:color w:val="auto"/>
          <w:sz w:val="24"/>
          <w:szCs w:val="24"/>
        </w:rPr>
      </w:pPr>
      <w:r>
        <w:rPr>
          <w:rFonts w:hint="eastAsia" w:ascii="仿宋" w:hAnsi="仿宋" w:eastAsia="仿宋" w:cs="仿宋"/>
          <w:bCs/>
          <w:color w:val="auto"/>
          <w:sz w:val="24"/>
          <w:szCs w:val="24"/>
        </w:rPr>
        <w:t>33.1.2 在合同签订后一周内，成交方须按规定的标准以网银或电汇的方式一次性向招标代理机构缴纳投标代理服务费。</w:t>
      </w:r>
      <w:bookmarkStart w:id="50" w:name="_Toc267301288"/>
    </w:p>
    <w:p w14:paraId="5C1BA55C">
      <w:pPr>
        <w:pStyle w:val="3"/>
        <w:spacing w:before="0" w:after="0" w:line="400" w:lineRule="exact"/>
        <w:rPr>
          <w:rFonts w:ascii="仿宋" w:hAnsi="仿宋" w:eastAsia="仿宋" w:cs="仿宋"/>
          <w:color w:val="auto"/>
          <w:sz w:val="24"/>
          <w:szCs w:val="24"/>
        </w:rPr>
      </w:pPr>
      <w:bookmarkStart w:id="51" w:name="_Toc462223638"/>
    </w:p>
    <w:p w14:paraId="714AE855">
      <w:pPr>
        <w:pStyle w:val="3"/>
        <w:spacing w:before="0" w:after="0" w:line="400" w:lineRule="exact"/>
        <w:ind w:firstLine="2891" w:firstLineChars="1200"/>
        <w:rPr>
          <w:rFonts w:ascii="仿宋" w:hAnsi="仿宋" w:eastAsia="仿宋" w:cs="仿宋"/>
          <w:bCs/>
          <w:color w:val="auto"/>
          <w:sz w:val="24"/>
          <w:szCs w:val="24"/>
        </w:rPr>
      </w:pPr>
      <w:r>
        <w:rPr>
          <w:rFonts w:hint="eastAsia" w:ascii="仿宋" w:hAnsi="仿宋" w:eastAsia="仿宋" w:cs="仿宋"/>
          <w:color w:val="auto"/>
          <w:sz w:val="24"/>
          <w:szCs w:val="24"/>
        </w:rPr>
        <w:t>（七）  投标失败条件</w:t>
      </w:r>
      <w:bookmarkEnd w:id="51"/>
    </w:p>
    <w:p w14:paraId="0F8BF38D">
      <w:pPr>
        <w:pStyle w:val="24"/>
        <w:tabs>
          <w:tab w:val="left" w:pos="720"/>
          <w:tab w:val="left" w:pos="900"/>
          <w:tab w:val="left" w:pos="1260"/>
        </w:tabs>
        <w:adjustRightInd w:val="0"/>
        <w:spacing w:line="400" w:lineRule="exact"/>
        <w:ind w:left="720" w:hanging="720" w:hangingChars="300"/>
        <w:rPr>
          <w:rFonts w:ascii="仿宋" w:hAnsi="仿宋" w:eastAsia="仿宋" w:cs="仿宋"/>
          <w:bCs/>
          <w:color w:val="auto"/>
          <w:sz w:val="24"/>
          <w:szCs w:val="24"/>
        </w:rPr>
      </w:pPr>
      <w:r>
        <w:rPr>
          <w:rFonts w:hint="eastAsia" w:ascii="仿宋" w:hAnsi="仿宋" w:eastAsia="仿宋" w:cs="仿宋"/>
          <w:bCs/>
          <w:color w:val="auto"/>
          <w:sz w:val="24"/>
          <w:szCs w:val="24"/>
        </w:rPr>
        <w:t>34、出现影响采购公正的违法、违规行为的；</w:t>
      </w:r>
    </w:p>
    <w:p w14:paraId="4F308C41">
      <w:pPr>
        <w:pStyle w:val="24"/>
        <w:tabs>
          <w:tab w:val="left" w:pos="720"/>
          <w:tab w:val="left" w:pos="900"/>
          <w:tab w:val="left" w:pos="1260"/>
        </w:tabs>
        <w:adjustRightInd w:val="0"/>
        <w:spacing w:line="400" w:lineRule="exact"/>
        <w:ind w:left="720" w:hanging="720" w:hangingChars="300"/>
        <w:rPr>
          <w:rFonts w:ascii="仿宋" w:hAnsi="仿宋" w:eastAsia="仿宋" w:cs="仿宋"/>
          <w:bCs/>
          <w:color w:val="auto"/>
          <w:sz w:val="24"/>
          <w:szCs w:val="24"/>
        </w:rPr>
      </w:pPr>
      <w:r>
        <w:rPr>
          <w:rFonts w:hint="eastAsia" w:ascii="仿宋" w:hAnsi="仿宋" w:eastAsia="仿宋" w:cs="仿宋"/>
          <w:bCs/>
          <w:color w:val="auto"/>
          <w:sz w:val="24"/>
          <w:szCs w:val="24"/>
        </w:rPr>
        <w:t>35、因重大变故，采购任务取消的；</w:t>
      </w:r>
    </w:p>
    <w:p w14:paraId="16010AE6">
      <w:pPr>
        <w:pStyle w:val="24"/>
        <w:tabs>
          <w:tab w:val="left" w:pos="720"/>
          <w:tab w:val="left" w:pos="900"/>
          <w:tab w:val="left" w:pos="1260"/>
        </w:tabs>
        <w:adjustRightInd w:val="0"/>
        <w:spacing w:line="400" w:lineRule="exact"/>
        <w:ind w:left="720" w:hanging="720" w:hangingChars="300"/>
        <w:rPr>
          <w:rFonts w:ascii="仿宋" w:hAnsi="仿宋" w:eastAsia="仿宋" w:cs="仿宋"/>
          <w:bCs/>
          <w:color w:val="auto"/>
          <w:sz w:val="24"/>
          <w:szCs w:val="24"/>
        </w:rPr>
      </w:pPr>
      <w:r>
        <w:rPr>
          <w:rFonts w:hint="eastAsia" w:ascii="仿宋" w:hAnsi="仿宋" w:eastAsia="仿宋" w:cs="仿宋"/>
          <w:bCs/>
          <w:color w:val="auto"/>
          <w:sz w:val="24"/>
          <w:szCs w:val="24"/>
        </w:rPr>
        <w:t>36、投标文件截止时间后，实际参与的供应商不足法定家数的；</w:t>
      </w:r>
    </w:p>
    <w:p w14:paraId="78DA7659">
      <w:pPr>
        <w:pStyle w:val="24"/>
        <w:tabs>
          <w:tab w:val="left" w:pos="720"/>
          <w:tab w:val="left" w:pos="900"/>
          <w:tab w:val="left" w:pos="1260"/>
        </w:tabs>
        <w:adjustRightInd w:val="0"/>
        <w:spacing w:line="400" w:lineRule="exact"/>
        <w:ind w:left="720" w:hanging="720" w:hangingChars="300"/>
        <w:rPr>
          <w:rFonts w:ascii="仿宋" w:hAnsi="仿宋" w:eastAsia="仿宋" w:cs="仿宋"/>
          <w:bCs/>
          <w:color w:val="auto"/>
          <w:sz w:val="24"/>
          <w:szCs w:val="24"/>
        </w:rPr>
      </w:pPr>
      <w:r>
        <w:rPr>
          <w:rFonts w:hint="eastAsia" w:ascii="仿宋" w:hAnsi="仿宋" w:eastAsia="仿宋" w:cs="仿宋"/>
          <w:bCs/>
          <w:color w:val="auto"/>
          <w:sz w:val="24"/>
          <w:szCs w:val="24"/>
        </w:rPr>
        <w:t>37、最终报价均超过采购预算的；</w:t>
      </w:r>
    </w:p>
    <w:p w14:paraId="6E8F1C53">
      <w:pPr>
        <w:spacing w:line="400" w:lineRule="exact"/>
        <w:rPr>
          <w:rFonts w:ascii="仿宋" w:hAnsi="仿宋" w:eastAsia="仿宋" w:cs="仿宋"/>
          <w:bCs/>
          <w:color w:val="auto"/>
          <w:sz w:val="24"/>
          <w:szCs w:val="24"/>
        </w:rPr>
      </w:pPr>
      <w:r>
        <w:rPr>
          <w:rFonts w:hint="eastAsia" w:ascii="仿宋" w:hAnsi="仿宋" w:eastAsia="仿宋" w:cs="仿宋"/>
          <w:bCs/>
          <w:color w:val="auto"/>
          <w:sz w:val="24"/>
          <w:szCs w:val="24"/>
        </w:rPr>
        <w:t>38、对投标文件作出实质性响应的供应商不足法定家数的；</w:t>
      </w:r>
    </w:p>
    <w:p w14:paraId="42C997B9">
      <w:pPr>
        <w:rPr>
          <w:rFonts w:ascii="仿宋" w:hAnsi="仿宋" w:eastAsia="仿宋" w:cs="仿宋"/>
          <w:color w:val="auto"/>
          <w:sz w:val="24"/>
          <w:szCs w:val="24"/>
        </w:rPr>
      </w:pPr>
      <w:r>
        <w:rPr>
          <w:rFonts w:hint="eastAsia" w:ascii="仿宋" w:hAnsi="仿宋" w:eastAsia="仿宋" w:cs="仿宋"/>
          <w:color w:val="auto"/>
          <w:sz w:val="24"/>
          <w:szCs w:val="24"/>
        </w:rPr>
        <w:br w:type="page"/>
      </w:r>
    </w:p>
    <w:bookmarkEnd w:id="50"/>
    <w:p w14:paraId="010CDDA3">
      <w:pPr>
        <w:widowControl/>
        <w:numPr>
          <w:ilvl w:val="0"/>
          <w:numId w:val="3"/>
        </w:numPr>
        <w:spacing w:line="400" w:lineRule="exact"/>
        <w:jc w:val="center"/>
        <w:outlineLvl w:val="0"/>
        <w:rPr>
          <w:rFonts w:ascii="仿宋" w:hAnsi="仿宋" w:eastAsia="仿宋" w:cs="仿宋"/>
          <w:b/>
          <w:color w:val="auto"/>
          <w:sz w:val="24"/>
          <w:szCs w:val="24"/>
        </w:rPr>
      </w:pPr>
      <w:r>
        <w:rPr>
          <w:rFonts w:hint="eastAsia" w:ascii="仿宋" w:hAnsi="仿宋" w:eastAsia="仿宋" w:cs="仿宋"/>
          <w:b/>
          <w:color w:val="auto"/>
          <w:sz w:val="24"/>
          <w:szCs w:val="24"/>
        </w:rPr>
        <w:t>项目需求</w:t>
      </w:r>
    </w:p>
    <w:p w14:paraId="372DF018">
      <w:pPr>
        <w:rPr>
          <w:rFonts w:ascii="仿宋" w:hAnsi="仿宋" w:eastAsia="仿宋" w:cs="仿宋"/>
          <w:color w:val="auto"/>
          <w:sz w:val="24"/>
          <w:szCs w:val="24"/>
        </w:rPr>
      </w:pPr>
    </w:p>
    <w:p w14:paraId="7E6A3180">
      <w:pPr>
        <w:pStyle w:val="2"/>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rPr>
        <w:t>项目名称：</w:t>
      </w:r>
      <w:r>
        <w:rPr>
          <w:rFonts w:hint="eastAsia" w:ascii="仿宋" w:hAnsi="仿宋" w:eastAsia="仿宋" w:cs="仿宋"/>
          <w:b w:val="0"/>
          <w:color w:val="auto"/>
          <w:sz w:val="24"/>
          <w:szCs w:val="24"/>
          <w:lang w:eastAsia="zh-CN"/>
        </w:rPr>
        <w:t>富蕴县公安局视频监控运维服务项目</w:t>
      </w:r>
    </w:p>
    <w:p w14:paraId="4EEA2058">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LC-BEJZB[2024]030</w:t>
      </w:r>
    </w:p>
    <w:p w14:paraId="1EE579CC">
      <w:pPr>
        <w:pStyle w:val="12"/>
        <w:ind w:left="0" w:leftChars="0" w:firstLine="0" w:firstLineChars="0"/>
        <w:rPr>
          <w:rFonts w:hint="eastAsia" w:ascii="仿宋" w:hAnsi="仿宋" w:eastAsia="仿宋" w:cs="仿宋"/>
          <w:color w:val="auto"/>
          <w:sz w:val="24"/>
          <w:szCs w:val="24"/>
          <w:highlight w:val="none"/>
        </w:rPr>
      </w:pPr>
      <w:bookmarkStart w:id="52" w:name="_Toc490155603"/>
      <w:bookmarkStart w:id="53" w:name="_Toc6109"/>
      <w:bookmarkStart w:id="54" w:name="_Toc28778"/>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lang w:val="en-US" w:eastAsia="zh-CN"/>
        </w:rPr>
        <w:t>公安视频监控运维服务</w:t>
      </w:r>
    </w:p>
    <w:p w14:paraId="29CE4986">
      <w:pPr>
        <w:pStyle w:val="2"/>
        <w:ind w:left="0" w:firstLine="3373" w:firstLineChars="1600"/>
        <w:rPr>
          <w:rFonts w:ascii="宋体" w:hAnsi="宋体"/>
          <w:color w:val="auto"/>
          <w:highlight w:val="red"/>
        </w:rPr>
      </w:pPr>
    </w:p>
    <w:p w14:paraId="38BA309D">
      <w:pPr>
        <w:pStyle w:val="2"/>
        <w:ind w:left="0" w:firstLine="3373" w:firstLineChars="1600"/>
        <w:rPr>
          <w:rFonts w:ascii="宋体" w:hAnsi="宋体"/>
          <w:color w:val="auto"/>
        </w:rPr>
      </w:pPr>
    </w:p>
    <w:p w14:paraId="275BB83F">
      <w:pPr>
        <w:rPr>
          <w:rFonts w:ascii="宋体" w:hAnsi="宋体"/>
          <w:color w:val="auto"/>
        </w:rPr>
      </w:pPr>
    </w:p>
    <w:p w14:paraId="54BDD277">
      <w:pPr>
        <w:pStyle w:val="12"/>
        <w:rPr>
          <w:rFonts w:ascii="宋体" w:hAnsi="宋体"/>
          <w:color w:val="auto"/>
        </w:rPr>
      </w:pPr>
    </w:p>
    <w:p w14:paraId="168E2FC4">
      <w:pPr>
        <w:rPr>
          <w:rFonts w:ascii="宋体" w:hAnsi="宋体"/>
          <w:color w:val="auto"/>
        </w:rPr>
      </w:pPr>
    </w:p>
    <w:p w14:paraId="478F2DC4">
      <w:pPr>
        <w:pStyle w:val="12"/>
        <w:rPr>
          <w:rFonts w:ascii="宋体" w:hAnsi="宋体"/>
          <w:color w:val="auto"/>
        </w:rPr>
      </w:pPr>
    </w:p>
    <w:p w14:paraId="12E63325">
      <w:pPr>
        <w:rPr>
          <w:rFonts w:ascii="宋体" w:hAnsi="宋体"/>
          <w:color w:val="auto"/>
        </w:rPr>
      </w:pPr>
    </w:p>
    <w:p w14:paraId="3498E3B7">
      <w:pPr>
        <w:pStyle w:val="12"/>
        <w:rPr>
          <w:rFonts w:ascii="宋体" w:hAnsi="宋体"/>
          <w:color w:val="auto"/>
        </w:rPr>
      </w:pPr>
    </w:p>
    <w:p w14:paraId="35FB0DEB">
      <w:pPr>
        <w:rPr>
          <w:rFonts w:ascii="宋体" w:hAnsi="宋体"/>
          <w:color w:val="auto"/>
        </w:rPr>
      </w:pPr>
    </w:p>
    <w:p w14:paraId="04194FD7">
      <w:pPr>
        <w:pStyle w:val="12"/>
        <w:rPr>
          <w:color w:val="auto"/>
        </w:rPr>
      </w:pPr>
    </w:p>
    <w:p w14:paraId="5DBD03F0">
      <w:pPr>
        <w:pStyle w:val="2"/>
        <w:ind w:left="0" w:firstLine="3373" w:firstLineChars="1600"/>
        <w:rPr>
          <w:rFonts w:ascii="宋体" w:hAnsi="宋体"/>
          <w:color w:val="auto"/>
        </w:rPr>
      </w:pPr>
    </w:p>
    <w:p w14:paraId="6B2D69B3">
      <w:pPr>
        <w:pStyle w:val="2"/>
        <w:ind w:left="0" w:firstLine="3373" w:firstLineChars="1600"/>
        <w:rPr>
          <w:rFonts w:ascii="宋体" w:hAnsi="宋体"/>
          <w:color w:val="auto"/>
        </w:rPr>
      </w:pPr>
    </w:p>
    <w:p w14:paraId="4D1A02DD">
      <w:pPr>
        <w:rPr>
          <w:color w:val="auto"/>
        </w:rPr>
      </w:pPr>
    </w:p>
    <w:p w14:paraId="0A356526">
      <w:pPr>
        <w:pStyle w:val="12"/>
        <w:rPr>
          <w:color w:val="auto"/>
        </w:rPr>
      </w:pPr>
    </w:p>
    <w:p w14:paraId="37274843">
      <w:pPr>
        <w:rPr>
          <w:color w:val="auto"/>
        </w:rPr>
      </w:pPr>
    </w:p>
    <w:p w14:paraId="04E4ACB9">
      <w:pPr>
        <w:pStyle w:val="12"/>
        <w:rPr>
          <w:color w:val="auto"/>
        </w:rPr>
      </w:pPr>
    </w:p>
    <w:p w14:paraId="0FED61D3">
      <w:pPr>
        <w:pStyle w:val="12"/>
        <w:rPr>
          <w:rFonts w:ascii="Times New Roman" w:hAnsi="Times New Roman" w:cs="Times New Roman"/>
          <w:color w:val="auto"/>
          <w:szCs w:val="20"/>
        </w:rPr>
      </w:pPr>
    </w:p>
    <w:p w14:paraId="3644B712">
      <w:pPr>
        <w:rPr>
          <w:color w:val="auto"/>
        </w:rPr>
      </w:pPr>
    </w:p>
    <w:p w14:paraId="1D276A46">
      <w:pPr>
        <w:pStyle w:val="2"/>
        <w:ind w:left="0" w:firstLine="3373" w:firstLineChars="1600"/>
        <w:rPr>
          <w:rFonts w:ascii="宋体" w:hAnsi="宋体"/>
          <w:color w:val="auto"/>
        </w:rPr>
      </w:pPr>
    </w:p>
    <w:p w14:paraId="0D33628E">
      <w:pPr>
        <w:pStyle w:val="2"/>
        <w:ind w:left="0" w:firstLine="3373" w:firstLineChars="1600"/>
        <w:rPr>
          <w:rFonts w:ascii="宋体" w:hAnsi="宋体"/>
          <w:color w:val="auto"/>
        </w:rPr>
      </w:pPr>
    </w:p>
    <w:p w14:paraId="33369050">
      <w:pPr>
        <w:pStyle w:val="2"/>
        <w:ind w:left="0" w:firstLine="3373" w:firstLineChars="1600"/>
        <w:rPr>
          <w:rFonts w:ascii="宋体" w:hAnsi="宋体"/>
          <w:color w:val="auto"/>
        </w:rPr>
      </w:pPr>
      <w:r>
        <w:rPr>
          <w:rFonts w:hint="eastAsia" w:ascii="宋体" w:hAnsi="宋体"/>
          <w:color w:val="auto"/>
        </w:rPr>
        <w:t>第三部分   授予合同</w:t>
      </w:r>
    </w:p>
    <w:p w14:paraId="2C9D68E4">
      <w:pPr>
        <w:pStyle w:val="2"/>
        <w:ind w:left="0" w:firstLine="2319" w:firstLineChars="1100"/>
        <w:rPr>
          <w:rFonts w:ascii="宋体" w:hAnsi="宋体"/>
          <w:color w:val="auto"/>
        </w:rPr>
      </w:pPr>
    </w:p>
    <w:p w14:paraId="568847FC">
      <w:pPr>
        <w:pStyle w:val="2"/>
        <w:ind w:left="0" w:firstLine="2319" w:firstLineChars="1100"/>
        <w:rPr>
          <w:rFonts w:ascii="宋体" w:hAnsi="宋体"/>
          <w:color w:val="auto"/>
        </w:rPr>
      </w:pPr>
      <w:r>
        <w:rPr>
          <w:rFonts w:hint="eastAsia" w:ascii="宋体" w:hAnsi="宋体"/>
          <w:color w:val="auto"/>
        </w:rPr>
        <w:t>（仅供参考，实际以甲乙双方商定的合同为准）</w:t>
      </w:r>
    </w:p>
    <w:p w14:paraId="1E1119A2">
      <w:pPr>
        <w:pStyle w:val="2"/>
        <w:ind w:left="0" w:firstLine="3373" w:firstLineChars="1600"/>
        <w:rPr>
          <w:rFonts w:ascii="宋体" w:hAnsi="宋体"/>
          <w:color w:val="auto"/>
        </w:rPr>
      </w:pPr>
    </w:p>
    <w:p w14:paraId="1A815BA4">
      <w:pPr>
        <w:pStyle w:val="2"/>
        <w:ind w:left="0" w:firstLine="3373" w:firstLineChars="1600"/>
        <w:rPr>
          <w:rFonts w:ascii="宋体" w:hAnsi="宋体"/>
          <w:color w:val="auto"/>
        </w:rPr>
      </w:pPr>
    </w:p>
    <w:bookmarkEnd w:id="52"/>
    <w:bookmarkEnd w:id="53"/>
    <w:bookmarkEnd w:id="54"/>
    <w:p w14:paraId="5326B82D">
      <w:pPr>
        <w:spacing w:line="360" w:lineRule="auto"/>
        <w:ind w:firstLine="4200" w:firstLineChars="500"/>
        <w:rPr>
          <w:rFonts w:ascii="宋体" w:hAnsi="宋体" w:cs="宋体"/>
          <w:color w:val="auto"/>
          <w:sz w:val="84"/>
          <w:szCs w:val="84"/>
        </w:rPr>
      </w:pPr>
      <w:r>
        <w:rPr>
          <w:rFonts w:hint="eastAsia" w:ascii="宋体" w:hAnsi="宋体" w:cs="宋体"/>
          <w:color w:val="auto"/>
          <w:sz w:val="84"/>
          <w:szCs w:val="84"/>
        </w:rPr>
        <w:t>服</w:t>
      </w:r>
    </w:p>
    <w:p w14:paraId="7F25061C">
      <w:pPr>
        <w:spacing w:line="360" w:lineRule="auto"/>
        <w:jc w:val="center"/>
        <w:rPr>
          <w:rFonts w:ascii="宋体" w:hAnsi="宋体" w:cs="宋体"/>
          <w:color w:val="auto"/>
          <w:sz w:val="84"/>
          <w:szCs w:val="84"/>
        </w:rPr>
      </w:pPr>
      <w:r>
        <w:rPr>
          <w:rFonts w:hint="eastAsia" w:ascii="宋体" w:hAnsi="宋体" w:cs="宋体"/>
          <w:color w:val="auto"/>
          <w:sz w:val="84"/>
          <w:szCs w:val="84"/>
        </w:rPr>
        <w:t>务</w:t>
      </w:r>
    </w:p>
    <w:p w14:paraId="2071336F">
      <w:pPr>
        <w:spacing w:line="360" w:lineRule="auto"/>
        <w:jc w:val="center"/>
        <w:rPr>
          <w:rFonts w:ascii="宋体" w:hAnsi="宋体" w:cs="宋体"/>
          <w:color w:val="auto"/>
          <w:sz w:val="84"/>
          <w:szCs w:val="84"/>
        </w:rPr>
      </w:pPr>
      <w:r>
        <w:rPr>
          <w:rFonts w:hint="eastAsia" w:ascii="宋体" w:hAnsi="宋体" w:cs="宋体"/>
          <w:color w:val="auto"/>
          <w:sz w:val="84"/>
          <w:szCs w:val="84"/>
        </w:rPr>
        <w:t>合</w:t>
      </w:r>
    </w:p>
    <w:p w14:paraId="4DFB7BBC">
      <w:pPr>
        <w:spacing w:line="360" w:lineRule="auto"/>
        <w:jc w:val="center"/>
        <w:rPr>
          <w:rFonts w:ascii="宋体" w:hAnsi="宋体" w:cs="宋体"/>
          <w:color w:val="auto"/>
          <w:sz w:val="84"/>
          <w:szCs w:val="84"/>
        </w:rPr>
      </w:pPr>
      <w:r>
        <w:rPr>
          <w:rFonts w:hint="eastAsia" w:ascii="宋体" w:hAnsi="宋体" w:cs="宋体"/>
          <w:color w:val="auto"/>
          <w:sz w:val="84"/>
          <w:szCs w:val="84"/>
        </w:rPr>
        <w:t>同</w:t>
      </w:r>
    </w:p>
    <w:p w14:paraId="67F79E38">
      <w:pPr>
        <w:spacing w:line="360" w:lineRule="auto"/>
        <w:rPr>
          <w:rFonts w:ascii="宋体" w:hAnsi="宋体" w:cs="宋体"/>
          <w:color w:val="auto"/>
          <w:sz w:val="36"/>
          <w:szCs w:val="36"/>
        </w:rPr>
      </w:pPr>
    </w:p>
    <w:p w14:paraId="75F7EDD8">
      <w:pPr>
        <w:spacing w:line="360" w:lineRule="auto"/>
        <w:rPr>
          <w:rFonts w:ascii="宋体" w:hAnsi="宋体" w:cs="宋体"/>
          <w:color w:val="auto"/>
          <w:sz w:val="36"/>
          <w:szCs w:val="36"/>
        </w:rPr>
      </w:pPr>
    </w:p>
    <w:p w14:paraId="2D0D1ACB">
      <w:pPr>
        <w:spacing w:line="360" w:lineRule="auto"/>
        <w:rPr>
          <w:rFonts w:ascii="宋体" w:hAnsi="宋体" w:cs="宋体"/>
          <w:color w:val="auto"/>
          <w:sz w:val="36"/>
          <w:szCs w:val="36"/>
        </w:rPr>
      </w:pPr>
    </w:p>
    <w:p w14:paraId="70747C49">
      <w:pPr>
        <w:spacing w:line="360" w:lineRule="auto"/>
        <w:ind w:firstLine="1200" w:firstLineChars="400"/>
        <w:rPr>
          <w:rFonts w:ascii="宋体" w:hAnsi="宋体" w:cs="宋体"/>
          <w:color w:val="auto"/>
          <w:spacing w:val="54"/>
          <w:kern w:val="4"/>
          <w:sz w:val="30"/>
          <w:szCs w:val="30"/>
        </w:rPr>
      </w:pPr>
      <w:r>
        <w:rPr>
          <w:rFonts w:hint="eastAsia" w:ascii="宋体" w:hAnsi="宋体" w:cs="宋体"/>
          <w:color w:val="auto"/>
          <w:sz w:val="30"/>
          <w:szCs w:val="30"/>
        </w:rPr>
        <w:t>招标项目名称：</w:t>
      </w:r>
      <w:r>
        <w:rPr>
          <w:rFonts w:hint="eastAsia" w:ascii="宋体" w:hAnsi="宋体"/>
          <w:bCs/>
          <w:color w:val="auto"/>
          <w:sz w:val="30"/>
          <w:szCs w:val="30"/>
          <w:u w:val="single"/>
        </w:rPr>
        <w:t xml:space="preserve">                       </w:t>
      </w:r>
    </w:p>
    <w:p w14:paraId="73D65FB1">
      <w:pPr>
        <w:spacing w:line="360" w:lineRule="auto"/>
        <w:ind w:left="3151" w:leftChars="572" w:hanging="1950" w:hangingChars="650"/>
        <w:rPr>
          <w:rFonts w:ascii="宋体" w:hAnsi="宋体" w:cs="宋体"/>
          <w:color w:val="auto"/>
          <w:sz w:val="30"/>
          <w:szCs w:val="30"/>
        </w:rPr>
      </w:pPr>
      <w:r>
        <w:rPr>
          <w:rFonts w:hint="eastAsia" w:ascii="宋体" w:hAnsi="宋体" w:cs="宋体"/>
          <w:color w:val="auto"/>
          <w:sz w:val="30"/>
          <w:szCs w:val="30"/>
        </w:rPr>
        <w:t>招标文件编号：</w:t>
      </w:r>
      <w:r>
        <w:rPr>
          <w:rFonts w:hint="eastAsia" w:ascii="宋体" w:hAnsi="宋体"/>
          <w:bCs/>
          <w:color w:val="auto"/>
          <w:sz w:val="30"/>
          <w:szCs w:val="30"/>
          <w:u w:val="single"/>
        </w:rPr>
        <w:t xml:space="preserve">                       </w:t>
      </w:r>
    </w:p>
    <w:p w14:paraId="7B7FECE1">
      <w:pPr>
        <w:spacing w:line="360" w:lineRule="auto"/>
        <w:ind w:firstLine="240" w:firstLineChars="100"/>
        <w:rPr>
          <w:rFonts w:ascii="宋体" w:hAnsi="宋体" w:cs="方正小标宋简体"/>
          <w:color w:val="auto"/>
          <w:sz w:val="24"/>
          <w:szCs w:val="32"/>
        </w:rPr>
      </w:pPr>
    </w:p>
    <w:p w14:paraId="12686369">
      <w:pPr>
        <w:autoSpaceDE w:val="0"/>
        <w:autoSpaceDN w:val="0"/>
        <w:adjustRightInd w:val="0"/>
        <w:spacing w:line="400" w:lineRule="exact"/>
        <w:outlineLvl w:val="0"/>
        <w:rPr>
          <w:rFonts w:ascii="宋体" w:hAnsi="宋体" w:cs="宋体"/>
          <w:b/>
          <w:color w:val="auto"/>
          <w:szCs w:val="21"/>
        </w:rPr>
      </w:pPr>
    </w:p>
    <w:p w14:paraId="7BB68256">
      <w:pPr>
        <w:autoSpaceDE w:val="0"/>
        <w:autoSpaceDN w:val="0"/>
        <w:adjustRightInd w:val="0"/>
        <w:spacing w:line="400" w:lineRule="exact"/>
        <w:outlineLvl w:val="0"/>
        <w:rPr>
          <w:rFonts w:ascii="宋体" w:hAnsi="宋体" w:cs="宋体"/>
          <w:b/>
          <w:color w:val="auto"/>
          <w:szCs w:val="21"/>
        </w:rPr>
      </w:pPr>
    </w:p>
    <w:p w14:paraId="5155D137">
      <w:pPr>
        <w:pStyle w:val="12"/>
        <w:rPr>
          <w:color w:val="auto"/>
        </w:rPr>
      </w:pPr>
    </w:p>
    <w:p w14:paraId="34A695FA">
      <w:pPr>
        <w:rPr>
          <w:color w:val="auto"/>
        </w:rPr>
      </w:pPr>
    </w:p>
    <w:p w14:paraId="1B63831F">
      <w:pPr>
        <w:autoSpaceDE w:val="0"/>
        <w:autoSpaceDN w:val="0"/>
        <w:adjustRightInd w:val="0"/>
        <w:spacing w:line="400" w:lineRule="exact"/>
        <w:ind w:firstLine="2951" w:firstLineChars="1400"/>
        <w:outlineLvl w:val="0"/>
        <w:rPr>
          <w:rFonts w:ascii="宋体" w:hAnsi="宋体" w:cs="宋体"/>
          <w:color w:val="auto"/>
          <w:szCs w:val="21"/>
        </w:rPr>
      </w:pPr>
      <w:r>
        <w:rPr>
          <w:rFonts w:hint="eastAsia" w:ascii="宋体" w:hAnsi="宋体" w:cs="宋体"/>
          <w:b/>
          <w:color w:val="auto"/>
          <w:szCs w:val="21"/>
        </w:rPr>
        <w:t>第四章  合同条款（仅供参考）</w:t>
      </w:r>
    </w:p>
    <w:p w14:paraId="57EE5747">
      <w:pPr>
        <w:spacing w:line="400" w:lineRule="exact"/>
        <w:outlineLvl w:val="1"/>
        <w:rPr>
          <w:rFonts w:ascii="宋体" w:hAnsi="宋体" w:cs="宋体"/>
          <w:color w:val="auto"/>
          <w:szCs w:val="21"/>
        </w:rPr>
      </w:pPr>
      <w:r>
        <w:rPr>
          <w:rFonts w:hint="eastAsia" w:ascii="宋体" w:hAnsi="宋体" w:cs="宋体"/>
          <w:color w:val="auto"/>
          <w:szCs w:val="21"/>
        </w:rPr>
        <w:t>1、定义</w:t>
      </w:r>
    </w:p>
    <w:p w14:paraId="6318B4FA">
      <w:pPr>
        <w:spacing w:line="400" w:lineRule="exact"/>
        <w:rPr>
          <w:rFonts w:ascii="宋体" w:hAnsi="宋体" w:cs="宋体"/>
          <w:color w:val="auto"/>
          <w:szCs w:val="21"/>
        </w:rPr>
      </w:pPr>
      <w:r>
        <w:rPr>
          <w:rFonts w:hint="eastAsia" w:ascii="宋体" w:hAnsi="宋体" w:cs="宋体"/>
          <w:color w:val="auto"/>
          <w:szCs w:val="21"/>
        </w:rPr>
        <w:t>1.1 “合同”系指甲方和乙方(以下简称合同双方)已达成的协议，即由双方签订的合同格式文件，包括所有的招标文件、响应性文件、答疑纪录、澄清说明、附件、附录和组成合同的所有其他文件。</w:t>
      </w:r>
    </w:p>
    <w:p w14:paraId="54CF86C7">
      <w:pPr>
        <w:spacing w:line="400" w:lineRule="exact"/>
        <w:rPr>
          <w:rFonts w:ascii="宋体" w:hAnsi="宋体" w:cs="宋体"/>
          <w:color w:val="auto"/>
          <w:szCs w:val="21"/>
        </w:rPr>
      </w:pPr>
      <w:r>
        <w:rPr>
          <w:rFonts w:hint="eastAsia" w:ascii="宋体" w:hAnsi="宋体" w:cs="宋体"/>
          <w:color w:val="auto"/>
          <w:szCs w:val="21"/>
        </w:rPr>
        <w:t>1.2 “合同价格”系指根据合同规定，在乙方全面正确地履行合同义务时，甲方应支付给乙方的款项。</w:t>
      </w:r>
    </w:p>
    <w:p w14:paraId="17B28C6D">
      <w:pPr>
        <w:spacing w:line="400" w:lineRule="exact"/>
        <w:rPr>
          <w:rFonts w:ascii="宋体" w:hAnsi="宋体" w:cs="宋体"/>
          <w:color w:val="auto"/>
          <w:szCs w:val="21"/>
        </w:rPr>
      </w:pPr>
      <w:r>
        <w:rPr>
          <w:rFonts w:hint="eastAsia" w:ascii="宋体" w:hAnsi="宋体" w:cs="宋体"/>
          <w:color w:val="auto"/>
          <w:szCs w:val="21"/>
        </w:rPr>
        <w:t>1.3 “货物”系指乙方按合同要求相关设备。</w:t>
      </w:r>
    </w:p>
    <w:p w14:paraId="053AADFC">
      <w:pPr>
        <w:spacing w:line="400" w:lineRule="exact"/>
        <w:rPr>
          <w:rFonts w:ascii="宋体" w:hAnsi="宋体" w:cs="宋体"/>
          <w:color w:val="auto"/>
          <w:szCs w:val="21"/>
        </w:rPr>
      </w:pPr>
      <w:r>
        <w:rPr>
          <w:rFonts w:hint="eastAsia" w:ascii="宋体" w:hAnsi="宋体" w:cs="宋体"/>
          <w:color w:val="auto"/>
          <w:szCs w:val="21"/>
        </w:rPr>
        <w:t>1.4 “服务”系指合同规定乙方必须承担的类似售后义务</w:t>
      </w:r>
    </w:p>
    <w:p w14:paraId="3DCAF360">
      <w:pPr>
        <w:spacing w:line="400" w:lineRule="exact"/>
        <w:rPr>
          <w:rFonts w:ascii="宋体" w:hAnsi="宋体" w:cs="宋体"/>
          <w:color w:val="auto"/>
          <w:szCs w:val="21"/>
        </w:rPr>
      </w:pPr>
      <w:r>
        <w:rPr>
          <w:rFonts w:hint="eastAsia" w:ascii="宋体" w:hAnsi="宋体" w:cs="宋体"/>
          <w:color w:val="auto"/>
          <w:szCs w:val="21"/>
        </w:rPr>
        <w:t>1.5 “甲方”、“买方”、“招标方”均系指通过招标采购，接受合同货物及服务的各行政事业单位、社会团体等采购单位及社会代理公司。</w:t>
      </w:r>
    </w:p>
    <w:p w14:paraId="3EA54871">
      <w:pPr>
        <w:spacing w:line="400" w:lineRule="exact"/>
        <w:rPr>
          <w:rFonts w:ascii="宋体" w:hAnsi="宋体" w:cs="宋体"/>
          <w:color w:val="auto"/>
          <w:szCs w:val="21"/>
        </w:rPr>
      </w:pPr>
      <w:r>
        <w:rPr>
          <w:rFonts w:hint="eastAsia" w:ascii="宋体" w:hAnsi="宋体" w:cs="宋体"/>
          <w:color w:val="auto"/>
          <w:szCs w:val="21"/>
        </w:rPr>
        <w:t>1.6 “乙方”、“卖方”系指中标后提供合同货物和服务的经济实体。</w:t>
      </w:r>
    </w:p>
    <w:p w14:paraId="13231A86">
      <w:pPr>
        <w:spacing w:line="400" w:lineRule="exact"/>
        <w:outlineLvl w:val="2"/>
        <w:rPr>
          <w:rFonts w:ascii="宋体" w:hAnsi="宋体" w:cs="宋体"/>
          <w:color w:val="auto"/>
          <w:szCs w:val="21"/>
        </w:rPr>
      </w:pPr>
      <w:r>
        <w:rPr>
          <w:rFonts w:hint="eastAsia" w:ascii="宋体" w:hAnsi="宋体" w:cs="宋体"/>
          <w:color w:val="auto"/>
          <w:szCs w:val="21"/>
        </w:rPr>
        <w:t>1.7 “现场”系指本次活动的服务地点。</w:t>
      </w:r>
    </w:p>
    <w:p w14:paraId="4396F5A5">
      <w:pPr>
        <w:spacing w:line="400" w:lineRule="exact"/>
        <w:rPr>
          <w:rFonts w:ascii="宋体" w:hAnsi="宋体" w:cs="宋体"/>
          <w:color w:val="auto"/>
          <w:szCs w:val="21"/>
        </w:rPr>
      </w:pPr>
      <w:r>
        <w:rPr>
          <w:rFonts w:hint="eastAsia" w:ascii="宋体" w:hAnsi="宋体" w:cs="宋体"/>
          <w:color w:val="auto"/>
          <w:szCs w:val="21"/>
        </w:rPr>
        <w:t>1.8 “验收”系指甲方依据技术规格规定接受合同货物所依据的程序和条件。</w:t>
      </w:r>
    </w:p>
    <w:p w14:paraId="6B7033DD">
      <w:pPr>
        <w:spacing w:line="400" w:lineRule="exact"/>
        <w:outlineLvl w:val="1"/>
        <w:rPr>
          <w:rFonts w:ascii="宋体" w:hAnsi="宋体" w:cs="宋体"/>
          <w:color w:val="auto"/>
          <w:szCs w:val="21"/>
        </w:rPr>
      </w:pPr>
      <w:r>
        <w:rPr>
          <w:rFonts w:hint="eastAsia" w:ascii="宋体" w:hAnsi="宋体" w:cs="宋体"/>
          <w:color w:val="auto"/>
          <w:szCs w:val="21"/>
        </w:rPr>
        <w:t>2、适用范围</w:t>
      </w:r>
    </w:p>
    <w:p w14:paraId="26063691">
      <w:pPr>
        <w:spacing w:line="400" w:lineRule="exact"/>
        <w:outlineLvl w:val="2"/>
        <w:rPr>
          <w:rFonts w:ascii="宋体" w:hAnsi="宋体" w:cs="宋体"/>
          <w:color w:val="auto"/>
          <w:szCs w:val="21"/>
        </w:rPr>
      </w:pPr>
      <w:r>
        <w:rPr>
          <w:rFonts w:hint="eastAsia" w:ascii="宋体" w:hAnsi="宋体" w:cs="宋体"/>
          <w:color w:val="auto"/>
          <w:szCs w:val="21"/>
        </w:rPr>
        <w:t>2.1 本合同条款仅适用于本次招标活动。</w:t>
      </w:r>
    </w:p>
    <w:p w14:paraId="0ED0C5FA">
      <w:pPr>
        <w:spacing w:line="400" w:lineRule="exact"/>
        <w:outlineLvl w:val="1"/>
        <w:rPr>
          <w:rFonts w:ascii="宋体" w:hAnsi="宋体" w:cs="宋体"/>
          <w:color w:val="auto"/>
          <w:szCs w:val="21"/>
        </w:rPr>
      </w:pPr>
      <w:r>
        <w:rPr>
          <w:rFonts w:hint="eastAsia" w:ascii="宋体" w:hAnsi="宋体" w:cs="宋体"/>
          <w:color w:val="auto"/>
          <w:szCs w:val="21"/>
        </w:rPr>
        <w:t>3、原产地</w:t>
      </w:r>
    </w:p>
    <w:p w14:paraId="5A6EC227">
      <w:pPr>
        <w:spacing w:line="400" w:lineRule="exact"/>
        <w:outlineLvl w:val="2"/>
        <w:rPr>
          <w:rFonts w:ascii="宋体" w:hAnsi="宋体" w:cs="宋体"/>
          <w:color w:val="auto"/>
          <w:szCs w:val="21"/>
        </w:rPr>
      </w:pPr>
      <w:r>
        <w:rPr>
          <w:rFonts w:hint="eastAsia" w:ascii="宋体" w:hAnsi="宋体" w:cs="宋体"/>
          <w:color w:val="auto"/>
          <w:szCs w:val="21"/>
        </w:rPr>
        <w:t>3.1 原产地系指货物的生产地，或提供辅助服务的来源地。</w:t>
      </w:r>
    </w:p>
    <w:p w14:paraId="4B10C6EB">
      <w:pPr>
        <w:spacing w:line="400" w:lineRule="exact"/>
        <w:outlineLvl w:val="1"/>
        <w:rPr>
          <w:rFonts w:ascii="宋体" w:hAnsi="宋体" w:cs="宋体"/>
          <w:color w:val="auto"/>
          <w:szCs w:val="21"/>
        </w:rPr>
      </w:pPr>
      <w:r>
        <w:rPr>
          <w:rFonts w:hint="eastAsia" w:ascii="宋体" w:hAnsi="宋体" w:cs="宋体"/>
          <w:color w:val="auto"/>
          <w:szCs w:val="21"/>
        </w:rPr>
        <w:t>4、技术规格和标准</w:t>
      </w:r>
    </w:p>
    <w:p w14:paraId="1663310F">
      <w:pPr>
        <w:spacing w:line="400" w:lineRule="exact"/>
        <w:rPr>
          <w:rFonts w:ascii="宋体" w:hAnsi="宋体" w:cs="宋体"/>
          <w:color w:val="auto"/>
          <w:szCs w:val="21"/>
        </w:rPr>
      </w:pPr>
      <w:r>
        <w:rPr>
          <w:rFonts w:hint="eastAsia" w:ascii="宋体" w:hAnsi="宋体" w:cs="宋体"/>
          <w:color w:val="auto"/>
          <w:szCs w:val="21"/>
        </w:rPr>
        <w:t>4.1本合同项下所供货物的技术规格应与本招标文件技术规格规定的标准相一致。若技术规格中无相应规定，货物则应符合相应的国家标准或有关权威部门最新颁布的相应的正式标准。</w:t>
      </w:r>
    </w:p>
    <w:p w14:paraId="293C6F33">
      <w:pPr>
        <w:spacing w:line="400" w:lineRule="exact"/>
        <w:outlineLvl w:val="1"/>
        <w:rPr>
          <w:rFonts w:ascii="宋体" w:hAnsi="宋体" w:cs="宋体"/>
          <w:color w:val="auto"/>
          <w:szCs w:val="21"/>
        </w:rPr>
      </w:pPr>
      <w:r>
        <w:rPr>
          <w:rFonts w:hint="eastAsia" w:ascii="宋体" w:hAnsi="宋体" w:cs="宋体"/>
          <w:color w:val="auto"/>
          <w:szCs w:val="21"/>
        </w:rPr>
        <w:t>5、专利权</w:t>
      </w:r>
    </w:p>
    <w:p w14:paraId="73AF0563">
      <w:pPr>
        <w:spacing w:line="400" w:lineRule="exact"/>
        <w:rPr>
          <w:rFonts w:ascii="宋体" w:hAnsi="宋体" w:cs="宋体"/>
          <w:color w:val="auto"/>
          <w:szCs w:val="21"/>
        </w:rPr>
      </w:pPr>
      <w:r>
        <w:rPr>
          <w:rFonts w:hint="eastAsia" w:ascii="宋体" w:hAnsi="宋体" w:cs="宋体"/>
          <w:color w:val="auto"/>
          <w:szCs w:val="21"/>
        </w:rPr>
        <w:t>5.1 乙方须保障甲方在使用其提供的货物、服务及其任何部分时不受到第三方关于侵犯专利权、商标权或工业设计权的指控。任何第三方如果提出侵权指控，乙方须与第三方交涉并承担由此而引起的一切法律责任和费用。</w:t>
      </w:r>
    </w:p>
    <w:p w14:paraId="28546E00">
      <w:pPr>
        <w:spacing w:line="400" w:lineRule="exact"/>
        <w:outlineLvl w:val="1"/>
        <w:rPr>
          <w:rFonts w:ascii="宋体" w:hAnsi="宋体" w:cs="宋体"/>
          <w:color w:val="auto"/>
          <w:szCs w:val="21"/>
        </w:rPr>
      </w:pPr>
      <w:r>
        <w:rPr>
          <w:rFonts w:hint="eastAsia" w:ascii="宋体" w:hAnsi="宋体" w:cs="宋体"/>
          <w:color w:val="auto"/>
          <w:szCs w:val="21"/>
        </w:rPr>
        <w:t>6、包装</w:t>
      </w:r>
    </w:p>
    <w:p w14:paraId="1A9A2531">
      <w:pPr>
        <w:spacing w:line="400" w:lineRule="exact"/>
        <w:rPr>
          <w:rFonts w:ascii="宋体" w:hAnsi="宋体" w:cs="宋体"/>
          <w:color w:val="auto"/>
          <w:szCs w:val="21"/>
        </w:rPr>
      </w:pPr>
      <w:r>
        <w:rPr>
          <w:rFonts w:hint="eastAsia" w:ascii="宋体" w:hAnsi="宋体" w:cs="宋体"/>
          <w:color w:val="auto"/>
          <w:szCs w:val="21"/>
        </w:rPr>
        <w:t>6.1除本合同另有规定之外，提供的全部货物须采用相应标准的保护措施进行包装。这种包装应适于空运和内陆运输，并有良好的防潮、防震、防锈和防野蛮装卸等保护措施，以确保货物安全运抵现场。乙方应承担由于其包装或其防护措施不妥而引起货物锈蚀、损坏和丢失造成的任何损失或费用。</w:t>
      </w:r>
    </w:p>
    <w:p w14:paraId="07E12AD5">
      <w:pPr>
        <w:spacing w:line="400" w:lineRule="exact"/>
        <w:rPr>
          <w:rFonts w:ascii="宋体" w:hAnsi="宋体" w:cs="宋体"/>
          <w:color w:val="auto"/>
          <w:szCs w:val="21"/>
        </w:rPr>
      </w:pPr>
      <w:r>
        <w:rPr>
          <w:rFonts w:hint="eastAsia" w:ascii="宋体" w:hAnsi="宋体" w:cs="宋体"/>
          <w:color w:val="auto"/>
          <w:szCs w:val="21"/>
        </w:rPr>
        <w:t>6.2 每件包装应附有详细装箱单和质量证书各两套，一套在包装箱里，一套在包装箱外。</w:t>
      </w:r>
    </w:p>
    <w:p w14:paraId="175D51CD">
      <w:pPr>
        <w:spacing w:line="400" w:lineRule="exact"/>
        <w:outlineLvl w:val="1"/>
        <w:rPr>
          <w:rFonts w:ascii="宋体" w:hAnsi="宋体" w:cs="宋体"/>
          <w:color w:val="auto"/>
          <w:szCs w:val="21"/>
        </w:rPr>
      </w:pPr>
      <w:r>
        <w:rPr>
          <w:rFonts w:hint="eastAsia" w:ascii="宋体" w:hAnsi="宋体" w:cs="宋体"/>
          <w:color w:val="auto"/>
          <w:szCs w:val="21"/>
        </w:rPr>
        <w:t>7、保险</w:t>
      </w:r>
    </w:p>
    <w:p w14:paraId="47E7D128">
      <w:pPr>
        <w:spacing w:line="400" w:lineRule="exact"/>
        <w:outlineLvl w:val="2"/>
        <w:rPr>
          <w:rFonts w:ascii="宋体" w:hAnsi="宋体" w:cs="宋体"/>
          <w:color w:val="auto"/>
          <w:szCs w:val="21"/>
        </w:rPr>
      </w:pPr>
      <w:r>
        <w:rPr>
          <w:rFonts w:hint="eastAsia" w:ascii="宋体" w:hAnsi="宋体" w:cs="宋体"/>
          <w:color w:val="auto"/>
          <w:szCs w:val="21"/>
        </w:rPr>
        <w:t>7.1在合同价条件下，由乙方负责办理保险。</w:t>
      </w:r>
    </w:p>
    <w:p w14:paraId="5CF8A634">
      <w:pPr>
        <w:spacing w:line="400" w:lineRule="exact"/>
        <w:outlineLvl w:val="1"/>
        <w:rPr>
          <w:rFonts w:ascii="宋体" w:hAnsi="宋体" w:cs="宋体"/>
          <w:color w:val="auto"/>
          <w:szCs w:val="21"/>
        </w:rPr>
      </w:pPr>
      <w:r>
        <w:rPr>
          <w:rFonts w:hint="eastAsia" w:ascii="宋体" w:hAnsi="宋体" w:cs="宋体"/>
          <w:color w:val="auto"/>
          <w:szCs w:val="21"/>
        </w:rPr>
        <w:t>8、合同价款的支付方式</w:t>
      </w:r>
    </w:p>
    <w:p w14:paraId="7C47E84A">
      <w:pPr>
        <w:overflowPunct w:val="0"/>
        <w:spacing w:line="400" w:lineRule="exact"/>
        <w:outlineLvl w:val="2"/>
        <w:rPr>
          <w:rFonts w:ascii="宋体" w:hAnsi="宋体" w:cs="宋体"/>
          <w:color w:val="auto"/>
          <w:szCs w:val="21"/>
        </w:rPr>
      </w:pPr>
      <w:r>
        <w:rPr>
          <w:rFonts w:hint="eastAsia" w:ascii="宋体" w:hAnsi="宋体" w:cs="宋体"/>
          <w:color w:val="auto"/>
          <w:szCs w:val="21"/>
        </w:rPr>
        <w:t>8.1 除另有规定者外，本合同价款将由采购人直接向乙方支付。</w:t>
      </w:r>
    </w:p>
    <w:p w14:paraId="0B7B92EE">
      <w:pPr>
        <w:spacing w:line="400" w:lineRule="exact"/>
        <w:outlineLvl w:val="1"/>
        <w:rPr>
          <w:rFonts w:ascii="宋体" w:hAnsi="宋体" w:cs="宋体"/>
          <w:color w:val="auto"/>
          <w:szCs w:val="21"/>
        </w:rPr>
      </w:pPr>
      <w:r>
        <w:rPr>
          <w:rFonts w:hint="eastAsia" w:ascii="宋体" w:hAnsi="宋体" w:cs="宋体"/>
          <w:color w:val="auto"/>
          <w:szCs w:val="21"/>
        </w:rPr>
        <w:t>9、质量保证</w:t>
      </w:r>
    </w:p>
    <w:p w14:paraId="75925ED3">
      <w:pPr>
        <w:overflowPunct w:val="0"/>
        <w:spacing w:line="400" w:lineRule="exact"/>
        <w:rPr>
          <w:rFonts w:ascii="宋体" w:hAnsi="宋体" w:cs="宋体"/>
          <w:color w:val="auto"/>
          <w:szCs w:val="21"/>
        </w:rPr>
      </w:pPr>
      <w:r>
        <w:rPr>
          <w:rFonts w:hint="eastAsia" w:ascii="宋体" w:hAnsi="宋体" w:cs="宋体"/>
          <w:color w:val="auto"/>
          <w:szCs w:val="21"/>
        </w:rPr>
        <w:t>9.1 在服务最终验收后的质量保证期之内，乙方应对自身缺陷而产生的任何不足或故障负责，费用由乙方负担。</w:t>
      </w:r>
    </w:p>
    <w:p w14:paraId="72E6C283">
      <w:pPr>
        <w:overflowPunct w:val="0"/>
        <w:spacing w:line="400" w:lineRule="exact"/>
        <w:rPr>
          <w:rFonts w:ascii="宋体" w:hAnsi="宋体" w:cs="宋体"/>
          <w:color w:val="auto"/>
          <w:szCs w:val="21"/>
        </w:rPr>
      </w:pPr>
      <w:r>
        <w:rPr>
          <w:rFonts w:hint="eastAsia" w:ascii="宋体" w:hAnsi="宋体" w:cs="宋体"/>
          <w:color w:val="auto"/>
          <w:szCs w:val="21"/>
        </w:rPr>
        <w:t>9.2上述内容以外的保修和售后服务内容为乙方在响应性文件中所承诺的内容。</w:t>
      </w:r>
    </w:p>
    <w:p w14:paraId="59203815">
      <w:pPr>
        <w:spacing w:line="400" w:lineRule="exact"/>
        <w:rPr>
          <w:rFonts w:ascii="宋体" w:hAnsi="宋体" w:cs="宋体"/>
          <w:color w:val="auto"/>
          <w:szCs w:val="21"/>
        </w:rPr>
      </w:pPr>
      <w:r>
        <w:rPr>
          <w:rFonts w:hint="eastAsia" w:ascii="宋体" w:hAnsi="宋体" w:cs="宋体"/>
          <w:color w:val="auto"/>
          <w:szCs w:val="21"/>
        </w:rPr>
        <w:t>10、履约保证金（无）</w:t>
      </w:r>
    </w:p>
    <w:p w14:paraId="7F28B648">
      <w:pPr>
        <w:spacing w:line="400" w:lineRule="exact"/>
        <w:rPr>
          <w:rFonts w:ascii="宋体" w:hAnsi="宋体" w:cs="宋体"/>
          <w:color w:val="auto"/>
          <w:szCs w:val="21"/>
        </w:rPr>
      </w:pPr>
      <w:r>
        <w:rPr>
          <w:rFonts w:hint="eastAsia" w:ascii="宋体" w:hAnsi="宋体" w:cs="宋体"/>
          <w:color w:val="auto"/>
          <w:szCs w:val="21"/>
        </w:rPr>
        <w:t>11、延期交货与核定损失额</w:t>
      </w:r>
    </w:p>
    <w:p w14:paraId="70043723">
      <w:pPr>
        <w:spacing w:line="400" w:lineRule="exact"/>
        <w:rPr>
          <w:rFonts w:ascii="宋体" w:hAnsi="宋体" w:cs="宋体"/>
          <w:color w:val="auto"/>
          <w:szCs w:val="21"/>
        </w:rPr>
      </w:pPr>
      <w:r>
        <w:rPr>
          <w:rFonts w:hint="eastAsia" w:ascii="宋体" w:hAnsi="宋体" w:cs="宋体"/>
          <w:color w:val="auto"/>
          <w:szCs w:val="21"/>
        </w:rPr>
        <w:t>11.1  乙方应按照“磋商响应报价表”规定提供服务，并交付甲方验收使用。</w:t>
      </w:r>
    </w:p>
    <w:p w14:paraId="39218136">
      <w:pPr>
        <w:spacing w:line="400" w:lineRule="exact"/>
        <w:rPr>
          <w:rFonts w:ascii="宋体" w:hAnsi="宋体" w:cs="宋体"/>
          <w:color w:val="auto"/>
          <w:szCs w:val="21"/>
        </w:rPr>
      </w:pPr>
      <w:r>
        <w:rPr>
          <w:rFonts w:hint="eastAsia" w:ascii="宋体" w:hAnsi="宋体" w:cs="宋体"/>
          <w:color w:val="auto"/>
          <w:szCs w:val="21"/>
        </w:rPr>
        <w:t>11.2 如果乙方无正当理由拖延交货，未得到甲方书面同意，将受到以下制裁：</w:t>
      </w:r>
      <w:r>
        <w:rPr>
          <w:rFonts w:hint="eastAsia" w:ascii="宋体" w:hAnsi="宋体" w:cs="宋体"/>
          <w:bCs/>
          <w:color w:val="auto"/>
          <w:szCs w:val="21"/>
        </w:rPr>
        <w:t>加收误期赔偿或终止合同</w:t>
      </w:r>
      <w:r>
        <w:rPr>
          <w:rFonts w:hint="eastAsia" w:ascii="宋体" w:hAnsi="宋体" w:cs="宋体"/>
          <w:color w:val="auto"/>
          <w:szCs w:val="21"/>
        </w:rPr>
        <w:t>。</w:t>
      </w:r>
    </w:p>
    <w:p w14:paraId="58582BCC">
      <w:pPr>
        <w:spacing w:line="400" w:lineRule="exact"/>
        <w:rPr>
          <w:rFonts w:ascii="宋体" w:hAnsi="宋体" w:cs="宋体"/>
          <w:color w:val="auto"/>
          <w:szCs w:val="21"/>
        </w:rPr>
      </w:pPr>
      <w:r>
        <w:rPr>
          <w:rFonts w:hint="eastAsia" w:ascii="宋体" w:hAnsi="宋体" w:cs="宋体"/>
          <w:color w:val="auto"/>
          <w:szCs w:val="21"/>
        </w:rPr>
        <w:t>11.3如果乙方未能按合同规定的时间按期交货(不可抗力除外)，在乙方同意支付核定损失额的条件下，甲方将同意延长交货期。</w:t>
      </w:r>
    </w:p>
    <w:p w14:paraId="0980FE68">
      <w:pPr>
        <w:spacing w:line="400" w:lineRule="exact"/>
        <w:outlineLvl w:val="1"/>
        <w:rPr>
          <w:rFonts w:ascii="宋体" w:hAnsi="宋体" w:cs="宋体"/>
          <w:color w:val="auto"/>
          <w:szCs w:val="21"/>
        </w:rPr>
      </w:pPr>
      <w:r>
        <w:rPr>
          <w:rFonts w:hint="eastAsia" w:ascii="宋体" w:hAnsi="宋体" w:cs="宋体"/>
          <w:color w:val="auto"/>
          <w:szCs w:val="21"/>
        </w:rPr>
        <w:t>12、不可抗力</w:t>
      </w:r>
    </w:p>
    <w:p w14:paraId="1BB2D127">
      <w:pPr>
        <w:spacing w:line="400" w:lineRule="exact"/>
        <w:rPr>
          <w:rFonts w:ascii="宋体" w:hAnsi="宋体" w:cs="宋体"/>
          <w:color w:val="auto"/>
          <w:szCs w:val="21"/>
        </w:rPr>
      </w:pPr>
      <w:r>
        <w:rPr>
          <w:rFonts w:hint="eastAsia" w:ascii="宋体" w:hAnsi="宋体" w:cs="宋体"/>
          <w:color w:val="auto"/>
          <w:szCs w:val="21"/>
        </w:rPr>
        <w:t>12.1签约任何一方由于受诸如战争、严重火灾、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14:paraId="798FB103">
      <w:pPr>
        <w:spacing w:line="400" w:lineRule="exact"/>
        <w:rPr>
          <w:rFonts w:ascii="宋体" w:hAnsi="宋体" w:cs="宋体"/>
          <w:color w:val="auto"/>
          <w:szCs w:val="21"/>
        </w:rPr>
      </w:pPr>
      <w:r>
        <w:rPr>
          <w:rFonts w:hint="eastAsia" w:ascii="宋体" w:hAnsi="宋体" w:cs="宋体"/>
          <w:color w:val="auto"/>
          <w:szCs w:val="21"/>
        </w:rPr>
        <w:t>12.2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4590EB06">
      <w:pPr>
        <w:spacing w:line="400" w:lineRule="exact"/>
        <w:outlineLvl w:val="1"/>
        <w:rPr>
          <w:rFonts w:ascii="宋体" w:hAnsi="宋体" w:cs="宋体"/>
          <w:color w:val="auto"/>
          <w:szCs w:val="21"/>
        </w:rPr>
      </w:pPr>
      <w:r>
        <w:rPr>
          <w:rFonts w:hint="eastAsia" w:ascii="宋体" w:hAnsi="宋体" w:cs="宋体"/>
          <w:color w:val="auto"/>
          <w:szCs w:val="21"/>
        </w:rPr>
        <w:t>13、仲裁</w:t>
      </w:r>
    </w:p>
    <w:p w14:paraId="2B703189">
      <w:pPr>
        <w:spacing w:line="400" w:lineRule="exact"/>
        <w:rPr>
          <w:rFonts w:ascii="宋体" w:hAnsi="宋体" w:cs="宋体"/>
          <w:color w:val="auto"/>
          <w:szCs w:val="21"/>
        </w:rPr>
      </w:pPr>
      <w:r>
        <w:rPr>
          <w:rFonts w:hint="eastAsia" w:ascii="宋体" w:hAnsi="宋体" w:cs="宋体"/>
          <w:color w:val="auto"/>
          <w:szCs w:val="21"/>
        </w:rPr>
        <w:t>本项目如有合同争议，解决方式优先选择公安厅机关所在地人民法院，不施行仲裁。</w:t>
      </w:r>
    </w:p>
    <w:p w14:paraId="5D2F1B39">
      <w:pPr>
        <w:spacing w:line="400" w:lineRule="exact"/>
        <w:outlineLvl w:val="1"/>
        <w:rPr>
          <w:rFonts w:ascii="宋体" w:hAnsi="宋体" w:cs="宋体"/>
          <w:color w:val="auto"/>
          <w:szCs w:val="21"/>
        </w:rPr>
      </w:pPr>
      <w:r>
        <w:rPr>
          <w:rFonts w:hint="eastAsia" w:ascii="宋体" w:hAnsi="宋体" w:cs="宋体"/>
          <w:color w:val="auto"/>
          <w:szCs w:val="21"/>
        </w:rPr>
        <w:t>14、违约终止合同</w:t>
      </w:r>
    </w:p>
    <w:p w14:paraId="1D2C76F2">
      <w:pPr>
        <w:spacing w:line="400" w:lineRule="exact"/>
        <w:rPr>
          <w:rFonts w:ascii="宋体" w:hAnsi="宋体" w:cs="宋体"/>
          <w:color w:val="auto"/>
          <w:szCs w:val="21"/>
        </w:rPr>
      </w:pPr>
      <w:r>
        <w:rPr>
          <w:rFonts w:hint="eastAsia" w:ascii="宋体" w:hAnsi="宋体" w:cs="宋体"/>
          <w:color w:val="auto"/>
          <w:szCs w:val="21"/>
        </w:rPr>
        <w:t>14.1在补救违约而采取的任何其他措施未能实现的情况下，即在乙方收到甲方发出的违约通知后30天内(或经甲方书面确认的更长时间内)仍未纠正其下述任何一种违约行为，甲方可向乙方发出书面违约通知，终止全部或部分合同：</w:t>
      </w:r>
    </w:p>
    <w:p w14:paraId="01CCD069">
      <w:pPr>
        <w:spacing w:line="400" w:lineRule="exact"/>
        <w:rPr>
          <w:rFonts w:ascii="宋体" w:hAnsi="宋体" w:cs="宋体"/>
          <w:color w:val="auto"/>
          <w:szCs w:val="21"/>
        </w:rPr>
      </w:pPr>
      <w:r>
        <w:rPr>
          <w:rFonts w:hint="eastAsia" w:ascii="宋体" w:hAnsi="宋体" w:cs="宋体"/>
          <w:color w:val="auto"/>
          <w:szCs w:val="21"/>
        </w:rPr>
        <w:t>(1)如果乙方未能在合同规定的期限内或甲方准许的任何延期内交付部分或全部货物。</w:t>
      </w:r>
    </w:p>
    <w:p w14:paraId="354E4F9E">
      <w:pPr>
        <w:spacing w:line="400" w:lineRule="exact"/>
        <w:outlineLvl w:val="2"/>
        <w:rPr>
          <w:rFonts w:ascii="宋体" w:hAnsi="宋体" w:cs="宋体"/>
          <w:color w:val="auto"/>
          <w:szCs w:val="21"/>
        </w:rPr>
      </w:pPr>
      <w:r>
        <w:rPr>
          <w:rFonts w:hint="eastAsia" w:ascii="宋体" w:hAnsi="宋体" w:cs="宋体"/>
          <w:color w:val="auto"/>
          <w:szCs w:val="21"/>
        </w:rPr>
        <w:t>(2)乙方未能履行合同项下的其它义务。</w:t>
      </w:r>
    </w:p>
    <w:p w14:paraId="07FD1F23">
      <w:pPr>
        <w:spacing w:line="400" w:lineRule="exact"/>
        <w:rPr>
          <w:rFonts w:ascii="宋体" w:hAnsi="宋体" w:cs="宋体"/>
          <w:color w:val="auto"/>
          <w:szCs w:val="21"/>
        </w:rPr>
      </w:pPr>
      <w:r>
        <w:rPr>
          <w:rFonts w:hint="eastAsia" w:ascii="宋体" w:hAnsi="宋体" w:cs="宋体"/>
          <w:color w:val="auto"/>
          <w:szCs w:val="21"/>
        </w:rPr>
        <w:t>14.2一旦甲方根据第20.1款终止部分或全部合同，甲方可以按其认为适当的条件和方式采购类似未交付部分的货物。乙方应承担甲方购甲类似货物的价格差及额外费用。但是，乙方应继续履行合同中未终止的部分。</w:t>
      </w:r>
    </w:p>
    <w:p w14:paraId="0A5FAC91">
      <w:pPr>
        <w:spacing w:line="400" w:lineRule="exact"/>
        <w:outlineLvl w:val="1"/>
        <w:rPr>
          <w:rFonts w:ascii="宋体" w:hAnsi="宋体" w:cs="宋体"/>
          <w:color w:val="auto"/>
          <w:szCs w:val="21"/>
        </w:rPr>
      </w:pPr>
      <w:r>
        <w:rPr>
          <w:rFonts w:hint="eastAsia" w:ascii="宋体" w:hAnsi="宋体" w:cs="宋体"/>
          <w:color w:val="auto"/>
          <w:szCs w:val="21"/>
        </w:rPr>
        <w:t>15、变更指示</w:t>
      </w:r>
    </w:p>
    <w:p w14:paraId="5190A687">
      <w:pPr>
        <w:overflowPunct w:val="0"/>
        <w:spacing w:line="400" w:lineRule="exact"/>
        <w:rPr>
          <w:rFonts w:ascii="宋体" w:hAnsi="宋体" w:cs="宋体"/>
          <w:color w:val="auto"/>
          <w:szCs w:val="21"/>
        </w:rPr>
      </w:pPr>
      <w:r>
        <w:rPr>
          <w:rFonts w:hint="eastAsia" w:ascii="宋体" w:hAnsi="宋体" w:cs="宋体"/>
          <w:color w:val="auto"/>
          <w:szCs w:val="21"/>
        </w:rPr>
        <w:t>15.1甲方可以随时向乙方发出书面指示，在合同总体范围内对如下一点或几点提出变更：</w:t>
      </w:r>
    </w:p>
    <w:p w14:paraId="76D0C248">
      <w:pPr>
        <w:overflowPunct w:val="0"/>
        <w:spacing w:line="400" w:lineRule="exact"/>
        <w:rPr>
          <w:rFonts w:ascii="宋体" w:hAnsi="宋体" w:cs="宋体"/>
          <w:color w:val="auto"/>
          <w:szCs w:val="21"/>
        </w:rPr>
      </w:pPr>
      <w:r>
        <w:rPr>
          <w:rFonts w:hint="eastAsia" w:ascii="宋体" w:hAnsi="宋体" w:cs="宋体"/>
          <w:color w:val="auto"/>
          <w:spacing w:val="-2"/>
          <w:szCs w:val="21"/>
        </w:rPr>
        <w:t>（1）</w:t>
      </w:r>
      <w:r>
        <w:rPr>
          <w:rFonts w:hint="eastAsia" w:ascii="宋体" w:hAnsi="宋体" w:cs="宋体"/>
          <w:color w:val="auto"/>
          <w:szCs w:val="21"/>
        </w:rPr>
        <w:t>合同项下需为甲方特殊制定的服务项目；</w:t>
      </w:r>
    </w:p>
    <w:p w14:paraId="24DBB9A7">
      <w:pPr>
        <w:overflowPunct w:val="0"/>
        <w:spacing w:line="400" w:lineRule="exact"/>
        <w:rPr>
          <w:rFonts w:ascii="宋体" w:hAnsi="宋体" w:cs="宋体"/>
          <w:color w:val="auto"/>
          <w:szCs w:val="21"/>
        </w:rPr>
      </w:pPr>
      <w:r>
        <w:rPr>
          <w:rFonts w:hint="eastAsia" w:ascii="宋体" w:hAnsi="宋体" w:cs="宋体"/>
          <w:color w:val="auto"/>
          <w:spacing w:val="-2"/>
          <w:szCs w:val="21"/>
        </w:rPr>
        <w:t xml:space="preserve">（2） </w:t>
      </w:r>
      <w:r>
        <w:rPr>
          <w:rFonts w:hint="eastAsia" w:ascii="宋体" w:hAnsi="宋体" w:cs="宋体"/>
          <w:color w:val="auto"/>
          <w:szCs w:val="21"/>
        </w:rPr>
        <w:t>服务地点；</w:t>
      </w:r>
    </w:p>
    <w:p w14:paraId="391F8522">
      <w:pPr>
        <w:overflowPunct w:val="0"/>
        <w:spacing w:line="400" w:lineRule="exact"/>
        <w:rPr>
          <w:rFonts w:ascii="宋体" w:hAnsi="宋体" w:cs="宋体"/>
          <w:color w:val="auto"/>
          <w:szCs w:val="21"/>
        </w:rPr>
      </w:pPr>
      <w:r>
        <w:rPr>
          <w:rFonts w:hint="eastAsia" w:ascii="宋体" w:hAnsi="宋体" w:cs="宋体"/>
          <w:color w:val="auto"/>
          <w:spacing w:val="-2"/>
          <w:szCs w:val="21"/>
        </w:rPr>
        <w:t xml:space="preserve">（3） </w:t>
      </w:r>
      <w:r>
        <w:rPr>
          <w:rFonts w:hint="eastAsia" w:ascii="宋体" w:hAnsi="宋体" w:cs="宋体"/>
          <w:color w:val="auto"/>
          <w:szCs w:val="21"/>
        </w:rPr>
        <w:t>乙方须提供的服务。</w:t>
      </w:r>
    </w:p>
    <w:p w14:paraId="79F1C449">
      <w:pPr>
        <w:overflowPunct w:val="0"/>
        <w:spacing w:line="400" w:lineRule="exact"/>
        <w:rPr>
          <w:rFonts w:ascii="宋体" w:hAnsi="宋体" w:cs="宋体"/>
          <w:color w:val="auto"/>
          <w:szCs w:val="21"/>
        </w:rPr>
      </w:pPr>
      <w:r>
        <w:rPr>
          <w:rFonts w:hint="eastAsia" w:ascii="宋体" w:hAnsi="宋体" w:cs="宋体"/>
          <w:color w:val="auto"/>
          <w:szCs w:val="21"/>
        </w:rPr>
        <w:t>15.2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14:paraId="4FAD2D19">
      <w:pPr>
        <w:spacing w:line="400" w:lineRule="exact"/>
        <w:outlineLvl w:val="1"/>
        <w:rPr>
          <w:rFonts w:ascii="宋体" w:hAnsi="宋体" w:cs="宋体"/>
          <w:color w:val="auto"/>
          <w:szCs w:val="21"/>
        </w:rPr>
      </w:pPr>
      <w:r>
        <w:rPr>
          <w:rFonts w:hint="eastAsia" w:ascii="宋体" w:hAnsi="宋体" w:cs="宋体"/>
          <w:color w:val="auto"/>
          <w:szCs w:val="21"/>
        </w:rPr>
        <w:t>16、合同修改</w:t>
      </w:r>
    </w:p>
    <w:p w14:paraId="192B0E63">
      <w:pPr>
        <w:spacing w:line="400" w:lineRule="exact"/>
        <w:rPr>
          <w:rFonts w:ascii="宋体" w:hAnsi="宋体" w:cs="宋体"/>
          <w:color w:val="auto"/>
          <w:szCs w:val="21"/>
        </w:rPr>
      </w:pPr>
      <w:r>
        <w:rPr>
          <w:rFonts w:hint="eastAsia" w:ascii="宋体" w:hAnsi="宋体" w:cs="宋体"/>
          <w:color w:val="auto"/>
          <w:szCs w:val="21"/>
        </w:rPr>
        <w:t>16.1　欲对合同条款做出任何改动或偏离，均须由甲乙双方签署书面的合同修改书。</w:t>
      </w:r>
    </w:p>
    <w:p w14:paraId="15877FFB">
      <w:pPr>
        <w:spacing w:line="400" w:lineRule="exact"/>
        <w:outlineLvl w:val="1"/>
        <w:rPr>
          <w:rFonts w:ascii="宋体" w:hAnsi="宋体" w:cs="宋体"/>
          <w:color w:val="auto"/>
          <w:szCs w:val="21"/>
        </w:rPr>
      </w:pPr>
      <w:r>
        <w:rPr>
          <w:rFonts w:hint="eastAsia" w:ascii="宋体" w:hAnsi="宋体" w:cs="宋体"/>
          <w:color w:val="auto"/>
          <w:szCs w:val="21"/>
        </w:rPr>
        <w:t>17、转让与分包</w:t>
      </w:r>
    </w:p>
    <w:p w14:paraId="4B6D72D2">
      <w:pPr>
        <w:spacing w:line="400" w:lineRule="exact"/>
        <w:rPr>
          <w:rFonts w:ascii="宋体" w:hAnsi="宋体" w:cs="宋体"/>
          <w:color w:val="auto"/>
          <w:szCs w:val="21"/>
        </w:rPr>
      </w:pPr>
      <w:r>
        <w:rPr>
          <w:rFonts w:hint="eastAsia" w:ascii="宋体" w:hAnsi="宋体" w:cs="宋体"/>
          <w:color w:val="auto"/>
          <w:szCs w:val="21"/>
        </w:rPr>
        <w:t>17.1除甲方事先同意外，乙方不得部分转让或全部转让其应履行的合同项下的义务。</w:t>
      </w:r>
    </w:p>
    <w:p w14:paraId="3C9C05AD">
      <w:pPr>
        <w:spacing w:line="400" w:lineRule="exact"/>
        <w:rPr>
          <w:rFonts w:ascii="宋体" w:hAnsi="宋体" w:cs="宋体"/>
          <w:color w:val="auto"/>
          <w:szCs w:val="21"/>
        </w:rPr>
      </w:pPr>
      <w:r>
        <w:rPr>
          <w:rFonts w:hint="eastAsia" w:ascii="宋体" w:hAnsi="宋体" w:cs="宋体"/>
          <w:color w:val="auto"/>
          <w:szCs w:val="21"/>
        </w:rPr>
        <w:t>17.2乙方应书面通知甲方本合同项下所授予的所有分包合同。但该通知不解除乙方承担的本合同项下的任何责任或义务。</w:t>
      </w:r>
    </w:p>
    <w:p w14:paraId="03EB23C2">
      <w:pPr>
        <w:spacing w:line="400" w:lineRule="exact"/>
        <w:outlineLvl w:val="1"/>
        <w:rPr>
          <w:rFonts w:ascii="宋体" w:hAnsi="宋体" w:cs="宋体"/>
          <w:color w:val="auto"/>
          <w:szCs w:val="21"/>
        </w:rPr>
      </w:pPr>
      <w:r>
        <w:rPr>
          <w:rFonts w:hint="eastAsia" w:ascii="宋体" w:hAnsi="宋体" w:cs="宋体"/>
          <w:color w:val="auto"/>
          <w:szCs w:val="21"/>
        </w:rPr>
        <w:t>18、适用法律</w:t>
      </w:r>
    </w:p>
    <w:p w14:paraId="2A84A025">
      <w:pPr>
        <w:spacing w:line="400" w:lineRule="exact"/>
        <w:outlineLvl w:val="2"/>
        <w:rPr>
          <w:rFonts w:ascii="宋体" w:hAnsi="宋体" w:cs="宋体"/>
          <w:color w:val="auto"/>
          <w:szCs w:val="21"/>
        </w:rPr>
      </w:pPr>
      <w:r>
        <w:rPr>
          <w:rFonts w:hint="eastAsia" w:ascii="宋体" w:hAnsi="宋体" w:cs="宋体"/>
          <w:color w:val="auto"/>
          <w:szCs w:val="21"/>
        </w:rPr>
        <w:t>18.1　本合同应按中华人民共和国的相关法律解释。</w:t>
      </w:r>
    </w:p>
    <w:p w14:paraId="77317DCF">
      <w:pPr>
        <w:spacing w:line="400" w:lineRule="exact"/>
        <w:outlineLvl w:val="1"/>
        <w:rPr>
          <w:rFonts w:ascii="宋体" w:hAnsi="宋体" w:cs="宋体"/>
          <w:color w:val="auto"/>
          <w:szCs w:val="21"/>
        </w:rPr>
      </w:pPr>
      <w:r>
        <w:rPr>
          <w:rFonts w:hint="eastAsia" w:ascii="宋体" w:hAnsi="宋体" w:cs="宋体"/>
          <w:color w:val="auto"/>
          <w:szCs w:val="21"/>
        </w:rPr>
        <w:t>19、通知</w:t>
      </w:r>
    </w:p>
    <w:p w14:paraId="2029B7B5">
      <w:pPr>
        <w:spacing w:line="400" w:lineRule="exact"/>
        <w:rPr>
          <w:rFonts w:ascii="宋体" w:hAnsi="宋体" w:cs="宋体"/>
          <w:color w:val="auto"/>
          <w:szCs w:val="21"/>
        </w:rPr>
      </w:pPr>
      <w:r>
        <w:rPr>
          <w:rFonts w:hint="eastAsia" w:ascii="宋体" w:hAnsi="宋体" w:cs="宋体"/>
          <w:color w:val="auto"/>
          <w:szCs w:val="21"/>
        </w:rPr>
        <w:t>19.1本合同任何一方给另一方的通知都应以书面或电传、电报、传真的形式发送，而另一方应以书面形式确认并发送到对方明确的地址。</w:t>
      </w:r>
    </w:p>
    <w:p w14:paraId="22ECA4A0">
      <w:pPr>
        <w:spacing w:line="400" w:lineRule="exact"/>
        <w:outlineLvl w:val="1"/>
        <w:rPr>
          <w:rFonts w:ascii="宋体" w:hAnsi="宋体" w:cs="宋体"/>
          <w:color w:val="auto"/>
          <w:szCs w:val="21"/>
        </w:rPr>
      </w:pPr>
      <w:r>
        <w:rPr>
          <w:rFonts w:hint="eastAsia" w:ascii="宋体" w:hAnsi="宋体" w:cs="宋体"/>
          <w:color w:val="auto"/>
          <w:szCs w:val="21"/>
        </w:rPr>
        <w:t>20、合同文件及资料的使用</w:t>
      </w:r>
    </w:p>
    <w:p w14:paraId="267778E5">
      <w:pPr>
        <w:spacing w:line="400" w:lineRule="exact"/>
        <w:rPr>
          <w:rFonts w:ascii="宋体" w:hAnsi="宋体" w:cs="宋体"/>
          <w:color w:val="auto"/>
          <w:szCs w:val="21"/>
        </w:rPr>
      </w:pPr>
      <w:r>
        <w:rPr>
          <w:rFonts w:hint="eastAsia" w:ascii="宋体" w:hAnsi="宋体" w:cs="宋体"/>
          <w:color w:val="auto"/>
          <w:szCs w:val="21"/>
        </w:rPr>
        <w:t>20.1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本合同必不可少的范围内。</w:t>
      </w:r>
    </w:p>
    <w:p w14:paraId="3A3BECE1">
      <w:pPr>
        <w:spacing w:line="400" w:lineRule="exact"/>
        <w:rPr>
          <w:rFonts w:ascii="宋体" w:hAnsi="宋体" w:cs="宋体"/>
          <w:color w:val="auto"/>
          <w:szCs w:val="21"/>
        </w:rPr>
      </w:pPr>
      <w:r>
        <w:rPr>
          <w:rFonts w:hint="eastAsia" w:ascii="宋体" w:hAnsi="宋体" w:cs="宋体"/>
          <w:color w:val="auto"/>
          <w:szCs w:val="21"/>
        </w:rPr>
        <w:t>20.2除非执行合同需要，在事先末得到甲方同意的情况下，乙方不得将与本合同有关的任何文件和资料给第三方使用。</w:t>
      </w:r>
    </w:p>
    <w:p w14:paraId="18872DE9">
      <w:pPr>
        <w:spacing w:line="400" w:lineRule="exact"/>
        <w:rPr>
          <w:rFonts w:ascii="宋体" w:hAnsi="宋体" w:cs="宋体"/>
          <w:color w:val="auto"/>
          <w:szCs w:val="21"/>
        </w:rPr>
      </w:pPr>
      <w:r>
        <w:rPr>
          <w:rFonts w:hint="eastAsia" w:ascii="宋体" w:hAnsi="宋体" w:cs="宋体"/>
          <w:color w:val="auto"/>
          <w:szCs w:val="21"/>
        </w:rPr>
        <w:t>20.3除合同本身以外，若甲方要求，乙方应于其合同义务履行完毕以后将这些资料(包括所有副本)退还甲方。</w:t>
      </w:r>
    </w:p>
    <w:p w14:paraId="06259083">
      <w:pPr>
        <w:spacing w:line="400" w:lineRule="exact"/>
        <w:outlineLvl w:val="1"/>
        <w:rPr>
          <w:rFonts w:ascii="宋体" w:hAnsi="宋体" w:cs="宋体"/>
          <w:color w:val="auto"/>
          <w:szCs w:val="21"/>
        </w:rPr>
      </w:pPr>
      <w:r>
        <w:rPr>
          <w:rFonts w:hint="eastAsia" w:ascii="宋体" w:hAnsi="宋体" w:cs="宋体"/>
          <w:color w:val="auto"/>
          <w:szCs w:val="21"/>
        </w:rPr>
        <w:t>21、合同生效及其他</w:t>
      </w:r>
    </w:p>
    <w:p w14:paraId="5ACA4074">
      <w:pPr>
        <w:spacing w:line="400" w:lineRule="exact"/>
        <w:outlineLvl w:val="2"/>
        <w:rPr>
          <w:rFonts w:ascii="宋体" w:hAnsi="宋体" w:cs="宋体"/>
          <w:color w:val="auto"/>
          <w:szCs w:val="21"/>
        </w:rPr>
      </w:pPr>
      <w:r>
        <w:rPr>
          <w:rFonts w:hint="eastAsia" w:ascii="宋体" w:hAnsi="宋体" w:cs="宋体"/>
          <w:color w:val="auto"/>
          <w:szCs w:val="21"/>
        </w:rPr>
        <w:t>21.1　本合同应在甲方和乙方签字并加盖鉴证章后生效。</w:t>
      </w:r>
    </w:p>
    <w:p w14:paraId="722079DF">
      <w:pPr>
        <w:spacing w:line="400" w:lineRule="exact"/>
        <w:rPr>
          <w:rFonts w:ascii="宋体" w:hAnsi="宋体" w:cs="宋体"/>
          <w:color w:val="auto"/>
          <w:szCs w:val="21"/>
        </w:rPr>
      </w:pPr>
      <w:r>
        <w:rPr>
          <w:rFonts w:hint="eastAsia" w:ascii="宋体" w:hAnsi="宋体" w:cs="宋体"/>
          <w:color w:val="auto"/>
          <w:szCs w:val="21"/>
        </w:rPr>
        <w:t>21.2　乙方须按技术规格中的规定，向甲方提供与合同项下本次招标的相关服务。</w:t>
      </w:r>
    </w:p>
    <w:p w14:paraId="1378FFC8">
      <w:pPr>
        <w:spacing w:line="400" w:lineRule="exact"/>
        <w:outlineLvl w:val="2"/>
        <w:rPr>
          <w:rFonts w:ascii="宋体" w:hAnsi="宋体" w:cs="宋体"/>
          <w:color w:val="auto"/>
          <w:szCs w:val="21"/>
        </w:rPr>
      </w:pPr>
      <w:r>
        <w:rPr>
          <w:rFonts w:hint="eastAsia" w:ascii="宋体" w:hAnsi="宋体" w:cs="宋体"/>
          <w:color w:val="auto"/>
          <w:szCs w:val="21"/>
        </w:rPr>
        <w:t>21.3　商务合同应包括甲方最后确认的价格条款和付款方式。</w:t>
      </w:r>
    </w:p>
    <w:p w14:paraId="168A5ACE">
      <w:pPr>
        <w:spacing w:line="400" w:lineRule="exact"/>
        <w:rPr>
          <w:rFonts w:ascii="宋体" w:hAnsi="宋体" w:cs="宋体"/>
          <w:color w:val="auto"/>
          <w:spacing w:val="-6"/>
          <w:szCs w:val="21"/>
        </w:rPr>
      </w:pPr>
      <w:r>
        <w:rPr>
          <w:rFonts w:hint="eastAsia" w:ascii="宋体" w:hAnsi="宋体" w:cs="宋体"/>
          <w:color w:val="auto"/>
          <w:szCs w:val="21"/>
        </w:rPr>
        <w:t>21.4　</w:t>
      </w:r>
      <w:r>
        <w:rPr>
          <w:rFonts w:hint="eastAsia" w:ascii="宋体" w:hAnsi="宋体" w:cs="宋体"/>
          <w:color w:val="auto"/>
          <w:spacing w:val="-6"/>
          <w:szCs w:val="21"/>
        </w:rPr>
        <w:t>下述文件将作为合同附件，为本合同不可分割的组成部分，并与本合具有同等效力：</w:t>
      </w:r>
    </w:p>
    <w:p w14:paraId="40021CE8">
      <w:pPr>
        <w:spacing w:line="400" w:lineRule="exact"/>
        <w:rPr>
          <w:rFonts w:ascii="宋体" w:hAnsi="宋体" w:cs="宋体"/>
          <w:color w:val="auto"/>
          <w:szCs w:val="21"/>
        </w:rPr>
      </w:pPr>
      <w:r>
        <w:rPr>
          <w:rFonts w:hint="eastAsia" w:ascii="宋体" w:hAnsi="宋体" w:cs="宋体"/>
          <w:color w:val="auto"/>
          <w:szCs w:val="21"/>
        </w:rPr>
        <w:t>（1）</w:t>
      </w:r>
      <w:r>
        <w:rPr>
          <w:rFonts w:hint="eastAsia" w:ascii="宋体" w:hAnsi="宋体" w:cs="宋体"/>
          <w:bCs/>
          <w:color w:val="auto"/>
          <w:szCs w:val="21"/>
        </w:rPr>
        <w:t>磋商文件</w:t>
      </w:r>
      <w:r>
        <w:rPr>
          <w:rFonts w:hint="eastAsia" w:ascii="宋体" w:hAnsi="宋体" w:cs="宋体"/>
          <w:color w:val="auto"/>
          <w:szCs w:val="21"/>
        </w:rPr>
        <w:t>；</w:t>
      </w:r>
    </w:p>
    <w:p w14:paraId="023E63F2">
      <w:pPr>
        <w:spacing w:line="400" w:lineRule="exact"/>
        <w:rPr>
          <w:rFonts w:ascii="宋体" w:hAnsi="宋体" w:cs="宋体"/>
          <w:color w:val="auto"/>
          <w:szCs w:val="21"/>
        </w:rPr>
      </w:pPr>
      <w:r>
        <w:rPr>
          <w:rFonts w:hint="eastAsia" w:ascii="宋体" w:hAnsi="宋体" w:cs="宋体"/>
          <w:color w:val="auto"/>
          <w:szCs w:val="21"/>
        </w:rPr>
        <w:t>（2）中标通知书；</w:t>
      </w:r>
    </w:p>
    <w:p w14:paraId="56CC8554">
      <w:pPr>
        <w:spacing w:line="400" w:lineRule="exact"/>
        <w:rPr>
          <w:rFonts w:ascii="宋体" w:hAnsi="宋体" w:cs="宋体"/>
          <w:color w:val="auto"/>
          <w:szCs w:val="21"/>
        </w:rPr>
      </w:pPr>
      <w:r>
        <w:rPr>
          <w:rFonts w:hint="eastAsia" w:ascii="宋体" w:hAnsi="宋体" w:cs="宋体"/>
          <w:color w:val="auto"/>
          <w:szCs w:val="21"/>
        </w:rPr>
        <w:t>（3）中标方的响应性文件及磋商过程中的书面答疑记录。</w:t>
      </w:r>
      <w:bookmarkStart w:id="55" w:name="_Toc381724074"/>
      <w:bookmarkStart w:id="56" w:name="_Toc462223649"/>
      <w:bookmarkStart w:id="57" w:name="_Toc455412770"/>
    </w:p>
    <w:bookmarkEnd w:id="55"/>
    <w:bookmarkEnd w:id="56"/>
    <w:bookmarkEnd w:id="57"/>
    <w:p w14:paraId="4E1AE25D">
      <w:pPr>
        <w:pStyle w:val="2"/>
        <w:spacing w:line="400" w:lineRule="exact"/>
        <w:ind w:left="0" w:firstLine="0"/>
        <w:rPr>
          <w:rFonts w:ascii="仿宋" w:hAnsi="仿宋" w:eastAsia="仿宋" w:cs="仿宋"/>
          <w:color w:val="auto"/>
          <w:sz w:val="24"/>
          <w:szCs w:val="24"/>
        </w:rPr>
      </w:pPr>
    </w:p>
    <w:p w14:paraId="34D32439">
      <w:pPr>
        <w:rPr>
          <w:color w:val="auto"/>
        </w:rPr>
      </w:pPr>
    </w:p>
    <w:p w14:paraId="600C5AB2">
      <w:pPr>
        <w:pStyle w:val="2"/>
        <w:spacing w:line="400" w:lineRule="exact"/>
        <w:ind w:left="0" w:firstLine="0"/>
        <w:jc w:val="center"/>
        <w:rPr>
          <w:rFonts w:ascii="仿宋" w:hAnsi="仿宋" w:eastAsia="仿宋" w:cs="仿宋"/>
          <w:color w:val="auto"/>
          <w:sz w:val="24"/>
          <w:szCs w:val="24"/>
        </w:rPr>
      </w:pPr>
    </w:p>
    <w:p w14:paraId="156E667B">
      <w:pPr>
        <w:pStyle w:val="2"/>
        <w:spacing w:line="400" w:lineRule="exact"/>
        <w:ind w:left="0" w:firstLine="0"/>
        <w:jc w:val="center"/>
        <w:rPr>
          <w:rFonts w:ascii="宋体" w:hAnsi="宋体" w:cs="宋体"/>
          <w:color w:val="auto"/>
          <w:szCs w:val="21"/>
        </w:rPr>
      </w:pPr>
      <w:bookmarkStart w:id="58" w:name="_Toc12367"/>
    </w:p>
    <w:p w14:paraId="2188749C">
      <w:pPr>
        <w:pStyle w:val="2"/>
        <w:spacing w:line="400" w:lineRule="exact"/>
        <w:ind w:left="0" w:firstLine="0"/>
        <w:rPr>
          <w:rFonts w:ascii="宋体" w:hAnsi="宋体" w:cs="宋体"/>
          <w:color w:val="auto"/>
          <w:szCs w:val="21"/>
        </w:rPr>
      </w:pPr>
    </w:p>
    <w:p w14:paraId="4C2D4837">
      <w:pPr>
        <w:pStyle w:val="2"/>
        <w:spacing w:line="400" w:lineRule="exact"/>
        <w:ind w:left="0" w:firstLine="4006" w:firstLineChars="1900"/>
        <w:rPr>
          <w:rFonts w:ascii="宋体" w:hAnsi="宋体" w:cs="宋体"/>
          <w:color w:val="auto"/>
          <w:szCs w:val="21"/>
        </w:rPr>
      </w:pPr>
      <w:r>
        <w:rPr>
          <w:rFonts w:hint="eastAsia" w:ascii="宋体" w:hAnsi="宋体" w:cs="宋体"/>
          <w:color w:val="auto"/>
          <w:szCs w:val="21"/>
        </w:rPr>
        <w:t>第五章  附件</w:t>
      </w:r>
      <w:bookmarkEnd w:id="58"/>
    </w:p>
    <w:p w14:paraId="003BB622">
      <w:pPr>
        <w:spacing w:line="400" w:lineRule="exact"/>
        <w:jc w:val="center"/>
        <w:outlineLvl w:val="1"/>
        <w:rPr>
          <w:rFonts w:ascii="宋体" w:hAnsi="宋体" w:cs="宋体"/>
          <w:b/>
          <w:bCs/>
          <w:color w:val="auto"/>
          <w:szCs w:val="21"/>
        </w:rPr>
      </w:pPr>
      <w:bookmarkStart w:id="59" w:name="_Toc10875"/>
      <w:r>
        <w:rPr>
          <w:rFonts w:hint="eastAsia" w:ascii="宋体" w:hAnsi="宋体" w:cs="宋体"/>
          <w:b/>
          <w:bCs/>
          <w:color w:val="auto"/>
          <w:szCs w:val="21"/>
        </w:rPr>
        <w:t>开标一览表</w:t>
      </w:r>
      <w:bookmarkEnd w:id="59"/>
    </w:p>
    <w:p w14:paraId="126C14BF">
      <w:pPr>
        <w:spacing w:line="400" w:lineRule="exact"/>
        <w:rPr>
          <w:rFonts w:ascii="宋体" w:hAnsi="宋体" w:cs="宋体"/>
          <w:color w:val="auto"/>
          <w:szCs w:val="21"/>
        </w:rPr>
      </w:pPr>
      <w:r>
        <w:rPr>
          <w:rFonts w:hint="eastAsia" w:ascii="宋体" w:hAnsi="宋体" w:cs="宋体"/>
          <w:color w:val="auto"/>
          <w:szCs w:val="21"/>
        </w:rPr>
        <w:t>磋商供应商名称：</w:t>
      </w:r>
      <w:r>
        <w:rPr>
          <w:rFonts w:hint="eastAsia" w:ascii="宋体" w:hAnsi="宋体" w:cs="宋体"/>
          <w:bCs/>
          <w:color w:val="auto"/>
          <w:szCs w:val="21"/>
        </w:rPr>
        <w:t xml:space="preserve">             </w:t>
      </w:r>
      <w:r>
        <w:rPr>
          <w:rFonts w:hint="eastAsia" w:ascii="宋体" w:hAnsi="宋体" w:cs="宋体"/>
          <w:color w:val="auto"/>
          <w:szCs w:val="21"/>
        </w:rPr>
        <w:t xml:space="preserve">  项目编号：       </w:t>
      </w:r>
    </w:p>
    <w:tbl>
      <w:tblPr>
        <w:tblStyle w:val="42"/>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28E9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582A5099">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1418" w:type="dxa"/>
            <w:vAlign w:val="center"/>
          </w:tcPr>
          <w:p w14:paraId="2AFAB95F">
            <w:pPr>
              <w:spacing w:line="400" w:lineRule="exact"/>
              <w:jc w:val="center"/>
              <w:rPr>
                <w:rFonts w:ascii="宋体" w:hAnsi="宋体" w:cs="宋体"/>
                <w:color w:val="auto"/>
                <w:szCs w:val="21"/>
              </w:rPr>
            </w:pPr>
            <w:r>
              <w:rPr>
                <w:rFonts w:hint="eastAsia" w:ascii="宋体" w:hAnsi="宋体" w:cs="宋体"/>
                <w:color w:val="auto"/>
                <w:szCs w:val="21"/>
              </w:rPr>
              <w:t>项目</w:t>
            </w:r>
          </w:p>
        </w:tc>
        <w:tc>
          <w:tcPr>
            <w:tcW w:w="6801" w:type="dxa"/>
            <w:vAlign w:val="center"/>
          </w:tcPr>
          <w:p w14:paraId="3F8811AC">
            <w:pPr>
              <w:spacing w:line="400" w:lineRule="exact"/>
              <w:jc w:val="center"/>
              <w:rPr>
                <w:rFonts w:ascii="宋体" w:hAnsi="宋体" w:cs="宋体"/>
                <w:color w:val="auto"/>
                <w:szCs w:val="21"/>
              </w:rPr>
            </w:pPr>
            <w:r>
              <w:rPr>
                <w:rFonts w:hint="eastAsia" w:ascii="宋体" w:hAnsi="宋体" w:cs="宋体"/>
                <w:color w:val="auto"/>
                <w:szCs w:val="21"/>
              </w:rPr>
              <w:t>内容</w:t>
            </w:r>
          </w:p>
        </w:tc>
      </w:tr>
      <w:tr w14:paraId="656E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7669A4C3">
            <w:pPr>
              <w:spacing w:line="400" w:lineRule="exact"/>
              <w:rPr>
                <w:rFonts w:ascii="宋体" w:hAnsi="宋体" w:cs="宋体"/>
                <w:color w:val="auto"/>
                <w:szCs w:val="21"/>
              </w:rPr>
            </w:pPr>
            <w:r>
              <w:rPr>
                <w:rFonts w:hint="eastAsia" w:ascii="宋体" w:hAnsi="宋体" w:cs="宋体"/>
                <w:color w:val="auto"/>
                <w:szCs w:val="21"/>
              </w:rPr>
              <w:t>1</w:t>
            </w:r>
          </w:p>
        </w:tc>
        <w:tc>
          <w:tcPr>
            <w:tcW w:w="1418" w:type="dxa"/>
            <w:vAlign w:val="center"/>
          </w:tcPr>
          <w:p w14:paraId="32663DB3">
            <w:pPr>
              <w:spacing w:line="400" w:lineRule="exact"/>
              <w:rPr>
                <w:rFonts w:ascii="宋体" w:hAnsi="宋体" w:cs="宋体"/>
                <w:color w:val="auto"/>
                <w:szCs w:val="21"/>
              </w:rPr>
            </w:pPr>
            <w:r>
              <w:rPr>
                <w:rFonts w:hint="eastAsia" w:ascii="宋体" w:hAnsi="宋体" w:cs="宋体"/>
                <w:color w:val="auto"/>
                <w:szCs w:val="21"/>
              </w:rPr>
              <w:t>总价</w:t>
            </w:r>
          </w:p>
        </w:tc>
        <w:tc>
          <w:tcPr>
            <w:tcW w:w="6801" w:type="dxa"/>
            <w:vAlign w:val="center"/>
          </w:tcPr>
          <w:p w14:paraId="6DBFEB3E">
            <w:pPr>
              <w:spacing w:line="400" w:lineRule="exact"/>
              <w:ind w:firstLine="2100" w:firstLineChars="1000"/>
              <w:rPr>
                <w:rFonts w:ascii="宋体" w:hAnsi="宋体" w:cs="宋体"/>
                <w:color w:val="auto"/>
                <w:szCs w:val="21"/>
              </w:rPr>
            </w:pPr>
            <w:r>
              <w:rPr>
                <w:rFonts w:hint="eastAsia" w:ascii="宋体" w:hAnsi="宋体" w:cs="宋体"/>
                <w:color w:val="auto"/>
                <w:szCs w:val="21"/>
              </w:rPr>
              <w:t>（小写）</w:t>
            </w:r>
          </w:p>
          <w:p w14:paraId="0C35490E">
            <w:pPr>
              <w:spacing w:line="400" w:lineRule="exact"/>
              <w:ind w:firstLine="2100" w:firstLineChars="1000"/>
              <w:rPr>
                <w:rFonts w:ascii="宋体" w:hAnsi="宋体" w:cs="宋体"/>
                <w:color w:val="auto"/>
                <w:szCs w:val="21"/>
              </w:rPr>
            </w:pPr>
            <w:r>
              <w:rPr>
                <w:rFonts w:hint="eastAsia" w:ascii="宋体" w:hAnsi="宋体" w:cs="宋体"/>
                <w:color w:val="auto"/>
                <w:szCs w:val="21"/>
              </w:rPr>
              <w:t>（大写）</w:t>
            </w:r>
          </w:p>
        </w:tc>
      </w:tr>
      <w:tr w14:paraId="412F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2B887694">
            <w:pPr>
              <w:spacing w:line="400" w:lineRule="exact"/>
              <w:rPr>
                <w:rFonts w:ascii="宋体" w:hAnsi="宋体" w:cs="宋体"/>
                <w:color w:val="auto"/>
                <w:szCs w:val="21"/>
              </w:rPr>
            </w:pPr>
            <w:r>
              <w:rPr>
                <w:rFonts w:hint="eastAsia" w:ascii="宋体" w:hAnsi="宋体" w:cs="宋体"/>
                <w:color w:val="auto"/>
                <w:szCs w:val="21"/>
              </w:rPr>
              <w:t>2</w:t>
            </w:r>
          </w:p>
        </w:tc>
        <w:tc>
          <w:tcPr>
            <w:tcW w:w="1418" w:type="dxa"/>
            <w:vAlign w:val="center"/>
          </w:tcPr>
          <w:p w14:paraId="0AF86124">
            <w:pPr>
              <w:spacing w:line="400" w:lineRule="exact"/>
              <w:rPr>
                <w:rFonts w:ascii="宋体" w:hAnsi="宋体" w:cs="宋体"/>
                <w:color w:val="auto"/>
                <w:szCs w:val="21"/>
              </w:rPr>
            </w:pPr>
            <w:r>
              <w:rPr>
                <w:rFonts w:hint="eastAsia" w:ascii="宋体" w:hAnsi="宋体" w:cs="宋体"/>
                <w:color w:val="auto"/>
                <w:szCs w:val="21"/>
              </w:rPr>
              <w:t>服务期</w:t>
            </w:r>
          </w:p>
        </w:tc>
        <w:tc>
          <w:tcPr>
            <w:tcW w:w="6801" w:type="dxa"/>
            <w:vAlign w:val="center"/>
          </w:tcPr>
          <w:p w14:paraId="71DABCFE">
            <w:pPr>
              <w:spacing w:line="400" w:lineRule="exact"/>
              <w:rPr>
                <w:rFonts w:ascii="宋体" w:hAnsi="宋体" w:cs="宋体"/>
                <w:color w:val="auto"/>
                <w:szCs w:val="21"/>
              </w:rPr>
            </w:pPr>
          </w:p>
        </w:tc>
      </w:tr>
      <w:tr w14:paraId="5D4F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21961608">
            <w:pPr>
              <w:spacing w:line="400" w:lineRule="exact"/>
              <w:rPr>
                <w:rFonts w:ascii="宋体" w:hAnsi="宋体" w:cs="宋体"/>
                <w:color w:val="auto"/>
                <w:szCs w:val="21"/>
              </w:rPr>
            </w:pPr>
            <w:r>
              <w:rPr>
                <w:rFonts w:hint="eastAsia" w:ascii="宋体" w:hAnsi="宋体" w:cs="宋体"/>
                <w:color w:val="auto"/>
                <w:szCs w:val="21"/>
              </w:rPr>
              <w:t>3</w:t>
            </w:r>
          </w:p>
        </w:tc>
        <w:tc>
          <w:tcPr>
            <w:tcW w:w="1418" w:type="dxa"/>
            <w:vAlign w:val="center"/>
          </w:tcPr>
          <w:p w14:paraId="3CBB450A">
            <w:pPr>
              <w:spacing w:line="400" w:lineRule="exact"/>
              <w:rPr>
                <w:rFonts w:ascii="宋体" w:hAnsi="宋体" w:cs="宋体"/>
                <w:color w:val="auto"/>
                <w:szCs w:val="21"/>
              </w:rPr>
            </w:pPr>
            <w:r>
              <w:rPr>
                <w:rFonts w:hint="eastAsia" w:ascii="宋体" w:hAnsi="宋体" w:cs="宋体"/>
                <w:color w:val="auto"/>
                <w:szCs w:val="21"/>
              </w:rPr>
              <w:t>报价说明</w:t>
            </w:r>
          </w:p>
        </w:tc>
        <w:tc>
          <w:tcPr>
            <w:tcW w:w="6801" w:type="dxa"/>
            <w:vAlign w:val="center"/>
          </w:tcPr>
          <w:p w14:paraId="457861BB">
            <w:pPr>
              <w:spacing w:line="400" w:lineRule="exact"/>
              <w:rPr>
                <w:rFonts w:ascii="宋体" w:hAnsi="宋体" w:cs="宋体"/>
                <w:color w:val="auto"/>
                <w:szCs w:val="21"/>
              </w:rPr>
            </w:pPr>
          </w:p>
        </w:tc>
      </w:tr>
      <w:tr w14:paraId="4AB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2A1B81E1">
            <w:pPr>
              <w:spacing w:line="400" w:lineRule="exact"/>
              <w:rPr>
                <w:rFonts w:ascii="宋体" w:hAnsi="宋体" w:cs="宋体"/>
                <w:color w:val="auto"/>
                <w:szCs w:val="21"/>
              </w:rPr>
            </w:pPr>
            <w:r>
              <w:rPr>
                <w:rFonts w:hint="eastAsia" w:ascii="宋体" w:hAnsi="宋体" w:cs="宋体"/>
                <w:color w:val="auto"/>
                <w:szCs w:val="21"/>
              </w:rPr>
              <w:t>4</w:t>
            </w:r>
          </w:p>
        </w:tc>
        <w:tc>
          <w:tcPr>
            <w:tcW w:w="1418" w:type="dxa"/>
            <w:vAlign w:val="center"/>
          </w:tcPr>
          <w:p w14:paraId="01F47C77">
            <w:pPr>
              <w:spacing w:line="400" w:lineRule="exact"/>
              <w:rPr>
                <w:rFonts w:ascii="宋体" w:hAnsi="宋体" w:cs="宋体"/>
                <w:color w:val="auto"/>
                <w:szCs w:val="21"/>
              </w:rPr>
            </w:pPr>
            <w:r>
              <w:rPr>
                <w:rFonts w:hint="eastAsia" w:ascii="宋体" w:hAnsi="宋体" w:cs="宋体"/>
                <w:color w:val="auto"/>
                <w:szCs w:val="21"/>
              </w:rPr>
              <w:t>备注</w:t>
            </w:r>
          </w:p>
        </w:tc>
        <w:tc>
          <w:tcPr>
            <w:tcW w:w="6801" w:type="dxa"/>
            <w:vAlign w:val="center"/>
          </w:tcPr>
          <w:p w14:paraId="3D9194A7">
            <w:pPr>
              <w:spacing w:line="400" w:lineRule="exact"/>
              <w:rPr>
                <w:rFonts w:ascii="宋体" w:hAnsi="宋体" w:cs="宋体"/>
                <w:color w:val="auto"/>
                <w:szCs w:val="21"/>
              </w:rPr>
            </w:pPr>
          </w:p>
        </w:tc>
      </w:tr>
    </w:tbl>
    <w:p w14:paraId="00843806">
      <w:pPr>
        <w:spacing w:line="400" w:lineRule="exact"/>
        <w:rPr>
          <w:rFonts w:ascii="宋体" w:hAnsi="宋体" w:cs="宋体"/>
          <w:color w:val="auto"/>
          <w:szCs w:val="21"/>
        </w:rPr>
      </w:pPr>
      <w:r>
        <w:rPr>
          <w:rFonts w:hint="eastAsia" w:ascii="宋体" w:hAnsi="宋体" w:cs="宋体"/>
          <w:color w:val="auto"/>
          <w:szCs w:val="21"/>
        </w:rPr>
        <w:t>备注：</w:t>
      </w:r>
    </w:p>
    <w:p w14:paraId="345F727F">
      <w:pPr>
        <w:spacing w:line="400" w:lineRule="exact"/>
        <w:rPr>
          <w:rFonts w:ascii="宋体" w:hAnsi="宋体" w:cs="宋体"/>
          <w:color w:val="auto"/>
          <w:szCs w:val="21"/>
        </w:rPr>
      </w:pPr>
      <w:r>
        <w:rPr>
          <w:rFonts w:hint="eastAsia" w:ascii="宋体" w:hAnsi="宋体" w:cs="宋体"/>
          <w:color w:val="auto"/>
          <w:szCs w:val="21"/>
        </w:rPr>
        <w:t>1、报价须以元为单位，小数点后保留2位。</w:t>
      </w:r>
    </w:p>
    <w:p w14:paraId="29FB3495">
      <w:pPr>
        <w:spacing w:line="400" w:lineRule="exact"/>
        <w:rPr>
          <w:rFonts w:ascii="宋体" w:hAnsi="宋体" w:cs="宋体"/>
          <w:color w:val="auto"/>
          <w:szCs w:val="21"/>
        </w:rPr>
      </w:pPr>
      <w:r>
        <w:rPr>
          <w:rFonts w:hint="eastAsia" w:ascii="宋体" w:hAnsi="宋体" w:cs="宋体"/>
          <w:color w:val="auto"/>
          <w:szCs w:val="21"/>
        </w:rPr>
        <w:t>2、投标报价包括投标人为实施本项目提供投标产品及服务内容所包括的全部含税价格的体现。</w:t>
      </w:r>
    </w:p>
    <w:p w14:paraId="2D72B0ED">
      <w:pPr>
        <w:spacing w:line="400" w:lineRule="exact"/>
        <w:rPr>
          <w:rFonts w:ascii="宋体" w:hAnsi="宋体" w:cs="宋体"/>
          <w:color w:val="auto"/>
          <w:szCs w:val="21"/>
        </w:rPr>
      </w:pPr>
      <w:r>
        <w:rPr>
          <w:rFonts w:hint="eastAsia" w:ascii="宋体" w:hAnsi="宋体" w:cs="宋体"/>
          <w:color w:val="auto"/>
          <w:szCs w:val="21"/>
        </w:rPr>
        <w:t>3、投标人必须自行考虑本项目在实施期间的一切可能产生的费用。在合同执行过程中，招标人将不再另行支付与本项目相关的任何费用（非本项目要求的其它内容除外）。</w:t>
      </w:r>
    </w:p>
    <w:p w14:paraId="37770BC4">
      <w:pPr>
        <w:spacing w:line="400" w:lineRule="exact"/>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4、本表须按采购文件要求填写，提交至政采云客户端。</w:t>
      </w:r>
    </w:p>
    <w:p w14:paraId="35A9C0D7">
      <w:pPr>
        <w:pStyle w:val="12"/>
        <w:ind w:firstLine="0" w:firstLineChars="0"/>
        <w:rPr>
          <w:b/>
          <w:color w:val="auto"/>
          <w:highlight w:val="red"/>
        </w:rPr>
      </w:pPr>
    </w:p>
    <w:p w14:paraId="7E12E176">
      <w:pPr>
        <w:spacing w:line="400" w:lineRule="exact"/>
        <w:rPr>
          <w:rFonts w:ascii="宋体" w:hAnsi="宋体" w:cs="宋体"/>
          <w:b/>
          <w:bCs/>
          <w:color w:val="auto"/>
          <w:szCs w:val="21"/>
        </w:rPr>
      </w:pPr>
    </w:p>
    <w:p w14:paraId="22E2022F">
      <w:pPr>
        <w:pStyle w:val="19"/>
        <w:spacing w:line="400" w:lineRule="exact"/>
        <w:rPr>
          <w:rFonts w:ascii="宋体" w:hAnsi="宋体" w:cs="宋体"/>
          <w:b/>
          <w:bCs/>
          <w:color w:val="auto"/>
          <w:sz w:val="21"/>
          <w:szCs w:val="21"/>
        </w:rPr>
      </w:pPr>
    </w:p>
    <w:p w14:paraId="2A8F70CF">
      <w:pPr>
        <w:spacing w:line="400" w:lineRule="exact"/>
        <w:jc w:val="center"/>
        <w:rPr>
          <w:rFonts w:ascii="宋体" w:hAnsi="宋体" w:cs="宋体"/>
          <w:color w:val="auto"/>
          <w:szCs w:val="21"/>
          <w:u w:val="single"/>
        </w:rPr>
      </w:pPr>
      <w:bookmarkStart w:id="60" w:name="_Toc22719"/>
      <w:r>
        <w:rPr>
          <w:rFonts w:hint="eastAsia" w:ascii="宋体" w:hAnsi="宋体" w:cs="宋体"/>
          <w:color w:val="auto"/>
          <w:szCs w:val="21"/>
        </w:rPr>
        <w:t>投标供应商名称（公章）：</w:t>
      </w:r>
      <w:bookmarkEnd w:id="60"/>
    </w:p>
    <w:p w14:paraId="4DAF08AD">
      <w:pPr>
        <w:spacing w:line="400" w:lineRule="exact"/>
        <w:jc w:val="center"/>
        <w:rPr>
          <w:rFonts w:ascii="宋体" w:hAnsi="宋体" w:cs="宋体"/>
          <w:color w:val="auto"/>
          <w:szCs w:val="21"/>
          <w:u w:val="single"/>
        </w:rPr>
      </w:pPr>
      <w:bookmarkStart w:id="61" w:name="_Toc13389"/>
      <w:r>
        <w:rPr>
          <w:rFonts w:hint="eastAsia" w:ascii="宋体" w:hAnsi="宋体" w:cs="宋体"/>
          <w:color w:val="auto"/>
          <w:szCs w:val="21"/>
        </w:rPr>
        <w:t>法定代表人或授权代表人（签字）：</w:t>
      </w:r>
      <w:bookmarkEnd w:id="61"/>
    </w:p>
    <w:p w14:paraId="167D11F4">
      <w:pPr>
        <w:spacing w:line="500" w:lineRule="exact"/>
        <w:rPr>
          <w:rFonts w:ascii="仿宋" w:hAnsi="仿宋" w:eastAsia="仿宋" w:cs="仿宋"/>
          <w:b/>
          <w:bCs/>
          <w:color w:val="auto"/>
          <w:sz w:val="24"/>
          <w:szCs w:val="24"/>
        </w:rPr>
      </w:pPr>
      <w:r>
        <w:rPr>
          <w:rFonts w:hint="eastAsia" w:ascii="宋体" w:hAnsi="宋体" w:cs="宋体"/>
          <w:bCs/>
          <w:color w:val="auto"/>
          <w:szCs w:val="21"/>
        </w:rPr>
        <w:t>日期：</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p>
    <w:p w14:paraId="244AB5E5">
      <w:pPr>
        <w:rPr>
          <w:color w:val="auto"/>
        </w:rPr>
      </w:pPr>
      <w:r>
        <w:rPr>
          <w:rFonts w:hint="eastAsia" w:ascii="仿宋" w:hAnsi="仿宋" w:eastAsia="仿宋" w:cs="仿宋"/>
          <w:b/>
          <w:bCs/>
          <w:color w:val="auto"/>
          <w:sz w:val="24"/>
          <w:szCs w:val="24"/>
        </w:rPr>
        <w:br w:type="page"/>
      </w:r>
    </w:p>
    <w:p w14:paraId="582EB669">
      <w:pPr>
        <w:rPr>
          <w:color w:val="auto"/>
        </w:rPr>
        <w:sectPr>
          <w:footerReference r:id="rId7" w:type="first"/>
          <w:footerReference r:id="rId6" w:type="default"/>
          <w:pgSz w:w="11907" w:h="16840"/>
          <w:pgMar w:top="1440" w:right="1247" w:bottom="1440" w:left="1361" w:header="1077" w:footer="799" w:gutter="0"/>
          <w:cols w:space="720" w:num="1"/>
          <w:titlePg/>
          <w:docGrid w:type="lines" w:linePitch="409" w:charSpace="0"/>
        </w:sectPr>
      </w:pPr>
    </w:p>
    <w:p w14:paraId="7A4E2E37">
      <w:pPr>
        <w:pStyle w:val="41"/>
        <w:rPr>
          <w:color w:val="auto"/>
        </w:rPr>
      </w:pPr>
    </w:p>
    <w:p w14:paraId="748B6F81">
      <w:pPr>
        <w:rPr>
          <w:color w:val="auto"/>
        </w:rPr>
      </w:pPr>
    </w:p>
    <w:p w14:paraId="7C5D7C9A">
      <w:pPr>
        <w:autoSpaceDE w:val="0"/>
        <w:autoSpaceDN w:val="0"/>
        <w:adjustRightInd w:val="0"/>
        <w:spacing w:line="400" w:lineRule="exact"/>
        <w:jc w:val="right"/>
        <w:rPr>
          <w:rFonts w:ascii="仿宋" w:hAnsi="仿宋" w:eastAsia="仿宋" w:cs="仿宋"/>
          <w:b/>
          <w:color w:val="auto"/>
          <w:spacing w:val="-6"/>
          <w:kern w:val="0"/>
          <w:sz w:val="24"/>
          <w:szCs w:val="24"/>
          <w:bdr w:val="single" w:color="auto" w:sz="4" w:space="0"/>
        </w:rPr>
      </w:pPr>
      <w:r>
        <w:rPr>
          <w:rFonts w:hint="eastAsia" w:ascii="仿宋" w:hAnsi="仿宋" w:eastAsia="仿宋" w:cs="仿宋"/>
          <w:b/>
          <w:color w:val="auto"/>
          <w:sz w:val="24"/>
          <w:szCs w:val="24"/>
        </w:rPr>
        <w:t xml:space="preserve">         </w:t>
      </w:r>
      <w:r>
        <w:rPr>
          <w:rFonts w:hint="eastAsia" w:ascii="仿宋" w:hAnsi="仿宋" w:eastAsia="仿宋" w:cs="仿宋"/>
          <w:b/>
          <w:color w:val="auto"/>
          <w:spacing w:val="-6"/>
          <w:kern w:val="0"/>
          <w:sz w:val="24"/>
          <w:szCs w:val="24"/>
          <w:bdr w:val="single" w:color="auto" w:sz="4" w:space="0"/>
        </w:rPr>
        <w:t>正本(或副本)</w:t>
      </w:r>
    </w:p>
    <w:p w14:paraId="6D99C039">
      <w:pPr>
        <w:spacing w:line="400" w:lineRule="exact"/>
        <w:rPr>
          <w:rFonts w:ascii="仿宋" w:hAnsi="仿宋" w:eastAsia="仿宋" w:cs="仿宋"/>
          <w:b/>
          <w:color w:val="auto"/>
          <w:sz w:val="24"/>
          <w:szCs w:val="24"/>
        </w:rPr>
      </w:pPr>
    </w:p>
    <w:p w14:paraId="40BB7B66">
      <w:pPr>
        <w:pStyle w:val="19"/>
        <w:rPr>
          <w:rFonts w:ascii="仿宋" w:hAnsi="仿宋" w:eastAsia="仿宋" w:cs="仿宋"/>
          <w:b/>
          <w:color w:val="auto"/>
          <w:szCs w:val="24"/>
        </w:rPr>
      </w:pPr>
    </w:p>
    <w:p w14:paraId="39177B7F">
      <w:pPr>
        <w:rPr>
          <w:rFonts w:ascii="仿宋" w:hAnsi="仿宋" w:eastAsia="仿宋" w:cs="仿宋"/>
          <w:b/>
          <w:color w:val="auto"/>
          <w:sz w:val="24"/>
          <w:szCs w:val="24"/>
        </w:rPr>
      </w:pPr>
    </w:p>
    <w:p w14:paraId="443914D0">
      <w:pPr>
        <w:pStyle w:val="19"/>
        <w:rPr>
          <w:color w:val="auto"/>
        </w:rPr>
      </w:pPr>
    </w:p>
    <w:p w14:paraId="0DD7D4D4">
      <w:pPr>
        <w:spacing w:line="400" w:lineRule="exact"/>
        <w:rPr>
          <w:rFonts w:ascii="仿宋" w:hAnsi="仿宋" w:eastAsia="仿宋" w:cs="仿宋"/>
          <w:b/>
          <w:color w:val="auto"/>
          <w:sz w:val="24"/>
          <w:szCs w:val="24"/>
        </w:rPr>
      </w:pPr>
    </w:p>
    <w:p w14:paraId="29716658">
      <w:pPr>
        <w:pStyle w:val="12"/>
        <w:spacing w:line="400" w:lineRule="exact"/>
        <w:ind w:firstLine="480"/>
        <w:rPr>
          <w:rFonts w:ascii="仿宋" w:hAnsi="仿宋" w:eastAsia="仿宋" w:cs="仿宋"/>
          <w:color w:val="auto"/>
          <w:sz w:val="24"/>
        </w:rPr>
      </w:pPr>
    </w:p>
    <w:p w14:paraId="3C4424A3">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w:t>
      </w:r>
    </w:p>
    <w:p w14:paraId="14E32ED5">
      <w:pPr>
        <w:spacing w:line="400" w:lineRule="exact"/>
        <w:jc w:val="center"/>
        <w:rPr>
          <w:rFonts w:ascii="仿宋" w:hAnsi="仿宋" w:eastAsia="仿宋" w:cs="仿宋"/>
          <w:color w:val="auto"/>
          <w:sz w:val="24"/>
          <w:szCs w:val="24"/>
        </w:rPr>
      </w:pPr>
    </w:p>
    <w:p w14:paraId="1A674A70">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（项目编号）</w:t>
      </w:r>
    </w:p>
    <w:p w14:paraId="6CD2122F">
      <w:pPr>
        <w:spacing w:line="400" w:lineRule="exact"/>
        <w:rPr>
          <w:rFonts w:ascii="仿宋" w:hAnsi="仿宋" w:eastAsia="仿宋" w:cs="仿宋"/>
          <w:color w:val="auto"/>
          <w:sz w:val="24"/>
          <w:szCs w:val="24"/>
        </w:rPr>
      </w:pPr>
    </w:p>
    <w:p w14:paraId="713838C8">
      <w:pPr>
        <w:spacing w:line="400" w:lineRule="exact"/>
        <w:jc w:val="center"/>
        <w:rPr>
          <w:rFonts w:ascii="仿宋" w:hAnsi="仿宋" w:eastAsia="仿宋" w:cs="仿宋"/>
          <w:color w:val="auto"/>
          <w:sz w:val="24"/>
          <w:szCs w:val="24"/>
        </w:rPr>
      </w:pPr>
    </w:p>
    <w:p w14:paraId="76B44BA3">
      <w:pPr>
        <w:spacing w:line="400" w:lineRule="exact"/>
        <w:jc w:val="center"/>
        <w:rPr>
          <w:rFonts w:ascii="仿宋" w:hAnsi="仿宋" w:eastAsia="仿宋" w:cs="仿宋"/>
          <w:color w:val="auto"/>
          <w:sz w:val="24"/>
          <w:szCs w:val="24"/>
        </w:rPr>
      </w:pPr>
    </w:p>
    <w:p w14:paraId="2CF525F5">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响应文件</w:t>
      </w:r>
    </w:p>
    <w:p w14:paraId="056BBD59">
      <w:pPr>
        <w:spacing w:line="400" w:lineRule="exact"/>
        <w:jc w:val="center"/>
        <w:rPr>
          <w:rFonts w:ascii="仿宋" w:hAnsi="仿宋" w:eastAsia="仿宋" w:cs="仿宋"/>
          <w:color w:val="auto"/>
          <w:sz w:val="24"/>
          <w:szCs w:val="24"/>
        </w:rPr>
      </w:pPr>
    </w:p>
    <w:p w14:paraId="7BE97879">
      <w:pPr>
        <w:spacing w:line="400" w:lineRule="exact"/>
        <w:jc w:val="center"/>
        <w:rPr>
          <w:rFonts w:ascii="仿宋" w:hAnsi="仿宋" w:eastAsia="仿宋" w:cs="仿宋"/>
          <w:color w:val="auto"/>
          <w:sz w:val="24"/>
          <w:szCs w:val="24"/>
        </w:rPr>
      </w:pPr>
    </w:p>
    <w:p w14:paraId="749377B9">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p>
    <w:p w14:paraId="57F584E0">
      <w:pPr>
        <w:pStyle w:val="12"/>
        <w:spacing w:line="400" w:lineRule="exact"/>
        <w:ind w:firstLine="1440" w:firstLineChars="600"/>
        <w:rPr>
          <w:rFonts w:ascii="仿宋" w:hAnsi="仿宋" w:eastAsia="仿宋" w:cs="仿宋"/>
          <w:color w:val="auto"/>
          <w:sz w:val="24"/>
          <w:u w:val="single"/>
        </w:rPr>
      </w:pPr>
      <w:r>
        <w:rPr>
          <w:rFonts w:hint="eastAsia" w:ascii="仿宋" w:hAnsi="仿宋" w:eastAsia="仿宋" w:cs="仿宋"/>
          <w:color w:val="auto"/>
          <w:sz w:val="24"/>
        </w:rPr>
        <w:t>采购人：</w:t>
      </w:r>
      <w:r>
        <w:rPr>
          <w:rFonts w:hint="eastAsia" w:ascii="仿宋" w:hAnsi="仿宋" w:eastAsia="仿宋" w:cs="仿宋"/>
          <w:color w:val="auto"/>
          <w:sz w:val="24"/>
          <w:u w:val="single"/>
        </w:rPr>
        <w:t xml:space="preserve">                      </w:t>
      </w:r>
    </w:p>
    <w:p w14:paraId="7E6981E1">
      <w:pPr>
        <w:pStyle w:val="1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u w:val="single"/>
        </w:rPr>
        <w:t xml:space="preserve">                      </w:t>
      </w:r>
      <w:r>
        <w:rPr>
          <w:rFonts w:hint="eastAsia" w:ascii="仿宋" w:hAnsi="仿宋" w:eastAsia="仿宋" w:cs="仿宋"/>
          <w:color w:val="auto"/>
          <w:sz w:val="24"/>
        </w:rPr>
        <w:t>（盖章）</w:t>
      </w:r>
    </w:p>
    <w:p w14:paraId="5EA2DF8F">
      <w:pPr>
        <w:pStyle w:val="12"/>
        <w:spacing w:line="400" w:lineRule="exact"/>
        <w:ind w:firstLine="1440" w:firstLineChars="600"/>
        <w:rPr>
          <w:rFonts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48BCAE67">
      <w:pPr>
        <w:pStyle w:val="1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w:t>
      </w:r>
    </w:p>
    <w:p w14:paraId="6E25207C">
      <w:pPr>
        <w:pStyle w:val="1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p>
    <w:p w14:paraId="38024A1F">
      <w:pPr>
        <w:pStyle w:val="1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联系地址：</w:t>
      </w:r>
      <w:r>
        <w:rPr>
          <w:rFonts w:hint="eastAsia" w:ascii="仿宋" w:hAnsi="仿宋" w:eastAsia="仿宋" w:cs="仿宋"/>
          <w:color w:val="auto"/>
          <w:sz w:val="24"/>
          <w:u w:val="single"/>
        </w:rPr>
        <w:t xml:space="preserve">                     </w:t>
      </w:r>
    </w:p>
    <w:p w14:paraId="26E6AF97">
      <w:pPr>
        <w:pStyle w:val="1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日期：   年    月    日</w:t>
      </w:r>
    </w:p>
    <w:p w14:paraId="53B505F9">
      <w:pPr>
        <w:spacing w:line="400" w:lineRule="exact"/>
        <w:rPr>
          <w:rFonts w:ascii="仿宋" w:hAnsi="仿宋" w:eastAsia="仿宋" w:cs="仿宋"/>
          <w:b/>
          <w:color w:val="auto"/>
          <w:sz w:val="24"/>
          <w:szCs w:val="24"/>
        </w:rPr>
      </w:pPr>
    </w:p>
    <w:p w14:paraId="0DF192D0">
      <w:pPr>
        <w:spacing w:line="400" w:lineRule="exact"/>
        <w:rPr>
          <w:rFonts w:ascii="仿宋" w:hAnsi="仿宋" w:eastAsia="仿宋" w:cs="仿宋"/>
          <w:b/>
          <w:color w:val="auto"/>
          <w:sz w:val="24"/>
          <w:szCs w:val="24"/>
        </w:rPr>
      </w:pPr>
    </w:p>
    <w:p w14:paraId="357E17F8">
      <w:pPr>
        <w:spacing w:line="400" w:lineRule="exact"/>
        <w:rPr>
          <w:rFonts w:ascii="仿宋" w:hAnsi="仿宋" w:eastAsia="仿宋" w:cs="仿宋"/>
          <w:b/>
          <w:color w:val="auto"/>
          <w:sz w:val="24"/>
          <w:szCs w:val="24"/>
        </w:rPr>
      </w:pPr>
    </w:p>
    <w:p w14:paraId="222B1E4B">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0ABC2B45">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目   录</w:t>
      </w:r>
    </w:p>
    <w:p w14:paraId="64D6557E">
      <w:pPr>
        <w:pStyle w:val="37"/>
        <w:spacing w:line="400" w:lineRule="exact"/>
        <w:rPr>
          <w:rFonts w:ascii="仿宋" w:hAnsi="仿宋" w:eastAsia="仿宋" w:cs="仿宋"/>
          <w:b/>
          <w:color w:val="auto"/>
          <w:sz w:val="24"/>
          <w:szCs w:val="24"/>
        </w:rPr>
      </w:pPr>
    </w:p>
    <w:p w14:paraId="7087AA39">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一、 响 应 函（附件1）</w:t>
      </w:r>
    </w:p>
    <w:p w14:paraId="03B956DE">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二、法定代表人身份证明（附件2）</w:t>
      </w:r>
    </w:p>
    <w:p w14:paraId="651B1511">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三、法定代表人授权委托书（附件3）</w:t>
      </w:r>
    </w:p>
    <w:p w14:paraId="12F8D5F7">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四、投标报价表（开标一览表）（附件4）</w:t>
      </w:r>
    </w:p>
    <w:p w14:paraId="142E0297">
      <w:pPr>
        <w:spacing w:line="40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五、商务偏离表（附件5）</w:t>
      </w:r>
    </w:p>
    <w:p w14:paraId="2F458D42">
      <w:pPr>
        <w:pStyle w:val="1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六、中小企业声明函</w:t>
      </w:r>
      <w:r>
        <w:rPr>
          <w:rFonts w:hint="eastAsia" w:ascii="仿宋" w:hAnsi="仿宋" w:eastAsia="仿宋" w:cs="仿宋"/>
          <w:color w:val="auto"/>
          <w:sz w:val="24"/>
          <w:szCs w:val="24"/>
        </w:rPr>
        <w:t>（附件6）</w:t>
      </w:r>
    </w:p>
    <w:p w14:paraId="5A06CBE6">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、资格证明文件</w:t>
      </w:r>
    </w:p>
    <w:p w14:paraId="78186294">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、类似业绩（附件</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p>
    <w:p w14:paraId="479CD7E0">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、技术部分</w:t>
      </w:r>
    </w:p>
    <w:p w14:paraId="6EF77B66">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、投标人认为有必要提交的其他相关证明材料</w:t>
      </w:r>
    </w:p>
    <w:p w14:paraId="49B31212">
      <w:pPr>
        <w:pStyle w:val="37"/>
        <w:spacing w:line="400" w:lineRule="exact"/>
        <w:rPr>
          <w:rFonts w:ascii="仿宋" w:hAnsi="仿宋" w:eastAsia="仿宋" w:cs="仿宋"/>
          <w:b/>
          <w:color w:val="auto"/>
          <w:sz w:val="24"/>
          <w:szCs w:val="24"/>
        </w:rPr>
        <w:sectPr>
          <w:headerReference r:id="rId8" w:type="default"/>
          <w:pgSz w:w="11906" w:h="16838"/>
          <w:pgMar w:top="1304" w:right="1247" w:bottom="1418" w:left="1247" w:header="851" w:footer="992" w:gutter="0"/>
          <w:cols w:space="720" w:num="1"/>
          <w:docGrid w:linePitch="312" w:charSpace="0"/>
        </w:sectPr>
      </w:pPr>
    </w:p>
    <w:p w14:paraId="251B6792">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附件1：</w:t>
      </w:r>
    </w:p>
    <w:p w14:paraId="6AD6B97D">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一、 响 应 函</w:t>
      </w:r>
    </w:p>
    <w:p w14:paraId="03A34A95">
      <w:pPr>
        <w:spacing w:line="400" w:lineRule="exact"/>
        <w:rPr>
          <w:rFonts w:hint="eastAsia" w:ascii="仿宋" w:hAnsi="仿宋" w:eastAsia="仿宋" w:cs="仿宋"/>
          <w:color w:val="auto"/>
          <w:sz w:val="24"/>
          <w:szCs w:val="24"/>
          <w:lang w:eastAsia="zh-CN"/>
        </w:rPr>
      </w:pPr>
      <w:r>
        <w:rPr>
          <w:rFonts w:hint="eastAsia" w:ascii="仿宋" w:hAnsi="仿宋" w:eastAsia="仿宋" w:cs="仿宋"/>
          <w:bCs/>
          <w:color w:val="auto"/>
          <w:sz w:val="24"/>
          <w:szCs w:val="24"/>
        </w:rPr>
        <w:t>致：</w:t>
      </w:r>
      <w:r>
        <w:rPr>
          <w:rFonts w:hint="eastAsia" w:ascii="仿宋" w:hAnsi="仿宋" w:eastAsia="仿宋" w:cs="仿宋"/>
          <w:color w:val="auto"/>
          <w:sz w:val="24"/>
          <w:szCs w:val="24"/>
          <w:lang w:eastAsia="zh-CN"/>
        </w:rPr>
        <w:t>新疆蓝畅工程咨询管理有限公司</w:t>
      </w:r>
    </w:p>
    <w:p w14:paraId="7F9F1F27">
      <w:pPr>
        <w:spacing w:line="400" w:lineRule="exact"/>
        <w:ind w:firstLine="456" w:firstLineChars="200"/>
        <w:rPr>
          <w:rFonts w:ascii="仿宋" w:hAnsi="仿宋" w:eastAsia="仿宋" w:cs="仿宋"/>
          <w:color w:val="auto"/>
          <w:sz w:val="24"/>
          <w:szCs w:val="24"/>
        </w:rPr>
      </w:pPr>
      <w:r>
        <w:rPr>
          <w:rFonts w:hint="eastAsia" w:ascii="仿宋" w:hAnsi="仿宋" w:eastAsia="仿宋" w:cs="仿宋"/>
          <w:color w:val="auto"/>
          <w:spacing w:val="-6"/>
          <w:sz w:val="24"/>
          <w:szCs w:val="24"/>
        </w:rPr>
        <w:t>根据贵方</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w:t>
      </w:r>
      <w:r>
        <w:rPr>
          <w:rFonts w:hint="eastAsia" w:ascii="仿宋" w:hAnsi="仿宋" w:eastAsia="仿宋" w:cs="仿宋"/>
          <w:color w:val="auto"/>
          <w:sz w:val="24"/>
          <w:szCs w:val="24"/>
        </w:rPr>
        <w:t>的</w:t>
      </w:r>
      <w:r>
        <w:rPr>
          <w:rFonts w:hint="eastAsia" w:ascii="仿宋" w:hAnsi="仿宋" w:eastAsia="仿宋" w:cs="仿宋"/>
          <w:color w:val="auto"/>
          <w:spacing w:val="-6"/>
          <w:sz w:val="24"/>
          <w:szCs w:val="24"/>
        </w:rPr>
        <w:t>招标采购</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)，正式授权的下述签字人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（姓名和职务）代表供应商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（投标供应商名称），在政采云平台上传下述证明。   </w:t>
      </w:r>
    </w:p>
    <w:p w14:paraId="1DCC770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 响 应 函</w:t>
      </w:r>
    </w:p>
    <w:p w14:paraId="321FDB1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2.开标一览表</w:t>
      </w:r>
    </w:p>
    <w:p w14:paraId="6974159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3.投标报价表</w:t>
      </w:r>
    </w:p>
    <w:p w14:paraId="71ED83A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4.投标保证金</w:t>
      </w:r>
    </w:p>
    <w:p w14:paraId="08D801E9">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5.按投标文件要求供应商提交的全部文件</w:t>
      </w:r>
    </w:p>
    <w:p w14:paraId="3116451A">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    据此函，签字人兹宣布同意如下条款：</w:t>
      </w:r>
    </w:p>
    <w:p w14:paraId="2689E123">
      <w:pPr>
        <w:numPr>
          <w:ilvl w:val="0"/>
          <w:numId w:val="4"/>
        </w:numPr>
        <w:spacing w:line="400" w:lineRule="exact"/>
        <w:ind w:left="0"/>
        <w:rPr>
          <w:rFonts w:ascii="仿宋" w:hAnsi="仿宋" w:eastAsia="仿宋" w:cs="仿宋"/>
          <w:color w:val="auto"/>
          <w:sz w:val="24"/>
          <w:szCs w:val="24"/>
        </w:rPr>
      </w:pPr>
      <w:r>
        <w:rPr>
          <w:rFonts w:hint="eastAsia" w:ascii="仿宋" w:hAnsi="仿宋" w:eastAsia="仿宋" w:cs="仿宋"/>
          <w:color w:val="auto"/>
          <w:sz w:val="24"/>
          <w:szCs w:val="24"/>
        </w:rPr>
        <w:t>所附投标价格表中规定的应提供和交付的服务投标报价为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（大写）。</w:t>
      </w:r>
    </w:p>
    <w:p w14:paraId="389B39F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⑵ 我们将按投标文件的规定履行合同责任和义务。</w:t>
      </w:r>
    </w:p>
    <w:p w14:paraId="60D06E39">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⑶ 我们已详细审查全部投标文件，包括修改意见（如有则附）以及全部参考资料和有关附件。我们完全理解并同意放弃对这方面有不明及误解而要求招标方解释和承担责任的权利。</w:t>
      </w:r>
    </w:p>
    <w:p w14:paraId="3D3E23D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⑷ 在供应商须知规定的投标有效期内遵循本投标性文件，并在投标须知规定的投标有效期期满之前具有约束力。</w:t>
      </w:r>
    </w:p>
    <w:p w14:paraId="4FC3A8A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⑸ 如果在规定的投标有效期内撤回投标，我们的投标保证金可被贵方没收。</w:t>
      </w:r>
    </w:p>
    <w:p w14:paraId="547B775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⑹ 同意提供贵方可能要求的与本投标有关的任何证据或资料。</w:t>
      </w:r>
    </w:p>
    <w:p w14:paraId="25DD233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⑺ 我们同意提供按照招标单位可能出示的与其投标有关的一切数据或资料。</w:t>
      </w:r>
    </w:p>
    <w:p w14:paraId="022E3FE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⑻ 我们理解贵方不一定要接受最低报价的投标或收到的任何投标。</w:t>
      </w:r>
    </w:p>
    <w:p w14:paraId="33A6555A">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⑼ 与本投标有关的一切正式往来通讯请寄至：</w:t>
      </w:r>
      <w:r>
        <w:rPr>
          <w:rFonts w:hint="eastAsia" w:ascii="仿宋" w:hAnsi="仿宋" w:eastAsia="仿宋" w:cs="仿宋"/>
          <w:color w:val="auto"/>
          <w:sz w:val="24"/>
          <w:szCs w:val="24"/>
          <w:u w:val="single"/>
        </w:rPr>
        <w:t xml:space="preserve">                                </w:t>
      </w:r>
    </w:p>
    <w:p w14:paraId="742EB570">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p>
    <w:p w14:paraId="718AF4BD">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2CED080F">
      <w:pPr>
        <w:spacing w:line="400" w:lineRule="exact"/>
        <w:ind w:firstLine="480" w:firstLineChars="200"/>
        <w:rPr>
          <w:rFonts w:ascii="仿宋" w:hAnsi="仿宋" w:eastAsia="仿宋" w:cs="仿宋"/>
          <w:color w:val="auto"/>
          <w:sz w:val="24"/>
          <w:szCs w:val="24"/>
        </w:rPr>
      </w:pPr>
    </w:p>
    <w:p w14:paraId="72B3338F">
      <w:pPr>
        <w:spacing w:line="400" w:lineRule="exact"/>
        <w:ind w:firstLine="480" w:firstLineChars="200"/>
        <w:rPr>
          <w:rFonts w:ascii="仿宋" w:hAnsi="仿宋" w:eastAsia="仿宋" w:cs="仿宋"/>
          <w:color w:val="auto"/>
          <w:sz w:val="24"/>
          <w:szCs w:val="24"/>
        </w:rPr>
      </w:pPr>
    </w:p>
    <w:p w14:paraId="3700049A">
      <w:pPr>
        <w:spacing w:line="400" w:lineRule="exact"/>
        <w:ind w:firstLine="480" w:firstLineChars="200"/>
        <w:rPr>
          <w:rFonts w:ascii="仿宋" w:hAnsi="仿宋" w:eastAsia="仿宋" w:cs="仿宋"/>
          <w:color w:val="auto"/>
          <w:sz w:val="24"/>
          <w:szCs w:val="24"/>
        </w:rPr>
      </w:pPr>
    </w:p>
    <w:p w14:paraId="60926174">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40814D16">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102FF2CF">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1D9DCD7C">
      <w:pPr>
        <w:spacing w:line="400" w:lineRule="exact"/>
        <w:rPr>
          <w:rFonts w:ascii="仿宋" w:hAnsi="仿宋" w:eastAsia="仿宋" w:cs="仿宋"/>
          <w:b/>
          <w:color w:val="auto"/>
          <w:sz w:val="24"/>
          <w:szCs w:val="24"/>
        </w:rPr>
      </w:pPr>
    </w:p>
    <w:p w14:paraId="113052EF">
      <w:pPr>
        <w:spacing w:line="400" w:lineRule="exact"/>
        <w:rPr>
          <w:rFonts w:ascii="仿宋" w:hAnsi="仿宋" w:eastAsia="仿宋" w:cs="仿宋"/>
          <w:b/>
          <w:color w:val="auto"/>
          <w:sz w:val="24"/>
          <w:szCs w:val="24"/>
        </w:rPr>
      </w:pPr>
    </w:p>
    <w:p w14:paraId="4A097E97">
      <w:pPr>
        <w:spacing w:line="400" w:lineRule="exact"/>
        <w:rPr>
          <w:rFonts w:ascii="仿宋" w:hAnsi="仿宋" w:eastAsia="仿宋" w:cs="仿宋"/>
          <w:b/>
          <w:color w:val="auto"/>
          <w:sz w:val="24"/>
          <w:szCs w:val="24"/>
        </w:rPr>
      </w:pPr>
    </w:p>
    <w:p w14:paraId="0F6342BF">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附件2：</w:t>
      </w:r>
      <w:bookmarkStart w:id="62" w:name="_Toc139965362"/>
    </w:p>
    <w:p w14:paraId="52042043">
      <w:pPr>
        <w:spacing w:line="400" w:lineRule="exact"/>
        <w:jc w:val="center"/>
        <w:outlineLvl w:val="1"/>
        <w:rPr>
          <w:rFonts w:ascii="仿宋" w:hAnsi="仿宋" w:eastAsia="仿宋" w:cs="仿宋"/>
          <w:b/>
          <w:color w:val="auto"/>
          <w:sz w:val="24"/>
          <w:szCs w:val="24"/>
        </w:rPr>
      </w:pPr>
      <w:bookmarkStart w:id="63" w:name="_Toc327439494"/>
      <w:r>
        <w:rPr>
          <w:rFonts w:hint="eastAsia" w:ascii="仿宋" w:hAnsi="仿宋" w:eastAsia="仿宋" w:cs="仿宋"/>
          <w:b/>
          <w:color w:val="auto"/>
          <w:sz w:val="24"/>
          <w:szCs w:val="24"/>
        </w:rPr>
        <w:t>二、法定代表人身份证明</w:t>
      </w:r>
    </w:p>
    <w:p w14:paraId="389B0A8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12B88A5">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53264C2">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p>
    <w:p w14:paraId="0C6A48E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F52DF9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7A313B8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14:paraId="50EE082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6CC561A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（投标供应商名称）的法定代表人。</w:t>
      </w:r>
    </w:p>
    <w:p w14:paraId="037EB79E">
      <w:pPr>
        <w:spacing w:line="400" w:lineRule="exact"/>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特此证明。</w:t>
      </w:r>
    </w:p>
    <w:p w14:paraId="62B9A6FB">
      <w:pPr>
        <w:spacing w:line="400" w:lineRule="exact"/>
        <w:jc w:val="center"/>
        <w:rPr>
          <w:rFonts w:ascii="仿宋" w:hAnsi="仿宋" w:eastAsia="仿宋" w:cs="仿宋"/>
          <w:b/>
          <w:color w:val="auto"/>
          <w:sz w:val="24"/>
          <w:szCs w:val="24"/>
        </w:rPr>
      </w:pPr>
    </w:p>
    <w:p w14:paraId="67C72B7C">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450CEB37">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p>
    <w:p w14:paraId="3B071F46">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5270E3A8">
      <w:pPr>
        <w:spacing w:line="400" w:lineRule="exact"/>
        <w:jc w:val="center"/>
        <w:rPr>
          <w:rFonts w:ascii="仿宋" w:hAnsi="仿宋" w:eastAsia="仿宋" w:cs="仿宋"/>
          <w:b/>
          <w:color w:val="auto"/>
          <w:sz w:val="24"/>
          <w:szCs w:val="24"/>
        </w:rPr>
      </w:pPr>
    </w:p>
    <w:p w14:paraId="6C0CB4CE">
      <w:pPr>
        <w:spacing w:line="400" w:lineRule="exact"/>
        <w:jc w:val="center"/>
        <w:rPr>
          <w:rFonts w:ascii="仿宋" w:hAnsi="仿宋" w:eastAsia="仿宋" w:cs="仿宋"/>
          <w:b/>
          <w:color w:val="auto"/>
          <w:sz w:val="24"/>
          <w:szCs w:val="24"/>
        </w:rPr>
      </w:pPr>
    </w:p>
    <w:tbl>
      <w:tblPr>
        <w:tblStyle w:val="42"/>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14:paraId="4729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vAlign w:val="center"/>
          </w:tcPr>
          <w:p w14:paraId="17891995">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法定代表人身份证</w:t>
            </w:r>
          </w:p>
          <w:p w14:paraId="5089F997">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复印件正面</w:t>
            </w:r>
          </w:p>
        </w:tc>
        <w:tc>
          <w:tcPr>
            <w:tcW w:w="4610" w:type="dxa"/>
            <w:vAlign w:val="center"/>
          </w:tcPr>
          <w:p w14:paraId="1CC38C02">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法定代表人身份证</w:t>
            </w:r>
          </w:p>
          <w:p w14:paraId="3588C208">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复印件反面</w:t>
            </w:r>
          </w:p>
        </w:tc>
      </w:tr>
    </w:tbl>
    <w:p w14:paraId="75DFE74F">
      <w:pPr>
        <w:spacing w:line="400" w:lineRule="exact"/>
        <w:jc w:val="center"/>
        <w:rPr>
          <w:rFonts w:ascii="仿宋" w:hAnsi="仿宋" w:eastAsia="仿宋" w:cs="仿宋"/>
          <w:b/>
          <w:color w:val="auto"/>
          <w:sz w:val="24"/>
          <w:szCs w:val="24"/>
        </w:rPr>
      </w:pPr>
    </w:p>
    <w:p w14:paraId="6BD89C85">
      <w:pPr>
        <w:spacing w:line="400" w:lineRule="exact"/>
        <w:jc w:val="center"/>
        <w:rPr>
          <w:rFonts w:ascii="仿宋" w:hAnsi="仿宋" w:eastAsia="仿宋" w:cs="仿宋"/>
          <w:b/>
          <w:color w:val="auto"/>
          <w:sz w:val="24"/>
          <w:szCs w:val="24"/>
        </w:rPr>
      </w:pPr>
    </w:p>
    <w:p w14:paraId="72F61E6C">
      <w:pPr>
        <w:spacing w:line="400" w:lineRule="exact"/>
        <w:jc w:val="center"/>
        <w:rPr>
          <w:rFonts w:ascii="仿宋" w:hAnsi="仿宋" w:eastAsia="仿宋" w:cs="仿宋"/>
          <w:b/>
          <w:color w:val="auto"/>
          <w:sz w:val="24"/>
          <w:szCs w:val="24"/>
        </w:rPr>
      </w:pPr>
    </w:p>
    <w:p w14:paraId="77355B66">
      <w:pPr>
        <w:spacing w:line="400" w:lineRule="exact"/>
        <w:rPr>
          <w:rFonts w:ascii="仿宋" w:hAnsi="仿宋" w:eastAsia="仿宋" w:cs="仿宋"/>
          <w:b/>
          <w:color w:val="auto"/>
          <w:sz w:val="24"/>
          <w:szCs w:val="24"/>
        </w:rPr>
      </w:pPr>
    </w:p>
    <w:p w14:paraId="278E58BE">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3F79E516">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附件3：</w:t>
      </w:r>
    </w:p>
    <w:p w14:paraId="53CD2762">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三、法定代表人授权委托书</w:t>
      </w:r>
    </w:p>
    <w:p w14:paraId="6536C1F7">
      <w:pPr>
        <w:spacing w:line="400" w:lineRule="exact"/>
        <w:jc w:val="center"/>
        <w:rPr>
          <w:rFonts w:ascii="仿宋" w:hAnsi="仿宋" w:eastAsia="仿宋" w:cs="仿宋"/>
          <w:color w:val="auto"/>
          <w:sz w:val="24"/>
          <w:szCs w:val="24"/>
        </w:rPr>
      </w:pPr>
    </w:p>
    <w:p w14:paraId="4B8C9C35">
      <w:pPr>
        <w:spacing w:line="400" w:lineRule="exact"/>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本授权书声明：我单位的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（法人代表姓名、职务）代表本单位授权</w:t>
      </w:r>
      <w:r>
        <w:rPr>
          <w:rFonts w:hint="eastAsia" w:ascii="仿宋" w:hAnsi="仿宋" w:eastAsia="仿宋" w:cs="仿宋"/>
          <w:color w:val="auto"/>
          <w:sz w:val="24"/>
          <w:szCs w:val="24"/>
          <w:u w:val="single"/>
        </w:rPr>
        <w:t xml:space="preserve"> </w:t>
      </w:r>
    </w:p>
    <w:p w14:paraId="0393ECC0">
      <w:pPr>
        <w:spacing w:line="400" w:lineRule="exact"/>
        <w:jc w:val="left"/>
        <w:rPr>
          <w:rFonts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（被授权人的姓名、职务）为本单位的合法代理人，就</w:t>
      </w:r>
      <w:r>
        <w:rPr>
          <w:rFonts w:hint="eastAsia" w:ascii="仿宋" w:hAnsi="仿宋" w:eastAsia="仿宋" w:cs="仿宋"/>
          <w:color w:val="auto"/>
          <w:sz w:val="24"/>
          <w:szCs w:val="24"/>
          <w:u w:val="single"/>
        </w:rPr>
        <w:t xml:space="preserve">               </w:t>
      </w:r>
    </w:p>
    <w:p w14:paraId="36D273DB">
      <w:pPr>
        <w:spacing w:line="400" w:lineRule="exact"/>
        <w:jc w:val="left"/>
        <w:rPr>
          <w:rFonts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项目的投标及合同的执行、完成，以本单位的名义处理一切与之有关的事务。</w:t>
      </w:r>
    </w:p>
    <w:p w14:paraId="79EBF1F1">
      <w:pPr>
        <w:spacing w:line="400" w:lineRule="exact"/>
        <w:ind w:firstLine="538"/>
        <w:jc w:val="left"/>
        <w:rPr>
          <w:rFonts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日签字生效，特此声明。</w:t>
      </w:r>
    </w:p>
    <w:p w14:paraId="497C7A97">
      <w:pPr>
        <w:spacing w:line="400" w:lineRule="exact"/>
        <w:ind w:firstLine="538"/>
        <w:jc w:val="left"/>
        <w:rPr>
          <w:rFonts w:ascii="仿宋" w:hAnsi="仿宋" w:eastAsia="仿宋" w:cs="仿宋"/>
          <w:color w:val="auto"/>
          <w:sz w:val="24"/>
          <w:szCs w:val="24"/>
        </w:rPr>
      </w:pPr>
    </w:p>
    <w:p w14:paraId="59726115">
      <w:pPr>
        <w:spacing w:line="400" w:lineRule="exact"/>
        <w:ind w:firstLine="538"/>
        <w:jc w:val="left"/>
        <w:rPr>
          <w:rFonts w:ascii="仿宋" w:hAnsi="仿宋" w:eastAsia="仿宋" w:cs="仿宋"/>
          <w:color w:val="auto"/>
          <w:sz w:val="24"/>
          <w:szCs w:val="24"/>
        </w:rPr>
      </w:pPr>
    </w:p>
    <w:p w14:paraId="1F7AD0EB">
      <w:pPr>
        <w:spacing w:line="400" w:lineRule="exact"/>
        <w:ind w:firstLine="437"/>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0ACBEFFE">
      <w:pPr>
        <w:spacing w:line="400" w:lineRule="exact"/>
        <w:ind w:firstLine="437"/>
        <w:rPr>
          <w:rFonts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04EA14E">
      <w:pPr>
        <w:spacing w:line="400" w:lineRule="exact"/>
        <w:ind w:firstLine="437"/>
        <w:rPr>
          <w:rFonts w:ascii="仿宋" w:hAnsi="仿宋" w:eastAsia="仿宋" w:cs="仿宋"/>
          <w:color w:val="auto"/>
          <w:sz w:val="24"/>
          <w:szCs w:val="24"/>
          <w:u w:val="single"/>
        </w:rPr>
      </w:pPr>
      <w:r>
        <w:rPr>
          <w:rFonts w:hint="eastAsia" w:ascii="仿宋" w:hAnsi="仿宋" w:eastAsia="仿宋" w:cs="仿宋"/>
          <w:color w:val="auto"/>
          <w:sz w:val="24"/>
          <w:szCs w:val="24"/>
        </w:rPr>
        <w:t>授权代表人（签字或盖章）：</w:t>
      </w:r>
      <w:r>
        <w:rPr>
          <w:rFonts w:hint="eastAsia" w:ascii="仿宋" w:hAnsi="仿宋" w:eastAsia="仿宋" w:cs="仿宋"/>
          <w:color w:val="auto"/>
          <w:sz w:val="24"/>
          <w:szCs w:val="24"/>
          <w:u w:val="single"/>
        </w:rPr>
        <w:t xml:space="preserve">                       </w:t>
      </w:r>
    </w:p>
    <w:p w14:paraId="431551C5">
      <w:pPr>
        <w:spacing w:line="40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14:paraId="04C1455C">
      <w:pPr>
        <w:spacing w:line="400" w:lineRule="exact"/>
        <w:jc w:val="right"/>
        <w:rPr>
          <w:rFonts w:ascii="仿宋" w:hAnsi="仿宋" w:eastAsia="仿宋" w:cs="仿宋"/>
          <w:color w:val="auto"/>
          <w:sz w:val="24"/>
          <w:szCs w:val="24"/>
        </w:rPr>
      </w:pPr>
    </w:p>
    <w:tbl>
      <w:tblPr>
        <w:tblStyle w:val="42"/>
        <w:tblpPr w:leftFromText="180" w:rightFromText="180" w:vertAnchor="text" w:horzAnchor="page" w:tblpX="1372" w:tblpY="798"/>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14:paraId="44F9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vAlign w:val="center"/>
          </w:tcPr>
          <w:p w14:paraId="7921BEF6">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法定代表人身份证</w:t>
            </w:r>
          </w:p>
          <w:p w14:paraId="30968F00">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复印件（正、反面）</w:t>
            </w:r>
          </w:p>
        </w:tc>
        <w:tc>
          <w:tcPr>
            <w:tcW w:w="4610" w:type="dxa"/>
            <w:vAlign w:val="center"/>
          </w:tcPr>
          <w:p w14:paraId="128ECD95">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被授权人身份证</w:t>
            </w:r>
          </w:p>
          <w:p w14:paraId="325B9E22">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复印件（正、反面）</w:t>
            </w:r>
          </w:p>
        </w:tc>
      </w:tr>
    </w:tbl>
    <w:p w14:paraId="03E200B5">
      <w:pPr>
        <w:spacing w:line="400" w:lineRule="exact"/>
        <w:rPr>
          <w:rFonts w:ascii="仿宋" w:hAnsi="仿宋" w:eastAsia="仿宋" w:cs="仿宋"/>
          <w:color w:val="auto"/>
          <w:spacing w:val="10"/>
          <w:sz w:val="24"/>
          <w:szCs w:val="24"/>
        </w:rPr>
      </w:pPr>
    </w:p>
    <w:p w14:paraId="155E1B19">
      <w:pPr>
        <w:spacing w:line="400" w:lineRule="exact"/>
        <w:rPr>
          <w:rFonts w:ascii="仿宋" w:hAnsi="仿宋" w:eastAsia="仿宋" w:cs="仿宋"/>
          <w:color w:val="auto"/>
          <w:sz w:val="24"/>
          <w:szCs w:val="24"/>
        </w:rPr>
      </w:pPr>
    </w:p>
    <w:p w14:paraId="7E482CF0">
      <w:pPr>
        <w:spacing w:line="400" w:lineRule="exact"/>
        <w:rPr>
          <w:rFonts w:ascii="仿宋" w:hAnsi="仿宋" w:eastAsia="仿宋" w:cs="仿宋"/>
          <w:color w:val="auto"/>
          <w:sz w:val="24"/>
          <w:szCs w:val="24"/>
        </w:rPr>
      </w:pPr>
    </w:p>
    <w:p w14:paraId="1903C0A5">
      <w:pPr>
        <w:spacing w:line="400" w:lineRule="exact"/>
        <w:rPr>
          <w:rFonts w:ascii="仿宋" w:hAnsi="仿宋" w:eastAsia="仿宋" w:cs="仿宋"/>
          <w:color w:val="auto"/>
          <w:sz w:val="24"/>
          <w:szCs w:val="24"/>
        </w:rPr>
      </w:pPr>
    </w:p>
    <w:p w14:paraId="6340784D">
      <w:pPr>
        <w:spacing w:line="400" w:lineRule="exact"/>
        <w:rPr>
          <w:rFonts w:ascii="仿宋" w:hAnsi="仿宋" w:eastAsia="仿宋" w:cs="仿宋"/>
          <w:color w:val="auto"/>
          <w:sz w:val="24"/>
          <w:szCs w:val="24"/>
        </w:rPr>
      </w:pPr>
    </w:p>
    <w:p w14:paraId="263326F8">
      <w:pPr>
        <w:rPr>
          <w:color w:val="auto"/>
        </w:rPr>
        <w:sectPr>
          <w:pgSz w:w="11906" w:h="16838"/>
          <w:pgMar w:top="1304" w:right="1247" w:bottom="1418" w:left="1247" w:header="851" w:footer="992" w:gutter="0"/>
          <w:cols w:space="720" w:num="1"/>
          <w:docGrid w:linePitch="312" w:charSpace="0"/>
        </w:sectPr>
      </w:pPr>
      <w:r>
        <w:rPr>
          <w:rFonts w:hint="eastAsia" w:ascii="仿宋" w:hAnsi="仿宋" w:eastAsia="仿宋" w:cs="仿宋"/>
          <w:color w:val="auto"/>
          <w:sz w:val="24"/>
          <w:szCs w:val="24"/>
        </w:rPr>
        <w:br w:type="page"/>
      </w:r>
    </w:p>
    <w:bookmarkEnd w:id="62"/>
    <w:bookmarkEnd w:id="63"/>
    <w:p w14:paraId="170B2BE9">
      <w:pPr>
        <w:spacing w:line="40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附件4：</w:t>
      </w:r>
    </w:p>
    <w:p w14:paraId="1D04EE57">
      <w:pPr>
        <w:pStyle w:val="2"/>
        <w:spacing w:line="400" w:lineRule="exact"/>
        <w:ind w:left="0" w:firstLine="0"/>
        <w:jc w:val="center"/>
        <w:rPr>
          <w:rFonts w:ascii="宋体" w:hAnsi="宋体" w:cs="宋体"/>
          <w:color w:val="auto"/>
          <w:szCs w:val="21"/>
        </w:rPr>
      </w:pPr>
      <w:r>
        <w:rPr>
          <w:rFonts w:hint="eastAsia" w:ascii="宋体" w:hAnsi="宋体" w:cs="宋体"/>
          <w:color w:val="auto"/>
          <w:szCs w:val="21"/>
        </w:rPr>
        <w:t>第五章  附件</w:t>
      </w:r>
    </w:p>
    <w:p w14:paraId="0F0FFF6A">
      <w:pPr>
        <w:spacing w:line="400" w:lineRule="exact"/>
        <w:jc w:val="center"/>
        <w:outlineLvl w:val="1"/>
        <w:rPr>
          <w:rFonts w:ascii="宋体" w:hAnsi="宋体" w:cs="宋体"/>
          <w:b/>
          <w:bCs/>
          <w:color w:val="auto"/>
          <w:szCs w:val="21"/>
        </w:rPr>
      </w:pPr>
      <w:r>
        <w:rPr>
          <w:rFonts w:hint="eastAsia" w:ascii="宋体" w:hAnsi="宋体" w:cs="宋体"/>
          <w:b/>
          <w:bCs/>
          <w:color w:val="auto"/>
          <w:szCs w:val="21"/>
        </w:rPr>
        <w:t>开标一览表</w:t>
      </w:r>
    </w:p>
    <w:p w14:paraId="27FE9932">
      <w:pPr>
        <w:spacing w:line="400" w:lineRule="exact"/>
        <w:rPr>
          <w:rFonts w:ascii="宋体" w:hAnsi="宋体" w:cs="宋体"/>
          <w:color w:val="auto"/>
          <w:szCs w:val="21"/>
        </w:rPr>
      </w:pPr>
      <w:r>
        <w:rPr>
          <w:rFonts w:hint="eastAsia" w:ascii="宋体" w:hAnsi="宋体" w:cs="宋体"/>
          <w:color w:val="auto"/>
          <w:szCs w:val="21"/>
        </w:rPr>
        <w:t>磋商供应商名称：</w:t>
      </w:r>
      <w:r>
        <w:rPr>
          <w:rFonts w:hint="eastAsia" w:ascii="宋体" w:hAnsi="宋体" w:cs="宋体"/>
          <w:bCs/>
          <w:color w:val="auto"/>
          <w:szCs w:val="21"/>
        </w:rPr>
        <w:t xml:space="preserve">             </w:t>
      </w:r>
      <w:r>
        <w:rPr>
          <w:rFonts w:hint="eastAsia" w:ascii="宋体" w:hAnsi="宋体" w:cs="宋体"/>
          <w:color w:val="auto"/>
          <w:szCs w:val="21"/>
        </w:rPr>
        <w:t xml:space="preserve">  项目编号：       </w:t>
      </w:r>
    </w:p>
    <w:tbl>
      <w:tblPr>
        <w:tblStyle w:val="42"/>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069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1872A90">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1418" w:type="dxa"/>
            <w:vAlign w:val="center"/>
          </w:tcPr>
          <w:p w14:paraId="69DF3A4F">
            <w:pPr>
              <w:spacing w:line="400" w:lineRule="exact"/>
              <w:jc w:val="center"/>
              <w:rPr>
                <w:rFonts w:ascii="宋体" w:hAnsi="宋体" w:cs="宋体"/>
                <w:color w:val="auto"/>
                <w:szCs w:val="21"/>
              </w:rPr>
            </w:pPr>
            <w:r>
              <w:rPr>
                <w:rFonts w:hint="eastAsia" w:ascii="宋体" w:hAnsi="宋体" w:cs="宋体"/>
                <w:color w:val="auto"/>
                <w:szCs w:val="21"/>
              </w:rPr>
              <w:t>项目</w:t>
            </w:r>
          </w:p>
        </w:tc>
        <w:tc>
          <w:tcPr>
            <w:tcW w:w="6801" w:type="dxa"/>
            <w:vAlign w:val="center"/>
          </w:tcPr>
          <w:p w14:paraId="784EAD2A">
            <w:pPr>
              <w:spacing w:line="400" w:lineRule="exact"/>
              <w:jc w:val="center"/>
              <w:rPr>
                <w:rFonts w:ascii="宋体" w:hAnsi="宋体" w:cs="宋体"/>
                <w:color w:val="auto"/>
                <w:szCs w:val="21"/>
              </w:rPr>
            </w:pPr>
            <w:r>
              <w:rPr>
                <w:rFonts w:hint="eastAsia" w:ascii="宋体" w:hAnsi="宋体" w:cs="宋体"/>
                <w:color w:val="auto"/>
                <w:szCs w:val="21"/>
              </w:rPr>
              <w:t>内容</w:t>
            </w:r>
          </w:p>
        </w:tc>
      </w:tr>
      <w:tr w14:paraId="4F18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47A81C0D">
            <w:pPr>
              <w:spacing w:line="400" w:lineRule="exact"/>
              <w:rPr>
                <w:rFonts w:ascii="宋体" w:hAnsi="宋体" w:cs="宋体"/>
                <w:color w:val="auto"/>
                <w:szCs w:val="21"/>
              </w:rPr>
            </w:pPr>
            <w:r>
              <w:rPr>
                <w:rFonts w:hint="eastAsia" w:ascii="宋体" w:hAnsi="宋体" w:cs="宋体"/>
                <w:color w:val="auto"/>
                <w:szCs w:val="21"/>
              </w:rPr>
              <w:t>1</w:t>
            </w:r>
          </w:p>
        </w:tc>
        <w:tc>
          <w:tcPr>
            <w:tcW w:w="1418" w:type="dxa"/>
            <w:vAlign w:val="center"/>
          </w:tcPr>
          <w:p w14:paraId="06152407">
            <w:pPr>
              <w:spacing w:line="400" w:lineRule="exact"/>
              <w:rPr>
                <w:rFonts w:ascii="宋体" w:hAnsi="宋体" w:cs="宋体"/>
                <w:color w:val="auto"/>
                <w:szCs w:val="21"/>
              </w:rPr>
            </w:pPr>
            <w:r>
              <w:rPr>
                <w:rFonts w:hint="eastAsia" w:ascii="宋体" w:hAnsi="宋体" w:cs="宋体"/>
                <w:color w:val="auto"/>
                <w:szCs w:val="21"/>
              </w:rPr>
              <w:t>总价</w:t>
            </w:r>
          </w:p>
        </w:tc>
        <w:tc>
          <w:tcPr>
            <w:tcW w:w="6801" w:type="dxa"/>
            <w:vAlign w:val="center"/>
          </w:tcPr>
          <w:p w14:paraId="0730E762">
            <w:pPr>
              <w:spacing w:line="400" w:lineRule="exact"/>
              <w:rPr>
                <w:rFonts w:ascii="宋体" w:hAnsi="宋体" w:cs="宋体"/>
                <w:color w:val="auto"/>
                <w:szCs w:val="21"/>
              </w:rPr>
            </w:pPr>
            <w:r>
              <w:rPr>
                <w:rFonts w:hint="eastAsia" w:ascii="宋体" w:hAnsi="宋体" w:cs="宋体"/>
                <w:color w:val="auto"/>
                <w:szCs w:val="21"/>
              </w:rPr>
              <w:t>（小写）</w:t>
            </w:r>
          </w:p>
          <w:p w14:paraId="3CD0AD15">
            <w:pPr>
              <w:spacing w:line="400" w:lineRule="exact"/>
              <w:rPr>
                <w:rFonts w:ascii="宋体" w:hAnsi="宋体" w:cs="宋体"/>
                <w:color w:val="auto"/>
                <w:szCs w:val="21"/>
              </w:rPr>
            </w:pPr>
            <w:r>
              <w:rPr>
                <w:rFonts w:hint="eastAsia" w:ascii="宋体" w:hAnsi="宋体" w:cs="宋体"/>
                <w:color w:val="auto"/>
                <w:szCs w:val="21"/>
              </w:rPr>
              <w:t>（大写）</w:t>
            </w:r>
          </w:p>
        </w:tc>
      </w:tr>
      <w:tr w14:paraId="519B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07B77E84">
            <w:pPr>
              <w:spacing w:line="400" w:lineRule="exact"/>
              <w:rPr>
                <w:rFonts w:ascii="宋体" w:hAnsi="宋体" w:cs="宋体"/>
                <w:color w:val="auto"/>
                <w:szCs w:val="21"/>
              </w:rPr>
            </w:pPr>
            <w:r>
              <w:rPr>
                <w:rFonts w:hint="eastAsia" w:ascii="宋体" w:hAnsi="宋体" w:cs="宋体"/>
                <w:color w:val="auto"/>
                <w:szCs w:val="21"/>
              </w:rPr>
              <w:t>2</w:t>
            </w:r>
          </w:p>
        </w:tc>
        <w:tc>
          <w:tcPr>
            <w:tcW w:w="1418" w:type="dxa"/>
            <w:vAlign w:val="center"/>
          </w:tcPr>
          <w:p w14:paraId="25DA2B21">
            <w:pPr>
              <w:spacing w:line="400" w:lineRule="exact"/>
              <w:rPr>
                <w:rFonts w:ascii="宋体" w:hAnsi="宋体" w:cs="宋体"/>
                <w:color w:val="auto"/>
                <w:szCs w:val="21"/>
              </w:rPr>
            </w:pPr>
            <w:r>
              <w:rPr>
                <w:rFonts w:hint="eastAsia" w:ascii="宋体" w:hAnsi="宋体" w:cs="宋体"/>
                <w:color w:val="auto"/>
                <w:szCs w:val="21"/>
              </w:rPr>
              <w:t>服务期</w:t>
            </w:r>
          </w:p>
        </w:tc>
        <w:tc>
          <w:tcPr>
            <w:tcW w:w="6801" w:type="dxa"/>
            <w:vAlign w:val="center"/>
          </w:tcPr>
          <w:p w14:paraId="7CACE6BA">
            <w:pPr>
              <w:spacing w:line="400" w:lineRule="exact"/>
              <w:rPr>
                <w:rFonts w:ascii="宋体" w:hAnsi="宋体" w:cs="宋体"/>
                <w:color w:val="auto"/>
                <w:szCs w:val="21"/>
              </w:rPr>
            </w:pPr>
          </w:p>
        </w:tc>
      </w:tr>
      <w:tr w14:paraId="19EF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137DA3E6">
            <w:pPr>
              <w:spacing w:line="400" w:lineRule="exact"/>
              <w:rPr>
                <w:rFonts w:ascii="宋体" w:hAnsi="宋体" w:cs="宋体"/>
                <w:color w:val="auto"/>
                <w:szCs w:val="21"/>
              </w:rPr>
            </w:pPr>
            <w:r>
              <w:rPr>
                <w:rFonts w:hint="eastAsia" w:ascii="宋体" w:hAnsi="宋体" w:cs="宋体"/>
                <w:color w:val="auto"/>
                <w:szCs w:val="21"/>
              </w:rPr>
              <w:t>3</w:t>
            </w:r>
          </w:p>
        </w:tc>
        <w:tc>
          <w:tcPr>
            <w:tcW w:w="1418" w:type="dxa"/>
            <w:vAlign w:val="center"/>
          </w:tcPr>
          <w:p w14:paraId="45D92E12">
            <w:pPr>
              <w:spacing w:line="400" w:lineRule="exact"/>
              <w:rPr>
                <w:rFonts w:ascii="宋体" w:hAnsi="宋体" w:cs="宋体"/>
                <w:color w:val="auto"/>
                <w:szCs w:val="21"/>
              </w:rPr>
            </w:pPr>
            <w:r>
              <w:rPr>
                <w:rFonts w:hint="eastAsia" w:ascii="宋体" w:hAnsi="宋体" w:cs="宋体"/>
                <w:color w:val="auto"/>
                <w:szCs w:val="21"/>
              </w:rPr>
              <w:t>报价说明</w:t>
            </w:r>
          </w:p>
        </w:tc>
        <w:tc>
          <w:tcPr>
            <w:tcW w:w="6801" w:type="dxa"/>
            <w:vAlign w:val="center"/>
          </w:tcPr>
          <w:p w14:paraId="225EC828">
            <w:pPr>
              <w:spacing w:line="400" w:lineRule="exact"/>
              <w:rPr>
                <w:rFonts w:ascii="宋体" w:hAnsi="宋体" w:cs="宋体"/>
                <w:color w:val="auto"/>
                <w:szCs w:val="21"/>
              </w:rPr>
            </w:pPr>
          </w:p>
        </w:tc>
      </w:tr>
      <w:tr w14:paraId="0CE0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29188F54">
            <w:pPr>
              <w:spacing w:line="400" w:lineRule="exact"/>
              <w:rPr>
                <w:rFonts w:ascii="宋体" w:hAnsi="宋体" w:cs="宋体"/>
                <w:color w:val="auto"/>
                <w:szCs w:val="21"/>
              </w:rPr>
            </w:pPr>
            <w:r>
              <w:rPr>
                <w:rFonts w:hint="eastAsia" w:ascii="宋体" w:hAnsi="宋体" w:cs="宋体"/>
                <w:color w:val="auto"/>
                <w:szCs w:val="21"/>
              </w:rPr>
              <w:t>4</w:t>
            </w:r>
          </w:p>
        </w:tc>
        <w:tc>
          <w:tcPr>
            <w:tcW w:w="1418" w:type="dxa"/>
            <w:vAlign w:val="center"/>
          </w:tcPr>
          <w:p w14:paraId="31DDF435">
            <w:pPr>
              <w:spacing w:line="400" w:lineRule="exact"/>
              <w:rPr>
                <w:rFonts w:ascii="宋体" w:hAnsi="宋体" w:cs="宋体"/>
                <w:color w:val="auto"/>
                <w:szCs w:val="21"/>
              </w:rPr>
            </w:pPr>
            <w:r>
              <w:rPr>
                <w:rFonts w:hint="eastAsia" w:ascii="宋体" w:hAnsi="宋体" w:cs="宋体"/>
                <w:color w:val="auto"/>
                <w:szCs w:val="21"/>
              </w:rPr>
              <w:t>备注</w:t>
            </w:r>
          </w:p>
        </w:tc>
        <w:tc>
          <w:tcPr>
            <w:tcW w:w="6801" w:type="dxa"/>
            <w:vAlign w:val="center"/>
          </w:tcPr>
          <w:p w14:paraId="7C9A2374">
            <w:pPr>
              <w:spacing w:line="400" w:lineRule="exact"/>
              <w:rPr>
                <w:rFonts w:ascii="宋体" w:hAnsi="宋体" w:cs="宋体"/>
                <w:color w:val="auto"/>
                <w:szCs w:val="21"/>
              </w:rPr>
            </w:pPr>
          </w:p>
        </w:tc>
      </w:tr>
    </w:tbl>
    <w:p w14:paraId="10B09311">
      <w:pPr>
        <w:spacing w:line="400" w:lineRule="exact"/>
        <w:rPr>
          <w:rFonts w:ascii="宋体" w:hAnsi="宋体" w:cs="宋体"/>
          <w:color w:val="auto"/>
          <w:szCs w:val="21"/>
        </w:rPr>
      </w:pPr>
      <w:r>
        <w:rPr>
          <w:rFonts w:hint="eastAsia" w:ascii="宋体" w:hAnsi="宋体" w:cs="宋体"/>
          <w:color w:val="auto"/>
          <w:szCs w:val="21"/>
        </w:rPr>
        <w:t>备注：</w:t>
      </w:r>
    </w:p>
    <w:p w14:paraId="739DA1E3">
      <w:pPr>
        <w:spacing w:line="400" w:lineRule="exact"/>
        <w:rPr>
          <w:rFonts w:ascii="宋体" w:hAnsi="宋体" w:cs="宋体"/>
          <w:color w:val="auto"/>
          <w:szCs w:val="21"/>
        </w:rPr>
      </w:pPr>
      <w:r>
        <w:rPr>
          <w:rFonts w:hint="eastAsia" w:ascii="宋体" w:hAnsi="宋体" w:cs="宋体"/>
          <w:color w:val="auto"/>
          <w:szCs w:val="21"/>
        </w:rPr>
        <w:t>1、报价须以元为单位，小数点后保留2位。</w:t>
      </w:r>
    </w:p>
    <w:p w14:paraId="5D58C2B5">
      <w:pPr>
        <w:spacing w:line="400" w:lineRule="exact"/>
        <w:rPr>
          <w:rFonts w:ascii="宋体" w:hAnsi="宋体" w:cs="宋体"/>
          <w:color w:val="auto"/>
          <w:szCs w:val="21"/>
        </w:rPr>
      </w:pPr>
      <w:r>
        <w:rPr>
          <w:rFonts w:hint="eastAsia" w:ascii="宋体" w:hAnsi="宋体" w:cs="宋体"/>
          <w:color w:val="auto"/>
          <w:szCs w:val="21"/>
        </w:rPr>
        <w:t>2、投标报价包括投标人为实施本项目提供投标产品及供货内容所包括的全部含税价格的体现。</w:t>
      </w:r>
    </w:p>
    <w:p w14:paraId="3EC1CFFD">
      <w:pPr>
        <w:spacing w:line="400" w:lineRule="exact"/>
        <w:rPr>
          <w:rFonts w:ascii="宋体" w:hAnsi="宋体" w:cs="宋体"/>
          <w:color w:val="auto"/>
          <w:szCs w:val="21"/>
        </w:rPr>
      </w:pPr>
      <w:r>
        <w:rPr>
          <w:rFonts w:hint="eastAsia" w:ascii="宋体" w:hAnsi="宋体" w:cs="宋体"/>
          <w:color w:val="auto"/>
          <w:szCs w:val="21"/>
        </w:rPr>
        <w:t>3、投标人必须自行考虑本项目在实施期间的一切可能产生的费用。在合同执行过程中，招标人将不再另行支付与本项目相关的任何费用（非本项目要求的其它内容除外）。</w:t>
      </w:r>
    </w:p>
    <w:p w14:paraId="27042255">
      <w:pPr>
        <w:spacing w:line="400" w:lineRule="exact"/>
        <w:rPr>
          <w:rFonts w:ascii="宋体" w:hAnsi="宋体" w:cs="宋体"/>
          <w:b/>
          <w:bCs/>
          <w:color w:val="auto"/>
          <w:szCs w:val="21"/>
        </w:rPr>
      </w:pPr>
    </w:p>
    <w:p w14:paraId="0EC8D9CB">
      <w:pPr>
        <w:pStyle w:val="19"/>
        <w:spacing w:line="400" w:lineRule="exact"/>
        <w:rPr>
          <w:rFonts w:ascii="宋体" w:hAnsi="宋体" w:cs="宋体"/>
          <w:b/>
          <w:bCs/>
          <w:color w:val="auto"/>
          <w:sz w:val="21"/>
          <w:szCs w:val="21"/>
        </w:rPr>
      </w:pPr>
    </w:p>
    <w:p w14:paraId="30E2ED25">
      <w:pPr>
        <w:spacing w:line="400" w:lineRule="exact"/>
        <w:jc w:val="center"/>
        <w:rPr>
          <w:rFonts w:ascii="宋体" w:hAnsi="宋体" w:cs="宋体"/>
          <w:color w:val="auto"/>
          <w:szCs w:val="21"/>
          <w:u w:val="single"/>
        </w:rPr>
      </w:pPr>
      <w:r>
        <w:rPr>
          <w:rFonts w:hint="eastAsia" w:ascii="宋体" w:hAnsi="宋体" w:cs="宋体"/>
          <w:color w:val="auto"/>
          <w:szCs w:val="21"/>
        </w:rPr>
        <w:t>投标供应商名称（公章）：</w:t>
      </w:r>
    </w:p>
    <w:p w14:paraId="4C298DC6">
      <w:pPr>
        <w:spacing w:line="400" w:lineRule="exact"/>
        <w:jc w:val="center"/>
        <w:rPr>
          <w:rFonts w:ascii="宋体" w:hAnsi="宋体" w:cs="宋体"/>
          <w:color w:val="auto"/>
          <w:szCs w:val="21"/>
          <w:u w:val="single"/>
        </w:rPr>
      </w:pPr>
      <w:r>
        <w:rPr>
          <w:rFonts w:hint="eastAsia" w:ascii="宋体" w:hAnsi="宋体" w:cs="宋体"/>
          <w:color w:val="auto"/>
          <w:szCs w:val="21"/>
        </w:rPr>
        <w:t>法定代表人或授权代表人（签字）：</w:t>
      </w:r>
    </w:p>
    <w:p w14:paraId="2B7C64FF">
      <w:pPr>
        <w:spacing w:line="400" w:lineRule="exact"/>
        <w:rPr>
          <w:rFonts w:ascii="仿宋" w:hAnsi="仿宋" w:eastAsia="仿宋" w:cs="仿宋"/>
          <w:b/>
          <w:color w:val="auto"/>
          <w:sz w:val="24"/>
          <w:szCs w:val="24"/>
        </w:rPr>
      </w:pPr>
      <w:r>
        <w:rPr>
          <w:rFonts w:hint="eastAsia" w:ascii="宋体" w:hAnsi="宋体" w:cs="宋体"/>
          <w:bCs/>
          <w:color w:val="auto"/>
          <w:szCs w:val="21"/>
        </w:rPr>
        <w:t>日期：</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color w:val="auto"/>
          <w:szCs w:val="21"/>
        </w:rPr>
        <w:br w:type="page"/>
      </w:r>
      <w:r>
        <w:rPr>
          <w:rFonts w:hint="eastAsia" w:ascii="仿宋" w:hAnsi="仿宋" w:eastAsia="仿宋" w:cs="仿宋"/>
          <w:b/>
          <w:color w:val="auto"/>
          <w:sz w:val="24"/>
          <w:szCs w:val="24"/>
        </w:rPr>
        <w:t>附件5：</w:t>
      </w:r>
    </w:p>
    <w:p w14:paraId="084D6A5D">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五、商务偏离表</w:t>
      </w:r>
    </w:p>
    <w:p w14:paraId="128A28E1">
      <w:pPr>
        <w:spacing w:line="400" w:lineRule="exact"/>
        <w:jc w:val="center"/>
        <w:rPr>
          <w:rFonts w:ascii="仿宋" w:hAnsi="仿宋" w:eastAsia="仿宋" w:cs="仿宋"/>
          <w:b/>
          <w:color w:val="auto"/>
          <w:sz w:val="24"/>
          <w:szCs w:val="24"/>
        </w:rPr>
      </w:pPr>
    </w:p>
    <w:tbl>
      <w:tblPr>
        <w:tblStyle w:val="42"/>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8"/>
        <w:gridCol w:w="1983"/>
        <w:gridCol w:w="2348"/>
        <w:gridCol w:w="2345"/>
        <w:gridCol w:w="1274"/>
        <w:gridCol w:w="900"/>
      </w:tblGrid>
      <w:tr w14:paraId="5EC6C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23A08409">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序号</w:t>
            </w:r>
          </w:p>
        </w:tc>
        <w:tc>
          <w:tcPr>
            <w:tcW w:w="1983" w:type="dxa"/>
            <w:tcMar>
              <w:top w:w="15" w:type="dxa"/>
              <w:left w:w="15" w:type="dxa"/>
              <w:bottom w:w="0" w:type="dxa"/>
              <w:right w:w="15" w:type="dxa"/>
            </w:tcMar>
            <w:vAlign w:val="center"/>
          </w:tcPr>
          <w:p w14:paraId="2FCACD33">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招标文件条目号</w:t>
            </w:r>
          </w:p>
        </w:tc>
        <w:tc>
          <w:tcPr>
            <w:tcW w:w="2348" w:type="dxa"/>
            <w:tcMar>
              <w:top w:w="15" w:type="dxa"/>
              <w:left w:w="15" w:type="dxa"/>
              <w:bottom w:w="0" w:type="dxa"/>
              <w:right w:w="15" w:type="dxa"/>
            </w:tcMar>
            <w:vAlign w:val="center"/>
          </w:tcPr>
          <w:p w14:paraId="67A3520E">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招标文件的商务条款</w:t>
            </w:r>
          </w:p>
        </w:tc>
        <w:tc>
          <w:tcPr>
            <w:tcW w:w="2345" w:type="dxa"/>
            <w:vAlign w:val="center"/>
          </w:tcPr>
          <w:p w14:paraId="5596080D">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投标文件的商务条款</w:t>
            </w:r>
          </w:p>
        </w:tc>
        <w:tc>
          <w:tcPr>
            <w:tcW w:w="1274" w:type="dxa"/>
            <w:tcBorders>
              <w:right w:val="single" w:color="auto" w:sz="4" w:space="0"/>
            </w:tcBorders>
            <w:vAlign w:val="center"/>
          </w:tcPr>
          <w:p w14:paraId="35AA276D">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偏离情况</w:t>
            </w:r>
          </w:p>
        </w:tc>
        <w:tc>
          <w:tcPr>
            <w:tcW w:w="900" w:type="dxa"/>
            <w:tcBorders>
              <w:left w:val="single" w:color="auto" w:sz="4" w:space="0"/>
            </w:tcBorders>
            <w:vAlign w:val="center"/>
          </w:tcPr>
          <w:p w14:paraId="2A16CB6E">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说明</w:t>
            </w:r>
          </w:p>
        </w:tc>
      </w:tr>
      <w:tr w14:paraId="3960E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0AA6D8B8">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6C01CA79">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13E2BAB8">
            <w:pPr>
              <w:spacing w:line="400" w:lineRule="exact"/>
              <w:jc w:val="center"/>
              <w:rPr>
                <w:rFonts w:ascii="仿宋" w:hAnsi="仿宋" w:eastAsia="仿宋" w:cs="仿宋"/>
                <w:bCs/>
                <w:color w:val="auto"/>
                <w:sz w:val="24"/>
                <w:szCs w:val="24"/>
              </w:rPr>
            </w:pPr>
          </w:p>
        </w:tc>
        <w:tc>
          <w:tcPr>
            <w:tcW w:w="2345" w:type="dxa"/>
            <w:vAlign w:val="center"/>
          </w:tcPr>
          <w:p w14:paraId="72E9A428">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0A68019D">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2432B8B9">
            <w:pPr>
              <w:spacing w:line="400" w:lineRule="exact"/>
              <w:jc w:val="center"/>
              <w:rPr>
                <w:rFonts w:ascii="仿宋" w:hAnsi="仿宋" w:eastAsia="仿宋" w:cs="仿宋"/>
                <w:bCs/>
                <w:color w:val="auto"/>
                <w:sz w:val="24"/>
                <w:szCs w:val="24"/>
              </w:rPr>
            </w:pPr>
          </w:p>
        </w:tc>
      </w:tr>
      <w:tr w14:paraId="32E7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7ED13003">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3E96331A">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7661E9D2">
            <w:pPr>
              <w:spacing w:line="400" w:lineRule="exact"/>
              <w:jc w:val="center"/>
              <w:rPr>
                <w:rFonts w:ascii="仿宋" w:hAnsi="仿宋" w:eastAsia="仿宋" w:cs="仿宋"/>
                <w:bCs/>
                <w:color w:val="auto"/>
                <w:sz w:val="24"/>
                <w:szCs w:val="24"/>
              </w:rPr>
            </w:pPr>
          </w:p>
        </w:tc>
        <w:tc>
          <w:tcPr>
            <w:tcW w:w="2345" w:type="dxa"/>
            <w:vAlign w:val="center"/>
          </w:tcPr>
          <w:p w14:paraId="38A44376">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02045D57">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7FC5FD00">
            <w:pPr>
              <w:spacing w:line="400" w:lineRule="exact"/>
              <w:jc w:val="center"/>
              <w:rPr>
                <w:rFonts w:ascii="仿宋" w:hAnsi="仿宋" w:eastAsia="仿宋" w:cs="仿宋"/>
                <w:bCs/>
                <w:color w:val="auto"/>
                <w:sz w:val="24"/>
                <w:szCs w:val="24"/>
              </w:rPr>
            </w:pPr>
          </w:p>
        </w:tc>
      </w:tr>
      <w:tr w14:paraId="14AAB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488B12C8">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366572CF">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4ED921C2">
            <w:pPr>
              <w:spacing w:line="400" w:lineRule="exact"/>
              <w:jc w:val="center"/>
              <w:rPr>
                <w:rFonts w:ascii="仿宋" w:hAnsi="仿宋" w:eastAsia="仿宋" w:cs="仿宋"/>
                <w:bCs/>
                <w:color w:val="auto"/>
                <w:sz w:val="24"/>
                <w:szCs w:val="24"/>
              </w:rPr>
            </w:pPr>
          </w:p>
        </w:tc>
        <w:tc>
          <w:tcPr>
            <w:tcW w:w="2345" w:type="dxa"/>
            <w:vAlign w:val="center"/>
          </w:tcPr>
          <w:p w14:paraId="4D4CB6D1">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2ABFAE34">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1311EC99">
            <w:pPr>
              <w:spacing w:line="400" w:lineRule="exact"/>
              <w:jc w:val="center"/>
              <w:rPr>
                <w:rFonts w:ascii="仿宋" w:hAnsi="仿宋" w:eastAsia="仿宋" w:cs="仿宋"/>
                <w:bCs/>
                <w:color w:val="auto"/>
                <w:sz w:val="24"/>
                <w:szCs w:val="24"/>
              </w:rPr>
            </w:pPr>
          </w:p>
        </w:tc>
      </w:tr>
      <w:tr w14:paraId="0754A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7D9E6149">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1AA6D1EA">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6864CF69">
            <w:pPr>
              <w:spacing w:line="400" w:lineRule="exact"/>
              <w:jc w:val="center"/>
              <w:rPr>
                <w:rFonts w:ascii="仿宋" w:hAnsi="仿宋" w:eastAsia="仿宋" w:cs="仿宋"/>
                <w:bCs/>
                <w:color w:val="auto"/>
                <w:sz w:val="24"/>
                <w:szCs w:val="24"/>
              </w:rPr>
            </w:pPr>
          </w:p>
        </w:tc>
        <w:tc>
          <w:tcPr>
            <w:tcW w:w="2345" w:type="dxa"/>
            <w:vAlign w:val="center"/>
          </w:tcPr>
          <w:p w14:paraId="6E7955D4">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3C770720">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351BB884">
            <w:pPr>
              <w:spacing w:line="400" w:lineRule="exact"/>
              <w:jc w:val="center"/>
              <w:rPr>
                <w:rFonts w:ascii="仿宋" w:hAnsi="仿宋" w:eastAsia="仿宋" w:cs="仿宋"/>
                <w:bCs/>
                <w:color w:val="auto"/>
                <w:sz w:val="24"/>
                <w:szCs w:val="24"/>
              </w:rPr>
            </w:pPr>
          </w:p>
        </w:tc>
      </w:tr>
      <w:tr w14:paraId="556E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4788D4E9">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1645A60B">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491957A5">
            <w:pPr>
              <w:spacing w:line="400" w:lineRule="exact"/>
              <w:jc w:val="center"/>
              <w:rPr>
                <w:rFonts w:ascii="仿宋" w:hAnsi="仿宋" w:eastAsia="仿宋" w:cs="仿宋"/>
                <w:bCs/>
                <w:color w:val="auto"/>
                <w:sz w:val="24"/>
                <w:szCs w:val="24"/>
              </w:rPr>
            </w:pPr>
          </w:p>
        </w:tc>
        <w:tc>
          <w:tcPr>
            <w:tcW w:w="2345" w:type="dxa"/>
            <w:vAlign w:val="center"/>
          </w:tcPr>
          <w:p w14:paraId="4F4970F9">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63C923A3">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3D09BE26">
            <w:pPr>
              <w:spacing w:line="400" w:lineRule="exact"/>
              <w:jc w:val="center"/>
              <w:rPr>
                <w:rFonts w:ascii="仿宋" w:hAnsi="仿宋" w:eastAsia="仿宋" w:cs="仿宋"/>
                <w:bCs/>
                <w:color w:val="auto"/>
                <w:sz w:val="24"/>
                <w:szCs w:val="24"/>
              </w:rPr>
            </w:pPr>
          </w:p>
        </w:tc>
      </w:tr>
      <w:tr w14:paraId="7A96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0111ABFC">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51CDF640">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44EF8409">
            <w:pPr>
              <w:spacing w:line="400" w:lineRule="exact"/>
              <w:jc w:val="center"/>
              <w:rPr>
                <w:rFonts w:ascii="仿宋" w:hAnsi="仿宋" w:eastAsia="仿宋" w:cs="仿宋"/>
                <w:bCs/>
                <w:color w:val="auto"/>
                <w:sz w:val="24"/>
                <w:szCs w:val="24"/>
              </w:rPr>
            </w:pPr>
          </w:p>
        </w:tc>
        <w:tc>
          <w:tcPr>
            <w:tcW w:w="2345" w:type="dxa"/>
            <w:vAlign w:val="center"/>
          </w:tcPr>
          <w:p w14:paraId="65521284">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7C0CA4DC">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457A83AE">
            <w:pPr>
              <w:spacing w:line="400" w:lineRule="exact"/>
              <w:jc w:val="center"/>
              <w:rPr>
                <w:rFonts w:ascii="仿宋" w:hAnsi="仿宋" w:eastAsia="仿宋" w:cs="仿宋"/>
                <w:bCs/>
                <w:color w:val="auto"/>
                <w:sz w:val="24"/>
                <w:szCs w:val="24"/>
              </w:rPr>
            </w:pPr>
          </w:p>
        </w:tc>
      </w:tr>
      <w:tr w14:paraId="1FB2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7140F795">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45FFE856">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1A2CCD70">
            <w:pPr>
              <w:spacing w:line="400" w:lineRule="exact"/>
              <w:jc w:val="center"/>
              <w:rPr>
                <w:rFonts w:ascii="仿宋" w:hAnsi="仿宋" w:eastAsia="仿宋" w:cs="仿宋"/>
                <w:bCs/>
                <w:color w:val="auto"/>
                <w:sz w:val="24"/>
                <w:szCs w:val="24"/>
              </w:rPr>
            </w:pPr>
          </w:p>
        </w:tc>
        <w:tc>
          <w:tcPr>
            <w:tcW w:w="2345" w:type="dxa"/>
            <w:vAlign w:val="center"/>
          </w:tcPr>
          <w:p w14:paraId="3DD201F8">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4FFC2121">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6E531423">
            <w:pPr>
              <w:spacing w:line="400" w:lineRule="exact"/>
              <w:jc w:val="center"/>
              <w:rPr>
                <w:rFonts w:ascii="仿宋" w:hAnsi="仿宋" w:eastAsia="仿宋" w:cs="仿宋"/>
                <w:bCs/>
                <w:color w:val="auto"/>
                <w:sz w:val="24"/>
                <w:szCs w:val="24"/>
              </w:rPr>
            </w:pPr>
          </w:p>
        </w:tc>
      </w:tr>
    </w:tbl>
    <w:p w14:paraId="75E7A1A3">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注：除本商务偏离表中所列的偏离内容外，其他所有商务条款均应完全响应“投标文件”中的要求。</w:t>
      </w:r>
    </w:p>
    <w:p w14:paraId="4DADE147">
      <w:pPr>
        <w:spacing w:line="400" w:lineRule="exact"/>
        <w:rPr>
          <w:rFonts w:ascii="仿宋" w:hAnsi="仿宋" w:eastAsia="仿宋" w:cs="仿宋"/>
          <w:color w:val="auto"/>
          <w:sz w:val="24"/>
          <w:szCs w:val="24"/>
        </w:rPr>
      </w:pPr>
    </w:p>
    <w:p w14:paraId="029DD7E7">
      <w:pPr>
        <w:spacing w:line="400" w:lineRule="exact"/>
        <w:rPr>
          <w:rFonts w:ascii="仿宋" w:hAnsi="仿宋" w:eastAsia="仿宋" w:cs="仿宋"/>
          <w:color w:val="auto"/>
          <w:sz w:val="24"/>
          <w:szCs w:val="24"/>
        </w:rPr>
      </w:pPr>
    </w:p>
    <w:p w14:paraId="05057079">
      <w:pPr>
        <w:spacing w:line="400" w:lineRule="exact"/>
        <w:rPr>
          <w:rFonts w:ascii="仿宋" w:hAnsi="仿宋" w:eastAsia="仿宋" w:cs="仿宋"/>
          <w:color w:val="auto"/>
          <w:sz w:val="24"/>
          <w:szCs w:val="24"/>
          <w:u w:val="single"/>
        </w:rPr>
      </w:pPr>
      <w:bookmarkStart w:id="64" w:name="_Toc327439493"/>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6B4C3752">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0C8F2F66">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57CFECB0">
      <w:pPr>
        <w:snapToGrid w:val="0"/>
        <w:spacing w:line="400" w:lineRule="exact"/>
        <w:ind w:firstLine="5880" w:firstLineChars="2450"/>
        <w:rPr>
          <w:rFonts w:ascii="仿宋" w:hAnsi="仿宋" w:eastAsia="仿宋" w:cs="仿宋"/>
          <w:bCs/>
          <w:color w:val="auto"/>
          <w:sz w:val="24"/>
          <w:szCs w:val="24"/>
          <w:u w:val="single"/>
        </w:rPr>
      </w:pPr>
    </w:p>
    <w:p w14:paraId="3D66937D">
      <w:pPr>
        <w:snapToGrid w:val="0"/>
        <w:spacing w:line="400" w:lineRule="exact"/>
        <w:ind w:firstLine="5880" w:firstLineChars="2450"/>
        <w:rPr>
          <w:rFonts w:ascii="仿宋" w:hAnsi="仿宋" w:eastAsia="仿宋" w:cs="仿宋"/>
          <w:bCs/>
          <w:color w:val="auto"/>
          <w:sz w:val="24"/>
          <w:szCs w:val="24"/>
          <w:u w:val="single"/>
        </w:rPr>
      </w:pPr>
    </w:p>
    <w:p w14:paraId="4AFE22ED">
      <w:pPr>
        <w:snapToGrid w:val="0"/>
        <w:spacing w:line="400" w:lineRule="exact"/>
        <w:ind w:firstLine="5880" w:firstLineChars="2450"/>
        <w:rPr>
          <w:rFonts w:ascii="仿宋" w:hAnsi="仿宋" w:eastAsia="仿宋" w:cs="仿宋"/>
          <w:bCs/>
          <w:color w:val="auto"/>
          <w:sz w:val="24"/>
          <w:szCs w:val="24"/>
          <w:u w:val="single"/>
        </w:rPr>
      </w:pPr>
    </w:p>
    <w:p w14:paraId="68596384">
      <w:pPr>
        <w:snapToGrid w:val="0"/>
        <w:spacing w:line="400" w:lineRule="exact"/>
        <w:ind w:firstLine="5880" w:firstLineChars="2450"/>
        <w:rPr>
          <w:rFonts w:ascii="仿宋" w:hAnsi="仿宋" w:eastAsia="仿宋" w:cs="仿宋"/>
          <w:bCs/>
          <w:color w:val="auto"/>
          <w:sz w:val="24"/>
          <w:szCs w:val="24"/>
          <w:u w:val="single"/>
        </w:rPr>
      </w:pPr>
    </w:p>
    <w:p w14:paraId="7F0046D7">
      <w:pPr>
        <w:snapToGrid w:val="0"/>
        <w:spacing w:line="400" w:lineRule="exact"/>
        <w:ind w:firstLine="5880" w:firstLineChars="2450"/>
        <w:rPr>
          <w:rFonts w:ascii="仿宋" w:hAnsi="仿宋" w:eastAsia="仿宋" w:cs="仿宋"/>
          <w:bCs/>
          <w:color w:val="auto"/>
          <w:sz w:val="24"/>
          <w:szCs w:val="24"/>
          <w:u w:val="single"/>
        </w:rPr>
      </w:pPr>
    </w:p>
    <w:p w14:paraId="6C0624E5">
      <w:pPr>
        <w:snapToGrid w:val="0"/>
        <w:spacing w:line="400" w:lineRule="exact"/>
        <w:ind w:firstLine="5880" w:firstLineChars="2450"/>
        <w:rPr>
          <w:rFonts w:ascii="仿宋" w:hAnsi="仿宋" w:eastAsia="仿宋" w:cs="仿宋"/>
          <w:bCs/>
          <w:color w:val="auto"/>
          <w:sz w:val="24"/>
          <w:szCs w:val="24"/>
          <w:u w:val="single"/>
        </w:rPr>
      </w:pPr>
    </w:p>
    <w:p w14:paraId="57D32E31">
      <w:pPr>
        <w:snapToGrid w:val="0"/>
        <w:spacing w:line="400" w:lineRule="exact"/>
        <w:rPr>
          <w:rFonts w:ascii="仿宋" w:hAnsi="仿宋" w:eastAsia="仿宋" w:cs="仿宋"/>
          <w:bCs/>
          <w:color w:val="auto"/>
          <w:sz w:val="24"/>
          <w:szCs w:val="24"/>
          <w:u w:val="single"/>
        </w:rPr>
      </w:pPr>
    </w:p>
    <w:p w14:paraId="2305EB93">
      <w:pPr>
        <w:spacing w:line="400" w:lineRule="exact"/>
        <w:rPr>
          <w:rFonts w:ascii="仿宋" w:hAnsi="仿宋" w:eastAsia="仿宋" w:cs="仿宋"/>
          <w:b/>
          <w:color w:val="auto"/>
          <w:sz w:val="24"/>
          <w:szCs w:val="24"/>
        </w:rPr>
      </w:pPr>
    </w:p>
    <w:p w14:paraId="104A48B0">
      <w:pPr>
        <w:spacing w:line="400" w:lineRule="exact"/>
        <w:rPr>
          <w:rFonts w:ascii="仿宋" w:hAnsi="仿宋" w:eastAsia="仿宋" w:cs="仿宋"/>
          <w:b/>
          <w:color w:val="auto"/>
          <w:sz w:val="24"/>
          <w:szCs w:val="24"/>
        </w:rPr>
      </w:pPr>
    </w:p>
    <w:p w14:paraId="50DD42C4">
      <w:pPr>
        <w:spacing w:line="400" w:lineRule="exact"/>
        <w:rPr>
          <w:rFonts w:ascii="仿宋" w:hAnsi="仿宋" w:eastAsia="仿宋" w:cs="仿宋"/>
          <w:b/>
          <w:color w:val="auto"/>
          <w:sz w:val="24"/>
          <w:szCs w:val="24"/>
        </w:rPr>
      </w:pPr>
    </w:p>
    <w:p w14:paraId="5BB3CCA7">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0825BD73">
      <w:pPr>
        <w:pStyle w:val="38"/>
        <w:spacing w:before="0" w:beforeAutospacing="0" w:after="0" w:afterAutospacing="0" w:line="400" w:lineRule="exact"/>
        <w:ind w:firstLine="482" w:firstLineChars="200"/>
        <w:jc w:val="left"/>
        <w:rPr>
          <w:rFonts w:hint="eastAsia" w:ascii="仿宋" w:hAnsi="仿宋" w:eastAsia="仿宋" w:cs="仿宋"/>
          <w:color w:val="auto"/>
          <w:kern w:val="2"/>
        </w:rPr>
      </w:pPr>
      <w:r>
        <w:rPr>
          <w:rFonts w:hint="eastAsia" w:ascii="仿宋" w:hAnsi="仿宋" w:eastAsia="仿宋" w:cs="仿宋"/>
          <w:b/>
          <w:color w:val="auto"/>
          <w:sz w:val="24"/>
          <w:szCs w:val="24"/>
        </w:rPr>
        <w:t>附件6</w:t>
      </w:r>
    </w:p>
    <w:p w14:paraId="72F48534">
      <w:pPr>
        <w:pStyle w:val="38"/>
        <w:spacing w:before="0" w:beforeAutospacing="0" w:after="0" w:afterAutospacing="0" w:line="400" w:lineRule="exact"/>
        <w:ind w:firstLine="480" w:firstLineChars="200"/>
        <w:jc w:val="center"/>
        <w:rPr>
          <w:rFonts w:hint="eastAsia" w:ascii="仿宋" w:hAnsi="仿宋" w:eastAsia="仿宋" w:cs="仿宋"/>
          <w:color w:val="auto"/>
          <w:kern w:val="2"/>
        </w:rPr>
      </w:pPr>
      <w:r>
        <w:rPr>
          <w:rFonts w:hint="eastAsia" w:ascii="仿宋" w:hAnsi="仿宋" w:eastAsia="仿宋" w:cs="仿宋"/>
          <w:color w:val="auto"/>
          <w:kern w:val="2"/>
        </w:rPr>
        <w:t>中小企业声明函</w:t>
      </w:r>
    </w:p>
    <w:p w14:paraId="3B792298">
      <w:pPr>
        <w:pStyle w:val="38"/>
        <w:spacing w:before="0" w:beforeAutospacing="0" w:after="0" w:afterAutospacing="0" w:line="400" w:lineRule="exact"/>
        <w:ind w:firstLine="480" w:firstLineChars="200"/>
        <w:jc w:val="both"/>
        <w:rPr>
          <w:rFonts w:hint="eastAsia" w:ascii="仿宋" w:hAnsi="仿宋" w:eastAsia="仿宋" w:cs="仿宋"/>
          <w:color w:val="auto"/>
          <w:kern w:val="2"/>
        </w:rPr>
      </w:pPr>
    </w:p>
    <w:p w14:paraId="0A1612B9">
      <w:pPr>
        <w:pStyle w:val="38"/>
        <w:spacing w:before="0" w:beforeAutospacing="0" w:after="0" w:afterAutospacing="0" w:line="400" w:lineRule="exact"/>
        <w:ind w:firstLine="480" w:firstLineChars="200"/>
        <w:jc w:val="both"/>
        <w:rPr>
          <w:rFonts w:hint="eastAsia" w:ascii="仿宋" w:hAnsi="仿宋" w:eastAsia="仿宋" w:cs="仿宋"/>
          <w:color w:val="auto"/>
          <w:kern w:val="2"/>
        </w:rPr>
      </w:pPr>
      <w:r>
        <w:rPr>
          <w:rFonts w:hint="eastAsia" w:ascii="仿宋" w:hAnsi="仿宋" w:eastAsia="仿宋" w:cs="仿宋"/>
          <w:color w:val="auto"/>
          <w:kern w:val="2"/>
        </w:rPr>
        <w:t>本公司郑重声明</w:t>
      </w:r>
      <w:r>
        <w:rPr>
          <w:rFonts w:hint="eastAsia" w:ascii="仿宋" w:hAnsi="仿宋" w:eastAsia="仿宋" w:cs="仿宋"/>
          <w:color w:val="auto"/>
          <w:kern w:val="2"/>
          <w:lang w:eastAsia="zh-CN"/>
        </w:rPr>
        <w:t>，</w:t>
      </w:r>
      <w:r>
        <w:rPr>
          <w:rFonts w:hint="eastAsia" w:ascii="仿宋" w:hAnsi="仿宋" w:eastAsia="仿宋" w:cs="仿宋"/>
          <w:color w:val="auto"/>
          <w:kern w:val="2"/>
        </w:rPr>
        <w:t>根据财政部工业和信息化部</w:t>
      </w:r>
      <w:r>
        <w:rPr>
          <w:rFonts w:hint="eastAsia" w:ascii="仿宋" w:hAnsi="仿宋" w:eastAsia="仿宋" w:cs="仿宋"/>
          <w:color w:val="auto"/>
          <w:kern w:val="2"/>
          <w:lang w:eastAsia="zh-CN"/>
        </w:rPr>
        <w:t>《关于印发&lt;政府采购促进中小企业发展</w:t>
      </w:r>
      <w:r>
        <w:rPr>
          <w:rFonts w:hint="eastAsia" w:ascii="仿宋" w:hAnsi="仿宋" w:eastAsia="仿宋" w:cs="仿宋"/>
          <w:color w:val="auto"/>
          <w:kern w:val="2"/>
          <w:lang w:val="en-US" w:eastAsia="zh-CN"/>
        </w:rPr>
        <w:t>管理</w:t>
      </w:r>
      <w:r>
        <w:rPr>
          <w:rFonts w:hint="eastAsia" w:ascii="仿宋" w:hAnsi="仿宋" w:eastAsia="仿宋" w:cs="仿宋"/>
          <w:color w:val="auto"/>
          <w:kern w:val="2"/>
          <w:lang w:eastAsia="zh-CN"/>
        </w:rPr>
        <w:t>办法&gt;的通知》（财库〔2020〕46号）</w:t>
      </w:r>
      <w:r>
        <w:rPr>
          <w:rFonts w:hint="eastAsia" w:ascii="仿宋" w:hAnsi="仿宋" w:eastAsia="仿宋" w:cs="仿宋"/>
          <w:color w:val="auto"/>
          <w:kern w:val="2"/>
        </w:rPr>
        <w:t>的规定，本公司参加</w:t>
      </w:r>
      <w:r>
        <w:rPr>
          <w:rFonts w:hint="eastAsia" w:ascii="仿宋" w:hAnsi="仿宋" w:eastAsia="仿宋" w:cs="仿宋"/>
          <w:color w:val="auto"/>
          <w:kern w:val="2"/>
          <w:lang w:val="en-US" w:eastAsia="zh-CN"/>
        </w:rPr>
        <w:t xml:space="preserve">  </w:t>
      </w:r>
      <w:r>
        <w:rPr>
          <w:rFonts w:hint="eastAsia" w:ascii="仿宋" w:hAnsi="仿宋" w:eastAsia="仿宋" w:cs="仿宋"/>
          <w:color w:val="auto"/>
          <w:kern w:val="2"/>
          <w:u w:val="single"/>
        </w:rPr>
        <w:t>（单位名称）</w:t>
      </w:r>
      <w:r>
        <w:rPr>
          <w:rFonts w:hint="eastAsia" w:ascii="仿宋" w:hAnsi="仿宋" w:eastAsia="仿宋" w:cs="仿宋"/>
          <w:color w:val="auto"/>
          <w:kern w:val="2"/>
          <w:u w:val="single"/>
          <w:lang w:val="en-US" w:eastAsia="zh-CN"/>
        </w:rPr>
        <w:t>的</w:t>
      </w:r>
      <w:r>
        <w:rPr>
          <w:rFonts w:hint="eastAsia" w:ascii="仿宋" w:hAnsi="仿宋" w:eastAsia="仿宋" w:cs="仿宋"/>
          <w:color w:val="auto"/>
          <w:kern w:val="2"/>
          <w:u w:val="single"/>
          <w:lang w:eastAsia="zh-CN"/>
        </w:rPr>
        <w:t>（</w:t>
      </w:r>
      <w:r>
        <w:rPr>
          <w:rFonts w:hint="eastAsia" w:ascii="仿宋" w:hAnsi="仿宋" w:eastAsia="仿宋" w:cs="仿宋"/>
          <w:color w:val="auto"/>
          <w:kern w:val="2"/>
          <w:u w:val="single"/>
        </w:rPr>
        <w:t>项目名称）</w:t>
      </w:r>
      <w:r>
        <w:rPr>
          <w:rFonts w:hint="eastAsia" w:ascii="仿宋" w:hAnsi="仿宋" w:eastAsia="仿宋" w:cs="仿宋"/>
          <w:color w:val="auto"/>
          <w:kern w:val="2"/>
        </w:rPr>
        <w:t>采购活动，服务全部由符合政策要求的中小企业承接。相关企业</w:t>
      </w:r>
      <w:r>
        <w:rPr>
          <w:rFonts w:hint="eastAsia" w:ascii="仿宋" w:hAnsi="仿宋" w:eastAsia="仿宋" w:cs="仿宋"/>
          <w:color w:val="auto"/>
          <w:kern w:val="2"/>
          <w:u w:val="single"/>
        </w:rPr>
        <w:t>（含联</w:t>
      </w:r>
      <w:r>
        <w:rPr>
          <w:rFonts w:hint="eastAsia" w:ascii="仿宋" w:hAnsi="仿宋" w:eastAsia="仿宋" w:cs="仿宋"/>
          <w:color w:val="auto"/>
          <w:kern w:val="2"/>
          <w:u w:val="single"/>
          <w:lang w:eastAsia="zh-CN"/>
        </w:rPr>
        <w:t>合体</w:t>
      </w:r>
      <w:r>
        <w:rPr>
          <w:rFonts w:hint="eastAsia" w:ascii="仿宋" w:hAnsi="仿宋" w:eastAsia="仿宋" w:cs="仿宋"/>
          <w:color w:val="auto"/>
          <w:kern w:val="2"/>
          <w:u w:val="single"/>
        </w:rPr>
        <w:t>中的中小企业、签订分包意向协议的中小企业）</w:t>
      </w:r>
      <w:r>
        <w:rPr>
          <w:rFonts w:hint="eastAsia" w:ascii="仿宋" w:hAnsi="仿宋" w:eastAsia="仿宋" w:cs="仿宋"/>
          <w:color w:val="auto"/>
          <w:kern w:val="2"/>
        </w:rPr>
        <w:t>的具体情况如下：</w:t>
      </w:r>
    </w:p>
    <w:p w14:paraId="4D2B2D42">
      <w:pPr>
        <w:pStyle w:val="38"/>
        <w:spacing w:before="0" w:beforeAutospacing="0" w:after="0" w:afterAutospacing="0" w:line="400" w:lineRule="exact"/>
        <w:ind w:firstLine="480" w:firstLineChars="200"/>
        <w:jc w:val="both"/>
        <w:rPr>
          <w:rFonts w:hint="eastAsia" w:ascii="仿宋" w:hAnsi="仿宋" w:eastAsia="仿宋" w:cs="仿宋"/>
          <w:color w:val="auto"/>
          <w:kern w:val="2"/>
        </w:rPr>
      </w:pPr>
      <w:r>
        <w:rPr>
          <w:rFonts w:hint="eastAsia" w:ascii="仿宋" w:hAnsi="仿宋" w:eastAsia="仿宋" w:cs="仿宋"/>
          <w:color w:val="auto"/>
          <w:kern w:val="2"/>
          <w:lang w:val="en-US" w:eastAsia="zh-CN"/>
        </w:rPr>
        <w:t>1.（标的名称），属于（采购文件中明确的所属行业）；制造商为</w:t>
      </w:r>
      <w:r>
        <w:rPr>
          <w:rFonts w:hint="eastAsia" w:ascii="仿宋" w:hAnsi="仿宋" w:eastAsia="仿宋" w:cs="仿宋"/>
          <w:color w:val="auto"/>
          <w:kern w:val="2"/>
          <w:u w:val="single"/>
          <w:lang w:val="en-US" w:eastAsia="zh-CN"/>
        </w:rPr>
        <w:t>（企业名称）</w:t>
      </w:r>
      <w:r>
        <w:rPr>
          <w:rFonts w:hint="eastAsia" w:ascii="仿宋" w:hAnsi="仿宋" w:eastAsia="仿宋" w:cs="仿宋"/>
          <w:color w:val="auto"/>
          <w:kern w:val="2"/>
          <w:lang w:val="en-US" w:eastAsia="zh-CN"/>
        </w:rPr>
        <w:t>为，</w:t>
      </w:r>
      <w:r>
        <w:rPr>
          <w:rFonts w:hint="eastAsia" w:ascii="仿宋" w:hAnsi="仿宋" w:eastAsia="仿宋" w:cs="仿宋"/>
          <w:color w:val="auto"/>
          <w:kern w:val="2"/>
        </w:rPr>
        <w:t>从业人员</w:t>
      </w:r>
      <w:r>
        <w:rPr>
          <w:rFonts w:hint="eastAsia" w:ascii="仿宋" w:hAnsi="仿宋" w:eastAsia="仿宋" w:cs="仿宋"/>
          <w:color w:val="auto"/>
          <w:kern w:val="2"/>
          <w:u w:val="single"/>
        </w:rPr>
        <w:t xml:space="preserve">     </w:t>
      </w:r>
      <w:r>
        <w:rPr>
          <w:rFonts w:hint="eastAsia" w:ascii="仿宋" w:hAnsi="仿宋" w:eastAsia="仿宋" w:cs="仿宋"/>
          <w:color w:val="auto"/>
          <w:kern w:val="2"/>
        </w:rPr>
        <w:t>人</w:t>
      </w:r>
      <w:r>
        <w:rPr>
          <w:rFonts w:hint="eastAsia" w:ascii="仿宋" w:hAnsi="仿宋" w:eastAsia="仿宋" w:cs="仿宋"/>
          <w:color w:val="auto"/>
          <w:kern w:val="2"/>
          <w:lang w:eastAsia="zh-CN"/>
        </w:rPr>
        <w:t>，</w:t>
      </w:r>
      <w:r>
        <w:rPr>
          <w:rFonts w:hint="eastAsia" w:ascii="仿宋" w:hAnsi="仿宋" w:eastAsia="仿宋" w:cs="仿宋"/>
          <w:color w:val="auto"/>
          <w:kern w:val="2"/>
        </w:rPr>
        <w:t>营业收入</w:t>
      </w:r>
      <w:r>
        <w:rPr>
          <w:rFonts w:hint="eastAsia" w:ascii="仿宋" w:hAnsi="仿宋" w:eastAsia="仿宋" w:cs="仿宋"/>
          <w:color w:val="auto"/>
          <w:kern w:val="2"/>
          <w:lang w:eastAsia="zh-CN"/>
        </w:rPr>
        <w:t>为</w:t>
      </w:r>
      <w:r>
        <w:rPr>
          <w:rFonts w:hint="eastAsia" w:ascii="仿宋" w:hAnsi="仿宋" w:eastAsia="仿宋" w:cs="仿宋"/>
          <w:color w:val="auto"/>
          <w:kern w:val="2"/>
          <w:u w:val="single"/>
        </w:rPr>
        <w:t xml:space="preserve">      </w:t>
      </w:r>
      <w:r>
        <w:rPr>
          <w:rFonts w:hint="eastAsia" w:ascii="仿宋" w:hAnsi="仿宋" w:eastAsia="仿宋" w:cs="仿宋"/>
          <w:color w:val="auto"/>
          <w:kern w:val="2"/>
        </w:rPr>
        <w:t>万元</w:t>
      </w:r>
      <w:r>
        <w:rPr>
          <w:rFonts w:hint="eastAsia" w:ascii="仿宋" w:hAnsi="仿宋" w:eastAsia="仿宋" w:cs="仿宋"/>
          <w:color w:val="auto"/>
          <w:kern w:val="2"/>
          <w:lang w:eastAsia="zh-CN"/>
        </w:rPr>
        <w:t>，资产总额为</w:t>
      </w:r>
      <w:r>
        <w:rPr>
          <w:rFonts w:hint="eastAsia" w:ascii="仿宋" w:hAnsi="仿宋" w:eastAsia="仿宋" w:cs="仿宋"/>
          <w:color w:val="auto"/>
          <w:kern w:val="2"/>
          <w:u w:val="single"/>
          <w:lang w:val="en-US" w:eastAsia="zh-CN"/>
        </w:rPr>
        <w:t xml:space="preserve">    </w:t>
      </w:r>
      <w:r>
        <w:rPr>
          <w:rFonts w:hint="eastAsia" w:ascii="仿宋" w:hAnsi="仿宋" w:eastAsia="仿宋" w:cs="仿宋"/>
          <w:color w:val="auto"/>
          <w:kern w:val="2"/>
          <w:lang w:val="en-US" w:eastAsia="zh-CN"/>
        </w:rPr>
        <w:t>万元，属于</w:t>
      </w:r>
      <w:r>
        <w:rPr>
          <w:rFonts w:hint="eastAsia" w:ascii="仿宋" w:hAnsi="仿宋" w:eastAsia="仿宋" w:cs="仿宋"/>
          <w:color w:val="auto"/>
          <w:kern w:val="2"/>
          <w:u w:val="single"/>
          <w:lang w:val="en-US" w:eastAsia="zh-CN"/>
        </w:rPr>
        <w:t>（中型企业、小型企业、微型企业）</w:t>
      </w:r>
      <w:r>
        <w:rPr>
          <w:rFonts w:hint="eastAsia" w:ascii="仿宋" w:hAnsi="仿宋" w:eastAsia="仿宋" w:cs="仿宋"/>
          <w:color w:val="auto"/>
          <w:kern w:val="2"/>
          <w:lang w:val="en-US" w:eastAsia="zh-CN"/>
        </w:rPr>
        <w:t>；</w:t>
      </w:r>
    </w:p>
    <w:p w14:paraId="70A758F8">
      <w:pPr>
        <w:pStyle w:val="38"/>
        <w:spacing w:before="0" w:beforeAutospacing="0" w:after="0" w:afterAutospacing="0" w:line="400" w:lineRule="exact"/>
        <w:ind w:firstLine="480" w:firstLineChars="200"/>
        <w:jc w:val="both"/>
        <w:rPr>
          <w:rFonts w:hint="eastAsia" w:ascii="仿宋" w:hAnsi="仿宋" w:eastAsia="仿宋" w:cs="仿宋"/>
          <w:color w:val="auto"/>
          <w:kern w:val="2"/>
        </w:rPr>
      </w:pPr>
      <w:r>
        <w:rPr>
          <w:rFonts w:hint="eastAsia" w:ascii="仿宋" w:hAnsi="仿宋" w:eastAsia="仿宋" w:cs="仿宋"/>
          <w:color w:val="auto"/>
          <w:kern w:val="2"/>
          <w:lang w:val="en-US" w:eastAsia="zh-CN"/>
        </w:rPr>
        <w:t>2.</w:t>
      </w:r>
      <w:r>
        <w:rPr>
          <w:rFonts w:hint="eastAsia" w:ascii="仿宋" w:hAnsi="仿宋" w:eastAsia="仿宋" w:cs="仿宋"/>
          <w:color w:val="auto"/>
          <w:kern w:val="2"/>
          <w:u w:val="single"/>
          <w:lang w:val="en-US" w:eastAsia="zh-CN"/>
        </w:rPr>
        <w:t>（标的名称）</w:t>
      </w:r>
      <w:r>
        <w:rPr>
          <w:rFonts w:hint="eastAsia" w:ascii="仿宋" w:hAnsi="仿宋" w:eastAsia="仿宋" w:cs="仿宋"/>
          <w:color w:val="auto"/>
          <w:kern w:val="2"/>
          <w:lang w:val="en-US" w:eastAsia="zh-CN"/>
        </w:rPr>
        <w:t>，属于</w:t>
      </w:r>
      <w:r>
        <w:rPr>
          <w:rFonts w:hint="eastAsia" w:ascii="仿宋" w:hAnsi="仿宋" w:eastAsia="仿宋" w:cs="仿宋"/>
          <w:color w:val="auto"/>
          <w:kern w:val="2"/>
          <w:u w:val="single"/>
          <w:lang w:val="en-US" w:eastAsia="zh-CN"/>
        </w:rPr>
        <w:t>（采购文件中明确的所属行业）</w:t>
      </w:r>
      <w:r>
        <w:rPr>
          <w:rFonts w:hint="eastAsia" w:ascii="仿宋" w:hAnsi="仿宋" w:eastAsia="仿宋" w:cs="仿宋"/>
          <w:color w:val="auto"/>
          <w:kern w:val="2"/>
          <w:lang w:val="en-US" w:eastAsia="zh-CN"/>
        </w:rPr>
        <w:t>；制造商为</w:t>
      </w:r>
      <w:r>
        <w:rPr>
          <w:rFonts w:hint="eastAsia" w:ascii="仿宋" w:hAnsi="仿宋" w:eastAsia="仿宋" w:cs="仿宋"/>
          <w:color w:val="auto"/>
          <w:kern w:val="2"/>
          <w:u w:val="single"/>
          <w:lang w:val="en-US" w:eastAsia="zh-CN"/>
        </w:rPr>
        <w:t>（企业名称）</w:t>
      </w:r>
      <w:r>
        <w:rPr>
          <w:rFonts w:hint="eastAsia" w:ascii="仿宋" w:hAnsi="仿宋" w:eastAsia="仿宋" w:cs="仿宋"/>
          <w:color w:val="auto"/>
          <w:kern w:val="2"/>
          <w:lang w:val="en-US" w:eastAsia="zh-CN"/>
        </w:rPr>
        <w:t>，</w:t>
      </w:r>
      <w:r>
        <w:rPr>
          <w:rFonts w:hint="eastAsia" w:ascii="仿宋" w:hAnsi="仿宋" w:eastAsia="仿宋" w:cs="仿宋"/>
          <w:color w:val="auto"/>
          <w:kern w:val="2"/>
        </w:rPr>
        <w:t>从业人员</w:t>
      </w:r>
      <w:r>
        <w:rPr>
          <w:rFonts w:hint="eastAsia" w:ascii="仿宋" w:hAnsi="仿宋" w:eastAsia="仿宋" w:cs="仿宋"/>
          <w:color w:val="auto"/>
          <w:kern w:val="2"/>
          <w:u w:val="single"/>
        </w:rPr>
        <w:t xml:space="preserve">     </w:t>
      </w:r>
      <w:r>
        <w:rPr>
          <w:rFonts w:hint="eastAsia" w:ascii="仿宋" w:hAnsi="仿宋" w:eastAsia="仿宋" w:cs="仿宋"/>
          <w:color w:val="auto"/>
          <w:kern w:val="2"/>
        </w:rPr>
        <w:t>人</w:t>
      </w:r>
      <w:r>
        <w:rPr>
          <w:rFonts w:hint="eastAsia" w:ascii="仿宋" w:hAnsi="仿宋" w:eastAsia="仿宋" w:cs="仿宋"/>
          <w:color w:val="auto"/>
          <w:kern w:val="2"/>
          <w:lang w:eastAsia="zh-CN"/>
        </w:rPr>
        <w:t>，</w:t>
      </w:r>
      <w:r>
        <w:rPr>
          <w:rFonts w:hint="eastAsia" w:ascii="仿宋" w:hAnsi="仿宋" w:eastAsia="仿宋" w:cs="仿宋"/>
          <w:color w:val="auto"/>
          <w:kern w:val="2"/>
        </w:rPr>
        <w:t>营业收入</w:t>
      </w:r>
      <w:r>
        <w:rPr>
          <w:rFonts w:hint="eastAsia" w:ascii="仿宋" w:hAnsi="仿宋" w:eastAsia="仿宋" w:cs="仿宋"/>
          <w:color w:val="auto"/>
          <w:kern w:val="2"/>
          <w:lang w:eastAsia="zh-CN"/>
        </w:rPr>
        <w:t>为</w:t>
      </w:r>
      <w:r>
        <w:rPr>
          <w:rFonts w:hint="eastAsia" w:ascii="仿宋" w:hAnsi="仿宋" w:eastAsia="仿宋" w:cs="仿宋"/>
          <w:color w:val="auto"/>
          <w:kern w:val="2"/>
          <w:u w:val="single"/>
        </w:rPr>
        <w:t xml:space="preserve">      </w:t>
      </w:r>
      <w:r>
        <w:rPr>
          <w:rFonts w:hint="eastAsia" w:ascii="仿宋" w:hAnsi="仿宋" w:eastAsia="仿宋" w:cs="仿宋"/>
          <w:color w:val="auto"/>
          <w:kern w:val="2"/>
        </w:rPr>
        <w:t>万元</w:t>
      </w:r>
      <w:r>
        <w:rPr>
          <w:rFonts w:hint="eastAsia" w:ascii="仿宋" w:hAnsi="仿宋" w:eastAsia="仿宋" w:cs="仿宋"/>
          <w:color w:val="auto"/>
          <w:kern w:val="2"/>
          <w:lang w:eastAsia="zh-CN"/>
        </w:rPr>
        <w:t>，资产总额为</w:t>
      </w:r>
      <w:r>
        <w:rPr>
          <w:rFonts w:hint="eastAsia" w:ascii="仿宋" w:hAnsi="仿宋" w:eastAsia="仿宋" w:cs="仿宋"/>
          <w:color w:val="auto"/>
          <w:kern w:val="2"/>
          <w:u w:val="single"/>
          <w:lang w:val="en-US" w:eastAsia="zh-CN"/>
        </w:rPr>
        <w:t xml:space="preserve">    </w:t>
      </w:r>
      <w:r>
        <w:rPr>
          <w:rFonts w:hint="eastAsia" w:ascii="仿宋" w:hAnsi="仿宋" w:eastAsia="仿宋" w:cs="仿宋"/>
          <w:color w:val="auto"/>
          <w:kern w:val="2"/>
          <w:lang w:val="en-US" w:eastAsia="zh-CN"/>
        </w:rPr>
        <w:t>万元，属于</w:t>
      </w:r>
      <w:r>
        <w:rPr>
          <w:rFonts w:hint="eastAsia" w:ascii="仿宋" w:hAnsi="仿宋" w:eastAsia="仿宋" w:cs="仿宋"/>
          <w:color w:val="auto"/>
          <w:kern w:val="2"/>
          <w:u w:val="single"/>
          <w:lang w:val="en-US" w:eastAsia="zh-CN"/>
        </w:rPr>
        <w:t>（中型企业、小型企业、微型企业）</w:t>
      </w:r>
      <w:r>
        <w:rPr>
          <w:rFonts w:hint="eastAsia" w:ascii="仿宋" w:hAnsi="仿宋" w:eastAsia="仿宋" w:cs="仿宋"/>
          <w:color w:val="auto"/>
          <w:kern w:val="2"/>
          <w:lang w:val="en-US" w:eastAsia="zh-CN"/>
        </w:rPr>
        <w:t>；</w:t>
      </w:r>
    </w:p>
    <w:p w14:paraId="2EAF07B1">
      <w:pPr>
        <w:pStyle w:val="38"/>
        <w:spacing w:before="0" w:beforeAutospacing="0" w:after="0" w:afterAutospacing="0" w:line="400" w:lineRule="exact"/>
        <w:ind w:firstLine="480" w:firstLineChars="2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w:t>
      </w:r>
    </w:p>
    <w:p w14:paraId="4164BA08">
      <w:pPr>
        <w:pStyle w:val="38"/>
        <w:spacing w:before="0" w:beforeAutospacing="0" w:after="0" w:afterAutospacing="0" w:line="400" w:lineRule="exact"/>
        <w:ind w:firstLine="480" w:firstLineChars="200"/>
        <w:jc w:val="both"/>
        <w:rPr>
          <w:rFonts w:hint="eastAsia" w:ascii="仿宋" w:hAnsi="仿宋" w:eastAsia="仿宋" w:cs="仿宋"/>
          <w:color w:val="auto"/>
          <w:kern w:val="2"/>
          <w:lang w:val="en-US" w:eastAsia="zh-CN"/>
        </w:rPr>
      </w:pPr>
      <w:r>
        <w:rPr>
          <w:rFonts w:hint="eastAsia" w:ascii="仿宋" w:hAnsi="仿宋" w:eastAsia="仿宋" w:cs="仿宋"/>
          <w:color w:val="auto"/>
          <w:kern w:val="2"/>
          <w:lang w:eastAsia="zh-CN"/>
        </w:rPr>
        <w:t>以上企业，不属于大企业的分支机构，不存在控股股东为大企业的情形，也不存在与大企业的负责人为同一人的情形。</w:t>
      </w:r>
    </w:p>
    <w:p w14:paraId="7410612B">
      <w:pPr>
        <w:pStyle w:val="38"/>
        <w:spacing w:before="0" w:beforeAutospacing="0" w:after="0" w:afterAutospacing="0" w:line="400" w:lineRule="exact"/>
        <w:ind w:firstLine="480" w:firstLineChars="200"/>
        <w:jc w:val="both"/>
        <w:rPr>
          <w:rFonts w:hint="eastAsia" w:ascii="仿宋" w:hAnsi="仿宋" w:eastAsia="仿宋" w:cs="仿宋"/>
          <w:color w:val="auto"/>
          <w:kern w:val="2"/>
        </w:rPr>
      </w:pPr>
      <w:r>
        <w:rPr>
          <w:rFonts w:hint="eastAsia" w:ascii="仿宋" w:hAnsi="仿宋" w:eastAsia="仿宋" w:cs="仿宋"/>
          <w:color w:val="auto"/>
          <w:kern w:val="2"/>
        </w:rPr>
        <w:t>本公司对上述声明的真实性负责。如有虚假，将依法承担相应责任。</w:t>
      </w:r>
    </w:p>
    <w:p w14:paraId="1489C8C7">
      <w:pPr>
        <w:pStyle w:val="38"/>
        <w:spacing w:before="0" w:beforeAutospacing="0" w:after="0" w:afterAutospacing="0" w:line="400" w:lineRule="exact"/>
        <w:ind w:firstLine="480" w:firstLineChars="200"/>
        <w:jc w:val="both"/>
        <w:rPr>
          <w:rFonts w:hint="eastAsia" w:ascii="仿宋" w:hAnsi="仿宋" w:eastAsia="仿宋" w:cs="仿宋"/>
          <w:color w:val="auto"/>
          <w:kern w:val="2"/>
        </w:rPr>
      </w:pPr>
    </w:p>
    <w:p w14:paraId="0A4AD345">
      <w:pPr>
        <w:pStyle w:val="38"/>
        <w:spacing w:before="0" w:beforeAutospacing="0" w:after="0" w:afterAutospacing="0" w:line="400" w:lineRule="exact"/>
        <w:ind w:firstLine="480" w:firstLineChars="200"/>
        <w:jc w:val="both"/>
        <w:rPr>
          <w:rFonts w:hint="eastAsia" w:ascii="仿宋" w:hAnsi="仿宋" w:eastAsia="仿宋" w:cs="仿宋"/>
          <w:color w:val="auto"/>
          <w:kern w:val="2"/>
        </w:rPr>
      </w:pPr>
    </w:p>
    <w:p w14:paraId="0CE82BC8">
      <w:pPr>
        <w:pStyle w:val="38"/>
        <w:spacing w:before="0" w:beforeAutospacing="0" w:after="0" w:afterAutospacing="0" w:line="400" w:lineRule="exact"/>
        <w:ind w:firstLine="480" w:firstLineChars="200"/>
        <w:jc w:val="right"/>
        <w:rPr>
          <w:rFonts w:hint="eastAsia" w:ascii="仿宋" w:hAnsi="仿宋" w:eastAsia="仿宋" w:cs="仿宋"/>
          <w:color w:val="auto"/>
          <w:kern w:val="2"/>
        </w:rPr>
      </w:pPr>
      <w:r>
        <w:rPr>
          <w:rFonts w:hint="eastAsia" w:ascii="仿宋" w:hAnsi="仿宋" w:eastAsia="仿宋" w:cs="仿宋"/>
          <w:color w:val="auto"/>
          <w:kern w:val="2"/>
        </w:rPr>
        <w:t>企业名称（盖章）：</w:t>
      </w:r>
    </w:p>
    <w:p w14:paraId="18BABBBE">
      <w:pPr>
        <w:pStyle w:val="38"/>
        <w:spacing w:before="0" w:beforeAutospacing="0" w:after="0" w:afterAutospacing="0" w:line="400" w:lineRule="exact"/>
        <w:ind w:firstLine="480" w:firstLineChars="200"/>
        <w:jc w:val="right"/>
        <w:rPr>
          <w:rFonts w:hint="eastAsia" w:ascii="仿宋" w:hAnsi="仿宋" w:eastAsia="仿宋" w:cs="仿宋"/>
          <w:color w:val="auto"/>
          <w:kern w:val="2"/>
        </w:rPr>
      </w:pPr>
      <w:r>
        <w:rPr>
          <w:rFonts w:hint="eastAsia" w:ascii="仿宋" w:hAnsi="仿宋" w:eastAsia="仿宋" w:cs="仿宋"/>
          <w:color w:val="auto"/>
          <w:kern w:val="2"/>
        </w:rPr>
        <w:t xml:space="preserve">                           </w:t>
      </w:r>
    </w:p>
    <w:p w14:paraId="306EAC81">
      <w:pPr>
        <w:pStyle w:val="38"/>
        <w:spacing w:before="0" w:beforeAutospacing="0" w:after="0" w:afterAutospacing="0" w:line="400" w:lineRule="exact"/>
        <w:ind w:firstLine="480" w:firstLineChars="200"/>
        <w:jc w:val="right"/>
        <w:rPr>
          <w:rFonts w:hint="eastAsia" w:ascii="仿宋" w:hAnsi="仿宋" w:eastAsia="仿宋" w:cs="仿宋"/>
          <w:color w:val="auto"/>
          <w:kern w:val="2"/>
        </w:rPr>
      </w:pPr>
      <w:r>
        <w:rPr>
          <w:rFonts w:hint="eastAsia" w:ascii="仿宋" w:hAnsi="仿宋" w:eastAsia="仿宋" w:cs="仿宋"/>
          <w:color w:val="auto"/>
          <w:kern w:val="2"/>
        </w:rPr>
        <w:t>日期：</w:t>
      </w:r>
    </w:p>
    <w:p w14:paraId="44AAB381">
      <w:pPr>
        <w:spacing w:line="400" w:lineRule="exact"/>
        <w:jc w:val="center"/>
        <w:outlineLvl w:val="1"/>
        <w:rPr>
          <w:rFonts w:hint="eastAsia" w:ascii="仿宋" w:hAnsi="仿宋" w:eastAsia="仿宋" w:cs="仿宋"/>
          <w:b/>
          <w:color w:val="auto"/>
          <w:sz w:val="24"/>
          <w:szCs w:val="24"/>
        </w:rPr>
      </w:pPr>
    </w:p>
    <w:p w14:paraId="3137FBDB">
      <w:pPr>
        <w:spacing w:line="400" w:lineRule="exact"/>
        <w:jc w:val="center"/>
        <w:outlineLvl w:val="1"/>
        <w:rPr>
          <w:rFonts w:hint="eastAsia" w:ascii="仿宋" w:hAnsi="仿宋" w:eastAsia="仿宋" w:cs="仿宋"/>
          <w:b/>
          <w:color w:val="auto"/>
          <w:sz w:val="24"/>
          <w:szCs w:val="24"/>
        </w:rPr>
      </w:pPr>
    </w:p>
    <w:p w14:paraId="09714C15">
      <w:pPr>
        <w:spacing w:line="400" w:lineRule="exact"/>
        <w:jc w:val="center"/>
        <w:outlineLvl w:val="1"/>
        <w:rPr>
          <w:rFonts w:hint="eastAsia" w:ascii="仿宋" w:hAnsi="仿宋" w:eastAsia="仿宋" w:cs="仿宋"/>
          <w:b/>
          <w:color w:val="auto"/>
          <w:sz w:val="24"/>
          <w:szCs w:val="24"/>
        </w:rPr>
      </w:pPr>
    </w:p>
    <w:p w14:paraId="0A4C4DB9">
      <w:pPr>
        <w:spacing w:line="400" w:lineRule="exact"/>
        <w:jc w:val="center"/>
        <w:outlineLvl w:val="1"/>
        <w:rPr>
          <w:rFonts w:hint="eastAsia" w:ascii="仿宋" w:hAnsi="仿宋" w:eastAsia="仿宋" w:cs="仿宋"/>
          <w:b/>
          <w:color w:val="auto"/>
          <w:sz w:val="24"/>
          <w:szCs w:val="24"/>
        </w:rPr>
      </w:pPr>
    </w:p>
    <w:p w14:paraId="493BD157">
      <w:pPr>
        <w:spacing w:line="400" w:lineRule="exact"/>
        <w:jc w:val="center"/>
        <w:outlineLvl w:val="1"/>
        <w:rPr>
          <w:rFonts w:hint="eastAsia" w:ascii="仿宋" w:hAnsi="仿宋" w:eastAsia="仿宋" w:cs="仿宋"/>
          <w:b/>
          <w:color w:val="auto"/>
          <w:sz w:val="24"/>
          <w:szCs w:val="24"/>
        </w:rPr>
      </w:pPr>
    </w:p>
    <w:p w14:paraId="308A601E">
      <w:pPr>
        <w:spacing w:line="400" w:lineRule="exact"/>
        <w:jc w:val="center"/>
        <w:outlineLvl w:val="1"/>
        <w:rPr>
          <w:rFonts w:hint="eastAsia" w:ascii="仿宋" w:hAnsi="仿宋" w:eastAsia="仿宋" w:cs="仿宋"/>
          <w:b/>
          <w:color w:val="auto"/>
          <w:sz w:val="24"/>
          <w:szCs w:val="24"/>
        </w:rPr>
      </w:pPr>
    </w:p>
    <w:p w14:paraId="7CDF6D0B">
      <w:pPr>
        <w:spacing w:line="400" w:lineRule="exact"/>
        <w:jc w:val="center"/>
        <w:outlineLvl w:val="1"/>
        <w:rPr>
          <w:rFonts w:hint="eastAsia" w:ascii="仿宋" w:hAnsi="仿宋" w:eastAsia="仿宋" w:cs="仿宋"/>
          <w:b/>
          <w:color w:val="auto"/>
          <w:sz w:val="24"/>
          <w:szCs w:val="24"/>
        </w:rPr>
      </w:pPr>
    </w:p>
    <w:p w14:paraId="761EC39B">
      <w:pPr>
        <w:spacing w:line="400" w:lineRule="exact"/>
        <w:jc w:val="center"/>
        <w:outlineLvl w:val="1"/>
        <w:rPr>
          <w:rFonts w:hint="eastAsia" w:ascii="仿宋" w:hAnsi="仿宋" w:eastAsia="仿宋" w:cs="仿宋"/>
          <w:b/>
          <w:color w:val="auto"/>
          <w:sz w:val="24"/>
          <w:szCs w:val="24"/>
        </w:rPr>
      </w:pPr>
    </w:p>
    <w:p w14:paraId="6888A0D8">
      <w:pPr>
        <w:spacing w:line="400" w:lineRule="exact"/>
        <w:jc w:val="center"/>
        <w:outlineLvl w:val="1"/>
        <w:rPr>
          <w:rFonts w:hint="eastAsia" w:ascii="仿宋" w:hAnsi="仿宋" w:eastAsia="仿宋" w:cs="仿宋"/>
          <w:b/>
          <w:color w:val="auto"/>
          <w:sz w:val="24"/>
          <w:szCs w:val="24"/>
        </w:rPr>
      </w:pPr>
    </w:p>
    <w:p w14:paraId="029E7B32">
      <w:pPr>
        <w:spacing w:line="400" w:lineRule="exact"/>
        <w:jc w:val="center"/>
        <w:outlineLvl w:val="1"/>
        <w:rPr>
          <w:rFonts w:hint="eastAsia" w:ascii="仿宋" w:hAnsi="仿宋" w:eastAsia="仿宋" w:cs="仿宋"/>
          <w:b/>
          <w:color w:val="auto"/>
          <w:sz w:val="24"/>
          <w:szCs w:val="24"/>
        </w:rPr>
      </w:pPr>
    </w:p>
    <w:p w14:paraId="7EE77022">
      <w:pPr>
        <w:spacing w:line="400" w:lineRule="exact"/>
        <w:jc w:val="center"/>
        <w:outlineLvl w:val="1"/>
        <w:rPr>
          <w:rFonts w:hint="eastAsia" w:ascii="仿宋" w:hAnsi="仿宋" w:eastAsia="仿宋" w:cs="仿宋"/>
          <w:b/>
          <w:color w:val="auto"/>
          <w:sz w:val="24"/>
          <w:szCs w:val="24"/>
        </w:rPr>
      </w:pPr>
    </w:p>
    <w:p w14:paraId="46C9DC9A">
      <w:pPr>
        <w:spacing w:line="400" w:lineRule="exact"/>
        <w:jc w:val="center"/>
        <w:outlineLvl w:val="1"/>
        <w:rPr>
          <w:rFonts w:hint="eastAsia" w:ascii="仿宋" w:hAnsi="仿宋" w:eastAsia="仿宋" w:cs="仿宋"/>
          <w:b/>
          <w:color w:val="auto"/>
          <w:sz w:val="24"/>
          <w:szCs w:val="24"/>
        </w:rPr>
      </w:pPr>
    </w:p>
    <w:p w14:paraId="24A1297F">
      <w:pPr>
        <w:spacing w:line="400" w:lineRule="exact"/>
        <w:jc w:val="center"/>
        <w:outlineLvl w:val="1"/>
        <w:rPr>
          <w:rFonts w:hint="eastAsia" w:ascii="仿宋" w:hAnsi="仿宋" w:eastAsia="仿宋" w:cs="仿宋"/>
          <w:b/>
          <w:color w:val="auto"/>
          <w:sz w:val="24"/>
          <w:szCs w:val="24"/>
        </w:rPr>
      </w:pPr>
    </w:p>
    <w:p w14:paraId="03FE93E9">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六、资格证明文件</w:t>
      </w:r>
    </w:p>
    <w:p w14:paraId="2C57CCC3">
      <w:pPr>
        <w:pStyle w:val="37"/>
        <w:spacing w:line="400" w:lineRule="exact"/>
        <w:rPr>
          <w:rFonts w:ascii="仿宋" w:hAnsi="仿宋" w:eastAsia="仿宋" w:cs="仿宋"/>
          <w:b/>
          <w:color w:val="auto"/>
          <w:sz w:val="24"/>
          <w:szCs w:val="24"/>
        </w:rPr>
      </w:pPr>
    </w:p>
    <w:p w14:paraId="2BE53D10">
      <w:pPr>
        <w:pStyle w:val="38"/>
        <w:spacing w:before="0" w:beforeAutospacing="0" w:after="0" w:afterAutospacing="0" w:line="400" w:lineRule="exact"/>
        <w:ind w:firstLine="480" w:firstLineChars="200"/>
        <w:jc w:val="both"/>
        <w:outlineLvl w:val="2"/>
        <w:rPr>
          <w:rFonts w:ascii="仿宋" w:hAnsi="仿宋" w:eastAsia="仿宋" w:cs="仿宋"/>
          <w:color w:val="auto"/>
          <w:kern w:val="2"/>
        </w:rPr>
      </w:pPr>
      <w:r>
        <w:rPr>
          <w:rFonts w:hint="eastAsia" w:ascii="仿宋" w:hAnsi="仿宋" w:eastAsia="仿宋" w:cs="仿宋"/>
          <w:color w:val="auto"/>
          <w:kern w:val="2"/>
        </w:rPr>
        <w:t>1.满足《中华人民共和国政府采购法》第二十二条规定；</w:t>
      </w:r>
    </w:p>
    <w:p w14:paraId="49DB662C">
      <w:pPr>
        <w:pStyle w:val="38"/>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1）具有独立承担民事责任的能力，有效的营业执照和相应的经营范围、良好的信誉，能够独立承担民事责任，承认并履行招标文件的各项规定；</w:t>
      </w:r>
    </w:p>
    <w:p w14:paraId="21BEB39C">
      <w:pPr>
        <w:pStyle w:val="38"/>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2)供应商提供有效的统一社会信用代码的营业执照，供应商必须是中华人民共和国境内注册的，具有独立承担民事责任的能力；</w:t>
      </w:r>
    </w:p>
    <w:p w14:paraId="3CB3C7B6">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3) 财务状况报告：供应商提供202</w:t>
      </w:r>
      <w:r>
        <w:rPr>
          <w:rFonts w:hint="eastAsia" w:ascii="仿宋" w:hAnsi="仿宋" w:eastAsia="仿宋" w:cs="仿宋"/>
          <w:color w:val="auto"/>
          <w:kern w:val="2"/>
          <w:lang w:val="en-US" w:eastAsia="zh-CN"/>
        </w:rPr>
        <w:t>3</w:t>
      </w:r>
      <w:r>
        <w:rPr>
          <w:rFonts w:hint="eastAsia" w:ascii="仿宋" w:hAnsi="仿宋" w:eastAsia="仿宋" w:cs="仿宋"/>
          <w:color w:val="auto"/>
          <w:kern w:val="2"/>
        </w:rPr>
        <w:t>年度经第三方权威机构出具的完整的财务审计报告或自发布公告之日起基本开户银行出具的资信证明；</w:t>
      </w:r>
      <w:r>
        <w:rPr>
          <w:rFonts w:ascii="Calibri" w:hAnsi="Calibri" w:eastAsia="仿宋" w:cs="Calibri"/>
          <w:color w:val="auto"/>
          <w:kern w:val="2"/>
        </w:rPr>
        <w:t> </w:t>
      </w:r>
    </w:p>
    <w:p w14:paraId="359B0905">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 依法缴纳税收：供应商提供自投标截止之日前半年内任意一个月依法缴纳税收的凭据，依法免税的供应商，应提供充足的证明材料；</w:t>
      </w:r>
    </w:p>
    <w:p w14:paraId="0865B4D2">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 xml:space="preserve">5) 供应商逐月缴纳社会保障资金的，提供自投标截止之日前半年内任意一个月缴纳社会保障资金的凭证；供应商逐年缴纳社会保障资金的，提供上年度缴纳社会保障资金的凭证； </w:t>
      </w:r>
    </w:p>
    <w:p w14:paraId="45EA56E8">
      <w:pPr>
        <w:pStyle w:val="38"/>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 xml:space="preserve">6) 供应商具备履行合同所必需的设备和专业技术能力的证明材料； </w:t>
      </w:r>
    </w:p>
    <w:p w14:paraId="3B7B2E3B">
      <w:pPr>
        <w:pStyle w:val="38"/>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7) 供应商提供参加政府采购活动前 3 年内在经营活动中没有重大违法记录的书面声明（截至开标日成立不满 3 年的供应商，可提供自成立以来无重大违法记录的书面声明）；</w:t>
      </w:r>
    </w:p>
    <w:p w14:paraId="0401DF1C">
      <w:pPr>
        <w:pStyle w:val="38"/>
        <w:spacing w:before="0" w:beforeAutospacing="0" w:after="0" w:afterAutospacing="0" w:line="400" w:lineRule="exact"/>
        <w:ind w:firstLine="480" w:firstLineChars="200"/>
        <w:jc w:val="both"/>
        <w:rPr>
          <w:rFonts w:hint="eastAsia" w:ascii="仿宋" w:hAnsi="仿宋" w:eastAsia="仿宋" w:cs="仿宋"/>
          <w:color w:val="auto"/>
          <w:kern w:val="2"/>
          <w:lang w:eastAsia="zh-CN"/>
        </w:rPr>
      </w:pPr>
      <w:r>
        <w:rPr>
          <w:rFonts w:ascii="仿宋" w:hAnsi="仿宋" w:eastAsia="仿宋" w:cs="仿宋"/>
          <w:color w:val="auto"/>
          <w:kern w:val="2"/>
        </w:rPr>
        <w:t>8</w:t>
      </w:r>
      <w:r>
        <w:rPr>
          <w:rFonts w:hint="eastAsia" w:ascii="仿宋" w:hAnsi="仿宋" w:eastAsia="仿宋" w:cs="仿宋"/>
          <w:color w:val="auto"/>
          <w:kern w:val="2"/>
        </w:rPr>
        <w:t>)</w:t>
      </w:r>
      <w:r>
        <w:rPr>
          <w:rFonts w:ascii="仿宋" w:hAnsi="仿宋" w:eastAsia="仿宋" w:cs="仿宋"/>
          <w:color w:val="auto"/>
          <w:kern w:val="2"/>
        </w:rPr>
        <w:t xml:space="preserve"> </w:t>
      </w:r>
      <w:r>
        <w:rPr>
          <w:rFonts w:hint="eastAsia" w:ascii="仿宋" w:hAnsi="仿宋" w:eastAsia="仿宋" w:cs="仿宋"/>
          <w:color w:val="auto"/>
          <w:kern w:val="2"/>
          <w:lang w:eastAsia="zh-CN"/>
        </w:rPr>
        <w:t>本项目专门面向中小企业采购</w:t>
      </w:r>
    </w:p>
    <w:p w14:paraId="21D328E6">
      <w:pPr>
        <w:pStyle w:val="38"/>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lang w:val="en-US" w:eastAsia="zh-CN"/>
        </w:rPr>
        <w:t>9</w:t>
      </w:r>
      <w:r>
        <w:rPr>
          <w:rFonts w:hint="eastAsia" w:ascii="仿宋" w:hAnsi="仿宋" w:eastAsia="仿宋" w:cs="仿宋"/>
          <w:color w:val="auto"/>
          <w:kern w:val="2"/>
        </w:rPr>
        <w:t>) 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w:t>
      </w:r>
      <w:r>
        <w:rPr>
          <w:rFonts w:ascii="Calibri" w:hAnsi="Calibri" w:eastAsia="仿宋" w:cs="Calibri"/>
          <w:color w:val="auto"/>
          <w:kern w:val="2"/>
        </w:rPr>
        <w:t>  </w:t>
      </w:r>
      <w:r>
        <w:rPr>
          <w:rFonts w:hint="eastAsia" w:ascii="仿宋" w:hAnsi="仿宋" w:eastAsia="仿宋" w:cs="仿宋"/>
          <w:color w:val="auto"/>
        </w:rPr>
        <w:t xml:space="preserve">       </w:t>
      </w:r>
    </w:p>
    <w:p w14:paraId="63FE0672">
      <w:pPr>
        <w:pStyle w:val="38"/>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hint="eastAsia" w:ascii="仿宋" w:hAnsi="仿宋" w:eastAsia="仿宋" w:cs="仿宋"/>
          <w:color w:val="auto"/>
          <w:kern w:val="2"/>
          <w:lang w:val="en-US" w:eastAsia="zh-CN"/>
        </w:rPr>
        <w:t>0</w:t>
      </w:r>
      <w:r>
        <w:rPr>
          <w:rFonts w:hint="eastAsia" w:ascii="仿宋" w:hAnsi="仿宋" w:eastAsia="仿宋" w:cs="仿宋"/>
          <w:color w:val="auto"/>
          <w:kern w:val="2"/>
        </w:rPr>
        <w:t>）提供的资格、资质文件和业绩情况均真实有效，否则由报价单位承担由此引起的一切后果及损失；</w:t>
      </w:r>
    </w:p>
    <w:p w14:paraId="294D4D09">
      <w:pPr>
        <w:pStyle w:val="38"/>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hint="eastAsia" w:ascii="仿宋" w:hAnsi="仿宋" w:eastAsia="仿宋" w:cs="仿宋"/>
          <w:color w:val="auto"/>
          <w:kern w:val="2"/>
          <w:lang w:val="en-US" w:eastAsia="zh-CN"/>
        </w:rPr>
        <w:t>1</w:t>
      </w:r>
      <w:r>
        <w:rPr>
          <w:rFonts w:hint="eastAsia" w:ascii="仿宋" w:hAnsi="仿宋" w:eastAsia="仿宋" w:cs="仿宋"/>
          <w:color w:val="auto"/>
          <w:kern w:val="2"/>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03ECE868">
      <w:pPr>
        <w:pStyle w:val="38"/>
        <w:spacing w:before="0" w:beforeAutospacing="0" w:after="0" w:afterAutospacing="0" w:line="400" w:lineRule="exact"/>
        <w:ind w:firstLine="480" w:firstLineChars="200"/>
        <w:jc w:val="both"/>
        <w:rPr>
          <w:rFonts w:ascii="仿宋" w:hAnsi="仿宋" w:eastAsia="仿宋" w:cs="仿宋"/>
          <w:color w:val="auto"/>
          <w:kern w:val="2"/>
        </w:rPr>
      </w:pPr>
    </w:p>
    <w:p w14:paraId="6AE490C1">
      <w:pPr>
        <w:pStyle w:val="38"/>
        <w:spacing w:before="0" w:beforeAutospacing="0" w:after="0" w:afterAutospacing="0" w:line="400" w:lineRule="exact"/>
        <w:ind w:firstLine="480" w:firstLineChars="200"/>
        <w:jc w:val="both"/>
        <w:rPr>
          <w:rFonts w:ascii="仿宋" w:hAnsi="仿宋" w:eastAsia="仿宋" w:cs="仿宋"/>
          <w:color w:val="auto"/>
          <w:kern w:val="2"/>
        </w:rPr>
      </w:pPr>
    </w:p>
    <w:p w14:paraId="5B777F27">
      <w:pPr>
        <w:spacing w:line="400" w:lineRule="exact"/>
        <w:rPr>
          <w:rFonts w:ascii="仿宋" w:hAnsi="仿宋" w:eastAsia="仿宋" w:cs="仿宋"/>
          <w:b/>
          <w:color w:val="auto"/>
          <w:sz w:val="24"/>
          <w:szCs w:val="24"/>
        </w:rPr>
      </w:pPr>
    </w:p>
    <w:p w14:paraId="7425A91B">
      <w:pPr>
        <w:spacing w:line="400" w:lineRule="exact"/>
        <w:rPr>
          <w:rFonts w:hint="eastAsia" w:ascii="仿宋" w:hAnsi="仿宋" w:eastAsia="仿宋" w:cs="仿宋"/>
          <w:b/>
          <w:color w:val="auto"/>
          <w:sz w:val="24"/>
          <w:szCs w:val="24"/>
        </w:rPr>
      </w:pPr>
    </w:p>
    <w:p w14:paraId="0A27FCD6">
      <w:pPr>
        <w:spacing w:line="400" w:lineRule="exact"/>
        <w:rPr>
          <w:rFonts w:hint="eastAsia" w:ascii="仿宋" w:hAnsi="仿宋" w:eastAsia="仿宋" w:cs="仿宋"/>
          <w:b/>
          <w:color w:val="auto"/>
          <w:sz w:val="24"/>
          <w:szCs w:val="24"/>
        </w:rPr>
      </w:pPr>
    </w:p>
    <w:p w14:paraId="2D2CAFE1">
      <w:pPr>
        <w:spacing w:line="400" w:lineRule="exact"/>
        <w:rPr>
          <w:rFonts w:hint="eastAsia" w:ascii="仿宋" w:hAnsi="仿宋" w:eastAsia="仿宋" w:cs="仿宋"/>
          <w:b/>
          <w:color w:val="auto"/>
          <w:sz w:val="24"/>
          <w:szCs w:val="24"/>
        </w:rPr>
      </w:pPr>
    </w:p>
    <w:p w14:paraId="23B21B4B">
      <w:pPr>
        <w:spacing w:line="400" w:lineRule="exact"/>
        <w:rPr>
          <w:rFonts w:hint="eastAsia" w:ascii="仿宋" w:hAnsi="仿宋" w:eastAsia="仿宋" w:cs="仿宋"/>
          <w:b/>
          <w:color w:val="auto"/>
          <w:sz w:val="24"/>
          <w:szCs w:val="24"/>
        </w:rPr>
      </w:pPr>
    </w:p>
    <w:p w14:paraId="08DF4671">
      <w:pPr>
        <w:spacing w:line="400" w:lineRule="exact"/>
        <w:rPr>
          <w:rFonts w:hint="eastAsia" w:ascii="仿宋" w:hAnsi="仿宋" w:eastAsia="仿宋" w:cs="仿宋"/>
          <w:b/>
          <w:color w:val="auto"/>
          <w:sz w:val="24"/>
          <w:szCs w:val="24"/>
        </w:rPr>
      </w:pPr>
    </w:p>
    <w:p w14:paraId="22145708">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w:t>
      </w:r>
    </w:p>
    <w:p w14:paraId="36882C84">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七、类似业绩</w:t>
      </w:r>
    </w:p>
    <w:p w14:paraId="022B24B1">
      <w:pPr>
        <w:spacing w:line="400" w:lineRule="exact"/>
        <w:jc w:val="center"/>
        <w:rPr>
          <w:rFonts w:ascii="仿宋" w:hAnsi="仿宋" w:eastAsia="仿宋" w:cs="仿宋"/>
          <w:color w:val="auto"/>
          <w:sz w:val="24"/>
          <w:szCs w:val="24"/>
        </w:rPr>
      </w:pPr>
    </w:p>
    <w:tbl>
      <w:tblPr>
        <w:tblStyle w:val="42"/>
        <w:tblW w:w="9224" w:type="dxa"/>
        <w:jc w:val="center"/>
        <w:tblLayout w:type="fixed"/>
        <w:tblCellMar>
          <w:top w:w="0" w:type="dxa"/>
          <w:left w:w="108" w:type="dxa"/>
          <w:bottom w:w="0" w:type="dxa"/>
          <w:right w:w="108" w:type="dxa"/>
        </w:tblCellMar>
      </w:tblPr>
      <w:tblGrid>
        <w:gridCol w:w="727"/>
        <w:gridCol w:w="2046"/>
        <w:gridCol w:w="1918"/>
        <w:gridCol w:w="1728"/>
        <w:gridCol w:w="1440"/>
        <w:gridCol w:w="1365"/>
      </w:tblGrid>
      <w:tr w14:paraId="1DD8A1AA">
        <w:tblPrEx>
          <w:tblCellMar>
            <w:top w:w="0" w:type="dxa"/>
            <w:left w:w="108" w:type="dxa"/>
            <w:bottom w:w="0" w:type="dxa"/>
            <w:right w:w="108" w:type="dxa"/>
          </w:tblCellMar>
        </w:tblPrEx>
        <w:trPr>
          <w:trHeight w:val="102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80FC348">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046" w:type="dxa"/>
            <w:tcBorders>
              <w:top w:val="single" w:color="auto" w:sz="4" w:space="0"/>
              <w:left w:val="single" w:color="auto" w:sz="4" w:space="0"/>
              <w:bottom w:val="single" w:color="auto" w:sz="4" w:space="0"/>
              <w:right w:val="single" w:color="auto" w:sz="4" w:space="0"/>
            </w:tcBorders>
            <w:vAlign w:val="center"/>
          </w:tcPr>
          <w:p w14:paraId="4BFE7064">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采购单位</w:t>
            </w:r>
          </w:p>
        </w:tc>
        <w:tc>
          <w:tcPr>
            <w:tcW w:w="1918" w:type="dxa"/>
            <w:tcBorders>
              <w:top w:val="single" w:color="auto" w:sz="4" w:space="0"/>
              <w:left w:val="single" w:color="auto" w:sz="4" w:space="0"/>
              <w:bottom w:val="single" w:color="auto" w:sz="4" w:space="0"/>
              <w:right w:val="single" w:color="auto" w:sz="4" w:space="0"/>
            </w:tcBorders>
            <w:vAlign w:val="center"/>
          </w:tcPr>
          <w:p w14:paraId="4CD4B100">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项目名称</w:t>
            </w:r>
          </w:p>
        </w:tc>
        <w:tc>
          <w:tcPr>
            <w:tcW w:w="1728" w:type="dxa"/>
            <w:tcBorders>
              <w:top w:val="single" w:color="auto" w:sz="4" w:space="0"/>
              <w:left w:val="single" w:color="auto" w:sz="4" w:space="0"/>
              <w:bottom w:val="single" w:color="auto" w:sz="4" w:space="0"/>
              <w:right w:val="single" w:color="auto" w:sz="4" w:space="0"/>
            </w:tcBorders>
            <w:vAlign w:val="center"/>
          </w:tcPr>
          <w:p w14:paraId="41FCDEB1">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合同签订时间</w:t>
            </w:r>
          </w:p>
        </w:tc>
        <w:tc>
          <w:tcPr>
            <w:tcW w:w="1440" w:type="dxa"/>
            <w:tcBorders>
              <w:top w:val="single" w:color="auto" w:sz="4" w:space="0"/>
              <w:left w:val="single" w:color="auto" w:sz="4" w:space="0"/>
              <w:bottom w:val="single" w:color="auto" w:sz="4" w:space="0"/>
              <w:right w:val="single" w:color="auto" w:sz="4" w:space="0"/>
            </w:tcBorders>
            <w:vAlign w:val="center"/>
          </w:tcPr>
          <w:p w14:paraId="155140A7">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合同金额</w:t>
            </w:r>
          </w:p>
        </w:tc>
        <w:tc>
          <w:tcPr>
            <w:tcW w:w="1365" w:type="dxa"/>
            <w:tcBorders>
              <w:top w:val="single" w:color="auto" w:sz="4" w:space="0"/>
              <w:left w:val="single" w:color="auto" w:sz="4" w:space="0"/>
              <w:bottom w:val="single" w:color="auto" w:sz="4" w:space="0"/>
              <w:right w:val="single" w:color="auto" w:sz="4" w:space="0"/>
            </w:tcBorders>
            <w:vAlign w:val="center"/>
          </w:tcPr>
          <w:p w14:paraId="10646AEC">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履约情况</w:t>
            </w:r>
          </w:p>
        </w:tc>
      </w:tr>
      <w:tr w14:paraId="0CF02EF4">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75D8ACD2">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65795F96">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618B6015">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35A36ED5">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70A5816D">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01C35ED8">
            <w:pPr>
              <w:spacing w:line="400" w:lineRule="exact"/>
              <w:rPr>
                <w:rFonts w:ascii="仿宋" w:hAnsi="仿宋" w:eastAsia="仿宋" w:cs="仿宋"/>
                <w:color w:val="auto"/>
                <w:sz w:val="24"/>
                <w:szCs w:val="24"/>
              </w:rPr>
            </w:pPr>
          </w:p>
        </w:tc>
      </w:tr>
      <w:tr w14:paraId="38B189E2">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7DE31AA5">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5066139F">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5A4BD49D">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51D716D8">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304ADDCE">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7A3A5A58">
            <w:pPr>
              <w:spacing w:line="400" w:lineRule="exact"/>
              <w:rPr>
                <w:rFonts w:ascii="仿宋" w:hAnsi="仿宋" w:eastAsia="仿宋" w:cs="仿宋"/>
                <w:color w:val="auto"/>
                <w:sz w:val="24"/>
                <w:szCs w:val="24"/>
              </w:rPr>
            </w:pPr>
          </w:p>
        </w:tc>
      </w:tr>
      <w:tr w14:paraId="2E98C021">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6F4F5228">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7735C9F3">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726148D2">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3A960C4C">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75F9F454">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187D9515">
            <w:pPr>
              <w:spacing w:line="400" w:lineRule="exact"/>
              <w:rPr>
                <w:rFonts w:ascii="仿宋" w:hAnsi="仿宋" w:eastAsia="仿宋" w:cs="仿宋"/>
                <w:color w:val="auto"/>
                <w:sz w:val="24"/>
                <w:szCs w:val="24"/>
              </w:rPr>
            </w:pPr>
          </w:p>
        </w:tc>
      </w:tr>
      <w:tr w14:paraId="4ED83928">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4485270E">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0E1BA3C8">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3A58DE9C">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33DA0F5D">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41062ACB">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1851DE9C">
            <w:pPr>
              <w:spacing w:line="400" w:lineRule="exact"/>
              <w:rPr>
                <w:rFonts w:ascii="仿宋" w:hAnsi="仿宋" w:eastAsia="仿宋" w:cs="仿宋"/>
                <w:color w:val="auto"/>
                <w:sz w:val="24"/>
                <w:szCs w:val="24"/>
              </w:rPr>
            </w:pPr>
          </w:p>
        </w:tc>
      </w:tr>
      <w:tr w14:paraId="4E9BCE57">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0F481463">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55D55A51">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17E8AE8F">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18CAD068">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13A3F889">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5CDA13F8">
            <w:pPr>
              <w:spacing w:line="400" w:lineRule="exact"/>
              <w:rPr>
                <w:rFonts w:ascii="仿宋" w:hAnsi="仿宋" w:eastAsia="仿宋" w:cs="仿宋"/>
                <w:color w:val="auto"/>
                <w:sz w:val="24"/>
                <w:szCs w:val="24"/>
              </w:rPr>
            </w:pPr>
          </w:p>
        </w:tc>
      </w:tr>
      <w:tr w14:paraId="7FBCC477">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0D436869">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4A142677">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6A28EAE9">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5252EE48">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59399DC7">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4661A951">
            <w:pPr>
              <w:spacing w:line="400" w:lineRule="exact"/>
              <w:rPr>
                <w:rFonts w:ascii="仿宋" w:hAnsi="仿宋" w:eastAsia="仿宋" w:cs="仿宋"/>
                <w:color w:val="auto"/>
                <w:sz w:val="24"/>
                <w:szCs w:val="24"/>
              </w:rPr>
            </w:pPr>
          </w:p>
        </w:tc>
      </w:tr>
      <w:tr w14:paraId="24FF8581">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482D247F">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2F75C896">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36971244">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395970F7">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5832A3B1">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1B6BF32D">
            <w:pPr>
              <w:spacing w:line="400" w:lineRule="exact"/>
              <w:rPr>
                <w:rFonts w:ascii="仿宋" w:hAnsi="仿宋" w:eastAsia="仿宋" w:cs="仿宋"/>
                <w:color w:val="auto"/>
                <w:sz w:val="24"/>
                <w:szCs w:val="24"/>
              </w:rPr>
            </w:pPr>
          </w:p>
        </w:tc>
      </w:tr>
      <w:tr w14:paraId="2E8660DE">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75BB2149">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1AA86EFD">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25ED700E">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52D4DEA6">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49AD90C8">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34FEFD9A">
            <w:pPr>
              <w:spacing w:line="400" w:lineRule="exact"/>
              <w:rPr>
                <w:rFonts w:ascii="仿宋" w:hAnsi="仿宋" w:eastAsia="仿宋" w:cs="仿宋"/>
                <w:color w:val="auto"/>
                <w:sz w:val="24"/>
                <w:szCs w:val="24"/>
              </w:rPr>
            </w:pPr>
          </w:p>
        </w:tc>
      </w:tr>
    </w:tbl>
    <w:p w14:paraId="50AD6030">
      <w:pPr>
        <w:spacing w:line="40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注：后附相关证明材料</w:t>
      </w:r>
    </w:p>
    <w:p w14:paraId="56BD01F0">
      <w:pPr>
        <w:spacing w:line="400" w:lineRule="exact"/>
        <w:rPr>
          <w:rFonts w:ascii="仿宋" w:hAnsi="仿宋" w:eastAsia="仿宋" w:cs="仿宋"/>
          <w:b/>
          <w:color w:val="auto"/>
          <w:sz w:val="24"/>
          <w:szCs w:val="24"/>
        </w:rPr>
      </w:pPr>
    </w:p>
    <w:p w14:paraId="282D6354">
      <w:pPr>
        <w:spacing w:line="400" w:lineRule="exact"/>
        <w:rPr>
          <w:rFonts w:ascii="仿宋" w:hAnsi="仿宋" w:eastAsia="仿宋" w:cs="仿宋"/>
          <w:b/>
          <w:color w:val="auto"/>
          <w:sz w:val="24"/>
          <w:szCs w:val="24"/>
        </w:rPr>
      </w:pPr>
    </w:p>
    <w:p w14:paraId="41EF93F1">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1F840912">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1780822C">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1563DE82">
      <w:pPr>
        <w:spacing w:line="400" w:lineRule="exact"/>
        <w:rPr>
          <w:rFonts w:ascii="仿宋" w:hAnsi="仿宋" w:eastAsia="仿宋" w:cs="仿宋"/>
          <w:b/>
          <w:bCs/>
          <w:color w:val="auto"/>
          <w:sz w:val="24"/>
          <w:szCs w:val="24"/>
        </w:rPr>
      </w:pPr>
    </w:p>
    <w:p w14:paraId="1E6ADFDB">
      <w:pPr>
        <w:snapToGrid w:val="0"/>
        <w:spacing w:line="400" w:lineRule="exact"/>
        <w:jc w:val="center"/>
        <w:rPr>
          <w:rFonts w:ascii="仿宋" w:hAnsi="仿宋" w:eastAsia="仿宋" w:cs="仿宋"/>
          <w:b/>
          <w:color w:val="auto"/>
          <w:sz w:val="24"/>
          <w:szCs w:val="24"/>
        </w:rPr>
      </w:pPr>
    </w:p>
    <w:p w14:paraId="225ED02F">
      <w:pPr>
        <w:snapToGrid w:val="0"/>
        <w:spacing w:line="400" w:lineRule="exact"/>
        <w:jc w:val="center"/>
        <w:rPr>
          <w:rFonts w:ascii="仿宋" w:hAnsi="仿宋" w:eastAsia="仿宋" w:cs="仿宋"/>
          <w:b/>
          <w:color w:val="auto"/>
          <w:sz w:val="24"/>
          <w:szCs w:val="24"/>
        </w:rPr>
      </w:pPr>
    </w:p>
    <w:p w14:paraId="0E0F70B8">
      <w:pPr>
        <w:pStyle w:val="37"/>
        <w:spacing w:line="400" w:lineRule="exact"/>
        <w:rPr>
          <w:rFonts w:ascii="仿宋" w:hAnsi="仿宋" w:eastAsia="仿宋" w:cs="仿宋"/>
          <w:b/>
          <w:color w:val="auto"/>
          <w:sz w:val="24"/>
          <w:szCs w:val="24"/>
        </w:rPr>
      </w:pPr>
    </w:p>
    <w:p w14:paraId="304B3FD6">
      <w:pPr>
        <w:pStyle w:val="37"/>
        <w:spacing w:line="400" w:lineRule="exact"/>
        <w:rPr>
          <w:rFonts w:ascii="仿宋" w:hAnsi="仿宋" w:eastAsia="仿宋" w:cs="仿宋"/>
          <w:b/>
          <w:color w:val="auto"/>
          <w:sz w:val="24"/>
          <w:szCs w:val="24"/>
        </w:rPr>
      </w:pPr>
    </w:p>
    <w:p w14:paraId="05721781">
      <w:pPr>
        <w:rPr>
          <w:rFonts w:ascii="仿宋" w:hAnsi="仿宋" w:eastAsia="仿宋" w:cs="仿宋"/>
          <w:b/>
          <w:color w:val="auto"/>
          <w:sz w:val="24"/>
          <w:szCs w:val="24"/>
        </w:rPr>
      </w:pPr>
      <w:r>
        <w:rPr>
          <w:rFonts w:hint="eastAsia" w:ascii="仿宋" w:hAnsi="仿宋" w:eastAsia="仿宋" w:cs="仿宋"/>
          <w:b/>
          <w:color w:val="auto"/>
          <w:sz w:val="24"/>
          <w:szCs w:val="24"/>
        </w:rPr>
        <w:br w:type="page"/>
      </w:r>
    </w:p>
    <w:bookmarkEnd w:id="64"/>
    <w:p w14:paraId="011FB294">
      <w:pPr>
        <w:snapToGrid w:val="0"/>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、技术部分</w:t>
      </w:r>
    </w:p>
    <w:p w14:paraId="61365701">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技术部分包含但不限于以下内容：（格式自拟）</w:t>
      </w:r>
    </w:p>
    <w:p w14:paraId="2FACC175">
      <w:pPr>
        <w:numPr>
          <w:ilvl w:val="0"/>
          <w:numId w:val="5"/>
        </w:numPr>
        <w:spacing w:line="400" w:lineRule="exact"/>
        <w:rPr>
          <w:rFonts w:ascii="仿宋" w:hAnsi="仿宋" w:eastAsia="仿宋" w:cs="仿宋"/>
          <w:color w:val="auto"/>
          <w:sz w:val="24"/>
          <w:szCs w:val="24"/>
        </w:rPr>
      </w:pPr>
      <w:r>
        <w:rPr>
          <w:rFonts w:hint="eastAsia" w:ascii="仿宋_GB2312" w:hAnsi="仿宋" w:eastAsia="仿宋_GB2312" w:cs="仿宋"/>
          <w:color w:val="auto"/>
          <w:sz w:val="24"/>
        </w:rPr>
        <w:t>项目团队人员要求</w:t>
      </w:r>
    </w:p>
    <w:p w14:paraId="148B8A08">
      <w:pPr>
        <w:spacing w:line="400" w:lineRule="exact"/>
        <w:rPr>
          <w:rFonts w:ascii="仿宋_GB2312" w:hAnsi="仿宋" w:eastAsia="仿宋_GB2312" w:cs="仿宋"/>
          <w:bCs/>
          <w:color w:val="auto"/>
          <w:sz w:val="24"/>
        </w:rPr>
      </w:pPr>
      <w:r>
        <w:rPr>
          <w:rFonts w:hint="eastAsia" w:ascii="仿宋_GB2312" w:hAnsi="仿宋" w:eastAsia="仿宋_GB2312" w:cs="仿宋"/>
          <w:bCs/>
          <w:color w:val="auto"/>
          <w:sz w:val="24"/>
        </w:rPr>
        <w:t>（2</w:t>
      </w:r>
      <w:r>
        <w:rPr>
          <w:rFonts w:ascii="仿宋_GB2312" w:hAnsi="仿宋" w:eastAsia="仿宋_GB2312" w:cs="仿宋"/>
          <w:bCs/>
          <w:color w:val="auto"/>
          <w:sz w:val="24"/>
        </w:rPr>
        <w:t>）</w:t>
      </w:r>
      <w:r>
        <w:rPr>
          <w:rFonts w:hint="eastAsia" w:ascii="仿宋_GB2312" w:hAnsi="仿宋" w:eastAsia="仿宋_GB2312" w:cs="仿宋"/>
          <w:bCs/>
          <w:color w:val="auto"/>
          <w:sz w:val="24"/>
        </w:rPr>
        <w:t>实施方案</w:t>
      </w:r>
    </w:p>
    <w:p w14:paraId="4E419560">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_GB2312" w:hAnsi="仿宋" w:eastAsia="仿宋_GB2312" w:cs="仿宋"/>
          <w:color w:val="auto"/>
          <w:sz w:val="24"/>
        </w:rPr>
        <w:t>售后服务</w:t>
      </w:r>
    </w:p>
    <w:p w14:paraId="5A5F75E0">
      <w:pPr>
        <w:spacing w:line="400" w:lineRule="exact"/>
        <w:rPr>
          <w:rFonts w:ascii="仿宋" w:hAnsi="仿宋" w:eastAsia="仿宋" w:cs="仿宋"/>
          <w:b/>
          <w:color w:val="auto"/>
          <w:sz w:val="24"/>
          <w:szCs w:val="24"/>
        </w:rPr>
      </w:pPr>
      <w:r>
        <w:rPr>
          <w:rFonts w:hint="eastAsia" w:ascii="仿宋" w:hAnsi="仿宋" w:eastAsia="仿宋"/>
          <w:color w:val="auto"/>
          <w:sz w:val="24"/>
        </w:rPr>
        <w:t>（4）</w:t>
      </w:r>
      <w:r>
        <w:rPr>
          <w:rFonts w:hint="eastAsia" w:ascii="仿宋_GB2312" w:hAnsi="仿宋" w:eastAsia="仿宋_GB2312" w:cs="仿宋"/>
          <w:color w:val="auto"/>
          <w:sz w:val="24"/>
        </w:rPr>
        <w:t>质量保证措施</w:t>
      </w:r>
    </w:p>
    <w:p w14:paraId="193561D8">
      <w:pPr>
        <w:spacing w:line="400" w:lineRule="exact"/>
        <w:rPr>
          <w:rFonts w:ascii="仿宋" w:hAnsi="仿宋" w:eastAsia="仿宋" w:cs="仿宋"/>
          <w:b/>
          <w:color w:val="auto"/>
          <w:sz w:val="24"/>
          <w:szCs w:val="24"/>
        </w:rPr>
      </w:pPr>
    </w:p>
    <w:p w14:paraId="0326C059">
      <w:pPr>
        <w:pStyle w:val="37"/>
        <w:spacing w:line="400" w:lineRule="exact"/>
        <w:rPr>
          <w:rFonts w:ascii="仿宋" w:hAnsi="仿宋" w:eastAsia="仿宋" w:cs="仿宋"/>
          <w:b/>
          <w:color w:val="auto"/>
          <w:sz w:val="24"/>
          <w:szCs w:val="24"/>
        </w:rPr>
      </w:pPr>
    </w:p>
    <w:p w14:paraId="52FCFB44">
      <w:pPr>
        <w:pStyle w:val="37"/>
        <w:spacing w:line="400" w:lineRule="exact"/>
        <w:rPr>
          <w:rFonts w:ascii="仿宋" w:hAnsi="仿宋" w:eastAsia="仿宋" w:cs="仿宋"/>
          <w:b/>
          <w:color w:val="auto"/>
          <w:sz w:val="24"/>
          <w:szCs w:val="24"/>
        </w:rPr>
      </w:pPr>
    </w:p>
    <w:p w14:paraId="2A150202">
      <w:pPr>
        <w:spacing w:line="400" w:lineRule="exact"/>
        <w:rPr>
          <w:rFonts w:ascii="仿宋" w:hAnsi="仿宋" w:eastAsia="仿宋" w:cs="仿宋"/>
          <w:b/>
          <w:color w:val="auto"/>
          <w:sz w:val="24"/>
          <w:szCs w:val="24"/>
        </w:rPr>
      </w:pPr>
    </w:p>
    <w:p w14:paraId="5087B90C">
      <w:pPr>
        <w:spacing w:line="400" w:lineRule="exact"/>
        <w:rPr>
          <w:rFonts w:ascii="仿宋" w:hAnsi="仿宋" w:eastAsia="仿宋" w:cs="仿宋"/>
          <w:b/>
          <w:color w:val="auto"/>
          <w:sz w:val="24"/>
          <w:szCs w:val="24"/>
        </w:rPr>
      </w:pPr>
    </w:p>
    <w:p w14:paraId="67B53F12">
      <w:pPr>
        <w:spacing w:line="400" w:lineRule="exact"/>
        <w:rPr>
          <w:rFonts w:ascii="仿宋" w:hAnsi="仿宋" w:eastAsia="仿宋" w:cs="仿宋"/>
          <w:b/>
          <w:color w:val="auto"/>
          <w:sz w:val="24"/>
          <w:szCs w:val="24"/>
        </w:rPr>
        <w:sectPr>
          <w:headerReference r:id="rId9" w:type="default"/>
          <w:pgSz w:w="11906" w:h="16838"/>
          <w:pgMar w:top="1304" w:right="1247" w:bottom="1417" w:left="1247" w:header="851" w:footer="992" w:gutter="0"/>
          <w:cols w:space="720" w:num="1"/>
          <w:docGrid w:type="lines" w:linePitch="312" w:charSpace="0"/>
        </w:sectPr>
      </w:pPr>
    </w:p>
    <w:p w14:paraId="42431323">
      <w:pPr>
        <w:spacing w:line="400" w:lineRule="exact"/>
        <w:rPr>
          <w:rFonts w:ascii="仿宋" w:hAnsi="仿宋" w:eastAsia="仿宋" w:cs="仿宋"/>
          <w:b/>
          <w:bCs/>
          <w:color w:val="auto"/>
          <w:sz w:val="24"/>
          <w:szCs w:val="24"/>
        </w:rPr>
      </w:pPr>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rPr>
        <w:t>：</w:t>
      </w:r>
      <w:r>
        <w:rPr>
          <w:rFonts w:hint="eastAsia" w:ascii="仿宋" w:hAnsi="仿宋" w:eastAsia="仿宋" w:cs="仿宋"/>
          <w:color w:val="auto"/>
          <w:sz w:val="24"/>
          <w:szCs w:val="24"/>
        </w:rPr>
        <w:t xml:space="preserve"> </w:t>
      </w:r>
    </w:p>
    <w:p w14:paraId="061BF12E">
      <w:pPr>
        <w:spacing w:line="40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无重大违法记录声明</w:t>
      </w:r>
    </w:p>
    <w:p w14:paraId="72FE814A">
      <w:pPr>
        <w:spacing w:line="400" w:lineRule="exact"/>
        <w:jc w:val="center"/>
        <w:rPr>
          <w:rFonts w:ascii="仿宋" w:hAnsi="仿宋" w:eastAsia="仿宋" w:cs="仿宋"/>
          <w:b/>
          <w:bCs/>
          <w:color w:val="auto"/>
          <w:sz w:val="24"/>
          <w:szCs w:val="24"/>
        </w:rPr>
      </w:pPr>
    </w:p>
    <w:p w14:paraId="2D76C57A">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新疆蓝畅工程咨询管理有限公司</w:t>
      </w:r>
    </w:p>
    <w:p w14:paraId="6D7A9E68">
      <w:pPr>
        <w:spacing w:line="400" w:lineRule="exact"/>
        <w:ind w:firstLine="480"/>
        <w:rPr>
          <w:rFonts w:ascii="仿宋" w:hAnsi="仿宋" w:eastAsia="仿宋" w:cs="仿宋"/>
          <w:bCs/>
          <w:color w:val="auto"/>
          <w:sz w:val="24"/>
          <w:szCs w:val="24"/>
        </w:rPr>
      </w:pPr>
      <w:r>
        <w:rPr>
          <w:rFonts w:hint="eastAsia" w:ascii="仿宋" w:hAnsi="仿宋" w:eastAsia="仿宋" w:cs="仿宋"/>
          <w:bCs/>
          <w:color w:val="auto"/>
          <w:sz w:val="24"/>
          <w:szCs w:val="24"/>
        </w:rPr>
        <w:t>我单位参加政府采购活动前三年内，在经营活动中没有重大违法记录。</w:t>
      </w:r>
    </w:p>
    <w:p w14:paraId="53327DF4">
      <w:pPr>
        <w:spacing w:line="400" w:lineRule="exact"/>
        <w:ind w:firstLine="480"/>
        <w:rPr>
          <w:rFonts w:ascii="仿宋" w:hAnsi="仿宋" w:eastAsia="仿宋" w:cs="仿宋"/>
          <w:bCs/>
          <w:color w:val="auto"/>
          <w:sz w:val="24"/>
          <w:szCs w:val="24"/>
        </w:rPr>
      </w:pPr>
      <w:r>
        <w:rPr>
          <w:rFonts w:hint="eastAsia" w:ascii="仿宋" w:hAnsi="仿宋" w:eastAsia="仿宋" w:cs="仿宋"/>
          <w:bCs/>
          <w:color w:val="auto"/>
          <w:sz w:val="24"/>
          <w:szCs w:val="24"/>
        </w:rPr>
        <w:t>若采购单位在本项目采购过程中发现我单位近三年内在经营活动中有重大违法记录，我单位将无条件地退出本项目的招标，并承担因此引起的一切后果。</w:t>
      </w:r>
    </w:p>
    <w:p w14:paraId="355A10F4">
      <w:pPr>
        <w:spacing w:line="400" w:lineRule="exact"/>
        <w:ind w:firstLine="480"/>
        <w:rPr>
          <w:rFonts w:ascii="仿宋" w:hAnsi="仿宋" w:eastAsia="仿宋" w:cs="仿宋"/>
          <w:bCs/>
          <w:color w:val="auto"/>
          <w:sz w:val="24"/>
          <w:szCs w:val="24"/>
        </w:rPr>
      </w:pPr>
    </w:p>
    <w:p w14:paraId="1838C3F3">
      <w:pPr>
        <w:spacing w:line="400" w:lineRule="exact"/>
        <w:ind w:firstLine="480"/>
        <w:rPr>
          <w:rFonts w:ascii="仿宋" w:hAnsi="仿宋" w:eastAsia="仿宋" w:cs="仿宋"/>
          <w:bCs/>
          <w:color w:val="auto"/>
          <w:sz w:val="24"/>
          <w:szCs w:val="24"/>
        </w:rPr>
      </w:pPr>
    </w:p>
    <w:p w14:paraId="683274DC">
      <w:pPr>
        <w:spacing w:line="400" w:lineRule="exact"/>
        <w:ind w:firstLine="480"/>
        <w:rPr>
          <w:rFonts w:ascii="仿宋" w:hAnsi="仿宋" w:eastAsia="仿宋" w:cs="仿宋"/>
          <w:bCs/>
          <w:color w:val="auto"/>
          <w:sz w:val="24"/>
          <w:szCs w:val="24"/>
        </w:rPr>
      </w:pPr>
      <w:r>
        <w:rPr>
          <w:rFonts w:hint="eastAsia" w:ascii="仿宋" w:hAnsi="仿宋" w:eastAsia="仿宋" w:cs="仿宋"/>
          <w:bCs/>
          <w:color w:val="auto"/>
          <w:sz w:val="24"/>
          <w:szCs w:val="24"/>
        </w:rPr>
        <w:t>特此声明!</w:t>
      </w:r>
    </w:p>
    <w:p w14:paraId="59A3D4A1">
      <w:pPr>
        <w:spacing w:line="400" w:lineRule="exact"/>
        <w:ind w:firstLine="480"/>
        <w:rPr>
          <w:rFonts w:ascii="仿宋" w:hAnsi="仿宋" w:eastAsia="仿宋" w:cs="仿宋"/>
          <w:bCs/>
          <w:color w:val="auto"/>
          <w:sz w:val="24"/>
          <w:szCs w:val="24"/>
        </w:rPr>
      </w:pPr>
    </w:p>
    <w:p w14:paraId="410DA2DD">
      <w:pPr>
        <w:spacing w:line="400" w:lineRule="exact"/>
        <w:rPr>
          <w:rFonts w:ascii="仿宋" w:hAnsi="仿宋" w:eastAsia="仿宋" w:cs="仿宋"/>
          <w:bCs/>
          <w:color w:val="auto"/>
          <w:sz w:val="24"/>
          <w:szCs w:val="24"/>
        </w:rPr>
      </w:pPr>
    </w:p>
    <w:p w14:paraId="576C700E">
      <w:pPr>
        <w:spacing w:line="400" w:lineRule="exact"/>
        <w:rPr>
          <w:rFonts w:ascii="仿宋" w:hAnsi="仿宋" w:eastAsia="仿宋" w:cs="仿宋"/>
          <w:bCs/>
          <w:color w:val="auto"/>
          <w:sz w:val="24"/>
          <w:szCs w:val="24"/>
        </w:rPr>
      </w:pPr>
    </w:p>
    <w:p w14:paraId="7BCA6588">
      <w:pPr>
        <w:spacing w:line="400" w:lineRule="exact"/>
        <w:rPr>
          <w:rFonts w:ascii="仿宋" w:hAnsi="仿宋" w:eastAsia="仿宋" w:cs="仿宋"/>
          <w:bCs/>
          <w:color w:val="auto"/>
          <w:sz w:val="24"/>
          <w:szCs w:val="24"/>
        </w:rPr>
      </w:pPr>
    </w:p>
    <w:p w14:paraId="126EEEF1">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515B18B4">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3C8159ED">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441F6CDD">
      <w:pPr>
        <w:spacing w:line="400" w:lineRule="exact"/>
        <w:jc w:val="center"/>
        <w:rPr>
          <w:rFonts w:ascii="仿宋" w:hAnsi="仿宋" w:eastAsia="仿宋" w:cs="仿宋"/>
          <w:b/>
          <w:color w:val="auto"/>
          <w:sz w:val="24"/>
          <w:szCs w:val="24"/>
        </w:rPr>
      </w:pPr>
    </w:p>
    <w:p w14:paraId="73FBAEA9">
      <w:pPr>
        <w:spacing w:line="400" w:lineRule="exact"/>
        <w:rPr>
          <w:rFonts w:ascii="仿宋" w:hAnsi="仿宋" w:eastAsia="仿宋" w:cs="仿宋"/>
          <w:b/>
          <w:color w:val="auto"/>
          <w:sz w:val="24"/>
          <w:szCs w:val="24"/>
        </w:rPr>
      </w:pPr>
    </w:p>
    <w:p w14:paraId="77DD759F">
      <w:pPr>
        <w:spacing w:line="400" w:lineRule="exact"/>
        <w:jc w:val="center"/>
        <w:rPr>
          <w:rFonts w:ascii="仿宋" w:hAnsi="仿宋" w:eastAsia="仿宋" w:cs="仿宋"/>
          <w:b/>
          <w:color w:val="auto"/>
          <w:sz w:val="24"/>
          <w:szCs w:val="24"/>
        </w:rPr>
      </w:pPr>
    </w:p>
    <w:p w14:paraId="13A2A536">
      <w:pPr>
        <w:spacing w:line="400" w:lineRule="exact"/>
        <w:jc w:val="center"/>
        <w:rPr>
          <w:rFonts w:ascii="仿宋" w:hAnsi="仿宋" w:eastAsia="仿宋" w:cs="仿宋"/>
          <w:b/>
          <w:color w:val="auto"/>
          <w:sz w:val="24"/>
          <w:szCs w:val="24"/>
        </w:rPr>
      </w:pPr>
    </w:p>
    <w:p w14:paraId="5593F45A">
      <w:pPr>
        <w:spacing w:line="400" w:lineRule="exact"/>
        <w:jc w:val="center"/>
        <w:rPr>
          <w:rFonts w:ascii="仿宋" w:hAnsi="仿宋" w:eastAsia="仿宋" w:cs="仿宋"/>
          <w:b/>
          <w:color w:val="auto"/>
          <w:sz w:val="24"/>
          <w:szCs w:val="24"/>
        </w:rPr>
      </w:pPr>
    </w:p>
    <w:p w14:paraId="4C652A34">
      <w:pPr>
        <w:spacing w:line="400" w:lineRule="exact"/>
        <w:jc w:val="center"/>
        <w:rPr>
          <w:rFonts w:ascii="仿宋" w:hAnsi="仿宋" w:eastAsia="仿宋" w:cs="仿宋"/>
          <w:b/>
          <w:color w:val="auto"/>
          <w:sz w:val="24"/>
          <w:szCs w:val="24"/>
        </w:rPr>
      </w:pPr>
    </w:p>
    <w:p w14:paraId="12A19B78">
      <w:pPr>
        <w:spacing w:line="400" w:lineRule="exact"/>
        <w:jc w:val="center"/>
        <w:rPr>
          <w:rFonts w:ascii="仿宋" w:hAnsi="仿宋" w:eastAsia="仿宋" w:cs="仿宋"/>
          <w:b/>
          <w:color w:val="auto"/>
          <w:sz w:val="24"/>
          <w:szCs w:val="24"/>
        </w:rPr>
      </w:pPr>
    </w:p>
    <w:p w14:paraId="6BD6B72D">
      <w:pPr>
        <w:spacing w:line="400" w:lineRule="exact"/>
        <w:rPr>
          <w:rFonts w:ascii="仿宋" w:hAnsi="仿宋" w:eastAsia="仿宋" w:cs="仿宋"/>
          <w:b/>
          <w:color w:val="auto"/>
          <w:sz w:val="24"/>
          <w:szCs w:val="24"/>
        </w:rPr>
      </w:pPr>
    </w:p>
    <w:p w14:paraId="233DAA70">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16AB448C">
      <w:pPr>
        <w:spacing w:line="400" w:lineRule="exact"/>
        <w:rPr>
          <w:rFonts w:ascii="仿宋" w:hAnsi="仿宋" w:eastAsia="仿宋" w:cs="仿宋"/>
          <w:b/>
          <w:bCs/>
          <w:color w:val="auto"/>
          <w:sz w:val="24"/>
          <w:szCs w:val="24"/>
        </w:rPr>
      </w:pPr>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10</w:t>
      </w:r>
      <w:r>
        <w:rPr>
          <w:rFonts w:hint="eastAsia" w:ascii="仿宋" w:hAnsi="仿宋" w:eastAsia="仿宋" w:cs="仿宋"/>
          <w:b/>
          <w:color w:val="auto"/>
          <w:sz w:val="24"/>
          <w:szCs w:val="24"/>
        </w:rPr>
        <w:t>：</w:t>
      </w:r>
      <w:r>
        <w:rPr>
          <w:rFonts w:hint="eastAsia" w:ascii="仿宋" w:hAnsi="仿宋" w:eastAsia="仿宋" w:cs="仿宋"/>
          <w:color w:val="auto"/>
          <w:sz w:val="24"/>
          <w:szCs w:val="24"/>
        </w:rPr>
        <w:t xml:space="preserve"> </w:t>
      </w:r>
    </w:p>
    <w:p w14:paraId="3B982694">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十、供应商反商业贿赂承诺书</w:t>
      </w:r>
    </w:p>
    <w:p w14:paraId="6D1C3CE5">
      <w:pPr>
        <w:autoSpaceDE w:val="0"/>
        <w:autoSpaceDN w:val="0"/>
        <w:adjustRightInd w:val="0"/>
        <w:spacing w:line="400" w:lineRule="exact"/>
        <w:jc w:val="left"/>
        <w:rPr>
          <w:rFonts w:ascii="仿宋" w:hAnsi="仿宋" w:eastAsia="仿宋" w:cs="仿宋"/>
          <w:color w:val="auto"/>
          <w:kern w:val="0"/>
          <w:sz w:val="24"/>
          <w:szCs w:val="24"/>
        </w:rPr>
      </w:pPr>
    </w:p>
    <w:p w14:paraId="6FBAB6AB">
      <w:pPr>
        <w:autoSpaceDE w:val="0"/>
        <w:autoSpaceDN w:val="0"/>
        <w:adjustRightInd w:val="0"/>
        <w:spacing w:line="400" w:lineRule="exact"/>
        <w:ind w:firstLine="432"/>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我公司承诺在</w:t>
      </w:r>
      <w:r>
        <w:rPr>
          <w:rFonts w:hint="eastAsia" w:ascii="仿宋" w:hAnsi="仿宋" w:eastAsia="仿宋" w:cs="仿宋"/>
          <w:color w:val="auto"/>
          <w:kern w:val="0"/>
          <w:sz w:val="24"/>
          <w:szCs w:val="24"/>
          <w:u w:val="single"/>
        </w:rPr>
        <w:t>（项目编号、项目名称）</w:t>
      </w:r>
      <w:r>
        <w:rPr>
          <w:rFonts w:hint="eastAsia" w:ascii="仿宋" w:hAnsi="仿宋" w:eastAsia="仿宋" w:cs="仿宋"/>
          <w:color w:val="auto"/>
          <w:kern w:val="0"/>
          <w:sz w:val="24"/>
          <w:szCs w:val="24"/>
        </w:rPr>
        <w:t xml:space="preserve">招标活动中，不给予国家工作人员以及中介机构工作人员及其亲属各种形式的商业贿赂（包括送礼金礼品、有价证券、购物券、回 扣、佣金、咨询费、劳务费、赞助费、宣传费、支付旅游费用、报销各种消费凭证、宴请、娱乐等），如有上述行为，我公司及项目参与人员愿意按照《反不正当竞争法》的 有关规定接受处罚 </w:t>
      </w:r>
    </w:p>
    <w:p w14:paraId="741A43D5">
      <w:pPr>
        <w:autoSpaceDE w:val="0"/>
        <w:autoSpaceDN w:val="0"/>
        <w:adjustRightInd w:val="0"/>
        <w:spacing w:line="400" w:lineRule="exact"/>
        <w:jc w:val="left"/>
        <w:rPr>
          <w:rFonts w:ascii="仿宋" w:hAnsi="仿宋" w:eastAsia="仿宋" w:cs="仿宋"/>
          <w:color w:val="auto"/>
          <w:kern w:val="0"/>
          <w:sz w:val="24"/>
          <w:szCs w:val="24"/>
        </w:rPr>
      </w:pPr>
    </w:p>
    <w:p w14:paraId="00346062">
      <w:pPr>
        <w:autoSpaceDE w:val="0"/>
        <w:autoSpaceDN w:val="0"/>
        <w:adjustRightInd w:val="0"/>
        <w:spacing w:line="400" w:lineRule="exact"/>
        <w:ind w:firstLine="897"/>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法定代表人：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289AA3C7">
      <w:pPr>
        <w:autoSpaceDE w:val="0"/>
        <w:autoSpaceDN w:val="0"/>
        <w:adjustRightInd w:val="0"/>
        <w:spacing w:line="400" w:lineRule="exact"/>
        <w:ind w:firstLine="897"/>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法人授权代表：</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4A47980E">
      <w:pPr>
        <w:autoSpaceDE w:val="0"/>
        <w:autoSpaceDN w:val="0"/>
        <w:adjustRightInd w:val="0"/>
        <w:spacing w:line="400" w:lineRule="exact"/>
        <w:ind w:firstLine="897"/>
        <w:jc w:val="left"/>
        <w:rPr>
          <w:rFonts w:ascii="仿宋" w:hAnsi="仿宋" w:eastAsia="仿宋" w:cs="仿宋"/>
          <w:b/>
          <w:bCs/>
          <w:color w:val="auto"/>
          <w:kern w:val="0"/>
          <w:sz w:val="24"/>
          <w:szCs w:val="24"/>
          <w:u w:val="single"/>
        </w:rPr>
      </w:pPr>
      <w:r>
        <w:rPr>
          <w:rFonts w:hint="eastAsia" w:ascii="仿宋" w:hAnsi="仿宋" w:eastAsia="仿宋" w:cs="仿宋"/>
          <w:color w:val="auto"/>
          <w:kern w:val="0"/>
          <w:sz w:val="24"/>
          <w:szCs w:val="24"/>
        </w:rPr>
        <w:t xml:space="preserve">项目经办人： </w:t>
      </w:r>
      <w:r>
        <w:rPr>
          <w:rFonts w:hint="eastAsia" w:ascii="仿宋" w:hAnsi="仿宋" w:eastAsia="仿宋" w:cs="仿宋"/>
          <w:color w:val="auto"/>
          <w:kern w:val="0"/>
          <w:sz w:val="24"/>
          <w:szCs w:val="24"/>
          <w:u w:val="single"/>
        </w:rPr>
        <w:t xml:space="preserve">                          </w:t>
      </w:r>
    </w:p>
    <w:p w14:paraId="634D6FE8">
      <w:pPr>
        <w:autoSpaceDE w:val="0"/>
        <w:autoSpaceDN w:val="0"/>
        <w:adjustRightInd w:val="0"/>
        <w:spacing w:line="400" w:lineRule="exact"/>
        <w:jc w:val="left"/>
        <w:rPr>
          <w:rFonts w:ascii="仿宋" w:hAnsi="仿宋" w:eastAsia="仿宋" w:cs="仿宋"/>
          <w:color w:val="auto"/>
          <w:kern w:val="0"/>
          <w:sz w:val="24"/>
          <w:szCs w:val="24"/>
        </w:rPr>
      </w:pPr>
    </w:p>
    <w:p w14:paraId="72CC9C09">
      <w:pPr>
        <w:autoSpaceDE w:val="0"/>
        <w:autoSpaceDN w:val="0"/>
        <w:adjustRightInd w:val="0"/>
        <w:spacing w:line="400" w:lineRule="exact"/>
        <w:ind w:firstLine="480"/>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我公司承诺在参加本次投标前三年内，无以下行为： </w:t>
      </w:r>
    </w:p>
    <w:p w14:paraId="22007F46">
      <w:pPr>
        <w:autoSpaceDE w:val="0"/>
        <w:autoSpaceDN w:val="0"/>
        <w:adjustRightInd w:val="0"/>
        <w:spacing w:line="400" w:lineRule="exact"/>
        <w:ind w:firstLine="480"/>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重大违法行为； </w:t>
      </w:r>
    </w:p>
    <w:p w14:paraId="5E653947">
      <w:pPr>
        <w:autoSpaceDE w:val="0"/>
        <w:autoSpaceDN w:val="0"/>
        <w:adjustRightInd w:val="0"/>
        <w:spacing w:line="400" w:lineRule="exact"/>
        <w:ind w:firstLine="480"/>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商业贿赂行为； </w:t>
      </w:r>
    </w:p>
    <w:p w14:paraId="19E1875E">
      <w:pPr>
        <w:autoSpaceDE w:val="0"/>
        <w:autoSpaceDN w:val="0"/>
        <w:adjustRightInd w:val="0"/>
        <w:spacing w:line="400" w:lineRule="exact"/>
        <w:ind w:firstLine="480"/>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政府采购法《第七十七条》，列入不良行为记录名单的各种行为； </w:t>
      </w:r>
    </w:p>
    <w:p w14:paraId="7296B765">
      <w:pPr>
        <w:autoSpaceDE w:val="0"/>
        <w:autoSpaceDN w:val="0"/>
        <w:adjustRightInd w:val="0"/>
        <w:spacing w:line="400" w:lineRule="exact"/>
        <w:jc w:val="left"/>
        <w:rPr>
          <w:rFonts w:ascii="仿宋" w:hAnsi="仿宋" w:eastAsia="仿宋" w:cs="仿宋"/>
          <w:color w:val="auto"/>
          <w:kern w:val="0"/>
          <w:sz w:val="24"/>
          <w:szCs w:val="24"/>
        </w:rPr>
      </w:pPr>
    </w:p>
    <w:p w14:paraId="239A002B">
      <w:pPr>
        <w:autoSpaceDE w:val="0"/>
        <w:autoSpaceDN w:val="0"/>
        <w:adjustRightInd w:val="0"/>
        <w:spacing w:line="400" w:lineRule="exact"/>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如有上述行为，我公司及项目参与人员自愿放弃本次项目的投标、报价资格，若为预中标、成交人，也自愿放弃中标、成交资格 </w:t>
      </w:r>
    </w:p>
    <w:p w14:paraId="4A920EBB">
      <w:pPr>
        <w:autoSpaceDE w:val="0"/>
        <w:autoSpaceDN w:val="0"/>
        <w:adjustRightInd w:val="0"/>
        <w:spacing w:line="400" w:lineRule="exact"/>
        <w:ind w:firstLine="480"/>
        <w:jc w:val="left"/>
        <w:rPr>
          <w:rFonts w:ascii="仿宋" w:hAnsi="仿宋" w:eastAsia="仿宋" w:cs="仿宋"/>
          <w:b/>
          <w:bCs/>
          <w:color w:val="auto"/>
          <w:kern w:val="0"/>
          <w:sz w:val="24"/>
          <w:szCs w:val="24"/>
        </w:rPr>
      </w:pPr>
    </w:p>
    <w:p w14:paraId="54A6CB2F">
      <w:pPr>
        <w:spacing w:line="400" w:lineRule="exact"/>
        <w:rPr>
          <w:rFonts w:ascii="仿宋" w:hAnsi="仿宋" w:eastAsia="仿宋" w:cs="仿宋"/>
          <w:color w:val="auto"/>
          <w:sz w:val="24"/>
          <w:szCs w:val="24"/>
        </w:rPr>
      </w:pPr>
    </w:p>
    <w:p w14:paraId="7FA84F10">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20F808F5">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1AE94180">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6855CC09">
      <w:pPr>
        <w:spacing w:line="400" w:lineRule="exact"/>
        <w:rPr>
          <w:rFonts w:ascii="仿宋" w:hAnsi="仿宋" w:eastAsia="仿宋" w:cs="仿宋"/>
          <w:color w:val="auto"/>
          <w:sz w:val="24"/>
          <w:szCs w:val="24"/>
        </w:rPr>
      </w:pPr>
    </w:p>
    <w:p w14:paraId="28B360F1">
      <w:pPr>
        <w:spacing w:line="400" w:lineRule="exact"/>
        <w:rPr>
          <w:rFonts w:ascii="仿宋" w:hAnsi="仿宋" w:eastAsia="仿宋" w:cs="仿宋"/>
          <w:color w:val="auto"/>
          <w:sz w:val="24"/>
          <w:szCs w:val="24"/>
        </w:rPr>
      </w:pPr>
    </w:p>
    <w:p w14:paraId="2EE34244">
      <w:pPr>
        <w:spacing w:line="400" w:lineRule="exact"/>
        <w:rPr>
          <w:rFonts w:ascii="仿宋" w:hAnsi="仿宋" w:eastAsia="仿宋" w:cs="仿宋"/>
          <w:color w:val="auto"/>
          <w:sz w:val="24"/>
          <w:szCs w:val="24"/>
        </w:rPr>
      </w:pPr>
    </w:p>
    <w:p w14:paraId="07C83888">
      <w:pPr>
        <w:pStyle w:val="37"/>
        <w:spacing w:line="400" w:lineRule="exact"/>
        <w:rPr>
          <w:rFonts w:ascii="仿宋" w:hAnsi="仿宋" w:eastAsia="仿宋" w:cs="仿宋"/>
          <w:color w:val="auto"/>
          <w:sz w:val="24"/>
          <w:szCs w:val="24"/>
        </w:rPr>
      </w:pPr>
    </w:p>
    <w:p w14:paraId="254CBB96">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0EEE87B6">
      <w:pPr>
        <w:spacing w:line="400" w:lineRule="exact"/>
        <w:ind w:firstLine="482" w:firstLineChars="200"/>
        <w:jc w:val="center"/>
        <w:rPr>
          <w:rFonts w:ascii="仿宋" w:hAnsi="仿宋" w:eastAsia="仿宋" w:cs="仿宋"/>
          <w:b/>
          <w:color w:val="auto"/>
          <w:sz w:val="24"/>
          <w:szCs w:val="24"/>
        </w:rPr>
      </w:pPr>
    </w:p>
    <w:p w14:paraId="0C622397">
      <w:pPr>
        <w:rPr>
          <w:rFonts w:ascii="仿宋" w:hAnsi="仿宋" w:eastAsia="仿宋" w:cs="仿宋"/>
          <w:color w:val="auto"/>
          <w:sz w:val="24"/>
          <w:szCs w:val="24"/>
        </w:rPr>
      </w:pPr>
    </w:p>
    <w:p w14:paraId="209EBD14">
      <w:pPr>
        <w:bidi w:val="0"/>
        <w:rPr>
          <w:color w:val="auto"/>
        </w:rPr>
      </w:pPr>
    </w:p>
    <w:p w14:paraId="6FA6F5B9">
      <w:pPr>
        <w:bidi w:val="0"/>
        <w:rPr>
          <w:color w:val="auto"/>
        </w:rPr>
      </w:pPr>
    </w:p>
    <w:p w14:paraId="7970BAA6">
      <w:pPr>
        <w:bidi w:val="0"/>
        <w:rPr>
          <w:color w:val="auto"/>
        </w:rPr>
      </w:pPr>
    </w:p>
    <w:p w14:paraId="5E5951CB">
      <w:pPr>
        <w:bidi w:val="0"/>
        <w:rPr>
          <w:color w:val="auto"/>
        </w:rPr>
      </w:pPr>
    </w:p>
    <w:p w14:paraId="5BF4A7E9">
      <w:pPr>
        <w:bidi w:val="0"/>
        <w:rPr>
          <w:color w:val="auto"/>
        </w:rPr>
      </w:pPr>
    </w:p>
    <w:p w14:paraId="74F238BA">
      <w:pPr>
        <w:bidi w:val="0"/>
        <w:rPr>
          <w:color w:val="auto"/>
        </w:rPr>
      </w:pPr>
    </w:p>
    <w:p w14:paraId="165D5CDD">
      <w:pPr>
        <w:bidi w:val="0"/>
        <w:rPr>
          <w:color w:val="auto"/>
        </w:rPr>
      </w:pPr>
    </w:p>
    <w:p w14:paraId="5163F425">
      <w:pPr>
        <w:tabs>
          <w:tab w:val="center" w:pos="4706"/>
        </w:tabs>
        <w:bidi w:val="0"/>
        <w:jc w:val="left"/>
        <w:rPr>
          <w:rFonts w:hint="eastAsia" w:eastAsia="宋体"/>
          <w:color w:val="auto"/>
          <w:lang w:eastAsia="zh-CN"/>
        </w:rPr>
        <w:sectPr>
          <w:pgSz w:w="11906" w:h="16838"/>
          <w:pgMar w:top="1304" w:right="1247" w:bottom="1417" w:left="1247" w:header="851" w:footer="992" w:gutter="0"/>
          <w:cols w:space="720" w:num="1"/>
          <w:docGrid w:type="lines" w:linePitch="312" w:charSpace="0"/>
        </w:sectPr>
      </w:pPr>
      <w:r>
        <w:rPr>
          <w:rFonts w:hint="eastAsia"/>
          <w:color w:val="auto"/>
          <w:lang w:eastAsia="zh-CN"/>
        </w:rPr>
        <w:tab/>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附表中未作格式要求的，供应商自拟格式</w:t>
      </w:r>
      <w:r>
        <w:rPr>
          <w:rFonts w:hint="eastAsia" w:ascii="仿宋" w:hAnsi="仿宋" w:eastAsia="仿宋" w:cs="仿宋"/>
          <w:b/>
          <w:color w:val="auto"/>
          <w:sz w:val="32"/>
          <w:szCs w:val="32"/>
          <w:lang w:eastAsia="zh-CN"/>
        </w:rPr>
        <w:t>）</w:t>
      </w:r>
    </w:p>
    <w:p w14:paraId="4E590A09">
      <w:pPr>
        <w:pStyle w:val="24"/>
        <w:adjustRightInd w:val="0"/>
        <w:snapToGrid w:val="0"/>
        <w:spacing w:line="360" w:lineRule="auto"/>
        <w:ind w:firstLine="2249" w:firstLineChars="700"/>
        <w:outlineLvl w:val="3"/>
        <w:rPr>
          <w:rFonts w:hint="eastAsia" w:ascii="仿宋" w:hAnsi="仿宋" w:eastAsia="仿宋" w:cs="仿宋"/>
          <w:b/>
          <w:color w:val="auto"/>
          <w:sz w:val="32"/>
          <w:szCs w:val="32"/>
        </w:rPr>
      </w:pPr>
    </w:p>
    <w:p w14:paraId="21AD2404">
      <w:pPr>
        <w:pStyle w:val="24"/>
        <w:adjustRightInd w:val="0"/>
        <w:snapToGrid w:val="0"/>
        <w:spacing w:line="360" w:lineRule="auto"/>
        <w:ind w:firstLine="2249" w:firstLineChars="700"/>
        <w:outlineLvl w:val="3"/>
        <w:rPr>
          <w:rFonts w:hint="eastAsia" w:ascii="仿宋" w:hAnsi="仿宋" w:eastAsia="仿宋" w:cs="仿宋"/>
          <w:b/>
          <w:color w:val="auto"/>
          <w:sz w:val="32"/>
          <w:szCs w:val="32"/>
        </w:rPr>
      </w:pPr>
    </w:p>
    <w:p w14:paraId="330840C8">
      <w:pPr>
        <w:pStyle w:val="24"/>
        <w:adjustRightInd w:val="0"/>
        <w:snapToGrid w:val="0"/>
        <w:spacing w:line="360" w:lineRule="auto"/>
        <w:ind w:firstLine="2249" w:firstLineChars="700"/>
        <w:outlineLvl w:val="3"/>
        <w:rPr>
          <w:rFonts w:hint="eastAsia" w:ascii="仿宋" w:hAnsi="仿宋" w:eastAsia="仿宋" w:cs="仿宋"/>
          <w:b/>
          <w:color w:val="auto"/>
          <w:sz w:val="32"/>
          <w:szCs w:val="32"/>
        </w:rPr>
      </w:pPr>
    </w:p>
    <w:p w14:paraId="1C48F808">
      <w:pPr>
        <w:pStyle w:val="24"/>
        <w:adjustRightInd w:val="0"/>
        <w:snapToGrid w:val="0"/>
        <w:spacing w:line="360" w:lineRule="auto"/>
        <w:ind w:firstLine="2249" w:firstLineChars="700"/>
        <w:outlineLvl w:val="3"/>
        <w:rPr>
          <w:rFonts w:ascii="仿宋" w:hAnsi="仿宋" w:eastAsia="仿宋" w:cs="仿宋"/>
          <w:color w:val="auto"/>
          <w:sz w:val="24"/>
          <w:szCs w:val="24"/>
        </w:rPr>
      </w:pPr>
      <w:r>
        <w:rPr>
          <w:rFonts w:hint="eastAsia" w:ascii="仿宋" w:hAnsi="仿宋" w:eastAsia="仿宋" w:cs="仿宋"/>
          <w:b/>
          <w:color w:val="auto"/>
          <w:sz w:val="32"/>
          <w:szCs w:val="32"/>
        </w:rPr>
        <w:t>供应商认为需要提供的其它资料</w:t>
      </w:r>
    </w:p>
    <w:p w14:paraId="5F652551">
      <w:pPr>
        <w:pStyle w:val="24"/>
        <w:spacing w:line="400" w:lineRule="exact"/>
        <w:jc w:val="center"/>
        <w:rPr>
          <w:rFonts w:hint="eastAsia" w:ascii="仿宋" w:hAnsi="仿宋" w:eastAsia="仿宋" w:cs="仿宋"/>
          <w:color w:val="auto"/>
          <w:sz w:val="24"/>
          <w:szCs w:val="24"/>
          <w:lang w:eastAsia="zh-CN"/>
        </w:rPr>
        <w:sectPr>
          <w:pgSz w:w="11906" w:h="16838"/>
          <w:pgMar w:top="1304" w:right="1247" w:bottom="1417" w:left="1247" w:header="851" w:footer="992" w:gutter="0"/>
          <w:cols w:space="720" w:num="1"/>
          <w:docGrid w:type="lines" w:linePitch="312" w:charSpace="0"/>
        </w:sect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格式自拟</w:t>
      </w:r>
      <w:r>
        <w:rPr>
          <w:rFonts w:hint="eastAsia" w:ascii="仿宋" w:hAnsi="仿宋" w:eastAsia="仿宋" w:cs="仿宋"/>
          <w:color w:val="auto"/>
          <w:sz w:val="24"/>
          <w:szCs w:val="24"/>
          <w:lang w:eastAsia="zh-CN"/>
        </w:rPr>
        <w:t>）</w:t>
      </w:r>
    </w:p>
    <w:p w14:paraId="03ED41E2">
      <w:pPr>
        <w:pStyle w:val="32"/>
        <w:ind w:left="0" w:firstLine="0" w:firstLineChars="0"/>
        <w:jc w:val="center"/>
        <w:rPr>
          <w:color w:val="auto"/>
        </w:rPr>
      </w:pPr>
      <w:r>
        <w:rPr>
          <w:rFonts w:hint="eastAsia" w:ascii="黑体" w:hAnsi="黑体" w:eastAsia="黑体" w:cs="黑体"/>
          <w:bCs/>
          <w:color w:val="auto"/>
          <w:sz w:val="36"/>
          <w:szCs w:val="36"/>
        </w:rPr>
        <w:t>二次报价（最终报价）</w:t>
      </w:r>
    </w:p>
    <w:p w14:paraId="7B5B6034">
      <w:pPr>
        <w:spacing w:line="360" w:lineRule="auto"/>
        <w:rPr>
          <w:rFonts w:ascii="宋体" w:hAnsi="宋体" w:cs="宋体"/>
          <w:color w:val="auto"/>
          <w:sz w:val="28"/>
          <w:szCs w:val="28"/>
        </w:rPr>
      </w:pPr>
      <w:r>
        <w:rPr>
          <w:rFonts w:hint="eastAsia" w:ascii="宋体" w:hAnsi="宋体" w:cs="宋体"/>
          <w:color w:val="auto"/>
          <w:sz w:val="28"/>
          <w:szCs w:val="28"/>
        </w:rPr>
        <w:t xml:space="preserve">供应商名称：                      </w:t>
      </w:r>
    </w:p>
    <w:p w14:paraId="6B1C5CDB">
      <w:pPr>
        <w:spacing w:line="360" w:lineRule="auto"/>
        <w:rPr>
          <w:color w:val="auto"/>
        </w:rPr>
      </w:pPr>
      <w:r>
        <w:rPr>
          <w:rFonts w:hint="eastAsia" w:ascii="宋体" w:hAnsi="宋体" w:cs="宋体"/>
          <w:color w:val="auto"/>
          <w:sz w:val="28"/>
          <w:szCs w:val="28"/>
        </w:rPr>
        <w:t>项目编号：</w:t>
      </w:r>
    </w:p>
    <w:tbl>
      <w:tblPr>
        <w:tblStyle w:val="42"/>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3830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vAlign w:val="center"/>
          </w:tcPr>
          <w:p w14:paraId="224B386A">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1418" w:type="dxa"/>
            <w:vAlign w:val="center"/>
          </w:tcPr>
          <w:p w14:paraId="32CEEBC3">
            <w:pPr>
              <w:spacing w:line="400" w:lineRule="exact"/>
              <w:jc w:val="center"/>
              <w:rPr>
                <w:rFonts w:ascii="宋体" w:hAnsi="宋体" w:cs="宋体"/>
                <w:color w:val="auto"/>
                <w:szCs w:val="21"/>
              </w:rPr>
            </w:pPr>
            <w:r>
              <w:rPr>
                <w:rFonts w:hint="eastAsia" w:ascii="宋体" w:hAnsi="宋体" w:cs="宋体"/>
                <w:color w:val="auto"/>
                <w:szCs w:val="21"/>
              </w:rPr>
              <w:t>项目</w:t>
            </w:r>
          </w:p>
        </w:tc>
        <w:tc>
          <w:tcPr>
            <w:tcW w:w="6801" w:type="dxa"/>
            <w:vAlign w:val="center"/>
          </w:tcPr>
          <w:p w14:paraId="286CFE4C">
            <w:pPr>
              <w:spacing w:line="400" w:lineRule="exact"/>
              <w:jc w:val="center"/>
              <w:rPr>
                <w:rFonts w:ascii="宋体" w:hAnsi="宋体" w:cs="宋体"/>
                <w:color w:val="auto"/>
                <w:szCs w:val="21"/>
              </w:rPr>
            </w:pPr>
            <w:r>
              <w:rPr>
                <w:rFonts w:hint="eastAsia" w:ascii="宋体" w:hAnsi="宋体" w:cs="宋体"/>
                <w:color w:val="auto"/>
                <w:szCs w:val="21"/>
              </w:rPr>
              <w:t>内容</w:t>
            </w:r>
          </w:p>
        </w:tc>
      </w:tr>
      <w:tr w14:paraId="22CD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9" w:type="dxa"/>
            <w:vAlign w:val="center"/>
          </w:tcPr>
          <w:p w14:paraId="2D90D7D2">
            <w:pPr>
              <w:spacing w:line="400" w:lineRule="exact"/>
              <w:rPr>
                <w:rFonts w:ascii="宋体" w:hAnsi="宋体" w:cs="宋体"/>
                <w:color w:val="auto"/>
                <w:szCs w:val="21"/>
              </w:rPr>
            </w:pPr>
            <w:r>
              <w:rPr>
                <w:rFonts w:hint="eastAsia" w:ascii="宋体" w:hAnsi="宋体" w:cs="宋体"/>
                <w:color w:val="auto"/>
                <w:szCs w:val="21"/>
              </w:rPr>
              <w:t>1</w:t>
            </w:r>
          </w:p>
        </w:tc>
        <w:tc>
          <w:tcPr>
            <w:tcW w:w="1418" w:type="dxa"/>
            <w:vAlign w:val="center"/>
          </w:tcPr>
          <w:p w14:paraId="4911774E">
            <w:pPr>
              <w:spacing w:line="400" w:lineRule="exact"/>
              <w:rPr>
                <w:rFonts w:ascii="宋体" w:hAnsi="宋体" w:cs="宋体"/>
                <w:color w:val="auto"/>
                <w:szCs w:val="21"/>
              </w:rPr>
            </w:pPr>
            <w:r>
              <w:rPr>
                <w:rFonts w:hint="eastAsia" w:ascii="宋体" w:hAnsi="宋体" w:cs="宋体"/>
                <w:color w:val="auto"/>
                <w:szCs w:val="21"/>
              </w:rPr>
              <w:t>总价</w:t>
            </w:r>
          </w:p>
        </w:tc>
        <w:tc>
          <w:tcPr>
            <w:tcW w:w="6801" w:type="dxa"/>
            <w:vAlign w:val="center"/>
          </w:tcPr>
          <w:p w14:paraId="6962E450">
            <w:pPr>
              <w:spacing w:line="400" w:lineRule="exact"/>
              <w:rPr>
                <w:rFonts w:ascii="宋体" w:hAnsi="宋体" w:cs="宋体"/>
                <w:color w:val="auto"/>
                <w:szCs w:val="21"/>
              </w:rPr>
            </w:pPr>
            <w:r>
              <w:rPr>
                <w:rFonts w:hint="eastAsia" w:ascii="宋体" w:hAnsi="宋体" w:cs="宋体"/>
                <w:color w:val="auto"/>
                <w:szCs w:val="21"/>
              </w:rPr>
              <w:t>（小写）</w:t>
            </w:r>
          </w:p>
          <w:p w14:paraId="10AF450D">
            <w:pPr>
              <w:spacing w:line="400" w:lineRule="exact"/>
              <w:rPr>
                <w:rFonts w:ascii="宋体" w:hAnsi="宋体" w:cs="宋体"/>
                <w:color w:val="auto"/>
                <w:szCs w:val="21"/>
              </w:rPr>
            </w:pPr>
            <w:r>
              <w:rPr>
                <w:rFonts w:hint="eastAsia" w:ascii="宋体" w:hAnsi="宋体" w:cs="宋体"/>
                <w:color w:val="auto"/>
                <w:szCs w:val="21"/>
              </w:rPr>
              <w:t>（大写）</w:t>
            </w:r>
          </w:p>
        </w:tc>
      </w:tr>
      <w:tr w14:paraId="05C4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9" w:type="dxa"/>
            <w:vAlign w:val="center"/>
          </w:tcPr>
          <w:p w14:paraId="103ABB97">
            <w:pPr>
              <w:spacing w:line="400" w:lineRule="exact"/>
              <w:rPr>
                <w:rFonts w:ascii="宋体" w:hAnsi="宋体" w:cs="宋体"/>
                <w:color w:val="auto"/>
                <w:szCs w:val="21"/>
              </w:rPr>
            </w:pPr>
            <w:r>
              <w:rPr>
                <w:rFonts w:hint="eastAsia" w:ascii="宋体" w:hAnsi="宋体" w:cs="宋体"/>
                <w:color w:val="auto"/>
                <w:szCs w:val="21"/>
              </w:rPr>
              <w:t>2</w:t>
            </w:r>
          </w:p>
        </w:tc>
        <w:tc>
          <w:tcPr>
            <w:tcW w:w="1418" w:type="dxa"/>
            <w:vAlign w:val="center"/>
          </w:tcPr>
          <w:p w14:paraId="5921D7C0">
            <w:pPr>
              <w:spacing w:line="400" w:lineRule="exact"/>
              <w:rPr>
                <w:rFonts w:ascii="宋体" w:hAnsi="宋体" w:cs="宋体"/>
                <w:color w:val="auto"/>
                <w:szCs w:val="21"/>
              </w:rPr>
            </w:pPr>
            <w:r>
              <w:rPr>
                <w:rFonts w:hint="eastAsia" w:ascii="宋体" w:hAnsi="宋体" w:cs="宋体"/>
                <w:color w:val="auto"/>
                <w:szCs w:val="21"/>
              </w:rPr>
              <w:t>报价说明</w:t>
            </w:r>
          </w:p>
        </w:tc>
        <w:tc>
          <w:tcPr>
            <w:tcW w:w="6801" w:type="dxa"/>
            <w:vAlign w:val="center"/>
          </w:tcPr>
          <w:p w14:paraId="3604ED43">
            <w:pPr>
              <w:spacing w:line="400" w:lineRule="exact"/>
              <w:rPr>
                <w:rFonts w:ascii="宋体" w:hAnsi="宋体" w:cs="宋体"/>
                <w:color w:val="auto"/>
                <w:szCs w:val="21"/>
              </w:rPr>
            </w:pPr>
          </w:p>
        </w:tc>
      </w:tr>
      <w:tr w14:paraId="0D67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9" w:type="dxa"/>
            <w:vAlign w:val="center"/>
          </w:tcPr>
          <w:p w14:paraId="2081CF3E">
            <w:pPr>
              <w:spacing w:line="400" w:lineRule="exact"/>
              <w:rPr>
                <w:rFonts w:ascii="宋体" w:hAnsi="宋体" w:cs="宋体"/>
                <w:color w:val="auto"/>
                <w:szCs w:val="21"/>
              </w:rPr>
            </w:pPr>
            <w:r>
              <w:rPr>
                <w:rFonts w:hint="eastAsia" w:ascii="宋体" w:hAnsi="宋体" w:cs="宋体"/>
                <w:color w:val="auto"/>
                <w:szCs w:val="21"/>
              </w:rPr>
              <w:t>3</w:t>
            </w:r>
          </w:p>
        </w:tc>
        <w:tc>
          <w:tcPr>
            <w:tcW w:w="1418" w:type="dxa"/>
            <w:vAlign w:val="center"/>
          </w:tcPr>
          <w:p w14:paraId="26E54DFA">
            <w:pPr>
              <w:spacing w:line="400" w:lineRule="exact"/>
              <w:rPr>
                <w:rFonts w:ascii="宋体" w:hAnsi="宋体" w:cs="宋体"/>
                <w:color w:val="auto"/>
                <w:szCs w:val="21"/>
              </w:rPr>
            </w:pPr>
            <w:r>
              <w:rPr>
                <w:rFonts w:hint="eastAsia" w:ascii="宋体" w:hAnsi="宋体" w:cs="宋体"/>
                <w:color w:val="auto"/>
                <w:szCs w:val="21"/>
              </w:rPr>
              <w:t>备注</w:t>
            </w:r>
          </w:p>
        </w:tc>
        <w:tc>
          <w:tcPr>
            <w:tcW w:w="6801" w:type="dxa"/>
            <w:vAlign w:val="center"/>
          </w:tcPr>
          <w:p w14:paraId="6203E2E2">
            <w:pPr>
              <w:spacing w:line="400" w:lineRule="exact"/>
              <w:rPr>
                <w:rFonts w:ascii="宋体" w:hAnsi="宋体" w:cs="宋体"/>
                <w:color w:val="auto"/>
                <w:szCs w:val="21"/>
              </w:rPr>
            </w:pPr>
          </w:p>
        </w:tc>
      </w:tr>
    </w:tbl>
    <w:p w14:paraId="099D09B9">
      <w:pPr>
        <w:spacing w:line="400" w:lineRule="exact"/>
        <w:rPr>
          <w:rFonts w:asciiTheme="minorEastAsia" w:hAnsiTheme="minorEastAsia" w:eastAsiaTheme="minorEastAsia" w:cstheme="minorEastAsia"/>
          <w:color w:val="auto"/>
          <w:szCs w:val="21"/>
        </w:rPr>
      </w:pPr>
    </w:p>
    <w:p w14:paraId="115340E2">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p w14:paraId="3BFBD23F">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1、报价须以元为单位，小数点后保留2位。</w:t>
      </w:r>
    </w:p>
    <w:p w14:paraId="7CE92C60">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2、投标报价包括投标人为实施本项目提供投标产品及服务内容所包括的全部含税价格的体现。</w:t>
      </w:r>
    </w:p>
    <w:p w14:paraId="4477F977">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3、投标人必须自行考虑本项目在实施期间的一切可能产生的费用。在合同执行过程中，招标人将不再另行支付与本项目相关的任何费用（非本项目要求的其它内容除外）。</w:t>
      </w:r>
    </w:p>
    <w:p w14:paraId="20639A1A">
      <w:pPr>
        <w:spacing w:line="400" w:lineRule="exact"/>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4、本表须按采购文件要求填写，提交至政采云客户端。</w:t>
      </w:r>
    </w:p>
    <w:p w14:paraId="5D3EF2D8">
      <w:pPr>
        <w:spacing w:line="400" w:lineRule="exact"/>
        <w:rPr>
          <w:rFonts w:asciiTheme="minorEastAsia" w:hAnsiTheme="minorEastAsia" w:eastAsiaTheme="minorEastAsia" w:cstheme="minorEastAsia"/>
          <w:b/>
          <w:bCs/>
          <w:color w:val="auto"/>
          <w:szCs w:val="21"/>
        </w:rPr>
      </w:pPr>
    </w:p>
    <w:p w14:paraId="2724ED42">
      <w:pPr>
        <w:pStyle w:val="19"/>
        <w:spacing w:line="400" w:lineRule="exact"/>
        <w:rPr>
          <w:rFonts w:asciiTheme="minorEastAsia" w:hAnsiTheme="minorEastAsia" w:eastAsiaTheme="minorEastAsia" w:cstheme="minorEastAsia"/>
          <w:b/>
          <w:bCs/>
          <w:color w:val="auto"/>
          <w:sz w:val="21"/>
          <w:szCs w:val="21"/>
        </w:rPr>
      </w:pPr>
    </w:p>
    <w:p w14:paraId="1D5E4EEC">
      <w:pPr>
        <w:pStyle w:val="19"/>
        <w:spacing w:line="400" w:lineRule="exact"/>
        <w:ind w:firstLine="3990" w:firstLineChars="1900"/>
        <w:rPr>
          <w:rFonts w:asciiTheme="minorEastAsia" w:hAnsiTheme="minorEastAsia" w:eastAsiaTheme="minorEastAsia" w:cstheme="minorEastAsia"/>
          <w:color w:val="auto"/>
          <w:sz w:val="21"/>
          <w:szCs w:val="21"/>
        </w:rPr>
      </w:pPr>
    </w:p>
    <w:p w14:paraId="4E231A8E">
      <w:pPr>
        <w:pStyle w:val="19"/>
        <w:spacing w:line="400" w:lineRule="exact"/>
        <w:ind w:firstLine="3990" w:firstLineChars="19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供应商名称（公章）</w:t>
      </w:r>
    </w:p>
    <w:p w14:paraId="164D3E1C">
      <w:pPr>
        <w:spacing w:line="400" w:lineRule="exact"/>
        <w:ind w:firstLine="420" w:firstLineChars="200"/>
        <w:jc w:val="center"/>
        <w:rPr>
          <w:rFonts w:asciiTheme="minorEastAsia" w:hAnsiTheme="minorEastAsia" w:eastAsiaTheme="minorEastAsia" w:cstheme="minorEastAsia"/>
          <w:color w:val="auto"/>
          <w:szCs w:val="21"/>
        </w:rPr>
      </w:pPr>
    </w:p>
    <w:p w14:paraId="266195F9">
      <w:pPr>
        <w:pStyle w:val="22"/>
        <w:rPr>
          <w:color w:val="auto"/>
        </w:rPr>
      </w:pPr>
    </w:p>
    <w:p w14:paraId="70774912">
      <w:pPr>
        <w:spacing w:line="400" w:lineRule="exact"/>
        <w:ind w:firstLine="420"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法定代表人或授权代表人（签字）：</w:t>
      </w:r>
    </w:p>
    <w:p w14:paraId="23D8039E">
      <w:pPr>
        <w:pStyle w:val="24"/>
        <w:spacing w:line="400" w:lineRule="exact"/>
        <w:rPr>
          <w:rFonts w:ascii="仿宋" w:hAnsi="仿宋" w:eastAsia="仿宋" w:cs="仿宋"/>
          <w:color w:val="auto"/>
          <w:sz w:val="24"/>
          <w:szCs w:val="24"/>
        </w:rPr>
      </w:pPr>
    </w:p>
    <w:p w14:paraId="18ABF6CD">
      <w:pPr>
        <w:pStyle w:val="24"/>
        <w:spacing w:line="400" w:lineRule="exact"/>
        <w:rPr>
          <w:rFonts w:ascii="仿宋" w:hAnsi="仿宋" w:eastAsia="仿宋" w:cs="仿宋"/>
          <w:color w:val="auto"/>
          <w:sz w:val="24"/>
          <w:szCs w:val="24"/>
        </w:rPr>
      </w:pPr>
    </w:p>
    <w:p w14:paraId="2EADC19A">
      <w:pPr>
        <w:pStyle w:val="24"/>
        <w:spacing w:line="400" w:lineRule="exact"/>
        <w:rPr>
          <w:rFonts w:ascii="仿宋" w:hAnsi="仿宋" w:eastAsia="仿宋" w:cs="仿宋"/>
          <w:color w:val="auto"/>
          <w:sz w:val="24"/>
          <w:szCs w:val="24"/>
        </w:rPr>
      </w:pPr>
    </w:p>
    <w:p w14:paraId="1F1147AA">
      <w:pPr>
        <w:pStyle w:val="24"/>
        <w:spacing w:line="400" w:lineRule="exact"/>
        <w:rPr>
          <w:rFonts w:ascii="仿宋" w:hAnsi="仿宋" w:eastAsia="仿宋" w:cs="仿宋"/>
          <w:color w:val="auto"/>
          <w:sz w:val="24"/>
          <w:szCs w:val="24"/>
        </w:rPr>
      </w:pPr>
    </w:p>
    <w:p w14:paraId="542C924E">
      <w:pPr>
        <w:pStyle w:val="24"/>
        <w:spacing w:line="400" w:lineRule="exact"/>
        <w:rPr>
          <w:rFonts w:ascii="仿宋" w:hAnsi="仿宋" w:eastAsia="仿宋" w:cs="仿宋"/>
          <w:color w:val="auto"/>
          <w:sz w:val="24"/>
          <w:szCs w:val="24"/>
        </w:rPr>
        <w:sectPr>
          <w:pgSz w:w="11906" w:h="16838"/>
          <w:pgMar w:top="1304" w:right="1247" w:bottom="1417" w:left="1247" w:header="851" w:footer="992" w:gutter="0"/>
          <w:cols w:space="720" w:num="1"/>
          <w:docGrid w:type="lines" w:linePitch="312" w:charSpace="0"/>
        </w:sectPr>
      </w:pPr>
    </w:p>
    <w:p w14:paraId="624BCCA5">
      <w:pPr>
        <w:pStyle w:val="24"/>
        <w:adjustRightInd w:val="0"/>
        <w:snapToGrid w:val="0"/>
        <w:spacing w:line="480" w:lineRule="exact"/>
        <w:outlineLvl w:val="0"/>
        <w:rPr>
          <w:rFonts w:ascii="仿宋" w:hAnsi="仿宋" w:eastAsia="仿宋" w:cs="仿宋"/>
          <w:b/>
          <w:color w:val="auto"/>
          <w:sz w:val="36"/>
          <w:szCs w:val="36"/>
        </w:rPr>
      </w:pPr>
    </w:p>
    <w:p w14:paraId="15E9CFBA">
      <w:pPr>
        <w:pStyle w:val="24"/>
        <w:adjustRightInd w:val="0"/>
        <w:snapToGrid w:val="0"/>
        <w:spacing w:line="480" w:lineRule="exact"/>
        <w:ind w:firstLine="3975" w:firstLineChars="1100"/>
        <w:outlineLvl w:val="0"/>
        <w:rPr>
          <w:rFonts w:ascii="仿宋" w:hAnsi="仿宋" w:eastAsia="仿宋" w:cs="仿宋"/>
          <w:b/>
          <w:color w:val="auto"/>
          <w:sz w:val="36"/>
          <w:szCs w:val="36"/>
        </w:rPr>
      </w:pPr>
      <w:r>
        <w:rPr>
          <w:rFonts w:hint="eastAsia" w:ascii="仿宋" w:hAnsi="仿宋" w:eastAsia="仿宋" w:cs="仿宋"/>
          <w:b/>
          <w:color w:val="auto"/>
          <w:sz w:val="36"/>
          <w:szCs w:val="36"/>
        </w:rPr>
        <w:t>补充条款</w:t>
      </w:r>
    </w:p>
    <w:p w14:paraId="48E867D4">
      <w:pPr>
        <w:spacing w:line="480" w:lineRule="exact"/>
        <w:jc w:val="center"/>
        <w:outlineLvl w:val="0"/>
        <w:rPr>
          <w:rFonts w:ascii="仿宋" w:hAnsi="仿宋" w:eastAsia="仿宋" w:cs="仿宋"/>
          <w:color w:val="auto"/>
          <w:sz w:val="28"/>
          <w:szCs w:val="28"/>
        </w:rPr>
      </w:pPr>
      <w:r>
        <w:rPr>
          <w:rFonts w:hint="eastAsia" w:ascii="仿宋" w:hAnsi="仿宋" w:eastAsia="仿宋" w:cs="仿宋"/>
          <w:b/>
          <w:bCs/>
          <w:color w:val="auto"/>
          <w:sz w:val="28"/>
          <w:szCs w:val="28"/>
        </w:rPr>
        <w:t>投标保证金退还申请书</w:t>
      </w:r>
    </w:p>
    <w:p w14:paraId="64427790">
      <w:pPr>
        <w:spacing w:line="480" w:lineRule="exact"/>
        <w:rPr>
          <w:rFonts w:ascii="宋体" w:hAnsi="宋体" w:cs="宋体"/>
          <w:color w:val="auto"/>
          <w:sz w:val="24"/>
          <w:szCs w:val="24"/>
        </w:rPr>
      </w:pPr>
    </w:p>
    <w:p w14:paraId="283110FF">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（招标代理机构）</w:t>
      </w:r>
    </w:p>
    <w:p w14:paraId="3AA84584">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我公司报名参加了</w:t>
      </w:r>
      <w:r>
        <w:rPr>
          <w:rFonts w:hint="eastAsia" w:ascii="仿宋" w:hAnsi="仿宋" w:eastAsia="仿宋" w:cs="仿宋"/>
          <w:color w:val="auto"/>
          <w:sz w:val="28"/>
          <w:szCs w:val="28"/>
          <w:u w:val="single"/>
        </w:rPr>
        <w:t xml:space="preserve">                                    （项目名称标包号、项目编号）</w:t>
      </w:r>
      <w:r>
        <w:rPr>
          <w:rFonts w:hint="eastAsia" w:ascii="仿宋" w:hAnsi="仿宋" w:eastAsia="仿宋" w:cs="仿宋"/>
          <w:color w:val="auto"/>
          <w:sz w:val="28"/>
          <w:szCs w:val="28"/>
        </w:rPr>
        <w:t>的投标并递交了投标保证金人民币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拾</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拾</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元），在此我方说明如下：</w:t>
      </w:r>
    </w:p>
    <w:p w14:paraId="542673ED">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1、根据投标要求，我公司向贵单位缴纳了投标保证金现该项目已定标，我公司未中标，因此，请将我司缴纳的投标保证金金额退还至以下账户。</w:t>
      </w:r>
    </w:p>
    <w:p w14:paraId="6254C17C">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2、如我单位中标，我们将按照规定缴纳招标代理服务费。我方承诺，如我单位未按规定缴纳招标代理服务费，承诺同意贵方可从我单位提交的投标保证金内抵销。</w:t>
      </w:r>
    </w:p>
    <w:p w14:paraId="7D83E128">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3、如果我单位未遵守有关招标文件关于招标保证金的规定，贵方可以抵销我单位投标保证金。</w:t>
      </w:r>
    </w:p>
    <w:tbl>
      <w:tblPr>
        <w:tblStyle w:val="4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064"/>
      </w:tblGrid>
      <w:tr w14:paraId="5AF7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08" w:type="dxa"/>
            <w:vAlign w:val="center"/>
          </w:tcPr>
          <w:p w14:paraId="1CA45A50">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投标人（收款单位）名称</w:t>
            </w:r>
          </w:p>
        </w:tc>
        <w:tc>
          <w:tcPr>
            <w:tcW w:w="4064" w:type="dxa"/>
            <w:vAlign w:val="center"/>
          </w:tcPr>
          <w:p w14:paraId="4799F0E6">
            <w:pPr>
              <w:tabs>
                <w:tab w:val="left" w:pos="780"/>
              </w:tabs>
              <w:spacing w:line="480" w:lineRule="exact"/>
              <w:rPr>
                <w:rFonts w:ascii="仿宋" w:hAnsi="仿宋" w:eastAsia="仿宋" w:cs="仿宋"/>
                <w:color w:val="auto"/>
                <w:sz w:val="24"/>
                <w:szCs w:val="24"/>
              </w:rPr>
            </w:pPr>
          </w:p>
        </w:tc>
      </w:tr>
      <w:tr w14:paraId="5931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08" w:type="dxa"/>
            <w:vAlign w:val="center"/>
          </w:tcPr>
          <w:p w14:paraId="70AC52F0">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投标人（收款单位）纳税人识别号</w:t>
            </w:r>
          </w:p>
        </w:tc>
        <w:tc>
          <w:tcPr>
            <w:tcW w:w="4064" w:type="dxa"/>
            <w:vAlign w:val="center"/>
          </w:tcPr>
          <w:p w14:paraId="314EA79D">
            <w:pPr>
              <w:tabs>
                <w:tab w:val="left" w:pos="780"/>
              </w:tabs>
              <w:spacing w:line="480" w:lineRule="exact"/>
              <w:rPr>
                <w:rFonts w:ascii="仿宋" w:hAnsi="仿宋" w:eastAsia="仿宋" w:cs="仿宋"/>
                <w:color w:val="auto"/>
                <w:sz w:val="24"/>
                <w:szCs w:val="24"/>
              </w:rPr>
            </w:pPr>
          </w:p>
        </w:tc>
      </w:tr>
      <w:tr w14:paraId="6A73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08" w:type="dxa"/>
            <w:vAlign w:val="center"/>
          </w:tcPr>
          <w:p w14:paraId="0712F9C4">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投标人（收款单位）注册地址、电话</w:t>
            </w:r>
          </w:p>
        </w:tc>
        <w:tc>
          <w:tcPr>
            <w:tcW w:w="4064" w:type="dxa"/>
            <w:vAlign w:val="center"/>
          </w:tcPr>
          <w:p w14:paraId="2F1B1566">
            <w:pPr>
              <w:tabs>
                <w:tab w:val="left" w:pos="780"/>
              </w:tabs>
              <w:spacing w:line="480" w:lineRule="exact"/>
              <w:rPr>
                <w:rFonts w:ascii="仿宋" w:hAnsi="仿宋" w:eastAsia="仿宋" w:cs="仿宋"/>
                <w:color w:val="auto"/>
                <w:sz w:val="24"/>
                <w:szCs w:val="24"/>
              </w:rPr>
            </w:pPr>
          </w:p>
        </w:tc>
      </w:tr>
      <w:tr w14:paraId="4EF5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08" w:type="dxa"/>
            <w:vAlign w:val="center"/>
          </w:tcPr>
          <w:p w14:paraId="6556CCAB">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开户银行、行号、账号</w:t>
            </w:r>
          </w:p>
        </w:tc>
        <w:tc>
          <w:tcPr>
            <w:tcW w:w="4064" w:type="dxa"/>
            <w:vAlign w:val="center"/>
          </w:tcPr>
          <w:p w14:paraId="71C8D2C0">
            <w:pPr>
              <w:tabs>
                <w:tab w:val="left" w:pos="780"/>
              </w:tabs>
              <w:spacing w:line="480" w:lineRule="exact"/>
              <w:rPr>
                <w:rFonts w:ascii="仿宋" w:hAnsi="仿宋" w:eastAsia="仿宋" w:cs="仿宋"/>
                <w:color w:val="auto"/>
                <w:sz w:val="24"/>
                <w:szCs w:val="24"/>
              </w:rPr>
            </w:pPr>
          </w:p>
        </w:tc>
      </w:tr>
      <w:tr w14:paraId="3138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408" w:type="dxa"/>
            <w:vAlign w:val="center"/>
          </w:tcPr>
          <w:p w14:paraId="0465873B">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联系人、联系电话（手机）</w:t>
            </w:r>
          </w:p>
        </w:tc>
        <w:tc>
          <w:tcPr>
            <w:tcW w:w="4064" w:type="dxa"/>
            <w:vAlign w:val="center"/>
          </w:tcPr>
          <w:p w14:paraId="56BFB73D">
            <w:pPr>
              <w:tabs>
                <w:tab w:val="left" w:pos="780"/>
              </w:tabs>
              <w:spacing w:line="480" w:lineRule="exact"/>
              <w:rPr>
                <w:rFonts w:ascii="仿宋" w:hAnsi="仿宋" w:eastAsia="仿宋" w:cs="仿宋"/>
                <w:color w:val="auto"/>
                <w:sz w:val="24"/>
                <w:szCs w:val="24"/>
              </w:rPr>
            </w:pPr>
          </w:p>
        </w:tc>
      </w:tr>
      <w:tr w14:paraId="1F9D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408" w:type="dxa"/>
            <w:vAlign w:val="center"/>
          </w:tcPr>
          <w:p w14:paraId="13BE26BE">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投标人地址（很重要：如中标通知书、发票等直接寄往该地址）</w:t>
            </w:r>
          </w:p>
        </w:tc>
        <w:tc>
          <w:tcPr>
            <w:tcW w:w="4064" w:type="dxa"/>
            <w:vAlign w:val="center"/>
          </w:tcPr>
          <w:p w14:paraId="4B353FEE">
            <w:pPr>
              <w:tabs>
                <w:tab w:val="left" w:pos="780"/>
              </w:tabs>
              <w:spacing w:line="480" w:lineRule="exact"/>
              <w:rPr>
                <w:rFonts w:ascii="仿宋" w:hAnsi="仿宋" w:eastAsia="仿宋" w:cs="仿宋"/>
                <w:color w:val="auto"/>
                <w:sz w:val="24"/>
                <w:szCs w:val="24"/>
              </w:rPr>
            </w:pPr>
          </w:p>
        </w:tc>
      </w:tr>
    </w:tbl>
    <w:p w14:paraId="6C1941E8">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特此承诺！</w:t>
      </w:r>
    </w:p>
    <w:p w14:paraId="09919E7E">
      <w:pPr>
        <w:tabs>
          <w:tab w:val="left" w:pos="5580"/>
        </w:tabs>
        <w:spacing w:line="480" w:lineRule="exact"/>
        <w:ind w:firstLine="3640" w:firstLineChars="1300"/>
        <w:rPr>
          <w:rFonts w:ascii="仿宋" w:hAnsi="仿宋" w:eastAsia="仿宋" w:cs="仿宋"/>
          <w:color w:val="auto"/>
          <w:sz w:val="28"/>
          <w:szCs w:val="24"/>
        </w:rPr>
      </w:pPr>
    </w:p>
    <w:p w14:paraId="13F9B486">
      <w:pPr>
        <w:tabs>
          <w:tab w:val="left" w:pos="5580"/>
        </w:tabs>
        <w:spacing w:line="480" w:lineRule="exact"/>
        <w:ind w:firstLine="3640" w:firstLineChars="1300"/>
        <w:rPr>
          <w:rFonts w:ascii="仿宋" w:hAnsi="仿宋" w:eastAsia="仿宋" w:cs="仿宋"/>
          <w:color w:val="auto"/>
          <w:sz w:val="28"/>
          <w:szCs w:val="24"/>
        </w:rPr>
      </w:pPr>
    </w:p>
    <w:p w14:paraId="6A42A044">
      <w:pPr>
        <w:tabs>
          <w:tab w:val="left" w:pos="5580"/>
        </w:tabs>
        <w:spacing w:line="480" w:lineRule="exact"/>
        <w:ind w:firstLine="3640" w:firstLineChars="1300"/>
        <w:rPr>
          <w:rFonts w:ascii="仿宋" w:hAnsi="仿宋" w:eastAsia="仿宋" w:cs="仿宋"/>
          <w:color w:val="auto"/>
          <w:sz w:val="28"/>
          <w:szCs w:val="24"/>
        </w:rPr>
      </w:pPr>
      <w:r>
        <w:rPr>
          <w:rFonts w:hint="eastAsia" w:ascii="仿宋" w:hAnsi="仿宋" w:eastAsia="仿宋" w:cs="仿宋"/>
          <w:color w:val="auto"/>
          <w:sz w:val="28"/>
          <w:szCs w:val="24"/>
        </w:rPr>
        <w:t>投标人（盖章）：</w:t>
      </w:r>
      <w:r>
        <w:rPr>
          <w:rFonts w:hint="eastAsia" w:ascii="仿宋" w:hAnsi="仿宋" w:eastAsia="仿宋" w:cs="仿宋"/>
          <w:color w:val="auto"/>
          <w:sz w:val="28"/>
          <w:szCs w:val="24"/>
          <w:u w:val="single"/>
        </w:rPr>
        <w:t xml:space="preserve">                             </w:t>
      </w:r>
      <w:r>
        <w:rPr>
          <w:rFonts w:hint="eastAsia" w:ascii="仿宋" w:hAnsi="仿宋" w:eastAsia="仿宋" w:cs="仿宋"/>
          <w:color w:val="auto"/>
          <w:sz w:val="28"/>
          <w:szCs w:val="24"/>
        </w:rPr>
        <w:t xml:space="preserve">                    </w:t>
      </w:r>
    </w:p>
    <w:p w14:paraId="49D0BA77">
      <w:pPr>
        <w:tabs>
          <w:tab w:val="left" w:pos="5580"/>
        </w:tabs>
        <w:spacing w:line="480" w:lineRule="exact"/>
        <w:ind w:firstLine="3640" w:firstLineChars="1300"/>
        <w:rPr>
          <w:rFonts w:ascii="仿宋" w:hAnsi="仿宋" w:eastAsia="仿宋" w:cs="仿宋"/>
          <w:color w:val="auto"/>
          <w:kern w:val="0"/>
          <w:sz w:val="28"/>
          <w:szCs w:val="28"/>
          <w:u w:val="single"/>
        </w:rPr>
      </w:pPr>
      <w:r>
        <w:rPr>
          <w:rFonts w:hint="eastAsia" w:ascii="仿宋" w:hAnsi="仿宋" w:eastAsia="仿宋" w:cs="仿宋"/>
          <w:color w:val="auto"/>
          <w:sz w:val="28"/>
          <w:szCs w:val="24"/>
        </w:rPr>
        <w:t>法定代表人或</w:t>
      </w:r>
      <w:r>
        <w:rPr>
          <w:rFonts w:hint="eastAsia" w:ascii="仿宋" w:hAnsi="仿宋" w:eastAsia="仿宋" w:cs="仿宋"/>
          <w:color w:val="auto"/>
          <w:kern w:val="0"/>
          <w:sz w:val="28"/>
          <w:szCs w:val="28"/>
        </w:rPr>
        <w:t>委托代理人</w:t>
      </w:r>
      <w:r>
        <w:rPr>
          <w:rFonts w:hint="eastAsia" w:ascii="仿宋" w:hAnsi="仿宋" w:eastAsia="仿宋" w:cs="仿宋"/>
          <w:color w:val="auto"/>
          <w:sz w:val="28"/>
          <w:szCs w:val="24"/>
        </w:rPr>
        <w:t>（签字）</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p>
    <w:p w14:paraId="705A4BA1">
      <w:pPr>
        <w:spacing w:line="480" w:lineRule="exact"/>
        <w:ind w:firstLine="3640" w:firstLineChars="1300"/>
        <w:rPr>
          <w:rFonts w:ascii="仿宋" w:hAnsi="仿宋" w:eastAsia="仿宋" w:cs="仿宋"/>
          <w:color w:val="auto"/>
          <w:sz w:val="22"/>
          <w:szCs w:val="24"/>
        </w:rPr>
      </w:pPr>
      <w:r>
        <w:rPr>
          <w:rFonts w:hint="eastAsia" w:ascii="仿宋" w:hAnsi="仿宋" w:eastAsia="仿宋" w:cs="仿宋"/>
          <w:color w:val="auto"/>
          <w:sz w:val="28"/>
          <w:szCs w:val="28"/>
        </w:rPr>
        <w:t>日期：       年   月   日</w:t>
      </w:r>
    </w:p>
    <w:p w14:paraId="2E1AE551">
      <w:pPr>
        <w:tabs>
          <w:tab w:val="left" w:pos="780"/>
        </w:tabs>
        <w:spacing w:line="360" w:lineRule="auto"/>
        <w:rPr>
          <w:rFonts w:ascii="仿宋" w:hAnsi="仿宋" w:eastAsia="仿宋" w:cs="仿宋"/>
          <w:b/>
          <w:bCs/>
          <w:color w:val="auto"/>
          <w:sz w:val="24"/>
          <w:szCs w:val="24"/>
        </w:rPr>
      </w:pPr>
    </w:p>
    <w:p w14:paraId="43F04FF3">
      <w:pPr>
        <w:tabs>
          <w:tab w:val="left" w:pos="780"/>
        </w:tabs>
        <w:spacing w:line="360" w:lineRule="auto"/>
        <w:rPr>
          <w:rFonts w:ascii="仿宋" w:hAnsi="仿宋" w:eastAsia="仿宋" w:cs="仿宋"/>
          <w:color w:val="auto"/>
          <w:sz w:val="24"/>
          <w:szCs w:val="24"/>
        </w:rPr>
      </w:pPr>
      <w:r>
        <w:rPr>
          <w:rFonts w:hint="eastAsia" w:ascii="仿宋" w:hAnsi="仿宋" w:eastAsia="仿宋" w:cs="仿宋"/>
          <w:b/>
          <w:bCs/>
          <w:color w:val="auto"/>
          <w:sz w:val="24"/>
          <w:szCs w:val="24"/>
        </w:rPr>
        <w:t>说明：</w:t>
      </w:r>
      <w:r>
        <w:rPr>
          <w:rFonts w:hint="eastAsia" w:ascii="仿宋" w:hAnsi="仿宋" w:eastAsia="仿宋" w:cs="仿宋"/>
          <w:color w:val="auto"/>
          <w:sz w:val="24"/>
          <w:szCs w:val="24"/>
        </w:rPr>
        <w:t>1．为保障资金安全，上述账户不能为私人账户。 </w:t>
      </w:r>
    </w:p>
    <w:p w14:paraId="6D85F272">
      <w:pPr>
        <w:tabs>
          <w:tab w:val="left" w:pos="780"/>
        </w:tabs>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2．如因上述账户信息有误或账户信息变更未及时通知导致投标保证金无法退还或丢失等可能产生的一切后果由投标人自行负责。 </w:t>
      </w:r>
    </w:p>
    <w:p w14:paraId="1D435001">
      <w:pPr>
        <w:ind w:firstLine="720" w:firstLineChars="300"/>
        <w:rPr>
          <w:rFonts w:ascii="仿宋" w:hAnsi="仿宋" w:eastAsia="仿宋" w:cs="仿宋"/>
          <w:color w:val="auto"/>
          <w:sz w:val="32"/>
          <w:szCs w:val="32"/>
        </w:rPr>
      </w:pPr>
      <w:r>
        <w:rPr>
          <w:rFonts w:hint="eastAsia" w:ascii="仿宋" w:hAnsi="仿宋" w:eastAsia="仿宋" w:cs="仿宋"/>
          <w:color w:val="auto"/>
          <w:sz w:val="24"/>
          <w:szCs w:val="24"/>
        </w:rPr>
        <w:t>3．招标方退还该笔投标保证金后，无论是否开具收据，均不再作为招标方已收款依据。</w:t>
      </w:r>
    </w:p>
    <w:p w14:paraId="6D5911B4">
      <w:pPr>
        <w:pStyle w:val="24"/>
        <w:adjustRightInd w:val="0"/>
        <w:snapToGrid w:val="0"/>
        <w:spacing w:line="360" w:lineRule="auto"/>
        <w:rPr>
          <w:rFonts w:ascii="仿宋" w:hAnsi="仿宋" w:eastAsia="仿宋" w:cs="仿宋"/>
          <w:b/>
          <w:color w:val="auto"/>
          <w:sz w:val="28"/>
          <w:szCs w:val="28"/>
        </w:rPr>
      </w:pPr>
    </w:p>
    <w:p w14:paraId="143BF68C">
      <w:pPr>
        <w:pStyle w:val="24"/>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开标结束后将此表发送至邮箱</w:t>
      </w:r>
      <w:r>
        <w:rPr>
          <w:rFonts w:hint="eastAsia" w:ascii="仿宋" w:hAnsi="仿宋" w:eastAsia="仿宋" w:cs="仿宋"/>
          <w:b/>
          <w:bCs/>
          <w:color w:val="auto"/>
          <w:sz w:val="28"/>
          <w:szCs w:val="28"/>
          <w:lang w:val="en-US" w:eastAsia="zh-CN"/>
        </w:rPr>
        <w:t>363627171</w:t>
      </w:r>
      <w:r>
        <w:rPr>
          <w:rFonts w:hint="eastAsia" w:ascii="仿宋" w:hAnsi="仿宋" w:eastAsia="仿宋" w:cs="仿宋"/>
          <w:b/>
          <w:bCs/>
          <w:color w:val="auto"/>
          <w:sz w:val="28"/>
          <w:szCs w:val="28"/>
        </w:rPr>
        <w:t>@qq.com。</w:t>
      </w:r>
    </w:p>
    <w:p w14:paraId="46E3B187">
      <w:pPr>
        <w:pStyle w:val="24"/>
        <w:spacing w:line="400" w:lineRule="exact"/>
        <w:rPr>
          <w:rFonts w:ascii="仿宋" w:hAnsi="仿宋" w:eastAsia="仿宋" w:cs="仿宋"/>
          <w:color w:val="auto"/>
          <w:sz w:val="24"/>
          <w:szCs w:val="24"/>
        </w:rPr>
      </w:pPr>
    </w:p>
    <w:sectPr>
      <w:pgSz w:w="11906" w:h="16838"/>
      <w:pgMar w:top="1304" w:right="1247" w:bottom="141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BB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CED3D">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DA7C34">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nIfXEAQAAjwMAAA4AAABkcnMvZTJvRG9jLnhtbK1TzY7TMBC+I/EO&#10;lu80aY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rnIfXEAQAAjwMAAA4AAAAAAAAAAQAgAAAAHwEAAGRycy9lMm9Eb2MueG1s&#10;UEsFBgAAAAAGAAYAWQEAAFUFAAAAAA==&#10;">
              <v:fill on="f" focussize="0,0"/>
              <v:stroke on="f"/>
              <v:imagedata o:title=""/>
              <o:lock v:ext="edit" aspectratio="f"/>
              <v:textbox inset="0mm,0mm,0mm,0mm" style="mso-fit-shape-to-text:t;">
                <w:txbxContent>
                  <w:p w14:paraId="0EDA7C34">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7EA3">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9F3CCCC">
                          <w:pPr>
                            <w:pStyle w:val="29"/>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14:paraId="49F3CCCC">
                    <w:pPr>
                      <w:pStyle w:val="29"/>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53D2">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ECE6D3B">
                          <w:pPr>
                            <w:pStyle w:val="2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fill on="f" focussize="0,0"/>
              <v:stroke on="f"/>
              <v:imagedata o:title=""/>
              <o:lock v:ext="edit" aspectratio="f"/>
              <v:textbox inset="0mm,0mm,0mm,0mm" style="mso-fit-shape-to-text:t;">
                <w:txbxContent>
                  <w:p w14:paraId="3ECE6D3B">
                    <w:pPr>
                      <w:pStyle w:val="2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C558">
    <w:pPr>
      <w:pStyle w:val="30"/>
    </w:pPr>
    <w:r>
      <w:rPr>
        <w:rFonts w:hint="default"/>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222250</wp:posOffset>
              </wp:positionV>
              <wp:extent cx="5752465" cy="8255"/>
              <wp:effectExtent l="0" t="0" r="0" b="0"/>
              <wp:wrapNone/>
              <wp:docPr id="2" name="直接连接符 2"/>
              <wp:cNvGraphicFramePr/>
              <a:graphic xmlns:a="http://schemas.openxmlformats.org/drawingml/2006/main">
                <a:graphicData uri="http://schemas.microsoft.com/office/word/2010/wordprocessingShape">
                  <wps:wsp>
                    <wps:cNvCnPr/>
                    <wps:spPr>
                      <a:xfrm>
                        <a:off x="1151255" y="839470"/>
                        <a:ext cx="5752465" cy="8255"/>
                      </a:xfrm>
                      <a:prstGeom prst="line">
                        <a:avLst/>
                      </a:prstGeom>
                      <a:noFill/>
                      <a:ln w="19050" cap="flat" cmpd="dbl" algn="ctr">
                        <a:solidFill>
                          <a:srgbClr val="00B0F0"/>
                        </a:solidFill>
                        <a:prstDash val="solid"/>
                        <a:miter lim="800000"/>
                      </a:ln>
                      <a:effectLst/>
                    </wps:spPr>
                    <wps:bodyPr/>
                  </wps:wsp>
                </a:graphicData>
              </a:graphic>
            </wp:anchor>
          </w:drawing>
        </mc:Choice>
        <mc:Fallback>
          <w:pict>
            <v:line id="_x0000_s1026" o:spid="_x0000_s1026" o:spt="20" style="position:absolute;left:0pt;margin-left:0.65pt;margin-top:17.5pt;height:0.65pt;width:452.95pt;z-index:251662336;mso-width-relative:page;mso-height-relative:page;" filled="f" stroked="t" coordsize="21600,21600" o:gfxdata="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EknSTVAAAABwEAAA8AAAAAAAAAAQAgAAAAIgAAAGRycy9kb3ducmV2Lnht&#10;bFBLAQIUABQAAAAIAIdO4kBsdRPC/AEAAM4DAAAOAAAAAAAAAAEAIAAAACQBAABkcnMvZTJvRG9j&#10;LnhtbFBLBQYAAAAABgAGAFkBAACSBQAAAAA=&#10;">
              <v:fill on="f" focussize="0,0"/>
              <v:stroke weight="1.5pt" color="#00B0F0" linestyle="thinThin" miterlimit="8" joinstyle="miter"/>
              <v:imagedata o:title=""/>
              <o:lock v:ext="edit" aspectratio="f"/>
            </v:line>
          </w:pict>
        </mc:Fallback>
      </mc:AlternateContent>
    </w:r>
    <w:r>
      <w:rPr>
        <w:rFonts w:hint="eastAsia"/>
        <w:sz w:val="28"/>
        <w:szCs w:val="28"/>
        <w:lang w:val="en-US" w:eastAsia="zh-CN"/>
      </w:rPr>
      <w:t>新疆蓝畅工程咨询管理有限公司                 0906-6516528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921B">
    <w:pPr>
      <w:pStyle w:val="30"/>
      <w:pBdr>
        <w:bottom w:val="thickThinSmallGap" w:color="622423" w:sz="24" w:space="1"/>
      </w:pBdr>
    </w:pPr>
    <w:r>
      <w:rPr>
        <w:rFonts w:hint="eastAsia"/>
        <w:sz w:val="22"/>
        <w:szCs w:val="22"/>
        <w:lang w:eastAsia="zh-CN"/>
      </w:rPr>
      <w:t>新疆蓝畅工程咨询管理有限公司</w:t>
    </w:r>
    <w:r>
      <w:rPr>
        <w:rFonts w:hint="eastAsia"/>
        <w:sz w:val="22"/>
        <w:szCs w:val="22"/>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0F91">
    <w:pPr>
      <w:pStyle w:val="30"/>
    </w:pPr>
    <w:r>
      <w:rPr>
        <w:rFonts w:hint="eastAsia"/>
        <w:sz w:val="22"/>
        <w:szCs w:val="22"/>
        <w:lang w:eastAsia="zh-CN"/>
      </w:rPr>
      <w:t>新疆蓝畅工程咨询管理有限公司</w:t>
    </w:r>
    <w:r>
      <w:rPr>
        <w:rFonts w:hint="eastAsia"/>
        <w:sz w:val="22"/>
        <w:szCs w:val="22"/>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2944C"/>
    <w:multiLevelType w:val="singleLevel"/>
    <w:tmpl w:val="A382944C"/>
    <w:lvl w:ilvl="0" w:tentative="0">
      <w:start w:val="1"/>
      <w:numFmt w:val="decimal"/>
      <w:suff w:val="nothing"/>
      <w:lvlText w:val="（%1）"/>
      <w:lvlJc w:val="left"/>
    </w:lvl>
  </w:abstractNum>
  <w:abstractNum w:abstractNumId="1">
    <w:nsid w:val="E24B02EB"/>
    <w:multiLevelType w:val="singleLevel"/>
    <w:tmpl w:val="E24B02EB"/>
    <w:lvl w:ilvl="0" w:tentative="0">
      <w:start w:val="1"/>
      <w:numFmt w:val="decimal"/>
      <w:lvlText w:val="%1."/>
      <w:lvlJc w:val="left"/>
      <w:pPr>
        <w:tabs>
          <w:tab w:val="left" w:pos="312"/>
        </w:tabs>
      </w:pPr>
    </w:lvl>
  </w:abstractNum>
  <w:abstractNum w:abstractNumId="2">
    <w:nsid w:val="12CF4F13"/>
    <w:multiLevelType w:val="singleLevel"/>
    <w:tmpl w:val="12CF4F13"/>
    <w:lvl w:ilvl="0" w:tentative="0">
      <w:start w:val="3"/>
      <w:numFmt w:val="chineseCounting"/>
      <w:suff w:val="space"/>
      <w:lvlText w:val="第%1章"/>
      <w:lvlJc w:val="left"/>
      <w:rPr>
        <w:rFonts w:hint="eastAsia"/>
      </w:rPr>
    </w:lvl>
  </w:abstractNum>
  <w:abstractNum w:abstractNumId="3">
    <w:nsid w:val="246319BB"/>
    <w:multiLevelType w:val="multilevel"/>
    <w:tmpl w:val="246319BB"/>
    <w:lvl w:ilvl="0" w:tentative="0">
      <w:start w:val="1"/>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MWEzZmJiYTIxNWM0NmM3YWQ3NGIwOGI0MWU3Y2MifQ=="/>
  </w:docVars>
  <w:rsids>
    <w:rsidRoot w:val="0010740B"/>
    <w:rsid w:val="000803B9"/>
    <w:rsid w:val="000E3DEB"/>
    <w:rsid w:val="0010740B"/>
    <w:rsid w:val="00107556"/>
    <w:rsid w:val="00115D85"/>
    <w:rsid w:val="001B3B63"/>
    <w:rsid w:val="001E5D32"/>
    <w:rsid w:val="00285158"/>
    <w:rsid w:val="002F7E8B"/>
    <w:rsid w:val="00331F10"/>
    <w:rsid w:val="00386A79"/>
    <w:rsid w:val="00394B2D"/>
    <w:rsid w:val="0041239A"/>
    <w:rsid w:val="004569CB"/>
    <w:rsid w:val="0049760D"/>
    <w:rsid w:val="00507446"/>
    <w:rsid w:val="00587F3C"/>
    <w:rsid w:val="005A0D51"/>
    <w:rsid w:val="0062747E"/>
    <w:rsid w:val="0067479A"/>
    <w:rsid w:val="006942A6"/>
    <w:rsid w:val="006F34D9"/>
    <w:rsid w:val="00700BA3"/>
    <w:rsid w:val="00765BCC"/>
    <w:rsid w:val="007A4A0E"/>
    <w:rsid w:val="007B3627"/>
    <w:rsid w:val="007B665F"/>
    <w:rsid w:val="007D7CFE"/>
    <w:rsid w:val="0080403F"/>
    <w:rsid w:val="008337FB"/>
    <w:rsid w:val="00854922"/>
    <w:rsid w:val="0086449A"/>
    <w:rsid w:val="008C6C96"/>
    <w:rsid w:val="00907BB8"/>
    <w:rsid w:val="00930D6C"/>
    <w:rsid w:val="009C1207"/>
    <w:rsid w:val="00A37DE8"/>
    <w:rsid w:val="00A4090B"/>
    <w:rsid w:val="00A67013"/>
    <w:rsid w:val="00A841B5"/>
    <w:rsid w:val="00A92772"/>
    <w:rsid w:val="00AB2218"/>
    <w:rsid w:val="00AC7D1D"/>
    <w:rsid w:val="00B2314D"/>
    <w:rsid w:val="00B413EA"/>
    <w:rsid w:val="00BB3BB2"/>
    <w:rsid w:val="00C33248"/>
    <w:rsid w:val="00C43FE6"/>
    <w:rsid w:val="00C603FA"/>
    <w:rsid w:val="00C92E33"/>
    <w:rsid w:val="00CD201A"/>
    <w:rsid w:val="00CF572F"/>
    <w:rsid w:val="00D04134"/>
    <w:rsid w:val="00D17727"/>
    <w:rsid w:val="00D44FE9"/>
    <w:rsid w:val="00D7708B"/>
    <w:rsid w:val="00E04D5D"/>
    <w:rsid w:val="00E259D7"/>
    <w:rsid w:val="00E30544"/>
    <w:rsid w:val="00E51147"/>
    <w:rsid w:val="00E93FAB"/>
    <w:rsid w:val="00EB22DA"/>
    <w:rsid w:val="00EC795C"/>
    <w:rsid w:val="00F0096B"/>
    <w:rsid w:val="00F22A61"/>
    <w:rsid w:val="00F43C45"/>
    <w:rsid w:val="00F6344F"/>
    <w:rsid w:val="00F64A8A"/>
    <w:rsid w:val="00F64D95"/>
    <w:rsid w:val="00FA26C3"/>
    <w:rsid w:val="00FD1F9E"/>
    <w:rsid w:val="012762FC"/>
    <w:rsid w:val="01540852"/>
    <w:rsid w:val="016A2F9D"/>
    <w:rsid w:val="01891B08"/>
    <w:rsid w:val="02D359A2"/>
    <w:rsid w:val="0307187B"/>
    <w:rsid w:val="030B33C5"/>
    <w:rsid w:val="036208CD"/>
    <w:rsid w:val="03782B4D"/>
    <w:rsid w:val="03B629A7"/>
    <w:rsid w:val="03C44E26"/>
    <w:rsid w:val="03D573A8"/>
    <w:rsid w:val="03DE126C"/>
    <w:rsid w:val="0481129B"/>
    <w:rsid w:val="04C43110"/>
    <w:rsid w:val="0507235C"/>
    <w:rsid w:val="054F07D9"/>
    <w:rsid w:val="05880374"/>
    <w:rsid w:val="05964618"/>
    <w:rsid w:val="05B96E85"/>
    <w:rsid w:val="05C43042"/>
    <w:rsid w:val="05ED58B4"/>
    <w:rsid w:val="061463D3"/>
    <w:rsid w:val="075C73C2"/>
    <w:rsid w:val="07862691"/>
    <w:rsid w:val="07E36DC8"/>
    <w:rsid w:val="082445DF"/>
    <w:rsid w:val="083C2724"/>
    <w:rsid w:val="08805332"/>
    <w:rsid w:val="088A61B1"/>
    <w:rsid w:val="08FD71AF"/>
    <w:rsid w:val="096977A7"/>
    <w:rsid w:val="097470B8"/>
    <w:rsid w:val="097E79A1"/>
    <w:rsid w:val="09AA0CC1"/>
    <w:rsid w:val="09E412E0"/>
    <w:rsid w:val="0A5813A7"/>
    <w:rsid w:val="0AA11E2C"/>
    <w:rsid w:val="0ABD0864"/>
    <w:rsid w:val="0AD82E56"/>
    <w:rsid w:val="0AF67B2D"/>
    <w:rsid w:val="0AF80CAA"/>
    <w:rsid w:val="0B1C0A08"/>
    <w:rsid w:val="0B2621C1"/>
    <w:rsid w:val="0B4D7AB8"/>
    <w:rsid w:val="0B674E03"/>
    <w:rsid w:val="0B7B08DC"/>
    <w:rsid w:val="0B9C1CA8"/>
    <w:rsid w:val="0BF90AE4"/>
    <w:rsid w:val="0C1852CC"/>
    <w:rsid w:val="0CC21072"/>
    <w:rsid w:val="0CD12600"/>
    <w:rsid w:val="0CDD0064"/>
    <w:rsid w:val="0D223219"/>
    <w:rsid w:val="0D2E4723"/>
    <w:rsid w:val="0D42705A"/>
    <w:rsid w:val="0D99308F"/>
    <w:rsid w:val="0DB8037C"/>
    <w:rsid w:val="0DBE1BCE"/>
    <w:rsid w:val="0DEB1BBD"/>
    <w:rsid w:val="0DF12AD3"/>
    <w:rsid w:val="0E19425F"/>
    <w:rsid w:val="0E5C56DF"/>
    <w:rsid w:val="0E8D5049"/>
    <w:rsid w:val="0ECD1AB4"/>
    <w:rsid w:val="0F2A375A"/>
    <w:rsid w:val="0F382290"/>
    <w:rsid w:val="0FD03957"/>
    <w:rsid w:val="0FE4089C"/>
    <w:rsid w:val="0FEA213E"/>
    <w:rsid w:val="105E41AB"/>
    <w:rsid w:val="10BF3B2F"/>
    <w:rsid w:val="10D93C93"/>
    <w:rsid w:val="111410BF"/>
    <w:rsid w:val="115C5A72"/>
    <w:rsid w:val="1188256A"/>
    <w:rsid w:val="119322C4"/>
    <w:rsid w:val="11994C65"/>
    <w:rsid w:val="119C28B1"/>
    <w:rsid w:val="120522C8"/>
    <w:rsid w:val="12481FCC"/>
    <w:rsid w:val="12681311"/>
    <w:rsid w:val="12870D7E"/>
    <w:rsid w:val="12AD766B"/>
    <w:rsid w:val="12C66037"/>
    <w:rsid w:val="1410707E"/>
    <w:rsid w:val="1413453E"/>
    <w:rsid w:val="14956A93"/>
    <w:rsid w:val="14985E1F"/>
    <w:rsid w:val="15095B9A"/>
    <w:rsid w:val="15256B20"/>
    <w:rsid w:val="152A02A9"/>
    <w:rsid w:val="15367EF7"/>
    <w:rsid w:val="154A56B9"/>
    <w:rsid w:val="15852EC9"/>
    <w:rsid w:val="15874B98"/>
    <w:rsid w:val="15AE2D22"/>
    <w:rsid w:val="16025E2F"/>
    <w:rsid w:val="16111629"/>
    <w:rsid w:val="16A03C64"/>
    <w:rsid w:val="16E40C02"/>
    <w:rsid w:val="176A10BF"/>
    <w:rsid w:val="17A84FD7"/>
    <w:rsid w:val="17D84C98"/>
    <w:rsid w:val="180112F6"/>
    <w:rsid w:val="18345F44"/>
    <w:rsid w:val="18C76615"/>
    <w:rsid w:val="18F44DCB"/>
    <w:rsid w:val="1912647A"/>
    <w:rsid w:val="19237869"/>
    <w:rsid w:val="19921E03"/>
    <w:rsid w:val="1A365A99"/>
    <w:rsid w:val="1A6654C7"/>
    <w:rsid w:val="1AC92A69"/>
    <w:rsid w:val="1ACA3B0B"/>
    <w:rsid w:val="1B302BE8"/>
    <w:rsid w:val="1B383CEE"/>
    <w:rsid w:val="1B384A4E"/>
    <w:rsid w:val="1CBD3563"/>
    <w:rsid w:val="1D10290C"/>
    <w:rsid w:val="1D296C19"/>
    <w:rsid w:val="1D6525BF"/>
    <w:rsid w:val="1DB34F4D"/>
    <w:rsid w:val="1E4A2472"/>
    <w:rsid w:val="1E637F72"/>
    <w:rsid w:val="1EC33ECA"/>
    <w:rsid w:val="1EF46AD2"/>
    <w:rsid w:val="1EF7781D"/>
    <w:rsid w:val="1F9D3B08"/>
    <w:rsid w:val="20151621"/>
    <w:rsid w:val="20790B8D"/>
    <w:rsid w:val="20DD0C14"/>
    <w:rsid w:val="20FB77F4"/>
    <w:rsid w:val="215C7877"/>
    <w:rsid w:val="216C34B0"/>
    <w:rsid w:val="21C94372"/>
    <w:rsid w:val="21E07116"/>
    <w:rsid w:val="224D7E71"/>
    <w:rsid w:val="22630506"/>
    <w:rsid w:val="233A5331"/>
    <w:rsid w:val="234C14C9"/>
    <w:rsid w:val="23671171"/>
    <w:rsid w:val="2368771E"/>
    <w:rsid w:val="23BF661D"/>
    <w:rsid w:val="23F043B9"/>
    <w:rsid w:val="2426193C"/>
    <w:rsid w:val="247456DF"/>
    <w:rsid w:val="247753E3"/>
    <w:rsid w:val="251574A6"/>
    <w:rsid w:val="25667607"/>
    <w:rsid w:val="25767341"/>
    <w:rsid w:val="259E1280"/>
    <w:rsid w:val="25A521AF"/>
    <w:rsid w:val="261F5D33"/>
    <w:rsid w:val="267A2947"/>
    <w:rsid w:val="268D6FA0"/>
    <w:rsid w:val="26924756"/>
    <w:rsid w:val="26F24F01"/>
    <w:rsid w:val="275A703F"/>
    <w:rsid w:val="2776673B"/>
    <w:rsid w:val="27924ABA"/>
    <w:rsid w:val="28262824"/>
    <w:rsid w:val="288914B1"/>
    <w:rsid w:val="28BD4CDE"/>
    <w:rsid w:val="2A1711BC"/>
    <w:rsid w:val="2A331144"/>
    <w:rsid w:val="2AA42467"/>
    <w:rsid w:val="2AAD1B5F"/>
    <w:rsid w:val="2AFA7A6B"/>
    <w:rsid w:val="2B320DF2"/>
    <w:rsid w:val="2BAA609E"/>
    <w:rsid w:val="2BD52194"/>
    <w:rsid w:val="2BD96B47"/>
    <w:rsid w:val="2BE07D12"/>
    <w:rsid w:val="2C0E2AD1"/>
    <w:rsid w:val="2C1F083A"/>
    <w:rsid w:val="2D0C0414"/>
    <w:rsid w:val="2D346567"/>
    <w:rsid w:val="2D9A2207"/>
    <w:rsid w:val="2E0E30F7"/>
    <w:rsid w:val="2E13617D"/>
    <w:rsid w:val="2E3D5918"/>
    <w:rsid w:val="2E92404F"/>
    <w:rsid w:val="2EB571A4"/>
    <w:rsid w:val="30F32296"/>
    <w:rsid w:val="31025D2C"/>
    <w:rsid w:val="31463803"/>
    <w:rsid w:val="31AA0271"/>
    <w:rsid w:val="322546D1"/>
    <w:rsid w:val="323B273B"/>
    <w:rsid w:val="3246740A"/>
    <w:rsid w:val="326347E8"/>
    <w:rsid w:val="328A7B87"/>
    <w:rsid w:val="33076A80"/>
    <w:rsid w:val="330D1186"/>
    <w:rsid w:val="337D170B"/>
    <w:rsid w:val="33CC03EB"/>
    <w:rsid w:val="34186CAA"/>
    <w:rsid w:val="34A722CC"/>
    <w:rsid w:val="35004DDD"/>
    <w:rsid w:val="350925D2"/>
    <w:rsid w:val="354B4A67"/>
    <w:rsid w:val="35635460"/>
    <w:rsid w:val="35886536"/>
    <w:rsid w:val="35F87990"/>
    <w:rsid w:val="362F55ED"/>
    <w:rsid w:val="36525CB0"/>
    <w:rsid w:val="36865185"/>
    <w:rsid w:val="36E65426"/>
    <w:rsid w:val="376C7344"/>
    <w:rsid w:val="38054762"/>
    <w:rsid w:val="385E0D11"/>
    <w:rsid w:val="38680FA1"/>
    <w:rsid w:val="386B0BAC"/>
    <w:rsid w:val="39007C46"/>
    <w:rsid w:val="39164732"/>
    <w:rsid w:val="39AC2C5A"/>
    <w:rsid w:val="39DA6943"/>
    <w:rsid w:val="39DE7F87"/>
    <w:rsid w:val="3A113C5F"/>
    <w:rsid w:val="3A1F7725"/>
    <w:rsid w:val="3A577D39"/>
    <w:rsid w:val="3A6C5593"/>
    <w:rsid w:val="3A77523F"/>
    <w:rsid w:val="3A977973"/>
    <w:rsid w:val="3AA20FB4"/>
    <w:rsid w:val="3AB361F8"/>
    <w:rsid w:val="3ADB3E00"/>
    <w:rsid w:val="3B5E6906"/>
    <w:rsid w:val="3B726878"/>
    <w:rsid w:val="3B986CBB"/>
    <w:rsid w:val="3BAD4288"/>
    <w:rsid w:val="3C031D16"/>
    <w:rsid w:val="3C31176F"/>
    <w:rsid w:val="3C782A27"/>
    <w:rsid w:val="3CB94393"/>
    <w:rsid w:val="3CBE2609"/>
    <w:rsid w:val="3CE0063C"/>
    <w:rsid w:val="3D233F03"/>
    <w:rsid w:val="3D740E64"/>
    <w:rsid w:val="3D8E5820"/>
    <w:rsid w:val="3D934113"/>
    <w:rsid w:val="3DC54A89"/>
    <w:rsid w:val="3DCA5397"/>
    <w:rsid w:val="3DCB25D0"/>
    <w:rsid w:val="3F851ADA"/>
    <w:rsid w:val="3FB4129F"/>
    <w:rsid w:val="3FBA0885"/>
    <w:rsid w:val="3FDC6844"/>
    <w:rsid w:val="3FDC6F95"/>
    <w:rsid w:val="403E1F5F"/>
    <w:rsid w:val="40A370F7"/>
    <w:rsid w:val="40B82A44"/>
    <w:rsid w:val="40CA494F"/>
    <w:rsid w:val="411E27A8"/>
    <w:rsid w:val="41837C0C"/>
    <w:rsid w:val="41940038"/>
    <w:rsid w:val="41E22DC7"/>
    <w:rsid w:val="41FA7DE9"/>
    <w:rsid w:val="420A5691"/>
    <w:rsid w:val="426E3E72"/>
    <w:rsid w:val="43482915"/>
    <w:rsid w:val="43CA6E72"/>
    <w:rsid w:val="44255B45"/>
    <w:rsid w:val="44664090"/>
    <w:rsid w:val="446A1002"/>
    <w:rsid w:val="44801419"/>
    <w:rsid w:val="448B3D10"/>
    <w:rsid w:val="44B40DFC"/>
    <w:rsid w:val="44D0671E"/>
    <w:rsid w:val="44EC2651"/>
    <w:rsid w:val="450F6A31"/>
    <w:rsid w:val="45154265"/>
    <w:rsid w:val="451E56DB"/>
    <w:rsid w:val="452C1EF9"/>
    <w:rsid w:val="45620E8D"/>
    <w:rsid w:val="46032F36"/>
    <w:rsid w:val="46360220"/>
    <w:rsid w:val="465E7CB8"/>
    <w:rsid w:val="46DD2912"/>
    <w:rsid w:val="478B4A59"/>
    <w:rsid w:val="47A3169B"/>
    <w:rsid w:val="47FD0C82"/>
    <w:rsid w:val="48022AA8"/>
    <w:rsid w:val="483D3A2C"/>
    <w:rsid w:val="48E2765F"/>
    <w:rsid w:val="494F7F54"/>
    <w:rsid w:val="49651784"/>
    <w:rsid w:val="496C3FBD"/>
    <w:rsid w:val="49951CE4"/>
    <w:rsid w:val="49DD7EB5"/>
    <w:rsid w:val="49E72937"/>
    <w:rsid w:val="4A280DAA"/>
    <w:rsid w:val="4A2C4394"/>
    <w:rsid w:val="4AB573FC"/>
    <w:rsid w:val="4B450FC6"/>
    <w:rsid w:val="4BDE6AB3"/>
    <w:rsid w:val="4BE17AFB"/>
    <w:rsid w:val="4C4600DD"/>
    <w:rsid w:val="4C63431C"/>
    <w:rsid w:val="4D706D4F"/>
    <w:rsid w:val="4DFA6940"/>
    <w:rsid w:val="4E286249"/>
    <w:rsid w:val="4EDE250A"/>
    <w:rsid w:val="4EE0347A"/>
    <w:rsid w:val="4EFD621C"/>
    <w:rsid w:val="4F3C45A3"/>
    <w:rsid w:val="4FE76131"/>
    <w:rsid w:val="50130FBD"/>
    <w:rsid w:val="50B372ED"/>
    <w:rsid w:val="50D6330E"/>
    <w:rsid w:val="50E52267"/>
    <w:rsid w:val="50E5707E"/>
    <w:rsid w:val="516B68C8"/>
    <w:rsid w:val="517D5E7F"/>
    <w:rsid w:val="51AC1F40"/>
    <w:rsid w:val="51E00991"/>
    <w:rsid w:val="52620082"/>
    <w:rsid w:val="5263221D"/>
    <w:rsid w:val="53850DE6"/>
    <w:rsid w:val="53AB773B"/>
    <w:rsid w:val="53AC47FA"/>
    <w:rsid w:val="53BA4E1E"/>
    <w:rsid w:val="53F45C4E"/>
    <w:rsid w:val="54414F42"/>
    <w:rsid w:val="54673759"/>
    <w:rsid w:val="546E406F"/>
    <w:rsid w:val="54B9335E"/>
    <w:rsid w:val="568B6949"/>
    <w:rsid w:val="56DD05A3"/>
    <w:rsid w:val="56EA1678"/>
    <w:rsid w:val="570137BC"/>
    <w:rsid w:val="57547DC2"/>
    <w:rsid w:val="576C0DA0"/>
    <w:rsid w:val="57AC4FE6"/>
    <w:rsid w:val="57D431AE"/>
    <w:rsid w:val="58006BC0"/>
    <w:rsid w:val="582F16C2"/>
    <w:rsid w:val="585E0F1A"/>
    <w:rsid w:val="58E40770"/>
    <w:rsid w:val="592025E4"/>
    <w:rsid w:val="5956150A"/>
    <w:rsid w:val="5987078B"/>
    <w:rsid w:val="5A1629CD"/>
    <w:rsid w:val="5A490FF5"/>
    <w:rsid w:val="5B06572A"/>
    <w:rsid w:val="5B6B5022"/>
    <w:rsid w:val="5BE52E11"/>
    <w:rsid w:val="5C2E04A2"/>
    <w:rsid w:val="5C314037"/>
    <w:rsid w:val="5CC44962"/>
    <w:rsid w:val="5D2C42B6"/>
    <w:rsid w:val="5D4B7C1F"/>
    <w:rsid w:val="5DA24E17"/>
    <w:rsid w:val="5E0F686A"/>
    <w:rsid w:val="5E9B0E94"/>
    <w:rsid w:val="5F0B0627"/>
    <w:rsid w:val="5F2D0002"/>
    <w:rsid w:val="5F7D3905"/>
    <w:rsid w:val="5FF32200"/>
    <w:rsid w:val="5FFE30DC"/>
    <w:rsid w:val="60D6758A"/>
    <w:rsid w:val="610F6C4A"/>
    <w:rsid w:val="61641B17"/>
    <w:rsid w:val="61905AF4"/>
    <w:rsid w:val="619D39D4"/>
    <w:rsid w:val="61C471B3"/>
    <w:rsid w:val="62400EAD"/>
    <w:rsid w:val="626F1110"/>
    <w:rsid w:val="62AA45FB"/>
    <w:rsid w:val="62BD42F6"/>
    <w:rsid w:val="62D022B3"/>
    <w:rsid w:val="632E6FDA"/>
    <w:rsid w:val="6358747B"/>
    <w:rsid w:val="64206061"/>
    <w:rsid w:val="645541C2"/>
    <w:rsid w:val="6460505B"/>
    <w:rsid w:val="647014C5"/>
    <w:rsid w:val="64C35501"/>
    <w:rsid w:val="64ED1AE5"/>
    <w:rsid w:val="657C0B87"/>
    <w:rsid w:val="65F04C74"/>
    <w:rsid w:val="65F13953"/>
    <w:rsid w:val="661A25F1"/>
    <w:rsid w:val="66F41BC6"/>
    <w:rsid w:val="672952BD"/>
    <w:rsid w:val="67DB6373"/>
    <w:rsid w:val="682855FA"/>
    <w:rsid w:val="685079F2"/>
    <w:rsid w:val="687B3C27"/>
    <w:rsid w:val="687D3777"/>
    <w:rsid w:val="68E0408C"/>
    <w:rsid w:val="690232D2"/>
    <w:rsid w:val="69556629"/>
    <w:rsid w:val="699851AD"/>
    <w:rsid w:val="69CC30A8"/>
    <w:rsid w:val="69E60A9C"/>
    <w:rsid w:val="69F15557"/>
    <w:rsid w:val="6A333052"/>
    <w:rsid w:val="6A3E7B36"/>
    <w:rsid w:val="6AB37D1A"/>
    <w:rsid w:val="6AFC73AE"/>
    <w:rsid w:val="6B0547D1"/>
    <w:rsid w:val="6B1C3BBC"/>
    <w:rsid w:val="6B6A4927"/>
    <w:rsid w:val="6B9A086E"/>
    <w:rsid w:val="6BC1359C"/>
    <w:rsid w:val="6BF846D1"/>
    <w:rsid w:val="6C192F45"/>
    <w:rsid w:val="6C7B12DF"/>
    <w:rsid w:val="6C9B4605"/>
    <w:rsid w:val="6D201C56"/>
    <w:rsid w:val="6D9608C0"/>
    <w:rsid w:val="6DB602F7"/>
    <w:rsid w:val="6DC20A4A"/>
    <w:rsid w:val="6E2B11CE"/>
    <w:rsid w:val="6E873A48"/>
    <w:rsid w:val="6E916532"/>
    <w:rsid w:val="6EA27DCE"/>
    <w:rsid w:val="6EC26886"/>
    <w:rsid w:val="6ED04B50"/>
    <w:rsid w:val="6EE13152"/>
    <w:rsid w:val="6F1A502C"/>
    <w:rsid w:val="6F2B6D0F"/>
    <w:rsid w:val="6F8152BF"/>
    <w:rsid w:val="6FD64AFF"/>
    <w:rsid w:val="701029C9"/>
    <w:rsid w:val="70687416"/>
    <w:rsid w:val="71F45899"/>
    <w:rsid w:val="721372E8"/>
    <w:rsid w:val="72785B7B"/>
    <w:rsid w:val="72B16CEB"/>
    <w:rsid w:val="732D61CF"/>
    <w:rsid w:val="735E501F"/>
    <w:rsid w:val="73C3376E"/>
    <w:rsid w:val="741B2C62"/>
    <w:rsid w:val="74204E87"/>
    <w:rsid w:val="747D6965"/>
    <w:rsid w:val="74D2336D"/>
    <w:rsid w:val="74FF3956"/>
    <w:rsid w:val="757C3BD5"/>
    <w:rsid w:val="757D2494"/>
    <w:rsid w:val="75852944"/>
    <w:rsid w:val="75FD347E"/>
    <w:rsid w:val="76436AB4"/>
    <w:rsid w:val="765E2E38"/>
    <w:rsid w:val="76B20549"/>
    <w:rsid w:val="76CA7D2C"/>
    <w:rsid w:val="76E65A48"/>
    <w:rsid w:val="77362AB4"/>
    <w:rsid w:val="77D200E8"/>
    <w:rsid w:val="77D4404A"/>
    <w:rsid w:val="78202A13"/>
    <w:rsid w:val="78747050"/>
    <w:rsid w:val="78833A69"/>
    <w:rsid w:val="78BD0159"/>
    <w:rsid w:val="78E068C1"/>
    <w:rsid w:val="78EE0B2B"/>
    <w:rsid w:val="79303CDF"/>
    <w:rsid w:val="794D2E78"/>
    <w:rsid w:val="79FD2D9D"/>
    <w:rsid w:val="7A4D46B7"/>
    <w:rsid w:val="7B0A2D31"/>
    <w:rsid w:val="7B186783"/>
    <w:rsid w:val="7B7E0A21"/>
    <w:rsid w:val="7BAC1ED5"/>
    <w:rsid w:val="7BD019F5"/>
    <w:rsid w:val="7C1761F8"/>
    <w:rsid w:val="7C4A25B8"/>
    <w:rsid w:val="7CA37C99"/>
    <w:rsid w:val="7CC876FF"/>
    <w:rsid w:val="7CD10C1B"/>
    <w:rsid w:val="7CF03197"/>
    <w:rsid w:val="7D7C3545"/>
    <w:rsid w:val="7DAC056D"/>
    <w:rsid w:val="7DD07217"/>
    <w:rsid w:val="7E146715"/>
    <w:rsid w:val="7E80598D"/>
    <w:rsid w:val="7EAE3FE5"/>
    <w:rsid w:val="7F135CCD"/>
    <w:rsid w:val="7F3B6C94"/>
    <w:rsid w:val="7FC91006"/>
    <w:rsid w:val="7FD718AE"/>
    <w:rsid w:val="7FE2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tabs>
        <w:tab w:val="left" w:pos="360"/>
      </w:tabs>
      <w:ind w:left="360" w:hanging="360"/>
      <w:outlineLvl w:val="0"/>
    </w:pPr>
    <w:rPr>
      <w:b/>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link w:val="95"/>
    <w:qFormat/>
    <w:uiPriority w:val="0"/>
    <w:pPr>
      <w:outlineLvl w:val="2"/>
    </w:pPr>
    <w:rPr>
      <w:bCs/>
      <w:szCs w:val="32"/>
    </w:rPr>
  </w:style>
  <w:style w:type="paragraph" w:styleId="5">
    <w:name w:val="heading 4"/>
    <w:basedOn w:val="1"/>
    <w:next w:val="1"/>
    <w:link w:val="9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7"/>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98"/>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99"/>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100"/>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101"/>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link w:val="124"/>
    <w:qFormat/>
    <w:uiPriority w:val="99"/>
    <w:pPr>
      <w:ind w:firstLine="420" w:firstLineChars="200"/>
    </w:pPr>
    <w:rPr>
      <w:rFonts w:ascii="Calibri" w:hAnsi="Calibri" w:cs="黑体"/>
      <w:szCs w:val="24"/>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133"/>
    <w:qFormat/>
    <w:uiPriority w:val="0"/>
    <w:pPr>
      <w:shd w:val="clear" w:color="auto" w:fill="000080"/>
    </w:pPr>
    <w:rPr>
      <w:rFonts w:ascii="Calibri" w:hAnsi="Calibri" w:cs="黑体"/>
      <w:szCs w:val="22"/>
    </w:rPr>
  </w:style>
  <w:style w:type="paragraph" w:styleId="15">
    <w:name w:val="toa heading"/>
    <w:basedOn w:val="1"/>
    <w:next w:val="1"/>
    <w:qFormat/>
    <w:uiPriority w:val="0"/>
    <w:pPr>
      <w:spacing w:before="120"/>
    </w:pPr>
    <w:rPr>
      <w:rFonts w:ascii="Arial" w:hAnsi="Arial"/>
      <w:sz w:val="24"/>
      <w:szCs w:val="21"/>
    </w:rPr>
  </w:style>
  <w:style w:type="paragraph" w:styleId="16">
    <w:name w:val="annotation text"/>
    <w:basedOn w:val="1"/>
    <w:link w:val="138"/>
    <w:unhideWhenUsed/>
    <w:qFormat/>
    <w:uiPriority w:val="99"/>
    <w:pPr>
      <w:jc w:val="left"/>
    </w:pPr>
  </w:style>
  <w:style w:type="paragraph" w:styleId="17">
    <w:name w:val="index 6"/>
    <w:basedOn w:val="1"/>
    <w:next w:val="1"/>
    <w:qFormat/>
    <w:uiPriority w:val="99"/>
    <w:pPr>
      <w:ind w:left="2100"/>
    </w:pPr>
  </w:style>
  <w:style w:type="paragraph" w:styleId="18">
    <w:name w:val="Salutation"/>
    <w:basedOn w:val="1"/>
    <w:next w:val="1"/>
    <w:link w:val="103"/>
    <w:qFormat/>
    <w:uiPriority w:val="0"/>
    <w:rPr>
      <w:rFonts w:ascii="宋体"/>
      <w:b/>
      <w:sz w:val="28"/>
    </w:rPr>
  </w:style>
  <w:style w:type="paragraph" w:styleId="19">
    <w:name w:val="Body Text"/>
    <w:basedOn w:val="1"/>
    <w:next w:val="1"/>
    <w:link w:val="134"/>
    <w:qFormat/>
    <w:uiPriority w:val="0"/>
    <w:rPr>
      <w:rFonts w:ascii="Arial" w:hAnsi="Arial" w:cs="Arial"/>
      <w:sz w:val="24"/>
      <w:szCs w:val="22"/>
    </w:rPr>
  </w:style>
  <w:style w:type="paragraph" w:styleId="20">
    <w:name w:val="Body Text Indent"/>
    <w:basedOn w:val="1"/>
    <w:next w:val="21"/>
    <w:link w:val="105"/>
    <w:qFormat/>
    <w:uiPriority w:val="0"/>
    <w:pPr>
      <w:ind w:firstLine="480"/>
    </w:pPr>
    <w:rPr>
      <w:rFonts w:ascii="宋体" w:hAnsi="宋体"/>
      <w:sz w:val="24"/>
    </w:rPr>
  </w:style>
  <w:style w:type="paragraph" w:styleId="21">
    <w:name w:val="envelope return"/>
    <w:basedOn w:val="1"/>
    <w:qFormat/>
    <w:uiPriority w:val="0"/>
    <w:pPr>
      <w:topLinePunct/>
      <w:snapToGrid w:val="0"/>
    </w:pPr>
    <w:rPr>
      <w:rFonts w:ascii="Arial" w:hAnsi="Arial" w:cs="Arial"/>
    </w:rPr>
  </w:style>
  <w:style w:type="paragraph" w:styleId="22">
    <w:name w:val="Block Text"/>
    <w:basedOn w:val="19"/>
    <w:qFormat/>
    <w:uiPriority w:val="99"/>
    <w:pPr>
      <w:ind w:left="1171" w:right="91" w:hanging="1080"/>
    </w:pPr>
    <w:rPr>
      <w:rFonts w:eastAsia="楷体_GB2312"/>
    </w:rPr>
  </w:style>
  <w:style w:type="paragraph" w:styleId="23">
    <w:name w:val="toc 3"/>
    <w:basedOn w:val="1"/>
    <w:next w:val="1"/>
    <w:qFormat/>
    <w:uiPriority w:val="39"/>
    <w:pPr>
      <w:ind w:left="840" w:leftChars="400"/>
    </w:pPr>
  </w:style>
  <w:style w:type="paragraph" w:styleId="24">
    <w:name w:val="Plain Text"/>
    <w:basedOn w:val="1"/>
    <w:next w:val="25"/>
    <w:link w:val="135"/>
    <w:qFormat/>
    <w:uiPriority w:val="0"/>
    <w:rPr>
      <w:rFonts w:ascii="宋体" w:hAnsi="Courier New" w:cs="黑体"/>
      <w:szCs w:val="22"/>
    </w:rPr>
  </w:style>
  <w:style w:type="paragraph" w:styleId="25">
    <w:name w:val="index 7"/>
    <w:basedOn w:val="1"/>
    <w:next w:val="1"/>
    <w:semiHidden/>
    <w:qFormat/>
    <w:uiPriority w:val="0"/>
    <w:pPr>
      <w:ind w:left="2520"/>
    </w:pPr>
  </w:style>
  <w:style w:type="paragraph" w:styleId="26">
    <w:name w:val="Date"/>
    <w:basedOn w:val="1"/>
    <w:next w:val="1"/>
    <w:link w:val="107"/>
    <w:qFormat/>
    <w:uiPriority w:val="0"/>
    <w:pPr>
      <w:ind w:left="100"/>
    </w:pPr>
    <w:rPr>
      <w:sz w:val="24"/>
    </w:rPr>
  </w:style>
  <w:style w:type="paragraph" w:styleId="27">
    <w:name w:val="Body Text Indent 2"/>
    <w:basedOn w:val="1"/>
    <w:link w:val="132"/>
    <w:qFormat/>
    <w:uiPriority w:val="0"/>
    <w:pPr>
      <w:ind w:firstLine="435"/>
    </w:pPr>
    <w:rPr>
      <w:rFonts w:ascii="宋体" w:hAnsi="宋体" w:cs="黑体"/>
      <w:sz w:val="24"/>
      <w:szCs w:val="22"/>
    </w:rPr>
  </w:style>
  <w:style w:type="paragraph" w:styleId="28">
    <w:name w:val="Balloon Text"/>
    <w:basedOn w:val="1"/>
    <w:link w:val="109"/>
    <w:semiHidden/>
    <w:qFormat/>
    <w:uiPriority w:val="0"/>
    <w:rPr>
      <w:sz w:val="18"/>
      <w:szCs w:val="18"/>
    </w:rPr>
  </w:style>
  <w:style w:type="paragraph" w:styleId="29">
    <w:name w:val="footer"/>
    <w:basedOn w:val="1"/>
    <w:link w:val="110"/>
    <w:unhideWhenUsed/>
    <w:qFormat/>
    <w:uiPriority w:val="99"/>
    <w:pPr>
      <w:tabs>
        <w:tab w:val="center" w:pos="4153"/>
        <w:tab w:val="right" w:pos="8306"/>
      </w:tabs>
      <w:snapToGrid w:val="0"/>
      <w:jc w:val="left"/>
    </w:pPr>
    <w:rPr>
      <w:sz w:val="18"/>
      <w:szCs w:val="18"/>
    </w:rPr>
  </w:style>
  <w:style w:type="paragraph" w:styleId="30">
    <w:name w:val="header"/>
    <w:basedOn w:val="1"/>
    <w:link w:val="111"/>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List"/>
    <w:basedOn w:val="1"/>
    <w:unhideWhenUsed/>
    <w:qFormat/>
    <w:uiPriority w:val="0"/>
    <w:pPr>
      <w:ind w:left="200" w:hanging="200" w:hangingChars="200"/>
      <w:contextualSpacing/>
    </w:pPr>
    <w:rPr>
      <w:sz w:val="20"/>
    </w:rPr>
  </w:style>
  <w:style w:type="paragraph" w:styleId="33">
    <w:name w:val="footnote text"/>
    <w:basedOn w:val="1"/>
    <w:unhideWhenUsed/>
    <w:qFormat/>
    <w:uiPriority w:val="99"/>
    <w:pPr>
      <w:snapToGrid w:val="0"/>
      <w:jc w:val="left"/>
    </w:pPr>
    <w:rPr>
      <w:sz w:val="18"/>
      <w:szCs w:val="18"/>
    </w:rPr>
  </w:style>
  <w:style w:type="paragraph" w:styleId="34">
    <w:name w:val="Body Text Indent 3"/>
    <w:basedOn w:val="1"/>
    <w:link w:val="112"/>
    <w:qFormat/>
    <w:uiPriority w:val="0"/>
    <w:pPr>
      <w:ind w:left="471" w:hanging="471" w:hangingChars="200"/>
    </w:pPr>
    <w:rPr>
      <w:rFonts w:ascii="Arial" w:hAnsi="Arial" w:cs="Arial"/>
      <w:b/>
      <w:bCs/>
      <w:sz w:val="24"/>
    </w:rPr>
  </w:style>
  <w:style w:type="paragraph" w:styleId="35">
    <w:name w:val="toc 2"/>
    <w:basedOn w:val="1"/>
    <w:next w:val="1"/>
    <w:qFormat/>
    <w:uiPriority w:val="39"/>
    <w:pPr>
      <w:ind w:left="420" w:leftChars="200"/>
    </w:pPr>
  </w:style>
  <w:style w:type="paragraph" w:styleId="36">
    <w:name w:val="Body Text 2"/>
    <w:basedOn w:val="1"/>
    <w:link w:val="113"/>
    <w:qFormat/>
    <w:uiPriority w:val="0"/>
    <w:pPr>
      <w:spacing w:line="360" w:lineRule="auto"/>
    </w:pPr>
    <w:rPr>
      <w:b/>
      <w:sz w:val="28"/>
      <w:szCs w:val="21"/>
    </w:rPr>
  </w:style>
  <w:style w:type="paragraph" w:styleId="37">
    <w:name w:val="HTML Preformatted"/>
    <w:basedOn w:val="1"/>
    <w:qFormat/>
    <w:uiPriority w:val="0"/>
    <w:rPr>
      <w:rFonts w:ascii="Courier New" w:hAnsi="Courier New"/>
      <w:sz w:val="20"/>
    </w:rPr>
  </w:style>
  <w:style w:type="paragraph" w:styleId="38">
    <w:name w:val="Normal (Web)"/>
    <w:basedOn w:val="1"/>
    <w:link w:val="137"/>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9">
    <w:name w:val="annotation subject"/>
    <w:basedOn w:val="16"/>
    <w:next w:val="16"/>
    <w:link w:val="139"/>
    <w:unhideWhenUsed/>
    <w:qFormat/>
    <w:uiPriority w:val="99"/>
    <w:rPr>
      <w:b/>
      <w:bCs/>
    </w:rPr>
  </w:style>
  <w:style w:type="paragraph" w:styleId="40">
    <w:name w:val="Body Text First Indent"/>
    <w:basedOn w:val="19"/>
    <w:next w:val="41"/>
    <w:link w:val="136"/>
    <w:qFormat/>
    <w:uiPriority w:val="0"/>
    <w:pPr>
      <w:spacing w:after="120"/>
      <w:ind w:firstLine="420" w:firstLineChars="100"/>
    </w:pPr>
  </w:style>
  <w:style w:type="paragraph" w:styleId="41">
    <w:name w:val="Body Text First Indent 2"/>
    <w:basedOn w:val="20"/>
    <w:next w:val="1"/>
    <w:unhideWhenUsed/>
    <w:qFormat/>
    <w:uiPriority w:val="99"/>
    <w:pPr>
      <w:ind w:firstLine="420"/>
    </w:pPr>
    <w:rPr>
      <w:rFonts w:ascii="Arial" w:hAnsi="Arial" w:eastAsia="仿宋_GB2312"/>
      <w:sz w:val="28"/>
    </w:rPr>
  </w:style>
  <w:style w:type="table" w:styleId="43">
    <w:name w:val="Table Grid"/>
    <w:basedOn w:val="4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qFormat/>
    <w:uiPriority w:val="0"/>
    <w:rPr>
      <w:color w:val="CC0033"/>
    </w:rPr>
  </w:style>
  <w:style w:type="character" w:styleId="49">
    <w:name w:val="Hyperlink"/>
    <w:basedOn w:val="44"/>
    <w:qFormat/>
    <w:uiPriority w:val="99"/>
    <w:rPr>
      <w:color w:val="0000FF"/>
      <w:u w:val="single"/>
    </w:rPr>
  </w:style>
  <w:style w:type="character" w:styleId="50">
    <w:name w:val="annotation reference"/>
    <w:basedOn w:val="44"/>
    <w:unhideWhenUsed/>
    <w:qFormat/>
    <w:uiPriority w:val="99"/>
    <w:rPr>
      <w:sz w:val="21"/>
      <w:szCs w:val="21"/>
    </w:rPr>
  </w:style>
  <w:style w:type="paragraph" w:customStyle="1" w:styleId="51">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52">
    <w:name w:val="文档正文"/>
    <w:basedOn w:val="12"/>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5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4">
    <w:name w:val="标题 5（有编号）（绿盟科技）"/>
    <w:basedOn w:val="1"/>
    <w:next w:val="5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5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6">
    <w:name w:val="所标正文"/>
    <w:basedOn w:val="1"/>
    <w:link w:val="117"/>
    <w:qFormat/>
    <w:uiPriority w:val="0"/>
    <w:pPr>
      <w:spacing w:line="360" w:lineRule="auto"/>
      <w:ind w:firstLine="200" w:firstLineChars="200"/>
    </w:pPr>
    <w:rPr>
      <w:rFonts w:ascii="仿宋_GB2312" w:hAnsi="Calibri" w:eastAsia="仿宋_GB2312" w:cs="黑体"/>
      <w:sz w:val="30"/>
      <w:szCs w:val="28"/>
    </w:rPr>
  </w:style>
  <w:style w:type="paragraph" w:customStyle="1" w:styleId="57">
    <w:name w:val="正文文字"/>
    <w:basedOn w:val="1"/>
    <w:link w:val="118"/>
    <w:qFormat/>
    <w:uiPriority w:val="0"/>
    <w:pPr>
      <w:widowControl/>
      <w:spacing w:line="2375" w:lineRule="atLeast"/>
      <w:ind w:firstLine="419"/>
      <w:textAlignment w:val="baseline"/>
    </w:pPr>
    <w:rPr>
      <w:rFonts w:ascii="宋体" w:hAnsi="Calibri" w:cs="黑体"/>
      <w:color w:val="000000"/>
      <w:sz w:val="28"/>
      <w:szCs w:val="22"/>
      <w:u w:color="000000"/>
    </w:rPr>
  </w:style>
  <w:style w:type="paragraph" w:customStyle="1" w:styleId="58">
    <w:name w:val="样式 正文缩进 + 首行缩进:  2 字符"/>
    <w:basedOn w:val="12"/>
    <w:link w:val="125"/>
    <w:qFormat/>
    <w:uiPriority w:val="0"/>
    <w:pPr>
      <w:spacing w:line="360" w:lineRule="auto"/>
      <w:ind w:firstLine="200"/>
    </w:pPr>
    <w:rPr>
      <w:sz w:val="24"/>
      <w:szCs w:val="22"/>
    </w:rPr>
  </w:style>
  <w:style w:type="paragraph" w:customStyle="1" w:styleId="59">
    <w:name w:val="标准段落正文"/>
    <w:basedOn w:val="1"/>
    <w:link w:val="126"/>
    <w:qFormat/>
    <w:uiPriority w:val="0"/>
    <w:pPr>
      <w:spacing w:line="360" w:lineRule="auto"/>
      <w:ind w:firstLine="482"/>
    </w:pPr>
    <w:rPr>
      <w:rFonts w:ascii="Calibri" w:hAnsi="Calibri" w:cs="宋体"/>
      <w:sz w:val="24"/>
      <w:szCs w:val="22"/>
    </w:rPr>
  </w:style>
  <w:style w:type="paragraph" w:customStyle="1" w:styleId="60">
    <w:name w:val="列出段落1"/>
    <w:basedOn w:val="1"/>
    <w:qFormat/>
    <w:uiPriority w:val="34"/>
    <w:pPr>
      <w:ind w:firstLine="420" w:firstLineChars="200"/>
    </w:pPr>
    <w:rPr>
      <w:rFonts w:ascii="Calibri" w:hAnsi="Calibri"/>
      <w:szCs w:val="22"/>
    </w:rPr>
  </w:style>
  <w:style w:type="paragraph" w:customStyle="1" w:styleId="61">
    <w:name w:val="标题 31"/>
    <w:basedOn w:val="1"/>
    <w:next w:val="1"/>
    <w:qFormat/>
    <w:uiPriority w:val="0"/>
    <w:pPr>
      <w:adjustRightInd w:val="0"/>
      <w:snapToGrid w:val="0"/>
      <w:spacing w:line="360" w:lineRule="auto"/>
      <w:outlineLvl w:val="2"/>
    </w:pPr>
    <w:rPr>
      <w:rFonts w:hAnsi="宋体"/>
      <w:b/>
      <w:bCs/>
      <w:sz w:val="24"/>
      <w:szCs w:val="21"/>
    </w:rPr>
  </w:style>
  <w:style w:type="paragraph" w:customStyle="1" w:styleId="62">
    <w:name w:val="Char"/>
    <w:basedOn w:val="1"/>
    <w:semiHidden/>
    <w:qFormat/>
    <w:uiPriority w:val="0"/>
    <w:rPr>
      <w:rFonts w:ascii="Tahoma" w:hAnsi="Tahoma" w:cs="仿宋_GB2312"/>
      <w:sz w:val="24"/>
      <w:szCs w:val="28"/>
    </w:rPr>
  </w:style>
  <w:style w:type="paragraph" w:customStyle="1" w:styleId="63">
    <w:name w:val="正文缩进1"/>
    <w:basedOn w:val="1"/>
    <w:qFormat/>
    <w:uiPriority w:val="0"/>
    <w:pPr>
      <w:ind w:firstLine="420" w:firstLineChars="200"/>
    </w:pPr>
    <w:rPr>
      <w:rFonts w:ascii="Calibri" w:hAnsi="Calibri"/>
    </w:rPr>
  </w:style>
  <w:style w:type="paragraph" w:customStyle="1" w:styleId="64">
    <w:name w:val="条目3"/>
    <w:basedOn w:val="24"/>
    <w:qFormat/>
    <w:uiPriority w:val="0"/>
  </w:style>
  <w:style w:type="paragraph" w:customStyle="1" w:styleId="6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
    <w:name w:val="列出段落11"/>
    <w:basedOn w:val="1"/>
    <w:qFormat/>
    <w:uiPriority w:val="0"/>
    <w:pPr>
      <w:ind w:firstLine="420" w:firstLineChars="200"/>
    </w:pPr>
  </w:style>
  <w:style w:type="paragraph" w:customStyle="1" w:styleId="6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69">
    <w:name w:val="首页大标题"/>
    <w:basedOn w:val="56"/>
    <w:qFormat/>
    <w:uiPriority w:val="0"/>
    <w:pPr>
      <w:ind w:firstLine="0" w:firstLineChars="0"/>
      <w:jc w:val="center"/>
    </w:pPr>
    <w:rPr>
      <w:rFonts w:ascii="黑体" w:eastAsia="黑体"/>
      <w:b/>
      <w:sz w:val="52"/>
    </w:rPr>
  </w:style>
  <w:style w:type="paragraph" w:customStyle="1" w:styleId="7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1">
    <w:name w:val="p0"/>
    <w:basedOn w:val="1"/>
    <w:qFormat/>
    <w:uiPriority w:val="0"/>
    <w:pPr>
      <w:widowControl/>
    </w:pPr>
    <w:rPr>
      <w:kern w:val="0"/>
      <w:szCs w:val="21"/>
    </w:rPr>
  </w:style>
  <w:style w:type="paragraph" w:customStyle="1" w:styleId="72">
    <w:name w:val="条目2"/>
    <w:basedOn w:val="24"/>
    <w:qFormat/>
    <w:uiPriority w:val="0"/>
    <w:pPr>
      <w:tabs>
        <w:tab w:val="left" w:pos="420"/>
      </w:tabs>
      <w:spacing w:line="360" w:lineRule="auto"/>
      <w:ind w:left="420" w:hanging="420"/>
    </w:pPr>
    <w:rPr>
      <w:color w:val="000000"/>
      <w:sz w:val="30"/>
    </w:rPr>
  </w:style>
  <w:style w:type="paragraph" w:customStyle="1" w:styleId="73">
    <w:name w:val="1 Char Char Char Char"/>
    <w:basedOn w:val="1"/>
    <w:qFormat/>
    <w:uiPriority w:val="0"/>
    <w:rPr>
      <w:rFonts w:ascii="Tahoma" w:hAnsi="Tahoma"/>
      <w:sz w:val="24"/>
    </w:rPr>
  </w:style>
  <w:style w:type="paragraph" w:customStyle="1" w:styleId="74">
    <w:name w:val="列出段落2"/>
    <w:basedOn w:val="1"/>
    <w:qFormat/>
    <w:uiPriority w:val="34"/>
    <w:pPr>
      <w:ind w:firstLine="420" w:firstLineChars="200"/>
    </w:pPr>
    <w:rPr>
      <w:rFonts w:ascii="Calibri" w:hAnsi="Calibri" w:cs="黑体"/>
      <w:szCs w:val="22"/>
    </w:rPr>
  </w:style>
  <w:style w:type="paragraph" w:customStyle="1" w:styleId="75">
    <w:name w:val="宋体小四"/>
    <w:basedOn w:val="1"/>
    <w:qFormat/>
    <w:uiPriority w:val="0"/>
    <w:pPr>
      <w:spacing w:line="360" w:lineRule="auto"/>
      <w:ind w:firstLine="480" w:firstLineChars="200"/>
    </w:pPr>
    <w:rPr>
      <w:rFonts w:ascii="Arial" w:hAnsi="Arial"/>
      <w:sz w:val="24"/>
    </w:rPr>
  </w:style>
  <w:style w:type="paragraph" w:customStyle="1" w:styleId="76">
    <w:name w:val="列出段落21"/>
    <w:basedOn w:val="1"/>
    <w:link w:val="146"/>
    <w:qFormat/>
    <w:uiPriority w:val="34"/>
    <w:pPr>
      <w:ind w:firstLine="420" w:firstLineChars="200"/>
    </w:pPr>
    <w:rPr>
      <w:rFonts w:ascii="Calibri" w:hAnsi="Calibri" w:cs="黑体"/>
      <w:szCs w:val="24"/>
    </w:rPr>
  </w:style>
  <w:style w:type="paragraph" w:customStyle="1" w:styleId="77">
    <w:name w:val="验收文档-首页保密文字"/>
    <w:basedOn w:val="1"/>
    <w:qFormat/>
    <w:uiPriority w:val="0"/>
    <w:pPr>
      <w:tabs>
        <w:tab w:val="left" w:pos="2700"/>
      </w:tabs>
      <w:spacing w:line="520" w:lineRule="exact"/>
      <w:jc w:val="center"/>
    </w:pPr>
    <w:rPr>
      <w:rFonts w:ascii="仿宋_GB2312" w:eastAsia="仿宋_GB2312" w:cs="黑体"/>
      <w:sz w:val="28"/>
      <w:szCs w:val="24"/>
    </w:rPr>
  </w:style>
  <w:style w:type="paragraph" w:customStyle="1" w:styleId="78">
    <w:name w:val="样式1"/>
    <w:basedOn w:val="4"/>
    <w:qFormat/>
    <w:uiPriority w:val="0"/>
    <w:rPr>
      <w:rFonts w:ascii="宋体" w:hAnsi="宋体"/>
      <w:szCs w:val="21"/>
    </w:rPr>
  </w:style>
  <w:style w:type="paragraph" w:customStyle="1" w:styleId="79">
    <w:name w:val="验收文档-首页主标题"/>
    <w:basedOn w:val="1"/>
    <w:qFormat/>
    <w:uiPriority w:val="0"/>
    <w:pPr>
      <w:jc w:val="center"/>
    </w:pPr>
    <w:rPr>
      <w:rFonts w:ascii="黑体" w:eastAsia="黑体"/>
      <w:sz w:val="52"/>
      <w:szCs w:val="52"/>
    </w:rPr>
  </w:style>
  <w:style w:type="paragraph" w:customStyle="1" w:styleId="80">
    <w:name w:val="TOC 标题1"/>
    <w:basedOn w:val="2"/>
    <w:next w:val="1"/>
    <w:unhideWhenUsed/>
    <w:qFormat/>
    <w:uiPriority w:val="39"/>
    <w:pPr>
      <w:widowControl/>
      <w:spacing w:before="240" w:line="259" w:lineRule="auto"/>
      <w:ind w:left="0" w:firstLine="0"/>
      <w:jc w:val="left"/>
      <w:outlineLvl w:val="9"/>
    </w:pPr>
    <w:rPr>
      <w:rFonts w:ascii="Cambria" w:hAnsi="Cambria" w:cs="黑体"/>
      <w:color w:val="365F90"/>
      <w:kern w:val="0"/>
      <w:sz w:val="32"/>
      <w:szCs w:val="32"/>
    </w:rPr>
  </w:style>
  <w:style w:type="paragraph" w:customStyle="1" w:styleId="81">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2">
    <w:name w:val="表头"/>
    <w:basedOn w:val="1"/>
    <w:qFormat/>
    <w:uiPriority w:val="0"/>
    <w:pPr>
      <w:widowControl/>
      <w:spacing w:line="276" w:lineRule="auto"/>
      <w:jc w:val="center"/>
    </w:pPr>
    <w:rPr>
      <w:rFonts w:ascii="宋体" w:hAnsi="宋体"/>
      <w:b/>
    </w:rPr>
  </w:style>
  <w:style w:type="paragraph" w:customStyle="1" w:styleId="83">
    <w:name w:val="表格内容"/>
    <w:basedOn w:val="1"/>
    <w:qFormat/>
    <w:uiPriority w:val="0"/>
    <w:pPr>
      <w:widowControl/>
      <w:spacing w:line="276" w:lineRule="auto"/>
      <w:jc w:val="left"/>
    </w:pPr>
    <w:rPr>
      <w:rFonts w:ascii="宋体" w:hAnsi="宋体"/>
      <w:kern w:val="0"/>
    </w:rPr>
  </w:style>
  <w:style w:type="paragraph" w:customStyle="1" w:styleId="84">
    <w:name w:val="表格内容左对齐"/>
    <w:basedOn w:val="1"/>
    <w:qFormat/>
    <w:uiPriority w:val="2"/>
    <w:pPr>
      <w:widowControl/>
      <w:jc w:val="left"/>
    </w:pPr>
    <w:rPr>
      <w:rFonts w:ascii="Calibri" w:hAnsi="Calibri"/>
      <w:kern w:val="0"/>
    </w:rPr>
  </w:style>
  <w:style w:type="paragraph" w:customStyle="1" w:styleId="85">
    <w:name w:val="List Paragraph1"/>
    <w:basedOn w:val="1"/>
    <w:semiHidden/>
    <w:qFormat/>
    <w:uiPriority w:val="0"/>
    <w:pPr>
      <w:ind w:firstLine="420" w:firstLineChars="200"/>
    </w:pPr>
    <w:rPr>
      <w:rFonts w:ascii="Calibri" w:hAnsi="Calibri"/>
      <w:szCs w:val="24"/>
    </w:rPr>
  </w:style>
  <w:style w:type="paragraph" w:customStyle="1" w:styleId="8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仿宋_GB2312" w:hAnsi="@仿宋_GB2312" w:eastAsia="@仿宋_GB2312" w:cs="@仿宋_GB2312"/>
      <w:sz w:val="24"/>
    </w:rPr>
  </w:style>
  <w:style w:type="paragraph" w:customStyle="1" w:styleId="87">
    <w:name w:val="正文1"/>
    <w:qFormat/>
    <w:uiPriority w:val="99"/>
    <w:rPr>
      <w:rFonts w:ascii="Times New Roman" w:hAnsi="Times New Roman" w:eastAsia="Times New Roman" w:cs="Times New Roman"/>
      <w:sz w:val="24"/>
      <w:szCs w:val="24"/>
      <w:lang w:val="en-US" w:eastAsia="zh-CN" w:bidi="ar-SA"/>
    </w:rPr>
  </w:style>
  <w:style w:type="paragraph" w:customStyle="1" w:styleId="88">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9">
    <w:name w:val="!正文ctrl+q"/>
    <w:basedOn w:val="1"/>
    <w:qFormat/>
    <w:uiPriority w:val="0"/>
    <w:pPr>
      <w:ind w:firstLine="200"/>
    </w:pPr>
    <w:rPr>
      <w:rFonts w:eastAsia="仿宋_GB2312"/>
      <w:kern w:val="0"/>
      <w:sz w:val="28"/>
      <w:szCs w:val="24"/>
    </w:rPr>
  </w:style>
  <w:style w:type="paragraph" w:customStyle="1" w:styleId="90">
    <w:name w:val="0正文"/>
    <w:basedOn w:val="1"/>
    <w:link w:val="141"/>
    <w:qFormat/>
    <w:uiPriority w:val="0"/>
    <w:rPr>
      <w:rFonts w:ascii="Calibri" w:hAnsi="Calibri" w:cs="黑体"/>
      <w:szCs w:val="22"/>
    </w:rPr>
  </w:style>
  <w:style w:type="paragraph" w:customStyle="1" w:styleId="91">
    <w:name w:val="样式 首行缩进:  0.74 厘米"/>
    <w:basedOn w:val="1"/>
    <w:qFormat/>
    <w:uiPriority w:val="0"/>
    <w:pPr>
      <w:ind w:firstLine="420"/>
    </w:pPr>
    <w:rPr>
      <w:rFonts w:ascii="Arial" w:hAnsi="Arial" w:eastAsia="仿宋_GB2312" w:cs="Arial"/>
      <w:bCs/>
      <w:sz w:val="28"/>
      <w:szCs w:val="28"/>
    </w:rPr>
  </w:style>
  <w:style w:type="paragraph" w:customStyle="1" w:styleId="92">
    <w:name w:val="标准文本"/>
    <w:basedOn w:val="1"/>
    <w:qFormat/>
    <w:uiPriority w:val="0"/>
    <w:pPr>
      <w:spacing w:line="360" w:lineRule="auto"/>
      <w:ind w:firstLine="480" w:firstLineChars="200"/>
    </w:pPr>
    <w:rPr>
      <w:rFonts w:cs="宋体"/>
      <w:sz w:val="24"/>
    </w:rPr>
  </w:style>
  <w:style w:type="character" w:customStyle="1" w:styleId="93">
    <w:name w:val="标题 1 字符"/>
    <w:basedOn w:val="44"/>
    <w:link w:val="2"/>
    <w:qFormat/>
    <w:uiPriority w:val="0"/>
    <w:rPr>
      <w:rFonts w:ascii="Times New Roman" w:hAnsi="Times New Roman" w:eastAsia="宋体" w:cs="Times New Roman"/>
      <w:b/>
      <w:szCs w:val="20"/>
    </w:rPr>
  </w:style>
  <w:style w:type="character" w:customStyle="1" w:styleId="94">
    <w:name w:val="标题 2 字符"/>
    <w:basedOn w:val="44"/>
    <w:link w:val="3"/>
    <w:qFormat/>
    <w:uiPriority w:val="0"/>
    <w:rPr>
      <w:rFonts w:ascii="Arial" w:hAnsi="Arial" w:eastAsia="黑体" w:cs="Times New Roman"/>
      <w:b/>
      <w:sz w:val="32"/>
      <w:szCs w:val="20"/>
    </w:rPr>
  </w:style>
  <w:style w:type="character" w:customStyle="1" w:styleId="95">
    <w:name w:val="标题 3 字符"/>
    <w:basedOn w:val="44"/>
    <w:link w:val="4"/>
    <w:qFormat/>
    <w:uiPriority w:val="0"/>
    <w:rPr>
      <w:rFonts w:ascii="Times New Roman" w:hAnsi="Times New Roman" w:eastAsia="宋体" w:cs="Times New Roman"/>
      <w:b/>
      <w:bCs/>
      <w:sz w:val="32"/>
      <w:szCs w:val="32"/>
    </w:rPr>
  </w:style>
  <w:style w:type="character" w:customStyle="1" w:styleId="96">
    <w:name w:val="标题 4 字符"/>
    <w:basedOn w:val="44"/>
    <w:link w:val="5"/>
    <w:qFormat/>
    <w:uiPriority w:val="0"/>
    <w:rPr>
      <w:rFonts w:ascii="Arial" w:hAnsi="Arial" w:eastAsia="黑体" w:cs="Times New Roman"/>
      <w:b/>
      <w:bCs/>
      <w:sz w:val="28"/>
      <w:szCs w:val="28"/>
    </w:rPr>
  </w:style>
  <w:style w:type="character" w:customStyle="1" w:styleId="97">
    <w:name w:val="标题 5 字符"/>
    <w:basedOn w:val="44"/>
    <w:link w:val="6"/>
    <w:qFormat/>
    <w:uiPriority w:val="0"/>
    <w:rPr>
      <w:rFonts w:ascii="Times New Roman" w:hAnsi="Times New Roman" w:eastAsia="宋体" w:cs="Times New Roman"/>
      <w:b/>
      <w:sz w:val="28"/>
      <w:szCs w:val="20"/>
    </w:rPr>
  </w:style>
  <w:style w:type="character" w:customStyle="1" w:styleId="98">
    <w:name w:val="标题 6 字符"/>
    <w:basedOn w:val="44"/>
    <w:link w:val="7"/>
    <w:qFormat/>
    <w:uiPriority w:val="0"/>
    <w:rPr>
      <w:rFonts w:ascii="Arial" w:hAnsi="Arial" w:eastAsia="黑体" w:cs="Times New Roman"/>
      <w:b/>
      <w:sz w:val="24"/>
      <w:szCs w:val="20"/>
    </w:rPr>
  </w:style>
  <w:style w:type="character" w:customStyle="1" w:styleId="99">
    <w:name w:val="标题 7 字符"/>
    <w:basedOn w:val="44"/>
    <w:link w:val="8"/>
    <w:qFormat/>
    <w:uiPriority w:val="0"/>
    <w:rPr>
      <w:rFonts w:ascii="Times New Roman" w:hAnsi="Times New Roman" w:eastAsia="宋体" w:cs="Times New Roman"/>
      <w:b/>
      <w:sz w:val="24"/>
      <w:szCs w:val="20"/>
    </w:rPr>
  </w:style>
  <w:style w:type="character" w:customStyle="1" w:styleId="100">
    <w:name w:val="标题 8 字符"/>
    <w:basedOn w:val="44"/>
    <w:link w:val="9"/>
    <w:qFormat/>
    <w:uiPriority w:val="0"/>
    <w:rPr>
      <w:rFonts w:ascii="Arial" w:hAnsi="Arial" w:eastAsia="黑体" w:cs="Times New Roman"/>
      <w:sz w:val="24"/>
      <w:szCs w:val="20"/>
    </w:rPr>
  </w:style>
  <w:style w:type="character" w:customStyle="1" w:styleId="101">
    <w:name w:val="标题 9 字符"/>
    <w:basedOn w:val="44"/>
    <w:link w:val="10"/>
    <w:qFormat/>
    <w:uiPriority w:val="0"/>
    <w:rPr>
      <w:rFonts w:ascii="Arial" w:hAnsi="Arial" w:eastAsia="黑体" w:cs="Times New Roman"/>
      <w:szCs w:val="20"/>
    </w:rPr>
  </w:style>
  <w:style w:type="character" w:customStyle="1" w:styleId="102">
    <w:name w:val="文档结构图 Char"/>
    <w:basedOn w:val="44"/>
    <w:qFormat/>
    <w:uiPriority w:val="0"/>
    <w:rPr>
      <w:rFonts w:ascii="宋体" w:hAnsi="Times New Roman" w:eastAsia="宋体" w:cs="Times New Roman"/>
      <w:sz w:val="18"/>
      <w:szCs w:val="18"/>
    </w:rPr>
  </w:style>
  <w:style w:type="character" w:customStyle="1" w:styleId="103">
    <w:name w:val="称呼 字符"/>
    <w:basedOn w:val="44"/>
    <w:link w:val="18"/>
    <w:qFormat/>
    <w:uiPriority w:val="0"/>
    <w:rPr>
      <w:rFonts w:ascii="宋体" w:hAnsi="Times New Roman" w:eastAsia="宋体" w:cs="Times New Roman"/>
      <w:b/>
      <w:sz w:val="28"/>
      <w:szCs w:val="20"/>
    </w:rPr>
  </w:style>
  <w:style w:type="character" w:customStyle="1" w:styleId="104">
    <w:name w:val="正文文本 Char"/>
    <w:basedOn w:val="44"/>
    <w:qFormat/>
    <w:uiPriority w:val="0"/>
    <w:rPr>
      <w:rFonts w:ascii="Times New Roman" w:hAnsi="Times New Roman" w:eastAsia="宋体" w:cs="Times New Roman"/>
      <w:szCs w:val="20"/>
    </w:rPr>
  </w:style>
  <w:style w:type="character" w:customStyle="1" w:styleId="105">
    <w:name w:val="正文文本缩进 字符"/>
    <w:basedOn w:val="44"/>
    <w:link w:val="20"/>
    <w:qFormat/>
    <w:uiPriority w:val="0"/>
    <w:rPr>
      <w:rFonts w:ascii="宋体" w:hAnsi="宋体" w:eastAsia="宋体" w:cs="Times New Roman"/>
      <w:sz w:val="24"/>
      <w:szCs w:val="20"/>
    </w:rPr>
  </w:style>
  <w:style w:type="character" w:customStyle="1" w:styleId="106">
    <w:name w:val="纯文本 Char"/>
    <w:basedOn w:val="44"/>
    <w:qFormat/>
    <w:uiPriority w:val="0"/>
    <w:rPr>
      <w:rFonts w:ascii="宋体" w:hAnsi="Courier New" w:eastAsia="宋体" w:cs="Courier New"/>
      <w:szCs w:val="21"/>
    </w:rPr>
  </w:style>
  <w:style w:type="character" w:customStyle="1" w:styleId="107">
    <w:name w:val="日期 字符"/>
    <w:basedOn w:val="44"/>
    <w:link w:val="26"/>
    <w:qFormat/>
    <w:uiPriority w:val="0"/>
    <w:rPr>
      <w:rFonts w:ascii="Times New Roman" w:hAnsi="Times New Roman" w:eastAsia="宋体" w:cs="Times New Roman"/>
      <w:sz w:val="24"/>
      <w:szCs w:val="20"/>
    </w:rPr>
  </w:style>
  <w:style w:type="character" w:customStyle="1" w:styleId="108">
    <w:name w:val="正文文本缩进 2 Char"/>
    <w:basedOn w:val="44"/>
    <w:qFormat/>
    <w:uiPriority w:val="0"/>
    <w:rPr>
      <w:rFonts w:ascii="Times New Roman" w:hAnsi="Times New Roman" w:eastAsia="宋体" w:cs="Times New Roman"/>
      <w:szCs w:val="20"/>
    </w:rPr>
  </w:style>
  <w:style w:type="character" w:customStyle="1" w:styleId="109">
    <w:name w:val="批注框文本 字符"/>
    <w:basedOn w:val="44"/>
    <w:link w:val="28"/>
    <w:semiHidden/>
    <w:qFormat/>
    <w:uiPriority w:val="0"/>
    <w:rPr>
      <w:rFonts w:ascii="Times New Roman" w:hAnsi="Times New Roman" w:eastAsia="宋体" w:cs="Times New Roman"/>
      <w:sz w:val="18"/>
      <w:szCs w:val="18"/>
    </w:rPr>
  </w:style>
  <w:style w:type="character" w:customStyle="1" w:styleId="110">
    <w:name w:val="页脚 字符"/>
    <w:basedOn w:val="44"/>
    <w:link w:val="29"/>
    <w:qFormat/>
    <w:uiPriority w:val="99"/>
    <w:rPr>
      <w:rFonts w:ascii="Times New Roman" w:hAnsi="Times New Roman" w:eastAsia="宋体" w:cs="Times New Roman"/>
      <w:sz w:val="18"/>
      <w:szCs w:val="18"/>
    </w:rPr>
  </w:style>
  <w:style w:type="character" w:customStyle="1" w:styleId="111">
    <w:name w:val="页眉 字符"/>
    <w:basedOn w:val="44"/>
    <w:link w:val="30"/>
    <w:qFormat/>
    <w:uiPriority w:val="99"/>
    <w:rPr>
      <w:rFonts w:ascii="Times New Roman" w:hAnsi="Times New Roman" w:eastAsia="宋体" w:cs="Times New Roman"/>
      <w:sz w:val="18"/>
      <w:szCs w:val="18"/>
    </w:rPr>
  </w:style>
  <w:style w:type="character" w:customStyle="1" w:styleId="112">
    <w:name w:val="正文文本缩进 3 字符"/>
    <w:basedOn w:val="44"/>
    <w:link w:val="34"/>
    <w:qFormat/>
    <w:uiPriority w:val="0"/>
    <w:rPr>
      <w:rFonts w:ascii="Arial" w:hAnsi="Arial" w:eastAsia="宋体" w:cs="Arial"/>
      <w:b/>
      <w:bCs/>
      <w:sz w:val="24"/>
      <w:szCs w:val="20"/>
    </w:rPr>
  </w:style>
  <w:style w:type="character" w:customStyle="1" w:styleId="113">
    <w:name w:val="正文文本 2 字符"/>
    <w:basedOn w:val="44"/>
    <w:link w:val="36"/>
    <w:qFormat/>
    <w:uiPriority w:val="0"/>
    <w:rPr>
      <w:rFonts w:ascii="Times New Roman" w:hAnsi="Times New Roman" w:eastAsia="宋体" w:cs="Times New Roman"/>
      <w:b/>
      <w:sz w:val="28"/>
      <w:szCs w:val="21"/>
    </w:rPr>
  </w:style>
  <w:style w:type="character" w:customStyle="1" w:styleId="114">
    <w:name w:val="正文首行缩进 Char"/>
    <w:basedOn w:val="104"/>
    <w:qFormat/>
    <w:uiPriority w:val="0"/>
    <w:rPr>
      <w:rFonts w:ascii="Times New Roman" w:hAnsi="Times New Roman" w:eastAsia="宋体" w:cs="Times New Roman"/>
      <w:szCs w:val="20"/>
    </w:rPr>
  </w:style>
  <w:style w:type="character" w:customStyle="1" w:styleId="115">
    <w:name w:val="p21"/>
    <w:qFormat/>
    <w:uiPriority w:val="0"/>
    <w:rPr>
      <w:rFonts w:hint="default" w:ascii="Arial" w:hAnsi="Arial" w:cs="Arial"/>
      <w:color w:val="333333"/>
      <w:sz w:val="18"/>
      <w:szCs w:val="18"/>
      <w:u w:val="none"/>
    </w:rPr>
  </w:style>
  <w:style w:type="character" w:customStyle="1" w:styleId="116">
    <w:name w:val="font21"/>
    <w:basedOn w:val="44"/>
    <w:qFormat/>
    <w:uiPriority w:val="0"/>
    <w:rPr>
      <w:rFonts w:hint="eastAsia" w:ascii="宋体" w:hAnsi="宋体" w:eastAsia="宋体" w:cs="宋体"/>
      <w:color w:val="000000"/>
      <w:sz w:val="22"/>
      <w:szCs w:val="22"/>
      <w:u w:val="none"/>
    </w:rPr>
  </w:style>
  <w:style w:type="character" w:customStyle="1" w:styleId="117">
    <w:name w:val="所标正文 Char Char"/>
    <w:link w:val="56"/>
    <w:qFormat/>
    <w:uiPriority w:val="0"/>
    <w:rPr>
      <w:rFonts w:ascii="仿宋_GB2312" w:hAnsi="Calibri" w:eastAsia="仿宋_GB2312"/>
      <w:sz w:val="30"/>
      <w:szCs w:val="28"/>
    </w:rPr>
  </w:style>
  <w:style w:type="character" w:customStyle="1" w:styleId="118">
    <w:name w:val="正文文字 Char1"/>
    <w:link w:val="57"/>
    <w:qFormat/>
    <w:uiPriority w:val="0"/>
    <w:rPr>
      <w:rFonts w:ascii="宋体" w:eastAsia="宋体"/>
      <w:color w:val="000000"/>
      <w:sz w:val="28"/>
      <w:u w:val="none" w:color="000000"/>
    </w:rPr>
  </w:style>
  <w:style w:type="character" w:customStyle="1" w:styleId="119">
    <w:name w:val="marklong"/>
    <w:basedOn w:val="44"/>
    <w:qFormat/>
    <w:uiPriority w:val="0"/>
  </w:style>
  <w:style w:type="character" w:customStyle="1" w:styleId="120">
    <w:name w:val="unnamed1"/>
    <w:basedOn w:val="44"/>
    <w:qFormat/>
    <w:uiPriority w:val="0"/>
  </w:style>
  <w:style w:type="character" w:customStyle="1" w:styleId="121">
    <w:name w:val="css21"/>
    <w:qFormat/>
    <w:uiPriority w:val="0"/>
    <w:rPr>
      <w:sz w:val="18"/>
      <w:szCs w:val="18"/>
    </w:rPr>
  </w:style>
  <w:style w:type="character" w:customStyle="1" w:styleId="122">
    <w:name w:val="font01"/>
    <w:basedOn w:val="44"/>
    <w:qFormat/>
    <w:uiPriority w:val="0"/>
    <w:rPr>
      <w:rFonts w:hint="eastAsia" w:ascii="宋体" w:hAnsi="宋体" w:eastAsia="宋体" w:cs="宋体"/>
      <w:color w:val="000000"/>
      <w:sz w:val="22"/>
      <w:szCs w:val="22"/>
      <w:u w:val="none"/>
    </w:rPr>
  </w:style>
  <w:style w:type="character" w:customStyle="1" w:styleId="123">
    <w:name w:val="纯文本 Char Char Char Char Char Char"/>
    <w:qFormat/>
    <w:locked/>
    <w:uiPriority w:val="0"/>
    <w:rPr>
      <w:rFonts w:ascii="宋体" w:hAnsi="Courier New" w:eastAsia="宋体"/>
      <w:kern w:val="2"/>
      <w:sz w:val="21"/>
      <w:lang w:val="en-US" w:eastAsia="zh-CN" w:bidi="ar-SA"/>
    </w:rPr>
  </w:style>
  <w:style w:type="character" w:customStyle="1" w:styleId="124">
    <w:name w:val="正文缩进 字符"/>
    <w:link w:val="12"/>
    <w:qFormat/>
    <w:uiPriority w:val="99"/>
    <w:rPr>
      <w:szCs w:val="24"/>
    </w:rPr>
  </w:style>
  <w:style w:type="character" w:customStyle="1" w:styleId="125">
    <w:name w:val="样式 正文缩进 + 首行缩进:  2 字符 Char"/>
    <w:link w:val="58"/>
    <w:qFormat/>
    <w:uiPriority w:val="0"/>
    <w:rPr>
      <w:sz w:val="24"/>
    </w:rPr>
  </w:style>
  <w:style w:type="character" w:customStyle="1" w:styleId="126">
    <w:name w:val="标准段落正文 Char"/>
    <w:link w:val="59"/>
    <w:qFormat/>
    <w:uiPriority w:val="0"/>
    <w:rPr>
      <w:rFonts w:cs="宋体"/>
      <w:sz w:val="24"/>
    </w:rPr>
  </w:style>
  <w:style w:type="character" w:customStyle="1" w:styleId="127">
    <w:name w:val="正文文字 Char"/>
    <w:qFormat/>
    <w:uiPriority w:val="0"/>
    <w:rPr>
      <w:rFonts w:ascii="Arial" w:hAnsi="Arial" w:eastAsia="宋体" w:cs="Arial"/>
      <w:kern w:val="2"/>
      <w:sz w:val="24"/>
      <w:lang w:val="en-US" w:eastAsia="zh-CN" w:bidi="ar-SA"/>
    </w:rPr>
  </w:style>
  <w:style w:type="character" w:customStyle="1" w:styleId="128">
    <w:name w:val="书籍标题1"/>
    <w:qFormat/>
    <w:uiPriority w:val="0"/>
    <w:rPr>
      <w:b/>
      <w:bCs/>
      <w:smallCaps/>
      <w:spacing w:val="5"/>
    </w:rPr>
  </w:style>
  <w:style w:type="character" w:customStyle="1" w:styleId="129">
    <w:name w:val="con"/>
    <w:qFormat/>
    <w:uiPriority w:val="0"/>
  </w:style>
  <w:style w:type="character" w:customStyle="1" w:styleId="130">
    <w:name w:val="明显参考1"/>
    <w:qFormat/>
    <w:uiPriority w:val="0"/>
    <w:rPr>
      <w:b/>
      <w:bCs/>
      <w:smallCaps/>
      <w:color w:val="C0504D"/>
      <w:spacing w:val="5"/>
      <w:u w:val="single"/>
    </w:rPr>
  </w:style>
  <w:style w:type="character" w:customStyle="1" w:styleId="131">
    <w:name w:val="grame"/>
    <w:basedOn w:val="44"/>
    <w:qFormat/>
    <w:uiPriority w:val="0"/>
  </w:style>
  <w:style w:type="character" w:customStyle="1" w:styleId="132">
    <w:name w:val="正文文本缩进 2 字符"/>
    <w:basedOn w:val="44"/>
    <w:link w:val="27"/>
    <w:qFormat/>
    <w:uiPriority w:val="0"/>
    <w:rPr>
      <w:rFonts w:ascii="宋体" w:hAnsi="宋体"/>
      <w:sz w:val="24"/>
    </w:rPr>
  </w:style>
  <w:style w:type="character" w:customStyle="1" w:styleId="133">
    <w:name w:val="文档结构图 字符"/>
    <w:basedOn w:val="44"/>
    <w:link w:val="14"/>
    <w:qFormat/>
    <w:uiPriority w:val="0"/>
    <w:rPr>
      <w:shd w:val="clear" w:color="auto" w:fill="000080"/>
    </w:rPr>
  </w:style>
  <w:style w:type="character" w:customStyle="1" w:styleId="134">
    <w:name w:val="正文文本 字符"/>
    <w:basedOn w:val="44"/>
    <w:link w:val="19"/>
    <w:qFormat/>
    <w:uiPriority w:val="0"/>
    <w:rPr>
      <w:rFonts w:ascii="Arial" w:hAnsi="Arial" w:cs="Arial"/>
      <w:sz w:val="24"/>
    </w:rPr>
  </w:style>
  <w:style w:type="character" w:customStyle="1" w:styleId="135">
    <w:name w:val="纯文本 字符"/>
    <w:basedOn w:val="44"/>
    <w:link w:val="24"/>
    <w:qFormat/>
    <w:uiPriority w:val="0"/>
    <w:rPr>
      <w:rFonts w:ascii="宋体" w:hAnsi="Courier New" w:eastAsia="宋体"/>
    </w:rPr>
  </w:style>
  <w:style w:type="character" w:customStyle="1" w:styleId="136">
    <w:name w:val="正文首行缩进 字符"/>
    <w:basedOn w:val="134"/>
    <w:link w:val="40"/>
    <w:qFormat/>
    <w:uiPriority w:val="0"/>
    <w:rPr>
      <w:rFonts w:ascii="Arial" w:hAnsi="Arial" w:cs="Arial"/>
      <w:sz w:val="24"/>
    </w:rPr>
  </w:style>
  <w:style w:type="character" w:customStyle="1" w:styleId="137">
    <w:name w:val="普通(网站) 字符"/>
    <w:link w:val="38"/>
    <w:qFormat/>
    <w:uiPriority w:val="99"/>
    <w:rPr>
      <w:rFonts w:ascii="Arial Unicode MS" w:hAnsi="Arial Unicode MS" w:eastAsia="Arial Unicode MS" w:cs="Arial Unicode MS"/>
      <w:kern w:val="0"/>
      <w:sz w:val="24"/>
      <w:szCs w:val="24"/>
    </w:rPr>
  </w:style>
  <w:style w:type="character" w:customStyle="1" w:styleId="138">
    <w:name w:val="批注文字 字符"/>
    <w:basedOn w:val="44"/>
    <w:link w:val="16"/>
    <w:qFormat/>
    <w:uiPriority w:val="99"/>
    <w:rPr>
      <w:kern w:val="2"/>
      <w:sz w:val="21"/>
    </w:rPr>
  </w:style>
  <w:style w:type="character" w:customStyle="1" w:styleId="139">
    <w:name w:val="批注主题 字符"/>
    <w:basedOn w:val="138"/>
    <w:link w:val="39"/>
    <w:semiHidden/>
    <w:qFormat/>
    <w:uiPriority w:val="99"/>
    <w:rPr>
      <w:b/>
      <w:bCs/>
      <w:kern w:val="2"/>
      <w:sz w:val="21"/>
    </w:rPr>
  </w:style>
  <w:style w:type="character" w:customStyle="1" w:styleId="140">
    <w:name w:val="bookmark-item"/>
    <w:basedOn w:val="44"/>
    <w:qFormat/>
    <w:uiPriority w:val="0"/>
  </w:style>
  <w:style w:type="character" w:customStyle="1" w:styleId="141">
    <w:name w:val="0正文 Char"/>
    <w:link w:val="90"/>
    <w:qFormat/>
    <w:uiPriority w:val="0"/>
    <w:rPr>
      <w:rFonts w:ascii="Calibri" w:hAnsi="Calibri" w:cs="黑体"/>
      <w:kern w:val="2"/>
      <w:szCs w:val="22"/>
    </w:rPr>
  </w:style>
  <w:style w:type="table" w:customStyle="1" w:styleId="142">
    <w:name w:val="网格表 5 深色 - 着色 31"/>
    <w:basedOn w:val="42"/>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character" w:customStyle="1" w:styleId="143">
    <w:name w:val="font41"/>
    <w:basedOn w:val="44"/>
    <w:qFormat/>
    <w:uiPriority w:val="0"/>
    <w:rPr>
      <w:rFonts w:ascii="Arial" w:hAnsi="Arial" w:cs="Arial"/>
      <w:color w:val="000000"/>
      <w:sz w:val="20"/>
      <w:szCs w:val="20"/>
      <w:u w:val="none"/>
    </w:rPr>
  </w:style>
  <w:style w:type="paragraph" w:customStyle="1" w:styleId="144">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145">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46">
    <w:name w:val="列出段落 字符"/>
    <w:link w:val="76"/>
    <w:qFormat/>
    <w:uiPriority w:val="34"/>
    <w:rPr>
      <w:rFonts w:ascii="Calibri" w:hAnsi="Calibri" w:cs="黑体"/>
      <w:kern w:val="2"/>
      <w:sz w:val="21"/>
      <w:szCs w:val="24"/>
    </w:rPr>
  </w:style>
  <w:style w:type="paragraph" w:customStyle="1" w:styleId="147">
    <w:name w:val="a"/>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15301</Words>
  <Characters>16399</Characters>
  <Lines>199</Lines>
  <Paragraphs>56</Paragraphs>
  <TotalTime>49</TotalTime>
  <ScaleCrop>false</ScaleCrop>
  <LinksUpToDate>false</LinksUpToDate>
  <CharactersWithSpaces>16947</CharactersWithSpaces>
  <Application>WPS Office_12.1.0.19302_F1E327BC-269C-435d-A152-05C5408002CA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2023-05-04T05:25:00Z</dcterms:created>
  <dc:creator>Administrator</dc:creator>
  <cp:lastModifiedBy>Administrator</cp:lastModifiedBy>
  <cp:lastPrinted>2024-10-19T10:37:00Z</cp:lastPrinted>
  <dcterms:modified xsi:type="dcterms:W3CDTF">2024-12-05T04:41:48Z</dcterms:modified>
  <dc:title>教育教学平台建设项目—新疆艺术学院思政课教学资源项目_x000b_采购文件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E35521D0789740089D724D7D2D0F3C14</vt:lpwstr>
  </property>
</Properties>
</file>