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8"/>
        <w:spacing w:line="360" w:lineRule="auto"/>
        <w:jc w:val="both"/>
        <w:rPr>
          <w:rFonts w:hint="eastAsia" w:ascii="宋体" w:hAnsi="宋体" w:cs="宋体"/>
          <w:b/>
          <w:sz w:val="28"/>
          <w:szCs w:val="28"/>
        </w:rPr>
      </w:pPr>
      <w:r>
        <w:rPr>
          <w:rFonts w:hint="eastAsia" w:ascii="宋体" w:hAnsi="宋体" w:cs="宋体"/>
          <w:b/>
          <w:color w:val="auto"/>
          <w:sz w:val="28"/>
          <w:szCs w:val="28"/>
        </w:rPr>
        <w:t xml:space="preserve">                           </w:t>
      </w:r>
    </w:p>
    <w:p>
      <w:pPr>
        <w:pStyle w:val="88"/>
        <w:spacing w:line="360" w:lineRule="auto"/>
        <w:jc w:val="center"/>
        <w:rPr>
          <w:rFonts w:hint="eastAsia" w:ascii="宋体" w:hAnsi="宋体" w:cs="宋体"/>
          <w:b w:val="0"/>
          <w:bCs w:val="0"/>
          <w:sz w:val="32"/>
          <w:szCs w:val="32"/>
          <w:lang w:eastAsia="zh-CN"/>
        </w:rPr>
      </w:pPr>
      <w:r>
        <w:rPr>
          <w:rFonts w:hint="eastAsia" w:ascii="宋体" w:hAnsi="宋体" w:cs="宋体"/>
          <w:b w:val="0"/>
          <w:bCs w:val="0"/>
          <w:sz w:val="32"/>
          <w:szCs w:val="32"/>
          <w:lang w:eastAsia="zh-CN"/>
        </w:rPr>
        <w:t>新疆维吾尔自治区天山西部国有林管理局尼勒克分局2024年森林管护（管护运行保障）服务项目</w:t>
      </w:r>
    </w:p>
    <w:p>
      <w:pPr>
        <w:pStyle w:val="88"/>
        <w:spacing w:line="360" w:lineRule="auto"/>
        <w:jc w:val="center"/>
        <w:rPr>
          <w:rFonts w:hint="eastAsia" w:ascii="宋体" w:hAnsi="宋体" w:eastAsia="宋体" w:cs="宋体"/>
          <w:b w:val="0"/>
          <w:bCs w:val="0"/>
          <w:sz w:val="36"/>
          <w:szCs w:val="36"/>
          <w:lang w:eastAsia="zh-CN"/>
        </w:rPr>
      </w:pPr>
    </w:p>
    <w:p>
      <w:pPr>
        <w:pStyle w:val="88"/>
        <w:spacing w:line="360" w:lineRule="auto"/>
        <w:jc w:val="center"/>
        <w:rPr>
          <w:rFonts w:hint="eastAsia" w:ascii="宋体" w:hAnsi="宋体" w:cs="宋体"/>
          <w:b/>
          <w:bCs/>
          <w:sz w:val="52"/>
          <w:szCs w:val="52"/>
          <w:lang w:eastAsia="zh-CN"/>
        </w:rPr>
      </w:pPr>
    </w:p>
    <w:p>
      <w:pPr>
        <w:pStyle w:val="88"/>
        <w:spacing w:line="360" w:lineRule="auto"/>
        <w:jc w:val="center"/>
        <w:rPr>
          <w:rFonts w:hint="eastAsia" w:ascii="宋体" w:hAnsi="宋体" w:cs="宋体"/>
          <w:b/>
          <w:bCs/>
          <w:sz w:val="52"/>
          <w:szCs w:val="52"/>
          <w:lang w:eastAsia="zh-CN"/>
        </w:rPr>
      </w:pPr>
    </w:p>
    <w:p>
      <w:pPr>
        <w:pStyle w:val="88"/>
        <w:spacing w:line="360" w:lineRule="auto"/>
        <w:jc w:val="center"/>
        <w:rPr>
          <w:rFonts w:hint="eastAsia" w:ascii="宋体" w:hAnsi="宋体" w:cs="宋体"/>
          <w:b/>
          <w:bCs/>
          <w:sz w:val="52"/>
          <w:szCs w:val="52"/>
          <w:lang w:eastAsia="zh-CN"/>
        </w:rPr>
      </w:pPr>
    </w:p>
    <w:p>
      <w:pPr>
        <w:pStyle w:val="88"/>
        <w:spacing w:line="360" w:lineRule="auto"/>
        <w:jc w:val="center"/>
        <w:rPr>
          <w:rFonts w:hint="eastAsia" w:ascii="宋体" w:hAnsi="宋体" w:cs="宋体"/>
          <w:b/>
          <w:bCs/>
          <w:sz w:val="48"/>
          <w:szCs w:val="48"/>
        </w:rPr>
      </w:pPr>
      <w:r>
        <w:rPr>
          <w:rFonts w:hint="eastAsia" w:ascii="宋体" w:hAnsi="宋体" w:cs="宋体"/>
          <w:b/>
          <w:bCs/>
          <w:sz w:val="52"/>
          <w:szCs w:val="52"/>
          <w:lang w:eastAsia="zh-CN"/>
        </w:rPr>
        <w:t>招标</w:t>
      </w:r>
      <w:r>
        <w:rPr>
          <w:rFonts w:hint="eastAsia" w:ascii="宋体" w:hAnsi="宋体" w:cs="宋体"/>
          <w:b/>
          <w:bCs/>
          <w:sz w:val="52"/>
          <w:szCs w:val="52"/>
        </w:rPr>
        <w:t>文件</w:t>
      </w:r>
    </w:p>
    <w:p>
      <w:pPr>
        <w:pStyle w:val="88"/>
        <w:spacing w:line="360" w:lineRule="auto"/>
        <w:jc w:val="center"/>
        <w:rPr>
          <w:rFonts w:hint="eastAsia" w:ascii="宋体" w:hAnsi="宋体" w:cs="宋体"/>
          <w:b/>
          <w:bCs/>
          <w:sz w:val="36"/>
          <w:szCs w:val="36"/>
        </w:rPr>
      </w:pPr>
    </w:p>
    <w:p>
      <w:pPr>
        <w:pStyle w:val="88"/>
        <w:spacing w:line="360" w:lineRule="auto"/>
        <w:jc w:val="center"/>
        <w:rPr>
          <w:rFonts w:hint="eastAsia" w:ascii="宋体" w:hAnsi="宋体" w:cs="宋体"/>
          <w:b w:val="0"/>
          <w:bCs w:val="0"/>
          <w:color w:val="auto"/>
          <w:sz w:val="32"/>
          <w:szCs w:val="32"/>
          <w:lang w:eastAsia="zh-CN"/>
        </w:rPr>
      </w:pPr>
      <w:r>
        <w:rPr>
          <w:rFonts w:hint="eastAsia" w:ascii="宋体" w:hAnsi="宋体" w:cs="宋体"/>
          <w:b w:val="0"/>
          <w:bCs w:val="0"/>
          <w:sz w:val="32"/>
          <w:szCs w:val="32"/>
        </w:rPr>
        <w:t>项目编号：</w:t>
      </w:r>
      <w:r>
        <w:rPr>
          <w:rFonts w:hint="eastAsia" w:ascii="宋体" w:hAnsi="宋体" w:cs="宋体"/>
          <w:b w:val="0"/>
          <w:bCs w:val="0"/>
          <w:color w:val="auto"/>
          <w:sz w:val="32"/>
          <w:szCs w:val="32"/>
          <w:lang w:eastAsia="zh-CN"/>
        </w:rPr>
        <w:t>DXCJ-2024-CG001</w:t>
      </w:r>
    </w:p>
    <w:p>
      <w:pPr>
        <w:pStyle w:val="88"/>
        <w:spacing w:line="360" w:lineRule="auto"/>
        <w:jc w:val="center"/>
        <w:rPr>
          <w:rFonts w:hint="eastAsia" w:ascii="宋体" w:hAnsi="宋体" w:cs="宋体"/>
          <w:b w:val="0"/>
          <w:bCs w:val="0"/>
          <w:color w:val="auto"/>
          <w:sz w:val="32"/>
          <w:szCs w:val="32"/>
          <w:lang w:eastAsia="zh-CN"/>
        </w:rPr>
      </w:pPr>
    </w:p>
    <w:p>
      <w:pPr>
        <w:pStyle w:val="88"/>
        <w:spacing w:line="360" w:lineRule="auto"/>
        <w:jc w:val="center"/>
        <w:rPr>
          <w:rFonts w:hint="eastAsia" w:ascii="宋体" w:hAnsi="宋体" w:cs="宋体"/>
          <w:b w:val="0"/>
          <w:bCs w:val="0"/>
          <w:color w:val="auto"/>
          <w:sz w:val="32"/>
          <w:szCs w:val="32"/>
          <w:lang w:eastAsia="zh-CN"/>
        </w:rPr>
      </w:pPr>
    </w:p>
    <w:p>
      <w:pPr>
        <w:pStyle w:val="16"/>
        <w:keepNext w:val="0"/>
        <w:keepLines w:val="0"/>
        <w:pageBreakBefore w:val="0"/>
        <w:widowControl w:val="0"/>
        <w:kinsoku/>
        <w:wordWrap/>
        <w:overflowPunct/>
        <w:topLinePunct w:val="0"/>
        <w:autoSpaceDE/>
        <w:autoSpaceDN/>
        <w:bidi w:val="0"/>
        <w:adjustRightInd/>
        <w:snapToGrid/>
        <w:spacing w:after="0" w:afterLines="0" w:line="360" w:lineRule="auto"/>
        <w:ind w:firstLine="1600" w:firstLineChars="500"/>
        <w:textAlignment w:val="auto"/>
        <w:rPr>
          <w:rFonts w:hint="eastAsia" w:ascii="宋体" w:hAnsi="宋体" w:cs="宋体"/>
          <w:b w:val="0"/>
          <w:bCs/>
          <w:sz w:val="32"/>
          <w:szCs w:val="32"/>
        </w:rPr>
      </w:pPr>
    </w:p>
    <w:p>
      <w:pPr>
        <w:pStyle w:val="16"/>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宋体" w:hAnsi="宋体" w:cs="宋体"/>
          <w:b w:val="0"/>
          <w:bCs/>
          <w:sz w:val="32"/>
          <w:szCs w:val="32"/>
          <w:highlight w:val="yellow"/>
        </w:rPr>
      </w:pPr>
      <w:r>
        <w:rPr>
          <w:rFonts w:hint="eastAsia" w:ascii="宋体" w:hAnsi="宋体" w:cs="宋体"/>
          <w:b w:val="0"/>
          <w:bCs/>
          <w:sz w:val="32"/>
          <w:szCs w:val="32"/>
        </w:rPr>
        <w:t>采购人</w:t>
      </w:r>
      <w:r>
        <w:rPr>
          <w:rFonts w:hint="eastAsia" w:ascii="宋体" w:hAnsi="宋体" w:cs="宋体"/>
          <w:b w:val="0"/>
          <w:bCs/>
          <w:sz w:val="32"/>
          <w:szCs w:val="32"/>
          <w:highlight w:val="none"/>
        </w:rPr>
        <w:t>：</w:t>
      </w:r>
      <w:r>
        <w:rPr>
          <w:rFonts w:hint="eastAsia" w:ascii="宋体" w:hAnsi="宋体" w:cs="宋体"/>
          <w:b w:val="0"/>
          <w:bCs/>
          <w:sz w:val="32"/>
          <w:szCs w:val="32"/>
          <w:highlight w:val="none"/>
          <w:lang w:val="en-US" w:eastAsia="zh-CN"/>
        </w:rPr>
        <w:t>新疆维吾尔自治区天山西部国有林管理局尼勒克分局</w:t>
      </w:r>
    </w:p>
    <w:p>
      <w:pPr>
        <w:pStyle w:val="16"/>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宋体" w:hAnsi="宋体" w:cs="宋体"/>
          <w:b w:val="0"/>
          <w:bCs/>
          <w:sz w:val="32"/>
          <w:szCs w:val="32"/>
        </w:rPr>
      </w:pPr>
      <w:r>
        <w:rPr>
          <w:rFonts w:hint="eastAsia" w:ascii="宋体" w:hAnsi="宋体" w:cs="宋体"/>
          <w:b w:val="0"/>
          <w:bCs/>
          <w:sz w:val="32"/>
          <w:szCs w:val="32"/>
        </w:rPr>
        <w:t>采购代理机构：</w:t>
      </w:r>
      <w:r>
        <w:rPr>
          <w:rFonts w:hint="eastAsia" w:ascii="宋体" w:hAnsi="宋体" w:cs="宋体"/>
          <w:b w:val="0"/>
          <w:bCs/>
          <w:sz w:val="32"/>
          <w:szCs w:val="32"/>
          <w:lang w:val="en-US" w:eastAsia="zh-CN"/>
        </w:rPr>
        <w:t>东信工程项目管理有限公司</w:t>
      </w:r>
      <w:r>
        <w:rPr>
          <w:rFonts w:hint="eastAsia" w:ascii="宋体" w:hAnsi="宋体" w:eastAsia="宋体" w:cs="宋体"/>
          <w:b w:val="0"/>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jc w:val="both"/>
        <w:textAlignment w:val="auto"/>
        <w:rPr>
          <w:rFonts w:hint="eastAsia" w:ascii="宋体" w:hAnsi="宋体" w:cs="宋体"/>
          <w:b w:val="0"/>
          <w:bCs/>
          <w:sz w:val="32"/>
          <w:szCs w:val="32"/>
        </w:rPr>
      </w:pPr>
      <w:r>
        <w:rPr>
          <w:rFonts w:hint="eastAsia" w:ascii="宋体" w:hAnsi="宋体" w:cs="宋体"/>
          <w:b w:val="0"/>
          <w:bCs/>
          <w:sz w:val="32"/>
          <w:szCs w:val="32"/>
        </w:rPr>
        <w:t>日</w:t>
      </w:r>
      <w:r>
        <w:rPr>
          <w:rFonts w:hint="eastAsia" w:ascii="宋体" w:hAnsi="宋体" w:cs="宋体"/>
          <w:b w:val="0"/>
          <w:bCs/>
          <w:sz w:val="32"/>
          <w:szCs w:val="32"/>
          <w:lang w:val="en-US" w:eastAsia="zh-CN"/>
        </w:rPr>
        <w:t xml:space="preserve">  </w:t>
      </w:r>
      <w:r>
        <w:rPr>
          <w:rFonts w:hint="eastAsia" w:ascii="宋体" w:hAnsi="宋体" w:cs="宋体"/>
          <w:b w:val="0"/>
          <w:bCs/>
          <w:sz w:val="32"/>
          <w:szCs w:val="32"/>
        </w:rPr>
        <w:t>期：</w:t>
      </w:r>
      <w:r>
        <w:rPr>
          <w:rFonts w:hint="eastAsia" w:ascii="宋体" w:hAnsi="宋体" w:cs="宋体"/>
          <w:b w:val="0"/>
          <w:bCs/>
          <w:sz w:val="32"/>
          <w:szCs w:val="32"/>
          <w:lang w:val="en-US" w:eastAsia="zh-CN"/>
        </w:rPr>
        <w:t>2024</w:t>
      </w:r>
      <w:r>
        <w:rPr>
          <w:rFonts w:hint="eastAsia" w:ascii="宋体" w:hAnsi="宋体" w:cs="宋体"/>
          <w:b w:val="0"/>
          <w:bCs/>
          <w:sz w:val="32"/>
          <w:szCs w:val="32"/>
        </w:rPr>
        <w:t>年</w:t>
      </w:r>
      <w:r>
        <w:rPr>
          <w:rFonts w:hint="eastAsia" w:ascii="宋体" w:hAnsi="宋体" w:cs="宋体"/>
          <w:b w:val="0"/>
          <w:bCs/>
          <w:sz w:val="32"/>
          <w:szCs w:val="32"/>
          <w:lang w:val="en-US" w:eastAsia="zh-CN"/>
        </w:rPr>
        <w:t>6</w:t>
      </w:r>
      <w:r>
        <w:rPr>
          <w:rFonts w:hint="eastAsia" w:ascii="宋体" w:hAnsi="宋体" w:cs="宋体"/>
          <w:b w:val="0"/>
          <w:bCs/>
          <w:sz w:val="32"/>
          <w:szCs w:val="32"/>
        </w:rPr>
        <w:t>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000000"/>
          <w:kern w:val="0"/>
          <w:sz w:val="44"/>
          <w:szCs w:val="44"/>
        </w:rPr>
        <w:sectPr>
          <w:headerReference r:id="rId3" w:type="default"/>
          <w:pgSz w:w="11906" w:h="16838"/>
          <w:pgMar w:top="1440" w:right="1474" w:bottom="1440" w:left="1474" w:header="709" w:footer="709" w:gutter="0"/>
          <w:pgNumType w:fmt="decimal"/>
          <w:cols w:space="720" w:num="1"/>
          <w:docGrid w:type="lines" w:linePitch="371" w:charSpace="0"/>
        </w:sectPr>
      </w:pPr>
    </w:p>
    <w:p>
      <w:pPr>
        <w:spacing w:line="360" w:lineRule="auto"/>
        <w:jc w:val="center"/>
        <w:rPr>
          <w:rFonts w:hint="eastAsia" w:ascii="宋体" w:hAnsi="宋体" w:cs="宋体"/>
          <w:b/>
          <w:bCs/>
          <w:color w:val="000000"/>
          <w:kern w:val="0"/>
          <w:sz w:val="44"/>
          <w:szCs w:val="44"/>
        </w:rPr>
      </w:pPr>
      <w:r>
        <w:rPr>
          <w:rFonts w:hint="eastAsia" w:ascii="宋体" w:hAnsi="宋体" w:cs="宋体"/>
          <w:b/>
          <w:bCs/>
          <w:color w:val="000000"/>
          <w:kern w:val="0"/>
          <w:sz w:val="44"/>
          <w:szCs w:val="44"/>
        </w:rPr>
        <w:t>目 录</w:t>
      </w:r>
    </w:p>
    <w:p>
      <w:pPr>
        <w:pStyle w:val="123"/>
        <w:tabs>
          <w:tab w:val="right" w:leader="dot" w:pos="8640"/>
        </w:tabs>
        <w:rPr>
          <w:rFonts w:hint="eastAsia" w:ascii="宋体" w:hAnsi="宋体" w:eastAsia="宋体" w:cs="宋体"/>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"1-2" \h \u </w:instrText>
      </w:r>
      <w:r>
        <w:rPr>
          <w:rFonts w:hint="eastAsia" w:ascii="宋体" w:hAnsi="宋体" w:eastAsia="宋体" w:cs="宋体"/>
          <w:b/>
          <w:bCs/>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_Toc22897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 xml:space="preserve">第一章 </w:t>
      </w:r>
      <w:r>
        <w:rPr>
          <w:rFonts w:hint="eastAsia" w:ascii="宋体" w:hAnsi="宋体" w:eastAsia="宋体" w:cs="宋体"/>
          <w:sz w:val="28"/>
          <w:szCs w:val="28"/>
          <w:highlight w:val="none"/>
          <w:lang w:eastAsia="zh-CN"/>
        </w:rPr>
        <w:t>招标公告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_Toc22897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23"/>
        <w:tabs>
          <w:tab w:val="right" w:leader="dot" w:pos="864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_Toc6050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第二章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投标须知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_Toc6050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23"/>
        <w:tabs>
          <w:tab w:val="right" w:leader="dot" w:pos="864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_Toc844 </w:instrText>
      </w:r>
      <w:r>
        <w:rPr>
          <w:rFonts w:hint="eastAsia" w:ascii="宋体" w:hAnsi="宋体" w:eastAsia="宋体" w:cs="宋体"/>
          <w:sz w:val="28"/>
          <w:szCs w:val="28"/>
        </w:rPr>
        <w:fldChar w:fldCharType="separate"/>
      </w:r>
      <w:r>
        <w:rPr>
          <w:rFonts w:hint="eastAsia" w:ascii="宋体" w:hAnsi="宋体" w:eastAsia="宋体" w:cs="宋体"/>
          <w:sz w:val="28"/>
          <w:szCs w:val="28"/>
        </w:rPr>
        <w:t>第三章 评标办法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_Toc844 \h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23"/>
        <w:tabs>
          <w:tab w:val="right" w:leader="dot" w:pos="864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_Toc20483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第四章</w:t>
      </w:r>
      <w:r>
        <w:rPr>
          <w:rFonts w:hint="eastAsia" w:ascii="宋体" w:hAnsi="宋体" w:eastAsia="宋体" w:cs="宋体"/>
          <w:sz w:val="28"/>
          <w:szCs w:val="28"/>
        </w:rPr>
        <w:t xml:space="preserve"> </w:t>
      </w:r>
      <w:r>
        <w:rPr>
          <w:rFonts w:hint="eastAsia" w:ascii="宋体" w:hAnsi="宋体" w:eastAsia="宋体" w:cs="宋体"/>
          <w:sz w:val="28"/>
          <w:szCs w:val="28"/>
          <w:lang w:val="zh-CN"/>
        </w:rPr>
        <w:t>合同条款及格式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_Toc20483 \h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23"/>
        <w:tabs>
          <w:tab w:val="right" w:leader="dot" w:pos="864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_Toc32662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 xml:space="preserve">第五章 </w:t>
      </w:r>
      <w:r>
        <w:rPr>
          <w:rFonts w:hint="eastAsia" w:ascii="宋体" w:hAnsi="宋体" w:cs="宋体"/>
          <w:sz w:val="28"/>
          <w:szCs w:val="28"/>
          <w:lang w:val="zh-CN"/>
        </w:rPr>
        <w:t>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_Toc32662 \h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7"/>
        <w:tabs>
          <w:tab w:val="right" w:leader="dot" w:pos="907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_Toc2641 </w:instrText>
      </w:r>
      <w:r>
        <w:rPr>
          <w:rFonts w:hint="eastAsia" w:ascii="宋体" w:hAnsi="宋体" w:eastAsia="宋体" w:cs="宋体"/>
          <w:sz w:val="28"/>
          <w:szCs w:val="28"/>
        </w:rPr>
        <w:fldChar w:fldCharType="separate"/>
      </w:r>
      <w:r>
        <w:rPr>
          <w:rFonts w:hint="eastAsia" w:ascii="宋体" w:hAnsi="宋体" w:eastAsia="宋体" w:cs="宋体"/>
          <w:sz w:val="28"/>
          <w:szCs w:val="28"/>
        </w:rPr>
        <w:t>第</w:t>
      </w:r>
      <w:r>
        <w:rPr>
          <w:rFonts w:hint="eastAsia" w:ascii="宋体" w:hAnsi="宋体" w:cs="宋体"/>
          <w:sz w:val="28"/>
          <w:szCs w:val="28"/>
          <w:lang w:eastAsia="zh-CN"/>
        </w:rPr>
        <w:t>六</w:t>
      </w:r>
      <w:r>
        <w:rPr>
          <w:rFonts w:hint="eastAsia" w:ascii="宋体" w:hAnsi="宋体" w:eastAsia="宋体" w:cs="宋体"/>
          <w:sz w:val="28"/>
          <w:szCs w:val="28"/>
          <w:lang w:eastAsia="zh-CN"/>
        </w:rPr>
        <w:t>章</w:t>
      </w:r>
      <w:r>
        <w:rPr>
          <w:rFonts w:hint="eastAsia" w:ascii="宋体" w:hAnsi="宋体" w:eastAsia="宋体" w:cs="宋体"/>
          <w:sz w:val="28"/>
          <w:szCs w:val="28"/>
        </w:rPr>
        <w:t xml:space="preserve"> </w:t>
      </w:r>
      <w:r>
        <w:rPr>
          <w:rFonts w:hint="eastAsia" w:ascii="宋体" w:hAnsi="宋体" w:eastAsia="宋体" w:cs="宋体"/>
          <w:sz w:val="28"/>
          <w:szCs w:val="28"/>
          <w:lang w:eastAsia="zh-CN"/>
        </w:rPr>
        <w:t>响应</w:t>
      </w:r>
      <w:r>
        <w:rPr>
          <w:rFonts w:hint="eastAsia" w:ascii="宋体" w:hAnsi="宋体" w:eastAsia="宋体" w:cs="宋体"/>
          <w:sz w:val="28"/>
          <w:szCs w:val="28"/>
        </w:rPr>
        <w:t>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_Toc2641 \h </w:instrText>
      </w:r>
      <w:r>
        <w:rPr>
          <w:rFonts w:hint="eastAsia" w:ascii="宋体" w:hAnsi="宋体" w:eastAsia="宋体" w:cs="宋体"/>
          <w:sz w:val="28"/>
          <w:szCs w:val="28"/>
        </w:rPr>
        <w:fldChar w:fldCharType="separate"/>
      </w:r>
      <w:r>
        <w:rPr>
          <w:rFonts w:hint="eastAsia" w:ascii="宋体" w:hAnsi="宋体" w:eastAsia="宋体" w:cs="宋体"/>
          <w:sz w:val="28"/>
          <w:szCs w:val="28"/>
        </w:rPr>
        <w:t>44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1"/>
        <w:tabs>
          <w:tab w:val="right" w:leader="dot" w:pos="9072"/>
        </w:tabs>
        <w:rPr>
          <w:rFonts w:hint="eastAsia" w:ascii="宋体" w:hAnsi="宋体" w:cs="宋体"/>
          <w:bCs/>
          <w:szCs w:val="28"/>
        </w:rPr>
      </w:pPr>
      <w:r>
        <w:rPr>
          <w:rFonts w:hint="eastAsia" w:ascii="宋体" w:hAnsi="宋体" w:eastAsia="宋体" w:cs="宋体"/>
          <w:bCs/>
          <w:sz w:val="28"/>
          <w:szCs w:val="28"/>
        </w:rPr>
        <w:fldChar w:fldCharType="end"/>
      </w:r>
      <w:bookmarkStart w:id="0" w:name="_Toc3329"/>
      <w:bookmarkStart w:id="1" w:name="_Toc10095"/>
      <w:bookmarkStart w:id="2" w:name="_Toc16329"/>
      <w:bookmarkStart w:id="3" w:name="_Toc22470"/>
    </w:p>
    <w:p>
      <w:pPr>
        <w:rPr>
          <w:rFonts w:hint="eastAsia" w:ascii="宋体" w:hAnsi="宋体" w:cs="宋体"/>
          <w:bCs/>
          <w:szCs w:val="28"/>
        </w:rPr>
      </w:pPr>
    </w:p>
    <w:p>
      <w:pPr>
        <w:pStyle w:val="5"/>
        <w:numPr>
          <w:ilvl w:val="0"/>
          <w:numId w:val="0"/>
        </w:numPr>
        <w:tabs>
          <w:tab w:val="left" w:pos="6074"/>
          <w:tab w:val="clear" w:pos="468"/>
          <w:tab w:val="clear" w:pos="752"/>
        </w:tabs>
        <w:rPr>
          <w:rFonts w:hint="eastAsia" w:eastAsia="宋体"/>
          <w:lang w:eastAsia="zh-CN"/>
        </w:rPr>
      </w:pPr>
      <w:r>
        <w:rPr>
          <w:rFonts w:hint="eastAsia"/>
          <w:lang w:eastAsia="zh-CN"/>
        </w:rPr>
        <w:tab/>
      </w:r>
    </w:p>
    <w:p>
      <w:pPr>
        <w:pStyle w:val="2"/>
        <w:rPr>
          <w:rFonts w:hint="eastAsia"/>
        </w:rPr>
      </w:pPr>
    </w:p>
    <w:p>
      <w:pPr>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2"/>
        <w:rPr>
          <w:rFonts w:hint="eastAsia"/>
        </w:rPr>
      </w:pPr>
    </w:p>
    <w:p>
      <w:pPr>
        <w:rPr>
          <w:rFonts w:hint="eastAsia"/>
        </w:rPr>
      </w:pPr>
    </w:p>
    <w:p>
      <w:pPr>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35"/>
        <w:rPr>
          <w:rFonts w:hint="eastAsia"/>
        </w:rPr>
      </w:pPr>
    </w:p>
    <w:p>
      <w:pPr>
        <w:spacing w:line="360" w:lineRule="auto"/>
        <w:jc w:val="center"/>
        <w:outlineLvl w:val="0"/>
        <w:rPr>
          <w:rFonts w:hint="eastAsia" w:ascii="宋体" w:hAnsi="宋体" w:cs="宋体"/>
          <w:b/>
          <w:bCs/>
          <w:sz w:val="32"/>
          <w:szCs w:val="21"/>
        </w:rPr>
        <w:sectPr>
          <w:footerReference r:id="rId4" w:type="default"/>
          <w:pgSz w:w="11906" w:h="16838"/>
          <w:pgMar w:top="1440" w:right="1474" w:bottom="1440" w:left="1474" w:header="709" w:footer="709" w:gutter="0"/>
          <w:pgNumType w:fmt="decimal" w:start="1"/>
          <w:cols w:space="720" w:num="1"/>
          <w:docGrid w:type="lines" w:linePitch="371" w:charSpace="0"/>
        </w:sectPr>
      </w:pPr>
      <w:bookmarkStart w:id="4" w:name="_Toc7968"/>
    </w:p>
    <w:p>
      <w:pPr>
        <w:pStyle w:val="3"/>
        <w:keepNext/>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36"/>
          <w:szCs w:val="36"/>
        </w:rPr>
      </w:pPr>
      <w:r>
        <w:rPr>
          <w:rFonts w:hint="eastAsia" w:ascii="宋体" w:hAnsi="宋体" w:eastAsia="宋体" w:cs="宋体"/>
          <w:b/>
          <w:bCs/>
          <w:sz w:val="36"/>
          <w:szCs w:val="36"/>
        </w:rPr>
        <w:t xml:space="preserve">第一章 </w:t>
      </w:r>
      <w:r>
        <w:rPr>
          <w:rFonts w:hint="eastAsia" w:ascii="宋体" w:hAnsi="宋体" w:eastAsia="宋体" w:cs="宋体"/>
          <w:b/>
          <w:bCs/>
          <w:sz w:val="36"/>
          <w:szCs w:val="36"/>
          <w:lang w:eastAsia="zh-CN"/>
        </w:rPr>
        <w:t>招标</w:t>
      </w:r>
      <w:r>
        <w:rPr>
          <w:rFonts w:hint="eastAsia" w:ascii="宋体" w:hAnsi="宋体" w:eastAsia="宋体" w:cs="宋体"/>
          <w:b/>
          <w:bCs/>
          <w:sz w:val="36"/>
          <w:szCs w:val="36"/>
        </w:rPr>
        <w:t>公告</w:t>
      </w:r>
    </w:p>
    <w:tbl>
      <w:tblPr>
        <w:tblStyle w:val="38"/>
        <w:tblW w:w="5000" w:type="pct"/>
        <w:tblInd w:w="0" w:type="dxa"/>
        <w:tblLayout w:type="autofit"/>
        <w:tblCellMar>
          <w:top w:w="0" w:type="dxa"/>
          <w:left w:w="108" w:type="dxa"/>
          <w:bottom w:w="0" w:type="dxa"/>
          <w:right w:w="108" w:type="dxa"/>
        </w:tblCellMar>
      </w:tblPr>
      <w:tblGrid>
        <w:gridCol w:w="9174"/>
      </w:tblGrid>
      <w:tr>
        <w:tblPrEx>
          <w:tblCellMar>
            <w:top w:w="0" w:type="dxa"/>
            <w:left w:w="108" w:type="dxa"/>
            <w:bottom w:w="0" w:type="dxa"/>
            <w:right w:w="108" w:type="dxa"/>
          </w:tblCellMar>
        </w:tblPrEx>
        <w:trPr>
          <w:trHeight w:val="1558" w:hRule="atLeast"/>
        </w:trPr>
        <w:tc>
          <w:tcPr>
            <w:tcW w:w="5000" w:type="pct"/>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仿宋" w:hAnsi="仿宋" w:eastAsia="仿宋" w:cs="仿宋"/>
                <w:b/>
                <w:bCs/>
                <w:sz w:val="28"/>
                <w:szCs w:val="28"/>
              </w:rPr>
            </w:pPr>
            <w:bookmarkStart w:id="5" w:name="_Toc28183"/>
            <w:bookmarkStart w:id="6" w:name="_Toc31575"/>
            <w:bookmarkStart w:id="7" w:name="_Toc3183"/>
            <w:bookmarkStart w:id="8" w:name="_Toc21191"/>
            <w:r>
              <w:rPr>
                <w:rFonts w:hint="eastAsia" w:ascii="仿宋" w:hAnsi="仿宋" w:eastAsia="仿宋" w:cs="仿宋"/>
                <w:b/>
                <w:bCs/>
                <w:sz w:val="28"/>
                <w:szCs w:val="28"/>
              </w:rPr>
              <w:t>项</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目</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概</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况</w:t>
            </w:r>
          </w:p>
          <w:p>
            <w:pPr>
              <w:widowControl/>
              <w:spacing w:line="360" w:lineRule="auto"/>
              <w:ind w:firstLine="560"/>
              <w:rPr>
                <w:rFonts w:hint="eastAsia" w:ascii="仿宋" w:hAnsi="仿宋" w:eastAsia="仿宋" w:cs="仿宋"/>
                <w:sz w:val="28"/>
                <w:szCs w:val="28"/>
              </w:rPr>
            </w:pPr>
            <w:r>
              <w:rPr>
                <w:rFonts w:hint="eastAsia" w:ascii="宋体" w:hAnsi="宋体" w:cs="宋体"/>
                <w:sz w:val="28"/>
                <w:szCs w:val="28"/>
                <w:lang w:eastAsia="zh-CN"/>
              </w:rPr>
              <w:t>新疆维吾尔自治区天山西部国有林管理局尼勒克分局2024年森林管护（管护运行保障）服务项目</w:t>
            </w:r>
            <w:r>
              <w:rPr>
                <w:rFonts w:hint="eastAsia" w:ascii="宋体" w:hAnsi="宋体" w:eastAsia="宋体" w:cs="宋体"/>
                <w:sz w:val="28"/>
                <w:szCs w:val="28"/>
              </w:rPr>
              <w:t>的潜在供应商应在</w:t>
            </w:r>
            <w:r>
              <w:rPr>
                <w:rFonts w:hint="eastAsia" w:ascii="宋体" w:hAnsi="宋体" w:eastAsia="宋体" w:cs="宋体"/>
                <w:sz w:val="28"/>
                <w:szCs w:val="28"/>
                <w:u w:val="single"/>
              </w:rPr>
              <w:t xml:space="preserve"> 新疆政府采购云平台（https://www.zcygov.cn/）</w:t>
            </w:r>
            <w:r>
              <w:rPr>
                <w:rFonts w:hint="eastAsia" w:ascii="宋体" w:hAnsi="宋体" w:eastAsia="宋体" w:cs="宋体"/>
                <w:b/>
                <w:bCs/>
                <w:color w:val="auto"/>
                <w:sz w:val="28"/>
                <w:szCs w:val="28"/>
                <w:highlight w:val="none"/>
                <w:u w:val="single"/>
              </w:rPr>
              <w:fldChar w:fldCharType="begin"/>
            </w:r>
            <w:r>
              <w:rPr>
                <w:rFonts w:hint="eastAsia" w:ascii="宋体" w:hAnsi="宋体" w:eastAsia="宋体" w:cs="宋体"/>
                <w:b/>
                <w:bCs/>
                <w:color w:val="auto"/>
                <w:sz w:val="28"/>
                <w:szCs w:val="28"/>
                <w:highlight w:val="none"/>
                <w:u w:val="single"/>
              </w:rPr>
              <w:instrText xml:space="preserve"> HYPERLINK "mailto:hcbycj2020@163.com获取采购文件，并于2022年" </w:instrText>
            </w:r>
            <w:r>
              <w:rPr>
                <w:rFonts w:hint="eastAsia" w:ascii="宋体" w:hAnsi="宋体" w:eastAsia="宋体" w:cs="宋体"/>
                <w:b/>
                <w:bCs/>
                <w:color w:val="auto"/>
                <w:sz w:val="28"/>
                <w:szCs w:val="28"/>
                <w:highlight w:val="none"/>
              </w:rPr>
              <w:fldChar w:fldCharType="separate"/>
            </w:r>
            <w:r>
              <w:rPr>
                <w:rStyle w:val="44"/>
                <w:rFonts w:hint="eastAsia" w:ascii="宋体" w:hAnsi="宋体" w:eastAsia="宋体" w:cs="宋体"/>
                <w:b/>
                <w:bCs/>
                <w:color w:val="auto"/>
                <w:sz w:val="28"/>
                <w:szCs w:val="28"/>
                <w:highlight w:val="none"/>
              </w:rPr>
              <w:t>获取采购文件，并于202</w:t>
            </w:r>
            <w:r>
              <w:rPr>
                <w:rStyle w:val="44"/>
                <w:rFonts w:hint="eastAsia" w:ascii="宋体" w:hAnsi="宋体" w:cs="宋体"/>
                <w:b/>
                <w:bCs/>
                <w:color w:val="auto"/>
                <w:sz w:val="28"/>
                <w:szCs w:val="28"/>
                <w:highlight w:val="none"/>
                <w:lang w:val="en-US" w:eastAsia="zh-CN"/>
              </w:rPr>
              <w:t>4</w:t>
            </w:r>
            <w:r>
              <w:rPr>
                <w:rStyle w:val="44"/>
                <w:rFonts w:hint="eastAsia" w:ascii="宋体" w:hAnsi="宋体" w:eastAsia="宋体" w:cs="宋体"/>
                <w:b/>
                <w:bCs/>
                <w:color w:val="auto"/>
                <w:sz w:val="28"/>
                <w:szCs w:val="28"/>
                <w:highlight w:val="none"/>
              </w:rPr>
              <w:t>年</w:t>
            </w:r>
            <w:r>
              <w:rPr>
                <w:rFonts w:hint="eastAsia" w:ascii="宋体" w:hAnsi="宋体" w:eastAsia="宋体" w:cs="宋体"/>
                <w:b/>
                <w:bCs/>
                <w:color w:val="auto"/>
                <w:sz w:val="28"/>
                <w:szCs w:val="28"/>
                <w:highlight w:val="none"/>
                <w:u w:val="single"/>
              </w:rPr>
              <w:fldChar w:fldCharType="end"/>
            </w:r>
            <w:r>
              <w:rPr>
                <w:rFonts w:hint="eastAsia" w:ascii="宋体" w:hAnsi="宋体" w:cs="宋体"/>
                <w:b/>
                <w:bCs/>
                <w:color w:val="auto"/>
                <w:sz w:val="28"/>
                <w:szCs w:val="28"/>
                <w:highlight w:val="none"/>
                <w:u w:val="single"/>
                <w:lang w:val="en-US" w:eastAsia="zh-CN"/>
              </w:rPr>
              <w:t>7</w:t>
            </w:r>
            <w:r>
              <w:rPr>
                <w:rFonts w:hint="eastAsia" w:ascii="宋体" w:hAnsi="宋体" w:eastAsia="宋体" w:cs="宋体"/>
                <w:b/>
                <w:bCs/>
                <w:color w:val="auto"/>
                <w:sz w:val="28"/>
                <w:szCs w:val="28"/>
                <w:highlight w:val="none"/>
                <w:u w:val="single"/>
                <w:lang w:val="en-US" w:eastAsia="zh-CN"/>
              </w:rPr>
              <w:t>月</w:t>
            </w:r>
            <w:r>
              <w:rPr>
                <w:rFonts w:hint="eastAsia" w:ascii="宋体" w:hAnsi="宋体" w:cs="宋体"/>
                <w:b/>
                <w:bCs/>
                <w:color w:val="auto"/>
                <w:sz w:val="28"/>
                <w:szCs w:val="28"/>
                <w:highlight w:val="none"/>
                <w:u w:val="single"/>
                <w:lang w:val="en-US" w:eastAsia="zh-CN"/>
              </w:rPr>
              <w:t>1</w:t>
            </w:r>
            <w:r>
              <w:rPr>
                <w:rFonts w:hint="eastAsia" w:ascii="宋体" w:hAnsi="宋体" w:eastAsia="宋体" w:cs="宋体"/>
                <w:b/>
                <w:bCs/>
                <w:color w:val="auto"/>
                <w:sz w:val="28"/>
                <w:szCs w:val="28"/>
                <w:highlight w:val="none"/>
                <w:u w:val="single"/>
                <w:lang w:val="en-US" w:eastAsia="zh-CN"/>
              </w:rPr>
              <w:t>日</w:t>
            </w:r>
            <w:r>
              <w:rPr>
                <w:rFonts w:hint="eastAsia" w:ascii="宋体" w:hAnsi="宋体" w:cs="宋体"/>
                <w:b/>
                <w:bCs/>
                <w:color w:val="auto"/>
                <w:sz w:val="28"/>
                <w:szCs w:val="28"/>
                <w:highlight w:val="none"/>
                <w:u w:val="single"/>
                <w:lang w:val="en-US" w:eastAsia="zh-CN"/>
              </w:rPr>
              <w:t>11</w:t>
            </w:r>
            <w:r>
              <w:rPr>
                <w:rFonts w:hint="eastAsia" w:ascii="宋体" w:hAnsi="宋体" w:eastAsia="宋体" w:cs="宋体"/>
                <w:b/>
                <w:bCs/>
                <w:color w:val="auto"/>
                <w:sz w:val="28"/>
                <w:szCs w:val="28"/>
                <w:highlight w:val="none"/>
                <w:u w:val="single"/>
                <w:lang w:val="en-US" w:eastAsia="zh-CN"/>
              </w:rPr>
              <w:t>点00分</w:t>
            </w:r>
            <w:r>
              <w:rPr>
                <w:rFonts w:hint="eastAsia" w:ascii="宋体" w:hAnsi="宋体" w:eastAsia="宋体" w:cs="宋体"/>
                <w:bCs/>
                <w:sz w:val="28"/>
                <w:szCs w:val="28"/>
              </w:rPr>
              <w:t>（北京时间）前提交响应文件</w:t>
            </w:r>
            <w:r>
              <w:rPr>
                <w:rFonts w:hint="eastAsia" w:ascii="仿宋" w:hAnsi="仿宋" w:eastAsia="仿宋" w:cs="仿宋"/>
                <w:sz w:val="28"/>
                <w:szCs w:val="28"/>
              </w:rPr>
              <w:t>。</w:t>
            </w:r>
          </w:p>
        </w:tc>
      </w:tr>
    </w:tbl>
    <w:p>
      <w:pPr>
        <w:spacing w:line="360" w:lineRule="auto"/>
        <w:rPr>
          <w:rFonts w:hint="eastAsia" w:ascii="宋体" w:hAnsi="宋体" w:eastAsia="宋体" w:cs="宋体"/>
          <w:sz w:val="28"/>
          <w:szCs w:val="28"/>
          <w:highlight w:val="none"/>
          <w:lang w:val="en-US" w:eastAsia="zh-CN"/>
        </w:rPr>
      </w:pPr>
      <w:r>
        <w:rPr>
          <w:rFonts w:hint="eastAsia" w:ascii="仿宋" w:hAnsi="仿宋" w:eastAsia="仿宋" w:cs="仿宋"/>
          <w:b/>
          <w:bCs/>
          <w:sz w:val="28"/>
          <w:szCs w:val="28"/>
        </w:rPr>
        <w:t> </w:t>
      </w:r>
      <w:r>
        <w:rPr>
          <w:rFonts w:hint="eastAsia" w:ascii="宋体" w:hAnsi="宋体" w:eastAsia="宋体" w:cs="宋体"/>
          <w:sz w:val="28"/>
          <w:szCs w:val="28"/>
        </w:rPr>
        <w:t>一、项目基本情况</w:t>
      </w:r>
    </w:p>
    <w:p>
      <w:pPr>
        <w:pStyle w:val="34"/>
        <w:widowControl w:val="0"/>
        <w:spacing w:line="360" w:lineRule="auto"/>
        <w:ind w:left="1410" w:hanging="1400" w:hangingChars="500"/>
        <w:rPr>
          <w:rFonts w:hint="eastAsia" w:cs="宋体"/>
          <w:color w:val="auto"/>
          <w:sz w:val="28"/>
          <w:szCs w:val="28"/>
          <w:lang w:val="en-US" w:eastAsia="zh-CN"/>
        </w:rPr>
      </w:pPr>
      <w:r>
        <w:rPr>
          <w:rFonts w:hint="eastAsia" w:eastAsia="宋体" w:cs="宋体"/>
          <w:sz w:val="28"/>
          <w:szCs w:val="28"/>
          <w:lang w:val="en-US" w:eastAsia="zh-CN"/>
        </w:rPr>
        <w:t>1.1</w:t>
      </w:r>
      <w:r>
        <w:rPr>
          <w:rFonts w:hint="eastAsia" w:ascii="宋体" w:hAnsi="宋体" w:eastAsia="宋体" w:cs="宋体"/>
          <w:sz w:val="28"/>
          <w:szCs w:val="28"/>
        </w:rPr>
        <w:t>项目名称：</w:t>
      </w:r>
      <w:r>
        <w:rPr>
          <w:rFonts w:hint="eastAsia" w:cs="宋体"/>
          <w:color w:val="auto"/>
          <w:sz w:val="28"/>
          <w:szCs w:val="28"/>
          <w:lang w:val="en-US" w:eastAsia="zh-CN"/>
        </w:rPr>
        <w:t>新疆维吾尔自治区天山西部国有林管理局尼勒克分局2024年森林管护（管护运行保障）服务项目</w:t>
      </w:r>
    </w:p>
    <w:p>
      <w:pPr>
        <w:pStyle w:val="34"/>
        <w:widowControl w:val="0"/>
        <w:spacing w:line="360" w:lineRule="auto"/>
        <w:ind w:left="1410" w:hanging="1400" w:hangingChars="500"/>
        <w:rPr>
          <w:rFonts w:hint="default" w:ascii="宋体" w:hAnsi="宋体" w:eastAsia="宋体" w:cs="宋体"/>
          <w:color w:val="auto"/>
          <w:sz w:val="28"/>
          <w:szCs w:val="28"/>
          <w:lang w:val="en-US" w:eastAsia="zh-CN"/>
        </w:rPr>
      </w:pPr>
      <w:r>
        <w:rPr>
          <w:rFonts w:hint="eastAsia" w:eastAsia="宋体" w:cs="宋体"/>
          <w:sz w:val="28"/>
          <w:szCs w:val="28"/>
          <w:lang w:val="en-US" w:eastAsia="zh-CN"/>
        </w:rPr>
        <w:t>1.2</w:t>
      </w:r>
      <w:r>
        <w:rPr>
          <w:rFonts w:hint="eastAsia" w:ascii="宋体" w:hAnsi="宋体" w:eastAsia="宋体" w:cs="宋体"/>
          <w:sz w:val="28"/>
          <w:szCs w:val="28"/>
        </w:rPr>
        <w:t>项目编号：</w:t>
      </w:r>
      <w:r>
        <w:rPr>
          <w:rFonts w:hint="eastAsia" w:cs="宋体"/>
          <w:color w:val="auto"/>
          <w:sz w:val="28"/>
          <w:szCs w:val="28"/>
          <w:highlight w:val="none"/>
          <w:lang w:val="en-US" w:eastAsia="zh-CN"/>
        </w:rPr>
        <w:t>DXCJ-2024-CG001</w:t>
      </w:r>
    </w:p>
    <w:p>
      <w:pPr>
        <w:pStyle w:val="3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1.3采购方式：</w:t>
      </w:r>
      <w:r>
        <w:rPr>
          <w:rFonts w:hint="eastAsia" w:asciiTheme="minorEastAsia" w:hAnsiTheme="minorEastAsia" w:eastAsiaTheme="minorEastAsia" w:cstheme="minorEastAsia"/>
          <w:kern w:val="2"/>
          <w:sz w:val="28"/>
          <w:szCs w:val="28"/>
          <w:lang w:val="en-US" w:eastAsia="zh-CN" w:bidi="ar-SA"/>
        </w:rPr>
        <w:sym w:font="Wingdings 2" w:char="0052"/>
      </w:r>
      <w:r>
        <w:rPr>
          <w:rFonts w:hint="eastAsia" w:asciiTheme="minorEastAsia" w:hAnsiTheme="minorEastAsia" w:eastAsiaTheme="minorEastAsia" w:cstheme="minorEastAsia"/>
          <w:kern w:val="2"/>
          <w:sz w:val="28"/>
          <w:szCs w:val="28"/>
          <w:lang w:val="en-US" w:eastAsia="zh-CN" w:bidi="ar-SA"/>
        </w:rPr>
        <w:t>公开招标</w:t>
      </w:r>
      <w:r>
        <w:rPr>
          <w:rFonts w:hint="eastAsia" w:asciiTheme="minorEastAsia" w:hAnsiTheme="minorEastAsia" w:eastAsiaTheme="minorEastAsia" w:cstheme="minorEastAsia"/>
          <w:kern w:val="2"/>
          <w:sz w:val="28"/>
          <w:szCs w:val="28"/>
          <w:lang w:val="en-US" w:eastAsia="zh-CN" w:bidi="ar-SA"/>
        </w:rPr>
        <w:sym w:font="Wingdings 2" w:char="00A3"/>
      </w:r>
      <w:r>
        <w:rPr>
          <w:rFonts w:hint="eastAsia" w:asciiTheme="minorEastAsia" w:hAnsiTheme="minorEastAsia" w:eastAsiaTheme="minorEastAsia" w:cstheme="minorEastAsia"/>
          <w:kern w:val="2"/>
          <w:sz w:val="28"/>
          <w:szCs w:val="28"/>
          <w:lang w:val="en-US" w:eastAsia="zh-CN" w:bidi="ar-SA"/>
        </w:rPr>
        <w:t>邀请招标</w:t>
      </w:r>
      <w:r>
        <w:rPr>
          <w:rFonts w:hint="eastAsia" w:asciiTheme="minorEastAsia" w:hAnsiTheme="minorEastAsia" w:eastAsiaTheme="minorEastAsia" w:cstheme="minorEastAsia"/>
          <w:kern w:val="2"/>
          <w:sz w:val="28"/>
          <w:szCs w:val="28"/>
          <w:lang w:val="en-US" w:eastAsia="zh-CN" w:bidi="ar-SA"/>
        </w:rPr>
        <w:sym w:font="Wingdings 2" w:char="00A3"/>
      </w:r>
      <w:r>
        <w:rPr>
          <w:rFonts w:hint="eastAsia" w:asciiTheme="minorEastAsia" w:hAnsiTheme="minorEastAsia" w:eastAsiaTheme="minorEastAsia" w:cstheme="minorEastAsia"/>
          <w:kern w:val="2"/>
          <w:sz w:val="28"/>
          <w:szCs w:val="28"/>
          <w:lang w:val="en-US" w:eastAsia="zh-CN" w:bidi="ar-SA"/>
        </w:rPr>
        <w:t>竞争性谈判</w:t>
      </w:r>
      <w:r>
        <w:rPr>
          <w:rFonts w:hint="eastAsia" w:asciiTheme="minorEastAsia" w:hAnsiTheme="minorEastAsia" w:eastAsiaTheme="minorEastAsia" w:cstheme="minorEastAsia"/>
          <w:kern w:val="2"/>
          <w:sz w:val="28"/>
          <w:szCs w:val="28"/>
          <w:u w:val="none"/>
          <w:lang w:val="en-US" w:eastAsia="zh-CN" w:bidi="ar-SA"/>
        </w:rPr>
        <w:sym w:font="Wingdings 2" w:char="00A3"/>
      </w:r>
      <w:r>
        <w:rPr>
          <w:rFonts w:hint="eastAsia" w:asciiTheme="minorEastAsia" w:hAnsiTheme="minorEastAsia" w:eastAsiaTheme="minorEastAsia" w:cstheme="minorEastAsia"/>
          <w:kern w:val="2"/>
          <w:sz w:val="28"/>
          <w:szCs w:val="28"/>
          <w:u w:val="none"/>
          <w:lang w:val="en-US" w:eastAsia="zh-CN" w:bidi="ar-SA"/>
        </w:rPr>
        <w:t>竞争性磋商</w:t>
      </w:r>
      <w:r>
        <w:rPr>
          <w:rFonts w:hint="eastAsia" w:asciiTheme="minorEastAsia" w:hAnsiTheme="minorEastAsia" w:eastAsiaTheme="minorEastAsia" w:cstheme="minorEastAsia"/>
          <w:kern w:val="2"/>
          <w:sz w:val="28"/>
          <w:szCs w:val="28"/>
          <w:lang w:val="en-US" w:eastAsia="zh-CN" w:bidi="ar-SA"/>
        </w:rPr>
        <w:sym w:font="Wingdings 2" w:char="00A3"/>
      </w:r>
      <w:r>
        <w:rPr>
          <w:rFonts w:hint="eastAsia" w:asciiTheme="minorEastAsia" w:hAnsiTheme="minorEastAsia" w:eastAsiaTheme="minorEastAsia" w:cstheme="minorEastAsia"/>
          <w:kern w:val="2"/>
          <w:sz w:val="28"/>
          <w:szCs w:val="28"/>
          <w:lang w:val="en-US" w:eastAsia="zh-CN" w:bidi="ar-SA"/>
        </w:rPr>
        <w:t>询价</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default" w:ascii="宋体" w:hAnsi="宋体" w:eastAsia="宋体" w:cs="宋体"/>
          <w:sz w:val="28"/>
          <w:szCs w:val="28"/>
          <w:u w:val="none"/>
          <w:lang w:val="en-US" w:eastAsia="zh-CN"/>
        </w:rPr>
      </w:pPr>
      <w:r>
        <w:rPr>
          <w:rFonts w:hint="eastAsia" w:ascii="宋体" w:hAnsi="宋体" w:eastAsia="宋体" w:cs="宋体"/>
          <w:sz w:val="28"/>
          <w:szCs w:val="28"/>
          <w:lang w:val="en-US" w:eastAsia="zh-CN"/>
        </w:rPr>
        <w:t>1.4采购需求：</w:t>
      </w:r>
      <w:r>
        <w:rPr>
          <w:rFonts w:hint="eastAsia" w:cs="宋体"/>
          <w:color w:val="auto"/>
          <w:sz w:val="28"/>
          <w:szCs w:val="28"/>
          <w:lang w:val="en-US" w:eastAsia="zh-CN"/>
        </w:rPr>
        <w:t>新疆维吾尔自治区天山西部国有林管理局尼勒克分局</w:t>
      </w:r>
      <w:r>
        <w:rPr>
          <w:rFonts w:hint="eastAsia" w:ascii="宋体" w:hAnsi="宋体" w:eastAsia="宋体" w:cs="宋体"/>
          <w:color w:val="auto"/>
          <w:sz w:val="28"/>
          <w:szCs w:val="28"/>
          <w:lang w:val="en-US" w:eastAsia="zh-CN"/>
        </w:rPr>
        <w:t>2024</w:t>
      </w:r>
      <w:r>
        <w:rPr>
          <w:rFonts w:hint="eastAsia" w:cs="宋体"/>
          <w:color w:val="auto"/>
          <w:sz w:val="28"/>
          <w:szCs w:val="28"/>
          <w:lang w:val="en-US" w:eastAsia="zh-CN"/>
        </w:rPr>
        <w:t>年森林管护（管护运行保障）服务</w:t>
      </w:r>
      <w:r>
        <w:rPr>
          <w:rFonts w:hint="eastAsia" w:ascii="宋体" w:hAnsi="宋体" w:cs="宋体"/>
          <w:sz w:val="28"/>
          <w:szCs w:val="28"/>
          <w:lang w:val="en-US" w:eastAsia="zh-CN"/>
        </w:rPr>
        <w:t>（详见招标文件）</w:t>
      </w:r>
    </w:p>
    <w:p>
      <w:pPr>
        <w:pStyle w:val="34"/>
        <w:widowControl w:val="0"/>
        <w:spacing w:line="360" w:lineRule="auto"/>
        <w:rPr>
          <w:rFonts w:hint="eastAsia" w:cs="宋体"/>
          <w:color w:val="000000"/>
          <w:sz w:val="28"/>
          <w:szCs w:val="28"/>
          <w:lang w:val="en-US" w:eastAsia="zh-CN"/>
        </w:rPr>
      </w:pPr>
      <w:r>
        <w:rPr>
          <w:rFonts w:hint="eastAsia" w:eastAsia="宋体" w:cs="宋体"/>
          <w:color w:val="000000"/>
          <w:sz w:val="28"/>
          <w:szCs w:val="28"/>
          <w:lang w:val="en-US" w:eastAsia="zh-CN"/>
        </w:rPr>
        <w:t>1.</w:t>
      </w:r>
      <w:r>
        <w:rPr>
          <w:rFonts w:hint="eastAsia" w:cs="宋体"/>
          <w:color w:val="000000"/>
          <w:sz w:val="28"/>
          <w:szCs w:val="28"/>
          <w:lang w:val="en-US" w:eastAsia="zh-CN"/>
        </w:rPr>
        <w:t>5</w:t>
      </w:r>
      <w:r>
        <w:rPr>
          <w:rFonts w:hint="eastAsia" w:ascii="宋体" w:hAnsi="宋体" w:eastAsia="宋体" w:cs="宋体"/>
          <w:color w:val="000000"/>
          <w:sz w:val="28"/>
          <w:szCs w:val="28"/>
          <w:lang w:val="en-US" w:eastAsia="zh-CN"/>
        </w:rPr>
        <w:t>预算资金：</w:t>
      </w:r>
      <w:r>
        <w:rPr>
          <w:rFonts w:hint="eastAsia" w:cs="宋体"/>
          <w:color w:val="000000"/>
          <w:sz w:val="28"/>
          <w:szCs w:val="28"/>
          <w:lang w:val="en-US" w:eastAsia="zh-CN"/>
        </w:rPr>
        <w:t>197.75万元</w:t>
      </w:r>
    </w:p>
    <w:p>
      <w:pPr>
        <w:pStyle w:val="26"/>
        <w:ind w:left="0" w:leftChars="0" w:firstLine="560" w:firstLineChars="200"/>
        <w:jc w:val="both"/>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最高限价：</w:t>
      </w:r>
      <w:r>
        <w:rPr>
          <w:rFonts w:hint="eastAsia" w:ascii="宋体" w:hAnsi="宋体" w:eastAsia="宋体" w:cs="宋体"/>
          <w:color w:val="000000"/>
          <w:sz w:val="28"/>
          <w:szCs w:val="28"/>
          <w:lang w:val="en-US" w:eastAsia="zh-CN"/>
        </w:rPr>
        <w:t>173.25万元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资金来源：</w:t>
      </w:r>
      <w:r>
        <w:rPr>
          <w:rFonts w:hint="eastAsia" w:ascii="宋体" w:hAnsi="宋体" w:cs="宋体"/>
          <w:sz w:val="28"/>
          <w:szCs w:val="28"/>
          <w:lang w:val="en-US" w:eastAsia="zh-CN"/>
        </w:rPr>
        <w:t>2024年中央林业草原生态保护恢复资金</w:t>
      </w:r>
    </w:p>
    <w:p>
      <w:pPr>
        <w:pStyle w:val="2"/>
        <w:spacing w:line="360" w:lineRule="auto"/>
        <w:ind w:left="0" w:leftChars="0" w:firstLine="0" w:firstLineChars="0"/>
        <w:rPr>
          <w:rFonts w:hint="eastAsia" w:ascii="宋体" w:hAnsi="宋体" w:eastAsia="宋体" w:cs="宋体"/>
          <w:b w:val="0"/>
          <w:bCs w:val="0"/>
          <w:kern w:val="2"/>
          <w:sz w:val="28"/>
          <w:szCs w:val="28"/>
          <w:highlight w:val="yellow"/>
          <w:lang w:val="en-US" w:eastAsia="zh-CN" w:bidi="ar-SA"/>
        </w:rPr>
      </w:pPr>
      <w:r>
        <w:rPr>
          <w:rFonts w:hint="eastAsia" w:ascii="宋体" w:hAnsi="宋体" w:eastAsia="宋体" w:cs="宋体"/>
          <w:b w:val="0"/>
          <w:bCs w:val="0"/>
          <w:kern w:val="2"/>
          <w:sz w:val="28"/>
          <w:szCs w:val="28"/>
          <w:highlight w:val="none"/>
          <w:lang w:val="en-US" w:eastAsia="zh-CN" w:bidi="ar-SA"/>
        </w:rPr>
        <w:t>1.</w:t>
      </w:r>
      <w:r>
        <w:rPr>
          <w:rFonts w:hint="eastAsia" w:ascii="宋体" w:hAnsi="宋体" w:cs="宋体"/>
          <w:b w:val="0"/>
          <w:bCs w:val="0"/>
          <w:color w:val="auto"/>
          <w:kern w:val="2"/>
          <w:sz w:val="28"/>
          <w:szCs w:val="28"/>
          <w:highlight w:val="none"/>
          <w:lang w:val="en-US" w:eastAsia="zh-CN" w:bidi="ar-SA"/>
        </w:rPr>
        <w:t>6合同履行期限</w:t>
      </w:r>
      <w:r>
        <w:rPr>
          <w:rFonts w:hint="eastAsia" w:ascii="宋体" w:hAnsi="宋体" w:eastAsia="宋体" w:cs="宋体"/>
          <w:b w:val="0"/>
          <w:bCs w:val="0"/>
          <w:color w:val="auto"/>
          <w:kern w:val="2"/>
          <w:sz w:val="28"/>
          <w:szCs w:val="28"/>
          <w:highlight w:val="none"/>
          <w:lang w:val="en-US" w:eastAsia="zh-CN" w:bidi="ar-SA"/>
        </w:rPr>
        <w:t>：</w:t>
      </w:r>
      <w:r>
        <w:rPr>
          <w:rFonts w:hint="eastAsia" w:ascii="宋体" w:hAnsi="宋体" w:cs="宋体"/>
          <w:iCs/>
          <w:color w:val="000000"/>
          <w:sz w:val="28"/>
          <w:szCs w:val="28"/>
          <w:highlight w:val="none"/>
          <w:lang w:val="en-US" w:eastAsia="zh-CN"/>
        </w:rPr>
        <w:t>7 个月</w:t>
      </w:r>
    </w:p>
    <w:p>
      <w:pPr>
        <w:spacing w:line="360" w:lineRule="auto"/>
        <w:rPr>
          <w:rFonts w:hint="eastAsia" w:ascii="宋体" w:hAnsi="宋体" w:eastAsia="宋体" w:cs="宋体"/>
          <w:sz w:val="28"/>
          <w:szCs w:val="28"/>
        </w:rPr>
      </w:pPr>
      <w:r>
        <w:rPr>
          <w:rFonts w:hint="eastAsia" w:ascii="宋体" w:hAnsi="宋体" w:eastAsia="宋体" w:cs="宋体"/>
          <w:sz w:val="28"/>
          <w:szCs w:val="28"/>
        </w:rPr>
        <w:t>二、申请人的资格要求：</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pPr>
        <w:spacing w:line="360" w:lineRule="auto"/>
        <w:ind w:firstLine="560" w:firstLineChars="200"/>
        <w:jc w:val="left"/>
        <w:rPr>
          <w:rFonts w:hint="eastAsia" w:asciiTheme="minorEastAsia" w:hAnsiTheme="minorEastAsia" w:eastAsiaTheme="minorEastAsia" w:cstheme="minorEastAsia"/>
          <w:color w:val="000000"/>
          <w:sz w:val="28"/>
          <w:szCs w:val="28"/>
          <w:highlight w:val="none"/>
          <w:lang w:val="en-US" w:eastAsia="zh-CN"/>
        </w:rPr>
      </w:pPr>
      <w:r>
        <w:rPr>
          <w:rFonts w:hint="eastAsia" w:ascii="宋体" w:hAnsi="宋体" w:eastAsia="宋体" w:cs="宋体"/>
          <w:sz w:val="28"/>
          <w:szCs w:val="28"/>
        </w:rPr>
        <w:t>2.落实政府采购政策需满足的资格要求：</w:t>
      </w:r>
      <w:r>
        <w:rPr>
          <w:rFonts w:hint="eastAsia" w:ascii="宋体" w:hAnsi="宋体" w:cs="宋体"/>
          <w:sz w:val="28"/>
          <w:szCs w:val="28"/>
          <w:lang w:eastAsia="zh-CN"/>
        </w:rPr>
        <w:t>本项目</w:t>
      </w:r>
      <w:r>
        <w:rPr>
          <w:rFonts w:hint="eastAsia" w:asciiTheme="minorEastAsia" w:hAnsiTheme="minorEastAsia" w:eastAsiaTheme="minorEastAsia" w:cstheme="minorEastAsia"/>
          <w:color w:val="000000"/>
          <w:sz w:val="28"/>
          <w:szCs w:val="28"/>
          <w:highlight w:val="none"/>
          <w:lang w:val="en-US" w:eastAsia="zh-CN"/>
        </w:rPr>
        <w:t>专门面向中小企业</w:t>
      </w:r>
    </w:p>
    <w:p>
      <w:pPr>
        <w:pStyle w:val="3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3</w:t>
      </w:r>
      <w:r>
        <w:rPr>
          <w:rFonts w:hint="eastAsia" w:ascii="宋体" w:hAnsi="宋体" w:eastAsia="宋体" w:cs="宋体"/>
          <w:sz w:val="28"/>
          <w:szCs w:val="28"/>
          <w:lang w:val="en-US" w:eastAsia="zh-CN"/>
        </w:rPr>
        <w:t>.本项目的特定资格要求：</w:t>
      </w:r>
    </w:p>
    <w:p>
      <w:pPr>
        <w:pStyle w:val="34"/>
        <w:spacing w:before="75" w:after="75"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（1）有效的“三证合一”的营业执照，并在人员、设备、资金等方面具有相应的能力；</w:t>
      </w:r>
    </w:p>
    <w:p>
      <w:pPr>
        <w:pStyle w:val="34"/>
        <w:spacing w:before="75" w:after="75" w:line="360" w:lineRule="auto"/>
        <w:ind w:firstLine="560" w:firstLineChars="200"/>
        <w:rPr>
          <w:rFonts w:asciiTheme="minorEastAsia" w:hAnsiTheme="minorEastAsia" w:eastAsiaTheme="minorEastAsia" w:cstheme="minorEastAsia"/>
          <w:color w:val="0000FF"/>
          <w:sz w:val="28"/>
          <w:szCs w:val="28"/>
        </w:rPr>
      </w:pPr>
      <w:r>
        <w:rPr>
          <w:rFonts w:hint="eastAsia" w:asciiTheme="minorEastAsia" w:hAnsiTheme="minorEastAsia" w:eastAsiaTheme="minorEastAsia" w:cstheme="minorEastAsia"/>
          <w:sz w:val="28"/>
          <w:szCs w:val="28"/>
        </w:rPr>
        <w:t>（2）单位负责人为同一人或者存在直接控股、管理关系的不同供应商，不得参加同一合同项下的政府采购活动</w:t>
      </w:r>
      <w:r>
        <w:rPr>
          <w:rFonts w:hint="eastAsia" w:asciiTheme="minorEastAsia" w:hAnsiTheme="minorEastAsia" w:eastAsiaTheme="minorEastAsia" w:cstheme="minorEastAsia"/>
          <w:color w:val="auto"/>
          <w:sz w:val="28"/>
          <w:szCs w:val="28"/>
        </w:rPr>
        <w:t>；</w:t>
      </w:r>
    </w:p>
    <w:p>
      <w:pPr>
        <w:pStyle w:val="34"/>
        <w:spacing w:before="75" w:after="75"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（3）近三年内，在经营活动中没有重大违法记录；</w:t>
      </w:r>
    </w:p>
    <w:p>
      <w:pPr>
        <w:spacing w:line="360" w:lineRule="auto"/>
        <w:ind w:firstLine="560" w:firstLineChars="20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（4）本项目不接受联合体投标。</w:t>
      </w:r>
    </w:p>
    <w:p>
      <w:pPr>
        <w:spacing w:line="360" w:lineRule="auto"/>
        <w:rPr>
          <w:rFonts w:hint="eastAsia" w:ascii="宋体" w:hAnsi="宋体" w:eastAsia="宋体" w:cs="宋体"/>
          <w:sz w:val="28"/>
          <w:szCs w:val="28"/>
        </w:rPr>
      </w:pPr>
      <w:r>
        <w:rPr>
          <w:rFonts w:hint="eastAsia" w:ascii="宋体" w:hAnsi="宋体" w:eastAsia="宋体" w:cs="宋体"/>
          <w:sz w:val="28"/>
          <w:szCs w:val="28"/>
        </w:rPr>
        <w:t>三、获取</w:t>
      </w:r>
      <w:r>
        <w:rPr>
          <w:rFonts w:hint="eastAsia" w:ascii="宋体" w:hAnsi="宋体" w:cs="宋体"/>
          <w:sz w:val="28"/>
          <w:szCs w:val="28"/>
          <w:lang w:eastAsia="zh-CN"/>
        </w:rPr>
        <w:t>招标</w:t>
      </w:r>
      <w:r>
        <w:rPr>
          <w:rFonts w:hint="eastAsia" w:ascii="宋体" w:hAnsi="宋体" w:eastAsia="宋体" w:cs="宋体"/>
          <w:sz w:val="28"/>
          <w:szCs w:val="28"/>
        </w:rPr>
        <w:t>文件</w:t>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时间</w:t>
      </w:r>
      <w:r>
        <w:rPr>
          <w:rFonts w:hint="eastAsia" w:ascii="宋体" w:hAnsi="宋体" w:eastAsia="宋体" w:cs="宋体"/>
          <w:sz w:val="28"/>
          <w:szCs w:val="28"/>
          <w:highlight w:val="none"/>
        </w:rPr>
        <w:t>：</w:t>
      </w:r>
      <w:r>
        <w:rPr>
          <w:rFonts w:hint="eastAsia" w:ascii="宋体" w:hAnsi="宋体" w:eastAsia="宋体" w:cs="宋体"/>
          <w:b/>
          <w:bCs/>
          <w:color w:val="auto"/>
          <w:sz w:val="28"/>
          <w:szCs w:val="28"/>
          <w:highlight w:val="none"/>
        </w:rPr>
        <w:t>202</w:t>
      </w: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年</w:t>
      </w:r>
      <w:r>
        <w:rPr>
          <w:rFonts w:hint="eastAsia" w:ascii="宋体" w:hAnsi="宋体" w:cs="宋体"/>
          <w:b/>
          <w:bCs/>
          <w:color w:val="auto"/>
          <w:sz w:val="28"/>
          <w:szCs w:val="28"/>
          <w:highlight w:val="none"/>
          <w:lang w:val="en-US" w:eastAsia="zh-CN"/>
        </w:rPr>
        <w:t>6</w:t>
      </w:r>
      <w:r>
        <w:rPr>
          <w:rFonts w:hint="eastAsia" w:ascii="宋体" w:hAnsi="宋体" w:eastAsia="宋体" w:cs="宋体"/>
          <w:b/>
          <w:bCs/>
          <w:color w:val="auto"/>
          <w:sz w:val="28"/>
          <w:szCs w:val="28"/>
          <w:highlight w:val="none"/>
        </w:rPr>
        <w:t>月</w:t>
      </w: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日至202</w:t>
      </w: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年</w:t>
      </w:r>
      <w:r>
        <w:rPr>
          <w:rFonts w:hint="eastAsia" w:ascii="宋体" w:hAnsi="宋体" w:cs="宋体"/>
          <w:b/>
          <w:bCs/>
          <w:color w:val="auto"/>
          <w:sz w:val="28"/>
          <w:szCs w:val="28"/>
          <w:highlight w:val="none"/>
          <w:lang w:val="en-US" w:eastAsia="zh-CN"/>
        </w:rPr>
        <w:t>6</w:t>
      </w:r>
      <w:r>
        <w:rPr>
          <w:rFonts w:hint="eastAsia" w:ascii="宋体" w:hAnsi="宋体" w:eastAsia="宋体" w:cs="宋体"/>
          <w:b/>
          <w:bCs/>
          <w:color w:val="auto"/>
          <w:sz w:val="28"/>
          <w:szCs w:val="28"/>
          <w:highlight w:val="none"/>
        </w:rPr>
        <w:t>月</w:t>
      </w:r>
      <w:r>
        <w:rPr>
          <w:rFonts w:hint="eastAsia" w:ascii="宋体" w:hAnsi="宋体" w:cs="宋体"/>
          <w:b/>
          <w:bCs/>
          <w:color w:val="auto"/>
          <w:sz w:val="28"/>
          <w:szCs w:val="28"/>
          <w:highlight w:val="none"/>
          <w:lang w:val="en-US" w:eastAsia="zh-CN"/>
        </w:rPr>
        <w:t xml:space="preserve">21 </w:t>
      </w:r>
      <w:r>
        <w:rPr>
          <w:rFonts w:hint="eastAsia" w:ascii="宋体" w:hAnsi="宋体" w:eastAsia="宋体" w:cs="宋体"/>
          <w:b/>
          <w:bCs/>
          <w:color w:val="auto"/>
          <w:sz w:val="28"/>
          <w:szCs w:val="28"/>
          <w:highlight w:val="none"/>
        </w:rPr>
        <w:t>日</w:t>
      </w:r>
      <w:r>
        <w:rPr>
          <w:rFonts w:hint="eastAsia" w:ascii="宋体" w:hAnsi="宋体" w:eastAsia="宋体" w:cs="宋体"/>
          <w:sz w:val="28"/>
          <w:szCs w:val="28"/>
          <w:highlight w:val="none"/>
        </w:rPr>
        <w:t>；每天</w:t>
      </w:r>
      <w:r>
        <w:rPr>
          <w:rFonts w:hint="eastAsia" w:ascii="宋体" w:hAnsi="宋体" w:eastAsia="宋体" w:cs="宋体"/>
          <w:sz w:val="28"/>
          <w:szCs w:val="28"/>
        </w:rPr>
        <w:t>上午10:</w:t>
      </w:r>
      <w:r>
        <w:rPr>
          <w:rFonts w:hint="eastAsia" w:ascii="宋体" w:hAnsi="宋体" w:eastAsia="宋体" w:cs="宋体"/>
          <w:sz w:val="28"/>
          <w:szCs w:val="28"/>
          <w:lang w:val="en-US" w:eastAsia="zh-CN"/>
        </w:rPr>
        <w:t>0</w:t>
      </w:r>
      <w:r>
        <w:rPr>
          <w:rFonts w:hint="eastAsia" w:ascii="宋体" w:hAnsi="宋体" w:eastAsia="宋体" w:cs="宋体"/>
          <w:sz w:val="28"/>
          <w:szCs w:val="28"/>
        </w:rPr>
        <w:t>0至1</w:t>
      </w:r>
      <w:r>
        <w:rPr>
          <w:rFonts w:hint="eastAsia" w:ascii="宋体" w:hAnsi="宋体" w:eastAsia="宋体" w:cs="宋体"/>
          <w:sz w:val="28"/>
          <w:szCs w:val="28"/>
          <w:lang w:val="en-US" w:eastAsia="zh-CN"/>
        </w:rPr>
        <w:t>6</w:t>
      </w:r>
      <w:r>
        <w:rPr>
          <w:rFonts w:hint="eastAsia" w:ascii="宋体" w:hAnsi="宋体" w:eastAsia="宋体" w:cs="宋体"/>
          <w:sz w:val="28"/>
          <w:szCs w:val="28"/>
        </w:rPr>
        <w:t>:00，下午1</w:t>
      </w:r>
      <w:r>
        <w:rPr>
          <w:rFonts w:hint="eastAsia" w:ascii="宋体" w:hAnsi="宋体" w:eastAsia="宋体" w:cs="宋体"/>
          <w:sz w:val="28"/>
          <w:szCs w:val="28"/>
          <w:lang w:val="en-US" w:eastAsia="zh-CN"/>
        </w:rPr>
        <w:t>6</w:t>
      </w:r>
      <w:r>
        <w:rPr>
          <w:rFonts w:hint="eastAsia" w:ascii="宋体" w:hAnsi="宋体" w:eastAsia="宋体" w:cs="宋体"/>
          <w:sz w:val="28"/>
          <w:szCs w:val="28"/>
        </w:rPr>
        <w:t>:00至</w:t>
      </w:r>
      <w:r>
        <w:rPr>
          <w:rFonts w:hint="eastAsia" w:ascii="宋体" w:hAnsi="宋体" w:eastAsia="宋体" w:cs="宋体"/>
          <w:sz w:val="28"/>
          <w:szCs w:val="28"/>
          <w:lang w:val="en-US" w:eastAsia="zh-CN"/>
        </w:rPr>
        <w:t>0</w:t>
      </w:r>
      <w:r>
        <w:rPr>
          <w:rFonts w:hint="eastAsia" w:ascii="宋体" w:hAnsi="宋体" w:eastAsia="宋体" w:cs="宋体"/>
          <w:sz w:val="28"/>
          <w:szCs w:val="28"/>
        </w:rPr>
        <w:t>0:00（北京时间，法定节假日除外）</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获取地点：新疆政府采购云平台（https://www.zcygov.cn/）</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获取方式：登录新疆政府采购云平台（https://www.zcygov.cn/）后进入“项目采购”应用，在获取采购文件菜单中选择项目，申请获取采购文件，过期不予受理。未按上述要求获取采购文件的，其响应文件不予接收。平台操作过中如需帮助，可联系政采云平台客服热线</w:t>
      </w:r>
      <w:r>
        <w:rPr>
          <w:rFonts w:hint="eastAsia" w:ascii="宋体" w:hAnsi="宋体" w:cs="宋体"/>
          <w:sz w:val="28"/>
          <w:szCs w:val="28"/>
          <w:lang w:val="en-US" w:eastAsia="zh-CN"/>
        </w:rPr>
        <w:t>95763</w:t>
      </w:r>
      <w:r>
        <w:rPr>
          <w:rFonts w:hint="eastAsia" w:ascii="宋体" w:hAnsi="宋体" w:eastAsia="宋体" w:cs="宋体"/>
          <w:sz w:val="28"/>
          <w:szCs w:val="28"/>
          <w:lang w:val="en-US" w:eastAsia="zh-CN"/>
        </w:rPr>
        <w:t xml:space="preserve">获取技术支持。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售    价：￥0.00元/份</w:t>
      </w:r>
      <w:r>
        <w:rPr>
          <w:rFonts w:hint="eastAsia" w:ascii="宋体" w:hAnsi="宋体" w:eastAsia="宋体" w:cs="宋体"/>
          <w:sz w:val="28"/>
          <w:szCs w:val="28"/>
        </w:rPr>
        <w:t> </w:t>
      </w:r>
    </w:p>
    <w:p>
      <w:pPr>
        <w:spacing w:line="360" w:lineRule="auto"/>
        <w:rPr>
          <w:rFonts w:hint="eastAsia" w:ascii="宋体" w:hAnsi="宋体" w:eastAsia="宋体" w:cs="宋体"/>
          <w:sz w:val="28"/>
          <w:szCs w:val="28"/>
        </w:rPr>
      </w:pPr>
      <w:bookmarkStart w:id="9" w:name="_Toc28359082"/>
      <w:bookmarkStart w:id="10" w:name="_Toc35393793"/>
      <w:bookmarkStart w:id="11" w:name="_Toc35393624"/>
      <w:bookmarkStart w:id="12" w:name="_Toc28359005"/>
      <w:r>
        <w:rPr>
          <w:rFonts w:hint="eastAsia" w:ascii="宋体" w:hAnsi="宋体" w:eastAsia="宋体" w:cs="宋体"/>
          <w:sz w:val="28"/>
          <w:szCs w:val="28"/>
        </w:rPr>
        <w:t>四、</w:t>
      </w:r>
      <w:bookmarkEnd w:id="9"/>
      <w:bookmarkEnd w:id="10"/>
      <w:bookmarkEnd w:id="11"/>
      <w:bookmarkEnd w:id="12"/>
      <w:r>
        <w:rPr>
          <w:rFonts w:hint="eastAsia" w:ascii="宋体" w:hAnsi="宋体" w:eastAsia="宋体" w:cs="宋体"/>
          <w:sz w:val="28"/>
          <w:szCs w:val="28"/>
        </w:rPr>
        <w:t>响应文件提交</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时间：</w:t>
      </w:r>
      <w:r>
        <w:rPr>
          <w:rFonts w:hint="eastAsia" w:ascii="宋体" w:hAnsi="宋体" w:cs="宋体"/>
          <w:b/>
          <w:bCs/>
          <w:color w:val="auto"/>
          <w:sz w:val="28"/>
          <w:szCs w:val="28"/>
          <w:lang w:eastAsia="zh-CN"/>
        </w:rPr>
        <w:t>2024年</w:t>
      </w:r>
      <w:r>
        <w:rPr>
          <w:rFonts w:hint="eastAsia" w:ascii="宋体" w:hAnsi="宋体" w:cs="宋体"/>
          <w:b/>
          <w:bCs/>
          <w:color w:val="auto"/>
          <w:sz w:val="28"/>
          <w:szCs w:val="28"/>
          <w:lang w:val="en-US" w:eastAsia="zh-CN"/>
        </w:rPr>
        <w:t>7</w:t>
      </w:r>
      <w:r>
        <w:rPr>
          <w:rFonts w:hint="eastAsia" w:ascii="宋体" w:hAnsi="宋体" w:cs="宋体"/>
          <w:b/>
          <w:bCs/>
          <w:color w:val="auto"/>
          <w:sz w:val="28"/>
          <w:szCs w:val="28"/>
          <w:lang w:eastAsia="zh-CN"/>
        </w:rPr>
        <w:t>月</w:t>
      </w:r>
      <w:r>
        <w:rPr>
          <w:rFonts w:hint="eastAsia" w:ascii="宋体" w:hAnsi="宋体" w:cs="宋体"/>
          <w:b/>
          <w:bCs/>
          <w:color w:val="auto"/>
          <w:sz w:val="28"/>
          <w:szCs w:val="28"/>
          <w:lang w:val="en-US" w:eastAsia="zh-CN"/>
        </w:rPr>
        <w:t>1</w:t>
      </w:r>
      <w:r>
        <w:rPr>
          <w:rFonts w:hint="eastAsia" w:ascii="宋体" w:hAnsi="宋体" w:cs="宋体"/>
          <w:b/>
          <w:bCs/>
          <w:color w:val="auto"/>
          <w:sz w:val="28"/>
          <w:szCs w:val="28"/>
          <w:lang w:eastAsia="zh-CN"/>
        </w:rPr>
        <w:t>日1</w:t>
      </w:r>
      <w:r>
        <w:rPr>
          <w:rFonts w:hint="eastAsia" w:ascii="宋体" w:hAnsi="宋体" w:cs="宋体"/>
          <w:b/>
          <w:bCs/>
          <w:color w:val="auto"/>
          <w:sz w:val="28"/>
          <w:szCs w:val="28"/>
          <w:lang w:val="en-US" w:eastAsia="zh-CN"/>
        </w:rPr>
        <w:t>1</w:t>
      </w:r>
      <w:r>
        <w:rPr>
          <w:rFonts w:hint="eastAsia" w:ascii="宋体" w:hAnsi="宋体" w:cs="宋体"/>
          <w:b/>
          <w:bCs/>
          <w:color w:val="auto"/>
          <w:sz w:val="28"/>
          <w:szCs w:val="28"/>
          <w:lang w:eastAsia="zh-CN"/>
        </w:rPr>
        <w:t>时00分</w:t>
      </w:r>
      <w:r>
        <w:rPr>
          <w:rFonts w:hint="eastAsia" w:ascii="宋体" w:hAnsi="宋体" w:eastAsia="宋体" w:cs="宋体"/>
          <w:sz w:val="28"/>
          <w:szCs w:val="28"/>
        </w:rPr>
        <w:t>（北京时间）</w:t>
      </w:r>
    </w:p>
    <w:p>
      <w:pPr>
        <w:spacing w:line="600" w:lineRule="exact"/>
        <w:ind w:firstLine="560" w:firstLineChars="200"/>
        <w:rPr>
          <w:rFonts w:ascii="宋体" w:hAnsi="宋体"/>
          <w:bCs/>
          <w:sz w:val="28"/>
          <w:szCs w:val="28"/>
          <w:u w:val="single"/>
        </w:rPr>
      </w:pPr>
      <w:r>
        <w:rPr>
          <w:rFonts w:hint="eastAsia" w:ascii="宋体" w:hAnsi="宋体" w:eastAsia="宋体" w:cs="宋体"/>
          <w:sz w:val="28"/>
          <w:szCs w:val="28"/>
        </w:rPr>
        <w:t>地点：</w:t>
      </w:r>
      <w:r>
        <w:rPr>
          <w:rFonts w:hint="eastAsia" w:ascii="宋体" w:hAnsi="宋体"/>
          <w:sz w:val="28"/>
          <w:szCs w:val="28"/>
          <w:u w:val="single"/>
        </w:rPr>
        <w:t>新疆政府采购网政采云平台（www.zcygov.cn）</w:t>
      </w:r>
    </w:p>
    <w:p>
      <w:pPr>
        <w:spacing w:line="360" w:lineRule="auto"/>
        <w:rPr>
          <w:rFonts w:hint="eastAsia" w:ascii="宋体" w:hAnsi="宋体" w:eastAsia="宋体" w:cs="宋体"/>
          <w:sz w:val="28"/>
          <w:szCs w:val="28"/>
        </w:rPr>
      </w:pPr>
      <w:r>
        <w:rPr>
          <w:rFonts w:hint="eastAsia" w:ascii="宋体" w:hAnsi="宋体" w:eastAsia="宋体" w:cs="宋体"/>
          <w:sz w:val="28"/>
          <w:szCs w:val="28"/>
        </w:rPr>
        <w:t>五、开启</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时间：</w:t>
      </w:r>
      <w:r>
        <w:rPr>
          <w:rFonts w:hint="eastAsia" w:ascii="宋体" w:hAnsi="宋体" w:cs="宋体"/>
          <w:b/>
          <w:bCs/>
          <w:color w:val="auto"/>
          <w:sz w:val="28"/>
          <w:szCs w:val="28"/>
          <w:lang w:eastAsia="zh-CN"/>
        </w:rPr>
        <w:t>2024年</w:t>
      </w:r>
      <w:r>
        <w:rPr>
          <w:rFonts w:hint="eastAsia" w:ascii="宋体" w:hAnsi="宋体" w:cs="宋体"/>
          <w:b/>
          <w:bCs/>
          <w:color w:val="auto"/>
          <w:sz w:val="28"/>
          <w:szCs w:val="28"/>
          <w:lang w:val="en-US" w:eastAsia="zh-CN"/>
        </w:rPr>
        <w:t>7</w:t>
      </w:r>
      <w:r>
        <w:rPr>
          <w:rFonts w:hint="eastAsia" w:ascii="宋体" w:hAnsi="宋体" w:cs="宋体"/>
          <w:b/>
          <w:bCs/>
          <w:color w:val="auto"/>
          <w:sz w:val="28"/>
          <w:szCs w:val="28"/>
          <w:lang w:eastAsia="zh-CN"/>
        </w:rPr>
        <w:t>月</w:t>
      </w:r>
      <w:r>
        <w:rPr>
          <w:rFonts w:hint="eastAsia" w:ascii="宋体" w:hAnsi="宋体" w:cs="宋体"/>
          <w:b/>
          <w:bCs/>
          <w:color w:val="auto"/>
          <w:sz w:val="28"/>
          <w:szCs w:val="28"/>
          <w:lang w:val="en-US" w:eastAsia="zh-CN"/>
        </w:rPr>
        <w:t>1</w:t>
      </w:r>
      <w:r>
        <w:rPr>
          <w:rFonts w:hint="eastAsia" w:ascii="宋体" w:hAnsi="宋体" w:cs="宋体"/>
          <w:b/>
          <w:bCs/>
          <w:color w:val="auto"/>
          <w:sz w:val="28"/>
          <w:szCs w:val="28"/>
          <w:lang w:eastAsia="zh-CN"/>
        </w:rPr>
        <w:t>日1</w:t>
      </w:r>
      <w:r>
        <w:rPr>
          <w:rFonts w:hint="eastAsia" w:ascii="宋体" w:hAnsi="宋体" w:cs="宋体"/>
          <w:b/>
          <w:bCs/>
          <w:color w:val="auto"/>
          <w:sz w:val="28"/>
          <w:szCs w:val="28"/>
          <w:lang w:val="en-US" w:eastAsia="zh-CN"/>
        </w:rPr>
        <w:t>1</w:t>
      </w:r>
      <w:r>
        <w:rPr>
          <w:rFonts w:hint="eastAsia" w:ascii="宋体" w:hAnsi="宋体" w:cs="宋体"/>
          <w:b/>
          <w:bCs/>
          <w:color w:val="auto"/>
          <w:sz w:val="28"/>
          <w:szCs w:val="28"/>
          <w:lang w:eastAsia="zh-CN"/>
        </w:rPr>
        <w:t>时00分</w:t>
      </w:r>
      <w:r>
        <w:rPr>
          <w:rFonts w:hint="eastAsia" w:ascii="宋体" w:hAnsi="宋体" w:eastAsia="宋体" w:cs="宋体"/>
          <w:sz w:val="28"/>
          <w:szCs w:val="28"/>
        </w:rPr>
        <w:t>（北京时间）</w:t>
      </w:r>
    </w:p>
    <w:p>
      <w:pPr>
        <w:spacing w:line="360" w:lineRule="auto"/>
        <w:ind w:firstLine="560" w:firstLineChars="200"/>
        <w:rPr>
          <w:rFonts w:hint="eastAsia" w:ascii="宋体" w:hAnsi="宋体"/>
          <w:sz w:val="28"/>
          <w:szCs w:val="28"/>
          <w:u w:val="single"/>
        </w:rPr>
      </w:pPr>
      <w:r>
        <w:rPr>
          <w:rFonts w:hint="eastAsia" w:ascii="宋体" w:hAnsi="宋体" w:eastAsia="宋体" w:cs="宋体"/>
          <w:sz w:val="28"/>
          <w:szCs w:val="28"/>
        </w:rPr>
        <w:t>地点：</w:t>
      </w:r>
      <w:r>
        <w:rPr>
          <w:rFonts w:hint="eastAsia" w:ascii="宋体" w:hAnsi="宋体"/>
          <w:sz w:val="28"/>
          <w:szCs w:val="28"/>
          <w:u w:val="single"/>
        </w:rPr>
        <w:t>新疆政府采购网政采云平台（www.zcygov.cn）</w:t>
      </w:r>
    </w:p>
    <w:p>
      <w:pPr>
        <w:spacing w:line="360" w:lineRule="auto"/>
        <w:rPr>
          <w:rFonts w:hint="eastAsia" w:ascii="宋体" w:hAnsi="宋体" w:eastAsia="宋体" w:cs="宋体"/>
          <w:sz w:val="28"/>
          <w:szCs w:val="28"/>
        </w:rPr>
      </w:pPr>
      <w:r>
        <w:rPr>
          <w:rFonts w:hint="eastAsia" w:ascii="宋体" w:hAnsi="宋体" w:eastAsia="宋体" w:cs="宋体"/>
          <w:sz w:val="28"/>
          <w:szCs w:val="28"/>
        </w:rPr>
        <w:t>六、公告期限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自本公告发布之日起</w:t>
      </w:r>
      <w:r>
        <w:rPr>
          <w:rFonts w:hint="eastAsia" w:ascii="宋体" w:hAnsi="宋体" w:eastAsia="宋体" w:cs="宋体"/>
          <w:sz w:val="28"/>
          <w:szCs w:val="28"/>
          <w:lang w:val="en-US" w:eastAsia="zh-CN"/>
        </w:rPr>
        <w:t>3</w:t>
      </w:r>
      <w:r>
        <w:rPr>
          <w:rFonts w:hint="eastAsia" w:ascii="宋体" w:hAnsi="宋体" w:eastAsia="宋体" w:cs="宋体"/>
          <w:sz w:val="28"/>
          <w:szCs w:val="28"/>
        </w:rPr>
        <w:t>个工作日。</w:t>
      </w:r>
    </w:p>
    <w:p>
      <w:pPr>
        <w:spacing w:line="360" w:lineRule="auto"/>
        <w:rPr>
          <w:rFonts w:hint="eastAsia" w:ascii="宋体" w:hAnsi="宋体" w:eastAsia="宋体" w:cs="宋体"/>
          <w:sz w:val="28"/>
          <w:szCs w:val="28"/>
        </w:rPr>
      </w:pPr>
      <w:r>
        <w:rPr>
          <w:rFonts w:hint="eastAsia" w:ascii="宋体" w:hAnsi="宋体" w:eastAsia="宋体" w:cs="宋体"/>
          <w:sz w:val="28"/>
          <w:szCs w:val="28"/>
        </w:rPr>
        <w:t>七、其他补充事宜</w:t>
      </w:r>
    </w:p>
    <w:p>
      <w:pPr>
        <w:keepNext w:val="0"/>
        <w:keepLines w:val="0"/>
        <w:pageBreakBefore w:val="0"/>
        <w:widowControl w:val="0"/>
        <w:kinsoku/>
        <w:wordWrap/>
        <w:overflowPunct/>
        <w:topLinePunct w:val="0"/>
        <w:autoSpaceDE/>
        <w:autoSpaceDN/>
        <w:bidi w:val="0"/>
        <w:adjustRightInd/>
        <w:snapToGrid/>
        <w:spacing w:line="360" w:lineRule="auto"/>
        <w:ind w:firstLine="1134"/>
        <w:textAlignment w:val="auto"/>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1.本项目采用全流程不见面电子开评标，投标供应商需要使用CA加密设备，供应商可通过新疆数字证书认证中心官网（https://www.xjca.com.cn/）或下载“新疆政务通”APP自行进行申领。如需咨询，请联系新疆 CA 服务热线 0991-2819290；</w:t>
      </w:r>
    </w:p>
    <w:p>
      <w:pPr>
        <w:keepNext w:val="0"/>
        <w:keepLines w:val="0"/>
        <w:pageBreakBefore w:val="0"/>
        <w:widowControl w:val="0"/>
        <w:kinsoku/>
        <w:wordWrap/>
        <w:overflowPunct/>
        <w:topLinePunct w:val="0"/>
        <w:autoSpaceDE/>
        <w:autoSpaceDN/>
        <w:bidi w:val="0"/>
        <w:adjustRightInd/>
        <w:snapToGrid/>
        <w:spacing w:line="360" w:lineRule="auto"/>
        <w:ind w:firstLine="1134"/>
        <w:textAlignment w:val="auto"/>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2.本项目实行网上投标，采用加密电子投标文件(供应商须使用CA加密设备通过政采云电子投标客户端制作投标文件)。若供应商参与投标，自行承担投标一切费用。</w:t>
      </w:r>
    </w:p>
    <w:p>
      <w:pPr>
        <w:keepNext w:val="0"/>
        <w:keepLines w:val="0"/>
        <w:pageBreakBefore w:val="0"/>
        <w:widowControl w:val="0"/>
        <w:kinsoku/>
        <w:wordWrap/>
        <w:overflowPunct/>
        <w:topLinePunct w:val="0"/>
        <w:autoSpaceDE/>
        <w:autoSpaceDN/>
        <w:bidi w:val="0"/>
        <w:adjustRightInd/>
        <w:snapToGrid/>
        <w:spacing w:line="360" w:lineRule="auto"/>
        <w:ind w:firstLine="1134"/>
        <w:textAlignment w:val="auto"/>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3.各供应商在开标前应确保成为新疆维吾尔自治区政府采购网正式注册入库供应商（已在政府采购云平台其他省份入驻的供应商无须重复注册），并完成CA数字证书申领。因未注册入库、未办理CA数字证书等原因造成无法投标或投标失败等后果由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1134"/>
        <w:textAlignment w:val="auto"/>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w:t>
      </w:r>
    </w:p>
    <w:p>
      <w:pPr>
        <w:keepNext w:val="0"/>
        <w:keepLines w:val="0"/>
        <w:pageBreakBefore w:val="0"/>
        <w:widowControl w:val="0"/>
        <w:kinsoku/>
        <w:wordWrap/>
        <w:overflowPunct/>
        <w:topLinePunct w:val="0"/>
        <w:autoSpaceDE/>
        <w:autoSpaceDN/>
        <w:bidi w:val="0"/>
        <w:adjustRightInd/>
        <w:snapToGrid/>
        <w:spacing w:line="360" w:lineRule="auto"/>
        <w:ind w:firstLine="1134"/>
        <w:textAlignment w:val="auto"/>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5.供应商在开标时须使用制作加密电子投标文件所使用的CA锁及电脑，电脑须提前配置好浏览器（建议使用360 浏览器或谷歌浏览器），以便开标时解锁。</w:t>
      </w:r>
    </w:p>
    <w:p>
      <w:pPr>
        <w:keepNext w:val="0"/>
        <w:keepLines w:val="0"/>
        <w:pageBreakBefore w:val="0"/>
        <w:widowControl w:val="0"/>
        <w:kinsoku/>
        <w:wordWrap/>
        <w:overflowPunct/>
        <w:topLinePunct w:val="0"/>
        <w:autoSpaceDE/>
        <w:autoSpaceDN/>
        <w:bidi w:val="0"/>
        <w:adjustRightInd/>
        <w:snapToGrid/>
        <w:spacing w:line="360" w:lineRule="auto"/>
        <w:ind w:firstLine="1134"/>
        <w:textAlignment w:val="auto"/>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pPr>
        <w:keepNext w:val="0"/>
        <w:keepLines w:val="0"/>
        <w:pageBreakBefore w:val="0"/>
        <w:widowControl w:val="0"/>
        <w:kinsoku/>
        <w:wordWrap/>
        <w:overflowPunct/>
        <w:topLinePunct w:val="0"/>
        <w:autoSpaceDE/>
        <w:autoSpaceDN/>
        <w:bidi w:val="0"/>
        <w:adjustRightInd/>
        <w:snapToGrid/>
        <w:spacing w:line="360" w:lineRule="auto"/>
        <w:ind w:firstLine="1134"/>
        <w:textAlignment w:val="auto"/>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7.为了保证开评标顺利进行，政采云线上开标功能完全实现，供应商开标所使用的电脑设备须具有视频及语音功能。</w:t>
      </w:r>
    </w:p>
    <w:p>
      <w:pPr>
        <w:keepNext w:val="0"/>
        <w:keepLines w:val="0"/>
        <w:pageBreakBefore w:val="0"/>
        <w:widowControl w:val="0"/>
        <w:kinsoku/>
        <w:wordWrap/>
        <w:overflowPunct/>
        <w:topLinePunct w:val="0"/>
        <w:autoSpaceDE/>
        <w:autoSpaceDN/>
        <w:bidi w:val="0"/>
        <w:adjustRightInd/>
        <w:snapToGrid/>
        <w:spacing w:line="360" w:lineRule="auto"/>
        <w:ind w:firstLine="1134"/>
        <w:textAlignment w:val="auto"/>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t>8.如有操作性问题，可与政采云在线客服进行咨询，咨询电话95763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八、对本次采购提出询问，请按以下方式联系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名称：</w:t>
      </w:r>
      <w:r>
        <w:rPr>
          <w:rFonts w:hint="eastAsia" w:ascii="宋体" w:hAnsi="宋体" w:cs="宋体"/>
          <w:color w:val="auto"/>
          <w:sz w:val="28"/>
          <w:szCs w:val="28"/>
          <w:lang w:val="en-US" w:eastAsia="zh-CN"/>
        </w:rPr>
        <w:t>新疆维吾尔自治区天山西部国有林管理局尼勒克分局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地址：</w:t>
      </w:r>
      <w:r>
        <w:rPr>
          <w:rFonts w:hint="eastAsia" w:ascii="宋体" w:hAnsi="宋体" w:cs="宋体"/>
          <w:color w:val="auto"/>
          <w:sz w:val="28"/>
          <w:szCs w:val="28"/>
          <w:highlight w:val="none"/>
          <w:lang w:eastAsia="zh-CN"/>
        </w:rPr>
        <w:t>伊犁哈萨克自治州尼勒克县1街道24街坊迎宾路190号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FF0000"/>
          <w:sz w:val="28"/>
          <w:szCs w:val="28"/>
          <w:highlight w:val="none"/>
          <w:lang w:val="en-US" w:eastAsia="zh-CN"/>
        </w:rPr>
      </w:pPr>
      <w:r>
        <w:rPr>
          <w:rFonts w:hint="eastAsia" w:ascii="宋体" w:hAnsi="宋体" w:eastAsia="宋体" w:cs="宋体"/>
          <w:color w:val="auto"/>
          <w:sz w:val="28"/>
          <w:szCs w:val="28"/>
        </w:rPr>
        <w:t>联</w:t>
      </w:r>
      <w:r>
        <w:rPr>
          <w:rFonts w:hint="eastAsia" w:ascii="宋体" w:hAnsi="宋体" w:eastAsia="宋体" w:cs="宋体"/>
          <w:color w:val="auto"/>
          <w:sz w:val="28"/>
          <w:szCs w:val="28"/>
          <w:highlight w:val="none"/>
        </w:rPr>
        <w:t>系人</w:t>
      </w:r>
      <w:r>
        <w:rPr>
          <w:rFonts w:hint="eastAsia" w:ascii="宋体" w:hAnsi="宋体" w:eastAsia="宋体" w:cs="宋体"/>
          <w:color w:val="auto"/>
          <w:sz w:val="28"/>
          <w:szCs w:val="28"/>
          <w:highlight w:val="none"/>
          <w:lang w:eastAsia="zh-CN"/>
        </w:rPr>
        <w:t>：</w:t>
      </w:r>
      <w:r>
        <w:rPr>
          <w:rFonts w:hint="eastAsia" w:ascii="宋体" w:hAnsi="宋体" w:cs="宋体"/>
          <w:color w:val="auto"/>
          <w:sz w:val="28"/>
          <w:szCs w:val="28"/>
          <w:highlight w:val="none"/>
          <w:lang w:eastAsia="zh-CN"/>
        </w:rPr>
        <w:t>辛通斌</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联系方式：</w:t>
      </w:r>
      <w:r>
        <w:rPr>
          <w:rFonts w:hint="eastAsia" w:ascii="宋体" w:hAnsi="宋体" w:cs="宋体"/>
          <w:color w:val="auto"/>
          <w:sz w:val="28"/>
          <w:szCs w:val="28"/>
          <w:highlight w:val="none"/>
          <w:lang w:val="en-US" w:eastAsia="zh-CN"/>
        </w:rPr>
        <w:t>13369821177</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2.采购代理机构信息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名称：</w:t>
      </w:r>
      <w:r>
        <w:rPr>
          <w:rFonts w:hint="eastAsia" w:ascii="宋体" w:hAnsi="宋体" w:cs="宋体"/>
          <w:sz w:val="28"/>
          <w:szCs w:val="28"/>
          <w:lang w:val="en-US" w:eastAsia="zh-CN"/>
        </w:rPr>
        <w:t>东信工程项目管理有限公司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地址：</w:t>
      </w:r>
      <w:r>
        <w:rPr>
          <w:rFonts w:hint="eastAsia" w:ascii="宋体" w:hAnsi="宋体" w:cs="宋体"/>
          <w:sz w:val="28"/>
          <w:szCs w:val="28"/>
          <w:lang w:eastAsia="zh-CN"/>
        </w:rPr>
        <w:t>伊宁市新华西路47号2栋206</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highlight w:val="none"/>
          <w:lang w:val="en-US" w:eastAsia="zh-CN"/>
        </w:rPr>
      </w:pPr>
      <w:bookmarkStart w:id="13" w:name="_Toc30341"/>
      <w:r>
        <w:rPr>
          <w:rFonts w:hint="eastAsia" w:ascii="宋体" w:hAnsi="宋体" w:eastAsia="宋体" w:cs="宋体"/>
          <w:sz w:val="28"/>
          <w:szCs w:val="28"/>
        </w:rPr>
        <w:t>联</w:t>
      </w:r>
      <w:r>
        <w:rPr>
          <w:rFonts w:hint="eastAsia" w:ascii="宋体" w:hAnsi="宋体" w:eastAsia="宋体" w:cs="宋体"/>
          <w:sz w:val="28"/>
          <w:szCs w:val="28"/>
          <w:lang w:val="en-US" w:eastAsia="zh-CN"/>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人</w:t>
      </w:r>
      <w:r>
        <w:rPr>
          <w:rFonts w:hint="eastAsia" w:ascii="宋体" w:hAnsi="宋体" w:eastAsia="宋体" w:cs="宋体"/>
          <w:color w:val="auto"/>
          <w:sz w:val="28"/>
          <w:szCs w:val="28"/>
          <w:highlight w:val="none"/>
          <w:lang w:eastAsia="zh-CN"/>
        </w:rPr>
        <w:t>：</w:t>
      </w:r>
      <w:r>
        <w:rPr>
          <w:rFonts w:hint="eastAsia" w:ascii="宋体" w:hAnsi="宋体" w:cs="宋体"/>
          <w:color w:val="auto"/>
          <w:sz w:val="28"/>
          <w:szCs w:val="28"/>
          <w:highlight w:val="none"/>
          <w:lang w:eastAsia="zh-CN"/>
        </w:rPr>
        <w:t>杨晶</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联系方式：</w:t>
      </w:r>
      <w:r>
        <w:rPr>
          <w:rFonts w:hint="eastAsia" w:ascii="宋体" w:hAnsi="宋体" w:cs="宋体"/>
          <w:color w:val="auto"/>
          <w:sz w:val="28"/>
          <w:szCs w:val="28"/>
          <w:highlight w:val="none"/>
          <w:lang w:val="en-US" w:eastAsia="zh-CN"/>
        </w:rPr>
        <w:t>18129283111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outlineLvl w:val="0"/>
        <w:rPr>
          <w:rStyle w:val="49"/>
          <w:rFonts w:hint="eastAsia" w:ascii="宋体" w:hAnsi="宋体" w:eastAsia="宋体" w:cs="宋体"/>
          <w:b/>
          <w:bCs/>
          <w:sz w:val="32"/>
          <w:szCs w:val="32"/>
          <w:lang w:eastAsia="zh-CN"/>
        </w:rPr>
        <w:sectPr>
          <w:headerReference r:id="rId5" w:type="default"/>
          <w:footerReference r:id="rId6" w:type="default"/>
          <w:pgSz w:w="11906" w:h="16838"/>
          <w:pgMar w:top="1440" w:right="1474" w:bottom="1440" w:left="1474" w:header="680" w:footer="680" w:gutter="0"/>
          <w:pgNumType w:fmt="decimal" w:start="1"/>
          <w:cols w:space="720" w:num="1"/>
          <w:docGrid w:type="lines" w:linePitch="371"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outlineLvl w:val="0"/>
        <w:rPr>
          <w:rStyle w:val="49"/>
          <w:rFonts w:hint="eastAsia" w:ascii="宋体" w:hAnsi="宋体" w:eastAsia="宋体" w:cs="宋体"/>
          <w:b/>
          <w:bCs/>
          <w:sz w:val="36"/>
          <w:szCs w:val="36"/>
        </w:rPr>
      </w:pPr>
      <w:r>
        <w:rPr>
          <w:rStyle w:val="49"/>
          <w:rFonts w:hint="eastAsia" w:ascii="宋体" w:hAnsi="宋体" w:eastAsia="宋体" w:cs="宋体"/>
          <w:b/>
          <w:bCs/>
          <w:sz w:val="36"/>
          <w:szCs w:val="36"/>
          <w:lang w:eastAsia="zh-CN"/>
        </w:rPr>
        <w:t>第二章</w:t>
      </w:r>
      <w:r>
        <w:rPr>
          <w:rStyle w:val="49"/>
          <w:rFonts w:hint="eastAsia" w:ascii="宋体" w:hAnsi="宋体" w:cs="宋体"/>
          <w:b/>
          <w:bCs/>
          <w:sz w:val="36"/>
          <w:szCs w:val="36"/>
          <w:lang w:val="en-US" w:eastAsia="zh-CN"/>
        </w:rPr>
        <w:t xml:space="preserve"> </w:t>
      </w:r>
      <w:r>
        <w:rPr>
          <w:rStyle w:val="49"/>
          <w:rFonts w:hint="eastAsia" w:ascii="宋体" w:hAnsi="宋体" w:eastAsia="宋体" w:cs="宋体"/>
          <w:b/>
          <w:bCs/>
          <w:sz w:val="36"/>
          <w:szCs w:val="36"/>
        </w:rPr>
        <w:t>供应商须知</w:t>
      </w:r>
      <w:bookmarkEnd w:id="0"/>
      <w:bookmarkEnd w:id="1"/>
      <w:bookmarkEnd w:id="2"/>
      <w:bookmarkEnd w:id="3"/>
      <w:bookmarkEnd w:id="4"/>
      <w:bookmarkEnd w:id="5"/>
      <w:bookmarkEnd w:id="6"/>
      <w:bookmarkEnd w:id="7"/>
      <w:bookmarkEnd w:id="8"/>
      <w:bookmarkEnd w:id="13"/>
      <w:bookmarkStart w:id="14" w:name="_Toc980"/>
      <w:bookmarkStart w:id="15" w:name="_Toc14932"/>
      <w:bookmarkStart w:id="16" w:name="_Toc15874"/>
      <w:bookmarkStart w:id="17" w:name="_Toc12824"/>
    </w:p>
    <w:p>
      <w:pPr>
        <w:numPr>
          <w:ilvl w:val="0"/>
          <w:numId w:val="0"/>
        </w:numPr>
        <w:spacing w:line="360" w:lineRule="auto"/>
        <w:jc w:val="center"/>
        <w:rPr>
          <w:rFonts w:hint="eastAsia" w:ascii="宋体" w:hAnsi="宋体" w:eastAsia="宋体" w:cs="宋体"/>
          <w:b/>
          <w:bCs/>
          <w:sz w:val="30"/>
          <w:szCs w:val="30"/>
        </w:rPr>
      </w:pPr>
      <w:r>
        <w:rPr>
          <w:rFonts w:hint="eastAsia" w:ascii="宋体" w:hAnsi="宋体" w:eastAsia="宋体" w:cs="宋体"/>
          <w:b/>
          <w:bCs/>
          <w:sz w:val="30"/>
          <w:szCs w:val="30"/>
        </w:rPr>
        <w:t>供应商须知前附表</w:t>
      </w:r>
      <w:bookmarkEnd w:id="14"/>
      <w:bookmarkEnd w:id="15"/>
      <w:bookmarkEnd w:id="16"/>
      <w:bookmarkEnd w:id="17"/>
    </w:p>
    <w:tbl>
      <w:tblPr>
        <w:tblStyle w:val="38"/>
        <w:tblW w:w="10563" w:type="dxa"/>
        <w:jc w:val="center"/>
        <w:tblLayout w:type="fixed"/>
        <w:tblCellMar>
          <w:top w:w="0" w:type="dxa"/>
          <w:left w:w="108" w:type="dxa"/>
          <w:bottom w:w="0" w:type="dxa"/>
          <w:right w:w="108" w:type="dxa"/>
        </w:tblCellMar>
      </w:tblPr>
      <w:tblGrid>
        <w:gridCol w:w="985"/>
        <w:gridCol w:w="2413"/>
        <w:gridCol w:w="7165"/>
      </w:tblGrid>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rPr>
            </w:pPr>
            <w:r>
              <w:rPr>
                <w:rFonts w:hint="eastAsia" w:ascii="宋体" w:hAnsi="宋体" w:cs="宋体"/>
                <w:sz w:val="28"/>
                <w:szCs w:val="28"/>
                <w:lang w:eastAsia="zh-CN"/>
              </w:rPr>
              <w:t>序</w:t>
            </w:r>
            <w:r>
              <w:rPr>
                <w:rFonts w:hint="eastAsia" w:ascii="宋体" w:hAnsi="宋体" w:eastAsia="宋体" w:cs="宋体"/>
                <w:sz w:val="28"/>
                <w:szCs w:val="28"/>
              </w:rPr>
              <w:t>号</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名称</w:t>
            </w:r>
          </w:p>
        </w:tc>
        <w:tc>
          <w:tcPr>
            <w:tcW w:w="7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编 列 内 容</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rPr>
              <w:t>项目</w:t>
            </w:r>
            <w:r>
              <w:rPr>
                <w:rFonts w:hint="eastAsia" w:ascii="宋体" w:hAnsi="宋体" w:eastAsia="宋体" w:cs="宋体"/>
                <w:sz w:val="28"/>
                <w:szCs w:val="28"/>
                <w:lang w:eastAsia="zh-CN"/>
              </w:rPr>
              <w:t>编号</w:t>
            </w:r>
          </w:p>
        </w:tc>
        <w:tc>
          <w:tcPr>
            <w:tcW w:w="7165" w:type="dxa"/>
            <w:tcBorders>
              <w:top w:val="single" w:color="auto" w:sz="4" w:space="0"/>
              <w:left w:val="single" w:color="auto" w:sz="4" w:space="0"/>
              <w:bottom w:val="single" w:color="auto" w:sz="4" w:space="0"/>
              <w:right w:val="single" w:color="auto" w:sz="4" w:space="0"/>
            </w:tcBorders>
            <w:noWrap w:val="0"/>
            <w:vAlign w:val="center"/>
          </w:tcPr>
          <w:p>
            <w:pPr>
              <w:pStyle w:val="34"/>
              <w:widowControl w:val="0"/>
              <w:spacing w:line="360" w:lineRule="auto"/>
              <w:ind w:left="1410" w:hanging="1400" w:hangingChars="500"/>
              <w:rPr>
                <w:rFonts w:hint="eastAsia" w:ascii="宋体" w:hAnsi="宋体" w:eastAsia="宋体" w:cs="宋体"/>
                <w:color w:val="FF0000"/>
                <w:sz w:val="28"/>
                <w:szCs w:val="28"/>
              </w:rPr>
            </w:pPr>
            <w:r>
              <w:rPr>
                <w:rFonts w:hint="eastAsia" w:cs="宋体"/>
                <w:color w:val="auto"/>
                <w:sz w:val="28"/>
                <w:szCs w:val="28"/>
                <w:highlight w:val="none"/>
                <w:lang w:val="en-US" w:eastAsia="zh-CN"/>
              </w:rPr>
              <w:t>DXCJ-2024-CG001</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项目名称</w:t>
            </w:r>
          </w:p>
        </w:tc>
        <w:tc>
          <w:tcPr>
            <w:tcW w:w="7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新疆维吾尔自治区天山西部国有林管理局尼勒克分局2024年森林管护（管护运行保障）服务项目</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lang w:eastAsia="zh-CN"/>
              </w:rPr>
            </w:pPr>
            <w:r>
              <w:rPr>
                <w:rFonts w:hint="eastAsia" w:ascii="宋体" w:hAnsi="宋体" w:cs="宋体"/>
                <w:b/>
                <w:bCs/>
                <w:sz w:val="28"/>
                <w:szCs w:val="28"/>
                <w:lang w:val="en-US" w:eastAsia="zh-CN"/>
              </w:rPr>
              <w:t>招标控制限价</w:t>
            </w:r>
          </w:p>
        </w:tc>
        <w:tc>
          <w:tcPr>
            <w:tcW w:w="7165" w:type="dxa"/>
            <w:tcBorders>
              <w:top w:val="single" w:color="auto" w:sz="4" w:space="0"/>
              <w:left w:val="single" w:color="auto" w:sz="4" w:space="0"/>
              <w:bottom w:val="single" w:color="auto" w:sz="4" w:space="0"/>
              <w:right w:val="single" w:color="auto" w:sz="4" w:space="0"/>
            </w:tcBorders>
            <w:noWrap w:val="0"/>
            <w:vAlign w:val="center"/>
          </w:tcPr>
          <w:p>
            <w:pPr>
              <w:pStyle w:val="20"/>
              <w:spacing w:line="360" w:lineRule="auto"/>
              <w:jc w:val="left"/>
              <w:rPr>
                <w:rFonts w:hint="eastAsia" w:asciiTheme="minorEastAsia" w:hAnsiTheme="minorEastAsia" w:eastAsiaTheme="minorEastAsia" w:cstheme="minorEastAsia"/>
                <w:color w:val="FF0000"/>
                <w:kern w:val="2"/>
                <w:sz w:val="28"/>
                <w:szCs w:val="28"/>
                <w:highlight w:val="none"/>
                <w:lang w:val="en-US" w:eastAsia="zh-CN" w:bidi="ar-SA"/>
              </w:rPr>
            </w:pPr>
            <w:r>
              <w:rPr>
                <w:rFonts w:hint="eastAsia" w:asciiTheme="minorEastAsia" w:hAnsiTheme="minorEastAsia" w:eastAsiaTheme="minorEastAsia" w:cstheme="minorEastAsia"/>
                <w:color w:val="000000"/>
                <w:kern w:val="2"/>
                <w:sz w:val="28"/>
                <w:szCs w:val="28"/>
                <w:highlight w:val="none"/>
                <w:lang w:val="en-US" w:eastAsia="zh-CN" w:bidi="ar-SA"/>
              </w:rPr>
              <w:t>预算价：小写：</w:t>
            </w:r>
            <w:r>
              <w:rPr>
                <w:rFonts w:hint="eastAsia" w:cs="宋体"/>
                <w:color w:val="000000"/>
                <w:sz w:val="28"/>
                <w:szCs w:val="28"/>
                <w:lang w:val="en-US" w:eastAsia="zh-CN"/>
              </w:rPr>
              <w:t>1977500元</w:t>
            </w:r>
            <w:r>
              <w:rPr>
                <w:rFonts w:hint="eastAsia" w:asciiTheme="minorEastAsia" w:hAnsiTheme="minorEastAsia" w:eastAsiaTheme="minorEastAsia" w:cstheme="minorEastAsia"/>
                <w:color w:val="FF0000"/>
                <w:kern w:val="2"/>
                <w:sz w:val="28"/>
                <w:szCs w:val="28"/>
                <w:highlight w:val="none"/>
                <w:lang w:val="en-US" w:eastAsia="zh-CN" w:bidi="ar-SA"/>
              </w:rPr>
              <w:t xml:space="preserve"> </w:t>
            </w:r>
          </w:p>
          <w:p>
            <w:pPr>
              <w:pStyle w:val="20"/>
              <w:spacing w:line="360" w:lineRule="auto"/>
              <w:ind w:firstLine="1120" w:firstLineChars="400"/>
              <w:jc w:val="left"/>
              <w:rPr>
                <w:rFonts w:hint="eastAsia" w:asciiTheme="minorEastAsia" w:hAnsiTheme="minorEastAsia" w:eastAsiaTheme="minorEastAsia" w:cstheme="minorEastAsia"/>
                <w:color w:val="000000"/>
                <w:kern w:val="2"/>
                <w:sz w:val="28"/>
                <w:szCs w:val="28"/>
                <w:highlight w:val="none"/>
                <w:u w:val="single"/>
                <w:lang w:val="en-US" w:eastAsia="zh-CN" w:bidi="ar-SA"/>
              </w:rPr>
            </w:pPr>
            <w:r>
              <w:rPr>
                <w:rFonts w:hint="eastAsia" w:asciiTheme="minorEastAsia" w:hAnsiTheme="minorEastAsia" w:eastAsiaTheme="minorEastAsia" w:cstheme="minorEastAsia"/>
                <w:color w:val="000000"/>
                <w:kern w:val="2"/>
                <w:sz w:val="28"/>
                <w:szCs w:val="28"/>
                <w:highlight w:val="none"/>
                <w:lang w:val="en-US" w:eastAsia="zh-CN" w:bidi="ar-SA"/>
              </w:rPr>
              <w:t>大写：</w:t>
            </w:r>
            <w:r>
              <w:rPr>
                <w:rFonts w:hint="eastAsia" w:asciiTheme="minorEastAsia" w:hAnsiTheme="minorEastAsia" w:eastAsiaTheme="minorEastAsia" w:cstheme="minorEastAsia"/>
                <w:color w:val="000000"/>
                <w:kern w:val="2"/>
                <w:sz w:val="28"/>
                <w:szCs w:val="28"/>
                <w:highlight w:val="none"/>
                <w:u w:val="single"/>
                <w:lang w:val="en-US" w:eastAsia="zh-CN" w:bidi="ar-SA"/>
              </w:rPr>
              <w:t>壹佰玖拾柒万柒仟伍佰元整</w:t>
            </w:r>
          </w:p>
          <w:p>
            <w:pPr>
              <w:pStyle w:val="20"/>
              <w:spacing w:line="360" w:lineRule="auto"/>
              <w:jc w:val="left"/>
              <w:rPr>
                <w:rFonts w:hint="eastAsia" w:ascii="宋体" w:hAnsi="宋体" w:eastAsia="宋体" w:cs="宋体"/>
                <w:color w:val="000000"/>
                <w:sz w:val="28"/>
                <w:szCs w:val="28"/>
                <w:lang w:val="en-US" w:eastAsia="zh-CN"/>
              </w:rPr>
            </w:pPr>
            <w:r>
              <w:rPr>
                <w:rFonts w:hint="eastAsia" w:ascii="宋体" w:hAnsi="宋体" w:eastAsia="宋体" w:cs="宋体"/>
                <w:color w:val="000000"/>
                <w:kern w:val="0"/>
                <w:sz w:val="28"/>
                <w:szCs w:val="28"/>
                <w:lang w:val="en-US" w:eastAsia="zh-CN" w:bidi="ar-SA"/>
              </w:rPr>
              <w:t>最高限价：</w:t>
            </w:r>
            <w:r>
              <w:rPr>
                <w:rFonts w:hint="eastAsia" w:cs="宋体"/>
                <w:color w:val="000000"/>
                <w:kern w:val="0"/>
                <w:sz w:val="28"/>
                <w:szCs w:val="28"/>
                <w:lang w:val="en-US" w:eastAsia="zh-CN" w:bidi="ar-SA"/>
              </w:rPr>
              <w:t>小写：</w:t>
            </w:r>
            <w:r>
              <w:rPr>
                <w:rFonts w:hint="eastAsia" w:ascii="宋体" w:hAnsi="宋体" w:eastAsia="宋体" w:cs="宋体"/>
                <w:color w:val="000000"/>
                <w:sz w:val="28"/>
                <w:szCs w:val="28"/>
                <w:lang w:val="en-US" w:eastAsia="zh-CN"/>
              </w:rPr>
              <w:t>17325</w:t>
            </w:r>
            <w:r>
              <w:rPr>
                <w:rFonts w:hint="eastAsia" w:cs="宋体"/>
                <w:color w:val="000000"/>
                <w:sz w:val="28"/>
                <w:szCs w:val="28"/>
                <w:lang w:val="en-US" w:eastAsia="zh-CN"/>
              </w:rPr>
              <w:t>00</w:t>
            </w:r>
            <w:r>
              <w:rPr>
                <w:rFonts w:hint="eastAsia" w:ascii="宋体" w:hAnsi="宋体" w:eastAsia="宋体" w:cs="宋体"/>
                <w:color w:val="000000"/>
                <w:sz w:val="28"/>
                <w:szCs w:val="28"/>
                <w:lang w:val="en-US" w:eastAsia="zh-CN"/>
              </w:rPr>
              <w:t>元</w:t>
            </w:r>
          </w:p>
          <w:p>
            <w:pPr>
              <w:pStyle w:val="20"/>
              <w:spacing w:line="360" w:lineRule="auto"/>
              <w:jc w:val="left"/>
              <w:rPr>
                <w:rFonts w:hint="default" w:ascii="宋体" w:hAnsi="宋体" w:eastAsia="宋体" w:cs="宋体"/>
                <w:color w:val="000000"/>
                <w:sz w:val="28"/>
                <w:szCs w:val="28"/>
                <w:u w:val="single"/>
                <w:lang w:val="en-US" w:eastAsia="zh-CN"/>
              </w:rPr>
            </w:pPr>
            <w:r>
              <w:rPr>
                <w:rFonts w:hint="eastAsia" w:cs="宋体"/>
                <w:color w:val="000000"/>
                <w:sz w:val="28"/>
                <w:szCs w:val="28"/>
                <w:lang w:val="en-US" w:eastAsia="zh-CN"/>
              </w:rPr>
              <w:t xml:space="preserve">          大写：</w:t>
            </w:r>
            <w:r>
              <w:rPr>
                <w:rFonts w:hint="eastAsia" w:cs="宋体"/>
                <w:color w:val="000000"/>
                <w:sz w:val="28"/>
                <w:szCs w:val="28"/>
                <w:u w:val="single"/>
                <w:lang w:val="en-US" w:eastAsia="zh-CN"/>
              </w:rPr>
              <w:t>壹佰柒拾叁万贰仟伍佰元整</w:t>
            </w:r>
          </w:p>
          <w:p>
            <w:pPr>
              <w:spacing w:line="360" w:lineRule="auto"/>
              <w:rPr>
                <w:rFonts w:hint="eastAsia" w:ascii="宋体" w:hAnsi="宋体" w:eastAsia="宋体" w:cs="宋体"/>
                <w:color w:val="auto"/>
                <w:sz w:val="28"/>
                <w:szCs w:val="28"/>
                <w:lang w:eastAsia="zh-CN"/>
              </w:rPr>
            </w:pPr>
            <w:r>
              <w:rPr>
                <w:rFonts w:hint="eastAsia" w:asciiTheme="minorEastAsia" w:hAnsiTheme="minorEastAsia" w:eastAsiaTheme="minorEastAsia" w:cstheme="minorEastAsia"/>
                <w:b/>
                <w:bCs/>
                <w:color w:val="000000"/>
                <w:kern w:val="2"/>
                <w:sz w:val="28"/>
                <w:szCs w:val="28"/>
                <w:highlight w:val="none"/>
                <w:lang w:val="en-US" w:eastAsia="zh-CN" w:bidi="ar-SA"/>
              </w:rPr>
              <w:t>报价不得超过预算价</w:t>
            </w:r>
            <w:r>
              <w:rPr>
                <w:rFonts w:hint="eastAsia" w:asciiTheme="minorEastAsia" w:hAnsiTheme="minorEastAsia" w:eastAsiaTheme="minorEastAsia" w:cstheme="minorEastAsia"/>
                <w:color w:val="000000"/>
                <w:kern w:val="2"/>
                <w:sz w:val="28"/>
                <w:szCs w:val="28"/>
                <w:highlight w:val="none"/>
                <w:lang w:val="en-US" w:eastAsia="zh-CN" w:bidi="ar-SA"/>
              </w:rPr>
              <w:t>，为有效报价，否则视为无效报价，招标无效！</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0" w:lineRule="atLeast"/>
              <w:jc w:val="center"/>
              <w:textAlignment w:val="center"/>
              <w:rPr>
                <w:rFonts w:hint="eastAsia" w:ascii="宋体" w:hAnsi="宋体" w:eastAsia="宋体" w:cs="宋体"/>
                <w:sz w:val="28"/>
                <w:szCs w:val="28"/>
                <w:lang w:val="en-US" w:eastAsia="zh-CN"/>
              </w:rPr>
            </w:pPr>
            <w:r>
              <w:rPr>
                <w:rFonts w:hint="eastAsia" w:asciiTheme="minorEastAsia" w:hAnsiTheme="minorEastAsia" w:eastAsiaTheme="minorEastAsia" w:cstheme="minorEastAsia"/>
                <w:color w:val="auto"/>
                <w:kern w:val="0"/>
                <w:sz w:val="28"/>
                <w:szCs w:val="28"/>
                <w:highlight w:val="none"/>
                <w:lang w:val="en-US" w:eastAsia="zh-CN"/>
              </w:rPr>
              <w:t>4</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0" w:lineRule="atLeast"/>
              <w:jc w:val="center"/>
              <w:rPr>
                <w:rFonts w:hint="eastAsia" w:ascii="宋体" w:hAnsi="宋体" w:eastAsia="宋体" w:cs="宋体"/>
                <w:sz w:val="28"/>
                <w:szCs w:val="28"/>
                <w:lang w:val="en-US" w:eastAsia="zh-CN"/>
              </w:rPr>
            </w:pPr>
            <w:r>
              <w:rPr>
                <w:rFonts w:hint="eastAsia" w:asciiTheme="minorEastAsia" w:hAnsiTheme="minorEastAsia" w:eastAsiaTheme="minorEastAsia" w:cstheme="minorEastAsia"/>
                <w:b/>
                <w:bCs/>
                <w:color w:val="000000"/>
                <w:kern w:val="2"/>
                <w:sz w:val="28"/>
                <w:szCs w:val="28"/>
                <w:highlight w:val="none"/>
                <w:lang w:val="en-US" w:eastAsia="zh-CN" w:bidi="ar-SA"/>
              </w:rPr>
              <w:t>低于成本不正当竞争预防措施</w:t>
            </w:r>
          </w:p>
        </w:tc>
        <w:tc>
          <w:tcPr>
            <w:tcW w:w="7165"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0" w:lineRule="atLeast"/>
              <w:ind w:firstLine="560" w:firstLineChars="200"/>
              <w:rPr>
                <w:rFonts w:hint="eastAsia" w:asciiTheme="minorEastAsia" w:hAnsiTheme="minorEastAsia" w:eastAsiaTheme="minorEastAsia" w:cstheme="minorEastAsia"/>
                <w:color w:val="000000"/>
                <w:kern w:val="2"/>
                <w:sz w:val="28"/>
                <w:szCs w:val="28"/>
                <w:highlight w:val="none"/>
                <w:lang w:val="en-US" w:eastAsia="zh-CN" w:bidi="ar-SA"/>
              </w:rPr>
            </w:pPr>
            <w:r>
              <w:rPr>
                <w:rFonts w:hint="eastAsia" w:asciiTheme="minorEastAsia" w:hAnsiTheme="minorEastAsia" w:eastAsiaTheme="minorEastAsia" w:cstheme="minorEastAsia"/>
                <w:color w:val="000000"/>
                <w:kern w:val="2"/>
                <w:sz w:val="28"/>
                <w:szCs w:val="28"/>
                <w:highlight w:val="none"/>
                <w:lang w:val="en-US" w:eastAsia="zh-CN" w:bidi="ar-SA"/>
              </w:rPr>
              <w:t>在评标过程中，供应商报价低于其他有效供应商报价有可能影响服务质量或者不能诚信履约的，评标委员会应当要求其在评标现场合理的时间内提供成本构成书面说明，并提交相关证明材料。</w:t>
            </w:r>
          </w:p>
          <w:p>
            <w:pPr>
              <w:overflowPunct w:val="0"/>
              <w:snapToGrid w:val="0"/>
              <w:spacing w:line="0" w:lineRule="atLeast"/>
              <w:ind w:firstLine="560" w:firstLineChars="200"/>
              <w:rPr>
                <w:rFonts w:hint="eastAsia" w:asciiTheme="minorEastAsia" w:hAnsiTheme="minorEastAsia" w:eastAsiaTheme="minorEastAsia" w:cstheme="minorEastAsia"/>
                <w:color w:val="000000"/>
                <w:kern w:val="2"/>
                <w:sz w:val="28"/>
                <w:szCs w:val="28"/>
                <w:highlight w:val="none"/>
                <w:lang w:val="en-US" w:eastAsia="zh-CN" w:bidi="ar-SA"/>
              </w:rPr>
            </w:pPr>
            <w:r>
              <w:rPr>
                <w:rFonts w:hint="eastAsia" w:asciiTheme="minorEastAsia" w:hAnsiTheme="minorEastAsia" w:eastAsiaTheme="minorEastAsia" w:cstheme="minorEastAsia"/>
                <w:color w:val="000000"/>
                <w:kern w:val="2"/>
                <w:sz w:val="28"/>
                <w:szCs w:val="28"/>
                <w:highlight w:val="none"/>
                <w:lang w:val="en-US" w:eastAsia="zh-CN" w:bidi="ar-SA"/>
              </w:rPr>
              <w:t>供应商书面说明应当按照国家财务会计制度的规定要求，逐项就供应商提供的服务的主营业务成本（应根据供应商企业类型予以区别）、税金及附加、人员费用、管理费用、财务费用等成本构成事项详细陈述。供应商书面说明应当签字确认或者加盖公章，否则无效。书面说明的签字确认，供应商为法人的，由法定代表人或者委托代理人签字确认。</w:t>
            </w:r>
          </w:p>
          <w:p>
            <w:pPr>
              <w:overflowPunct w:val="0"/>
              <w:snapToGrid w:val="0"/>
              <w:spacing w:line="0" w:lineRule="atLeast"/>
              <w:ind w:firstLine="560" w:firstLineChars="200"/>
              <w:rPr>
                <w:rFonts w:hint="eastAsia" w:asciiTheme="minorEastAsia" w:hAnsiTheme="minorEastAsia" w:eastAsiaTheme="minorEastAsia" w:cstheme="minorEastAsia"/>
                <w:b/>
                <w:bCs/>
                <w:color w:val="000000"/>
                <w:kern w:val="2"/>
                <w:sz w:val="28"/>
                <w:szCs w:val="28"/>
                <w:highlight w:val="none"/>
                <w:lang w:val="en-US" w:eastAsia="zh-CN" w:bidi="ar-SA"/>
              </w:rPr>
            </w:pPr>
            <w:r>
              <w:rPr>
                <w:rFonts w:hint="eastAsia" w:asciiTheme="minorEastAsia" w:hAnsiTheme="minorEastAsia" w:eastAsiaTheme="minorEastAsia" w:cstheme="minorEastAsia"/>
                <w:color w:val="000000"/>
                <w:kern w:val="2"/>
                <w:sz w:val="28"/>
                <w:szCs w:val="28"/>
                <w:highlight w:val="none"/>
                <w:lang w:val="en-US" w:eastAsia="zh-CN" w:bidi="ar-SA"/>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响应文件作为无效处理。</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5</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资金来源</w:t>
            </w:r>
          </w:p>
        </w:tc>
        <w:tc>
          <w:tcPr>
            <w:tcW w:w="7165" w:type="dxa"/>
            <w:tcBorders>
              <w:top w:val="single" w:color="auto" w:sz="4" w:space="0"/>
              <w:left w:val="single" w:color="auto" w:sz="4" w:space="0"/>
              <w:bottom w:val="single" w:color="auto" w:sz="4" w:space="0"/>
              <w:right w:val="single" w:color="auto" w:sz="4" w:space="0"/>
            </w:tcBorders>
            <w:noWrap w:val="0"/>
            <w:vAlign w:val="center"/>
          </w:tcPr>
          <w:p>
            <w:pPr>
              <w:pStyle w:val="34"/>
              <w:widowControl w:val="0"/>
              <w:spacing w:line="360" w:lineRule="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cs="宋体"/>
                <w:color w:val="auto"/>
                <w:sz w:val="28"/>
                <w:szCs w:val="28"/>
                <w:lang w:val="en-US" w:eastAsia="zh-CN"/>
              </w:rPr>
              <w:t>2024年中央林业草原生态保护恢复资金</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6</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采购方式</w:t>
            </w:r>
          </w:p>
        </w:tc>
        <w:tc>
          <w:tcPr>
            <w:tcW w:w="7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8"/>
                <w:szCs w:val="28"/>
                <w:lang w:val="en-US" w:eastAsia="zh-CN"/>
              </w:rPr>
            </w:pPr>
            <w:r>
              <w:rPr>
                <w:rFonts w:hint="eastAsia" w:asciiTheme="minorEastAsia" w:hAnsiTheme="minorEastAsia" w:eastAsiaTheme="minorEastAsia" w:cstheme="minorEastAsia"/>
                <w:color w:val="auto"/>
                <w:sz w:val="28"/>
                <w:szCs w:val="28"/>
                <w:highlight w:val="none"/>
                <w:lang w:val="en-US" w:eastAsia="zh-CN"/>
              </w:rPr>
              <w:t>公开招标</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综合</w:t>
            </w:r>
            <w:r>
              <w:rPr>
                <w:rFonts w:hint="eastAsia" w:asciiTheme="minorEastAsia" w:hAnsiTheme="minorEastAsia" w:eastAsiaTheme="minorEastAsia" w:cstheme="minorEastAsia"/>
                <w:color w:val="auto"/>
                <w:sz w:val="28"/>
                <w:szCs w:val="28"/>
                <w:highlight w:val="none"/>
                <w:lang w:eastAsia="zh-CN"/>
              </w:rPr>
              <w:t>评</w:t>
            </w:r>
            <w:r>
              <w:rPr>
                <w:rFonts w:hint="eastAsia" w:asciiTheme="minorEastAsia" w:hAnsiTheme="minorEastAsia" w:eastAsiaTheme="minorEastAsia" w:cstheme="minorEastAsia"/>
                <w:color w:val="auto"/>
                <w:sz w:val="28"/>
                <w:szCs w:val="28"/>
                <w:highlight w:val="none"/>
                <w:lang w:val="en-US" w:eastAsia="zh-CN"/>
              </w:rPr>
              <w:t>分</w:t>
            </w:r>
            <w:r>
              <w:rPr>
                <w:rFonts w:hint="eastAsia" w:asciiTheme="minorEastAsia" w:hAnsiTheme="minorEastAsia" w:eastAsiaTheme="minorEastAsia" w:cstheme="minorEastAsia"/>
                <w:color w:val="auto"/>
                <w:sz w:val="28"/>
                <w:szCs w:val="28"/>
                <w:highlight w:val="none"/>
                <w:lang w:eastAsia="zh-CN"/>
              </w:rPr>
              <w:t>法）</w:t>
            </w:r>
          </w:p>
        </w:tc>
      </w:tr>
      <w:tr>
        <w:tblPrEx>
          <w:tblCellMar>
            <w:top w:w="0" w:type="dxa"/>
            <w:left w:w="108" w:type="dxa"/>
            <w:bottom w:w="0" w:type="dxa"/>
            <w:right w:w="108" w:type="dxa"/>
          </w:tblCellMar>
        </w:tblPrEx>
        <w:trPr>
          <w:trHeight w:val="2079"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lang w:eastAsia="zh-CN"/>
              </w:rPr>
            </w:pPr>
            <w:r>
              <w:rPr>
                <w:rFonts w:hint="eastAsia" w:ascii="宋体" w:hAnsi="宋体" w:cs="宋体"/>
                <w:sz w:val="28"/>
                <w:szCs w:val="28"/>
                <w:lang w:val="en-US" w:eastAsia="zh-CN"/>
              </w:rPr>
              <w:t>7</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采购人</w:t>
            </w:r>
          </w:p>
        </w:tc>
        <w:tc>
          <w:tcPr>
            <w:tcW w:w="7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名称：</w:t>
            </w:r>
            <w:r>
              <w:rPr>
                <w:rFonts w:hint="eastAsia" w:ascii="宋体" w:hAnsi="宋体" w:cs="宋体"/>
                <w:color w:val="auto"/>
                <w:sz w:val="28"/>
                <w:szCs w:val="28"/>
                <w:highlight w:val="none"/>
                <w:lang w:val="en-US" w:eastAsia="zh-CN"/>
              </w:rPr>
              <w:t>新疆维吾尔自治区天山西部国有林管理局尼勒克分局</w:t>
            </w:r>
          </w:p>
          <w:p>
            <w:pPr>
              <w:spacing w:line="36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地址：</w:t>
            </w:r>
            <w:r>
              <w:rPr>
                <w:rFonts w:hint="eastAsia" w:ascii="宋体" w:hAnsi="宋体" w:cs="宋体"/>
                <w:color w:val="auto"/>
                <w:sz w:val="28"/>
                <w:szCs w:val="28"/>
                <w:highlight w:val="none"/>
                <w:lang w:eastAsia="zh-CN"/>
              </w:rPr>
              <w:t>伊犁哈萨克自治州尼勒克县1街道24街坊迎宾路190号</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eastAsia="zh-CN"/>
              </w:rPr>
              <w:t>辛通斌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联系方式：</w:t>
            </w:r>
            <w:r>
              <w:rPr>
                <w:rFonts w:hint="eastAsia" w:ascii="宋体" w:hAnsi="宋体" w:cs="宋体"/>
                <w:color w:val="auto"/>
                <w:sz w:val="28"/>
                <w:szCs w:val="28"/>
                <w:highlight w:val="none"/>
                <w:lang w:val="en-US" w:eastAsia="zh-CN"/>
              </w:rPr>
              <w:t>13369821177</w:t>
            </w:r>
          </w:p>
        </w:tc>
      </w:tr>
      <w:tr>
        <w:tblPrEx>
          <w:tblCellMar>
            <w:top w:w="0" w:type="dxa"/>
            <w:left w:w="108" w:type="dxa"/>
            <w:bottom w:w="0" w:type="dxa"/>
            <w:right w:w="108" w:type="dxa"/>
          </w:tblCellMar>
        </w:tblPrEx>
        <w:trPr>
          <w:trHeight w:val="90"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lang w:eastAsia="zh-CN"/>
              </w:rPr>
            </w:pPr>
            <w:r>
              <w:rPr>
                <w:rFonts w:hint="eastAsia" w:ascii="宋体" w:hAnsi="宋体" w:cs="宋体"/>
                <w:sz w:val="28"/>
                <w:szCs w:val="28"/>
                <w:lang w:val="en-US" w:eastAsia="zh-CN"/>
              </w:rPr>
              <w:t>8</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采购代理机构</w:t>
            </w:r>
          </w:p>
        </w:tc>
        <w:tc>
          <w:tcPr>
            <w:tcW w:w="7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8"/>
                <w:szCs w:val="28"/>
                <w:lang w:eastAsia="zh-CN"/>
              </w:rPr>
            </w:pPr>
            <w:r>
              <w:rPr>
                <w:rFonts w:hint="eastAsia" w:ascii="宋体" w:hAnsi="宋体" w:eastAsia="宋体" w:cs="宋体"/>
                <w:sz w:val="28"/>
                <w:szCs w:val="28"/>
              </w:rPr>
              <w:t>名称：</w:t>
            </w:r>
            <w:r>
              <w:rPr>
                <w:rFonts w:hint="eastAsia" w:ascii="宋体" w:hAnsi="宋体" w:cs="宋体"/>
                <w:sz w:val="28"/>
                <w:szCs w:val="28"/>
                <w:lang w:eastAsia="zh-CN"/>
              </w:rPr>
              <w:t>东信工程项目管理有限公司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rPr>
              <w:t>地址：</w:t>
            </w:r>
            <w:r>
              <w:rPr>
                <w:rFonts w:hint="eastAsia" w:ascii="宋体" w:hAnsi="宋体" w:cs="宋体"/>
                <w:sz w:val="28"/>
                <w:szCs w:val="28"/>
                <w:lang w:eastAsia="zh-CN"/>
              </w:rPr>
              <w:t>伊宁市新华西路47号2栋206</w:t>
            </w:r>
          </w:p>
          <w:p>
            <w:pPr>
              <w:spacing w:line="360" w:lineRule="auto"/>
              <w:rPr>
                <w:rFonts w:hint="default" w:ascii="宋体" w:hAnsi="宋体" w:eastAsia="宋体" w:cs="宋体"/>
                <w:sz w:val="28"/>
                <w:szCs w:val="28"/>
                <w:lang w:val="en-US" w:eastAsia="zh-CN"/>
              </w:rPr>
            </w:pPr>
            <w:r>
              <w:rPr>
                <w:rFonts w:hint="eastAsia" w:ascii="宋体" w:hAnsi="宋体" w:eastAsia="宋体" w:cs="宋体"/>
                <w:sz w:val="28"/>
                <w:szCs w:val="28"/>
              </w:rPr>
              <w:t>联系人：</w:t>
            </w:r>
            <w:r>
              <w:rPr>
                <w:rFonts w:hint="eastAsia" w:ascii="宋体" w:hAnsi="宋体" w:cs="宋体"/>
                <w:sz w:val="28"/>
                <w:szCs w:val="28"/>
                <w:lang w:val="en-US" w:eastAsia="zh-CN"/>
              </w:rPr>
              <w:t>杨晶</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联系方式：</w:t>
            </w:r>
            <w:r>
              <w:rPr>
                <w:rFonts w:hint="eastAsia" w:ascii="宋体" w:hAnsi="宋体" w:cs="宋体"/>
                <w:sz w:val="28"/>
                <w:szCs w:val="28"/>
                <w:lang w:val="en-US" w:eastAsia="zh-CN"/>
              </w:rPr>
              <w:t>18129283111</w:t>
            </w:r>
          </w:p>
        </w:tc>
      </w:tr>
      <w:tr>
        <w:tblPrEx>
          <w:tblCellMar>
            <w:top w:w="0" w:type="dxa"/>
            <w:left w:w="108" w:type="dxa"/>
            <w:bottom w:w="0" w:type="dxa"/>
            <w:right w:w="108" w:type="dxa"/>
          </w:tblCellMar>
        </w:tblPrEx>
        <w:trPr>
          <w:trHeight w:val="90"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lang w:eastAsia="zh-CN"/>
              </w:rPr>
            </w:pPr>
            <w:r>
              <w:rPr>
                <w:rFonts w:hint="eastAsia" w:ascii="宋体" w:hAnsi="宋体" w:cs="宋体"/>
                <w:sz w:val="28"/>
                <w:szCs w:val="28"/>
                <w:lang w:val="en-US" w:eastAsia="zh-CN"/>
              </w:rPr>
              <w:t>9</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采购</w:t>
            </w:r>
            <w:r>
              <w:rPr>
                <w:rFonts w:hint="eastAsia" w:ascii="宋体" w:hAnsi="宋体" w:eastAsia="宋体" w:cs="宋体"/>
                <w:color w:val="auto"/>
                <w:sz w:val="28"/>
                <w:szCs w:val="28"/>
                <w:highlight w:val="none"/>
              </w:rPr>
              <w:t>内容</w:t>
            </w:r>
          </w:p>
        </w:tc>
        <w:tc>
          <w:tcPr>
            <w:tcW w:w="7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FF0000"/>
                <w:sz w:val="28"/>
                <w:szCs w:val="28"/>
                <w:highlight w:val="none"/>
                <w:lang w:eastAsia="zh-CN"/>
              </w:rPr>
            </w:pPr>
            <w:r>
              <w:rPr>
                <w:rFonts w:hint="eastAsia" w:cs="宋体"/>
                <w:color w:val="auto"/>
                <w:sz w:val="28"/>
                <w:szCs w:val="28"/>
                <w:lang w:val="en-US" w:eastAsia="zh-CN"/>
              </w:rPr>
              <w:t>新疆维吾尔自治区天山西部国有林管理局尼勒克分局</w:t>
            </w:r>
            <w:r>
              <w:rPr>
                <w:rFonts w:hint="eastAsia" w:ascii="宋体" w:hAnsi="宋体" w:eastAsia="宋体" w:cs="宋体"/>
                <w:color w:val="auto"/>
                <w:sz w:val="28"/>
                <w:szCs w:val="28"/>
                <w:lang w:val="en-US" w:eastAsia="zh-CN"/>
              </w:rPr>
              <w:t>2024</w:t>
            </w:r>
            <w:r>
              <w:rPr>
                <w:rFonts w:hint="eastAsia" w:cs="宋体"/>
                <w:color w:val="auto"/>
                <w:sz w:val="28"/>
                <w:szCs w:val="28"/>
                <w:lang w:val="en-US" w:eastAsia="zh-CN"/>
              </w:rPr>
              <w:t>年森林管护（管护运行保障）服务</w:t>
            </w:r>
            <w:r>
              <w:rPr>
                <w:rFonts w:hint="eastAsia"/>
                <w:sz w:val="28"/>
                <w:szCs w:val="28"/>
                <w:lang w:val="en-US" w:eastAsia="zh-CN"/>
              </w:rPr>
              <w:t>（详见招标文件）</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10</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color w:val="auto"/>
                <w:sz w:val="28"/>
                <w:szCs w:val="28"/>
                <w:highlight w:val="none"/>
              </w:rPr>
            </w:pPr>
            <w:r>
              <w:rPr>
                <w:rFonts w:hint="eastAsia" w:ascii="宋体" w:hAnsi="宋体" w:cs="宋体"/>
                <w:b/>
                <w:bCs/>
                <w:color w:val="auto"/>
                <w:kern w:val="2"/>
                <w:sz w:val="28"/>
                <w:szCs w:val="28"/>
                <w:highlight w:val="none"/>
                <w:lang w:val="en-US" w:eastAsia="zh-CN" w:bidi="ar-SA"/>
              </w:rPr>
              <w:t>合同履行期限</w:t>
            </w:r>
            <w:r>
              <w:rPr>
                <w:rFonts w:hint="eastAsia" w:ascii="宋体" w:hAnsi="宋体" w:eastAsia="宋体" w:cs="宋体"/>
                <w:b/>
                <w:bCs/>
                <w:color w:val="auto"/>
                <w:kern w:val="2"/>
                <w:sz w:val="28"/>
                <w:szCs w:val="28"/>
                <w:highlight w:val="none"/>
                <w:lang w:val="en-US" w:eastAsia="zh-CN" w:bidi="ar-SA"/>
              </w:rPr>
              <w:t xml:space="preserve"> </w:t>
            </w:r>
            <w:r>
              <w:rPr>
                <w:rFonts w:hint="eastAsia" w:ascii="宋体" w:hAnsi="宋体" w:eastAsia="宋体" w:cs="宋体"/>
                <w:b w:val="0"/>
                <w:bCs w:val="0"/>
                <w:color w:val="auto"/>
                <w:kern w:val="2"/>
                <w:sz w:val="28"/>
                <w:szCs w:val="28"/>
                <w:highlight w:val="none"/>
                <w:lang w:val="en-US" w:eastAsia="zh-CN" w:bidi="ar-SA"/>
              </w:rPr>
              <w:t xml:space="preserve"> </w:t>
            </w:r>
          </w:p>
        </w:tc>
        <w:tc>
          <w:tcPr>
            <w:tcW w:w="7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val="0"/>
                <w:bCs w:val="0"/>
                <w:sz w:val="28"/>
                <w:szCs w:val="28"/>
                <w:highlight w:val="none"/>
              </w:rPr>
            </w:pPr>
            <w:r>
              <w:rPr>
                <w:rFonts w:hint="eastAsia" w:ascii="宋体" w:hAnsi="宋体" w:cs="宋体"/>
                <w:iCs/>
                <w:color w:val="000000"/>
                <w:sz w:val="28"/>
                <w:szCs w:val="28"/>
                <w:highlight w:val="none"/>
                <w:lang w:val="en-US" w:eastAsia="zh-CN"/>
              </w:rPr>
              <w:t>7 个月</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cs="宋体"/>
                <w:sz w:val="28"/>
                <w:szCs w:val="28"/>
                <w:lang w:val="en-US" w:eastAsia="zh-CN"/>
              </w:rPr>
              <w:t>1</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质量要求</w:t>
            </w:r>
          </w:p>
        </w:tc>
        <w:tc>
          <w:tcPr>
            <w:tcW w:w="7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val="0"/>
                <w:bCs w:val="0"/>
                <w:sz w:val="28"/>
                <w:szCs w:val="28"/>
              </w:rPr>
            </w:pPr>
            <w:r>
              <w:rPr>
                <w:rFonts w:hint="eastAsia" w:ascii="宋体" w:hAnsi="宋体" w:eastAsia="宋体" w:cs="宋体"/>
                <w:b w:val="0"/>
                <w:bCs w:val="0"/>
                <w:color w:val="auto"/>
                <w:sz w:val="28"/>
                <w:szCs w:val="28"/>
              </w:rPr>
              <w:t>合格</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cs="宋体"/>
                <w:sz w:val="28"/>
                <w:szCs w:val="28"/>
                <w:lang w:val="en-US" w:eastAsia="zh-CN"/>
              </w:rPr>
              <w:t>2</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付款方式</w:t>
            </w:r>
          </w:p>
        </w:tc>
        <w:tc>
          <w:tcPr>
            <w:tcW w:w="7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最终付款方式以和甲方单位签订合同为主</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1</w:t>
            </w:r>
            <w:r>
              <w:rPr>
                <w:rFonts w:hint="eastAsia" w:ascii="宋体" w:hAnsi="宋体" w:cs="宋体"/>
                <w:b w:val="0"/>
                <w:bCs w:val="0"/>
                <w:sz w:val="28"/>
                <w:szCs w:val="28"/>
                <w:lang w:val="en-US" w:eastAsia="zh-CN"/>
              </w:rPr>
              <w:t>3</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sz w:val="28"/>
                <w:szCs w:val="28"/>
                <w:lang w:eastAsia="zh-CN"/>
              </w:rPr>
            </w:pPr>
            <w:r>
              <w:rPr>
                <w:rFonts w:hint="eastAsia" w:ascii="宋体" w:hAnsi="宋体" w:cs="宋体"/>
                <w:b/>
                <w:bCs/>
                <w:sz w:val="28"/>
                <w:szCs w:val="28"/>
                <w:lang w:eastAsia="zh-CN"/>
              </w:rPr>
              <w:t>服务地点</w:t>
            </w:r>
          </w:p>
        </w:tc>
        <w:tc>
          <w:tcPr>
            <w:tcW w:w="7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val="0"/>
                <w:bCs w:val="0"/>
                <w:sz w:val="28"/>
                <w:szCs w:val="28"/>
                <w:lang w:val="en-US" w:eastAsia="zh-CN"/>
              </w:rPr>
            </w:pPr>
            <w:r>
              <w:rPr>
                <w:rFonts w:hint="eastAsia" w:cs="宋体"/>
                <w:sz w:val="28"/>
                <w:szCs w:val="28"/>
                <w:lang w:eastAsia="zh-CN"/>
              </w:rPr>
              <w:t>甲方指定地点</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cs="宋体"/>
                <w:sz w:val="28"/>
                <w:szCs w:val="28"/>
                <w:lang w:val="en-US" w:eastAsia="zh-CN"/>
              </w:rPr>
              <w:t>4</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现场踏勘</w:t>
            </w:r>
          </w:p>
        </w:tc>
        <w:tc>
          <w:tcPr>
            <w:tcW w:w="7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sym w:font="Wingdings" w:char="00FE"/>
            </w:r>
            <w:r>
              <w:rPr>
                <w:rFonts w:hint="eastAsia" w:ascii="宋体" w:hAnsi="宋体" w:eastAsia="宋体" w:cs="宋体"/>
                <w:b w:val="0"/>
                <w:bCs w:val="0"/>
                <w:sz w:val="28"/>
                <w:szCs w:val="28"/>
              </w:rPr>
              <w:t>不组织</w:t>
            </w:r>
          </w:p>
          <w:p>
            <w:pPr>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sym w:font="Wingdings" w:char="00A8"/>
            </w:r>
            <w:r>
              <w:rPr>
                <w:rFonts w:hint="eastAsia" w:ascii="宋体" w:hAnsi="宋体" w:eastAsia="宋体" w:cs="宋体"/>
                <w:b w:val="0"/>
                <w:bCs w:val="0"/>
                <w:sz w:val="28"/>
                <w:szCs w:val="28"/>
              </w:rPr>
              <w:t>组织</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15</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sz w:val="28"/>
                <w:szCs w:val="28"/>
              </w:rPr>
            </w:pPr>
            <w:r>
              <w:rPr>
                <w:rFonts w:hint="eastAsia" w:asciiTheme="minorEastAsia" w:hAnsiTheme="minorEastAsia" w:eastAsiaTheme="minorEastAsia" w:cstheme="minorEastAsia"/>
                <w:b/>
                <w:bCs/>
                <w:color w:val="auto"/>
                <w:sz w:val="28"/>
                <w:szCs w:val="28"/>
                <w:highlight w:val="none"/>
                <w:lang w:eastAsia="zh-CN"/>
              </w:rPr>
              <w:t>投标</w:t>
            </w:r>
            <w:r>
              <w:rPr>
                <w:rFonts w:hint="eastAsia" w:asciiTheme="minorEastAsia" w:hAnsiTheme="minorEastAsia" w:eastAsiaTheme="minorEastAsia" w:cstheme="minorEastAsia"/>
                <w:b/>
                <w:bCs/>
                <w:color w:val="auto"/>
                <w:sz w:val="28"/>
                <w:szCs w:val="28"/>
                <w:highlight w:val="none"/>
              </w:rPr>
              <w:t>有效期</w:t>
            </w:r>
          </w:p>
        </w:tc>
        <w:tc>
          <w:tcPr>
            <w:tcW w:w="7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提交响应文件的截止之日起90天</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cs="宋体"/>
                <w:sz w:val="28"/>
                <w:szCs w:val="28"/>
                <w:lang w:val="en-US" w:eastAsia="zh-CN"/>
              </w:rPr>
              <w:t>6</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sz w:val="28"/>
                <w:szCs w:val="28"/>
              </w:rPr>
            </w:pPr>
            <w:r>
              <w:rPr>
                <w:rFonts w:hint="eastAsia" w:ascii="宋体" w:hAnsi="宋体" w:eastAsia="宋体" w:cs="宋体"/>
                <w:sz w:val="28"/>
                <w:szCs w:val="28"/>
              </w:rPr>
              <w:t>报价</w:t>
            </w:r>
          </w:p>
        </w:tc>
        <w:tc>
          <w:tcPr>
            <w:tcW w:w="7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bCs/>
                <w:sz w:val="28"/>
                <w:szCs w:val="28"/>
              </w:rPr>
            </w:pPr>
            <w:r>
              <w:rPr>
                <w:rFonts w:hint="eastAsia" w:ascii="宋体" w:hAnsi="宋体" w:eastAsia="宋体" w:cs="宋体"/>
                <w:sz w:val="28"/>
                <w:szCs w:val="28"/>
              </w:rPr>
              <w:t>报价应包含税金及本项目所产生的全部费用</w:t>
            </w:r>
          </w:p>
        </w:tc>
      </w:tr>
      <w:tr>
        <w:tblPrEx>
          <w:tblCellMar>
            <w:top w:w="0" w:type="dxa"/>
            <w:left w:w="108" w:type="dxa"/>
            <w:bottom w:w="0" w:type="dxa"/>
            <w:right w:w="108" w:type="dxa"/>
          </w:tblCellMar>
        </w:tblPrEx>
        <w:trPr>
          <w:trHeight w:val="90"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cs="宋体"/>
                <w:sz w:val="28"/>
                <w:szCs w:val="28"/>
                <w:lang w:val="en-US" w:eastAsia="zh-CN"/>
              </w:rPr>
              <w:t>7</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是否接受</w:t>
            </w:r>
          </w:p>
          <w:p>
            <w:pPr>
              <w:spacing w:line="360" w:lineRule="auto"/>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联合体投标</w:t>
            </w:r>
          </w:p>
        </w:tc>
        <w:tc>
          <w:tcPr>
            <w:tcW w:w="7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sym w:font="Wingdings" w:char="00FE"/>
            </w:r>
            <w:r>
              <w:rPr>
                <w:rFonts w:hint="eastAsia" w:ascii="宋体" w:hAnsi="宋体" w:eastAsia="宋体" w:cs="宋体"/>
                <w:b w:val="0"/>
                <w:bCs w:val="0"/>
                <w:color w:val="auto"/>
                <w:sz w:val="28"/>
                <w:szCs w:val="28"/>
              </w:rPr>
              <w:t>不接受</w:t>
            </w:r>
          </w:p>
          <w:p>
            <w:pPr>
              <w:spacing w:line="360" w:lineRule="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sym w:font="Wingdings" w:char="00A8"/>
            </w:r>
            <w:r>
              <w:rPr>
                <w:rFonts w:hint="eastAsia" w:ascii="宋体" w:hAnsi="宋体" w:eastAsia="宋体" w:cs="宋体"/>
                <w:b w:val="0"/>
                <w:bCs w:val="0"/>
                <w:color w:val="auto"/>
                <w:sz w:val="28"/>
                <w:szCs w:val="28"/>
              </w:rPr>
              <w:t>接受</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cs="宋体"/>
                <w:sz w:val="28"/>
                <w:szCs w:val="28"/>
                <w:lang w:val="en-US" w:eastAsia="zh-CN"/>
              </w:rPr>
              <w:t>8</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sz w:val="28"/>
                <w:szCs w:val="28"/>
              </w:rPr>
            </w:pPr>
            <w:r>
              <w:rPr>
                <w:rFonts w:hint="eastAsia" w:ascii="宋体" w:hAnsi="宋体" w:eastAsia="宋体" w:cs="宋体"/>
                <w:b w:val="0"/>
                <w:bCs w:val="0"/>
                <w:sz w:val="28"/>
                <w:szCs w:val="28"/>
              </w:rPr>
              <w:t>供应商</w:t>
            </w:r>
            <w:r>
              <w:rPr>
                <w:rFonts w:hint="eastAsia" w:ascii="宋体" w:hAnsi="宋体" w:cs="宋体"/>
                <w:b w:val="0"/>
                <w:bCs w:val="0"/>
                <w:sz w:val="28"/>
                <w:szCs w:val="28"/>
                <w:lang w:eastAsia="zh-CN"/>
              </w:rPr>
              <w:t>资格</w:t>
            </w:r>
            <w:r>
              <w:rPr>
                <w:rFonts w:hint="eastAsia" w:ascii="宋体" w:hAnsi="宋体" w:eastAsia="宋体" w:cs="宋体"/>
                <w:b w:val="0"/>
                <w:bCs w:val="0"/>
                <w:sz w:val="28"/>
                <w:szCs w:val="28"/>
              </w:rPr>
              <w:t>条件</w:t>
            </w:r>
          </w:p>
        </w:tc>
        <w:tc>
          <w:tcPr>
            <w:tcW w:w="7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pPr>
              <w:spacing w:line="360" w:lineRule="auto"/>
              <w:jc w:val="left"/>
              <w:rPr>
                <w:rFonts w:hint="eastAsia" w:asciiTheme="minorEastAsia" w:hAnsiTheme="minorEastAsia" w:eastAsiaTheme="minorEastAsia" w:cstheme="minorEastAsia"/>
                <w:color w:val="000000"/>
                <w:sz w:val="28"/>
                <w:szCs w:val="28"/>
                <w:highlight w:val="none"/>
                <w:lang w:val="en-US" w:eastAsia="zh-CN"/>
              </w:rPr>
            </w:pPr>
            <w:r>
              <w:rPr>
                <w:rFonts w:hint="eastAsia" w:ascii="宋体" w:hAnsi="宋体" w:eastAsia="宋体" w:cs="宋体"/>
                <w:sz w:val="28"/>
                <w:szCs w:val="28"/>
              </w:rPr>
              <w:t>2.落实政府采购政策需满足的资格要求：</w:t>
            </w:r>
            <w:r>
              <w:rPr>
                <w:rFonts w:hint="eastAsia" w:ascii="宋体" w:hAnsi="宋体" w:cs="宋体"/>
                <w:sz w:val="28"/>
                <w:szCs w:val="28"/>
                <w:lang w:eastAsia="zh-CN"/>
              </w:rPr>
              <w:t>本项目</w:t>
            </w:r>
            <w:r>
              <w:rPr>
                <w:rFonts w:hint="eastAsia" w:asciiTheme="minorEastAsia" w:hAnsiTheme="minorEastAsia" w:eastAsiaTheme="minorEastAsia" w:cstheme="minorEastAsia"/>
                <w:color w:val="000000"/>
                <w:sz w:val="28"/>
                <w:szCs w:val="28"/>
                <w:highlight w:val="none"/>
                <w:lang w:val="en-US" w:eastAsia="zh-CN"/>
              </w:rPr>
              <w:t>专门面向中小企业</w:t>
            </w:r>
          </w:p>
          <w:p>
            <w:pPr>
              <w:pStyle w:val="3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3</w:t>
            </w:r>
            <w:r>
              <w:rPr>
                <w:rFonts w:hint="eastAsia" w:ascii="宋体" w:hAnsi="宋体" w:eastAsia="宋体" w:cs="宋体"/>
                <w:sz w:val="28"/>
                <w:szCs w:val="28"/>
                <w:lang w:val="en-US" w:eastAsia="zh-CN"/>
              </w:rPr>
              <w:t>.本项目的特定资格要求：</w:t>
            </w:r>
          </w:p>
          <w:p>
            <w:pPr>
              <w:pStyle w:val="34"/>
              <w:spacing w:before="75" w:after="75"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（1）有效的“三证合一”的营业执照，并在人员、设备、资金等方面具有相应的能力；</w:t>
            </w:r>
          </w:p>
          <w:p>
            <w:pPr>
              <w:pStyle w:val="34"/>
              <w:spacing w:before="75" w:after="75" w:line="360" w:lineRule="auto"/>
              <w:rPr>
                <w:rFonts w:asciiTheme="minorEastAsia" w:hAnsiTheme="minorEastAsia" w:eastAsiaTheme="minorEastAsia" w:cstheme="minorEastAsia"/>
                <w:color w:val="0000FF"/>
                <w:sz w:val="28"/>
                <w:szCs w:val="28"/>
              </w:rPr>
            </w:pPr>
            <w:r>
              <w:rPr>
                <w:rFonts w:hint="eastAsia" w:asciiTheme="minorEastAsia" w:hAnsiTheme="minorEastAsia" w:eastAsiaTheme="minorEastAsia" w:cstheme="minorEastAsia"/>
                <w:sz w:val="28"/>
                <w:szCs w:val="28"/>
              </w:rPr>
              <w:t>（2）单位负责人为同一人或者存在直接控股、管理关系的不同供应商，不得参加同一合同项下的政府采购活动</w:t>
            </w:r>
            <w:r>
              <w:rPr>
                <w:rFonts w:hint="eastAsia" w:asciiTheme="minorEastAsia" w:hAnsiTheme="minorEastAsia" w:eastAsiaTheme="minorEastAsia" w:cstheme="minorEastAsia"/>
                <w:color w:val="0000FF"/>
                <w:sz w:val="28"/>
                <w:szCs w:val="28"/>
              </w:rPr>
              <w:t>；</w:t>
            </w:r>
          </w:p>
          <w:p>
            <w:pPr>
              <w:pStyle w:val="34"/>
              <w:spacing w:before="75" w:after="75"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（3）近三年内，在经营活动中没有重大违法记录；</w:t>
            </w:r>
          </w:p>
          <w:p>
            <w:pPr>
              <w:spacing w:line="360" w:lineRule="auto"/>
              <w:rPr>
                <w:rFonts w:hint="eastAsia" w:ascii="宋体" w:hAnsi="宋体" w:eastAsia="宋体" w:cs="宋体"/>
                <w:b w:val="0"/>
                <w:bCs w:val="0"/>
                <w:sz w:val="28"/>
                <w:szCs w:val="28"/>
              </w:rPr>
            </w:pPr>
            <w:r>
              <w:rPr>
                <w:rFonts w:hint="eastAsia" w:asciiTheme="minorEastAsia" w:hAnsiTheme="minorEastAsia" w:eastAsiaTheme="minorEastAsia" w:cstheme="minorEastAsia"/>
                <w:kern w:val="0"/>
                <w:sz w:val="28"/>
                <w:szCs w:val="28"/>
              </w:rPr>
              <w:t>（4）本项目不接受联合体投标。</w:t>
            </w:r>
          </w:p>
        </w:tc>
      </w:tr>
      <w:tr>
        <w:tblPrEx>
          <w:tblCellMar>
            <w:top w:w="0" w:type="dxa"/>
            <w:left w:w="108" w:type="dxa"/>
            <w:bottom w:w="0" w:type="dxa"/>
            <w:right w:w="108" w:type="dxa"/>
          </w:tblCellMar>
        </w:tblPrEx>
        <w:trPr>
          <w:trHeight w:val="90"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rPr>
              <w:t>1</w:t>
            </w:r>
            <w:r>
              <w:rPr>
                <w:rFonts w:hint="eastAsia" w:ascii="宋体" w:hAnsi="宋体" w:cs="宋体"/>
                <w:sz w:val="28"/>
                <w:szCs w:val="28"/>
                <w:lang w:val="en-US" w:eastAsia="zh-CN"/>
              </w:rPr>
              <w:t>9</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是否允许递交</w:t>
            </w:r>
          </w:p>
          <w:p>
            <w:pPr>
              <w:spacing w:line="360" w:lineRule="auto"/>
              <w:jc w:val="center"/>
              <w:rPr>
                <w:rFonts w:hint="eastAsia" w:ascii="宋体" w:hAnsi="宋体" w:eastAsia="宋体" w:cs="宋体"/>
                <w:b/>
                <w:bCs/>
                <w:sz w:val="28"/>
                <w:szCs w:val="28"/>
              </w:rPr>
            </w:pPr>
            <w:r>
              <w:rPr>
                <w:rFonts w:hint="eastAsia" w:ascii="宋体" w:hAnsi="宋体" w:eastAsia="宋体" w:cs="宋体"/>
                <w:sz w:val="28"/>
                <w:szCs w:val="28"/>
              </w:rPr>
              <w:t>备选投标方案</w:t>
            </w:r>
          </w:p>
        </w:tc>
        <w:tc>
          <w:tcPr>
            <w:tcW w:w="7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不允许</w:t>
            </w:r>
          </w:p>
          <w:p>
            <w:pPr>
              <w:spacing w:line="360" w:lineRule="auto"/>
              <w:rPr>
                <w:rFonts w:hint="eastAsia" w:ascii="宋体" w:hAnsi="宋体" w:eastAsia="宋体" w:cs="宋体"/>
                <w:b/>
                <w:bCs/>
                <w:sz w:val="28"/>
                <w:szCs w:val="28"/>
              </w:rPr>
            </w:pPr>
            <w:r>
              <w:rPr>
                <w:rFonts w:hint="eastAsia" w:ascii="宋体" w:hAnsi="宋体" w:eastAsia="宋体" w:cs="宋体"/>
                <w:sz w:val="28"/>
                <w:szCs w:val="28"/>
              </w:rPr>
              <w:t>□允许</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20</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0" w:lineRule="atLeast"/>
              <w:jc w:val="center"/>
              <w:rPr>
                <w:rFonts w:hint="eastAsia" w:ascii="宋体" w:hAnsi="宋体" w:eastAsia="宋体" w:cs="宋体"/>
                <w:b/>
                <w:bCs/>
                <w:sz w:val="28"/>
                <w:szCs w:val="28"/>
              </w:rPr>
            </w:pPr>
            <w:r>
              <w:rPr>
                <w:rFonts w:hint="eastAsia" w:asciiTheme="minorEastAsia" w:hAnsiTheme="minorEastAsia" w:eastAsiaTheme="minorEastAsia" w:cstheme="minorEastAsia"/>
                <w:color w:val="auto"/>
                <w:kern w:val="0"/>
                <w:sz w:val="28"/>
                <w:szCs w:val="28"/>
                <w:highlight w:val="none"/>
                <w:lang w:eastAsia="zh-CN"/>
              </w:rPr>
              <w:t>面向中小企业</w:t>
            </w:r>
          </w:p>
        </w:tc>
        <w:tc>
          <w:tcPr>
            <w:tcW w:w="7165"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0" w:lineRule="atLeast"/>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本项目为专门面向中小企业</w:t>
            </w:r>
          </w:p>
          <w:p>
            <w:pPr>
              <w:overflowPunct w:val="0"/>
              <w:snapToGrid w:val="0"/>
              <w:spacing w:line="0" w:lineRule="atLeast"/>
              <w:rPr>
                <w:rFonts w:hint="eastAsia" w:ascii="宋体" w:hAnsi="宋体" w:eastAsia="宋体" w:cs="宋体"/>
                <w:b/>
                <w:bCs/>
                <w:sz w:val="28"/>
                <w:szCs w:val="28"/>
              </w:rPr>
            </w:pPr>
            <w:r>
              <w:rPr>
                <w:rFonts w:hint="eastAsia" w:asciiTheme="minorEastAsia" w:hAnsiTheme="minorEastAsia" w:eastAsiaTheme="minorEastAsia" w:cstheme="minorEastAsia"/>
                <w:color w:val="auto"/>
                <w:sz w:val="28"/>
                <w:szCs w:val="28"/>
                <w:highlight w:val="none"/>
                <w:lang w:eastAsia="zh-CN"/>
              </w:rPr>
              <w:t>注：中小企业划分标准依据《工业和信息化部、国家统计局、国家发展和改革委员会、财政部关于印发中小企业划型标准规定的通知》（工信部联企业〔2011〕300号）规定。本项目采购标的对应的中小企业划分标准所属行业为</w:t>
            </w:r>
            <w:r>
              <w:rPr>
                <w:rFonts w:hint="eastAsia" w:asciiTheme="minorEastAsia" w:hAnsiTheme="minorEastAsia" w:eastAsiaTheme="minorEastAsia" w:cstheme="minorEastAsia"/>
                <w:b/>
                <w:bCs/>
                <w:color w:val="auto"/>
                <w:sz w:val="28"/>
                <w:szCs w:val="28"/>
                <w:highlight w:val="none"/>
                <w:lang w:eastAsia="zh-CN"/>
              </w:rPr>
              <w:t>服务业</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sz w:val="28"/>
                <w:szCs w:val="28"/>
                <w:lang w:val="en-US" w:eastAsia="zh-CN"/>
              </w:rPr>
            </w:pPr>
            <w:r>
              <w:rPr>
                <w:rFonts w:hint="eastAsia" w:ascii="宋体" w:hAnsi="宋体" w:eastAsia="宋体" w:cs="宋体"/>
                <w:bCs/>
                <w:sz w:val="28"/>
                <w:szCs w:val="28"/>
                <w:lang w:val="en-US" w:eastAsia="zh-CN"/>
              </w:rPr>
              <w:t>2</w:t>
            </w:r>
            <w:r>
              <w:rPr>
                <w:rFonts w:hint="eastAsia" w:ascii="宋体" w:hAnsi="宋体" w:cs="宋体"/>
                <w:bCs/>
                <w:sz w:val="28"/>
                <w:szCs w:val="28"/>
                <w:lang w:val="en-US" w:eastAsia="zh-CN"/>
              </w:rPr>
              <w:t>1</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rPr>
            </w:pPr>
            <w:r>
              <w:rPr>
                <w:rFonts w:hint="eastAsia" w:ascii="宋体" w:hAnsi="宋体" w:eastAsia="宋体" w:cs="宋体"/>
                <w:bCs/>
                <w:sz w:val="28"/>
                <w:szCs w:val="28"/>
              </w:rPr>
              <w:t>报价方式</w:t>
            </w:r>
          </w:p>
        </w:tc>
        <w:tc>
          <w:tcPr>
            <w:tcW w:w="7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8"/>
                <w:szCs w:val="28"/>
                <w:lang w:eastAsia="zh-CN"/>
              </w:rPr>
            </w:pPr>
            <w:r>
              <w:rPr>
                <w:rFonts w:hint="eastAsia" w:ascii="宋体" w:hAnsi="宋体"/>
                <w:color w:val="000000"/>
                <w:sz w:val="28"/>
                <w:szCs w:val="28"/>
              </w:rPr>
              <w:t>固定价，人民币报价</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rPr>
              <w:t>2</w:t>
            </w:r>
            <w:r>
              <w:rPr>
                <w:rFonts w:hint="eastAsia" w:ascii="宋体" w:hAnsi="宋体" w:cs="宋体"/>
                <w:sz w:val="28"/>
                <w:szCs w:val="28"/>
                <w:lang w:val="en-US" w:eastAsia="zh-CN"/>
              </w:rPr>
              <w:t>2</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评标办法</w:t>
            </w:r>
          </w:p>
        </w:tc>
        <w:tc>
          <w:tcPr>
            <w:tcW w:w="71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综合评分法</w:t>
            </w:r>
          </w:p>
        </w:tc>
      </w:tr>
      <w:tr>
        <w:tblPrEx>
          <w:tblCellMar>
            <w:top w:w="0" w:type="dxa"/>
            <w:left w:w="108" w:type="dxa"/>
            <w:bottom w:w="0" w:type="dxa"/>
            <w:right w:w="108" w:type="dxa"/>
          </w:tblCellMar>
        </w:tblPrEx>
        <w:trPr>
          <w:trHeight w:val="448"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rPr>
              <w:t>2</w:t>
            </w:r>
            <w:r>
              <w:rPr>
                <w:rFonts w:hint="eastAsia" w:ascii="宋体" w:hAnsi="宋体" w:cs="宋体"/>
                <w:sz w:val="28"/>
                <w:szCs w:val="28"/>
                <w:lang w:val="en-US" w:eastAsia="zh-CN"/>
              </w:rPr>
              <w:t>3</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sz w:val="28"/>
                <w:szCs w:val="28"/>
              </w:rPr>
            </w:pPr>
            <w:r>
              <w:rPr>
                <w:rFonts w:hint="eastAsia" w:ascii="宋体" w:hAnsi="宋体" w:eastAsia="宋体" w:cs="宋体"/>
                <w:b/>
                <w:bCs/>
                <w:sz w:val="28"/>
                <w:szCs w:val="28"/>
              </w:rPr>
              <w:t>投标保证金</w:t>
            </w:r>
          </w:p>
        </w:tc>
        <w:tc>
          <w:tcPr>
            <w:tcW w:w="7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rPr>
              <w:t>投标保证金金额：</w:t>
            </w:r>
            <w:r>
              <w:rPr>
                <w:rFonts w:hint="eastAsia" w:ascii="宋体" w:hAnsi="宋体" w:cs="宋体"/>
                <w:b w:val="0"/>
                <w:bCs w:val="0"/>
                <w:sz w:val="28"/>
                <w:szCs w:val="28"/>
                <w:highlight w:val="none"/>
                <w:lang w:val="en-US" w:eastAsia="zh-CN"/>
              </w:rPr>
              <w:t>34650元（叁万肆仟陆佰伍拾元整）</w:t>
            </w:r>
          </w:p>
          <w:p>
            <w:pPr>
              <w:spacing w:line="360" w:lineRule="auto"/>
              <w:rPr>
                <w:rFonts w:hint="eastAsia" w:ascii="宋体" w:hAnsi="宋体" w:cs="宋体"/>
                <w:b w:val="0"/>
                <w:bCs w:val="0"/>
                <w:sz w:val="28"/>
                <w:szCs w:val="28"/>
                <w:highlight w:val="none"/>
                <w:lang w:eastAsia="zh-CN"/>
              </w:rPr>
            </w:pPr>
            <w:r>
              <w:rPr>
                <w:rFonts w:hint="eastAsia" w:ascii="宋体" w:hAnsi="宋体" w:eastAsia="宋体" w:cs="宋体"/>
                <w:b w:val="0"/>
                <w:bCs w:val="0"/>
                <w:sz w:val="28"/>
                <w:szCs w:val="28"/>
                <w:highlight w:val="none"/>
              </w:rPr>
              <w:t>投标保证金的形式：转账或电汇或银行保函</w:t>
            </w:r>
            <w:r>
              <w:rPr>
                <w:rFonts w:hint="eastAsia" w:ascii="宋体" w:hAnsi="宋体" w:cs="宋体"/>
                <w:b w:val="0"/>
                <w:bCs w:val="0"/>
                <w:sz w:val="28"/>
                <w:szCs w:val="28"/>
                <w:highlight w:val="none"/>
                <w:lang w:eastAsia="zh-CN"/>
              </w:rPr>
              <w:t>或电子保函</w:t>
            </w:r>
          </w:p>
          <w:p>
            <w:pPr>
              <w:spacing w:line="360" w:lineRule="auto"/>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采购代理机构的开户银行及账号如下：</w:t>
            </w:r>
          </w:p>
          <w:p>
            <w:pPr>
              <w:keepLines/>
              <w:widowControl/>
              <w:kinsoku w:val="0"/>
              <w:wordWrap w:val="0"/>
              <w:overflowPunct w:val="0"/>
              <w:autoSpaceDE w:val="0"/>
              <w:autoSpaceDN w:val="0"/>
              <w:spacing w:line="360" w:lineRule="auto"/>
              <w:jc w:val="left"/>
              <w:rPr>
                <w:rFonts w:hint="eastAsia" w:asciiTheme="minorEastAsia" w:hAnsiTheme="minorEastAsia" w:eastAsiaTheme="minorEastAsia" w:cstheme="minorEastAsia"/>
                <w:color w:val="000000"/>
                <w:sz w:val="28"/>
                <w:szCs w:val="28"/>
                <w:highlight w:val="none"/>
                <w:lang w:val="zh-CN"/>
              </w:rPr>
            </w:pPr>
            <w:r>
              <w:rPr>
                <w:rFonts w:hint="eastAsia" w:asciiTheme="minorEastAsia" w:hAnsiTheme="minorEastAsia" w:eastAsiaTheme="minorEastAsia" w:cstheme="minorEastAsia"/>
                <w:color w:val="000000"/>
                <w:sz w:val="28"/>
                <w:szCs w:val="28"/>
                <w:highlight w:val="none"/>
              </w:rPr>
              <w:t>开户名称：</w:t>
            </w:r>
            <w:r>
              <w:rPr>
                <w:rFonts w:hint="eastAsia" w:asciiTheme="minorEastAsia" w:hAnsiTheme="minorEastAsia" w:eastAsiaTheme="minorEastAsia" w:cstheme="minorEastAsia"/>
                <w:color w:val="000000"/>
                <w:sz w:val="28"/>
                <w:szCs w:val="28"/>
                <w:highlight w:val="none"/>
                <w:lang w:val="zh-CN"/>
              </w:rPr>
              <w:t>东信工程项目管理有限公司昌吉市分公司</w:t>
            </w:r>
          </w:p>
          <w:p>
            <w:pPr>
              <w:keepLines/>
              <w:widowControl/>
              <w:kinsoku w:val="0"/>
              <w:wordWrap w:val="0"/>
              <w:overflowPunct w:val="0"/>
              <w:autoSpaceDE w:val="0"/>
              <w:autoSpaceDN w:val="0"/>
              <w:spacing w:line="360" w:lineRule="auto"/>
              <w:jc w:val="left"/>
              <w:rPr>
                <w:rFonts w:hint="eastAsia" w:asciiTheme="minorEastAsia" w:hAnsiTheme="minorEastAsia" w:eastAsiaTheme="minorEastAsia" w:cstheme="minorEastAsia"/>
                <w:color w:val="auto"/>
                <w:sz w:val="28"/>
                <w:szCs w:val="28"/>
                <w:highlight w:val="none"/>
                <w:lang w:val="zh-CN"/>
              </w:rPr>
            </w:pPr>
            <w:r>
              <w:rPr>
                <w:rFonts w:hint="eastAsia" w:asciiTheme="minorEastAsia" w:hAnsiTheme="minorEastAsia" w:eastAsiaTheme="minorEastAsia" w:cstheme="minorEastAsia"/>
                <w:color w:val="auto"/>
                <w:sz w:val="28"/>
                <w:szCs w:val="28"/>
                <w:highlight w:val="none"/>
              </w:rPr>
              <w:t>开 户 行：</w:t>
            </w:r>
            <w:r>
              <w:rPr>
                <w:rFonts w:hint="eastAsia" w:asciiTheme="minorEastAsia" w:hAnsiTheme="minorEastAsia" w:eastAsiaTheme="minorEastAsia" w:cstheme="minorEastAsia"/>
                <w:color w:val="auto"/>
                <w:sz w:val="28"/>
                <w:szCs w:val="28"/>
                <w:highlight w:val="none"/>
                <w:lang w:val="zh-CN"/>
              </w:rPr>
              <w:t>新疆昌吉农村商业银行股份有限公司北京路支行</w:t>
            </w:r>
          </w:p>
          <w:p>
            <w:pPr>
              <w:pStyle w:val="2"/>
              <w:numPr>
                <w:ilvl w:val="0"/>
                <w:numId w:val="0"/>
              </w:numPr>
              <w:snapToGrid w:val="0"/>
              <w:spacing w:line="360" w:lineRule="auto"/>
              <w:rPr>
                <w:rFonts w:hint="eastAsia" w:asciiTheme="minorEastAsia" w:hAnsiTheme="minorEastAsia" w:eastAsiaTheme="minorEastAsia" w:cstheme="minorEastAsia"/>
                <w:color w:val="auto"/>
                <w:sz w:val="28"/>
                <w:szCs w:val="28"/>
                <w:highlight w:val="none"/>
                <w:lang w:val="zh-CN"/>
              </w:rPr>
            </w:pPr>
            <w:r>
              <w:rPr>
                <w:rFonts w:hint="eastAsia" w:asciiTheme="minorEastAsia" w:hAnsiTheme="minorEastAsia" w:eastAsiaTheme="minorEastAsia" w:cstheme="minorEastAsia"/>
                <w:color w:val="auto"/>
                <w:sz w:val="28"/>
                <w:szCs w:val="28"/>
                <w:highlight w:val="none"/>
              </w:rPr>
              <w:t>帐    号：</w:t>
            </w:r>
            <w:r>
              <w:rPr>
                <w:rFonts w:hint="eastAsia" w:asciiTheme="minorEastAsia" w:hAnsiTheme="minorEastAsia" w:eastAsiaTheme="minorEastAsia" w:cstheme="minorEastAsia"/>
                <w:color w:val="auto"/>
                <w:sz w:val="28"/>
                <w:szCs w:val="28"/>
                <w:highlight w:val="none"/>
                <w:lang w:val="zh-CN"/>
              </w:rPr>
              <w:t>806220012010103637577</w:t>
            </w:r>
          </w:p>
          <w:p>
            <w:pPr>
              <w:pStyle w:val="2"/>
              <w:numPr>
                <w:ilvl w:val="0"/>
                <w:numId w:val="0"/>
              </w:numPr>
              <w:snapToGrid w:val="0"/>
              <w:spacing w:line="360" w:lineRule="auto"/>
              <w:rPr>
                <w:rFonts w:hint="eastAsia"/>
                <w:lang w:val="zh-CN"/>
              </w:rPr>
            </w:pPr>
            <w:r>
              <w:rPr>
                <w:rFonts w:hint="eastAsia" w:asciiTheme="minorEastAsia" w:hAnsiTheme="minorEastAsia" w:eastAsiaTheme="minorEastAsia" w:cstheme="minorEastAsia"/>
                <w:color w:val="auto"/>
                <w:sz w:val="28"/>
                <w:szCs w:val="28"/>
                <w:highlight w:val="none"/>
                <w:lang w:val="zh-CN" w:eastAsia="zh-CN"/>
              </w:rPr>
              <w:t>行</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lang w:val="zh-CN" w:eastAsia="zh-CN"/>
              </w:rPr>
              <w:t>号：</w:t>
            </w:r>
            <w:r>
              <w:rPr>
                <w:rFonts w:hint="eastAsia" w:asciiTheme="minorEastAsia" w:hAnsiTheme="minorEastAsia" w:eastAsiaTheme="minorEastAsia" w:cstheme="minorEastAsia"/>
                <w:color w:val="auto"/>
                <w:sz w:val="28"/>
                <w:szCs w:val="28"/>
                <w:highlight w:val="none"/>
                <w:lang w:val="en-US" w:eastAsia="zh-CN"/>
              </w:rPr>
              <w:t>402885000571</w:t>
            </w:r>
          </w:p>
          <w:p>
            <w:pPr>
              <w:spacing w:line="360" w:lineRule="auto"/>
              <w:rPr>
                <w:rFonts w:hint="eastAsia" w:ascii="宋体" w:hAnsi="宋体" w:eastAsia="宋体" w:cs="宋体"/>
                <w:b w:val="0"/>
                <w:bCs w:val="0"/>
                <w:sz w:val="28"/>
                <w:szCs w:val="28"/>
                <w:highlight w:val="none"/>
              </w:rPr>
            </w:pPr>
            <w:r>
              <w:rPr>
                <w:rFonts w:hint="eastAsia" w:ascii="宋体" w:hAnsi="宋体" w:eastAsia="宋体" w:cs="宋体"/>
                <w:b/>
                <w:bCs/>
                <w:color w:val="auto"/>
                <w:sz w:val="28"/>
                <w:szCs w:val="28"/>
                <w:highlight w:val="none"/>
              </w:rPr>
              <w:t>注</w:t>
            </w:r>
            <w:r>
              <w:rPr>
                <w:rFonts w:hint="eastAsia" w:ascii="宋体" w:hAnsi="宋体" w:eastAsia="宋体" w:cs="宋体"/>
                <w:b/>
                <w:bCs/>
                <w:sz w:val="28"/>
                <w:szCs w:val="28"/>
                <w:highlight w:val="none"/>
              </w:rPr>
              <w:t>：</w:t>
            </w:r>
            <w:r>
              <w:rPr>
                <w:rFonts w:hint="eastAsia" w:ascii="宋体" w:hAnsi="宋体" w:eastAsia="宋体" w:cs="宋体"/>
                <w:b w:val="0"/>
                <w:bCs w:val="0"/>
                <w:sz w:val="28"/>
                <w:szCs w:val="28"/>
                <w:highlight w:val="none"/>
              </w:rPr>
              <w:t>投标保证金须在</w:t>
            </w:r>
            <w:r>
              <w:rPr>
                <w:rFonts w:hint="eastAsia" w:ascii="宋体" w:hAnsi="宋体" w:eastAsia="宋体" w:cs="宋体"/>
                <w:b/>
                <w:bCs/>
                <w:color w:val="auto"/>
                <w:sz w:val="28"/>
                <w:szCs w:val="28"/>
                <w:highlight w:val="none"/>
              </w:rPr>
              <w:t>202</w:t>
            </w: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年</w:t>
            </w: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月</w:t>
            </w:r>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日1</w:t>
            </w:r>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0</w:t>
            </w:r>
            <w:r>
              <w:rPr>
                <w:rFonts w:hint="eastAsia" w:ascii="宋体" w:hAnsi="宋体" w:eastAsia="宋体" w:cs="宋体"/>
                <w:b/>
                <w:bCs/>
                <w:color w:val="auto"/>
                <w:sz w:val="28"/>
                <w:szCs w:val="28"/>
                <w:highlight w:val="none"/>
              </w:rPr>
              <w:t>0</w:t>
            </w:r>
            <w:r>
              <w:rPr>
                <w:rFonts w:hint="eastAsia" w:ascii="宋体" w:hAnsi="宋体" w:eastAsia="宋体" w:cs="宋体"/>
                <w:b w:val="0"/>
                <w:bCs w:val="0"/>
                <w:color w:val="auto"/>
                <w:sz w:val="28"/>
                <w:szCs w:val="28"/>
                <w:highlight w:val="none"/>
              </w:rPr>
              <w:t>分</w:t>
            </w:r>
            <w:r>
              <w:rPr>
                <w:rFonts w:hint="eastAsia" w:ascii="宋体" w:hAnsi="宋体" w:eastAsia="宋体" w:cs="宋体"/>
                <w:b w:val="0"/>
                <w:bCs w:val="0"/>
                <w:sz w:val="28"/>
                <w:szCs w:val="28"/>
                <w:highlight w:val="none"/>
              </w:rPr>
              <w:t>前到账。递交投标保证金时请务必</w:t>
            </w:r>
            <w:r>
              <w:rPr>
                <w:rFonts w:hint="eastAsia" w:ascii="宋体" w:hAnsi="宋体" w:eastAsia="宋体" w:cs="宋体"/>
                <w:b/>
                <w:bCs/>
                <w:sz w:val="28"/>
                <w:szCs w:val="28"/>
                <w:highlight w:val="none"/>
              </w:rPr>
              <w:t>注明项目名称、编号及用途</w:t>
            </w:r>
            <w:r>
              <w:rPr>
                <w:rFonts w:hint="eastAsia" w:ascii="宋体" w:hAnsi="宋体" w:cs="宋体"/>
                <w:b/>
                <w:bCs/>
                <w:sz w:val="28"/>
                <w:szCs w:val="28"/>
                <w:highlight w:val="none"/>
                <w:lang w:eastAsia="zh-CN"/>
              </w:rPr>
              <w:t>（字数写不下可写简称）</w:t>
            </w:r>
            <w:r>
              <w:rPr>
                <w:rFonts w:hint="eastAsia" w:ascii="宋体" w:hAnsi="宋体" w:eastAsia="宋体" w:cs="宋体"/>
                <w:b w:val="0"/>
                <w:bCs w:val="0"/>
                <w:sz w:val="28"/>
                <w:szCs w:val="28"/>
                <w:highlight w:val="none"/>
              </w:rPr>
              <w:t>。未按照</w:t>
            </w:r>
            <w:r>
              <w:rPr>
                <w:rFonts w:hint="eastAsia" w:ascii="宋体" w:hAnsi="宋体" w:cs="宋体"/>
                <w:b w:val="0"/>
                <w:bCs w:val="0"/>
                <w:sz w:val="28"/>
                <w:szCs w:val="28"/>
                <w:highlight w:val="none"/>
                <w:lang w:eastAsia="zh-CN"/>
              </w:rPr>
              <w:t>招标</w:t>
            </w:r>
            <w:r>
              <w:rPr>
                <w:rFonts w:hint="eastAsia" w:ascii="宋体" w:hAnsi="宋体" w:eastAsia="宋体" w:cs="宋体"/>
                <w:b w:val="0"/>
                <w:bCs w:val="0"/>
                <w:sz w:val="28"/>
                <w:szCs w:val="28"/>
                <w:highlight w:val="none"/>
              </w:rPr>
              <w:t>文件要求提交投标保证金的，响应文件将按</w:t>
            </w:r>
            <w:r>
              <w:rPr>
                <w:rFonts w:hint="eastAsia" w:ascii="宋体" w:hAnsi="宋体" w:eastAsia="宋体" w:cs="宋体"/>
                <w:b/>
                <w:bCs/>
                <w:color w:val="auto"/>
                <w:sz w:val="28"/>
                <w:szCs w:val="28"/>
                <w:highlight w:val="none"/>
              </w:rPr>
              <w:t>无效标处理</w:t>
            </w:r>
            <w:r>
              <w:rPr>
                <w:rFonts w:hint="eastAsia" w:ascii="宋体" w:hAnsi="宋体" w:eastAsia="宋体" w:cs="宋体"/>
                <w:b w:val="0"/>
                <w:bCs w:val="0"/>
                <w:sz w:val="28"/>
                <w:szCs w:val="28"/>
                <w:highlight w:val="none"/>
              </w:rPr>
              <w:t>。</w:t>
            </w:r>
          </w:p>
        </w:tc>
      </w:tr>
      <w:tr>
        <w:tblPrEx>
          <w:tblCellMar>
            <w:top w:w="0" w:type="dxa"/>
            <w:left w:w="108" w:type="dxa"/>
            <w:bottom w:w="0" w:type="dxa"/>
            <w:right w:w="108" w:type="dxa"/>
          </w:tblCellMar>
        </w:tblPrEx>
        <w:trPr>
          <w:trHeight w:val="448"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23-1</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sz w:val="28"/>
                <w:szCs w:val="28"/>
                <w:lang w:eastAsia="zh-CN"/>
              </w:rPr>
            </w:pPr>
            <w:r>
              <w:rPr>
                <w:rFonts w:hint="eastAsia" w:asciiTheme="minorEastAsia" w:hAnsiTheme="minorEastAsia" w:eastAsiaTheme="minorEastAsia" w:cstheme="minorEastAsia"/>
                <w:color w:val="000000"/>
                <w:sz w:val="28"/>
                <w:szCs w:val="28"/>
                <w:lang w:val="en-US" w:eastAsia="zh-CN"/>
              </w:rPr>
              <w:t>退保证金须知</w:t>
            </w:r>
          </w:p>
        </w:tc>
        <w:tc>
          <w:tcPr>
            <w:tcW w:w="71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所有通过资格审查进入评审的单位须递交：（1）纸质投标文件三份（正本一份，副本两份）纸质投标文件为盖好电子CA章打印版本，可正反面打印，必须胶装，（2）格式为PDF及WORD版本的电子投标文件一份（电子版投标文件 U 盘上应清晰标记出项目名称及投标人名称），（3）若贵公司不方便递交或邮寄，可付费我公司打印胶装，收费标准：打印0.3元一张，胶装10元，u盘30一个，收到投标文件后退还未中标单位投标保证金</w:t>
            </w:r>
          </w:p>
          <w:p>
            <w:pPr>
              <w:widowControl/>
              <w:spacing w:line="360" w:lineRule="auto"/>
              <w:rPr>
                <w:rFonts w:hint="eastAsia" w:ascii="宋体" w:hAnsi="宋体" w:eastAsia="宋体" w:cs="宋体"/>
                <w:sz w:val="28"/>
                <w:szCs w:val="28"/>
              </w:rPr>
            </w:pPr>
            <w:r>
              <w:rPr>
                <w:rFonts w:hint="eastAsia" w:ascii="宋体" w:hAnsi="宋体" w:eastAsia="宋体" w:cs="宋体"/>
                <w:sz w:val="28"/>
                <w:szCs w:val="28"/>
              </w:rPr>
              <w:t>2.中标人签订合同后提供盖章版PDF合同政采云上传审核完毕后，向中标人退还投标保证金</w:t>
            </w:r>
          </w:p>
          <w:p>
            <w:pPr>
              <w:spacing w:line="360" w:lineRule="auto"/>
              <w:rPr>
                <w:rFonts w:hint="default" w:ascii="宋体" w:hAnsi="宋体" w:eastAsia="宋体" w:cs="宋体"/>
                <w:b/>
                <w:bCs/>
                <w:color w:val="auto"/>
                <w:sz w:val="28"/>
                <w:szCs w:val="28"/>
                <w:highlight w:val="none"/>
                <w:lang w:val="en-US" w:eastAsia="zh-CN"/>
              </w:rPr>
            </w:pPr>
            <w:r>
              <w:rPr>
                <w:rFonts w:hint="eastAsia" w:ascii="宋体" w:hAnsi="宋体" w:eastAsia="宋体" w:cs="宋体"/>
                <w:sz w:val="28"/>
                <w:szCs w:val="28"/>
              </w:rPr>
              <w:t>3.联系方式：</w:t>
            </w:r>
            <w:r>
              <w:rPr>
                <w:rFonts w:hint="eastAsia" w:ascii="宋体" w:hAnsi="宋体" w:cs="宋体"/>
                <w:sz w:val="28"/>
                <w:szCs w:val="28"/>
                <w:lang w:val="en-US" w:eastAsia="zh-CN"/>
              </w:rPr>
              <w:t>18129283111 杨晶</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rPr>
              <w:t>2</w:t>
            </w:r>
            <w:r>
              <w:rPr>
                <w:rFonts w:hint="eastAsia" w:ascii="宋体" w:hAnsi="宋体" w:cs="宋体"/>
                <w:sz w:val="28"/>
                <w:szCs w:val="28"/>
                <w:lang w:val="en-US" w:eastAsia="zh-CN"/>
              </w:rPr>
              <w:t>4</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响应文件</w:t>
            </w:r>
          </w:p>
          <w:p>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提交时间及地点</w:t>
            </w:r>
          </w:p>
        </w:tc>
        <w:tc>
          <w:tcPr>
            <w:tcW w:w="7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sz w:val="28"/>
                <w:szCs w:val="28"/>
                <w:highlight w:val="none"/>
              </w:rPr>
              <w:t>提交响应文件截止时间及开标时间：</w:t>
            </w:r>
            <w:r>
              <w:rPr>
                <w:rFonts w:hint="eastAsia" w:ascii="宋体" w:hAnsi="宋体" w:eastAsia="宋体" w:cs="宋体"/>
                <w:b/>
                <w:bCs/>
                <w:color w:val="auto"/>
                <w:sz w:val="28"/>
                <w:szCs w:val="28"/>
                <w:highlight w:val="none"/>
              </w:rPr>
              <w:t>202</w:t>
            </w: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年</w:t>
            </w: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月</w:t>
            </w:r>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日1</w:t>
            </w:r>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0</w:t>
            </w:r>
            <w:r>
              <w:rPr>
                <w:rFonts w:hint="eastAsia" w:ascii="宋体" w:hAnsi="宋体" w:eastAsia="宋体" w:cs="宋体"/>
                <w:b/>
                <w:bCs/>
                <w:color w:val="auto"/>
                <w:sz w:val="28"/>
                <w:szCs w:val="28"/>
                <w:highlight w:val="none"/>
              </w:rPr>
              <w:t>0分（北京时间）</w:t>
            </w:r>
          </w:p>
          <w:p>
            <w:pPr>
              <w:spacing w:line="360" w:lineRule="auto"/>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投标地点及开标地点：</w:t>
            </w:r>
            <w:r>
              <w:rPr>
                <w:rFonts w:hint="eastAsia" w:asciiTheme="minorEastAsia" w:hAnsiTheme="minorEastAsia" w:eastAsiaTheme="minorEastAsia" w:cstheme="minorEastAsia"/>
                <w:sz w:val="28"/>
                <w:szCs w:val="28"/>
                <w:u w:val="single"/>
                <w:lang w:val="en-US" w:eastAsia="zh-CN"/>
              </w:rPr>
              <w:t>新疆政府采购网政采云平台（https://www.zcygov.cn）</w:t>
            </w:r>
          </w:p>
        </w:tc>
      </w:tr>
      <w:tr>
        <w:tblPrEx>
          <w:tblCellMar>
            <w:top w:w="0" w:type="dxa"/>
            <w:left w:w="108" w:type="dxa"/>
            <w:bottom w:w="0" w:type="dxa"/>
            <w:right w:w="108" w:type="dxa"/>
          </w:tblCellMar>
        </w:tblPrEx>
        <w:trPr>
          <w:trHeight w:val="567"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rPr>
              <w:t>2</w:t>
            </w:r>
            <w:r>
              <w:rPr>
                <w:rFonts w:hint="eastAsia" w:ascii="宋体" w:hAnsi="宋体" w:cs="宋体"/>
                <w:sz w:val="28"/>
                <w:szCs w:val="28"/>
                <w:lang w:val="en-US" w:eastAsia="zh-CN"/>
              </w:rPr>
              <w:t>5</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响应文件</w:t>
            </w:r>
            <w:r>
              <w:rPr>
                <w:rFonts w:hint="eastAsia" w:ascii="宋体" w:hAnsi="宋体" w:eastAsia="宋体" w:cs="宋体"/>
                <w:b w:val="0"/>
                <w:bCs w:val="0"/>
                <w:sz w:val="28"/>
                <w:szCs w:val="28"/>
                <w:lang w:eastAsia="zh-CN"/>
              </w:rPr>
              <w:t>要求</w:t>
            </w:r>
          </w:p>
        </w:tc>
        <w:tc>
          <w:tcPr>
            <w:tcW w:w="7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1.本项目为电子招投标项目供应商的法人代表人或其委托代理人无需到开标现场递交投标文件。</w:t>
            </w:r>
          </w:p>
          <w:p>
            <w:pPr>
              <w:spacing w:line="360" w:lineRule="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2.供应商应当在投标截止时间前，将生成的“电子加密投标文件”上传递交至“政府采购云平台”，投标截止时间以后上传递交的投标文件将被“政府采购云平台”拒收。</w:t>
            </w:r>
          </w:p>
          <w:p>
            <w:pPr>
              <w:spacing w:line="360" w:lineRule="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3.供应商登录政采云平台，在开标时间后30分钟内用“项目采购-开标评标”功能进行解密投标文件。若供应商在规定时间内未按时解密的，视为无效投标。解密与加密投标文件须使用同一个CA。  </w:t>
            </w:r>
          </w:p>
          <w:p>
            <w:pPr>
              <w:spacing w:line="360" w:lineRule="auto"/>
              <w:rPr>
                <w:rFonts w:hint="eastAsia" w:ascii="宋体" w:hAnsi="宋体" w:eastAsia="宋体" w:cs="宋体"/>
                <w:b w:val="0"/>
                <w:bCs w:val="0"/>
                <w:sz w:val="28"/>
                <w:szCs w:val="28"/>
              </w:rPr>
            </w:pPr>
            <w:r>
              <w:rPr>
                <w:rFonts w:hint="eastAsia" w:asciiTheme="minorEastAsia" w:hAnsiTheme="minorEastAsia" w:eastAsiaTheme="minorEastAsia" w:cstheme="minorEastAsia"/>
                <w:kern w:val="2"/>
                <w:sz w:val="28"/>
                <w:szCs w:val="28"/>
                <w:lang w:val="en-US" w:eastAsia="zh-CN" w:bidi="ar-SA"/>
              </w:rPr>
              <w:t>4.不见面开标默认解密时长：30分钟（由于供应商自身原因导致无法按时解密，后果由供应商自行承担）。</w:t>
            </w:r>
          </w:p>
        </w:tc>
      </w:tr>
      <w:tr>
        <w:tblPrEx>
          <w:tblCellMar>
            <w:top w:w="0" w:type="dxa"/>
            <w:left w:w="108" w:type="dxa"/>
            <w:bottom w:w="0" w:type="dxa"/>
            <w:right w:w="108" w:type="dxa"/>
          </w:tblCellMar>
        </w:tblPrEx>
        <w:trPr>
          <w:trHeight w:val="90"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6</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sz w:val="28"/>
                <w:szCs w:val="28"/>
              </w:rPr>
            </w:pPr>
            <w:r>
              <w:rPr>
                <w:rFonts w:hint="eastAsia" w:asciiTheme="minorEastAsia" w:hAnsiTheme="minorEastAsia" w:eastAsiaTheme="minorEastAsia" w:cstheme="minorEastAsia"/>
                <w:color w:val="auto"/>
                <w:sz w:val="28"/>
                <w:szCs w:val="28"/>
                <w:lang w:val="en-US" w:eastAsia="zh-CN"/>
              </w:rPr>
              <w:t>完成的类</w:t>
            </w:r>
            <w:r>
              <w:rPr>
                <w:rFonts w:hint="eastAsia" w:asciiTheme="minorEastAsia" w:hAnsiTheme="minorEastAsia" w:eastAsiaTheme="minorEastAsia" w:cstheme="minorEastAsia"/>
                <w:sz w:val="28"/>
                <w:szCs w:val="28"/>
                <w:lang w:val="en-US" w:eastAsia="zh-CN"/>
              </w:rPr>
              <w:t>似项目的年份要求</w:t>
            </w:r>
          </w:p>
        </w:tc>
        <w:tc>
          <w:tcPr>
            <w:tcW w:w="7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val="0"/>
                <w:bCs w:val="0"/>
                <w:sz w:val="28"/>
                <w:szCs w:val="28"/>
              </w:rPr>
            </w:pPr>
            <w:r>
              <w:rPr>
                <w:rFonts w:hint="eastAsia" w:asciiTheme="minorEastAsia" w:hAnsiTheme="minorEastAsia" w:eastAsiaTheme="minorEastAsia" w:cstheme="minorEastAsia"/>
                <w:sz w:val="28"/>
                <w:szCs w:val="28"/>
                <w:lang w:val="en-US" w:eastAsia="zh-CN"/>
              </w:rPr>
              <w:t>近三年（2021年1月1日至招标截止日前）</w:t>
            </w:r>
          </w:p>
        </w:tc>
      </w:tr>
      <w:tr>
        <w:tblPrEx>
          <w:tblCellMar>
            <w:top w:w="0" w:type="dxa"/>
            <w:left w:w="108" w:type="dxa"/>
            <w:bottom w:w="0" w:type="dxa"/>
            <w:right w:w="108" w:type="dxa"/>
          </w:tblCellMar>
        </w:tblPrEx>
        <w:trPr>
          <w:trHeight w:val="90"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7</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sz w:val="28"/>
                <w:szCs w:val="28"/>
                <w:lang w:val="en-US" w:eastAsia="zh-CN"/>
              </w:rPr>
              <w:t>近年财务状况的年份要求</w:t>
            </w:r>
          </w:p>
        </w:tc>
        <w:tc>
          <w:tcPr>
            <w:tcW w:w="7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zh-CN" w:eastAsia="zh-CN"/>
              </w:rPr>
              <w:t>提供2022年或2023年经第三方机构审计的财务审计报告或财务报表（新成立公司可不提供）</w:t>
            </w:r>
          </w:p>
        </w:tc>
      </w:tr>
      <w:tr>
        <w:tblPrEx>
          <w:tblCellMar>
            <w:top w:w="0" w:type="dxa"/>
            <w:left w:w="108" w:type="dxa"/>
            <w:bottom w:w="0" w:type="dxa"/>
            <w:right w:w="108" w:type="dxa"/>
          </w:tblCellMar>
        </w:tblPrEx>
        <w:trPr>
          <w:trHeight w:val="90"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28</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资格审查</w:t>
            </w:r>
          </w:p>
        </w:tc>
        <w:tc>
          <w:tcPr>
            <w:tcW w:w="716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8"/>
                <w:szCs w:val="28"/>
              </w:rPr>
            </w:pPr>
            <w:r>
              <w:rPr>
                <w:rFonts w:hint="eastAsia" w:ascii="宋体" w:hAnsi="宋体" w:eastAsia="宋体" w:cs="宋体"/>
                <w:b w:val="0"/>
                <w:bCs/>
                <w:kern w:val="2"/>
                <w:sz w:val="28"/>
                <w:szCs w:val="28"/>
                <w:lang w:val="en-US" w:eastAsia="zh-CN" w:bidi="ar-SA"/>
              </w:rPr>
              <w:t>1.</w:t>
            </w:r>
            <w:r>
              <w:rPr>
                <w:rFonts w:hint="eastAsia" w:ascii="宋体" w:hAnsi="宋体" w:eastAsia="宋体" w:cs="宋体"/>
                <w:b w:val="0"/>
                <w:bCs/>
                <w:sz w:val="28"/>
                <w:szCs w:val="28"/>
              </w:rPr>
              <w:t>营业执照副本</w:t>
            </w:r>
            <w:r>
              <w:rPr>
                <w:rFonts w:hint="eastAsia" w:ascii="宋体" w:hAnsi="宋体" w:eastAsia="宋体" w:cs="宋体"/>
                <w:color w:val="000000"/>
                <w:sz w:val="28"/>
                <w:szCs w:val="28"/>
              </w:rPr>
              <w:t>（盖</w:t>
            </w:r>
            <w:r>
              <w:rPr>
                <w:rFonts w:hint="eastAsia" w:ascii="宋体" w:hAnsi="宋体" w:eastAsia="宋体" w:cs="宋体"/>
                <w:color w:val="000000"/>
                <w:sz w:val="28"/>
                <w:szCs w:val="28"/>
                <w:lang w:val="en-US" w:eastAsia="zh-CN"/>
              </w:rPr>
              <w:t>CA</w:t>
            </w:r>
            <w:r>
              <w:rPr>
                <w:rFonts w:hint="eastAsia" w:ascii="宋体" w:hAnsi="宋体" w:eastAsia="宋体" w:cs="宋体"/>
                <w:color w:val="000000"/>
                <w:sz w:val="28"/>
                <w:szCs w:val="28"/>
                <w:lang w:eastAsia="zh-CN"/>
              </w:rPr>
              <w:t>电子</w:t>
            </w:r>
            <w:r>
              <w:rPr>
                <w:rFonts w:hint="eastAsia" w:ascii="宋体" w:hAnsi="宋体" w:eastAsia="宋体" w:cs="宋体"/>
                <w:color w:val="000000"/>
                <w:sz w:val="28"/>
                <w:szCs w:val="28"/>
              </w:rPr>
              <w:t>章）</w:t>
            </w:r>
          </w:p>
          <w:p>
            <w:pPr>
              <w:keepNext w:val="0"/>
              <w:keepLines w:val="0"/>
              <w:pageBreakBefore w:val="0"/>
              <w:widowControl w:val="0"/>
              <w:kinsoku/>
              <w:wordWrap/>
              <w:topLinePunct w:val="0"/>
              <w:autoSpaceDE/>
              <w:autoSpaceDN/>
              <w:bidi w:val="0"/>
              <w:adjustRightInd/>
              <w:snapToGrid/>
              <w:spacing w:line="360" w:lineRule="auto"/>
              <w:textAlignment w:val="auto"/>
              <w:rPr>
                <w:rFonts w:hint="eastAsia" w:ascii="宋体" w:hAnsi="宋体" w:eastAsia="宋体" w:cs="宋体"/>
                <w:color w:val="000000"/>
                <w:sz w:val="28"/>
                <w:szCs w:val="28"/>
              </w:rPr>
            </w:pPr>
            <w:r>
              <w:rPr>
                <w:rFonts w:hint="eastAsia" w:ascii="宋体" w:hAnsi="宋体" w:cs="宋体"/>
                <w:b w:val="0"/>
                <w:bCs/>
                <w:sz w:val="28"/>
                <w:szCs w:val="28"/>
                <w:lang w:val="en-US" w:eastAsia="zh-CN"/>
              </w:rPr>
              <w:t>2</w:t>
            </w:r>
            <w:r>
              <w:rPr>
                <w:rFonts w:hint="eastAsia" w:ascii="宋体" w:hAnsi="宋体" w:eastAsia="宋体" w:cs="宋体"/>
                <w:b w:val="0"/>
                <w:bCs/>
                <w:sz w:val="28"/>
                <w:szCs w:val="28"/>
                <w:lang w:val="en-US" w:eastAsia="zh-CN"/>
              </w:rPr>
              <w:t>.</w:t>
            </w:r>
            <w:r>
              <w:rPr>
                <w:rFonts w:hint="eastAsia" w:asciiTheme="minorEastAsia" w:hAnsiTheme="minorEastAsia" w:eastAsiaTheme="minorEastAsia" w:cstheme="minorEastAsia"/>
                <w:sz w:val="28"/>
                <w:szCs w:val="28"/>
                <w:lang w:val="zh-CN" w:eastAsia="zh-CN"/>
              </w:rPr>
              <w:t>提供2022年或2023年经第三方机构审计的财务审计报告或财务报表（新成立公司可不提供）</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盖</w:t>
            </w:r>
            <w:r>
              <w:rPr>
                <w:rFonts w:hint="eastAsia" w:ascii="宋体" w:hAnsi="宋体" w:eastAsia="宋体" w:cs="宋体"/>
                <w:color w:val="000000"/>
                <w:sz w:val="28"/>
                <w:szCs w:val="28"/>
                <w:lang w:val="en-US" w:eastAsia="zh-CN"/>
              </w:rPr>
              <w:t>CA</w:t>
            </w:r>
            <w:r>
              <w:rPr>
                <w:rFonts w:hint="eastAsia" w:ascii="宋体" w:hAnsi="宋体" w:eastAsia="宋体" w:cs="宋体"/>
                <w:color w:val="000000"/>
                <w:sz w:val="28"/>
                <w:szCs w:val="28"/>
                <w:lang w:eastAsia="zh-CN"/>
              </w:rPr>
              <w:t>电子</w:t>
            </w:r>
            <w:r>
              <w:rPr>
                <w:rFonts w:hint="eastAsia" w:ascii="宋体" w:hAnsi="宋体" w:eastAsia="宋体" w:cs="宋体"/>
                <w:color w:val="000000"/>
                <w:sz w:val="28"/>
                <w:szCs w:val="28"/>
              </w:rPr>
              <w:t>章）</w:t>
            </w:r>
          </w:p>
          <w:p>
            <w:pPr>
              <w:pStyle w:val="27"/>
              <w:tabs>
                <w:tab w:val="right" w:leader="dot" w:pos="9628"/>
              </w:tabs>
              <w:jc w:val="left"/>
              <w:rPr>
                <w:rFonts w:hint="eastAsia" w:ascii="宋体" w:hAnsi="宋体" w:eastAsia="宋体" w:cs="宋体"/>
                <w:b w:val="0"/>
                <w:bCs/>
                <w:sz w:val="28"/>
                <w:szCs w:val="28"/>
                <w:lang w:val="zh-CN" w:eastAsia="zh-CN"/>
              </w:rPr>
            </w:pPr>
            <w:r>
              <w:rPr>
                <w:rFonts w:hint="eastAsia" w:ascii="宋体" w:hAnsi="宋体" w:cs="宋体"/>
                <w:b w:val="0"/>
                <w:bCs/>
                <w:sz w:val="28"/>
                <w:szCs w:val="28"/>
                <w:lang w:val="en-US" w:eastAsia="zh-CN"/>
              </w:rPr>
              <w:t>3</w:t>
            </w:r>
            <w:r>
              <w:rPr>
                <w:rFonts w:hint="eastAsia" w:ascii="宋体" w:hAnsi="宋体" w:eastAsia="宋体" w:cs="宋体"/>
                <w:b w:val="0"/>
                <w:bCs/>
                <w:sz w:val="28"/>
                <w:szCs w:val="28"/>
                <w:lang w:val="en-US" w:eastAsia="zh-CN"/>
              </w:rPr>
              <w:t>.</w:t>
            </w:r>
            <w:r>
              <w:rPr>
                <w:rFonts w:hint="eastAsia" w:ascii="宋体" w:hAnsi="宋体" w:eastAsia="宋体" w:cs="宋体"/>
                <w:b w:val="0"/>
                <w:bCs/>
                <w:sz w:val="28"/>
                <w:szCs w:val="28"/>
                <w:lang w:val="zh-CN" w:eastAsia="zh-CN"/>
              </w:rPr>
              <w:t>供应商应为：中小企业需提供证明文件（盖CA电子章）</w:t>
            </w:r>
          </w:p>
          <w:p>
            <w:pPr>
              <w:spacing w:line="360" w:lineRule="auto"/>
              <w:rPr>
                <w:rFonts w:hint="eastAsia" w:asciiTheme="minorEastAsia" w:hAnsiTheme="minorEastAsia" w:eastAsiaTheme="minorEastAsia" w:cstheme="minorEastAsia"/>
                <w:sz w:val="28"/>
                <w:szCs w:val="28"/>
                <w:lang w:val="zh-CN" w:eastAsia="zh-CN"/>
              </w:rPr>
            </w:pPr>
            <w:r>
              <w:rPr>
                <w:rFonts w:hint="eastAsia" w:ascii="宋体" w:hAnsi="宋体" w:cs="宋体"/>
                <w:sz w:val="28"/>
                <w:szCs w:val="28"/>
                <w:lang w:val="en-US" w:eastAsia="zh-CN"/>
              </w:rPr>
              <w:t>4</w:t>
            </w:r>
            <w:r>
              <w:rPr>
                <w:rFonts w:hint="eastAsia" w:ascii="宋体" w:hAnsi="宋体" w:eastAsia="宋体" w:cs="宋体"/>
                <w:sz w:val="28"/>
                <w:szCs w:val="28"/>
                <w:lang w:val="en-US" w:eastAsia="zh-CN"/>
              </w:rPr>
              <w:t>.</w:t>
            </w:r>
            <w:r>
              <w:rPr>
                <w:rFonts w:hint="eastAsia" w:ascii="宋体" w:hAnsi="宋体" w:eastAsia="宋体" w:cs="宋体"/>
                <w:color w:val="000000"/>
                <w:sz w:val="28"/>
                <w:szCs w:val="28"/>
                <w:lang w:eastAsia="zh-CN"/>
              </w:rPr>
              <w:t>投标保证金基本账户汇款凭证或银行保函</w:t>
            </w:r>
            <w:r>
              <w:rPr>
                <w:rFonts w:hint="eastAsia" w:ascii="宋体" w:hAnsi="宋体" w:eastAsia="宋体" w:cs="宋体"/>
                <w:color w:val="000000"/>
                <w:sz w:val="28"/>
                <w:szCs w:val="28"/>
              </w:rPr>
              <w:t>（盖</w:t>
            </w:r>
            <w:r>
              <w:rPr>
                <w:rFonts w:hint="eastAsia" w:ascii="宋体" w:hAnsi="宋体" w:eastAsia="宋体" w:cs="宋体"/>
                <w:color w:val="000000"/>
                <w:sz w:val="28"/>
                <w:szCs w:val="28"/>
                <w:lang w:val="en-US" w:eastAsia="zh-CN"/>
              </w:rPr>
              <w:t>CA</w:t>
            </w:r>
            <w:r>
              <w:rPr>
                <w:rFonts w:hint="eastAsia" w:ascii="宋体" w:hAnsi="宋体" w:eastAsia="宋体" w:cs="宋体"/>
                <w:color w:val="000000"/>
                <w:sz w:val="28"/>
                <w:szCs w:val="28"/>
                <w:lang w:eastAsia="zh-CN"/>
              </w:rPr>
              <w:t>电子</w:t>
            </w:r>
            <w:r>
              <w:rPr>
                <w:rFonts w:hint="eastAsia" w:ascii="宋体" w:hAnsi="宋体" w:eastAsia="宋体" w:cs="宋体"/>
                <w:color w:val="000000"/>
                <w:sz w:val="28"/>
                <w:szCs w:val="28"/>
              </w:rPr>
              <w:t>章）</w:t>
            </w:r>
          </w:p>
        </w:tc>
      </w:tr>
      <w:tr>
        <w:tblPrEx>
          <w:tblCellMar>
            <w:top w:w="0" w:type="dxa"/>
            <w:left w:w="108" w:type="dxa"/>
            <w:bottom w:w="0" w:type="dxa"/>
            <w:right w:w="108" w:type="dxa"/>
          </w:tblCellMar>
        </w:tblPrEx>
        <w:trPr>
          <w:trHeight w:val="90"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9</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sz w:val="28"/>
                <w:szCs w:val="28"/>
              </w:rPr>
              <w:t>评标委员会的组建</w:t>
            </w:r>
          </w:p>
        </w:tc>
        <w:tc>
          <w:tcPr>
            <w:tcW w:w="7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评标委员会构成</w:t>
            </w:r>
            <w:r>
              <w:rPr>
                <w:rFonts w:hint="eastAsia" w:asciiTheme="minorEastAsia" w:hAnsiTheme="minorEastAsia" w:eastAsiaTheme="minorEastAsia" w:cstheme="minorEastAsia"/>
                <w:color w:val="000000"/>
                <w:sz w:val="28"/>
                <w:szCs w:val="28"/>
                <w:highlight w:val="none"/>
              </w:rPr>
              <w:t>：</w:t>
            </w:r>
            <w:r>
              <w:rPr>
                <w:rFonts w:hint="eastAsia" w:asciiTheme="minorEastAsia" w:hAnsiTheme="minorEastAsia" w:eastAsiaTheme="minorEastAsia" w:cstheme="minorEastAsia"/>
                <w:color w:val="000000"/>
                <w:sz w:val="28"/>
                <w:szCs w:val="28"/>
                <w:highlight w:val="none"/>
                <w:u w:val="single"/>
              </w:rPr>
              <w:t xml:space="preserve"> </w:t>
            </w:r>
            <w:r>
              <w:rPr>
                <w:rFonts w:hint="eastAsia" w:asciiTheme="minorEastAsia" w:hAnsiTheme="minorEastAsia" w:eastAsiaTheme="minorEastAsia" w:cstheme="minorEastAsia"/>
                <w:color w:val="000000"/>
                <w:sz w:val="28"/>
                <w:szCs w:val="28"/>
                <w:highlight w:val="none"/>
                <w:u w:val="single"/>
                <w:lang w:val="en-US" w:eastAsia="zh-CN"/>
              </w:rPr>
              <w:t>5</w:t>
            </w:r>
            <w:r>
              <w:rPr>
                <w:rFonts w:hint="eastAsia" w:asciiTheme="minorEastAsia" w:hAnsiTheme="minorEastAsia" w:eastAsiaTheme="minorEastAsia" w:cstheme="minorEastAsia"/>
                <w:color w:val="000000"/>
                <w:sz w:val="28"/>
                <w:szCs w:val="28"/>
                <w:highlight w:val="none"/>
              </w:rPr>
              <w:t>人，其中招标人代表</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1</w:t>
            </w:r>
            <w:r>
              <w:rPr>
                <w:rFonts w:hint="eastAsia" w:asciiTheme="minorEastAsia" w:hAnsiTheme="minorEastAsia" w:eastAsiaTheme="minorEastAsia" w:cstheme="minorEastAsia"/>
                <w:color w:val="000000"/>
                <w:sz w:val="28"/>
                <w:szCs w:val="28"/>
                <w:highlight w:val="none"/>
              </w:rPr>
              <w:t>人（限招标人</w:t>
            </w:r>
            <w:r>
              <w:rPr>
                <w:rFonts w:hint="eastAsia" w:asciiTheme="minorEastAsia" w:hAnsiTheme="minorEastAsia" w:eastAsiaTheme="minorEastAsia" w:cstheme="minorEastAsia"/>
                <w:color w:val="000000"/>
                <w:sz w:val="28"/>
                <w:szCs w:val="28"/>
              </w:rPr>
              <w:t>在职人员，且应当具备评标专家相应的或者类似的条件），专家</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u w:val="single"/>
                <w:lang w:val="en-US" w:eastAsia="zh-CN"/>
              </w:rPr>
              <w:t>4</w:t>
            </w:r>
            <w:r>
              <w:rPr>
                <w:rFonts w:hint="eastAsia" w:asciiTheme="minorEastAsia" w:hAnsiTheme="minorEastAsia" w:eastAsiaTheme="minorEastAsia" w:cstheme="minorEastAsia"/>
                <w:color w:val="000000"/>
                <w:sz w:val="28"/>
                <w:szCs w:val="28"/>
              </w:rPr>
              <w:t>人；</w:t>
            </w:r>
          </w:p>
          <w:p>
            <w:pPr>
              <w:spacing w:line="360" w:lineRule="auto"/>
              <w:rPr>
                <w:rFonts w:hint="eastAsia" w:ascii="宋体" w:hAnsi="宋体" w:cs="宋体"/>
                <w:sz w:val="28"/>
                <w:szCs w:val="28"/>
                <w:lang w:val="en-US" w:eastAsia="zh-CN"/>
              </w:rPr>
            </w:pPr>
            <w:r>
              <w:rPr>
                <w:rFonts w:hint="eastAsia" w:asciiTheme="minorEastAsia" w:hAnsiTheme="minorEastAsia" w:eastAsiaTheme="minorEastAsia" w:cstheme="minorEastAsia"/>
                <w:color w:val="000000"/>
                <w:sz w:val="28"/>
                <w:szCs w:val="28"/>
              </w:rPr>
              <w:t>评标专家确定方式：</w:t>
            </w:r>
            <w:r>
              <w:rPr>
                <w:rFonts w:hint="eastAsia" w:asciiTheme="minorEastAsia" w:hAnsiTheme="minorEastAsia" w:eastAsiaTheme="minorEastAsia" w:cstheme="minorEastAsia"/>
                <w:color w:val="000000"/>
                <w:sz w:val="28"/>
                <w:szCs w:val="28"/>
                <w:lang w:eastAsia="zh-CN"/>
              </w:rPr>
              <w:t>自行</w:t>
            </w:r>
            <w:r>
              <w:rPr>
                <w:rFonts w:hint="eastAsia" w:asciiTheme="minorEastAsia" w:hAnsiTheme="minorEastAsia" w:eastAsiaTheme="minorEastAsia" w:cstheme="minorEastAsia"/>
                <w:color w:val="000000"/>
                <w:sz w:val="28"/>
                <w:szCs w:val="28"/>
              </w:rPr>
              <w:t>抽取</w:t>
            </w:r>
          </w:p>
        </w:tc>
      </w:tr>
      <w:tr>
        <w:tblPrEx>
          <w:tblCellMar>
            <w:top w:w="0" w:type="dxa"/>
            <w:left w:w="108" w:type="dxa"/>
            <w:bottom w:w="0" w:type="dxa"/>
            <w:right w:w="108" w:type="dxa"/>
          </w:tblCellMar>
        </w:tblPrEx>
        <w:trPr>
          <w:trHeight w:val="90"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30</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是否授权评标委员会确定中标人</w:t>
            </w:r>
          </w:p>
        </w:tc>
        <w:tc>
          <w:tcPr>
            <w:tcW w:w="71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rPr>
              <w:t>是</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rPr>
              <w:t>否，推荐的中标候选人数：</w:t>
            </w:r>
            <w:r>
              <w:rPr>
                <w:rFonts w:hint="eastAsia" w:asciiTheme="minorEastAsia" w:hAnsiTheme="minorEastAsia" w:eastAsiaTheme="minorEastAsia" w:cstheme="minorEastAsia"/>
                <w:b/>
                <w:color w:val="000000"/>
                <w:sz w:val="28"/>
                <w:szCs w:val="28"/>
                <w:u w:val="single"/>
              </w:rPr>
              <w:t xml:space="preserve"> </w:t>
            </w:r>
            <w:r>
              <w:rPr>
                <w:rFonts w:hint="eastAsia" w:asciiTheme="minorEastAsia" w:hAnsiTheme="minorEastAsia" w:eastAsiaTheme="minorEastAsia" w:cstheme="minorEastAsia"/>
                <w:bCs/>
                <w:color w:val="000000"/>
                <w:sz w:val="28"/>
                <w:szCs w:val="28"/>
                <w:u w:val="single"/>
              </w:rPr>
              <w:t>3</w:t>
            </w:r>
            <w:r>
              <w:rPr>
                <w:rFonts w:hint="eastAsia" w:asciiTheme="minorEastAsia" w:hAnsiTheme="minorEastAsia" w:eastAsiaTheme="minorEastAsia" w:cstheme="minorEastAsia"/>
                <w:b/>
                <w:color w:val="000000"/>
                <w:sz w:val="28"/>
                <w:szCs w:val="28"/>
                <w:u w:val="single"/>
              </w:rPr>
              <w:t xml:space="preserve"> </w:t>
            </w:r>
            <w:r>
              <w:rPr>
                <w:rFonts w:hint="eastAsia" w:asciiTheme="minorEastAsia" w:hAnsiTheme="minorEastAsia" w:eastAsiaTheme="minorEastAsia" w:cstheme="minorEastAsia"/>
                <w:color w:val="000000"/>
                <w:sz w:val="28"/>
                <w:szCs w:val="28"/>
              </w:rPr>
              <w:t>人</w:t>
            </w:r>
          </w:p>
        </w:tc>
      </w:tr>
      <w:tr>
        <w:tblPrEx>
          <w:tblCellMar>
            <w:top w:w="0" w:type="dxa"/>
            <w:left w:w="108" w:type="dxa"/>
            <w:bottom w:w="0" w:type="dxa"/>
            <w:right w:w="108" w:type="dxa"/>
          </w:tblCellMar>
        </w:tblPrEx>
        <w:trPr>
          <w:trHeight w:val="90"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cs="宋体"/>
                <w:sz w:val="28"/>
                <w:szCs w:val="28"/>
                <w:lang w:val="en-US" w:eastAsia="zh-CN"/>
              </w:rPr>
              <w:t>1</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auto"/>
                <w:sz w:val="28"/>
                <w:szCs w:val="28"/>
                <w:highlight w:val="none"/>
                <w:lang w:val="en-US" w:eastAsia="zh-CN"/>
              </w:rPr>
              <w:t>招标</w:t>
            </w:r>
            <w:r>
              <w:rPr>
                <w:rFonts w:hint="eastAsia" w:asciiTheme="minorEastAsia" w:hAnsiTheme="minorEastAsia" w:eastAsiaTheme="minorEastAsia" w:cstheme="minorEastAsia"/>
                <w:color w:val="auto"/>
                <w:sz w:val="28"/>
                <w:szCs w:val="28"/>
                <w:highlight w:val="none"/>
              </w:rPr>
              <w:t>费用</w:t>
            </w:r>
          </w:p>
        </w:tc>
        <w:tc>
          <w:tcPr>
            <w:tcW w:w="7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auto"/>
                <w:sz w:val="28"/>
                <w:szCs w:val="28"/>
                <w:highlight w:val="none"/>
              </w:rPr>
              <w:t>不论</w:t>
            </w:r>
            <w:r>
              <w:rPr>
                <w:rFonts w:hint="eastAsia" w:asciiTheme="minorEastAsia" w:hAnsiTheme="minorEastAsia" w:eastAsiaTheme="minorEastAsia" w:cstheme="minorEastAsia"/>
                <w:color w:val="auto"/>
                <w:sz w:val="28"/>
                <w:szCs w:val="28"/>
                <w:highlight w:val="none"/>
                <w:lang w:val="en-US" w:eastAsia="zh-CN"/>
              </w:rPr>
              <w:t>招标</w:t>
            </w:r>
            <w:r>
              <w:rPr>
                <w:rFonts w:hint="eastAsia" w:asciiTheme="minorEastAsia" w:hAnsiTheme="minorEastAsia" w:eastAsiaTheme="minorEastAsia" w:cstheme="minorEastAsia"/>
                <w:color w:val="auto"/>
                <w:sz w:val="28"/>
                <w:szCs w:val="28"/>
                <w:highlight w:val="none"/>
              </w:rPr>
              <w:t>的结果如何，</w:t>
            </w:r>
            <w:r>
              <w:rPr>
                <w:rFonts w:hint="eastAsia" w:asciiTheme="minorEastAsia" w:hAnsiTheme="minorEastAsia" w:eastAsiaTheme="minorEastAsia" w:cstheme="minorEastAsia"/>
                <w:color w:val="auto"/>
                <w:sz w:val="28"/>
                <w:szCs w:val="28"/>
                <w:highlight w:val="none"/>
                <w:lang w:eastAsia="zh-CN"/>
              </w:rPr>
              <w:t>供应商</w:t>
            </w:r>
            <w:r>
              <w:rPr>
                <w:rFonts w:hint="eastAsia" w:asciiTheme="minorEastAsia" w:hAnsiTheme="minorEastAsia" w:eastAsiaTheme="minorEastAsia" w:cstheme="minorEastAsia"/>
                <w:color w:val="auto"/>
                <w:sz w:val="28"/>
                <w:szCs w:val="28"/>
                <w:highlight w:val="none"/>
              </w:rPr>
              <w:t>均应自行承担所有与参加</w:t>
            </w:r>
            <w:r>
              <w:rPr>
                <w:rFonts w:hint="eastAsia" w:asciiTheme="minorEastAsia" w:hAnsiTheme="minorEastAsia" w:eastAsiaTheme="minorEastAsia" w:cstheme="minorEastAsia"/>
                <w:color w:val="auto"/>
                <w:sz w:val="28"/>
                <w:szCs w:val="28"/>
                <w:highlight w:val="none"/>
                <w:lang w:val="en-US" w:eastAsia="zh-CN"/>
              </w:rPr>
              <w:t>招标</w:t>
            </w:r>
            <w:r>
              <w:rPr>
                <w:rFonts w:hint="eastAsia" w:asciiTheme="minorEastAsia" w:hAnsiTheme="minorEastAsia" w:eastAsiaTheme="minorEastAsia" w:cstheme="minorEastAsia"/>
                <w:color w:val="auto"/>
                <w:sz w:val="28"/>
                <w:szCs w:val="28"/>
                <w:highlight w:val="none"/>
              </w:rPr>
              <w:t>有关的全部费用</w:t>
            </w:r>
          </w:p>
        </w:tc>
      </w:tr>
      <w:tr>
        <w:tblPrEx>
          <w:tblCellMar>
            <w:top w:w="0" w:type="dxa"/>
            <w:left w:w="108" w:type="dxa"/>
            <w:bottom w:w="0" w:type="dxa"/>
            <w:right w:w="108" w:type="dxa"/>
          </w:tblCellMar>
        </w:tblPrEx>
        <w:trPr>
          <w:trHeight w:val="90"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cs="宋体"/>
                <w:sz w:val="28"/>
                <w:szCs w:val="28"/>
                <w:lang w:val="en-US" w:eastAsia="zh-CN"/>
              </w:rPr>
              <w:t>2</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代理服务费</w:t>
            </w:r>
          </w:p>
        </w:tc>
        <w:tc>
          <w:tcPr>
            <w:tcW w:w="7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val="0"/>
                <w:bCs w:val="0"/>
                <w:sz w:val="28"/>
                <w:szCs w:val="28"/>
              </w:rPr>
            </w:pPr>
            <w:r>
              <w:rPr>
                <w:rFonts w:hint="eastAsia" w:ascii="宋体" w:hAnsi="宋体" w:eastAsia="宋体" w:cs="宋体"/>
                <w:sz w:val="28"/>
                <w:szCs w:val="28"/>
                <w:highlight w:val="none"/>
                <w:lang w:val="en-US" w:eastAsia="zh-CN"/>
              </w:rPr>
              <w:t>本项目的采购代理服务费计费参考计价格【2002】1980号文，按【20</w:t>
            </w:r>
            <w:bookmarkStart w:id="90" w:name="_GoBack"/>
            <w:bookmarkEnd w:id="90"/>
            <w:r>
              <w:rPr>
                <w:rFonts w:hint="eastAsia" w:ascii="宋体" w:hAnsi="宋体" w:eastAsia="宋体" w:cs="宋体"/>
                <w:sz w:val="28"/>
                <w:szCs w:val="28"/>
                <w:highlight w:val="none"/>
                <w:lang w:val="en-US" w:eastAsia="zh-CN"/>
              </w:rPr>
              <w:t>15】299号文规定执行,代理服务费由</w:t>
            </w:r>
            <w:r>
              <w:rPr>
                <w:rFonts w:hint="eastAsia" w:ascii="宋体" w:hAnsi="宋体" w:cs="宋体"/>
                <w:b/>
                <w:bCs/>
                <w:sz w:val="28"/>
                <w:szCs w:val="28"/>
                <w:highlight w:val="none"/>
                <w:lang w:val="en-US" w:eastAsia="zh-CN"/>
              </w:rPr>
              <w:t>采购人</w:t>
            </w:r>
            <w:r>
              <w:rPr>
                <w:rFonts w:hint="eastAsia" w:ascii="宋体" w:hAnsi="宋体" w:eastAsia="宋体" w:cs="宋体"/>
                <w:sz w:val="28"/>
                <w:szCs w:val="28"/>
                <w:highlight w:val="none"/>
                <w:lang w:val="en-US" w:eastAsia="zh-CN"/>
              </w:rPr>
              <w:t>支付</w:t>
            </w:r>
          </w:p>
        </w:tc>
      </w:tr>
      <w:tr>
        <w:tblPrEx>
          <w:tblCellMar>
            <w:top w:w="0" w:type="dxa"/>
            <w:left w:w="108" w:type="dxa"/>
            <w:bottom w:w="0" w:type="dxa"/>
            <w:right w:w="108" w:type="dxa"/>
          </w:tblCellMar>
        </w:tblPrEx>
        <w:trPr>
          <w:trHeight w:val="90"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rPr>
              <w:t>3</w:t>
            </w:r>
            <w:r>
              <w:rPr>
                <w:rFonts w:hint="eastAsia" w:ascii="宋体" w:hAnsi="宋体" w:cs="宋体"/>
                <w:sz w:val="28"/>
                <w:szCs w:val="28"/>
                <w:lang w:val="en-US" w:eastAsia="zh-CN"/>
              </w:rPr>
              <w:t>3</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政府采购</w:t>
            </w: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政策支持</w:t>
            </w:r>
          </w:p>
        </w:tc>
        <w:tc>
          <w:tcPr>
            <w:tcW w:w="7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8"/>
                <w:szCs w:val="28"/>
              </w:rPr>
            </w:pPr>
            <w:r>
              <w:rPr>
                <w:rFonts w:hint="eastAsia" w:ascii="宋体" w:hAnsi="宋体" w:eastAsia="宋体" w:cs="宋体"/>
                <w:sz w:val="28"/>
                <w:szCs w:val="28"/>
              </w:rPr>
              <w:t>1.促进中小企业发展政策：根据《政府采购促进中小企业发展暂行办法》规定，本项目供应商为小型或微型企业且报价产品为小型或微型企业生产的，将对该报价产品的评标报价给予</w:t>
            </w:r>
            <w:r>
              <w:rPr>
                <w:rFonts w:hint="eastAsia" w:ascii="宋体" w:hAnsi="宋体" w:cs="宋体"/>
                <w:sz w:val="28"/>
                <w:szCs w:val="28"/>
                <w:lang w:val="en-US" w:eastAsia="zh-CN"/>
              </w:rPr>
              <w:t>10</w:t>
            </w:r>
            <w:r>
              <w:rPr>
                <w:rFonts w:hint="eastAsia" w:ascii="宋体" w:hAnsi="宋体" w:eastAsia="宋体" w:cs="宋体"/>
                <w:sz w:val="28"/>
                <w:szCs w:val="28"/>
              </w:rPr>
              <w:t>%的扣除。供应商和制造商应出具响应文件要求的《中小企业声明函》给予证明，否则评标时不予认可。供应商和制造商应对提交的中小企业声明函的真实性负责，提交的中小企业声明函不真实的，应承担相应的法律责任。</w:t>
            </w:r>
          </w:p>
          <w:p>
            <w:pPr>
              <w:spacing w:line="360" w:lineRule="auto"/>
              <w:rPr>
                <w:rFonts w:hint="eastAsia" w:ascii="宋体" w:hAnsi="宋体" w:eastAsia="宋体" w:cs="宋体"/>
                <w:sz w:val="28"/>
                <w:szCs w:val="28"/>
              </w:rPr>
            </w:pPr>
            <w:r>
              <w:rPr>
                <w:rFonts w:hint="eastAsia" w:ascii="宋体" w:hAnsi="宋体" w:eastAsia="宋体" w:cs="宋体"/>
                <w:sz w:val="28"/>
                <w:szCs w:val="28"/>
              </w:rPr>
              <w:t>2.监狱企业扶持政策：供应商如为监狱企业将视同小型或微型企业，且报价产品为小型或微型企业生产的，将对该产品的评标报价给予</w:t>
            </w:r>
            <w:r>
              <w:rPr>
                <w:rFonts w:hint="eastAsia" w:ascii="宋体" w:hAnsi="宋体" w:cs="宋体"/>
                <w:sz w:val="28"/>
                <w:szCs w:val="28"/>
                <w:lang w:val="en-US" w:eastAsia="zh-CN"/>
              </w:rPr>
              <w:t>10</w:t>
            </w:r>
            <w:r>
              <w:rPr>
                <w:rFonts w:hint="eastAsia" w:ascii="宋体" w:hAnsi="宋体" w:eastAsia="宋体" w:cs="宋体"/>
                <w:sz w:val="28"/>
                <w:szCs w:val="28"/>
              </w:rPr>
              <w:t>%的扣除。供应商为监狱企业的，应提供由省级以上监狱管理局、戒毒管理局（含新疆生产建设兵团）出具的属于监狱企业的证明文件。供应商应对提交属于监狱企业的证明文件的真实性负责，提交的监狱企业的证明文件不真实的，应承担相应的法律责任。</w:t>
            </w:r>
          </w:p>
          <w:p>
            <w:pPr>
              <w:spacing w:line="360" w:lineRule="auto"/>
              <w:rPr>
                <w:rFonts w:hint="eastAsia" w:ascii="宋体" w:hAnsi="宋体" w:eastAsia="宋体" w:cs="宋体"/>
                <w:sz w:val="28"/>
                <w:szCs w:val="28"/>
              </w:rPr>
            </w:pPr>
            <w:r>
              <w:rPr>
                <w:rFonts w:hint="eastAsia" w:ascii="宋体" w:hAnsi="宋体" w:eastAsia="宋体" w:cs="宋体"/>
                <w:sz w:val="28"/>
                <w:szCs w:val="28"/>
              </w:rPr>
              <w:t>3.残疾人福利性单位视同小型、微型企业。不重复享受政策。</w:t>
            </w:r>
          </w:p>
        </w:tc>
      </w:tr>
      <w:tr>
        <w:tblPrEx>
          <w:tblCellMar>
            <w:top w:w="0" w:type="dxa"/>
            <w:left w:w="108" w:type="dxa"/>
            <w:bottom w:w="0" w:type="dxa"/>
            <w:right w:w="108" w:type="dxa"/>
          </w:tblCellMar>
        </w:tblPrEx>
        <w:trPr>
          <w:trHeight w:val="90"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0" w:lineRule="atLeast"/>
              <w:jc w:val="center"/>
              <w:textAlignment w:val="center"/>
              <w:rPr>
                <w:rFonts w:hint="default" w:ascii="宋体" w:hAnsi="宋体" w:eastAsia="宋体" w:cs="宋体"/>
                <w:sz w:val="28"/>
                <w:szCs w:val="28"/>
                <w:lang w:val="en-US"/>
              </w:rPr>
            </w:pPr>
            <w:r>
              <w:rPr>
                <w:rFonts w:hint="eastAsia" w:asciiTheme="minorEastAsia" w:hAnsiTheme="minorEastAsia" w:eastAsiaTheme="minorEastAsia" w:cstheme="minorEastAsia"/>
                <w:color w:val="auto"/>
                <w:kern w:val="0"/>
                <w:sz w:val="28"/>
                <w:szCs w:val="28"/>
                <w:highlight w:val="none"/>
                <w:lang w:val="en-US" w:eastAsia="zh-CN"/>
              </w:rPr>
              <w:t>34</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spacing w:line="360" w:lineRule="auto"/>
              <w:jc w:val="center"/>
              <w:rPr>
                <w:rFonts w:hint="eastAsia" w:ascii="宋体" w:hAnsi="宋体" w:eastAsia="宋体" w:cs="宋体"/>
                <w:sz w:val="28"/>
                <w:szCs w:val="28"/>
              </w:rPr>
            </w:pPr>
            <w:r>
              <w:rPr>
                <w:rFonts w:hint="eastAsia" w:asciiTheme="minorEastAsia" w:hAnsiTheme="minorEastAsia" w:eastAsiaTheme="minorEastAsia" w:cstheme="minorEastAsia"/>
                <w:b/>
                <w:bCs/>
                <w:color w:val="auto"/>
                <w:sz w:val="28"/>
                <w:szCs w:val="28"/>
                <w:highlight w:val="none"/>
                <w:lang w:val="en-US" w:eastAsia="zh-CN"/>
              </w:rPr>
              <w:t>特别说明</w:t>
            </w:r>
          </w:p>
        </w:tc>
        <w:tc>
          <w:tcPr>
            <w:tcW w:w="716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left"/>
              <w:rPr>
                <w:rFonts w:hint="eastAsia" w:ascii="宋体" w:hAnsi="宋体" w:eastAsia="宋体" w:cs="宋体"/>
                <w:sz w:val="28"/>
                <w:szCs w:val="28"/>
              </w:rPr>
            </w:pPr>
            <w:r>
              <w:rPr>
                <w:rFonts w:hint="eastAsia" w:asciiTheme="minorEastAsia" w:hAnsiTheme="minorEastAsia" w:eastAsiaTheme="minorEastAsia" w:cstheme="minorEastAsia"/>
                <w:color w:val="auto"/>
                <w:sz w:val="28"/>
                <w:szCs w:val="28"/>
                <w:highlight w:val="none"/>
              </w:rPr>
              <w:t>响应文件中有弄虚作假的内容，其响应文件作废。（如假证书、假业绩、隐瞒不良行为记录、夸大荣誉、使用非本单位在职员工的相关证件及不符合采购文件规定的条款等）；在签订合同之前，采购人如发现供应商的响应文件有弄虚作假内容，采购人可拒绝与其签订合同</w:t>
            </w:r>
          </w:p>
        </w:tc>
      </w:tr>
    </w:tbl>
    <w:p>
      <w:pPr>
        <w:pStyle w:val="8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b/>
          <w:bCs/>
          <w:sz w:val="28"/>
          <w:szCs w:val="28"/>
        </w:rPr>
      </w:pPr>
      <w:r>
        <w:rPr>
          <w:rStyle w:val="58"/>
          <w:rFonts w:hint="eastAsia" w:ascii="宋体" w:hAnsi="宋体" w:cs="宋体"/>
          <w:sz w:val="32"/>
          <w:szCs w:val="32"/>
        </w:rPr>
        <w:br w:type="page"/>
      </w:r>
      <w:bookmarkStart w:id="18" w:name="_Toc2459"/>
      <w:bookmarkStart w:id="19" w:name="_Toc15198"/>
      <w:r>
        <w:rPr>
          <w:rStyle w:val="58"/>
          <w:rFonts w:hint="eastAsia" w:ascii="宋体" w:hAnsi="宋体" w:cs="宋体"/>
          <w:sz w:val="32"/>
          <w:szCs w:val="32"/>
          <w:lang w:val="en-US" w:eastAsia="zh-CN"/>
        </w:rPr>
        <w:t xml:space="preserve">  </w:t>
      </w:r>
      <w:r>
        <w:rPr>
          <w:rFonts w:hint="eastAsia"/>
          <w:b/>
          <w:bCs/>
          <w:sz w:val="28"/>
          <w:szCs w:val="28"/>
        </w:rPr>
        <w:t>供应商须知正文</w:t>
      </w:r>
      <w:bookmarkEnd w:id="18"/>
      <w:bookmarkEnd w:id="19"/>
    </w:p>
    <w:p>
      <w:pPr>
        <w:numPr>
          <w:ilvl w:val="0"/>
          <w:numId w:val="11"/>
        </w:numPr>
        <w:spacing w:line="360" w:lineRule="auto"/>
        <w:jc w:val="center"/>
        <w:rPr>
          <w:rFonts w:hint="eastAsia" w:ascii="宋体" w:hAnsi="宋体" w:cs="宋体"/>
          <w:b/>
          <w:bCs/>
          <w:sz w:val="28"/>
          <w:szCs w:val="28"/>
        </w:rPr>
      </w:pPr>
      <w:bookmarkStart w:id="20" w:name="_Toc15356"/>
      <w:bookmarkStart w:id="21" w:name="_Toc1706"/>
      <w:bookmarkStart w:id="22" w:name="_Toc23291"/>
      <w:bookmarkStart w:id="23" w:name="_Toc21821"/>
      <w:bookmarkStart w:id="24" w:name="_Toc7140"/>
      <w:bookmarkStart w:id="25" w:name="_Toc19272"/>
      <w:bookmarkStart w:id="26" w:name="_Toc6529"/>
      <w:bookmarkStart w:id="27" w:name="_Toc12052"/>
      <w:bookmarkStart w:id="28" w:name="_Toc18439"/>
      <w:bookmarkStart w:id="29" w:name="_Toc27410"/>
      <w:r>
        <w:rPr>
          <w:rFonts w:hint="eastAsia" w:ascii="宋体" w:hAnsi="宋体" w:cs="宋体"/>
          <w:b/>
          <w:bCs/>
          <w:sz w:val="28"/>
          <w:szCs w:val="28"/>
        </w:rPr>
        <w:t>总  则</w:t>
      </w:r>
      <w:bookmarkEnd w:id="20"/>
      <w:bookmarkEnd w:id="21"/>
      <w:bookmarkEnd w:id="22"/>
      <w:bookmarkEnd w:id="23"/>
      <w:bookmarkEnd w:id="24"/>
      <w:bookmarkEnd w:id="25"/>
      <w:bookmarkEnd w:id="26"/>
      <w:bookmarkEnd w:id="27"/>
      <w:bookmarkEnd w:id="28"/>
      <w:bookmarkEnd w:id="29"/>
    </w:p>
    <w:p>
      <w:pPr>
        <w:spacing w:line="360" w:lineRule="auto"/>
        <w:rPr>
          <w:rFonts w:hint="eastAsia" w:asciiTheme="minorEastAsia" w:hAnsiTheme="minorEastAsia" w:eastAsiaTheme="minorEastAsia" w:cstheme="minorEastAsia"/>
          <w:b/>
          <w:color w:val="000000"/>
          <w:sz w:val="28"/>
          <w:szCs w:val="28"/>
        </w:rPr>
      </w:pPr>
      <w:bookmarkStart w:id="30" w:name="_Toc17382"/>
      <w:bookmarkStart w:id="31" w:name="_Toc18640"/>
      <w:bookmarkStart w:id="32" w:name="_Toc4128"/>
      <w:bookmarkStart w:id="33" w:name="_Toc6626"/>
      <w:r>
        <w:rPr>
          <w:rFonts w:hint="eastAsia" w:asciiTheme="minorEastAsia" w:hAnsiTheme="minorEastAsia" w:eastAsiaTheme="minorEastAsia" w:cstheme="minorEastAsia"/>
          <w:b/>
          <w:color w:val="000000"/>
          <w:sz w:val="28"/>
          <w:szCs w:val="28"/>
        </w:rPr>
        <w:t>1.1 项目概况</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1.1.1根据《中华人民共和国招标投标法》等有关法律、法规和规章的规定，本招标项目已具备招标条件，现对本标段</w:t>
      </w:r>
      <w:r>
        <w:rPr>
          <w:rFonts w:hint="eastAsia" w:asciiTheme="minorEastAsia" w:hAnsiTheme="minorEastAsia" w:eastAsiaTheme="minorEastAsia" w:cstheme="minorEastAsia"/>
          <w:color w:val="000000"/>
          <w:sz w:val="28"/>
          <w:szCs w:val="28"/>
          <w:lang w:eastAsia="zh-CN"/>
        </w:rPr>
        <w:t>服务</w:t>
      </w:r>
      <w:r>
        <w:rPr>
          <w:rFonts w:hint="eastAsia" w:asciiTheme="minorEastAsia" w:hAnsiTheme="minorEastAsia" w:eastAsiaTheme="minorEastAsia" w:cstheme="minorEastAsia"/>
          <w:color w:val="000000"/>
          <w:sz w:val="28"/>
          <w:szCs w:val="28"/>
        </w:rPr>
        <w:t>进行招标。</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1.1.2 本招标项目招标人：见</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须知前附表。</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1.1.3 本招标项目代理机构：见</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须知前附表。</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1.1.4 本招标项目名称：见</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须知前附表。</w:t>
      </w:r>
    </w:p>
    <w:p>
      <w:pPr>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1.2 资金来源和落实情况</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1.2.1 本招标项目的资金来源：见</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须知前附表。</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1.2.2 本招标项目的出资比例：见</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须知前附表。</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1.2.3 本招标项目的资金落实情况：见</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须知前附表。</w:t>
      </w:r>
    </w:p>
    <w:p>
      <w:pPr>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1.3 招标范围、</w:t>
      </w:r>
      <w:r>
        <w:rPr>
          <w:rFonts w:hint="eastAsia" w:asciiTheme="minorEastAsia" w:hAnsiTheme="minorEastAsia" w:eastAsiaTheme="minorEastAsia" w:cstheme="minorEastAsia"/>
          <w:b/>
          <w:color w:val="000000"/>
          <w:sz w:val="28"/>
          <w:szCs w:val="28"/>
          <w:lang w:eastAsia="zh-CN"/>
        </w:rPr>
        <w:t>合同履行期限</w:t>
      </w:r>
      <w:r>
        <w:rPr>
          <w:rFonts w:hint="eastAsia" w:asciiTheme="minorEastAsia" w:hAnsiTheme="minorEastAsia" w:eastAsiaTheme="minorEastAsia" w:cstheme="minorEastAsia"/>
          <w:b/>
          <w:color w:val="000000"/>
          <w:sz w:val="28"/>
          <w:szCs w:val="28"/>
        </w:rPr>
        <w:t>和质量要求</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1.3.1 本次招标范围：见</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须知前附表。</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1.3.2 本</w:t>
      </w:r>
      <w:r>
        <w:rPr>
          <w:rFonts w:hint="eastAsia" w:asciiTheme="minorEastAsia" w:hAnsiTheme="minorEastAsia" w:eastAsiaTheme="minorEastAsia" w:cstheme="minorEastAsia"/>
          <w:color w:val="000000"/>
          <w:sz w:val="28"/>
          <w:szCs w:val="28"/>
          <w:lang w:eastAsia="zh-CN"/>
        </w:rPr>
        <w:t>项目</w:t>
      </w:r>
      <w:r>
        <w:rPr>
          <w:rFonts w:hint="eastAsia" w:asciiTheme="minorEastAsia" w:hAnsiTheme="minorEastAsia" w:eastAsiaTheme="minorEastAsia" w:cstheme="minorEastAsia"/>
          <w:color w:val="000000"/>
          <w:sz w:val="28"/>
          <w:szCs w:val="28"/>
        </w:rPr>
        <w:t>的</w:t>
      </w:r>
      <w:r>
        <w:rPr>
          <w:rFonts w:hint="eastAsia" w:asciiTheme="minorEastAsia" w:hAnsiTheme="minorEastAsia" w:eastAsiaTheme="minorEastAsia" w:cstheme="minorEastAsia"/>
          <w:color w:val="000000"/>
          <w:sz w:val="28"/>
          <w:szCs w:val="28"/>
          <w:lang w:eastAsia="zh-CN"/>
        </w:rPr>
        <w:t>服务期</w:t>
      </w:r>
      <w:r>
        <w:rPr>
          <w:rFonts w:hint="eastAsia" w:asciiTheme="minorEastAsia" w:hAnsiTheme="minorEastAsia" w:eastAsiaTheme="minorEastAsia" w:cstheme="minorEastAsia"/>
          <w:color w:val="000000"/>
          <w:sz w:val="28"/>
          <w:szCs w:val="28"/>
        </w:rPr>
        <w:t>：见</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须知前附表。</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1.3.3 本</w:t>
      </w:r>
      <w:r>
        <w:rPr>
          <w:rFonts w:hint="eastAsia" w:asciiTheme="minorEastAsia" w:hAnsiTheme="minorEastAsia" w:eastAsiaTheme="minorEastAsia" w:cstheme="minorEastAsia"/>
          <w:color w:val="000000"/>
          <w:sz w:val="28"/>
          <w:szCs w:val="28"/>
          <w:lang w:eastAsia="zh-CN"/>
        </w:rPr>
        <w:t>项目</w:t>
      </w:r>
      <w:r>
        <w:rPr>
          <w:rFonts w:hint="eastAsia" w:asciiTheme="minorEastAsia" w:hAnsiTheme="minorEastAsia" w:eastAsiaTheme="minorEastAsia" w:cstheme="minorEastAsia"/>
          <w:color w:val="000000"/>
          <w:sz w:val="28"/>
          <w:szCs w:val="28"/>
        </w:rPr>
        <w:t>的质量要求：见</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须知前附表。</w:t>
      </w:r>
    </w:p>
    <w:p>
      <w:pPr>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1.4 </w:t>
      </w:r>
      <w:r>
        <w:rPr>
          <w:rFonts w:hint="eastAsia" w:asciiTheme="minorEastAsia" w:hAnsiTheme="minorEastAsia" w:eastAsiaTheme="minorEastAsia" w:cstheme="minorEastAsia"/>
          <w:b/>
          <w:color w:val="000000"/>
          <w:sz w:val="28"/>
          <w:szCs w:val="28"/>
          <w:lang w:eastAsia="zh-CN"/>
        </w:rPr>
        <w:t>供应商</w:t>
      </w:r>
      <w:r>
        <w:rPr>
          <w:rFonts w:hint="eastAsia" w:asciiTheme="minorEastAsia" w:hAnsiTheme="minorEastAsia" w:eastAsiaTheme="minorEastAsia" w:cstheme="minorEastAsia"/>
          <w:b/>
          <w:color w:val="000000"/>
          <w:sz w:val="28"/>
          <w:szCs w:val="28"/>
        </w:rPr>
        <w:t>资格要求（适用于未进行资格预审的）</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1.4.1</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应具备承担本标段的资质条件、能力和信誉。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（1）资质条件：见</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须知前附表；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（2）财务要求：见</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须知前附表；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（3）业绩要求：见</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须知前附表；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（4）信誉要求：见</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须知前附表;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（5）项目</w:t>
      </w:r>
      <w:r>
        <w:rPr>
          <w:rFonts w:hint="eastAsia" w:asciiTheme="minorEastAsia" w:hAnsiTheme="minorEastAsia" w:eastAsiaTheme="minorEastAsia" w:cstheme="minorEastAsia"/>
          <w:color w:val="000000"/>
          <w:sz w:val="28"/>
          <w:szCs w:val="28"/>
          <w:lang w:eastAsia="zh-CN"/>
        </w:rPr>
        <w:t>负责人</w:t>
      </w:r>
      <w:r>
        <w:rPr>
          <w:rFonts w:hint="eastAsia" w:asciiTheme="minorEastAsia" w:hAnsiTheme="minorEastAsia" w:eastAsiaTheme="minorEastAsia" w:cstheme="minorEastAsia"/>
          <w:color w:val="000000"/>
          <w:sz w:val="28"/>
          <w:szCs w:val="28"/>
        </w:rPr>
        <w:t>资格：见</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须知前附表；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（6）其他要求：见</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须知前附表。</w:t>
      </w:r>
    </w:p>
    <w:p>
      <w:pPr>
        <w:spacing w:line="360" w:lineRule="auto"/>
        <w:ind w:left="2" w:firstLine="490" w:firstLineChars="175"/>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1.4.2 </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须知前附表规定接受联合体投标的，除应符合本章第1.4.1项和</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 xml:space="preserve">须知前附表的要求外，还应遵守以下规定： </w:t>
      </w:r>
    </w:p>
    <w:p>
      <w:pPr>
        <w:spacing w:line="360" w:lineRule="auto"/>
        <w:ind w:firstLine="420" w:firstLineChars="15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（1）联合体各方应按</w:t>
      </w:r>
      <w:r>
        <w:rPr>
          <w:rFonts w:hint="eastAsia" w:asciiTheme="minorEastAsia" w:hAnsiTheme="minorEastAsia" w:eastAsiaTheme="minorEastAsia" w:cstheme="minorEastAsia"/>
          <w:color w:val="000000"/>
          <w:sz w:val="28"/>
          <w:szCs w:val="28"/>
          <w:lang w:eastAsia="zh-CN"/>
        </w:rPr>
        <w:t>招标文件</w:t>
      </w:r>
      <w:r>
        <w:rPr>
          <w:rFonts w:hint="eastAsia" w:asciiTheme="minorEastAsia" w:hAnsiTheme="minorEastAsia" w:eastAsiaTheme="minorEastAsia" w:cstheme="minorEastAsia"/>
          <w:color w:val="000000"/>
          <w:sz w:val="28"/>
          <w:szCs w:val="28"/>
        </w:rPr>
        <w:t>提供的格式签订联合体协议书，明确联合体牵头人和各方权利义务；</w:t>
      </w:r>
    </w:p>
    <w:p>
      <w:pPr>
        <w:spacing w:line="360" w:lineRule="auto"/>
        <w:ind w:firstLine="420" w:firstLineChars="15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（2）由同一专业的单位组成的联合体，按照资质等级较低的单位确定资质等级； </w:t>
      </w:r>
    </w:p>
    <w:p>
      <w:pPr>
        <w:spacing w:line="360" w:lineRule="auto"/>
        <w:ind w:firstLine="420" w:firstLineChars="15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（3）联合体各方不得再以自己名义单独或参加其他联合体在同一标段中投标。</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1.4.3</w:t>
      </w:r>
      <w:r>
        <w:rPr>
          <w:rFonts w:hint="eastAsia" w:asciiTheme="minorEastAsia" w:hAnsiTheme="minorEastAsia" w:eastAsiaTheme="minorEastAsia" w:cstheme="minorEastAsia"/>
          <w:b/>
          <w:color w:val="000000"/>
          <w:sz w:val="28"/>
          <w:szCs w:val="28"/>
        </w:rPr>
        <w:t xml:space="preserve"> </w:t>
      </w:r>
      <w:r>
        <w:rPr>
          <w:rFonts w:hint="eastAsia" w:asciiTheme="minorEastAsia" w:hAnsiTheme="minorEastAsia" w:eastAsiaTheme="minorEastAsia" w:cstheme="minorEastAsia"/>
          <w:b/>
          <w:color w:val="000000"/>
          <w:sz w:val="28"/>
          <w:szCs w:val="28"/>
          <w:lang w:eastAsia="zh-CN"/>
        </w:rPr>
        <w:t>供应商</w:t>
      </w:r>
      <w:r>
        <w:rPr>
          <w:rFonts w:hint="eastAsia" w:asciiTheme="minorEastAsia" w:hAnsiTheme="minorEastAsia" w:eastAsiaTheme="minorEastAsia" w:cstheme="minorEastAsia"/>
          <w:b/>
          <w:color w:val="000000"/>
          <w:sz w:val="28"/>
          <w:szCs w:val="28"/>
        </w:rPr>
        <w:t>不得存在下列情形之一：</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（1）为招标人不具有独立法人资格的附属机构（单位）； </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（2）为本标段前期准备提供设计或咨询服务的，但设计施工总承包的除外； </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（3）为本标段的监理人；</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（4）为本标段的代建人； </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（5）为本标段提供招标代理服务的； </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（6）与本标段的监理人或代建人或招标代理机构同为一个法定代表人的；</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（7）与本标段的监理人或代建人或招标代理机构相互控股或参股的；</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（8）与本标段的监理人或代建人或招标代理机构相互任职或工作的；</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（9）被责令停业的； </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（10）被暂停或取消投标资格的； </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（11）财产被接管或冻结的；</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（12）在最近三年内有骗取中标或严重违约或重大工程质量问题的。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 w:val="0"/>
          <w:bCs w:val="0"/>
          <w:color w:val="auto"/>
          <w:sz w:val="28"/>
          <w:szCs w:val="28"/>
          <w:highlight w:val="none"/>
          <w:lang w:val="en-US" w:eastAsia="zh-CN"/>
        </w:rPr>
        <w:t>1.4.4</w:t>
      </w:r>
      <w:r>
        <w:rPr>
          <w:rFonts w:hint="eastAsia" w:ascii="宋体" w:hAnsi="宋体" w:eastAsia="宋体" w:cs="宋体"/>
          <w:b w:val="0"/>
          <w:bCs w:val="0"/>
          <w:color w:val="auto"/>
          <w:sz w:val="28"/>
          <w:szCs w:val="28"/>
          <w:highlight w:val="none"/>
        </w:rPr>
        <w:t xml:space="preserve"> </w:t>
      </w:r>
      <w:r>
        <w:rPr>
          <w:rFonts w:hint="eastAsia" w:ascii="宋体" w:hAnsi="宋体" w:eastAsia="宋体" w:cs="宋体"/>
          <w:b/>
          <w:bCs/>
          <w:color w:val="auto"/>
          <w:sz w:val="28"/>
          <w:szCs w:val="28"/>
          <w:highlight w:val="none"/>
        </w:rPr>
        <w:t>有下列情形之一的，视为投标人串通投标，其投标无效</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（1）不同投标人的投标文件由同一单位或者个人编制。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（2）不同投标人委托同一单位或者个人办理投标事宜。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（3）不同投标人的投标文件载明的项目管理成员或者联系人员为同一人。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（4）不同投标人的投标文件异常一致或者投标报价呈规律性差异。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）不同投标人的投标保证金从同一单位或者个人的账户转出。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）不同投标人委托同一单位或者个人办理投标事宜，或制作</w:t>
      </w:r>
      <w:r>
        <w:rPr>
          <w:rFonts w:hint="eastAsia" w:ascii="宋体" w:hAnsi="宋体" w:eastAsia="宋体" w:cs="宋体"/>
          <w:color w:val="auto"/>
          <w:sz w:val="28"/>
          <w:szCs w:val="28"/>
          <w:highlight w:val="none"/>
          <w:lang w:eastAsia="zh-CN"/>
        </w:rPr>
        <w:t>响应性文件电子标书</w:t>
      </w:r>
      <w:r>
        <w:rPr>
          <w:rFonts w:hint="eastAsia" w:ascii="宋体" w:hAnsi="宋体" w:eastAsia="宋体" w:cs="宋体"/>
          <w:color w:val="auto"/>
          <w:sz w:val="28"/>
          <w:szCs w:val="28"/>
          <w:highlight w:val="none"/>
        </w:rPr>
        <w:t>的文件制作机器码（mac地址）一致，或制作</w:t>
      </w:r>
      <w:r>
        <w:rPr>
          <w:rFonts w:hint="eastAsia" w:ascii="宋体" w:hAnsi="宋体" w:eastAsia="宋体" w:cs="宋体"/>
          <w:color w:val="auto"/>
          <w:sz w:val="28"/>
          <w:szCs w:val="28"/>
          <w:highlight w:val="none"/>
          <w:lang w:eastAsia="zh-CN"/>
        </w:rPr>
        <w:t>响应性文件电子标书</w:t>
      </w:r>
      <w:r>
        <w:rPr>
          <w:rFonts w:hint="eastAsia" w:ascii="宋体" w:hAnsi="宋体" w:eastAsia="宋体" w:cs="宋体"/>
          <w:color w:val="auto"/>
          <w:sz w:val="28"/>
          <w:szCs w:val="28"/>
          <w:highlight w:val="none"/>
        </w:rPr>
        <w:t>的文件创建标识码一致；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 w:val="0"/>
          <w:bCs w:val="0"/>
          <w:color w:val="auto"/>
          <w:sz w:val="28"/>
          <w:szCs w:val="28"/>
          <w:highlight w:val="none"/>
          <w:lang w:val="en-US" w:eastAsia="zh-CN"/>
        </w:rPr>
        <w:t>1.4.5</w:t>
      </w:r>
      <w:r>
        <w:rPr>
          <w:rFonts w:hint="eastAsia" w:ascii="宋体" w:hAnsi="宋体" w:eastAsia="宋体" w:cs="宋体"/>
          <w:b w:val="0"/>
          <w:bCs w:val="0"/>
          <w:color w:val="auto"/>
          <w:sz w:val="28"/>
          <w:szCs w:val="28"/>
          <w:highlight w:val="none"/>
        </w:rPr>
        <w:t>.</w:t>
      </w:r>
      <w:r>
        <w:rPr>
          <w:rFonts w:hint="eastAsia" w:ascii="宋体" w:hAnsi="宋体" w:eastAsia="宋体" w:cs="宋体"/>
          <w:b/>
          <w:bCs/>
          <w:color w:val="auto"/>
          <w:sz w:val="28"/>
          <w:szCs w:val="28"/>
          <w:highlight w:val="none"/>
        </w:rPr>
        <w:t xml:space="preserve"> 有下列情形之一的，其投标作无效处理</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（1）投标文件技术规格中的响应与事实不符或虚假投标的；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（2）投标人拒绝修正错误的；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（3）投标人递交的电子投标文件（加密标书及备份标书）均无法满足正常开标、评标使用功能的；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（4）投标人名称或组织结构与领取采购文件时不一致且无有效变更证明的；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（5）不符合招标文件中规定的其他实质性要求。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（6）其他违反相关法律法规规定的行为的；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（7）评标委员会认为是其他应当否决的投标。</w:t>
      </w:r>
    </w:p>
    <w:p>
      <w:pPr>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1.5 费用承担</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准备和参加投标活动发生的费用自理。</w:t>
      </w:r>
    </w:p>
    <w:p>
      <w:pPr>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1.6 保密</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参与招标投标活动的各方应对</w:t>
      </w:r>
      <w:r>
        <w:rPr>
          <w:rFonts w:hint="eastAsia" w:asciiTheme="minorEastAsia" w:hAnsiTheme="minorEastAsia" w:eastAsiaTheme="minorEastAsia" w:cstheme="minorEastAsia"/>
          <w:color w:val="000000"/>
          <w:sz w:val="28"/>
          <w:szCs w:val="28"/>
          <w:lang w:eastAsia="zh-CN"/>
        </w:rPr>
        <w:t>招标文件</w:t>
      </w:r>
      <w:r>
        <w:rPr>
          <w:rFonts w:hint="eastAsia" w:asciiTheme="minorEastAsia" w:hAnsiTheme="minorEastAsia" w:eastAsiaTheme="minorEastAsia" w:cstheme="minorEastAsia"/>
          <w:color w:val="000000"/>
          <w:sz w:val="28"/>
          <w:szCs w:val="28"/>
        </w:rPr>
        <w:t>和</w:t>
      </w:r>
      <w:r>
        <w:rPr>
          <w:rFonts w:hint="eastAsia" w:asciiTheme="minorEastAsia" w:hAnsiTheme="minorEastAsia" w:eastAsiaTheme="minorEastAsia" w:cstheme="minorEastAsia"/>
          <w:color w:val="000000"/>
          <w:sz w:val="28"/>
          <w:szCs w:val="28"/>
          <w:lang w:eastAsia="zh-CN"/>
        </w:rPr>
        <w:t>响应文件</w:t>
      </w:r>
      <w:r>
        <w:rPr>
          <w:rFonts w:hint="eastAsia" w:asciiTheme="minorEastAsia" w:hAnsiTheme="minorEastAsia" w:eastAsiaTheme="minorEastAsia" w:cstheme="minorEastAsia"/>
          <w:color w:val="000000"/>
          <w:sz w:val="28"/>
          <w:szCs w:val="28"/>
        </w:rPr>
        <w:t xml:space="preserve">中的商业和技术等秘密保密，违者应对由此造成的后果承担法律责任。 </w:t>
      </w:r>
    </w:p>
    <w:p>
      <w:pPr>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1.7 语言文字</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除专用术语外，与招标投标有关的语言均使用中文。必要时专用术语应附有中文注释。</w:t>
      </w:r>
    </w:p>
    <w:p>
      <w:pPr>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1.8 计量单位</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所有计量均采用中华人民共和国法定计量单位。</w:t>
      </w:r>
    </w:p>
    <w:p>
      <w:pPr>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1.9 踏勘现场</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1.9.1 </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须知前附表规定组织踏勘现场的，招标人按</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须知前附表规定的时间、地点组织</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 xml:space="preserve">踏勘项目现场。 </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1.9.2 </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踏勘现场发生的费用自理。</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1.9.3 除招标人的原因外，</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自行负责在踏勘现场中所发生的人员伤亡和财产损失。</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1.9.4 招标人在踏勘现场中介绍的工程场地和相关的周边环境情况，供</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在编制</w:t>
      </w:r>
      <w:r>
        <w:rPr>
          <w:rFonts w:hint="eastAsia" w:asciiTheme="minorEastAsia" w:hAnsiTheme="minorEastAsia" w:eastAsiaTheme="minorEastAsia" w:cstheme="minorEastAsia"/>
          <w:color w:val="000000"/>
          <w:sz w:val="28"/>
          <w:szCs w:val="28"/>
          <w:lang w:eastAsia="zh-CN"/>
        </w:rPr>
        <w:t>响应文件</w:t>
      </w:r>
      <w:r>
        <w:rPr>
          <w:rFonts w:hint="eastAsia" w:asciiTheme="minorEastAsia" w:hAnsiTheme="minorEastAsia" w:eastAsiaTheme="minorEastAsia" w:cstheme="minorEastAsia"/>
          <w:color w:val="000000"/>
          <w:sz w:val="28"/>
          <w:szCs w:val="28"/>
        </w:rPr>
        <w:t>时参考，招标人不对</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据此作出的判断和决策负责。</w:t>
      </w:r>
    </w:p>
    <w:p>
      <w:pPr>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1.10 投标预备会</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1.10.1 </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须知前附表规定召开投标预备会的，招标人按</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须知前附表规定的时间和地点召开投标预备会，澄清</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提出的问题。</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1.10.2 </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应在</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须知前附表规定的时间前，以书面形式将提出的问题送达招标人，以便招标人在会议期间澄清。</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1.10.3 投标预备会后，招标人在</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须知前附表规定的时间内，将对</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所提问题的澄清，以书面方式通知所有购买</w:t>
      </w:r>
      <w:r>
        <w:rPr>
          <w:rFonts w:hint="eastAsia" w:asciiTheme="minorEastAsia" w:hAnsiTheme="minorEastAsia" w:eastAsiaTheme="minorEastAsia" w:cstheme="minorEastAsia"/>
          <w:color w:val="000000"/>
          <w:sz w:val="28"/>
          <w:szCs w:val="28"/>
          <w:lang w:eastAsia="zh-CN"/>
        </w:rPr>
        <w:t>招标文件</w:t>
      </w:r>
      <w:r>
        <w:rPr>
          <w:rFonts w:hint="eastAsia" w:asciiTheme="minorEastAsia" w:hAnsiTheme="minorEastAsia" w:eastAsiaTheme="minorEastAsia" w:cstheme="minorEastAsia"/>
          <w:color w:val="000000"/>
          <w:sz w:val="28"/>
          <w:szCs w:val="28"/>
        </w:rPr>
        <w:t>的</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。该澄清内容为</w:t>
      </w:r>
      <w:r>
        <w:rPr>
          <w:rFonts w:hint="eastAsia" w:asciiTheme="minorEastAsia" w:hAnsiTheme="minorEastAsia" w:eastAsiaTheme="minorEastAsia" w:cstheme="minorEastAsia"/>
          <w:color w:val="000000"/>
          <w:sz w:val="28"/>
          <w:szCs w:val="28"/>
          <w:lang w:eastAsia="zh-CN"/>
        </w:rPr>
        <w:t>招标文件</w:t>
      </w:r>
      <w:r>
        <w:rPr>
          <w:rFonts w:hint="eastAsia" w:asciiTheme="minorEastAsia" w:hAnsiTheme="minorEastAsia" w:eastAsiaTheme="minorEastAsia" w:cstheme="minorEastAsia"/>
          <w:color w:val="000000"/>
          <w:sz w:val="28"/>
          <w:szCs w:val="28"/>
        </w:rPr>
        <w:t>的组成部分。</w:t>
      </w:r>
    </w:p>
    <w:p>
      <w:pPr>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1.11 分包</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拟在中标后将中标项目的部分非主体、非关键性工作进行分包的，应符合</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须知前附表规定的分包内容、分包金额和接受分包的第三人资质要求等限制性条件。</w:t>
      </w:r>
    </w:p>
    <w:p>
      <w:pPr>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1.12 偏离</w:t>
      </w:r>
    </w:p>
    <w:p>
      <w:pPr>
        <w:spacing w:line="360" w:lineRule="auto"/>
        <w:ind w:firstLine="478" w:firstLineChars="171"/>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须知前附表允许</w:t>
      </w:r>
      <w:r>
        <w:rPr>
          <w:rFonts w:hint="eastAsia" w:asciiTheme="minorEastAsia" w:hAnsiTheme="minorEastAsia" w:eastAsiaTheme="minorEastAsia" w:cstheme="minorEastAsia"/>
          <w:color w:val="000000"/>
          <w:sz w:val="28"/>
          <w:szCs w:val="28"/>
          <w:lang w:eastAsia="zh-CN"/>
        </w:rPr>
        <w:t>响应文件</w:t>
      </w:r>
      <w:r>
        <w:rPr>
          <w:rFonts w:hint="eastAsia" w:asciiTheme="minorEastAsia" w:hAnsiTheme="minorEastAsia" w:eastAsiaTheme="minorEastAsia" w:cstheme="minorEastAsia"/>
          <w:color w:val="000000"/>
          <w:sz w:val="28"/>
          <w:szCs w:val="28"/>
        </w:rPr>
        <w:t>偏离</w:t>
      </w:r>
      <w:r>
        <w:rPr>
          <w:rFonts w:hint="eastAsia" w:asciiTheme="minorEastAsia" w:hAnsiTheme="minorEastAsia" w:eastAsiaTheme="minorEastAsia" w:cstheme="minorEastAsia"/>
          <w:color w:val="000000"/>
          <w:sz w:val="28"/>
          <w:szCs w:val="28"/>
          <w:lang w:eastAsia="zh-CN"/>
        </w:rPr>
        <w:t>招标文件</w:t>
      </w:r>
      <w:r>
        <w:rPr>
          <w:rFonts w:hint="eastAsia" w:asciiTheme="minorEastAsia" w:hAnsiTheme="minorEastAsia" w:eastAsiaTheme="minorEastAsia" w:cstheme="minorEastAsia"/>
          <w:color w:val="000000"/>
          <w:sz w:val="28"/>
          <w:szCs w:val="28"/>
        </w:rPr>
        <w:t>某些要求的，偏离应当符合</w:t>
      </w:r>
      <w:r>
        <w:rPr>
          <w:rFonts w:hint="eastAsia" w:asciiTheme="minorEastAsia" w:hAnsiTheme="minorEastAsia" w:eastAsiaTheme="minorEastAsia" w:cstheme="minorEastAsia"/>
          <w:color w:val="000000"/>
          <w:sz w:val="28"/>
          <w:szCs w:val="28"/>
          <w:lang w:eastAsia="zh-CN"/>
        </w:rPr>
        <w:t>招标文件</w:t>
      </w:r>
      <w:r>
        <w:rPr>
          <w:rFonts w:hint="eastAsia" w:asciiTheme="minorEastAsia" w:hAnsiTheme="minorEastAsia" w:eastAsiaTheme="minorEastAsia" w:cstheme="minorEastAsia"/>
          <w:color w:val="000000"/>
          <w:sz w:val="28"/>
          <w:szCs w:val="28"/>
        </w:rPr>
        <w:t>规定的偏离范围和幅度。</w:t>
      </w:r>
    </w:p>
    <w:p>
      <w:pPr>
        <w:spacing w:line="360" w:lineRule="auto"/>
        <w:jc w:val="center"/>
        <w:rPr>
          <w:rFonts w:hint="eastAsia" w:ascii="宋体" w:hAnsi="宋体" w:cs="宋体"/>
          <w:b/>
          <w:bCs/>
          <w:sz w:val="28"/>
          <w:szCs w:val="28"/>
        </w:rPr>
      </w:pPr>
      <w:r>
        <w:rPr>
          <w:rFonts w:hint="eastAsia" w:ascii="宋体" w:hAnsi="宋体" w:cs="宋体"/>
          <w:b/>
          <w:bCs/>
          <w:sz w:val="28"/>
          <w:szCs w:val="28"/>
        </w:rPr>
        <w:t>二、</w:t>
      </w:r>
      <w:bookmarkEnd w:id="30"/>
      <w:bookmarkEnd w:id="31"/>
      <w:bookmarkEnd w:id="32"/>
      <w:bookmarkEnd w:id="33"/>
      <w:r>
        <w:rPr>
          <w:rFonts w:hint="eastAsia" w:ascii="宋体" w:hAnsi="宋体" w:cs="宋体"/>
          <w:b/>
          <w:bCs/>
          <w:sz w:val="28"/>
          <w:szCs w:val="28"/>
          <w:lang w:eastAsia="zh-CN"/>
        </w:rPr>
        <w:t>招标</w:t>
      </w:r>
      <w:r>
        <w:rPr>
          <w:rFonts w:hint="eastAsia" w:ascii="宋体" w:hAnsi="宋体" w:cs="宋体"/>
          <w:b/>
          <w:bCs/>
          <w:sz w:val="28"/>
          <w:szCs w:val="28"/>
        </w:rPr>
        <w:t>文件</w:t>
      </w:r>
    </w:p>
    <w:p>
      <w:pPr>
        <w:spacing w:line="360" w:lineRule="auto"/>
        <w:rPr>
          <w:rFonts w:hint="eastAsia" w:ascii="宋体" w:hAnsi="宋体" w:cs="宋体"/>
          <w:b/>
          <w:bCs/>
          <w:sz w:val="28"/>
          <w:szCs w:val="28"/>
        </w:rPr>
      </w:pPr>
      <w:r>
        <w:rPr>
          <w:rFonts w:hint="eastAsia" w:ascii="宋体" w:hAnsi="宋体" w:cs="宋体"/>
          <w:b/>
          <w:bCs/>
          <w:sz w:val="28"/>
          <w:szCs w:val="28"/>
          <w:lang w:val="en-US" w:eastAsia="zh-CN"/>
        </w:rPr>
        <w:t>2</w:t>
      </w:r>
      <w:r>
        <w:rPr>
          <w:rFonts w:hint="eastAsia" w:ascii="宋体" w:hAnsi="宋体" w:cs="宋体"/>
          <w:b/>
          <w:bCs/>
          <w:sz w:val="28"/>
          <w:szCs w:val="28"/>
        </w:rPr>
        <w:t xml:space="preserve">  </w:t>
      </w:r>
      <w:r>
        <w:rPr>
          <w:rFonts w:hint="eastAsia" w:ascii="宋体" w:hAnsi="宋体" w:cs="宋体"/>
          <w:b/>
          <w:bCs/>
          <w:sz w:val="28"/>
          <w:szCs w:val="28"/>
          <w:lang w:eastAsia="zh-CN"/>
        </w:rPr>
        <w:t>招标</w:t>
      </w:r>
      <w:r>
        <w:rPr>
          <w:rFonts w:hint="eastAsia" w:ascii="宋体" w:hAnsi="宋体" w:cs="宋体"/>
          <w:b/>
          <w:bCs/>
          <w:sz w:val="28"/>
          <w:szCs w:val="28"/>
        </w:rPr>
        <w:t>文件</w:t>
      </w:r>
    </w:p>
    <w:p>
      <w:pPr>
        <w:spacing w:line="360" w:lineRule="auto"/>
        <w:ind w:firstLine="560" w:firstLineChars="200"/>
        <w:rPr>
          <w:rFonts w:hint="eastAsia"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 xml:space="preserve">.1 </w:t>
      </w:r>
      <w:r>
        <w:rPr>
          <w:rFonts w:hint="eastAsia" w:ascii="宋体" w:hAnsi="宋体" w:cs="宋体"/>
          <w:sz w:val="28"/>
          <w:szCs w:val="28"/>
          <w:lang w:eastAsia="zh-CN"/>
        </w:rPr>
        <w:t>招标</w:t>
      </w:r>
      <w:r>
        <w:rPr>
          <w:rFonts w:hint="eastAsia" w:ascii="宋体" w:hAnsi="宋体" w:cs="宋体"/>
          <w:sz w:val="28"/>
          <w:szCs w:val="28"/>
        </w:rPr>
        <w:t>文件用以阐明所需货物、工程或者服务采购程序和商务合同主要条款，包括：</w:t>
      </w:r>
    </w:p>
    <w:p>
      <w:pPr>
        <w:spacing w:line="360" w:lineRule="auto"/>
        <w:ind w:firstLine="478" w:firstLineChars="171"/>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eastAsia="zh-CN"/>
        </w:rPr>
        <w:t>招标公告</w:t>
      </w:r>
      <w:r>
        <w:rPr>
          <w:rFonts w:hint="eastAsia" w:asciiTheme="minorEastAsia" w:hAnsiTheme="minorEastAsia" w:eastAsiaTheme="minorEastAsia" w:cstheme="minorEastAsia"/>
          <w:color w:val="000000"/>
          <w:sz w:val="28"/>
          <w:szCs w:val="28"/>
        </w:rPr>
        <w:t>；</w:t>
      </w:r>
    </w:p>
    <w:p>
      <w:pPr>
        <w:spacing w:line="360" w:lineRule="auto"/>
        <w:ind w:firstLine="478" w:firstLineChars="171"/>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w:t>
      </w:r>
      <w:r>
        <w:rPr>
          <w:rFonts w:hint="eastAsia" w:asciiTheme="minorEastAsia" w:hAnsiTheme="minorEastAsia" w:eastAsiaTheme="minorEastAsia" w:cstheme="minorEastAsia"/>
          <w:color w:val="000000"/>
          <w:sz w:val="28"/>
          <w:szCs w:val="28"/>
          <w:lang w:eastAsia="zh-CN"/>
        </w:rPr>
        <w:t>投标人</w:t>
      </w:r>
      <w:r>
        <w:rPr>
          <w:rFonts w:hint="eastAsia" w:asciiTheme="minorEastAsia" w:hAnsiTheme="minorEastAsia" w:eastAsiaTheme="minorEastAsia" w:cstheme="minorEastAsia"/>
          <w:color w:val="000000"/>
          <w:sz w:val="28"/>
          <w:szCs w:val="28"/>
        </w:rPr>
        <w:t>须知；</w:t>
      </w:r>
    </w:p>
    <w:p>
      <w:pPr>
        <w:spacing w:line="360" w:lineRule="auto"/>
        <w:ind w:firstLine="478" w:firstLineChars="171"/>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（3）评标办法；</w:t>
      </w:r>
    </w:p>
    <w:p>
      <w:pPr>
        <w:spacing w:line="360" w:lineRule="auto"/>
        <w:ind w:firstLine="478" w:firstLineChars="171"/>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（4）合同条款及格式；</w:t>
      </w:r>
    </w:p>
    <w:p>
      <w:pPr>
        <w:spacing w:line="360" w:lineRule="auto"/>
        <w:ind w:firstLine="478" w:firstLineChars="171"/>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5</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eastAsia="zh-CN"/>
        </w:rPr>
        <w:t>采购需求</w:t>
      </w:r>
      <w:r>
        <w:rPr>
          <w:rFonts w:hint="eastAsia" w:asciiTheme="minorEastAsia" w:hAnsiTheme="minorEastAsia" w:eastAsiaTheme="minorEastAsia" w:cstheme="minorEastAsia"/>
          <w:color w:val="000000"/>
          <w:sz w:val="28"/>
          <w:szCs w:val="28"/>
        </w:rPr>
        <w:t xml:space="preserve">； </w:t>
      </w:r>
    </w:p>
    <w:p>
      <w:pPr>
        <w:spacing w:line="360" w:lineRule="auto"/>
        <w:ind w:firstLine="478" w:firstLineChars="171"/>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6</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eastAsia="zh-CN"/>
        </w:rPr>
        <w:t>响应文件</w:t>
      </w:r>
      <w:r>
        <w:rPr>
          <w:rFonts w:hint="eastAsia" w:asciiTheme="minorEastAsia" w:hAnsiTheme="minorEastAsia" w:eastAsiaTheme="minorEastAsia" w:cstheme="minorEastAsia"/>
          <w:color w:val="000000"/>
          <w:sz w:val="28"/>
          <w:szCs w:val="28"/>
        </w:rPr>
        <w:t>格式；</w:t>
      </w:r>
    </w:p>
    <w:p>
      <w:pPr>
        <w:spacing w:line="360" w:lineRule="auto"/>
        <w:ind w:firstLine="560" w:firstLineChars="200"/>
        <w:rPr>
          <w:rFonts w:hint="eastAsia" w:ascii="宋体" w:hAnsi="宋体" w:cs="宋体"/>
          <w:b w:val="0"/>
          <w:bCs w:val="0"/>
          <w:sz w:val="28"/>
          <w:szCs w:val="28"/>
        </w:rPr>
      </w:pP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7</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须知前附表规定的其他材料</w:t>
      </w:r>
      <w:r>
        <w:rPr>
          <w:rFonts w:hint="eastAsia" w:ascii="宋体" w:hAnsi="宋体" w:cs="宋体"/>
          <w:b w:val="0"/>
          <w:bCs w:val="0"/>
          <w:sz w:val="28"/>
          <w:szCs w:val="28"/>
        </w:rPr>
        <w:t xml:space="preserve">  </w:t>
      </w:r>
    </w:p>
    <w:p>
      <w:pPr>
        <w:spacing w:line="360" w:lineRule="auto"/>
        <w:ind w:firstLine="560" w:firstLineChars="200"/>
        <w:rPr>
          <w:rFonts w:hint="eastAsia"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.2 供应商应认真阅读</w:t>
      </w:r>
      <w:r>
        <w:rPr>
          <w:rFonts w:hint="eastAsia" w:ascii="宋体" w:hAnsi="宋体" w:cs="宋体"/>
          <w:sz w:val="28"/>
          <w:szCs w:val="28"/>
          <w:lang w:eastAsia="zh-CN"/>
        </w:rPr>
        <w:t>招标</w:t>
      </w:r>
      <w:r>
        <w:rPr>
          <w:rFonts w:hint="eastAsia" w:ascii="宋体" w:hAnsi="宋体" w:cs="宋体"/>
          <w:sz w:val="28"/>
          <w:szCs w:val="28"/>
        </w:rPr>
        <w:t>文件中所有的事项、格式、条款和规范等要求。如果没有按照</w:t>
      </w:r>
      <w:r>
        <w:rPr>
          <w:rFonts w:hint="eastAsia" w:ascii="宋体" w:hAnsi="宋体" w:cs="宋体"/>
          <w:sz w:val="28"/>
          <w:szCs w:val="28"/>
          <w:lang w:eastAsia="zh-CN"/>
        </w:rPr>
        <w:t>招标</w:t>
      </w:r>
      <w:r>
        <w:rPr>
          <w:rFonts w:hint="eastAsia" w:ascii="宋体" w:hAnsi="宋体" w:cs="宋体"/>
          <w:sz w:val="28"/>
          <w:szCs w:val="28"/>
        </w:rPr>
        <w:t>文件要求提交全部资料或者响应文件没有对</w:t>
      </w:r>
      <w:r>
        <w:rPr>
          <w:rFonts w:hint="eastAsia" w:ascii="宋体" w:hAnsi="宋体" w:cs="宋体"/>
          <w:sz w:val="28"/>
          <w:szCs w:val="28"/>
          <w:lang w:eastAsia="zh-CN"/>
        </w:rPr>
        <w:t>招标</w:t>
      </w:r>
      <w:r>
        <w:rPr>
          <w:rFonts w:hint="eastAsia" w:ascii="宋体" w:hAnsi="宋体" w:cs="宋体"/>
          <w:sz w:val="28"/>
          <w:szCs w:val="28"/>
        </w:rPr>
        <w:t>文件做出实质性响应，其响应文件可能被拒绝。</w:t>
      </w:r>
    </w:p>
    <w:p>
      <w:pPr>
        <w:spacing w:line="360" w:lineRule="auto"/>
        <w:rPr>
          <w:rFonts w:hint="eastAsia" w:ascii="宋体" w:hAnsi="宋体" w:cs="宋体"/>
          <w:b/>
          <w:bCs/>
          <w:sz w:val="28"/>
          <w:szCs w:val="28"/>
        </w:rPr>
      </w:pPr>
      <w:r>
        <w:rPr>
          <w:rFonts w:hint="eastAsia" w:ascii="宋体" w:hAnsi="宋体" w:cs="宋体"/>
          <w:b/>
          <w:bCs/>
          <w:sz w:val="28"/>
          <w:szCs w:val="28"/>
          <w:lang w:val="en-US" w:eastAsia="zh-CN"/>
        </w:rPr>
        <w:t>3</w:t>
      </w:r>
      <w:r>
        <w:rPr>
          <w:rFonts w:hint="eastAsia" w:ascii="宋体" w:hAnsi="宋体" w:cs="宋体"/>
          <w:b/>
          <w:bCs/>
          <w:sz w:val="28"/>
          <w:szCs w:val="28"/>
        </w:rPr>
        <w:t xml:space="preserve">  </w:t>
      </w:r>
      <w:r>
        <w:rPr>
          <w:rFonts w:hint="eastAsia" w:ascii="宋体" w:hAnsi="宋体" w:cs="宋体"/>
          <w:b/>
          <w:bCs/>
          <w:sz w:val="28"/>
          <w:szCs w:val="28"/>
          <w:lang w:eastAsia="zh-CN"/>
        </w:rPr>
        <w:t>招标</w:t>
      </w:r>
      <w:r>
        <w:rPr>
          <w:rFonts w:hint="eastAsia" w:ascii="宋体" w:hAnsi="宋体" w:cs="宋体"/>
          <w:b/>
          <w:bCs/>
          <w:sz w:val="28"/>
          <w:szCs w:val="28"/>
        </w:rPr>
        <w:t>文件的澄清</w:t>
      </w:r>
    </w:p>
    <w:p>
      <w:pPr>
        <w:spacing w:line="360" w:lineRule="auto"/>
        <w:ind w:firstLine="560" w:firstLineChars="200"/>
        <w:rPr>
          <w:rFonts w:hint="eastAsia"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.1 采购人或者采购代理机构可以对已发出的</w:t>
      </w:r>
      <w:r>
        <w:rPr>
          <w:rFonts w:hint="eastAsia" w:ascii="宋体" w:hAnsi="宋体" w:cs="宋体"/>
          <w:sz w:val="28"/>
          <w:szCs w:val="28"/>
          <w:lang w:eastAsia="zh-CN"/>
        </w:rPr>
        <w:t>招标</w:t>
      </w:r>
      <w:r>
        <w:rPr>
          <w:rFonts w:hint="eastAsia" w:ascii="宋体" w:hAnsi="宋体" w:cs="宋体"/>
          <w:sz w:val="28"/>
          <w:szCs w:val="28"/>
        </w:rPr>
        <w:t>文件（资格预审文件、投标邀请书）进行必要的澄清或者修改，但不得改变采购标的和资格条件。澄清或者修改应当在原公告发布媒体上发布澄清公告。澄清或者修改的内容为</w:t>
      </w:r>
      <w:r>
        <w:rPr>
          <w:rFonts w:hint="eastAsia" w:ascii="宋体" w:hAnsi="宋体" w:cs="宋体"/>
          <w:sz w:val="28"/>
          <w:szCs w:val="28"/>
          <w:lang w:eastAsia="zh-CN"/>
        </w:rPr>
        <w:t>招标</w:t>
      </w:r>
      <w:r>
        <w:rPr>
          <w:rFonts w:hint="eastAsia" w:ascii="宋体" w:hAnsi="宋体" w:cs="宋体"/>
          <w:sz w:val="28"/>
          <w:szCs w:val="28"/>
        </w:rPr>
        <w:t>文件（资格预审文件、投标邀请书）的组成部分。</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澄清或者修改的内容可能影响响应文件编制的，采购人或者采购代理机构应当在投标截止时间至少</w:t>
      </w:r>
      <w:r>
        <w:rPr>
          <w:rFonts w:hint="eastAsia" w:ascii="宋体" w:hAnsi="宋体" w:cs="宋体"/>
          <w:sz w:val="28"/>
          <w:szCs w:val="28"/>
          <w:lang w:val="en-US" w:eastAsia="zh-CN"/>
        </w:rPr>
        <w:t>5</w:t>
      </w:r>
      <w:r>
        <w:rPr>
          <w:rFonts w:hint="eastAsia" w:ascii="宋体" w:hAnsi="宋体" w:cs="宋体"/>
          <w:sz w:val="28"/>
          <w:szCs w:val="28"/>
        </w:rPr>
        <w:t>日前，以书面形式通知所有获取</w:t>
      </w:r>
      <w:r>
        <w:rPr>
          <w:rFonts w:hint="eastAsia" w:ascii="宋体" w:hAnsi="宋体" w:cs="宋体"/>
          <w:sz w:val="28"/>
          <w:szCs w:val="28"/>
          <w:lang w:eastAsia="zh-CN"/>
        </w:rPr>
        <w:t>招标</w:t>
      </w:r>
      <w:r>
        <w:rPr>
          <w:rFonts w:hint="eastAsia" w:ascii="宋体" w:hAnsi="宋体" w:cs="宋体"/>
          <w:sz w:val="28"/>
          <w:szCs w:val="28"/>
        </w:rPr>
        <w:t>文件的潜在供应商；不足</w:t>
      </w:r>
      <w:r>
        <w:rPr>
          <w:rFonts w:hint="eastAsia" w:ascii="宋体" w:hAnsi="宋体" w:cs="宋体"/>
          <w:sz w:val="28"/>
          <w:szCs w:val="28"/>
          <w:lang w:val="en-US" w:eastAsia="zh-CN"/>
        </w:rPr>
        <w:t>5</w:t>
      </w:r>
      <w:r>
        <w:rPr>
          <w:rFonts w:hint="eastAsia" w:ascii="宋体" w:hAnsi="宋体" w:cs="宋体"/>
          <w:sz w:val="28"/>
          <w:szCs w:val="28"/>
        </w:rPr>
        <w:t>日的，采购人或者采购代理机构可顺延提交响应文件的截止时间。</w:t>
      </w:r>
    </w:p>
    <w:p>
      <w:pPr>
        <w:spacing w:line="360" w:lineRule="auto"/>
        <w:rPr>
          <w:rFonts w:hint="eastAsia" w:ascii="宋体" w:hAnsi="宋体" w:cs="宋体"/>
          <w:b/>
          <w:bCs/>
          <w:sz w:val="28"/>
          <w:szCs w:val="28"/>
        </w:rPr>
      </w:pPr>
      <w:r>
        <w:rPr>
          <w:rFonts w:hint="eastAsia" w:ascii="宋体" w:hAnsi="宋体" w:cs="宋体"/>
          <w:b/>
          <w:bCs/>
          <w:sz w:val="28"/>
          <w:szCs w:val="28"/>
          <w:lang w:val="en-US" w:eastAsia="zh-CN"/>
        </w:rPr>
        <w:t>4</w:t>
      </w:r>
      <w:r>
        <w:rPr>
          <w:rFonts w:hint="eastAsia" w:ascii="宋体" w:hAnsi="宋体" w:cs="宋体"/>
          <w:b/>
          <w:bCs/>
          <w:sz w:val="28"/>
          <w:szCs w:val="28"/>
          <w:lang w:eastAsia="zh-CN"/>
        </w:rPr>
        <w:t>招标</w:t>
      </w:r>
      <w:r>
        <w:rPr>
          <w:rFonts w:hint="eastAsia" w:ascii="宋体" w:hAnsi="宋体" w:cs="宋体"/>
          <w:b/>
          <w:bCs/>
          <w:sz w:val="28"/>
          <w:szCs w:val="28"/>
        </w:rPr>
        <w:t>文件的修改</w:t>
      </w:r>
    </w:p>
    <w:p>
      <w:pPr>
        <w:spacing w:line="360" w:lineRule="auto"/>
        <w:ind w:firstLine="560" w:firstLineChars="200"/>
        <w:rPr>
          <w:rFonts w:hint="eastAsia" w:ascii="宋体" w:hAnsi="宋体" w:cs="宋体"/>
          <w:sz w:val="28"/>
          <w:szCs w:val="28"/>
        </w:rPr>
      </w:pPr>
      <w:bookmarkStart w:id="34" w:name="_Toc29841"/>
      <w:bookmarkStart w:id="35" w:name="_Toc4805"/>
      <w:bookmarkStart w:id="36" w:name="_Toc8777"/>
      <w:bookmarkStart w:id="37" w:name="_Toc4140"/>
      <w:bookmarkStart w:id="38" w:name="_Toc7406"/>
      <w:bookmarkStart w:id="39" w:name="_Toc13169"/>
      <w:r>
        <w:rPr>
          <w:rFonts w:hint="eastAsia" w:ascii="宋体" w:hAnsi="宋体" w:cs="宋体"/>
          <w:sz w:val="28"/>
          <w:szCs w:val="28"/>
          <w:lang w:val="en-US" w:eastAsia="zh-CN"/>
        </w:rPr>
        <w:t>4</w:t>
      </w:r>
      <w:r>
        <w:rPr>
          <w:rFonts w:hint="eastAsia" w:ascii="宋体" w:hAnsi="宋体" w:cs="宋体"/>
          <w:sz w:val="28"/>
          <w:szCs w:val="28"/>
        </w:rPr>
        <w:t>.1 采购人可以视采购具体情况，延长投标截止时间和开标时间，但至少应当在</w:t>
      </w:r>
      <w:r>
        <w:rPr>
          <w:rFonts w:hint="eastAsia" w:ascii="宋体" w:hAnsi="宋体" w:cs="宋体"/>
          <w:sz w:val="28"/>
          <w:szCs w:val="28"/>
          <w:lang w:eastAsia="zh-CN"/>
        </w:rPr>
        <w:t>招标</w:t>
      </w:r>
      <w:r>
        <w:rPr>
          <w:rFonts w:hint="eastAsia" w:ascii="宋体" w:hAnsi="宋体" w:cs="宋体"/>
          <w:sz w:val="28"/>
          <w:szCs w:val="28"/>
        </w:rPr>
        <w:t>文件要求提交响应文件的截止时间</w:t>
      </w:r>
      <w:r>
        <w:rPr>
          <w:rFonts w:hint="eastAsia" w:ascii="宋体" w:hAnsi="宋体" w:cs="宋体"/>
          <w:sz w:val="28"/>
          <w:szCs w:val="28"/>
          <w:lang w:val="en-US" w:eastAsia="zh-CN"/>
        </w:rPr>
        <w:t>5</w:t>
      </w:r>
      <w:r>
        <w:rPr>
          <w:rFonts w:hint="eastAsia" w:ascii="宋体" w:hAnsi="宋体" w:cs="宋体"/>
          <w:sz w:val="28"/>
          <w:szCs w:val="28"/>
        </w:rPr>
        <w:t>日前，将变更时间书面通知所有</w:t>
      </w:r>
      <w:r>
        <w:rPr>
          <w:rFonts w:hint="eastAsia" w:ascii="宋体" w:hAnsi="宋体" w:cs="宋体"/>
          <w:sz w:val="28"/>
          <w:szCs w:val="28"/>
          <w:lang w:eastAsia="zh-CN"/>
        </w:rPr>
        <w:t>招标</w:t>
      </w:r>
      <w:r>
        <w:rPr>
          <w:rFonts w:hint="eastAsia" w:ascii="宋体" w:hAnsi="宋体" w:cs="宋体"/>
          <w:sz w:val="28"/>
          <w:szCs w:val="28"/>
        </w:rPr>
        <w:t>文件收受人，并在财政部门指定的政府采购信息发布媒体上发布变更公告。</w:t>
      </w:r>
    </w:p>
    <w:p>
      <w:pPr>
        <w:spacing w:line="360" w:lineRule="auto"/>
        <w:ind w:firstLine="560" w:firstLineChars="200"/>
        <w:rPr>
          <w:rFonts w:hint="eastAsia"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 xml:space="preserve">.2 </w:t>
      </w:r>
      <w:r>
        <w:rPr>
          <w:rFonts w:hint="eastAsia" w:ascii="宋体" w:hAnsi="宋体" w:cs="宋体"/>
          <w:sz w:val="28"/>
          <w:szCs w:val="28"/>
          <w:lang w:eastAsia="zh-CN"/>
        </w:rPr>
        <w:t>招标</w:t>
      </w:r>
      <w:r>
        <w:rPr>
          <w:rFonts w:hint="eastAsia" w:ascii="宋体" w:hAnsi="宋体" w:cs="宋体"/>
          <w:sz w:val="28"/>
          <w:szCs w:val="28"/>
        </w:rPr>
        <w:t>文件的修改将以书面通知所有</w:t>
      </w:r>
      <w:r>
        <w:rPr>
          <w:rFonts w:hint="eastAsia" w:ascii="宋体" w:hAnsi="宋体" w:cs="宋体"/>
          <w:sz w:val="28"/>
          <w:szCs w:val="28"/>
          <w:lang w:eastAsia="zh-CN"/>
        </w:rPr>
        <w:t>招标</w:t>
      </w:r>
      <w:r>
        <w:rPr>
          <w:rFonts w:hint="eastAsia" w:ascii="宋体" w:hAnsi="宋体" w:cs="宋体"/>
          <w:sz w:val="28"/>
          <w:szCs w:val="28"/>
        </w:rPr>
        <w:t>文件收受人，并对供应商具有约束力。</w:t>
      </w:r>
    </w:p>
    <w:p>
      <w:pPr>
        <w:spacing w:line="360" w:lineRule="auto"/>
        <w:jc w:val="center"/>
        <w:rPr>
          <w:rFonts w:hint="eastAsia" w:ascii="宋体" w:hAnsi="宋体" w:cs="宋体"/>
          <w:sz w:val="28"/>
          <w:szCs w:val="28"/>
        </w:rPr>
      </w:pPr>
      <w:bookmarkStart w:id="40" w:name="_Toc32526"/>
      <w:bookmarkStart w:id="41" w:name="_Toc3540"/>
      <w:bookmarkStart w:id="42" w:name="_Toc26361"/>
      <w:bookmarkStart w:id="43" w:name="_Toc5967"/>
      <w:r>
        <w:rPr>
          <w:rFonts w:hint="eastAsia" w:ascii="宋体" w:hAnsi="宋体" w:cs="宋体"/>
          <w:b/>
          <w:bCs/>
          <w:sz w:val="28"/>
          <w:szCs w:val="28"/>
        </w:rPr>
        <w:t xml:space="preserve">三、 </w:t>
      </w:r>
      <w:bookmarkEnd w:id="34"/>
      <w:bookmarkEnd w:id="35"/>
      <w:bookmarkEnd w:id="36"/>
      <w:bookmarkEnd w:id="37"/>
      <w:bookmarkEnd w:id="38"/>
      <w:bookmarkEnd w:id="39"/>
      <w:r>
        <w:rPr>
          <w:rFonts w:hint="eastAsia" w:ascii="宋体" w:hAnsi="宋体" w:cs="宋体"/>
          <w:b/>
          <w:bCs/>
          <w:sz w:val="28"/>
          <w:szCs w:val="28"/>
        </w:rPr>
        <w:t>响应文件的编制</w:t>
      </w:r>
      <w:bookmarkEnd w:id="40"/>
      <w:bookmarkEnd w:id="41"/>
      <w:bookmarkEnd w:id="42"/>
      <w:bookmarkEnd w:id="43"/>
    </w:p>
    <w:p>
      <w:pPr>
        <w:spacing w:line="360" w:lineRule="auto"/>
        <w:rPr>
          <w:rFonts w:hint="eastAsia" w:asciiTheme="minorEastAsia" w:hAnsiTheme="minorEastAsia" w:eastAsiaTheme="minorEastAsia" w:cstheme="minorEastAsia"/>
          <w:b/>
          <w:color w:val="000000"/>
          <w:sz w:val="28"/>
          <w:szCs w:val="28"/>
          <w:lang w:eastAsia="zh-CN"/>
        </w:rPr>
      </w:pPr>
      <w:bookmarkStart w:id="44" w:name="_Toc19171"/>
      <w:bookmarkStart w:id="45" w:name="_Toc20072"/>
      <w:bookmarkStart w:id="46" w:name="_Toc167"/>
      <w:bookmarkStart w:id="47" w:name="_Toc10478"/>
      <w:bookmarkStart w:id="48" w:name="_Toc20192"/>
      <w:bookmarkStart w:id="49" w:name="_Toc5423"/>
      <w:bookmarkStart w:id="50" w:name="_Toc30175"/>
      <w:bookmarkStart w:id="51" w:name="_Toc5633"/>
      <w:bookmarkStart w:id="52" w:name="_Toc15133"/>
      <w:bookmarkStart w:id="53" w:name="_Toc28814"/>
      <w:r>
        <w:rPr>
          <w:rFonts w:hint="eastAsia" w:asciiTheme="minorEastAsia" w:hAnsiTheme="minorEastAsia" w:eastAsiaTheme="minorEastAsia" w:cstheme="minorEastAsia"/>
          <w:b/>
          <w:color w:val="000000"/>
          <w:sz w:val="28"/>
          <w:szCs w:val="28"/>
        </w:rPr>
        <w:t xml:space="preserve">3.1 </w:t>
      </w:r>
      <w:r>
        <w:rPr>
          <w:rFonts w:hint="eastAsia" w:asciiTheme="minorEastAsia" w:hAnsiTheme="minorEastAsia" w:eastAsiaTheme="minorEastAsia" w:cstheme="minorEastAsia"/>
          <w:b/>
          <w:color w:val="000000"/>
          <w:sz w:val="28"/>
          <w:szCs w:val="28"/>
          <w:lang w:eastAsia="zh-CN"/>
        </w:rPr>
        <w:t>响应文件</w:t>
      </w:r>
      <w:r>
        <w:rPr>
          <w:rFonts w:hint="eastAsia" w:asciiTheme="minorEastAsia" w:hAnsiTheme="minorEastAsia" w:eastAsiaTheme="minorEastAsia" w:cstheme="minorEastAsia"/>
          <w:b/>
          <w:color w:val="000000"/>
          <w:sz w:val="28"/>
          <w:szCs w:val="28"/>
        </w:rPr>
        <w:t>的组成</w:t>
      </w:r>
      <w:r>
        <w:rPr>
          <w:rFonts w:hint="eastAsia" w:asciiTheme="minorEastAsia" w:hAnsiTheme="minorEastAsia" w:eastAsiaTheme="minorEastAsia" w:cstheme="minorEastAsia"/>
          <w:b/>
          <w:color w:val="000000"/>
          <w:sz w:val="28"/>
          <w:szCs w:val="28"/>
          <w:lang w:eastAsia="zh-CN"/>
        </w:rPr>
        <w:t>（详见第六章）</w:t>
      </w:r>
    </w:p>
    <w:p>
      <w:pPr>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3.2 投标报价</w:t>
      </w:r>
    </w:p>
    <w:p>
      <w:pPr>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3.2.1 供应商应按招标文件的要求填写相应表格。</w:t>
      </w:r>
    </w:p>
    <w:p>
      <w:pPr>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3.2.2 供应商在投标截止时间前修改</w:t>
      </w:r>
      <w:r>
        <w:rPr>
          <w:rFonts w:hint="eastAsia" w:asciiTheme="minorEastAsia" w:hAnsiTheme="minorEastAsia" w:eastAsiaTheme="minorEastAsia" w:cstheme="minorEastAsia"/>
          <w:color w:val="000000"/>
          <w:sz w:val="28"/>
          <w:szCs w:val="28"/>
          <w:lang w:eastAsia="zh-CN"/>
        </w:rPr>
        <w:t>报价一览表</w:t>
      </w:r>
      <w:r>
        <w:rPr>
          <w:rFonts w:hint="eastAsia" w:asciiTheme="minorEastAsia" w:hAnsiTheme="minorEastAsia" w:eastAsiaTheme="minorEastAsia" w:cstheme="minorEastAsia"/>
          <w:color w:val="000000"/>
          <w:sz w:val="28"/>
          <w:szCs w:val="28"/>
        </w:rPr>
        <w:t>中的投标总报价，应同时修改分项报价单中的相应报价。</w:t>
      </w:r>
    </w:p>
    <w:p>
      <w:pPr>
        <w:spacing w:line="360" w:lineRule="auto"/>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3.2.3 供应商的投标报价，应是完成本供应商须知前附表所列招标范围和合同履约期及质量要求的全部内容。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Cs/>
          <w:color w:val="000000"/>
          <w:sz w:val="28"/>
          <w:szCs w:val="28"/>
        </w:rPr>
        <w:t>3.2.4　供应商的最终报价不得超过采购项目采购预算</w:t>
      </w:r>
      <w:r>
        <w:rPr>
          <w:rFonts w:hint="eastAsia" w:asciiTheme="minorEastAsia" w:hAnsiTheme="minorEastAsia" w:eastAsiaTheme="minorEastAsia" w:cstheme="minorEastAsia"/>
          <w:bCs/>
          <w:color w:val="000000"/>
          <w:sz w:val="28"/>
          <w:szCs w:val="28"/>
          <w:lang w:eastAsia="zh-CN"/>
        </w:rPr>
        <w:t>，</w:t>
      </w:r>
      <w:r>
        <w:rPr>
          <w:rFonts w:hint="eastAsia" w:asciiTheme="minorEastAsia" w:hAnsiTheme="minorEastAsia" w:eastAsiaTheme="minorEastAsia" w:cstheme="minorEastAsia"/>
          <w:bCs/>
          <w:color w:val="000000"/>
          <w:sz w:val="28"/>
          <w:szCs w:val="28"/>
        </w:rPr>
        <w:t>本次采购项目的采购预算价见招标须知前附表。</w:t>
      </w:r>
    </w:p>
    <w:p>
      <w:pPr>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3.3 投标有效期</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3.3.1 在</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须知前附表规定的投标有效期内，</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不得要求撤销或修改其</w:t>
      </w:r>
      <w:r>
        <w:rPr>
          <w:rFonts w:hint="eastAsia" w:asciiTheme="minorEastAsia" w:hAnsiTheme="minorEastAsia" w:eastAsiaTheme="minorEastAsia" w:cstheme="minorEastAsia"/>
          <w:color w:val="000000"/>
          <w:sz w:val="28"/>
          <w:szCs w:val="28"/>
          <w:lang w:eastAsia="zh-CN"/>
        </w:rPr>
        <w:t>响应文件</w:t>
      </w:r>
      <w:r>
        <w:rPr>
          <w:rFonts w:hint="eastAsia" w:asciiTheme="minorEastAsia" w:hAnsiTheme="minorEastAsia" w:eastAsiaTheme="minorEastAsia" w:cstheme="minorEastAsia"/>
          <w:color w:val="000000"/>
          <w:sz w:val="28"/>
          <w:szCs w:val="28"/>
        </w:rPr>
        <w:t>。</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3.3.2出现特殊情况需要延长投标有效期的，招标人以书面形式通知所有</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延长投标有效期。</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同意延长的，应相应延长其投标保证金的有效期，但不得要求或被允许修改或撤销其</w:t>
      </w:r>
      <w:r>
        <w:rPr>
          <w:rFonts w:hint="eastAsia" w:asciiTheme="minorEastAsia" w:hAnsiTheme="minorEastAsia" w:eastAsiaTheme="minorEastAsia" w:cstheme="minorEastAsia"/>
          <w:color w:val="000000"/>
          <w:sz w:val="28"/>
          <w:szCs w:val="28"/>
          <w:lang w:eastAsia="zh-CN"/>
        </w:rPr>
        <w:t>响应文件</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拒绝延长的，其投标失效，但</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 xml:space="preserve">有权收回其投标保证金。 </w:t>
      </w:r>
    </w:p>
    <w:p>
      <w:pPr>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3.4 投标保证金</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3.4.1 </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在递交</w:t>
      </w:r>
      <w:r>
        <w:rPr>
          <w:rFonts w:hint="eastAsia" w:asciiTheme="minorEastAsia" w:hAnsiTheme="minorEastAsia" w:eastAsiaTheme="minorEastAsia" w:cstheme="minorEastAsia"/>
          <w:color w:val="000000"/>
          <w:sz w:val="28"/>
          <w:szCs w:val="28"/>
          <w:lang w:eastAsia="zh-CN"/>
        </w:rPr>
        <w:t>响应文件</w:t>
      </w:r>
      <w:r>
        <w:rPr>
          <w:rFonts w:hint="eastAsia" w:asciiTheme="minorEastAsia" w:hAnsiTheme="minorEastAsia" w:eastAsiaTheme="minorEastAsia" w:cstheme="minorEastAsia"/>
          <w:color w:val="000000"/>
          <w:sz w:val="28"/>
          <w:szCs w:val="28"/>
        </w:rPr>
        <w:t>的同时，应按</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须知前附表规定的金额、担保形式和第</w:t>
      </w:r>
      <w:r>
        <w:rPr>
          <w:rFonts w:hint="eastAsia" w:asciiTheme="minorEastAsia" w:hAnsiTheme="minorEastAsia" w:eastAsiaTheme="minorEastAsia" w:cstheme="minorEastAsia"/>
          <w:color w:val="000000"/>
          <w:sz w:val="28"/>
          <w:szCs w:val="28"/>
          <w:lang w:eastAsia="zh-CN"/>
        </w:rPr>
        <w:t>六</w:t>
      </w:r>
      <w:r>
        <w:rPr>
          <w:rFonts w:hint="eastAsia" w:asciiTheme="minorEastAsia" w:hAnsiTheme="minorEastAsia" w:eastAsiaTheme="minorEastAsia" w:cstheme="minorEastAsia"/>
          <w:color w:val="000000"/>
          <w:sz w:val="28"/>
          <w:szCs w:val="28"/>
        </w:rPr>
        <w:t>章“</w:t>
      </w:r>
      <w:r>
        <w:rPr>
          <w:rFonts w:hint="eastAsia" w:asciiTheme="minorEastAsia" w:hAnsiTheme="minorEastAsia" w:eastAsiaTheme="minorEastAsia" w:cstheme="minorEastAsia"/>
          <w:color w:val="000000"/>
          <w:sz w:val="28"/>
          <w:szCs w:val="28"/>
          <w:lang w:eastAsia="zh-CN"/>
        </w:rPr>
        <w:t>响应文件</w:t>
      </w:r>
      <w:r>
        <w:rPr>
          <w:rFonts w:hint="eastAsia" w:asciiTheme="minorEastAsia" w:hAnsiTheme="minorEastAsia" w:eastAsiaTheme="minorEastAsia" w:cstheme="minorEastAsia"/>
          <w:color w:val="000000"/>
          <w:sz w:val="28"/>
          <w:szCs w:val="28"/>
        </w:rPr>
        <w:t>格式”规定的投标保证金格式递交投标保证金，并作为其</w:t>
      </w:r>
      <w:r>
        <w:rPr>
          <w:rFonts w:hint="eastAsia" w:asciiTheme="minorEastAsia" w:hAnsiTheme="minorEastAsia" w:eastAsiaTheme="minorEastAsia" w:cstheme="minorEastAsia"/>
          <w:color w:val="000000"/>
          <w:sz w:val="28"/>
          <w:szCs w:val="28"/>
          <w:lang w:eastAsia="zh-CN"/>
        </w:rPr>
        <w:t>响应文件</w:t>
      </w:r>
      <w:r>
        <w:rPr>
          <w:rFonts w:hint="eastAsia" w:asciiTheme="minorEastAsia" w:hAnsiTheme="minorEastAsia" w:eastAsiaTheme="minorEastAsia" w:cstheme="minorEastAsia"/>
          <w:color w:val="000000"/>
          <w:sz w:val="28"/>
          <w:szCs w:val="28"/>
        </w:rPr>
        <w:t>的组成部分。联合体投标的，其投标保证金由牵头人递交，并应符合</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须知前附表的规定。</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3.4.2 </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不按本章要求提交投标保证金的，其</w:t>
      </w:r>
      <w:r>
        <w:rPr>
          <w:rFonts w:hint="eastAsia" w:asciiTheme="minorEastAsia" w:hAnsiTheme="minorEastAsia" w:eastAsiaTheme="minorEastAsia" w:cstheme="minorEastAsia"/>
          <w:color w:val="000000"/>
          <w:sz w:val="28"/>
          <w:szCs w:val="28"/>
          <w:lang w:eastAsia="zh-CN"/>
        </w:rPr>
        <w:t>响应文件</w:t>
      </w:r>
      <w:r>
        <w:rPr>
          <w:rFonts w:hint="eastAsia" w:asciiTheme="minorEastAsia" w:hAnsiTheme="minorEastAsia" w:eastAsiaTheme="minorEastAsia" w:cstheme="minorEastAsia"/>
          <w:color w:val="000000"/>
          <w:sz w:val="28"/>
          <w:szCs w:val="28"/>
        </w:rPr>
        <w:t>作废标处理。</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3.4.4 有下列情形之一的，投标保证金将不予退还： </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在规定的投标有效期内撤销或修改其</w:t>
      </w:r>
      <w:r>
        <w:rPr>
          <w:rFonts w:hint="eastAsia" w:asciiTheme="minorEastAsia" w:hAnsiTheme="minorEastAsia" w:eastAsiaTheme="minorEastAsia" w:cstheme="minorEastAsia"/>
          <w:color w:val="000000"/>
          <w:sz w:val="28"/>
          <w:szCs w:val="28"/>
          <w:lang w:eastAsia="zh-CN"/>
        </w:rPr>
        <w:t>响应文件</w:t>
      </w:r>
      <w:r>
        <w:rPr>
          <w:rFonts w:hint="eastAsia" w:asciiTheme="minorEastAsia" w:hAnsiTheme="minorEastAsia" w:eastAsiaTheme="minorEastAsia" w:cstheme="minorEastAsia"/>
          <w:color w:val="000000"/>
          <w:sz w:val="28"/>
          <w:szCs w:val="28"/>
        </w:rPr>
        <w:t>；</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（2）中标人在收到中标通知书后，无正当理由拒签合同协议书或未按</w:t>
      </w:r>
      <w:r>
        <w:rPr>
          <w:rFonts w:hint="eastAsia" w:asciiTheme="minorEastAsia" w:hAnsiTheme="minorEastAsia" w:eastAsiaTheme="minorEastAsia" w:cstheme="minorEastAsia"/>
          <w:color w:val="000000"/>
          <w:sz w:val="28"/>
          <w:szCs w:val="28"/>
          <w:lang w:eastAsia="zh-CN"/>
        </w:rPr>
        <w:t>招标文件</w:t>
      </w:r>
      <w:r>
        <w:rPr>
          <w:rFonts w:hint="eastAsia" w:asciiTheme="minorEastAsia" w:hAnsiTheme="minorEastAsia" w:eastAsiaTheme="minorEastAsia" w:cstheme="minorEastAsia"/>
          <w:color w:val="000000"/>
          <w:sz w:val="28"/>
          <w:szCs w:val="28"/>
        </w:rPr>
        <w:t>规定提交履约担保。</w:t>
      </w:r>
    </w:p>
    <w:p>
      <w:pPr>
        <w:pStyle w:val="35"/>
        <w:keepNext w:val="0"/>
        <w:keepLines w:val="0"/>
        <w:pageBreakBefore w:val="0"/>
        <w:widowControl w:val="0"/>
        <w:kinsoku/>
        <w:wordWrap/>
        <w:overflowPunct/>
        <w:topLinePunct w:val="0"/>
        <w:autoSpaceDE/>
        <w:autoSpaceDN/>
        <w:bidi w:val="0"/>
        <w:adjustRightInd/>
        <w:snapToGrid/>
        <w:spacing w:before="0" w:after="0"/>
        <w:ind w:firstLine="560" w:firstLineChars="200"/>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val="0"/>
          <w:bCs w:val="0"/>
          <w:color w:val="000000"/>
          <w:sz w:val="28"/>
          <w:szCs w:val="28"/>
          <w:lang w:eastAsia="zh-CN"/>
        </w:rPr>
        <w:t>（</w:t>
      </w:r>
      <w:r>
        <w:rPr>
          <w:rFonts w:hint="eastAsia" w:asciiTheme="minorEastAsia" w:hAnsiTheme="minorEastAsia" w:eastAsiaTheme="minorEastAsia" w:cstheme="minorEastAsia"/>
          <w:b w:val="0"/>
          <w:bCs w:val="0"/>
          <w:color w:val="000000"/>
          <w:sz w:val="28"/>
          <w:szCs w:val="28"/>
          <w:lang w:val="en-US" w:eastAsia="zh-CN"/>
        </w:rPr>
        <w:t>3</w:t>
      </w:r>
      <w:r>
        <w:rPr>
          <w:rFonts w:hint="eastAsia" w:asciiTheme="minorEastAsia" w:hAnsiTheme="minorEastAsia" w:eastAsiaTheme="minorEastAsia" w:cstheme="minorEastAsia"/>
          <w:b w:val="0"/>
          <w:bCs w:val="0"/>
          <w:color w:val="000000"/>
          <w:sz w:val="28"/>
          <w:szCs w:val="28"/>
          <w:lang w:eastAsia="zh-CN"/>
        </w:rPr>
        <w:t>）投标人被查实有围标、串标、虚假投标、行贿等违法行为的。</w:t>
      </w:r>
    </w:p>
    <w:p>
      <w:pPr>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3.5 资格审查资料</w:t>
      </w:r>
    </w:p>
    <w:p>
      <w:pPr>
        <w:pStyle w:val="187"/>
        <w:numPr>
          <w:ilvl w:val="0"/>
          <w:numId w:val="0"/>
        </w:numPr>
        <w:spacing w:line="360" w:lineRule="auto"/>
        <w:ind w:left="212" w:leftChars="0"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在编制</w:t>
      </w:r>
      <w:r>
        <w:rPr>
          <w:rFonts w:hint="eastAsia" w:asciiTheme="minorEastAsia" w:hAnsiTheme="minorEastAsia" w:eastAsiaTheme="minorEastAsia" w:cstheme="minorEastAsia"/>
          <w:color w:val="000000"/>
          <w:sz w:val="28"/>
          <w:szCs w:val="28"/>
          <w:lang w:eastAsia="zh-CN"/>
        </w:rPr>
        <w:t>响应文件</w:t>
      </w:r>
      <w:r>
        <w:rPr>
          <w:rFonts w:hint="eastAsia" w:asciiTheme="minorEastAsia" w:hAnsiTheme="minorEastAsia" w:eastAsiaTheme="minorEastAsia" w:cstheme="minorEastAsia"/>
          <w:color w:val="000000"/>
          <w:sz w:val="28"/>
          <w:szCs w:val="28"/>
        </w:rPr>
        <w:t>时，应按新情况更新或补充其在申请资格预审时提供的资料，以证实其各项资格条件仍能继续满足资格预审文件的要求，具备承担本标段</w:t>
      </w:r>
      <w:r>
        <w:rPr>
          <w:rFonts w:hint="eastAsia" w:asciiTheme="minorEastAsia" w:hAnsiTheme="minorEastAsia" w:eastAsiaTheme="minorEastAsia" w:cstheme="minorEastAsia"/>
          <w:color w:val="000000"/>
          <w:sz w:val="28"/>
          <w:szCs w:val="28"/>
          <w:lang w:eastAsia="zh-CN"/>
        </w:rPr>
        <w:t>服务</w:t>
      </w:r>
      <w:r>
        <w:rPr>
          <w:rFonts w:hint="eastAsia" w:asciiTheme="minorEastAsia" w:hAnsiTheme="minorEastAsia" w:eastAsiaTheme="minorEastAsia" w:cstheme="minorEastAsia"/>
          <w:color w:val="000000"/>
          <w:sz w:val="28"/>
          <w:szCs w:val="28"/>
        </w:rPr>
        <w:t>的资质条件、能力和信誉。</w:t>
      </w:r>
    </w:p>
    <w:p>
      <w:pPr>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3.6 备选投标方案</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除</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须知前附表另有规定外，</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不得递交备选投标方案。允许</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递交备选投标方案的，只有中标人所递交的备选投标方案方可予以考虑。评标委员会认为中标人的备选投标方案优于其按照</w:t>
      </w:r>
      <w:r>
        <w:rPr>
          <w:rFonts w:hint="eastAsia" w:asciiTheme="minorEastAsia" w:hAnsiTheme="minorEastAsia" w:eastAsiaTheme="minorEastAsia" w:cstheme="minorEastAsia"/>
          <w:color w:val="000000"/>
          <w:sz w:val="28"/>
          <w:szCs w:val="28"/>
          <w:lang w:eastAsia="zh-CN"/>
        </w:rPr>
        <w:t>招标文件</w:t>
      </w:r>
      <w:r>
        <w:rPr>
          <w:rFonts w:hint="eastAsia" w:asciiTheme="minorEastAsia" w:hAnsiTheme="minorEastAsia" w:eastAsiaTheme="minorEastAsia" w:cstheme="minorEastAsia"/>
          <w:color w:val="000000"/>
          <w:sz w:val="28"/>
          <w:szCs w:val="28"/>
        </w:rPr>
        <w:t>要求编制的投标方案的，招标人可以接受该备选投标方案。</w:t>
      </w:r>
    </w:p>
    <w:p>
      <w:pPr>
        <w:pStyle w:val="187"/>
        <w:numPr>
          <w:ilvl w:val="0"/>
          <w:numId w:val="0"/>
        </w:numPr>
        <w:tabs>
          <w:tab w:val="clear" w:pos="752"/>
        </w:tabs>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3.7 </w:t>
      </w:r>
      <w:r>
        <w:rPr>
          <w:rFonts w:hint="eastAsia" w:asciiTheme="minorEastAsia" w:hAnsiTheme="minorEastAsia" w:eastAsiaTheme="minorEastAsia" w:cstheme="minorEastAsia"/>
          <w:b/>
          <w:color w:val="000000"/>
          <w:sz w:val="28"/>
          <w:szCs w:val="28"/>
          <w:lang w:eastAsia="zh-CN"/>
        </w:rPr>
        <w:t>响应文件</w:t>
      </w:r>
      <w:r>
        <w:rPr>
          <w:rFonts w:hint="eastAsia" w:asciiTheme="minorEastAsia" w:hAnsiTheme="minorEastAsia" w:eastAsiaTheme="minorEastAsia" w:cstheme="minorEastAsia"/>
          <w:b/>
          <w:color w:val="000000"/>
          <w:sz w:val="28"/>
          <w:szCs w:val="28"/>
        </w:rPr>
        <w:t>的编制</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3.7.1</w:t>
      </w:r>
      <w:r>
        <w:rPr>
          <w:rFonts w:hint="eastAsia" w:asciiTheme="minorEastAsia" w:hAnsiTheme="minorEastAsia" w:eastAsiaTheme="minorEastAsia" w:cstheme="minorEastAsia"/>
          <w:color w:val="000000"/>
          <w:sz w:val="28"/>
          <w:szCs w:val="28"/>
          <w:lang w:eastAsia="zh-CN"/>
        </w:rPr>
        <w:t>响应文件</w:t>
      </w:r>
      <w:r>
        <w:rPr>
          <w:rFonts w:hint="eastAsia" w:asciiTheme="minorEastAsia" w:hAnsiTheme="minorEastAsia" w:eastAsiaTheme="minorEastAsia" w:cstheme="minorEastAsia"/>
          <w:color w:val="000000"/>
          <w:sz w:val="28"/>
          <w:szCs w:val="28"/>
        </w:rPr>
        <w:t>应按“</w:t>
      </w:r>
      <w:r>
        <w:rPr>
          <w:rFonts w:hint="eastAsia" w:asciiTheme="minorEastAsia" w:hAnsiTheme="minorEastAsia" w:eastAsiaTheme="minorEastAsia" w:cstheme="minorEastAsia"/>
          <w:color w:val="000000"/>
          <w:sz w:val="28"/>
          <w:szCs w:val="28"/>
          <w:lang w:eastAsia="zh-CN"/>
        </w:rPr>
        <w:t>响应文件</w:t>
      </w:r>
      <w:r>
        <w:rPr>
          <w:rFonts w:hint="eastAsia" w:asciiTheme="minorEastAsia" w:hAnsiTheme="minorEastAsia" w:eastAsiaTheme="minorEastAsia" w:cstheme="minorEastAsia"/>
          <w:color w:val="000000"/>
          <w:sz w:val="28"/>
          <w:szCs w:val="28"/>
        </w:rPr>
        <w:t>格式”进行编写，如有必要，可以增加附页，作为</w:t>
      </w:r>
      <w:r>
        <w:rPr>
          <w:rFonts w:hint="eastAsia" w:asciiTheme="minorEastAsia" w:hAnsiTheme="minorEastAsia" w:eastAsiaTheme="minorEastAsia" w:cstheme="minorEastAsia"/>
          <w:color w:val="000000"/>
          <w:sz w:val="28"/>
          <w:szCs w:val="28"/>
          <w:lang w:eastAsia="zh-CN"/>
        </w:rPr>
        <w:t>响应文件</w:t>
      </w:r>
      <w:r>
        <w:rPr>
          <w:rFonts w:hint="eastAsia" w:asciiTheme="minorEastAsia" w:hAnsiTheme="minorEastAsia" w:eastAsiaTheme="minorEastAsia" w:cstheme="minorEastAsia"/>
          <w:color w:val="000000"/>
          <w:sz w:val="28"/>
          <w:szCs w:val="28"/>
        </w:rPr>
        <w:t>的组成部分。</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3.7.2 </w:t>
      </w:r>
      <w:r>
        <w:rPr>
          <w:rFonts w:hint="eastAsia" w:asciiTheme="minorEastAsia" w:hAnsiTheme="minorEastAsia" w:eastAsiaTheme="minorEastAsia" w:cstheme="minorEastAsia"/>
          <w:color w:val="000000"/>
          <w:sz w:val="28"/>
          <w:szCs w:val="28"/>
          <w:lang w:eastAsia="zh-CN"/>
        </w:rPr>
        <w:t>响应文件</w:t>
      </w:r>
      <w:r>
        <w:rPr>
          <w:rFonts w:hint="eastAsia" w:asciiTheme="minorEastAsia" w:hAnsiTheme="minorEastAsia" w:eastAsiaTheme="minorEastAsia" w:cstheme="minorEastAsia"/>
          <w:color w:val="000000"/>
          <w:sz w:val="28"/>
          <w:szCs w:val="28"/>
        </w:rPr>
        <w:t>应当对</w:t>
      </w:r>
      <w:r>
        <w:rPr>
          <w:rFonts w:hint="eastAsia" w:asciiTheme="minorEastAsia" w:hAnsiTheme="minorEastAsia" w:eastAsiaTheme="minorEastAsia" w:cstheme="minorEastAsia"/>
          <w:color w:val="000000"/>
          <w:sz w:val="28"/>
          <w:szCs w:val="28"/>
          <w:lang w:eastAsia="zh-CN"/>
        </w:rPr>
        <w:t>招标文件</w:t>
      </w:r>
      <w:r>
        <w:rPr>
          <w:rFonts w:hint="eastAsia" w:asciiTheme="minorEastAsia" w:hAnsiTheme="minorEastAsia" w:eastAsiaTheme="minorEastAsia" w:cstheme="minorEastAsia"/>
          <w:color w:val="000000"/>
          <w:sz w:val="28"/>
          <w:szCs w:val="28"/>
        </w:rPr>
        <w:t>有关</w:t>
      </w:r>
      <w:r>
        <w:rPr>
          <w:rFonts w:hint="eastAsia" w:ascii="宋体" w:hAnsi="宋体" w:cs="宋体"/>
          <w:b w:val="0"/>
          <w:bCs w:val="0"/>
          <w:kern w:val="2"/>
          <w:sz w:val="28"/>
          <w:szCs w:val="28"/>
          <w:lang w:val="en-US" w:eastAsia="zh-CN" w:bidi="ar-SA"/>
        </w:rPr>
        <w:t>合同履行期限</w:t>
      </w:r>
      <w:r>
        <w:rPr>
          <w:rFonts w:hint="eastAsia" w:asciiTheme="minorEastAsia" w:hAnsiTheme="minorEastAsia" w:eastAsiaTheme="minorEastAsia" w:cstheme="minorEastAsia"/>
          <w:color w:val="000000"/>
          <w:sz w:val="28"/>
          <w:szCs w:val="28"/>
        </w:rPr>
        <w:t>、投标有效期、质量要求、技术标准和要求、招标范围等实质性内容作出响应。</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3.7.3 电子投标文件使用政采云平台响应文件制作工具以及招标文件要求进行制作编制。投标文件制作时，按照招标文件中明确的投标文件目录和格式进行编制</w:t>
      </w:r>
      <w:r>
        <w:rPr>
          <w:rFonts w:hint="eastAsia" w:asciiTheme="minorEastAsia" w:hAnsiTheme="minorEastAsia" w:eastAsiaTheme="minorEastAsia" w:cstheme="minorEastAsia"/>
          <w:color w:val="000000"/>
          <w:sz w:val="28"/>
          <w:szCs w:val="28"/>
          <w:lang w:eastAsia="zh-CN"/>
        </w:rPr>
        <w:t>（包括但不限于：封皮、目录、资格证明文件、报价文件、商务技术文件等）</w:t>
      </w:r>
      <w:r>
        <w:rPr>
          <w:rFonts w:hint="eastAsia" w:asciiTheme="minorEastAsia" w:hAnsiTheme="minorEastAsia" w:eastAsiaTheme="minorEastAsia" w:cstheme="minorEastAsia"/>
          <w:color w:val="000000"/>
          <w:sz w:val="28"/>
          <w:szCs w:val="28"/>
        </w:rPr>
        <w:t>进行编制，保证</w:t>
      </w:r>
      <w:r>
        <w:rPr>
          <w:rFonts w:hint="eastAsia" w:asciiTheme="minorEastAsia" w:hAnsiTheme="minorEastAsia" w:eastAsiaTheme="minorEastAsia" w:cstheme="minorEastAsia"/>
          <w:color w:val="000000"/>
          <w:sz w:val="28"/>
          <w:szCs w:val="28"/>
          <w:lang w:eastAsia="zh-CN"/>
        </w:rPr>
        <w:t>签字、盖章齐全、</w:t>
      </w:r>
      <w:r>
        <w:rPr>
          <w:rFonts w:hint="eastAsia" w:asciiTheme="minorEastAsia" w:hAnsiTheme="minorEastAsia" w:eastAsiaTheme="minorEastAsia" w:cstheme="minorEastAsia"/>
          <w:color w:val="000000"/>
          <w:sz w:val="28"/>
          <w:szCs w:val="28"/>
        </w:rPr>
        <w:t>目录清晰、</w:t>
      </w:r>
      <w:r>
        <w:rPr>
          <w:rFonts w:hint="eastAsia" w:asciiTheme="minorEastAsia" w:hAnsiTheme="minorEastAsia" w:eastAsiaTheme="minorEastAsia" w:cstheme="minorEastAsia"/>
          <w:color w:val="000000"/>
          <w:sz w:val="28"/>
          <w:szCs w:val="28"/>
          <w:lang w:eastAsia="zh-CN"/>
        </w:rPr>
        <w:t>连续编码</w:t>
      </w:r>
      <w:r>
        <w:rPr>
          <w:rFonts w:hint="eastAsia" w:asciiTheme="minorEastAsia" w:hAnsiTheme="minorEastAsia" w:eastAsiaTheme="minorEastAsia" w:cstheme="minorEastAsia"/>
          <w:color w:val="000000"/>
          <w:sz w:val="28"/>
          <w:szCs w:val="28"/>
        </w:rPr>
        <w:t>内容完整。</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3.7.4</w:t>
      </w:r>
      <w:r>
        <w:rPr>
          <w:rFonts w:hint="eastAsia" w:asciiTheme="minorEastAsia" w:hAnsiTheme="minorEastAsia" w:eastAsiaTheme="minorEastAsia" w:cstheme="minorEastAsia"/>
          <w:color w:val="000000"/>
          <w:sz w:val="28"/>
          <w:szCs w:val="28"/>
        </w:rPr>
        <w:t xml:space="preserve"> 电子投标文件须使用投标人电子公章及法定代表人的电子签名。若无电子签章和签名，则视为无效响应。</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3.7.5</w:t>
      </w:r>
      <w:r>
        <w:rPr>
          <w:rFonts w:hint="eastAsia" w:asciiTheme="minorEastAsia" w:hAnsiTheme="minorEastAsia" w:eastAsiaTheme="minorEastAsia" w:cstheme="minorEastAsia"/>
          <w:color w:val="000000"/>
          <w:sz w:val="28"/>
          <w:szCs w:val="28"/>
        </w:rPr>
        <w:t>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将导致其投标被拒绝。</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3.7.6</w:t>
      </w:r>
      <w:r>
        <w:rPr>
          <w:rFonts w:hint="eastAsia" w:asciiTheme="minorEastAsia" w:hAnsiTheme="minorEastAsia" w:eastAsiaTheme="minorEastAsia" w:cstheme="minorEastAsia"/>
          <w:color w:val="000000"/>
          <w:sz w:val="28"/>
          <w:szCs w:val="28"/>
        </w:rPr>
        <w:t xml:space="preserve"> 未按招标文件要求签署和加盖电子章的投标文件，其投标将被认定为投标无效。</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3.7.</w:t>
      </w:r>
      <w:r>
        <w:rPr>
          <w:rFonts w:hint="eastAsia" w:asciiTheme="minorEastAsia" w:hAnsiTheme="minorEastAsia" w:eastAsiaTheme="minorEastAsia" w:cstheme="minorEastAsia"/>
          <w:color w:val="000000"/>
          <w:sz w:val="28"/>
          <w:szCs w:val="28"/>
          <w:lang w:val="en-US" w:eastAsia="zh-CN"/>
        </w:rPr>
        <w:t>7电子投标文件须按招标文件要求制作封皮、目录、资格响应文件、报价响应文件、商务技术响应文件，并制作在政采云平台投标文件相应模块。</w:t>
      </w:r>
      <w:r>
        <w:rPr>
          <w:rFonts w:hint="eastAsia" w:asciiTheme="minorEastAsia" w:hAnsiTheme="minorEastAsia" w:eastAsiaTheme="minorEastAsia" w:cstheme="minorEastAsia"/>
          <w:b/>
          <w:bCs/>
          <w:color w:val="000000"/>
          <w:sz w:val="28"/>
          <w:szCs w:val="28"/>
          <w:lang w:val="en-US" w:eastAsia="zh-CN"/>
        </w:rPr>
        <w:t>若投标人文件制作与相应模块不对应的，产生的后果由投标人自行承担</w:t>
      </w:r>
      <w:r>
        <w:rPr>
          <w:rFonts w:hint="eastAsia" w:asciiTheme="minorEastAsia" w:hAnsiTheme="minorEastAsia" w:eastAsiaTheme="minorEastAsia" w:cstheme="minorEastAsia"/>
          <w:color w:val="000000"/>
          <w:kern w:val="0"/>
          <w:sz w:val="28"/>
          <w:szCs w:val="28"/>
        </w:rPr>
        <w:t>。</w:t>
      </w:r>
    </w:p>
    <w:p>
      <w:pPr>
        <w:spacing w:line="360" w:lineRule="auto"/>
        <w:jc w:val="center"/>
        <w:rPr>
          <w:rFonts w:hint="eastAsia" w:asciiTheme="minorEastAsia" w:hAnsiTheme="minorEastAsia" w:eastAsiaTheme="minorEastAsia" w:cstheme="minorEastAsia"/>
          <w:b w:val="0"/>
          <w:bCs/>
          <w:color w:val="000000"/>
          <w:sz w:val="28"/>
          <w:szCs w:val="28"/>
          <w:lang w:eastAsia="zh-CN"/>
        </w:rPr>
      </w:pPr>
      <w:r>
        <w:rPr>
          <w:rFonts w:hint="eastAsia" w:asciiTheme="minorEastAsia" w:hAnsiTheme="minorEastAsia" w:eastAsiaTheme="minorEastAsia" w:cstheme="minorEastAsia"/>
          <w:b/>
          <w:color w:val="000000"/>
          <w:sz w:val="28"/>
          <w:szCs w:val="28"/>
          <w:lang w:val="en-US" w:eastAsia="zh-CN"/>
        </w:rPr>
        <w:t>4.</w:t>
      </w:r>
      <w:r>
        <w:rPr>
          <w:rFonts w:hint="eastAsia" w:asciiTheme="minorEastAsia" w:hAnsiTheme="minorEastAsia" w:eastAsiaTheme="minorEastAsia" w:cstheme="minorEastAsia"/>
          <w:b/>
          <w:color w:val="000000"/>
          <w:sz w:val="28"/>
          <w:szCs w:val="28"/>
        </w:rPr>
        <w:t>投标</w:t>
      </w:r>
      <w:r>
        <w:rPr>
          <w:rFonts w:hint="eastAsia" w:asciiTheme="minorEastAsia" w:hAnsiTheme="minorEastAsia" w:eastAsiaTheme="minorEastAsia" w:cstheme="minorEastAsia"/>
          <w:b/>
          <w:color w:val="000000"/>
          <w:sz w:val="28"/>
          <w:szCs w:val="28"/>
          <w:lang w:eastAsia="zh-CN"/>
        </w:rPr>
        <w:t>：</w:t>
      </w:r>
      <w:r>
        <w:rPr>
          <w:rFonts w:hint="eastAsia" w:asciiTheme="minorEastAsia" w:hAnsiTheme="minorEastAsia" w:eastAsiaTheme="minorEastAsia" w:cstheme="minorEastAsia"/>
          <w:b w:val="0"/>
          <w:bCs/>
          <w:color w:val="000000"/>
          <w:sz w:val="28"/>
          <w:szCs w:val="28"/>
          <w:lang w:eastAsia="zh-CN"/>
        </w:rPr>
        <w:t>投标人应通过响应性文件电子标书件制作工具严格按招标文件要求制作投标文件，在投标截止时间前完成上传经过数字证书电子签章并加密的投标文件（加密和解密须用同一把数字证书）</w:t>
      </w:r>
    </w:p>
    <w:p>
      <w:pPr>
        <w:spacing w:line="360" w:lineRule="auto"/>
        <w:jc w:val="center"/>
        <w:rPr>
          <w:rFonts w:hint="eastAsia" w:ascii="宋体" w:hAnsi="宋体" w:cs="宋体"/>
          <w:b/>
          <w:bCs/>
          <w:sz w:val="28"/>
          <w:szCs w:val="28"/>
        </w:rPr>
      </w:pPr>
      <w:r>
        <w:rPr>
          <w:rFonts w:hint="eastAsia" w:ascii="宋体" w:hAnsi="宋体" w:cs="宋体"/>
          <w:b/>
          <w:bCs/>
          <w:sz w:val="28"/>
          <w:szCs w:val="28"/>
        </w:rPr>
        <w:t>四、 响应文件的提交</w:t>
      </w:r>
      <w:bookmarkEnd w:id="44"/>
      <w:bookmarkEnd w:id="45"/>
      <w:bookmarkEnd w:id="46"/>
      <w:bookmarkEnd w:id="47"/>
      <w:bookmarkEnd w:id="48"/>
      <w:bookmarkEnd w:id="49"/>
      <w:bookmarkEnd w:id="50"/>
      <w:bookmarkEnd w:id="51"/>
      <w:bookmarkEnd w:id="52"/>
      <w:bookmarkEnd w:id="53"/>
    </w:p>
    <w:p>
      <w:pPr>
        <w:pStyle w:val="20"/>
        <w:keepNext w:val="0"/>
        <w:keepLines w:val="0"/>
        <w:pageBreakBefore w:val="0"/>
        <w:widowControl w:val="0"/>
        <w:kinsoku/>
        <w:wordWrap/>
        <w:overflowPunct/>
        <w:topLinePunct w:val="0"/>
        <w:autoSpaceDE/>
        <w:autoSpaceDN/>
        <w:bidi w:val="0"/>
        <w:snapToGrid/>
        <w:spacing w:line="360" w:lineRule="auto"/>
        <w:ind w:firstLine="560" w:firstLineChars="200"/>
        <w:rPr>
          <w:rFonts w:hAnsi="宋体"/>
          <w:sz w:val="28"/>
          <w:szCs w:val="28"/>
        </w:rPr>
      </w:pPr>
      <w:bookmarkStart w:id="54" w:name="_Toc30259"/>
      <w:bookmarkStart w:id="55" w:name="_Toc24323"/>
      <w:bookmarkStart w:id="56" w:name="_Toc14795"/>
      <w:bookmarkStart w:id="57" w:name="_Toc18583"/>
      <w:bookmarkStart w:id="58" w:name="_Toc11186"/>
      <w:bookmarkStart w:id="59" w:name="_Toc21719"/>
      <w:bookmarkStart w:id="60" w:name="_Toc8730"/>
      <w:bookmarkStart w:id="61" w:name="_Toc26952"/>
      <w:bookmarkStart w:id="62" w:name="_Toc25534"/>
      <w:bookmarkStart w:id="63" w:name="_Toc10256"/>
      <w:r>
        <w:rPr>
          <w:rFonts w:hint="eastAsia" w:hAnsi="宋体"/>
          <w:sz w:val="28"/>
          <w:szCs w:val="28"/>
          <w:lang w:val="en-US" w:eastAsia="zh-CN"/>
        </w:rPr>
        <w:t>4</w:t>
      </w:r>
      <w:r>
        <w:rPr>
          <w:rFonts w:hint="eastAsia" w:hAnsi="宋体"/>
          <w:sz w:val="28"/>
          <w:szCs w:val="28"/>
        </w:rPr>
        <w:t>.1</w:t>
      </w:r>
      <w:r>
        <w:rPr>
          <w:rFonts w:hint="eastAsia" w:ascii="宋体" w:hAnsi="宋体" w:cs="宋体"/>
          <w:sz w:val="28"/>
          <w:szCs w:val="28"/>
        </w:rPr>
        <w:t>电子投标文件的递交</w:t>
      </w:r>
    </w:p>
    <w:p>
      <w:pPr>
        <w:pStyle w:val="20"/>
        <w:keepNext w:val="0"/>
        <w:keepLines w:val="0"/>
        <w:pageBreakBefore w:val="0"/>
        <w:widowControl w:val="0"/>
        <w:kinsoku/>
        <w:wordWrap/>
        <w:overflowPunct/>
        <w:topLinePunct w:val="0"/>
        <w:autoSpaceDE/>
        <w:autoSpaceDN/>
        <w:bidi w:val="0"/>
        <w:snapToGrid/>
        <w:spacing w:line="360" w:lineRule="auto"/>
        <w:ind w:firstLine="560" w:firstLineChars="200"/>
        <w:rPr>
          <w:rFonts w:hint="eastAsia" w:ascii="宋体" w:hAnsi="宋体" w:cs="宋体"/>
          <w:sz w:val="28"/>
          <w:szCs w:val="28"/>
        </w:rPr>
      </w:pPr>
      <w:r>
        <w:rPr>
          <w:rFonts w:hint="eastAsia" w:hAnsi="宋体"/>
          <w:sz w:val="28"/>
          <w:szCs w:val="28"/>
          <w:lang w:val="en-US" w:eastAsia="zh-CN"/>
        </w:rPr>
        <w:t>4.2</w:t>
      </w:r>
      <w:r>
        <w:rPr>
          <w:rFonts w:hint="eastAsia" w:ascii="宋体" w:hAnsi="宋体" w:cs="宋体"/>
          <w:sz w:val="28"/>
          <w:szCs w:val="28"/>
        </w:rPr>
        <w:t>投标人应当按照《操作手册》规定，在递交招标文件截止时间前</w:t>
      </w:r>
      <w:r>
        <w:rPr>
          <w:rFonts w:ascii="宋体" w:hAnsi="宋体" w:cs="宋体"/>
          <w:sz w:val="28"/>
          <w:szCs w:val="28"/>
        </w:rPr>
        <w:t>制作</w:t>
      </w:r>
      <w:r>
        <w:rPr>
          <w:rFonts w:hint="eastAsia" w:ascii="宋体" w:hAnsi="宋体" w:cs="宋体"/>
          <w:sz w:val="28"/>
          <w:szCs w:val="28"/>
        </w:rPr>
        <w:t>并上传电子投标文件。</w:t>
      </w:r>
    </w:p>
    <w:p>
      <w:pPr>
        <w:pStyle w:val="20"/>
        <w:keepNext w:val="0"/>
        <w:keepLines w:val="0"/>
        <w:pageBreakBefore w:val="0"/>
        <w:widowControl w:val="0"/>
        <w:kinsoku/>
        <w:wordWrap/>
        <w:overflowPunct/>
        <w:topLinePunct w:val="0"/>
        <w:autoSpaceDE/>
        <w:autoSpaceDN/>
        <w:bidi w:val="0"/>
        <w:snapToGrid/>
        <w:spacing w:line="360" w:lineRule="auto"/>
        <w:ind w:firstLine="560" w:firstLineChars="200"/>
        <w:rPr>
          <w:rFonts w:ascii="宋体" w:hAnsi="宋体" w:cs="宋体"/>
          <w:sz w:val="28"/>
          <w:szCs w:val="28"/>
        </w:rPr>
      </w:pPr>
      <w:r>
        <w:rPr>
          <w:rFonts w:hint="eastAsia" w:hAnsi="宋体" w:cs="宋体"/>
          <w:sz w:val="28"/>
          <w:szCs w:val="28"/>
          <w:lang w:val="en-US" w:eastAsia="zh-CN"/>
        </w:rPr>
        <w:t>4.3</w:t>
      </w:r>
      <w:r>
        <w:rPr>
          <w:rFonts w:hint="eastAsia" w:ascii="宋体" w:hAnsi="宋体" w:cs="宋体"/>
          <w:sz w:val="28"/>
          <w:szCs w:val="28"/>
        </w:rPr>
        <w:t>递交投标</w:t>
      </w:r>
      <w:r>
        <w:rPr>
          <w:rFonts w:ascii="宋体" w:hAnsi="宋体" w:cs="宋体"/>
          <w:sz w:val="28"/>
          <w:szCs w:val="28"/>
        </w:rPr>
        <w:t>文件</w:t>
      </w:r>
      <w:r>
        <w:rPr>
          <w:rFonts w:hint="eastAsia" w:ascii="宋体" w:hAnsi="宋体" w:cs="宋体"/>
          <w:sz w:val="28"/>
          <w:szCs w:val="28"/>
        </w:rPr>
        <w:t>截止</w:t>
      </w:r>
      <w:r>
        <w:rPr>
          <w:rFonts w:ascii="宋体" w:hAnsi="宋体" w:cs="宋体"/>
          <w:sz w:val="28"/>
          <w:szCs w:val="28"/>
        </w:rPr>
        <w:t>时间</w:t>
      </w:r>
    </w:p>
    <w:p>
      <w:pPr>
        <w:pStyle w:val="20"/>
        <w:keepNext w:val="0"/>
        <w:keepLines w:val="0"/>
        <w:pageBreakBefore w:val="0"/>
        <w:widowControl w:val="0"/>
        <w:kinsoku/>
        <w:wordWrap/>
        <w:overflowPunct/>
        <w:topLinePunct w:val="0"/>
        <w:autoSpaceDE/>
        <w:autoSpaceDN/>
        <w:bidi w:val="0"/>
        <w:snapToGrid/>
        <w:spacing w:line="360" w:lineRule="auto"/>
        <w:ind w:firstLine="560" w:firstLineChars="200"/>
        <w:rPr>
          <w:rFonts w:hint="eastAsia" w:ascii="宋体" w:hAnsi="宋体" w:cs="宋体"/>
          <w:sz w:val="28"/>
          <w:szCs w:val="28"/>
        </w:rPr>
      </w:pPr>
      <w:r>
        <w:rPr>
          <w:rFonts w:hint="eastAsia" w:hAnsi="宋体" w:cs="宋体"/>
          <w:sz w:val="28"/>
          <w:szCs w:val="28"/>
          <w:lang w:val="en-US" w:eastAsia="zh-CN"/>
        </w:rPr>
        <w:t>4.3.1</w:t>
      </w:r>
      <w:r>
        <w:rPr>
          <w:rFonts w:hint="eastAsia" w:ascii="宋体" w:hAnsi="宋体" w:cs="宋体"/>
          <w:sz w:val="28"/>
          <w:szCs w:val="28"/>
        </w:rPr>
        <w:t>投标人上传电子投标文件的时间不得迟于招标公告中规定的递交招标文件截止时间</w:t>
      </w:r>
    </w:p>
    <w:p>
      <w:pPr>
        <w:pStyle w:val="20"/>
        <w:keepNext w:val="0"/>
        <w:keepLines w:val="0"/>
        <w:pageBreakBefore w:val="0"/>
        <w:widowControl w:val="0"/>
        <w:kinsoku/>
        <w:wordWrap/>
        <w:overflowPunct/>
        <w:topLinePunct w:val="0"/>
        <w:autoSpaceDE/>
        <w:autoSpaceDN/>
        <w:bidi w:val="0"/>
        <w:snapToGrid/>
        <w:spacing w:line="360" w:lineRule="auto"/>
        <w:ind w:firstLine="560" w:firstLineChars="200"/>
        <w:rPr>
          <w:rFonts w:hint="eastAsia" w:ascii="宋体" w:hAnsi="宋体" w:cs="宋体"/>
          <w:sz w:val="28"/>
          <w:szCs w:val="28"/>
        </w:rPr>
      </w:pPr>
      <w:r>
        <w:rPr>
          <w:rFonts w:hint="eastAsia" w:hAnsi="宋体" w:cs="宋体"/>
          <w:sz w:val="28"/>
          <w:szCs w:val="28"/>
          <w:lang w:val="en-US" w:eastAsia="zh-CN"/>
        </w:rPr>
        <w:t>4.3.2</w:t>
      </w:r>
      <w:r>
        <w:rPr>
          <w:rFonts w:hint="eastAsia" w:ascii="宋体" w:hAnsi="宋体" w:cs="宋体"/>
          <w:sz w:val="28"/>
          <w:szCs w:val="28"/>
        </w:rPr>
        <w:t>投标人应充分考虑到网络环境、网络带宽等风险因素，如因投标人自身原因造成的电子投标文件上传不成功由投标人自行承担全部责任</w:t>
      </w:r>
    </w:p>
    <w:p>
      <w:pPr>
        <w:pStyle w:val="20"/>
        <w:keepNext w:val="0"/>
        <w:keepLines w:val="0"/>
        <w:pageBreakBefore w:val="0"/>
        <w:widowControl w:val="0"/>
        <w:kinsoku/>
        <w:wordWrap/>
        <w:overflowPunct/>
        <w:topLinePunct w:val="0"/>
        <w:autoSpaceDE/>
        <w:autoSpaceDN/>
        <w:bidi w:val="0"/>
        <w:snapToGrid/>
        <w:spacing w:line="360" w:lineRule="auto"/>
        <w:ind w:firstLine="560" w:firstLineChars="200"/>
        <w:rPr>
          <w:rFonts w:ascii="宋体" w:hAnsi="宋体" w:cs="宋体"/>
          <w:sz w:val="28"/>
          <w:szCs w:val="28"/>
        </w:rPr>
      </w:pPr>
      <w:r>
        <w:rPr>
          <w:rFonts w:hint="eastAsia" w:hAnsi="宋体" w:cs="宋体"/>
          <w:sz w:val="28"/>
          <w:szCs w:val="28"/>
          <w:lang w:val="en-US" w:eastAsia="zh-CN"/>
        </w:rPr>
        <w:t>4.4</w:t>
      </w:r>
      <w:r>
        <w:rPr>
          <w:rFonts w:ascii="宋体" w:hAnsi="宋体" w:cs="宋体"/>
          <w:sz w:val="28"/>
          <w:szCs w:val="28"/>
        </w:rPr>
        <w:t>迟交的投标文件</w:t>
      </w:r>
    </w:p>
    <w:p>
      <w:pPr>
        <w:pStyle w:val="20"/>
        <w:keepNext w:val="0"/>
        <w:keepLines w:val="0"/>
        <w:pageBreakBefore w:val="0"/>
        <w:widowControl w:val="0"/>
        <w:kinsoku/>
        <w:wordWrap/>
        <w:overflowPunct/>
        <w:topLinePunct w:val="0"/>
        <w:autoSpaceDE/>
        <w:autoSpaceDN/>
        <w:bidi w:val="0"/>
        <w:snapToGrid/>
        <w:spacing w:line="360" w:lineRule="auto"/>
        <w:ind w:firstLine="560" w:firstLineChars="200"/>
        <w:rPr>
          <w:rFonts w:hint="eastAsia" w:hAnsi="宋体" w:cs="宋体"/>
          <w:sz w:val="28"/>
          <w:szCs w:val="28"/>
          <w:lang w:val="en-US" w:eastAsia="zh-CN"/>
        </w:rPr>
      </w:pPr>
      <w:r>
        <w:rPr>
          <w:rFonts w:hint="eastAsia" w:hAnsi="宋体" w:cs="宋体"/>
          <w:sz w:val="28"/>
          <w:szCs w:val="28"/>
          <w:lang w:val="en-US" w:eastAsia="zh-CN"/>
        </w:rPr>
        <w:t xml:space="preserve">4.4.1投标截止时间以政采云中心政采云平台显示的时间为准，逾期系统将自动关闭，未完成上传的响应性文件电子标书视为逾期送达，将被拒绝      </w:t>
      </w:r>
    </w:p>
    <w:p>
      <w:pPr>
        <w:pStyle w:val="20"/>
        <w:keepNext w:val="0"/>
        <w:keepLines w:val="0"/>
        <w:pageBreakBefore w:val="0"/>
        <w:widowControl w:val="0"/>
        <w:kinsoku/>
        <w:wordWrap/>
        <w:overflowPunct/>
        <w:topLinePunct w:val="0"/>
        <w:autoSpaceDE/>
        <w:autoSpaceDN/>
        <w:bidi w:val="0"/>
        <w:snapToGrid/>
        <w:spacing w:line="360" w:lineRule="auto"/>
        <w:ind w:firstLine="560" w:firstLineChars="200"/>
        <w:rPr>
          <w:rFonts w:hAnsi="宋体"/>
          <w:sz w:val="28"/>
          <w:szCs w:val="28"/>
        </w:rPr>
      </w:pPr>
      <w:r>
        <w:rPr>
          <w:rFonts w:hint="eastAsia" w:hAnsi="宋体"/>
          <w:sz w:val="28"/>
          <w:szCs w:val="28"/>
          <w:lang w:val="en-US" w:eastAsia="zh-CN"/>
        </w:rPr>
        <w:t>4.4.2</w:t>
      </w:r>
      <w:r>
        <w:rPr>
          <w:rFonts w:hAnsi="宋体"/>
          <w:sz w:val="28"/>
          <w:szCs w:val="28"/>
        </w:rPr>
        <w:t>在</w:t>
      </w:r>
      <w:r>
        <w:rPr>
          <w:rFonts w:hint="eastAsia" w:hAnsi="宋体"/>
          <w:sz w:val="28"/>
          <w:szCs w:val="28"/>
        </w:rPr>
        <w:t>响应文件递交</w:t>
      </w:r>
      <w:r>
        <w:rPr>
          <w:rFonts w:hAnsi="宋体"/>
          <w:sz w:val="28"/>
          <w:szCs w:val="28"/>
        </w:rPr>
        <w:t>的截止时间之后，供应商不得补充、修改响应文件。</w:t>
      </w:r>
    </w:p>
    <w:p>
      <w:pPr>
        <w:pStyle w:val="20"/>
        <w:keepNext w:val="0"/>
        <w:keepLines w:val="0"/>
        <w:pageBreakBefore w:val="0"/>
        <w:widowControl w:val="0"/>
        <w:kinsoku/>
        <w:wordWrap/>
        <w:overflowPunct/>
        <w:topLinePunct w:val="0"/>
        <w:autoSpaceDE/>
        <w:autoSpaceDN/>
        <w:bidi w:val="0"/>
        <w:snapToGrid/>
        <w:spacing w:line="360" w:lineRule="auto"/>
        <w:ind w:firstLine="562" w:firstLineChars="200"/>
        <w:rPr>
          <w:rFonts w:hint="eastAsia" w:ascii="宋体" w:hAnsi="宋体" w:cs="宋体"/>
          <w:b/>
          <w:bCs/>
          <w:sz w:val="28"/>
          <w:szCs w:val="28"/>
        </w:rPr>
      </w:pPr>
      <w:r>
        <w:rPr>
          <w:rFonts w:hint="eastAsia" w:hAnsi="宋体"/>
          <w:b/>
          <w:bCs/>
          <w:sz w:val="28"/>
          <w:szCs w:val="28"/>
          <w:lang w:val="en-US" w:eastAsia="zh-CN"/>
        </w:rPr>
        <w:t>4.5</w:t>
      </w:r>
      <w:r>
        <w:rPr>
          <w:rFonts w:hint="eastAsia" w:ascii="宋体" w:hAnsi="宋体" w:cs="宋体"/>
          <w:b/>
          <w:bCs/>
          <w:sz w:val="28"/>
          <w:szCs w:val="28"/>
        </w:rPr>
        <w:t>发生下列情况之一的投标文件被视为无效</w:t>
      </w:r>
    </w:p>
    <w:p>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 xml:space="preserve">（1） 未按招标文件规定的形式和金额交纳投标保证金的； </w:t>
      </w:r>
    </w:p>
    <w:p>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 xml:space="preserve">（2） 未按照招标文件规定要求加盖电子章的； </w:t>
      </w:r>
    </w:p>
    <w:p>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（3） 未满足招标文件中</w:t>
      </w:r>
      <w:r>
        <w:rPr>
          <w:rFonts w:hint="eastAsia" w:ascii="宋体" w:hAnsi="宋体" w:cs="宋体"/>
          <w:sz w:val="28"/>
          <w:szCs w:val="28"/>
          <w:lang w:eastAsia="zh-CN"/>
        </w:rPr>
        <w:t>商务、技术</w:t>
      </w:r>
      <w:r>
        <w:rPr>
          <w:rFonts w:hint="eastAsia" w:ascii="宋体" w:hAnsi="宋体" w:cs="宋体"/>
          <w:sz w:val="28"/>
          <w:szCs w:val="28"/>
        </w:rPr>
        <w:t xml:space="preserve">条款的实质性要求； </w:t>
      </w:r>
    </w:p>
    <w:p>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 xml:space="preserve">（4） 属于串通投标，或者依法被视为串通投标； </w:t>
      </w:r>
    </w:p>
    <w:p>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 xml:space="preserve">（5） 投标文件含有采购人不能接受的附加条件的； </w:t>
      </w:r>
    </w:p>
    <w:p>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 xml:space="preserve">（6） 评标委员会认为投标人的报价明显低于其他通过符合性检查投标人的报价，有可能影响履约的，且投标人未按照规定证明其报价合理性的； </w:t>
      </w:r>
    </w:p>
    <w:p>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 xml:space="preserve">（7） 属于招标文件规定的其他无效投标情形； </w:t>
      </w:r>
    </w:p>
    <w:p>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（8） 不符合法规和招标文件中规定的其他实质性要求的。</w:t>
      </w:r>
    </w:p>
    <w:p>
      <w:pPr>
        <w:pStyle w:val="35"/>
        <w:jc w:val="left"/>
        <w:rPr>
          <w:rFonts w:hint="eastAsia" w:ascii="宋体" w:hAnsi="宋体" w:eastAsia="宋体" w:cs="宋体"/>
          <w:b w:val="0"/>
          <w:bCs w:val="0"/>
        </w:rPr>
      </w:pPr>
      <w:r>
        <w:rPr>
          <w:rFonts w:hint="eastAsia" w:ascii="宋体" w:hAnsi="宋体" w:eastAsia="宋体" w:cs="宋体"/>
          <w:sz w:val="28"/>
          <w:szCs w:val="28"/>
          <w:lang w:val="en-US" w:eastAsia="zh-CN"/>
        </w:rPr>
        <w:t>4</w:t>
      </w:r>
      <w:r>
        <w:rPr>
          <w:rFonts w:hint="eastAsia" w:ascii="宋体" w:hAnsi="宋体" w:eastAsia="宋体" w:cs="宋体"/>
          <w:sz w:val="28"/>
          <w:szCs w:val="28"/>
        </w:rPr>
        <w:t>.</w:t>
      </w:r>
      <w:r>
        <w:rPr>
          <w:rFonts w:hint="eastAsia" w:ascii="宋体" w:hAnsi="宋体" w:eastAsia="宋体" w:cs="宋体"/>
          <w:sz w:val="28"/>
          <w:szCs w:val="28"/>
          <w:lang w:val="en-US" w:eastAsia="zh-CN"/>
        </w:rPr>
        <w:t>6</w:t>
      </w:r>
      <w:r>
        <w:rPr>
          <w:rFonts w:hint="eastAsia" w:ascii="宋体" w:hAnsi="宋体" w:eastAsia="宋体" w:cs="宋体"/>
          <w:sz w:val="28"/>
          <w:szCs w:val="28"/>
        </w:rPr>
        <w:t xml:space="preserve"> </w:t>
      </w:r>
      <w:r>
        <w:rPr>
          <w:rFonts w:hint="eastAsia" w:ascii="宋体" w:hAnsi="宋体" w:eastAsia="宋体" w:cs="宋体"/>
          <w:b/>
          <w:bCs/>
          <w:sz w:val="28"/>
          <w:szCs w:val="28"/>
        </w:rPr>
        <w:t>在响应文件递交的截止时间至响应有效期满之前，供应商不得撤回其响应文件，否则其响应保证金将不予退还</w:t>
      </w:r>
      <w:r>
        <w:rPr>
          <w:rFonts w:hint="eastAsia" w:ascii="宋体" w:hAnsi="宋体" w:eastAsia="宋体" w:cs="宋体"/>
          <w:sz w:val="28"/>
          <w:szCs w:val="28"/>
        </w:rPr>
        <w:t>。</w:t>
      </w:r>
    </w:p>
    <w:p>
      <w:pPr>
        <w:spacing w:line="360" w:lineRule="auto"/>
        <w:jc w:val="center"/>
        <w:rPr>
          <w:rFonts w:hint="eastAsia" w:ascii="宋体" w:hAnsi="宋体" w:cs="宋体"/>
          <w:b/>
          <w:bCs/>
          <w:sz w:val="28"/>
          <w:szCs w:val="28"/>
        </w:rPr>
      </w:pPr>
      <w:r>
        <w:rPr>
          <w:rFonts w:hint="eastAsia" w:ascii="宋体" w:hAnsi="宋体" w:cs="宋体"/>
          <w:b/>
          <w:bCs/>
          <w:sz w:val="28"/>
          <w:szCs w:val="28"/>
        </w:rPr>
        <w:t>五、开   标</w:t>
      </w:r>
      <w:bookmarkEnd w:id="54"/>
      <w:bookmarkEnd w:id="55"/>
      <w:bookmarkEnd w:id="56"/>
      <w:bookmarkEnd w:id="57"/>
      <w:bookmarkEnd w:id="58"/>
      <w:bookmarkEnd w:id="59"/>
      <w:bookmarkEnd w:id="60"/>
      <w:bookmarkEnd w:id="61"/>
      <w:bookmarkEnd w:id="62"/>
      <w:bookmarkEnd w:id="63"/>
    </w:p>
    <w:p>
      <w:pPr>
        <w:spacing w:line="360" w:lineRule="auto"/>
        <w:rPr>
          <w:rFonts w:hint="eastAsia" w:ascii="宋体" w:hAnsi="宋体" w:cs="宋体"/>
          <w:b/>
          <w:bCs/>
          <w:sz w:val="28"/>
          <w:szCs w:val="28"/>
        </w:rPr>
      </w:pPr>
      <w:r>
        <w:rPr>
          <w:rFonts w:hint="eastAsia" w:ascii="宋体" w:hAnsi="宋体" w:cs="宋体"/>
          <w:b/>
          <w:bCs/>
          <w:sz w:val="28"/>
          <w:szCs w:val="28"/>
          <w:lang w:val="en-US" w:eastAsia="zh-CN"/>
        </w:rPr>
        <w:t>5</w:t>
      </w:r>
      <w:r>
        <w:rPr>
          <w:rFonts w:hint="eastAsia" w:ascii="宋体" w:hAnsi="宋体" w:cs="宋体"/>
          <w:b/>
          <w:bCs/>
          <w:sz w:val="28"/>
          <w:szCs w:val="28"/>
        </w:rPr>
        <w:t xml:space="preserve">  开标</w:t>
      </w:r>
    </w:p>
    <w:p>
      <w:pPr>
        <w:spacing w:line="360" w:lineRule="auto"/>
        <w:rPr>
          <w:rFonts w:hint="eastAsia" w:asciiTheme="minorEastAsia" w:hAnsiTheme="minorEastAsia" w:eastAsiaTheme="minorEastAsia" w:cstheme="minorEastAsia"/>
          <w:b/>
          <w:color w:val="000000"/>
          <w:sz w:val="28"/>
          <w:szCs w:val="28"/>
        </w:rPr>
      </w:pPr>
      <w:bookmarkStart w:id="64" w:name="_Toc6957"/>
      <w:bookmarkStart w:id="65" w:name="_Toc13173"/>
      <w:bookmarkStart w:id="66" w:name="OLE_LINK1"/>
      <w:bookmarkStart w:id="67" w:name="_Toc26085"/>
      <w:r>
        <w:rPr>
          <w:rFonts w:hint="eastAsia" w:asciiTheme="minorEastAsia" w:hAnsiTheme="minorEastAsia" w:eastAsiaTheme="minorEastAsia" w:cstheme="minorEastAsia"/>
          <w:b/>
          <w:color w:val="000000"/>
          <w:sz w:val="28"/>
          <w:szCs w:val="28"/>
        </w:rPr>
        <w:t>5.1 开标时间和地点</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招标人在本章规定的投标截止时间（开标时间）和</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须知前附表规定的地点开标。</w:t>
      </w:r>
    </w:p>
    <w:p>
      <w:pPr>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5.2 开标程序</w:t>
      </w:r>
    </w:p>
    <w:p>
      <w:pPr>
        <w:spacing w:line="360" w:lineRule="auto"/>
        <w:ind w:firstLine="478" w:firstLineChars="171"/>
        <w:rPr>
          <w:rFonts w:hint="eastAsia" w:asciiTheme="minorEastAsia" w:hAnsiTheme="minorEastAsia" w:eastAsiaTheme="minorEastAsia" w:cstheme="minorEastAsia"/>
          <w:color w:val="000000"/>
          <w:sz w:val="28"/>
          <w:szCs w:val="28"/>
          <w:lang w:val="en-GB"/>
        </w:rPr>
      </w:pPr>
      <w:r>
        <w:rPr>
          <w:rFonts w:hint="eastAsia" w:asciiTheme="minorEastAsia" w:hAnsiTheme="minorEastAsia" w:eastAsiaTheme="minorEastAsia" w:cstheme="minorEastAsia"/>
          <w:color w:val="000000"/>
          <w:sz w:val="28"/>
          <w:szCs w:val="28"/>
          <w:lang w:val="en-US" w:eastAsia="zh-CN"/>
        </w:rPr>
        <w:t>5.2.1</w:t>
      </w:r>
      <w:r>
        <w:rPr>
          <w:rFonts w:hint="eastAsia" w:asciiTheme="minorEastAsia" w:hAnsiTheme="minorEastAsia" w:eastAsiaTheme="minorEastAsia" w:cstheme="minorEastAsia"/>
          <w:color w:val="000000"/>
          <w:sz w:val="28"/>
          <w:szCs w:val="28"/>
          <w:lang w:val="en-GB"/>
        </w:rPr>
        <w:t>采购代理机构按照投标须知前附表规定的时间和地点召开开标会议。届时请供应商必须持加密响应文件的CA锁，做好解密、澄清的准备。如在投标截止时间递交投标文件的供应商少于三家，采购人与采购代理机构有采取重新招标的权力，且不承担任何费用和责任。</w:t>
      </w:r>
    </w:p>
    <w:p>
      <w:pPr>
        <w:spacing w:line="360" w:lineRule="auto"/>
        <w:ind w:firstLine="478" w:firstLineChars="171"/>
        <w:rPr>
          <w:rFonts w:hint="eastAsia" w:asciiTheme="minorEastAsia" w:hAnsiTheme="minorEastAsia" w:eastAsiaTheme="minorEastAsia" w:cstheme="minorEastAsia"/>
          <w:color w:val="000000"/>
          <w:sz w:val="28"/>
          <w:szCs w:val="28"/>
          <w:lang w:val="en-GB"/>
        </w:rPr>
      </w:pPr>
      <w:r>
        <w:rPr>
          <w:rFonts w:hint="eastAsia" w:asciiTheme="minorEastAsia" w:hAnsiTheme="minorEastAsia" w:eastAsiaTheme="minorEastAsia" w:cstheme="minorEastAsia"/>
          <w:color w:val="000000"/>
          <w:sz w:val="28"/>
          <w:szCs w:val="28"/>
          <w:lang w:val="en-US" w:eastAsia="zh-CN"/>
        </w:rPr>
        <w:t>5.2.2</w:t>
      </w:r>
      <w:r>
        <w:rPr>
          <w:rFonts w:hint="eastAsia" w:asciiTheme="minorEastAsia" w:hAnsiTheme="minorEastAsia" w:eastAsiaTheme="minorEastAsia" w:cstheme="minorEastAsia"/>
          <w:color w:val="000000"/>
          <w:sz w:val="28"/>
          <w:szCs w:val="28"/>
          <w:lang w:val="en-GB"/>
        </w:rPr>
        <w:t>开标时，投标人按照招标文件规定时间内进行解密，由招标工作人员当众唱标，记录投标报价、</w:t>
      </w:r>
      <w:r>
        <w:rPr>
          <w:rFonts w:hint="eastAsia" w:asciiTheme="minorEastAsia" w:hAnsiTheme="minorEastAsia" w:eastAsiaTheme="minorEastAsia" w:cstheme="minorEastAsia"/>
          <w:color w:val="000000"/>
          <w:sz w:val="28"/>
          <w:szCs w:val="28"/>
          <w:lang w:val="en-GB" w:eastAsia="zh-CN"/>
        </w:rPr>
        <w:t>服务期</w:t>
      </w:r>
      <w:r>
        <w:rPr>
          <w:rFonts w:hint="eastAsia" w:asciiTheme="minorEastAsia" w:hAnsiTheme="minorEastAsia" w:eastAsiaTheme="minorEastAsia" w:cstheme="minorEastAsia"/>
          <w:color w:val="000000"/>
          <w:sz w:val="28"/>
          <w:szCs w:val="28"/>
          <w:lang w:val="en-GB"/>
        </w:rPr>
        <w:t>等内容，投标人用CA锁签字确认</w:t>
      </w:r>
    </w:p>
    <w:p>
      <w:pPr>
        <w:spacing w:line="360" w:lineRule="auto"/>
        <w:ind w:firstLine="478" w:firstLineChars="171"/>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5.2.3电子招投标的应急措施</w:t>
      </w:r>
    </w:p>
    <w:p>
      <w:pPr>
        <w:spacing w:line="360" w:lineRule="auto"/>
        <w:ind w:firstLine="478" w:firstLineChars="171"/>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5.2.3.1电子开标、评标如出现下列原因，导致系统无法正常运行或无法正常评标时，应采取应急措施。</w:t>
      </w:r>
    </w:p>
    <w:p>
      <w:pPr>
        <w:spacing w:line="360" w:lineRule="auto"/>
        <w:ind w:firstLine="478" w:firstLineChars="171"/>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（1）系统服务器发生故障，无法访问或无法使用系统；</w:t>
      </w:r>
    </w:p>
    <w:p>
      <w:pPr>
        <w:spacing w:line="360" w:lineRule="auto"/>
        <w:ind w:firstLine="478" w:firstLineChars="171"/>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（2）系统的软件或数据库出现错误，不能进行正常操作；</w:t>
      </w:r>
    </w:p>
    <w:p>
      <w:pPr>
        <w:spacing w:line="360" w:lineRule="auto"/>
        <w:ind w:firstLine="478" w:firstLineChars="171"/>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（3）系统发现有安全漏洞，有潜在的泄密危险；</w:t>
      </w:r>
    </w:p>
    <w:p>
      <w:pPr>
        <w:spacing w:line="360" w:lineRule="auto"/>
        <w:ind w:firstLine="478" w:firstLineChars="171"/>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（4）病毒发作或受到外来病毒的攻击；</w:t>
      </w:r>
    </w:p>
    <w:p>
      <w:pPr>
        <w:spacing w:line="360" w:lineRule="auto"/>
        <w:ind w:firstLine="478" w:firstLineChars="171"/>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（5）出现其他不可抗拒的客观原因造成开评标系统无法正常使用。</w:t>
      </w:r>
    </w:p>
    <w:p>
      <w:pPr>
        <w:spacing w:line="360" w:lineRule="auto"/>
        <w:ind w:firstLine="478" w:firstLineChars="171"/>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出现上述情况时，应对未开标的暂停开标。已在系统内开标、评标的立即停止。采取应急措施时，必须对原有资料及信息作出妥善保密处理。</w:t>
      </w:r>
    </w:p>
    <w:p>
      <w:pPr>
        <w:spacing w:line="360" w:lineRule="auto"/>
        <w:ind w:firstLine="478" w:firstLineChars="171"/>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5.2.3.2与加密标书同时生成的备份标书，在出现异常情况进行异常处理时，采购人或采购代理机构可要求投标人提供备份标书，异常处理好的备份文件与其他正常解密成功的供应商一样有效。平台会校验标书一致性及标书身份识别，切勿手动修改标书。供应商生成的后缀格式为.bfbs的备份标书无法查看，采购人或采购代理机构仅在开标解密时异常处理使用。</w:t>
      </w:r>
    </w:p>
    <w:p>
      <w:pPr>
        <w:spacing w:line="360" w:lineRule="auto"/>
        <w:ind w:firstLine="478" w:firstLineChars="171"/>
        <w:rPr>
          <w:rFonts w:hint="eastAsia"/>
        </w:rPr>
      </w:pPr>
      <w:r>
        <w:rPr>
          <w:rFonts w:hint="eastAsia" w:asciiTheme="minorEastAsia" w:hAnsiTheme="minorEastAsia" w:eastAsiaTheme="minorEastAsia" w:cstheme="minorEastAsia"/>
          <w:color w:val="000000"/>
          <w:sz w:val="28"/>
          <w:szCs w:val="28"/>
          <w:lang w:val="en-US" w:eastAsia="zh-CN"/>
        </w:rPr>
        <w:t>5.2.3.3　投标人代表及有关人员在开标记录上签字确认。所有投标人电子标书解密完成后开启签字时段，各投标人须在开启签字时段10分钟内完成签字确认，政采云签字时段逾期未签字的，视同认可开标结果。</w:t>
      </w:r>
    </w:p>
    <w:p>
      <w:pPr>
        <w:adjustRightInd w:val="0"/>
        <w:snapToGrid w:val="0"/>
        <w:spacing w:line="360" w:lineRule="auto"/>
        <w:ind w:firstLine="551" w:firstLineChars="196"/>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5.3</w:t>
      </w:r>
      <w:r>
        <w:rPr>
          <w:rFonts w:hint="eastAsia" w:asciiTheme="minorEastAsia" w:hAnsiTheme="minorEastAsia" w:eastAsiaTheme="minorEastAsia" w:cstheme="minorEastAsia"/>
          <w:b/>
          <w:sz w:val="28"/>
          <w:szCs w:val="28"/>
        </w:rPr>
        <w:t>资格审查</w:t>
      </w:r>
    </w:p>
    <w:p>
      <w:pPr>
        <w:adjustRightInd w:val="0"/>
        <w:spacing w:line="360" w:lineRule="auto"/>
        <w:ind w:firstLine="610" w:firstLineChars="218"/>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5.3.1</w:t>
      </w:r>
      <w:r>
        <w:rPr>
          <w:rFonts w:hint="eastAsia" w:asciiTheme="minorEastAsia" w:hAnsiTheme="minorEastAsia" w:eastAsiaTheme="minorEastAsia" w:cstheme="minorEastAsia"/>
          <w:bCs/>
          <w:sz w:val="28"/>
          <w:szCs w:val="28"/>
        </w:rPr>
        <w:t>采购人或者采购代理机构应当依法对投标人的资格进行审查。合格投标人不足3家的，不得评标。</w:t>
      </w:r>
    </w:p>
    <w:p>
      <w:pPr>
        <w:adjustRightInd w:val="0"/>
        <w:spacing w:line="360" w:lineRule="auto"/>
        <w:ind w:firstLine="610" w:firstLineChars="218"/>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有下列情形之一的，应在资格审查时按照无效投标处理：</w:t>
      </w:r>
    </w:p>
    <w:p>
      <w:pPr>
        <w:adjustRightInd w:val="0"/>
        <w:spacing w:line="360" w:lineRule="auto"/>
        <w:ind w:firstLine="610" w:firstLineChars="218"/>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(1)投标人未按照</w:t>
      </w:r>
      <w:r>
        <w:rPr>
          <w:rFonts w:hint="eastAsia" w:asciiTheme="minorEastAsia" w:hAnsiTheme="minorEastAsia" w:eastAsiaTheme="minorEastAsia" w:cstheme="minorEastAsia"/>
          <w:bCs/>
          <w:sz w:val="28"/>
          <w:szCs w:val="28"/>
          <w:lang w:eastAsia="zh-CN"/>
        </w:rPr>
        <w:t>招标文件</w:t>
      </w:r>
      <w:r>
        <w:rPr>
          <w:rFonts w:hint="eastAsia" w:asciiTheme="minorEastAsia" w:hAnsiTheme="minorEastAsia" w:eastAsiaTheme="minorEastAsia" w:cstheme="minorEastAsia"/>
          <w:bCs/>
          <w:sz w:val="28"/>
          <w:szCs w:val="28"/>
        </w:rPr>
        <w:t>规定提交投标保证金的；</w:t>
      </w:r>
    </w:p>
    <w:p>
      <w:pPr>
        <w:adjustRightInd w:val="0"/>
        <w:spacing w:line="360" w:lineRule="auto"/>
        <w:ind w:firstLine="610" w:firstLineChars="218"/>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(2)投标人不具备</w:t>
      </w:r>
      <w:r>
        <w:rPr>
          <w:rFonts w:hint="eastAsia" w:asciiTheme="minorEastAsia" w:hAnsiTheme="minorEastAsia" w:eastAsiaTheme="minorEastAsia" w:cstheme="minorEastAsia"/>
          <w:bCs/>
          <w:sz w:val="28"/>
          <w:szCs w:val="28"/>
          <w:lang w:eastAsia="zh-CN"/>
        </w:rPr>
        <w:t>招标文件</w:t>
      </w:r>
      <w:r>
        <w:rPr>
          <w:rFonts w:hint="eastAsia" w:asciiTheme="minorEastAsia" w:hAnsiTheme="minorEastAsia" w:eastAsiaTheme="minorEastAsia" w:cstheme="minorEastAsia"/>
          <w:bCs/>
          <w:sz w:val="28"/>
          <w:szCs w:val="28"/>
        </w:rPr>
        <w:t>规定的投标人资格条件的；</w:t>
      </w:r>
    </w:p>
    <w:p>
      <w:pPr>
        <w:adjustRightInd w:val="0"/>
        <w:spacing w:line="360" w:lineRule="auto"/>
        <w:ind w:firstLine="610" w:firstLineChars="218"/>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5.3.2</w:t>
      </w:r>
      <w:r>
        <w:rPr>
          <w:rFonts w:hint="eastAsia" w:asciiTheme="minorEastAsia" w:hAnsiTheme="minorEastAsia" w:eastAsiaTheme="minorEastAsia" w:cstheme="minorEastAsia"/>
          <w:bCs/>
          <w:sz w:val="28"/>
          <w:szCs w:val="28"/>
        </w:rPr>
        <w:t>已经进行资格预审的，可以不再对供应商资格进行审查，资格预审合格的供应商在评审阶段资格发生变化的，应当通知采购人和采购代理机构。</w:t>
      </w:r>
    </w:p>
    <w:p>
      <w:pPr>
        <w:adjustRightInd w:val="0"/>
        <w:snapToGrid w:val="0"/>
        <w:spacing w:line="360" w:lineRule="auto"/>
        <w:outlineLvl w:val="1"/>
        <w:rPr>
          <w:rFonts w:hint="eastAsia" w:asciiTheme="minorEastAsia" w:hAnsiTheme="minorEastAsia" w:eastAsiaTheme="minorEastAsia" w:cstheme="minorEastAsia"/>
          <w:b/>
          <w:sz w:val="28"/>
          <w:szCs w:val="28"/>
        </w:rPr>
      </w:pPr>
      <w:bookmarkStart w:id="68" w:name="_Toc26990"/>
      <w:bookmarkStart w:id="69" w:name="_Toc1496"/>
      <w:r>
        <w:rPr>
          <w:rFonts w:hint="eastAsia" w:asciiTheme="minorEastAsia" w:hAnsiTheme="minorEastAsia" w:eastAsiaTheme="minorEastAsia" w:cstheme="minorEastAsia"/>
          <w:b/>
          <w:sz w:val="28"/>
          <w:szCs w:val="28"/>
          <w:lang w:val="en-US" w:eastAsia="zh-CN"/>
        </w:rPr>
        <w:t>6.</w:t>
      </w:r>
      <w:r>
        <w:rPr>
          <w:rFonts w:hint="eastAsia" w:asciiTheme="minorEastAsia" w:hAnsiTheme="minorEastAsia" w:eastAsiaTheme="minorEastAsia" w:cstheme="minorEastAsia"/>
          <w:b/>
          <w:sz w:val="28"/>
          <w:szCs w:val="28"/>
        </w:rPr>
        <w:t>评标</w:t>
      </w:r>
      <w:bookmarkEnd w:id="68"/>
      <w:bookmarkEnd w:id="69"/>
    </w:p>
    <w:p>
      <w:pPr>
        <w:adjustRightInd w:val="0"/>
        <w:snapToGrid w:val="0"/>
        <w:spacing w:line="360" w:lineRule="auto"/>
        <w:ind w:left="760" w:leftChars="228" w:hanging="281" w:hangingChars="1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6.1</w:t>
      </w:r>
      <w:r>
        <w:rPr>
          <w:rFonts w:hint="eastAsia" w:asciiTheme="minorEastAsia" w:hAnsiTheme="minorEastAsia" w:eastAsiaTheme="minorEastAsia" w:cstheme="minorEastAsia"/>
          <w:b/>
          <w:sz w:val="28"/>
          <w:szCs w:val="28"/>
        </w:rPr>
        <w:t>组建评标委员会</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本项目评标委员会按《中华人民共和国政府采购法》相关要求，在专家库中随机抽取，成员由</w:t>
      </w:r>
      <w:r>
        <w:rPr>
          <w:rFonts w:hint="eastAsia" w:asciiTheme="minorEastAsia" w:hAnsiTheme="minorEastAsia" w:eastAsiaTheme="minorEastAsia" w:cstheme="minorEastAsia"/>
          <w:b/>
          <w:sz w:val="28"/>
          <w:szCs w:val="28"/>
          <w:lang w:val="en-US" w:eastAsia="zh-CN"/>
        </w:rPr>
        <w:t>5</w:t>
      </w:r>
      <w:r>
        <w:rPr>
          <w:rFonts w:hint="eastAsia" w:asciiTheme="minorEastAsia" w:hAnsiTheme="minorEastAsia" w:eastAsiaTheme="minorEastAsia" w:cstheme="minorEastAsia"/>
          <w:b/>
          <w:sz w:val="28"/>
          <w:szCs w:val="28"/>
        </w:rPr>
        <w:t>人</w:t>
      </w:r>
      <w:r>
        <w:rPr>
          <w:rFonts w:hint="eastAsia" w:asciiTheme="minorEastAsia" w:hAnsiTheme="minorEastAsia" w:eastAsiaTheme="minorEastAsia" w:cstheme="minorEastAsia"/>
          <w:sz w:val="28"/>
          <w:szCs w:val="28"/>
        </w:rPr>
        <w:t>（含）以上</w:t>
      </w:r>
      <w:r>
        <w:rPr>
          <w:rFonts w:hint="eastAsia" w:asciiTheme="minorEastAsia" w:hAnsiTheme="minorEastAsia" w:eastAsiaTheme="minorEastAsia" w:cstheme="minorEastAsia"/>
          <w:sz w:val="28"/>
          <w:szCs w:val="28"/>
          <w:lang w:eastAsia="zh-CN"/>
        </w:rPr>
        <w:t>单</w:t>
      </w:r>
      <w:r>
        <w:rPr>
          <w:rFonts w:hint="eastAsia" w:asciiTheme="minorEastAsia" w:hAnsiTheme="minorEastAsia" w:eastAsiaTheme="minorEastAsia" w:cstheme="minorEastAsia"/>
          <w:sz w:val="28"/>
          <w:szCs w:val="28"/>
        </w:rPr>
        <w:t>数组成。其中专家人数不少于成员总数的三分之二。</w:t>
      </w:r>
    </w:p>
    <w:p>
      <w:pPr>
        <w:adjustRightInd w:val="0"/>
        <w:snapToGrid w:val="0"/>
        <w:spacing w:line="360" w:lineRule="auto"/>
        <w:ind w:left="760" w:leftChars="228" w:hanging="281" w:hangingChars="100"/>
        <w:rPr>
          <w:rFonts w:hint="eastAsia" w:ascii="宋体" w:hAnsi="宋体" w:eastAsia="宋体" w:cs="宋体"/>
          <w:b/>
          <w:bCs/>
          <w:sz w:val="28"/>
          <w:szCs w:val="28"/>
        </w:rPr>
      </w:pPr>
      <w:r>
        <w:rPr>
          <w:rFonts w:hint="eastAsia" w:ascii="宋体" w:hAnsi="宋体" w:eastAsia="宋体" w:cs="宋体"/>
          <w:b/>
          <w:sz w:val="28"/>
          <w:szCs w:val="28"/>
          <w:lang w:val="en-US" w:eastAsia="zh-CN"/>
        </w:rPr>
        <w:t>6.2</w:t>
      </w:r>
      <w:r>
        <w:rPr>
          <w:rFonts w:hint="eastAsia" w:ascii="宋体" w:hAnsi="宋体" w:eastAsia="宋体" w:cs="宋体"/>
          <w:b/>
          <w:bCs/>
          <w:sz w:val="28"/>
          <w:szCs w:val="28"/>
        </w:rPr>
        <w:t>评标程序</w:t>
      </w:r>
    </w:p>
    <w:p>
      <w:pPr>
        <w:adjustRightInd w:val="0"/>
        <w:snapToGrid w:val="0"/>
        <w:spacing w:line="360" w:lineRule="auto"/>
        <w:ind w:firstLine="551" w:firstLineChars="196"/>
        <w:rPr>
          <w:rFonts w:hint="eastAsia" w:ascii="宋体" w:hAnsi="宋体" w:eastAsia="宋体" w:cs="宋体"/>
          <w:b/>
          <w:bCs/>
          <w:sz w:val="28"/>
          <w:szCs w:val="28"/>
        </w:rPr>
      </w:pPr>
      <w:r>
        <w:rPr>
          <w:rFonts w:hint="eastAsia" w:ascii="宋体" w:hAnsi="宋体" w:eastAsia="宋体" w:cs="宋体"/>
          <w:b/>
          <w:bCs/>
          <w:sz w:val="28"/>
          <w:szCs w:val="28"/>
          <w:lang w:val="en-US" w:eastAsia="zh-CN"/>
        </w:rPr>
        <w:t>6.2.1</w:t>
      </w:r>
      <w:r>
        <w:rPr>
          <w:rFonts w:hint="eastAsia" w:ascii="宋体" w:hAnsi="宋体" w:eastAsia="宋体" w:cs="宋体"/>
          <w:b/>
          <w:bCs/>
          <w:sz w:val="28"/>
          <w:szCs w:val="28"/>
        </w:rPr>
        <w:t xml:space="preserve"> 形式审查</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采购人代表和采购代理机构工作人员协助评标委员会对</w:t>
      </w:r>
      <w:r>
        <w:rPr>
          <w:rFonts w:hint="eastAsia" w:ascii="宋体" w:hAnsi="宋体" w:eastAsia="宋体" w:cs="宋体"/>
          <w:sz w:val="28"/>
          <w:szCs w:val="28"/>
          <w:lang w:eastAsia="zh-CN"/>
        </w:rPr>
        <w:t>供应商</w:t>
      </w:r>
      <w:r>
        <w:rPr>
          <w:rFonts w:hint="eastAsia" w:ascii="宋体" w:hAnsi="宋体" w:eastAsia="宋体" w:cs="宋体"/>
          <w:sz w:val="28"/>
          <w:szCs w:val="28"/>
        </w:rPr>
        <w:t>的资格和</w:t>
      </w:r>
      <w:r>
        <w:rPr>
          <w:rFonts w:hint="eastAsia" w:ascii="宋体" w:hAnsi="宋体" w:eastAsia="宋体" w:cs="宋体"/>
          <w:sz w:val="28"/>
          <w:szCs w:val="28"/>
          <w:lang w:eastAsia="zh-CN"/>
        </w:rPr>
        <w:t>响应</w:t>
      </w:r>
      <w:r>
        <w:rPr>
          <w:rFonts w:hint="eastAsia" w:ascii="宋体" w:hAnsi="宋体" w:eastAsia="宋体" w:cs="宋体"/>
          <w:sz w:val="28"/>
          <w:szCs w:val="28"/>
        </w:rPr>
        <w:t>文件的完整性、合法性等进行审查。</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6.2.2</w:t>
      </w:r>
      <w:r>
        <w:rPr>
          <w:rFonts w:hint="eastAsia" w:ascii="宋体" w:hAnsi="宋体" w:eastAsia="宋体" w:cs="宋体"/>
          <w:sz w:val="28"/>
          <w:szCs w:val="28"/>
        </w:rPr>
        <w:t>下列有一项未通过审查</w:t>
      </w:r>
      <w:r>
        <w:rPr>
          <w:rFonts w:hint="eastAsia" w:ascii="宋体" w:hAnsi="宋体" w:eastAsia="宋体" w:cs="宋体"/>
          <w:bCs/>
          <w:sz w:val="28"/>
          <w:szCs w:val="28"/>
        </w:rPr>
        <w:t>内容</w:t>
      </w:r>
      <w:r>
        <w:rPr>
          <w:rFonts w:hint="eastAsia" w:ascii="宋体" w:hAnsi="宋体" w:eastAsia="宋体" w:cs="宋体"/>
          <w:sz w:val="28"/>
          <w:szCs w:val="28"/>
        </w:rPr>
        <w:t>的，应在符合性审查时按照无效投标处理：</w:t>
      </w:r>
    </w:p>
    <w:p>
      <w:pPr>
        <w:adjustRightInd w:val="0"/>
        <w:snapToGrid w:val="0"/>
        <w:spacing w:line="360" w:lineRule="auto"/>
        <w:ind w:firstLine="562" w:firstLineChars="200"/>
        <w:jc w:val="center"/>
        <w:rPr>
          <w:rFonts w:hint="eastAsia" w:ascii="宋体" w:hAnsi="宋体" w:eastAsia="宋体" w:cs="宋体"/>
          <w:b/>
          <w:bCs/>
          <w:sz w:val="28"/>
          <w:szCs w:val="28"/>
          <w:lang w:eastAsia="zh-CN"/>
        </w:rPr>
      </w:pPr>
      <w:r>
        <w:rPr>
          <w:rFonts w:hint="eastAsia" w:ascii="宋体" w:hAnsi="宋体" w:cs="宋体"/>
          <w:b/>
          <w:bCs/>
          <w:sz w:val="28"/>
          <w:szCs w:val="28"/>
          <w:lang w:eastAsia="zh-CN"/>
        </w:rPr>
        <w:t>资格审查</w:t>
      </w:r>
    </w:p>
    <w:tbl>
      <w:tblPr>
        <w:tblStyle w:val="38"/>
        <w:tblW w:w="893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adjustRightInd w:val="0"/>
              <w:snapToGrid w:val="0"/>
              <w:spacing w:line="360" w:lineRule="auto"/>
              <w:jc w:val="center"/>
              <w:rPr>
                <w:rFonts w:hint="eastAsia" w:ascii="宋体" w:hAnsi="宋体" w:eastAsia="宋体" w:cs="宋体"/>
                <w:bCs/>
                <w:sz w:val="28"/>
                <w:szCs w:val="28"/>
              </w:rPr>
            </w:pPr>
            <w:r>
              <w:rPr>
                <w:rFonts w:hint="eastAsia" w:ascii="宋体" w:hAnsi="宋体" w:eastAsia="宋体" w:cs="宋体"/>
                <w:bCs/>
                <w:sz w:val="28"/>
                <w:szCs w:val="28"/>
              </w:rPr>
              <w:t>序号</w:t>
            </w:r>
          </w:p>
        </w:tc>
        <w:tc>
          <w:tcPr>
            <w:tcW w:w="8080" w:type="dxa"/>
            <w:noWrap w:val="0"/>
            <w:vAlign w:val="center"/>
          </w:tcPr>
          <w:p>
            <w:pPr>
              <w:adjustRightInd w:val="0"/>
              <w:snapToGrid w:val="0"/>
              <w:spacing w:line="360" w:lineRule="auto"/>
              <w:jc w:val="center"/>
              <w:rPr>
                <w:rFonts w:hint="eastAsia" w:ascii="宋体" w:hAnsi="宋体" w:eastAsia="宋体" w:cs="宋体"/>
                <w:bCs/>
                <w:sz w:val="28"/>
                <w:szCs w:val="28"/>
              </w:rPr>
            </w:pPr>
            <w:r>
              <w:rPr>
                <w:rFonts w:hint="eastAsia" w:ascii="宋体" w:hAnsi="宋体" w:eastAsia="宋体" w:cs="宋体"/>
                <w:sz w:val="28"/>
                <w:szCs w:val="28"/>
              </w:rPr>
              <w:t>审查</w:t>
            </w:r>
            <w:r>
              <w:rPr>
                <w:rFonts w:hint="eastAsia" w:ascii="宋体" w:hAnsi="宋体" w:eastAsia="宋体" w:cs="宋体"/>
                <w:bCs/>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adjustRightInd w:val="0"/>
              <w:snapToGrid w:val="0"/>
              <w:spacing w:line="360" w:lineRule="auto"/>
              <w:jc w:val="center"/>
              <w:rPr>
                <w:rFonts w:hint="default" w:ascii="宋体" w:hAnsi="宋体" w:eastAsia="宋体" w:cs="宋体"/>
                <w:bCs/>
                <w:sz w:val="28"/>
                <w:szCs w:val="28"/>
                <w:lang w:val="en-US" w:eastAsia="zh-CN"/>
              </w:rPr>
            </w:pPr>
            <w:r>
              <w:rPr>
                <w:rFonts w:hint="eastAsia" w:ascii="宋体" w:hAnsi="宋体" w:cs="宋体"/>
                <w:bCs/>
                <w:sz w:val="28"/>
                <w:szCs w:val="28"/>
                <w:lang w:val="en-US" w:eastAsia="zh-CN"/>
              </w:rPr>
              <w:t>1</w:t>
            </w:r>
          </w:p>
        </w:tc>
        <w:tc>
          <w:tcPr>
            <w:tcW w:w="8080" w:type="dxa"/>
            <w:noWrap w:val="0"/>
            <w:vAlign w:val="center"/>
          </w:tcPr>
          <w:p>
            <w:pPr>
              <w:rPr>
                <w:rFonts w:hint="eastAsia" w:ascii="宋体" w:hAnsi="宋体" w:eastAsia="宋体" w:cs="宋体"/>
                <w:sz w:val="28"/>
                <w:szCs w:val="28"/>
              </w:rPr>
            </w:pPr>
            <w:r>
              <w:rPr>
                <w:rFonts w:hint="eastAsia" w:ascii="宋体" w:hAnsi="宋体" w:eastAsia="宋体" w:cs="宋体"/>
                <w:b w:val="0"/>
                <w:bCs/>
                <w:sz w:val="28"/>
                <w:szCs w:val="28"/>
              </w:rPr>
              <w:t>营业执照副本</w:t>
            </w:r>
            <w:r>
              <w:rPr>
                <w:rFonts w:hint="eastAsia" w:ascii="宋体" w:hAnsi="宋体" w:eastAsia="宋体" w:cs="宋体"/>
                <w:color w:val="000000"/>
                <w:sz w:val="28"/>
                <w:szCs w:val="28"/>
              </w:rPr>
              <w:t>（盖</w:t>
            </w:r>
            <w:r>
              <w:rPr>
                <w:rFonts w:hint="eastAsia" w:ascii="宋体" w:hAnsi="宋体" w:eastAsia="宋体" w:cs="宋体"/>
                <w:color w:val="000000"/>
                <w:sz w:val="28"/>
                <w:szCs w:val="28"/>
                <w:lang w:val="en-US" w:eastAsia="zh-CN"/>
              </w:rPr>
              <w:t>CA</w:t>
            </w:r>
            <w:r>
              <w:rPr>
                <w:rFonts w:hint="eastAsia" w:ascii="宋体" w:hAnsi="宋体" w:eastAsia="宋体" w:cs="宋体"/>
                <w:color w:val="000000"/>
                <w:sz w:val="28"/>
                <w:szCs w:val="28"/>
                <w:lang w:eastAsia="zh-CN"/>
              </w:rPr>
              <w:t>电子</w:t>
            </w:r>
            <w:r>
              <w:rPr>
                <w:rFonts w:hint="eastAsia" w:ascii="宋体" w:hAnsi="宋体" w:eastAsia="宋体" w:cs="宋体"/>
                <w:color w:val="000000"/>
                <w:sz w:val="28"/>
                <w:szCs w:val="28"/>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50" w:type="dxa"/>
            <w:noWrap w:val="0"/>
            <w:vAlign w:val="center"/>
          </w:tcPr>
          <w:p>
            <w:pPr>
              <w:adjustRightInd w:val="0"/>
              <w:snapToGrid w:val="0"/>
              <w:spacing w:line="360" w:lineRule="auto"/>
              <w:jc w:val="center"/>
              <w:rPr>
                <w:rFonts w:hint="default" w:ascii="宋体" w:hAnsi="宋体" w:cs="宋体"/>
                <w:bCs/>
                <w:sz w:val="28"/>
                <w:szCs w:val="28"/>
                <w:lang w:val="en-US" w:eastAsia="zh-CN"/>
              </w:rPr>
            </w:pPr>
            <w:r>
              <w:rPr>
                <w:rFonts w:hint="eastAsia" w:ascii="宋体" w:hAnsi="宋体" w:cs="宋体"/>
                <w:bCs/>
                <w:sz w:val="28"/>
                <w:szCs w:val="28"/>
                <w:lang w:val="en-US" w:eastAsia="zh-CN"/>
              </w:rPr>
              <w:t>2</w:t>
            </w:r>
          </w:p>
        </w:tc>
        <w:tc>
          <w:tcPr>
            <w:tcW w:w="8080" w:type="dxa"/>
            <w:noWrap w:val="0"/>
            <w:vAlign w:val="center"/>
          </w:tcPr>
          <w:p>
            <w:pPr>
              <w:adjustRightInd w:val="0"/>
              <w:snapToGrid w:val="0"/>
              <w:spacing w:line="360" w:lineRule="auto"/>
              <w:rPr>
                <w:rFonts w:hint="eastAsia" w:ascii="宋体" w:hAnsi="宋体" w:eastAsia="宋体" w:cs="宋体"/>
                <w:color w:val="000000"/>
                <w:sz w:val="28"/>
                <w:szCs w:val="28"/>
                <w:lang w:eastAsia="zh-CN"/>
              </w:rPr>
            </w:pPr>
            <w:r>
              <w:rPr>
                <w:rFonts w:hint="eastAsia" w:asciiTheme="minorEastAsia" w:hAnsiTheme="minorEastAsia" w:eastAsiaTheme="minorEastAsia" w:cstheme="minorEastAsia"/>
                <w:sz w:val="28"/>
                <w:szCs w:val="28"/>
                <w:lang w:val="zh-CN" w:eastAsia="zh-CN"/>
              </w:rPr>
              <w:t>提供2022年或2023年经第三方机构审计的财务审计报告或财务报表（新成立公司可不提供）</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盖</w:t>
            </w:r>
            <w:r>
              <w:rPr>
                <w:rFonts w:hint="eastAsia" w:ascii="宋体" w:hAnsi="宋体" w:eastAsia="宋体" w:cs="宋体"/>
                <w:color w:val="000000"/>
                <w:sz w:val="28"/>
                <w:szCs w:val="28"/>
                <w:lang w:val="en-US" w:eastAsia="zh-CN"/>
              </w:rPr>
              <w:t>CA</w:t>
            </w:r>
            <w:r>
              <w:rPr>
                <w:rFonts w:hint="eastAsia" w:ascii="宋体" w:hAnsi="宋体" w:eastAsia="宋体" w:cs="宋体"/>
                <w:color w:val="000000"/>
                <w:sz w:val="28"/>
                <w:szCs w:val="28"/>
                <w:lang w:eastAsia="zh-CN"/>
              </w:rPr>
              <w:t>电子</w:t>
            </w:r>
            <w:r>
              <w:rPr>
                <w:rFonts w:hint="eastAsia" w:ascii="宋体" w:hAnsi="宋体" w:eastAsia="宋体" w:cs="宋体"/>
                <w:color w:val="000000"/>
                <w:sz w:val="28"/>
                <w:szCs w:val="28"/>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50" w:type="dxa"/>
            <w:noWrap w:val="0"/>
            <w:vAlign w:val="center"/>
          </w:tcPr>
          <w:p>
            <w:pPr>
              <w:adjustRightInd w:val="0"/>
              <w:snapToGrid w:val="0"/>
              <w:spacing w:line="360" w:lineRule="auto"/>
              <w:jc w:val="center"/>
              <w:rPr>
                <w:rFonts w:hint="default" w:ascii="宋体" w:hAnsi="宋体" w:cs="宋体"/>
                <w:bCs/>
                <w:sz w:val="28"/>
                <w:szCs w:val="28"/>
                <w:lang w:val="en-US" w:eastAsia="zh-CN"/>
              </w:rPr>
            </w:pPr>
            <w:r>
              <w:rPr>
                <w:rFonts w:hint="eastAsia" w:ascii="宋体" w:hAnsi="宋体" w:cs="宋体"/>
                <w:bCs/>
                <w:sz w:val="28"/>
                <w:szCs w:val="28"/>
                <w:lang w:val="en-US" w:eastAsia="zh-CN"/>
              </w:rPr>
              <w:t>3</w:t>
            </w:r>
          </w:p>
        </w:tc>
        <w:tc>
          <w:tcPr>
            <w:tcW w:w="8080" w:type="dxa"/>
            <w:noWrap w:val="0"/>
            <w:vAlign w:val="center"/>
          </w:tcPr>
          <w:p>
            <w:pPr>
              <w:adjustRightInd w:val="0"/>
              <w:snapToGrid w:val="0"/>
              <w:spacing w:line="360" w:lineRule="auto"/>
              <w:rPr>
                <w:rFonts w:hint="eastAsia" w:ascii="宋体" w:hAnsi="宋体" w:eastAsia="宋体" w:cs="宋体"/>
                <w:color w:val="000000"/>
                <w:sz w:val="28"/>
                <w:szCs w:val="28"/>
                <w:lang w:eastAsia="zh-CN"/>
              </w:rPr>
            </w:pPr>
            <w:r>
              <w:rPr>
                <w:rFonts w:hint="eastAsia" w:ascii="宋体" w:hAnsi="宋体" w:eastAsia="宋体" w:cs="宋体"/>
                <w:b w:val="0"/>
                <w:bCs/>
                <w:sz w:val="28"/>
                <w:szCs w:val="28"/>
                <w:lang w:val="zh-CN" w:eastAsia="zh-CN"/>
              </w:rPr>
              <w:t>供应商应为：中小企业需提供证明文件（盖CA电子章）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50" w:type="dxa"/>
            <w:noWrap w:val="0"/>
            <w:vAlign w:val="center"/>
          </w:tcPr>
          <w:p>
            <w:pPr>
              <w:adjustRightInd w:val="0"/>
              <w:snapToGrid w:val="0"/>
              <w:spacing w:line="360" w:lineRule="auto"/>
              <w:jc w:val="center"/>
              <w:rPr>
                <w:rFonts w:hint="default" w:ascii="宋体" w:hAnsi="宋体" w:cs="宋体"/>
                <w:bCs/>
                <w:sz w:val="28"/>
                <w:szCs w:val="28"/>
                <w:lang w:val="en-US" w:eastAsia="zh-CN"/>
              </w:rPr>
            </w:pPr>
            <w:r>
              <w:rPr>
                <w:rFonts w:hint="eastAsia" w:ascii="宋体" w:hAnsi="宋体" w:cs="宋体"/>
                <w:bCs/>
                <w:sz w:val="28"/>
                <w:szCs w:val="28"/>
                <w:lang w:val="en-US" w:eastAsia="zh-CN"/>
              </w:rPr>
              <w:t>4</w:t>
            </w:r>
          </w:p>
        </w:tc>
        <w:tc>
          <w:tcPr>
            <w:tcW w:w="8080" w:type="dxa"/>
            <w:noWrap w:val="0"/>
            <w:vAlign w:val="center"/>
          </w:tcPr>
          <w:p>
            <w:pPr>
              <w:adjustRightInd w:val="0"/>
              <w:snapToGrid w:val="0"/>
              <w:spacing w:line="360" w:lineRule="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投标保证金基本账户汇款凭证或银行保函</w:t>
            </w:r>
            <w:r>
              <w:rPr>
                <w:rFonts w:hint="eastAsia" w:ascii="宋体" w:hAnsi="宋体" w:eastAsia="宋体" w:cs="宋体"/>
                <w:color w:val="000000"/>
                <w:sz w:val="28"/>
                <w:szCs w:val="28"/>
              </w:rPr>
              <w:t>（盖</w:t>
            </w:r>
            <w:r>
              <w:rPr>
                <w:rFonts w:hint="eastAsia" w:ascii="宋体" w:hAnsi="宋体" w:eastAsia="宋体" w:cs="宋体"/>
                <w:color w:val="000000"/>
                <w:sz w:val="28"/>
                <w:szCs w:val="28"/>
                <w:lang w:val="en-US" w:eastAsia="zh-CN"/>
              </w:rPr>
              <w:t>CA</w:t>
            </w:r>
            <w:r>
              <w:rPr>
                <w:rFonts w:hint="eastAsia" w:ascii="宋体" w:hAnsi="宋体" w:eastAsia="宋体" w:cs="宋体"/>
                <w:color w:val="000000"/>
                <w:sz w:val="28"/>
                <w:szCs w:val="28"/>
                <w:lang w:eastAsia="zh-CN"/>
              </w:rPr>
              <w:t>电子</w:t>
            </w:r>
            <w:r>
              <w:rPr>
                <w:rFonts w:hint="eastAsia" w:ascii="宋体" w:hAnsi="宋体" w:eastAsia="宋体" w:cs="宋体"/>
                <w:color w:val="000000"/>
                <w:sz w:val="28"/>
                <w:szCs w:val="28"/>
              </w:rPr>
              <w:t>章）</w:t>
            </w:r>
          </w:p>
        </w:tc>
      </w:tr>
    </w:tbl>
    <w:p>
      <w:pPr>
        <w:rPr>
          <w:rFonts w:hint="eastAsia"/>
        </w:rPr>
      </w:pPr>
    </w:p>
    <w:p>
      <w:pPr>
        <w:adjustRightInd w:val="0"/>
        <w:snapToGrid w:val="0"/>
        <w:spacing w:line="360" w:lineRule="auto"/>
        <w:ind w:firstLine="562" w:firstLineChars="200"/>
        <w:jc w:val="center"/>
        <w:rPr>
          <w:rFonts w:hint="eastAsia" w:ascii="宋体" w:hAnsi="宋体" w:eastAsia="宋体" w:cs="宋体"/>
          <w:b/>
          <w:bCs/>
          <w:sz w:val="28"/>
          <w:szCs w:val="28"/>
          <w:lang w:eastAsia="zh-CN"/>
        </w:rPr>
      </w:pPr>
      <w:r>
        <w:rPr>
          <w:rFonts w:hint="eastAsia" w:ascii="宋体" w:hAnsi="宋体" w:cs="宋体"/>
          <w:b/>
          <w:bCs/>
          <w:sz w:val="28"/>
          <w:szCs w:val="28"/>
          <w:lang w:eastAsia="zh-CN"/>
        </w:rPr>
        <w:t>符合性审查</w:t>
      </w:r>
    </w:p>
    <w:tbl>
      <w:tblPr>
        <w:tblStyle w:val="38"/>
        <w:tblW w:w="8930" w:type="dxa"/>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adjustRightInd w:val="0"/>
              <w:snapToGrid w:val="0"/>
              <w:spacing w:line="360" w:lineRule="auto"/>
              <w:jc w:val="center"/>
              <w:rPr>
                <w:rFonts w:hint="eastAsia" w:ascii="宋体" w:hAnsi="宋体" w:eastAsia="宋体" w:cs="宋体"/>
                <w:bCs/>
                <w:sz w:val="28"/>
                <w:szCs w:val="28"/>
              </w:rPr>
            </w:pPr>
            <w:r>
              <w:rPr>
                <w:rFonts w:hint="eastAsia" w:ascii="宋体" w:hAnsi="宋体" w:eastAsia="宋体" w:cs="宋体"/>
                <w:bCs/>
                <w:sz w:val="28"/>
                <w:szCs w:val="28"/>
              </w:rPr>
              <w:t>序号</w:t>
            </w:r>
          </w:p>
        </w:tc>
        <w:tc>
          <w:tcPr>
            <w:tcW w:w="8080" w:type="dxa"/>
            <w:noWrap w:val="0"/>
            <w:vAlign w:val="center"/>
          </w:tcPr>
          <w:p>
            <w:pPr>
              <w:adjustRightInd w:val="0"/>
              <w:snapToGrid w:val="0"/>
              <w:spacing w:line="360" w:lineRule="auto"/>
              <w:jc w:val="center"/>
              <w:rPr>
                <w:rFonts w:hint="eastAsia" w:ascii="宋体" w:hAnsi="宋体" w:eastAsia="宋体" w:cs="宋体"/>
                <w:bCs/>
                <w:sz w:val="28"/>
                <w:szCs w:val="28"/>
              </w:rPr>
            </w:pPr>
            <w:r>
              <w:rPr>
                <w:rFonts w:hint="eastAsia" w:ascii="宋体" w:hAnsi="宋体" w:eastAsia="宋体" w:cs="宋体"/>
                <w:sz w:val="28"/>
                <w:szCs w:val="28"/>
              </w:rPr>
              <w:t>审查</w:t>
            </w:r>
            <w:r>
              <w:rPr>
                <w:rFonts w:hint="eastAsia" w:ascii="宋体" w:hAnsi="宋体" w:eastAsia="宋体" w:cs="宋体"/>
                <w:bCs/>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adjustRightInd w:val="0"/>
              <w:snapToGrid w:val="0"/>
              <w:spacing w:line="360" w:lineRule="auto"/>
              <w:jc w:val="center"/>
              <w:rPr>
                <w:rFonts w:hint="eastAsia" w:ascii="宋体" w:hAnsi="宋体" w:eastAsia="宋体" w:cs="宋体"/>
                <w:bCs/>
                <w:sz w:val="28"/>
                <w:szCs w:val="28"/>
              </w:rPr>
            </w:pPr>
            <w:r>
              <w:rPr>
                <w:rFonts w:hint="eastAsia" w:ascii="宋体" w:hAnsi="宋体" w:eastAsia="宋体" w:cs="宋体"/>
                <w:bCs/>
                <w:sz w:val="28"/>
                <w:szCs w:val="28"/>
              </w:rPr>
              <w:t>1</w:t>
            </w:r>
          </w:p>
        </w:tc>
        <w:tc>
          <w:tcPr>
            <w:tcW w:w="8080" w:type="dxa"/>
            <w:noWrap w:val="0"/>
            <w:vAlign w:val="center"/>
          </w:tcPr>
          <w:p>
            <w:pPr>
              <w:adjustRightInd w:val="0"/>
              <w:snapToGrid w:val="0"/>
              <w:spacing w:line="360" w:lineRule="auto"/>
              <w:ind w:firstLine="39" w:firstLineChars="14"/>
              <w:rPr>
                <w:rFonts w:hint="eastAsia" w:ascii="宋体" w:hAnsi="宋体" w:eastAsia="宋体" w:cs="宋体"/>
                <w:sz w:val="28"/>
                <w:szCs w:val="28"/>
              </w:rPr>
            </w:pPr>
            <w:r>
              <w:rPr>
                <w:rFonts w:hint="eastAsia" w:ascii="宋体" w:hAnsi="宋体" w:cs="宋体"/>
                <w:b w:val="0"/>
                <w:bCs w:val="0"/>
                <w:kern w:val="2"/>
                <w:sz w:val="28"/>
                <w:szCs w:val="28"/>
                <w:lang w:val="en-US" w:eastAsia="zh-CN" w:bidi="ar-SA"/>
              </w:rPr>
              <w:t>合同履行期限</w:t>
            </w:r>
            <w:r>
              <w:rPr>
                <w:rFonts w:hint="eastAsia" w:asciiTheme="minorEastAsia" w:hAnsiTheme="minorEastAsia" w:eastAsiaTheme="minorEastAsia" w:cstheme="minorEastAsia"/>
                <w:color w:val="auto"/>
                <w:sz w:val="28"/>
                <w:szCs w:val="28"/>
                <w:highlight w:val="none"/>
              </w:rPr>
              <w:t>满足</w:t>
            </w:r>
            <w:r>
              <w:rPr>
                <w:rFonts w:hint="eastAsia" w:asciiTheme="minorEastAsia" w:hAnsiTheme="minorEastAsia" w:eastAsiaTheme="minorEastAsia" w:cstheme="minorEastAsia"/>
                <w:color w:val="auto"/>
                <w:sz w:val="28"/>
                <w:szCs w:val="28"/>
                <w:highlight w:val="none"/>
                <w:lang w:eastAsia="zh-CN"/>
              </w:rPr>
              <w:t>招标</w:t>
            </w:r>
            <w:r>
              <w:rPr>
                <w:rFonts w:hint="eastAsia" w:asciiTheme="minorEastAsia" w:hAnsiTheme="minorEastAsia" w:eastAsiaTheme="minorEastAsia" w:cstheme="minorEastAsia"/>
                <w:color w:val="auto"/>
                <w:sz w:val="28"/>
                <w:szCs w:val="28"/>
                <w:highlight w:val="none"/>
              </w:rPr>
              <w:t>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50" w:type="dxa"/>
            <w:noWrap w:val="0"/>
            <w:vAlign w:val="center"/>
          </w:tcPr>
          <w:p>
            <w:pPr>
              <w:adjustRightInd w:val="0"/>
              <w:snapToGrid w:val="0"/>
              <w:spacing w:line="360" w:lineRule="auto"/>
              <w:jc w:val="center"/>
              <w:rPr>
                <w:rFonts w:hint="eastAsia" w:ascii="宋体" w:hAnsi="宋体" w:eastAsia="宋体" w:cs="宋体"/>
                <w:bCs/>
                <w:sz w:val="28"/>
                <w:szCs w:val="28"/>
              </w:rPr>
            </w:pPr>
            <w:r>
              <w:rPr>
                <w:rFonts w:hint="eastAsia" w:ascii="宋体" w:hAnsi="宋体" w:eastAsia="宋体" w:cs="宋体"/>
                <w:bCs/>
                <w:sz w:val="28"/>
                <w:szCs w:val="28"/>
              </w:rPr>
              <w:t>2</w:t>
            </w:r>
          </w:p>
        </w:tc>
        <w:tc>
          <w:tcPr>
            <w:tcW w:w="8080" w:type="dxa"/>
            <w:noWrap w:val="0"/>
            <w:vAlign w:val="center"/>
          </w:tcPr>
          <w:p>
            <w:pPr>
              <w:adjustRightInd w:val="0"/>
              <w:snapToGrid w:val="0"/>
              <w:spacing w:line="360" w:lineRule="auto"/>
              <w:ind w:firstLine="39" w:firstLineChars="14"/>
              <w:rPr>
                <w:rFonts w:hint="eastAsia" w:ascii="宋体" w:hAnsi="宋体" w:eastAsia="宋体" w:cs="宋体"/>
                <w:sz w:val="28"/>
                <w:szCs w:val="28"/>
              </w:rPr>
            </w:pPr>
            <w:r>
              <w:rPr>
                <w:rFonts w:hint="eastAsia" w:asciiTheme="minorEastAsia" w:hAnsiTheme="minorEastAsia" w:eastAsiaTheme="minorEastAsia" w:cstheme="minorEastAsia"/>
                <w:color w:val="auto"/>
                <w:sz w:val="28"/>
                <w:szCs w:val="28"/>
                <w:highlight w:val="none"/>
              </w:rPr>
              <w:t>报价未超过</w:t>
            </w:r>
            <w:r>
              <w:rPr>
                <w:rFonts w:hint="eastAsia" w:asciiTheme="minorEastAsia" w:hAnsiTheme="minorEastAsia" w:eastAsiaTheme="minorEastAsia" w:cstheme="minorEastAsia"/>
                <w:color w:val="auto"/>
                <w:sz w:val="28"/>
                <w:szCs w:val="28"/>
                <w:highlight w:val="none"/>
                <w:lang w:eastAsia="zh-CN"/>
              </w:rPr>
              <w:t>招标</w:t>
            </w:r>
            <w:r>
              <w:rPr>
                <w:rFonts w:hint="eastAsia" w:asciiTheme="minorEastAsia" w:hAnsiTheme="minorEastAsia" w:eastAsiaTheme="minorEastAsia" w:cstheme="minorEastAsia"/>
                <w:color w:val="auto"/>
                <w:sz w:val="28"/>
                <w:szCs w:val="28"/>
                <w:highlight w:val="none"/>
              </w:rPr>
              <w:t>文件中规定的</w:t>
            </w:r>
            <w:r>
              <w:rPr>
                <w:rFonts w:hint="eastAsia" w:asciiTheme="minorEastAsia" w:hAnsiTheme="minorEastAsia" w:eastAsiaTheme="minorEastAsia" w:cstheme="minorEastAsia"/>
                <w:color w:val="auto"/>
                <w:sz w:val="28"/>
                <w:szCs w:val="28"/>
                <w:highlight w:val="none"/>
                <w:lang w:eastAsia="zh-CN"/>
              </w:rPr>
              <w:t>最高限</w:t>
            </w:r>
            <w:r>
              <w:rPr>
                <w:rFonts w:hint="eastAsia" w:asciiTheme="minorEastAsia" w:hAnsiTheme="minorEastAsia" w:eastAsiaTheme="minorEastAsia" w:cstheme="minorEastAsia"/>
                <w:color w:val="auto"/>
                <w:sz w:val="28"/>
                <w:szCs w:val="28"/>
                <w:highlight w:val="none"/>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50" w:type="dxa"/>
            <w:noWrap w:val="0"/>
            <w:vAlign w:val="center"/>
          </w:tcPr>
          <w:p>
            <w:pPr>
              <w:adjustRightInd w:val="0"/>
              <w:snapToGrid w:val="0"/>
              <w:spacing w:line="360" w:lineRule="auto"/>
              <w:jc w:val="center"/>
              <w:rPr>
                <w:rFonts w:hint="eastAsia" w:ascii="宋体" w:hAnsi="宋体" w:eastAsia="宋体" w:cs="宋体"/>
                <w:bCs/>
                <w:sz w:val="28"/>
                <w:szCs w:val="28"/>
                <w:lang w:eastAsia="zh-CN"/>
              </w:rPr>
            </w:pPr>
            <w:r>
              <w:rPr>
                <w:rFonts w:hint="eastAsia" w:ascii="宋体" w:hAnsi="宋体" w:cs="宋体"/>
                <w:bCs/>
                <w:sz w:val="28"/>
                <w:szCs w:val="28"/>
                <w:lang w:val="en-US" w:eastAsia="zh-CN"/>
              </w:rPr>
              <w:t>3</w:t>
            </w:r>
          </w:p>
        </w:tc>
        <w:tc>
          <w:tcPr>
            <w:tcW w:w="8080" w:type="dxa"/>
            <w:noWrap w:val="0"/>
            <w:vAlign w:val="center"/>
          </w:tcPr>
          <w:p>
            <w:pPr>
              <w:adjustRightInd w:val="0"/>
              <w:snapToGrid w:val="0"/>
              <w:spacing w:line="360" w:lineRule="auto"/>
              <w:ind w:firstLine="39" w:firstLineChars="14"/>
              <w:rPr>
                <w:rFonts w:hint="eastAsia" w:ascii="宋体" w:hAnsi="宋体" w:eastAsia="宋体" w:cs="宋体"/>
                <w:sz w:val="28"/>
                <w:szCs w:val="28"/>
              </w:rPr>
            </w:pPr>
            <w:r>
              <w:rPr>
                <w:rFonts w:hint="eastAsia" w:ascii="宋体" w:hAnsi="宋体" w:eastAsia="宋体" w:cs="宋体"/>
                <w:color w:val="auto"/>
                <w:sz w:val="28"/>
                <w:szCs w:val="28"/>
              </w:rPr>
              <w:t>投标报价没有明显低于成本，若有时，投标人能在规定时间内作出合理说明</w:t>
            </w:r>
            <w:r>
              <w:rPr>
                <w:rFonts w:hint="eastAsia" w:ascii="宋体" w:hAnsi="宋体" w:cs="宋体"/>
                <w:color w:val="auto"/>
                <w:sz w:val="28"/>
                <w:szCs w:val="28"/>
                <w:lang w:eastAsia="zh-CN"/>
              </w:rPr>
              <w:t>并</w:t>
            </w:r>
            <w:r>
              <w:rPr>
                <w:rFonts w:hint="eastAsia" w:ascii="宋体" w:hAnsi="宋体" w:eastAsia="宋体" w:cs="宋体"/>
                <w:color w:val="auto"/>
                <w:sz w:val="28"/>
                <w:szCs w:val="28"/>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50" w:type="dxa"/>
            <w:noWrap w:val="0"/>
            <w:vAlign w:val="center"/>
          </w:tcPr>
          <w:p>
            <w:pPr>
              <w:adjustRightInd w:val="0"/>
              <w:snapToGrid w:val="0"/>
              <w:spacing w:line="360" w:lineRule="auto"/>
              <w:jc w:val="center"/>
              <w:rPr>
                <w:rFonts w:hint="default" w:ascii="宋体" w:hAnsi="宋体" w:cs="宋体"/>
                <w:bCs/>
                <w:sz w:val="28"/>
                <w:szCs w:val="28"/>
                <w:lang w:val="en-US" w:eastAsia="zh-CN"/>
              </w:rPr>
            </w:pPr>
            <w:r>
              <w:rPr>
                <w:rFonts w:hint="eastAsia" w:ascii="宋体" w:hAnsi="宋体" w:cs="宋体"/>
                <w:bCs/>
                <w:sz w:val="28"/>
                <w:szCs w:val="28"/>
                <w:lang w:val="en-US" w:eastAsia="zh-CN"/>
              </w:rPr>
              <w:t>4</w:t>
            </w:r>
          </w:p>
        </w:tc>
        <w:tc>
          <w:tcPr>
            <w:tcW w:w="8080" w:type="dxa"/>
            <w:noWrap w:val="0"/>
            <w:vAlign w:val="center"/>
          </w:tcPr>
          <w:p>
            <w:pPr>
              <w:adjustRightInd w:val="0"/>
              <w:snapToGrid w:val="0"/>
              <w:spacing w:line="360" w:lineRule="auto"/>
              <w:ind w:firstLine="39" w:firstLineChars="14"/>
              <w:rPr>
                <w:rFonts w:hint="eastAsia" w:ascii="宋体" w:hAnsi="宋体" w:eastAsia="宋体" w:cs="宋体"/>
                <w:sz w:val="28"/>
                <w:szCs w:val="28"/>
              </w:rPr>
            </w:pPr>
            <w:r>
              <w:rPr>
                <w:rFonts w:hint="eastAsia" w:ascii="宋体" w:hAnsi="宋体" w:eastAsia="宋体" w:cs="宋体"/>
                <w:sz w:val="28"/>
                <w:szCs w:val="28"/>
                <w:lang w:eastAsia="zh-CN"/>
              </w:rPr>
              <w:t>响应</w:t>
            </w:r>
            <w:r>
              <w:rPr>
                <w:rFonts w:hint="eastAsia" w:ascii="宋体" w:hAnsi="宋体" w:eastAsia="宋体" w:cs="宋体"/>
                <w:sz w:val="28"/>
                <w:szCs w:val="28"/>
              </w:rPr>
              <w:t>文件必须按</w:t>
            </w:r>
            <w:r>
              <w:rPr>
                <w:rFonts w:hint="eastAsia" w:ascii="宋体" w:hAnsi="宋体" w:cs="宋体"/>
                <w:sz w:val="28"/>
                <w:szCs w:val="28"/>
                <w:lang w:eastAsia="zh-CN"/>
              </w:rPr>
              <w:t>招标文件</w:t>
            </w:r>
            <w:r>
              <w:rPr>
                <w:rFonts w:hint="eastAsia" w:ascii="宋体" w:hAnsi="宋体" w:eastAsia="宋体" w:cs="宋体"/>
                <w:sz w:val="28"/>
                <w:szCs w:val="28"/>
              </w:rPr>
              <w:t>规定格式完整提供，并要盖投标人</w:t>
            </w:r>
            <w:r>
              <w:rPr>
                <w:rFonts w:hint="eastAsia" w:ascii="宋体" w:hAnsi="宋体" w:cs="宋体"/>
                <w:sz w:val="28"/>
                <w:szCs w:val="28"/>
                <w:lang w:eastAsia="zh-CN"/>
              </w:rPr>
              <w:t>电子</w:t>
            </w:r>
            <w:r>
              <w:rPr>
                <w:rFonts w:hint="eastAsia" w:ascii="宋体" w:hAnsi="宋体" w:eastAsia="宋体" w:cs="宋体"/>
                <w:sz w:val="28"/>
                <w:szCs w:val="28"/>
              </w:rPr>
              <w:t>章、法定代表人</w:t>
            </w:r>
            <w:r>
              <w:rPr>
                <w:rFonts w:hint="eastAsia" w:ascii="宋体" w:hAnsi="宋体" w:cs="宋体"/>
                <w:sz w:val="28"/>
                <w:szCs w:val="28"/>
                <w:lang w:eastAsia="zh-CN"/>
              </w:rPr>
              <w:t>电子</w:t>
            </w:r>
            <w:r>
              <w:rPr>
                <w:rFonts w:hint="eastAsia" w:ascii="宋体" w:hAnsi="宋体" w:eastAsia="宋体" w:cs="宋体"/>
                <w:sz w:val="28"/>
                <w:szCs w:val="28"/>
              </w:rPr>
              <w:t>章或法定代表人</w:t>
            </w:r>
            <w:r>
              <w:rPr>
                <w:rFonts w:hint="eastAsia" w:ascii="宋体" w:hAnsi="宋体" w:eastAsia="宋体" w:cs="宋体"/>
                <w:sz w:val="28"/>
                <w:szCs w:val="28"/>
                <w:lang w:eastAsia="zh-CN"/>
              </w:rPr>
              <w:t>电子</w:t>
            </w:r>
            <w:r>
              <w:rPr>
                <w:rFonts w:hint="eastAsia" w:ascii="宋体" w:hAnsi="宋体" w:eastAsia="宋体" w:cs="宋体"/>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50" w:type="dxa"/>
            <w:noWrap w:val="0"/>
            <w:vAlign w:val="center"/>
          </w:tcPr>
          <w:p>
            <w:pPr>
              <w:adjustRightInd w:val="0"/>
              <w:snapToGrid w:val="0"/>
              <w:spacing w:line="360" w:lineRule="auto"/>
              <w:jc w:val="center"/>
              <w:rPr>
                <w:rFonts w:hint="eastAsia" w:ascii="宋体" w:hAnsi="宋体" w:eastAsia="宋体" w:cs="宋体"/>
                <w:bCs/>
                <w:sz w:val="28"/>
                <w:szCs w:val="28"/>
                <w:lang w:eastAsia="zh-CN"/>
              </w:rPr>
            </w:pPr>
            <w:r>
              <w:rPr>
                <w:rFonts w:hint="eastAsia" w:ascii="宋体" w:hAnsi="宋体" w:cs="宋体"/>
                <w:bCs/>
                <w:sz w:val="28"/>
                <w:szCs w:val="28"/>
                <w:lang w:val="en-US" w:eastAsia="zh-CN"/>
              </w:rPr>
              <w:t>5</w:t>
            </w:r>
          </w:p>
        </w:tc>
        <w:tc>
          <w:tcPr>
            <w:tcW w:w="8080" w:type="dxa"/>
            <w:noWrap w:val="0"/>
            <w:vAlign w:val="center"/>
          </w:tcPr>
          <w:p>
            <w:pPr>
              <w:adjustRightInd w:val="0"/>
              <w:snapToGrid w:val="0"/>
              <w:spacing w:line="360" w:lineRule="auto"/>
              <w:ind w:firstLine="39" w:firstLineChars="14"/>
              <w:rPr>
                <w:rFonts w:hint="eastAsia" w:ascii="宋体" w:hAnsi="宋体" w:eastAsia="宋体" w:cs="宋体"/>
                <w:sz w:val="28"/>
                <w:szCs w:val="28"/>
              </w:rPr>
            </w:pPr>
            <w:r>
              <w:rPr>
                <w:rFonts w:hint="eastAsia" w:ascii="宋体" w:hAnsi="宋体" w:eastAsia="宋体" w:cs="宋体"/>
                <w:sz w:val="28"/>
                <w:szCs w:val="28"/>
              </w:rPr>
              <w:t>法定代表人授权委托书必须按</w:t>
            </w:r>
            <w:r>
              <w:rPr>
                <w:rFonts w:hint="eastAsia" w:ascii="宋体" w:hAnsi="宋体" w:cs="宋体"/>
                <w:sz w:val="28"/>
                <w:szCs w:val="28"/>
                <w:lang w:eastAsia="zh-CN"/>
              </w:rPr>
              <w:t>招标文件</w:t>
            </w:r>
            <w:r>
              <w:rPr>
                <w:rFonts w:hint="eastAsia" w:ascii="宋体" w:hAnsi="宋体" w:eastAsia="宋体" w:cs="宋体"/>
                <w:sz w:val="28"/>
                <w:szCs w:val="28"/>
              </w:rPr>
              <w:t>规定格式完整提供，并要盖投标人</w:t>
            </w:r>
            <w:r>
              <w:rPr>
                <w:rFonts w:hint="eastAsia" w:ascii="宋体" w:hAnsi="宋体" w:cs="宋体"/>
                <w:sz w:val="28"/>
                <w:szCs w:val="28"/>
                <w:lang w:eastAsia="zh-CN"/>
              </w:rPr>
              <w:t>电子</w:t>
            </w:r>
            <w:r>
              <w:rPr>
                <w:rFonts w:hint="eastAsia" w:ascii="宋体" w:hAnsi="宋体" w:eastAsia="宋体" w:cs="宋体"/>
                <w:sz w:val="28"/>
                <w:szCs w:val="28"/>
              </w:rPr>
              <w:t>章、法定代表人</w:t>
            </w:r>
            <w:r>
              <w:rPr>
                <w:rFonts w:hint="eastAsia" w:ascii="宋体" w:hAnsi="宋体" w:cs="宋体"/>
                <w:sz w:val="28"/>
                <w:szCs w:val="28"/>
                <w:lang w:eastAsia="zh-CN"/>
              </w:rPr>
              <w:t>电子</w:t>
            </w:r>
            <w:r>
              <w:rPr>
                <w:rFonts w:hint="eastAsia" w:ascii="宋体" w:hAnsi="宋体" w:eastAsia="宋体" w:cs="宋体"/>
                <w:sz w:val="28"/>
                <w:szCs w:val="28"/>
              </w:rPr>
              <w:t>章</w:t>
            </w:r>
            <w:r>
              <w:rPr>
                <w:rFonts w:hint="eastAsia" w:ascii="宋体" w:hAnsi="宋体" w:eastAsia="宋体" w:cs="宋体"/>
                <w:sz w:val="28"/>
                <w:szCs w:val="28"/>
                <w:lang w:eastAsia="zh-CN"/>
              </w:rPr>
              <w:t>或电子</w:t>
            </w:r>
            <w:r>
              <w:rPr>
                <w:rFonts w:hint="eastAsia" w:ascii="宋体" w:hAnsi="宋体" w:eastAsia="宋体" w:cs="宋体"/>
                <w:sz w:val="28"/>
                <w:szCs w:val="28"/>
              </w:rPr>
              <w:t>签字</w:t>
            </w:r>
            <w:r>
              <w:rPr>
                <w:rFonts w:hint="eastAsia" w:ascii="宋体" w:hAnsi="宋体" w:cs="宋体"/>
                <w:sz w:val="28"/>
                <w:szCs w:val="28"/>
                <w:lang w:eastAsia="zh-CN"/>
              </w:rPr>
              <w:t>、</w:t>
            </w:r>
            <w:r>
              <w:rPr>
                <w:rFonts w:hint="eastAsia" w:ascii="宋体" w:hAnsi="宋体" w:eastAsia="宋体" w:cs="宋体"/>
                <w:sz w:val="28"/>
                <w:szCs w:val="28"/>
              </w:rPr>
              <w:t>被授权人签字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adjustRightInd w:val="0"/>
              <w:snapToGrid w:val="0"/>
              <w:spacing w:line="360" w:lineRule="auto"/>
              <w:jc w:val="center"/>
              <w:rPr>
                <w:rFonts w:hint="eastAsia" w:ascii="宋体" w:hAnsi="宋体" w:eastAsia="宋体" w:cs="宋体"/>
                <w:bCs/>
                <w:sz w:val="28"/>
                <w:szCs w:val="28"/>
                <w:lang w:eastAsia="zh-CN"/>
              </w:rPr>
            </w:pPr>
            <w:r>
              <w:rPr>
                <w:rFonts w:hint="eastAsia" w:ascii="宋体" w:hAnsi="宋体" w:cs="宋体"/>
                <w:bCs/>
                <w:sz w:val="28"/>
                <w:szCs w:val="28"/>
                <w:lang w:val="en-US" w:eastAsia="zh-CN"/>
              </w:rPr>
              <w:t>6</w:t>
            </w:r>
          </w:p>
        </w:tc>
        <w:tc>
          <w:tcPr>
            <w:tcW w:w="8080" w:type="dxa"/>
            <w:noWrap w:val="0"/>
            <w:vAlign w:val="center"/>
          </w:tcPr>
          <w:p>
            <w:pPr>
              <w:adjustRightInd w:val="0"/>
              <w:snapToGrid w:val="0"/>
              <w:spacing w:line="360" w:lineRule="auto"/>
              <w:ind w:firstLine="39" w:firstLineChars="14"/>
              <w:rPr>
                <w:rFonts w:hint="eastAsia" w:ascii="宋体" w:hAnsi="宋体" w:eastAsia="宋体" w:cs="宋体"/>
                <w:sz w:val="28"/>
                <w:szCs w:val="28"/>
              </w:rPr>
            </w:pPr>
            <w:r>
              <w:rPr>
                <w:rFonts w:hint="eastAsia" w:asciiTheme="minorEastAsia" w:hAnsiTheme="minorEastAsia" w:eastAsiaTheme="minorEastAsia" w:cstheme="minorEastAsia"/>
                <w:color w:val="auto"/>
                <w:sz w:val="28"/>
                <w:szCs w:val="28"/>
                <w:highlight w:val="none"/>
              </w:rPr>
              <w:t>供应商没有串通投标、弄虚作假、行贿等违法行为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adjustRightInd w:val="0"/>
              <w:snapToGrid w:val="0"/>
              <w:spacing w:line="360" w:lineRule="auto"/>
              <w:jc w:val="center"/>
              <w:rPr>
                <w:rFonts w:hint="eastAsia" w:ascii="宋体" w:hAnsi="宋体" w:eastAsia="宋体" w:cs="宋体"/>
                <w:bCs/>
                <w:sz w:val="28"/>
                <w:szCs w:val="28"/>
                <w:lang w:eastAsia="zh-CN"/>
              </w:rPr>
            </w:pPr>
            <w:r>
              <w:rPr>
                <w:rFonts w:hint="eastAsia" w:ascii="宋体" w:hAnsi="宋体" w:cs="宋体"/>
                <w:bCs/>
                <w:sz w:val="28"/>
                <w:szCs w:val="28"/>
                <w:lang w:val="en-US" w:eastAsia="zh-CN"/>
              </w:rPr>
              <w:t>7</w:t>
            </w:r>
          </w:p>
        </w:tc>
        <w:tc>
          <w:tcPr>
            <w:tcW w:w="8080" w:type="dxa"/>
            <w:noWrap w:val="0"/>
            <w:vAlign w:val="center"/>
          </w:tcPr>
          <w:p>
            <w:pPr>
              <w:adjustRightInd w:val="0"/>
              <w:snapToGrid w:val="0"/>
              <w:spacing w:line="360" w:lineRule="auto"/>
              <w:ind w:firstLine="39" w:firstLineChars="14"/>
              <w:rPr>
                <w:rFonts w:hint="eastAsia" w:ascii="宋体" w:hAnsi="宋体" w:eastAsia="宋体" w:cs="宋体"/>
                <w:sz w:val="28"/>
                <w:szCs w:val="28"/>
              </w:rPr>
            </w:pPr>
            <w:r>
              <w:rPr>
                <w:rFonts w:hint="eastAsia" w:ascii="宋体" w:hAnsi="宋体" w:eastAsia="宋体" w:cs="宋体"/>
                <w:sz w:val="28"/>
                <w:szCs w:val="28"/>
                <w:lang w:eastAsia="zh-CN"/>
              </w:rPr>
              <w:t>响应</w:t>
            </w:r>
            <w:r>
              <w:rPr>
                <w:rFonts w:hint="eastAsia" w:ascii="宋体" w:hAnsi="宋体" w:eastAsia="宋体" w:cs="宋体"/>
                <w:sz w:val="28"/>
                <w:szCs w:val="28"/>
              </w:rPr>
              <w:t>文件未含有采购人不能接受的附加条件的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50" w:type="dxa"/>
            <w:noWrap w:val="0"/>
            <w:vAlign w:val="center"/>
          </w:tcPr>
          <w:p>
            <w:pPr>
              <w:adjustRightInd w:val="0"/>
              <w:snapToGrid w:val="0"/>
              <w:spacing w:line="360" w:lineRule="auto"/>
              <w:jc w:val="center"/>
              <w:rPr>
                <w:rFonts w:hint="eastAsia" w:ascii="宋体" w:hAnsi="宋体" w:eastAsia="宋体" w:cs="宋体"/>
                <w:bCs/>
                <w:sz w:val="28"/>
                <w:szCs w:val="28"/>
                <w:lang w:eastAsia="zh-CN"/>
              </w:rPr>
            </w:pPr>
            <w:r>
              <w:rPr>
                <w:rFonts w:hint="eastAsia" w:ascii="宋体" w:hAnsi="宋体" w:cs="宋体"/>
                <w:bCs/>
                <w:sz w:val="28"/>
                <w:szCs w:val="28"/>
                <w:lang w:val="en-US" w:eastAsia="zh-CN"/>
              </w:rPr>
              <w:t>8</w:t>
            </w:r>
          </w:p>
        </w:tc>
        <w:tc>
          <w:tcPr>
            <w:tcW w:w="8080" w:type="dxa"/>
            <w:noWrap w:val="0"/>
            <w:vAlign w:val="center"/>
          </w:tcPr>
          <w:p>
            <w:pPr>
              <w:adjustRightInd w:val="0"/>
              <w:snapToGrid w:val="0"/>
              <w:spacing w:line="360" w:lineRule="auto"/>
              <w:ind w:firstLine="39" w:firstLineChars="14"/>
              <w:rPr>
                <w:rFonts w:hint="eastAsia" w:ascii="宋体" w:hAnsi="宋体" w:eastAsia="宋体" w:cs="宋体"/>
                <w:sz w:val="28"/>
                <w:szCs w:val="28"/>
              </w:rPr>
            </w:pPr>
            <w:r>
              <w:rPr>
                <w:rFonts w:hint="eastAsia" w:asciiTheme="minorEastAsia" w:hAnsiTheme="minorEastAsia" w:eastAsiaTheme="minorEastAsia" w:cstheme="minorEastAsia"/>
                <w:color w:val="auto"/>
                <w:sz w:val="28"/>
                <w:szCs w:val="28"/>
                <w:highlight w:val="none"/>
              </w:rPr>
              <w:t>响应文件对</w:t>
            </w:r>
            <w:r>
              <w:rPr>
                <w:rFonts w:hint="eastAsia" w:asciiTheme="minorEastAsia" w:hAnsiTheme="minorEastAsia" w:eastAsiaTheme="minorEastAsia" w:cstheme="minorEastAsia"/>
                <w:color w:val="auto"/>
                <w:sz w:val="28"/>
                <w:szCs w:val="28"/>
                <w:highlight w:val="none"/>
                <w:lang w:eastAsia="zh-CN"/>
              </w:rPr>
              <w:t>招标</w:t>
            </w:r>
            <w:r>
              <w:rPr>
                <w:rFonts w:hint="eastAsia" w:asciiTheme="minorEastAsia" w:hAnsiTheme="minorEastAsia" w:eastAsiaTheme="minorEastAsia" w:cstheme="minorEastAsia"/>
                <w:color w:val="auto"/>
                <w:sz w:val="28"/>
                <w:szCs w:val="28"/>
                <w:highlight w:val="none"/>
              </w:rPr>
              <w:t>文件</w:t>
            </w:r>
            <w:r>
              <w:rPr>
                <w:rFonts w:hint="eastAsia" w:asciiTheme="minorEastAsia" w:hAnsiTheme="minorEastAsia" w:eastAsiaTheme="minorEastAsia" w:cstheme="minorEastAsia"/>
                <w:color w:val="auto"/>
                <w:sz w:val="28"/>
                <w:szCs w:val="28"/>
                <w:highlight w:val="none"/>
                <w:lang w:eastAsia="zh-CN"/>
              </w:rPr>
              <w:t>技术</w:t>
            </w:r>
            <w:r>
              <w:rPr>
                <w:rFonts w:hint="eastAsia" w:asciiTheme="minorEastAsia" w:hAnsiTheme="minorEastAsia" w:eastAsiaTheme="minorEastAsia" w:cstheme="minorEastAsia"/>
                <w:color w:val="auto"/>
                <w:sz w:val="28"/>
                <w:szCs w:val="28"/>
                <w:highlight w:val="none"/>
              </w:rPr>
              <w:t>的实质性要求和条件作出响应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0" w:type="dxa"/>
            <w:noWrap w:val="0"/>
            <w:vAlign w:val="center"/>
          </w:tcPr>
          <w:p>
            <w:pPr>
              <w:adjustRightInd w:val="0"/>
              <w:snapToGrid w:val="0"/>
              <w:spacing w:line="360" w:lineRule="auto"/>
              <w:jc w:val="center"/>
              <w:rPr>
                <w:rFonts w:hint="default" w:ascii="宋体" w:hAnsi="宋体" w:eastAsia="宋体" w:cs="宋体"/>
                <w:bCs/>
                <w:sz w:val="28"/>
                <w:szCs w:val="28"/>
                <w:lang w:val="en-US" w:eastAsia="zh-CN"/>
              </w:rPr>
            </w:pPr>
            <w:r>
              <w:rPr>
                <w:rFonts w:hint="eastAsia" w:ascii="宋体" w:hAnsi="宋体" w:cs="宋体"/>
                <w:bCs/>
                <w:sz w:val="28"/>
                <w:szCs w:val="28"/>
                <w:lang w:val="en-US" w:eastAsia="zh-CN"/>
              </w:rPr>
              <w:t>9</w:t>
            </w:r>
          </w:p>
        </w:tc>
        <w:tc>
          <w:tcPr>
            <w:tcW w:w="8080" w:type="dxa"/>
            <w:noWrap w:val="0"/>
            <w:vAlign w:val="center"/>
          </w:tcPr>
          <w:p>
            <w:pPr>
              <w:adjustRightInd w:val="0"/>
              <w:snapToGrid w:val="0"/>
              <w:spacing w:line="360" w:lineRule="auto"/>
              <w:ind w:firstLine="39" w:firstLineChars="14"/>
              <w:rPr>
                <w:rFonts w:hint="eastAsia" w:ascii="宋体" w:hAnsi="宋体" w:eastAsia="宋体" w:cs="宋体"/>
                <w:sz w:val="28"/>
                <w:szCs w:val="28"/>
              </w:rPr>
            </w:pPr>
            <w:r>
              <w:rPr>
                <w:rFonts w:hint="eastAsia" w:asciiTheme="minorEastAsia" w:hAnsiTheme="minorEastAsia" w:eastAsiaTheme="minorEastAsia" w:cstheme="minorEastAsia"/>
                <w:color w:val="auto"/>
                <w:sz w:val="28"/>
                <w:szCs w:val="28"/>
                <w:highlight w:val="none"/>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0" w:type="dxa"/>
            <w:noWrap w:val="0"/>
            <w:vAlign w:val="center"/>
          </w:tcPr>
          <w:p>
            <w:pPr>
              <w:adjustRightInd w:val="0"/>
              <w:snapToGrid w:val="0"/>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1</w:t>
            </w:r>
            <w:r>
              <w:rPr>
                <w:rFonts w:hint="eastAsia" w:ascii="宋体" w:hAnsi="宋体" w:cs="宋体"/>
                <w:bCs/>
                <w:sz w:val="28"/>
                <w:szCs w:val="28"/>
                <w:lang w:val="en-US" w:eastAsia="zh-CN"/>
              </w:rPr>
              <w:t>0</w:t>
            </w:r>
          </w:p>
        </w:tc>
        <w:tc>
          <w:tcPr>
            <w:tcW w:w="8080" w:type="dxa"/>
            <w:noWrap w:val="0"/>
            <w:vAlign w:val="center"/>
          </w:tcPr>
          <w:p>
            <w:pPr>
              <w:adjustRightInd w:val="0"/>
              <w:snapToGrid w:val="0"/>
              <w:spacing w:line="360" w:lineRule="auto"/>
              <w:ind w:firstLine="39" w:firstLineChars="14"/>
              <w:rPr>
                <w:rFonts w:hint="eastAsia" w:ascii="宋体" w:hAnsi="宋体" w:eastAsia="宋体" w:cs="宋体"/>
                <w:sz w:val="28"/>
                <w:szCs w:val="28"/>
              </w:rPr>
            </w:pPr>
            <w:r>
              <w:rPr>
                <w:rFonts w:hint="eastAsia" w:ascii="宋体" w:hAnsi="宋体" w:eastAsia="宋体" w:cs="宋体"/>
                <w:sz w:val="28"/>
                <w:szCs w:val="28"/>
              </w:rPr>
              <w:t>不存在其他无效情形的，如不符合法律、法规和</w:t>
            </w:r>
            <w:r>
              <w:rPr>
                <w:rFonts w:hint="eastAsia" w:ascii="宋体" w:hAnsi="宋体" w:cs="宋体"/>
                <w:sz w:val="28"/>
                <w:szCs w:val="28"/>
                <w:lang w:eastAsia="zh-CN"/>
              </w:rPr>
              <w:t>招标</w:t>
            </w:r>
            <w:r>
              <w:rPr>
                <w:rFonts w:hint="eastAsia" w:ascii="宋体" w:hAnsi="宋体" w:eastAsia="宋体" w:cs="宋体"/>
                <w:sz w:val="28"/>
                <w:szCs w:val="28"/>
                <w:lang w:eastAsia="zh-CN"/>
              </w:rPr>
              <w:t>文件</w:t>
            </w:r>
            <w:r>
              <w:rPr>
                <w:rFonts w:hint="eastAsia" w:ascii="宋体" w:hAnsi="宋体" w:eastAsia="宋体" w:cs="宋体"/>
                <w:sz w:val="28"/>
                <w:szCs w:val="28"/>
              </w:rPr>
              <w:t>规定的</w:t>
            </w:r>
          </w:p>
        </w:tc>
      </w:tr>
    </w:tbl>
    <w:p>
      <w:pPr>
        <w:adjustRightInd w:val="0"/>
        <w:snapToGrid w:val="0"/>
        <w:spacing w:line="360" w:lineRule="auto"/>
        <w:ind w:firstLine="551" w:firstLineChars="196"/>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6.3</w:t>
      </w:r>
      <w:r>
        <w:rPr>
          <w:rFonts w:hint="eastAsia" w:asciiTheme="minorEastAsia" w:hAnsiTheme="minorEastAsia" w:eastAsiaTheme="minorEastAsia" w:cstheme="minorEastAsia"/>
          <w:b/>
          <w:bCs/>
          <w:sz w:val="28"/>
          <w:szCs w:val="28"/>
        </w:rPr>
        <w:t xml:space="preserve"> 实质审查与比较</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6.3.1</w:t>
      </w:r>
      <w:r>
        <w:rPr>
          <w:rFonts w:hint="eastAsia" w:asciiTheme="minorEastAsia" w:hAnsiTheme="minorEastAsia" w:eastAsiaTheme="minorEastAsia" w:cstheme="minorEastAsia"/>
          <w:sz w:val="28"/>
          <w:szCs w:val="28"/>
        </w:rPr>
        <w:t>评标委员会审查投标文件的实质性内容是否符合</w:t>
      </w:r>
      <w:r>
        <w:rPr>
          <w:rFonts w:hint="eastAsia" w:asciiTheme="minorEastAsia" w:hAnsiTheme="minorEastAsia" w:eastAsiaTheme="minorEastAsia" w:cstheme="minorEastAsia"/>
          <w:sz w:val="28"/>
          <w:szCs w:val="28"/>
          <w:lang w:val="en-US" w:eastAsia="zh-CN"/>
        </w:rPr>
        <w:t>招标文件</w:t>
      </w:r>
      <w:r>
        <w:rPr>
          <w:rFonts w:hint="eastAsia" w:asciiTheme="minorEastAsia" w:hAnsiTheme="minorEastAsia" w:eastAsiaTheme="minorEastAsia" w:cstheme="minorEastAsia"/>
          <w:sz w:val="28"/>
          <w:szCs w:val="28"/>
        </w:rPr>
        <w:t>的实质性要求。</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6.3.2</w:t>
      </w:r>
      <w:r>
        <w:rPr>
          <w:rFonts w:hint="eastAsia" w:asciiTheme="minorEastAsia" w:hAnsiTheme="minorEastAsia" w:eastAsiaTheme="minorEastAsia" w:cstheme="minorEastAsia"/>
          <w:sz w:val="28"/>
          <w:szCs w:val="28"/>
        </w:rPr>
        <w:t>评标委员会将根据</w:t>
      </w:r>
      <w:r>
        <w:rPr>
          <w:rFonts w:hint="eastAsia" w:asciiTheme="minorEastAsia" w:hAnsiTheme="minorEastAsia" w:eastAsiaTheme="minorEastAsia" w:cstheme="minorEastAsia"/>
          <w:sz w:val="28"/>
          <w:szCs w:val="28"/>
          <w:lang w:eastAsia="zh-CN"/>
        </w:rPr>
        <w:t>供应商</w:t>
      </w:r>
      <w:r>
        <w:rPr>
          <w:rFonts w:hint="eastAsia" w:asciiTheme="minorEastAsia" w:hAnsiTheme="minorEastAsia" w:eastAsiaTheme="minorEastAsia" w:cstheme="minorEastAsia"/>
          <w:sz w:val="28"/>
          <w:szCs w:val="28"/>
        </w:rPr>
        <w:t>的</w:t>
      </w:r>
      <w:r>
        <w:rPr>
          <w:rFonts w:hint="eastAsia" w:asciiTheme="minorEastAsia" w:hAnsiTheme="minorEastAsia" w:eastAsiaTheme="minorEastAsia" w:cstheme="minorEastAsia"/>
          <w:sz w:val="28"/>
          <w:szCs w:val="28"/>
          <w:lang w:eastAsia="zh-CN"/>
        </w:rPr>
        <w:t>响应</w:t>
      </w:r>
      <w:r>
        <w:rPr>
          <w:rFonts w:hint="eastAsia" w:asciiTheme="minorEastAsia" w:hAnsiTheme="minorEastAsia" w:eastAsiaTheme="minorEastAsia" w:cstheme="minorEastAsia"/>
          <w:sz w:val="28"/>
          <w:szCs w:val="28"/>
        </w:rPr>
        <w:t>文件进行审查、核对,如有疑问,将对</w:t>
      </w:r>
      <w:r>
        <w:rPr>
          <w:rFonts w:hint="eastAsia" w:asciiTheme="minorEastAsia" w:hAnsiTheme="minorEastAsia" w:eastAsiaTheme="minorEastAsia" w:cstheme="minorEastAsia"/>
          <w:sz w:val="28"/>
          <w:szCs w:val="28"/>
          <w:lang w:eastAsia="zh-CN"/>
        </w:rPr>
        <w:t>供应商</w:t>
      </w:r>
      <w:r>
        <w:rPr>
          <w:rFonts w:hint="eastAsia" w:asciiTheme="minorEastAsia" w:hAnsiTheme="minorEastAsia" w:eastAsiaTheme="minorEastAsia" w:cstheme="minorEastAsia"/>
          <w:sz w:val="28"/>
          <w:szCs w:val="28"/>
        </w:rPr>
        <w:t>进行询标,投标人要向评标委员会澄清有关问题,并最终以书面形式进行答复。</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投标人代表拒绝澄清或者澄清的内容改变了投标文件的实质性内容的，评标委员会有权对该投标文件作出不利于投标人的评判。</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6.3.3</w:t>
      </w:r>
      <w:r>
        <w:rPr>
          <w:rFonts w:hint="eastAsia" w:asciiTheme="minorEastAsia" w:hAnsiTheme="minorEastAsia" w:eastAsiaTheme="minorEastAsia" w:cstheme="minorEastAsia"/>
          <w:sz w:val="28"/>
          <w:szCs w:val="28"/>
        </w:rPr>
        <w:t>各投标人的技术得分为所有评委的有效评分的算术平均数。</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6.3.4</w:t>
      </w:r>
      <w:r>
        <w:rPr>
          <w:rFonts w:hint="eastAsia" w:asciiTheme="minorEastAsia" w:hAnsiTheme="minorEastAsia" w:eastAsiaTheme="minorEastAsia" w:cstheme="minorEastAsia"/>
          <w:sz w:val="28"/>
          <w:szCs w:val="28"/>
        </w:rPr>
        <w:t>采购代理机构工作人员协助评标委员会根据本项目的评分标准计算各投标人的商务报价得分。</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6.3.5</w:t>
      </w:r>
      <w:r>
        <w:rPr>
          <w:rFonts w:hint="eastAsia" w:asciiTheme="minorEastAsia" w:hAnsiTheme="minorEastAsia" w:eastAsiaTheme="minorEastAsia" w:cstheme="minorEastAsia"/>
          <w:sz w:val="28"/>
          <w:szCs w:val="28"/>
        </w:rPr>
        <w:t>评标委员会完成评标后,评委对各部分得分汇总,计算出本项目最终得分等。评标委员会按评标原则推荐中标候选人同时起草评标报告。</w:t>
      </w:r>
    </w:p>
    <w:p>
      <w:pPr>
        <w:adjustRightInd w:val="0"/>
        <w:snapToGrid w:val="0"/>
        <w:spacing w:line="360" w:lineRule="auto"/>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6.4</w:t>
      </w:r>
      <w:r>
        <w:rPr>
          <w:rFonts w:hint="eastAsia" w:asciiTheme="minorEastAsia" w:hAnsiTheme="minorEastAsia" w:eastAsiaTheme="minorEastAsia" w:cstheme="minorEastAsia"/>
          <w:b/>
          <w:sz w:val="28"/>
          <w:szCs w:val="28"/>
        </w:rPr>
        <w:t>澄清问题的形式</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w:t>
      </w:r>
      <w:r>
        <w:rPr>
          <w:rFonts w:hint="eastAsia" w:asciiTheme="minorEastAsia" w:hAnsiTheme="minorEastAsia" w:eastAsiaTheme="minorEastAsia" w:cstheme="minorEastAsia"/>
          <w:sz w:val="28"/>
          <w:szCs w:val="28"/>
          <w:lang w:eastAsia="zh-CN"/>
        </w:rPr>
        <w:t>响应</w:t>
      </w:r>
      <w:r>
        <w:rPr>
          <w:rFonts w:hint="eastAsia" w:asciiTheme="minorEastAsia" w:hAnsiTheme="minorEastAsia" w:eastAsiaTheme="minorEastAsia" w:cstheme="minorEastAsia"/>
          <w:sz w:val="28"/>
          <w:szCs w:val="28"/>
        </w:rPr>
        <w:t>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adjustRightInd w:val="0"/>
        <w:snapToGrid w:val="0"/>
        <w:spacing w:line="360" w:lineRule="auto"/>
        <w:ind w:left="760" w:leftChars="228" w:hanging="281" w:hangingChars="1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6.5</w:t>
      </w:r>
      <w:r>
        <w:rPr>
          <w:rFonts w:hint="eastAsia" w:asciiTheme="minorEastAsia" w:hAnsiTheme="minorEastAsia" w:eastAsiaTheme="minorEastAsia" w:cstheme="minorEastAsia"/>
          <w:b/>
          <w:sz w:val="28"/>
          <w:szCs w:val="28"/>
        </w:rPr>
        <w:t>错误修正</w:t>
      </w:r>
    </w:p>
    <w:p>
      <w:pPr>
        <w:adjustRightInd w:val="0"/>
        <w:snapToGrid w:val="0"/>
        <w:spacing w:line="360" w:lineRule="auto"/>
        <w:ind w:left="759" w:leftChars="228" w:hanging="280" w:hanging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投标文件如果出现计算或表达上的错误，修正错误的原则如下：</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6.5.1</w:t>
      </w:r>
      <w:r>
        <w:rPr>
          <w:rFonts w:hint="eastAsia" w:asciiTheme="minorEastAsia" w:hAnsiTheme="minorEastAsia" w:eastAsiaTheme="minorEastAsia" w:cstheme="minorEastAsia"/>
          <w:sz w:val="28"/>
          <w:szCs w:val="28"/>
        </w:rPr>
        <w:t xml:space="preserve"> 开标一览表总价与投标报价明细表汇总数不一致的，</w:t>
      </w:r>
      <w:r>
        <w:rPr>
          <w:rFonts w:hint="eastAsia" w:asciiTheme="minorEastAsia" w:hAnsiTheme="minorEastAsia" w:eastAsiaTheme="minorEastAsia" w:cstheme="minorEastAsia"/>
          <w:kern w:val="0"/>
          <w:sz w:val="28"/>
          <w:szCs w:val="28"/>
        </w:rPr>
        <w:t>以开标一览表为准；</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6.5.2</w:t>
      </w:r>
      <w:r>
        <w:rPr>
          <w:rFonts w:hint="eastAsia" w:asciiTheme="minorEastAsia" w:hAnsiTheme="minorEastAsia" w:eastAsiaTheme="minorEastAsia" w:cstheme="minorEastAsia"/>
          <w:sz w:val="28"/>
          <w:szCs w:val="28"/>
        </w:rPr>
        <w:t xml:space="preserve"> 投标文件的大写金额和小写金额不一致的，以大写金额为准；</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6.5.3</w:t>
      </w:r>
      <w:r>
        <w:rPr>
          <w:rFonts w:hint="eastAsia" w:asciiTheme="minorEastAsia" w:hAnsiTheme="minorEastAsia" w:eastAsiaTheme="minorEastAsia" w:cstheme="minorEastAsia"/>
          <w:sz w:val="28"/>
          <w:szCs w:val="28"/>
        </w:rPr>
        <w:t xml:space="preserve"> 总价金额与按单价汇总金额不一致的，以单价金额计算结果为准；</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6.5.4</w:t>
      </w:r>
      <w:r>
        <w:rPr>
          <w:rFonts w:hint="eastAsia" w:asciiTheme="minorEastAsia" w:hAnsiTheme="minorEastAsia" w:eastAsiaTheme="minorEastAsia" w:cstheme="minorEastAsia"/>
          <w:sz w:val="28"/>
          <w:szCs w:val="28"/>
        </w:rPr>
        <w:t xml:space="preserve"> 对不同文字文本投标文件的解释发生异议的，以中文文本为准。</w:t>
      </w:r>
    </w:p>
    <w:p>
      <w:pPr>
        <w:adjustRightInd w:val="0"/>
        <w:snapToGrid w:val="0"/>
        <w:spacing w:line="360" w:lineRule="auto"/>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按上述修正错误的原则及方法调整或修正投标文件的投标报价，投标人同意并签字确认后，调整后的投标报价对投标人具有约束作用。如果投标人不接受修正后的报价，则其投标将作为无效投标处理。</w:t>
      </w:r>
    </w:p>
    <w:p>
      <w:pPr>
        <w:tabs>
          <w:tab w:val="left" w:pos="630"/>
        </w:tabs>
        <w:adjustRightInd w:val="0"/>
        <w:snapToGrid w:val="0"/>
        <w:spacing w:line="360" w:lineRule="auto"/>
        <w:ind w:firstLine="551" w:firstLineChars="196"/>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6.6</w:t>
      </w:r>
      <w:r>
        <w:rPr>
          <w:rFonts w:hint="eastAsia" w:asciiTheme="minorEastAsia" w:hAnsiTheme="minorEastAsia" w:eastAsiaTheme="minorEastAsia" w:cstheme="minorEastAsia"/>
          <w:b/>
          <w:sz w:val="28"/>
          <w:szCs w:val="28"/>
        </w:rPr>
        <w:t>评标原则和评标办法</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6.6.1</w:t>
      </w:r>
      <w:r>
        <w:rPr>
          <w:rFonts w:hint="eastAsia" w:asciiTheme="minorEastAsia" w:hAnsiTheme="minorEastAsia" w:eastAsiaTheme="minorEastAsia" w:cstheme="minorEastAsia"/>
          <w:sz w:val="28"/>
          <w:szCs w:val="28"/>
        </w:rPr>
        <w:t xml:space="preserve"> 评标原则。评标委员会必须公平、公正、客观，不带任何倾向性和启发性；不得向外界透露任何与评标有关的内容；任何单位和个人不得干扰、影响评标的正常进行；评标委员会及有关工作人员不得私下与投标人接触。</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6.6.2</w:t>
      </w:r>
      <w:r>
        <w:rPr>
          <w:rFonts w:hint="eastAsia" w:asciiTheme="minorEastAsia" w:hAnsiTheme="minorEastAsia" w:eastAsiaTheme="minorEastAsia" w:cstheme="minorEastAsia"/>
          <w:sz w:val="28"/>
          <w:szCs w:val="28"/>
        </w:rPr>
        <w:t xml:space="preserve"> 评标办法。本项目评标办法是</w:t>
      </w:r>
      <w:r>
        <w:rPr>
          <w:rFonts w:hint="eastAsia" w:asciiTheme="minorEastAsia" w:hAnsiTheme="minorEastAsia" w:eastAsiaTheme="minorEastAsia" w:cstheme="minorEastAsia"/>
          <w:b/>
          <w:sz w:val="28"/>
          <w:szCs w:val="28"/>
          <w:u w:val="single"/>
        </w:rPr>
        <w:t xml:space="preserve"> 综合评分法</w:t>
      </w:r>
      <w:r>
        <w:rPr>
          <w:rFonts w:hint="eastAsia" w:asciiTheme="minorEastAsia" w:hAnsiTheme="minorEastAsia" w:eastAsiaTheme="minorEastAsia" w:cstheme="minorEastAsia"/>
          <w:sz w:val="28"/>
          <w:szCs w:val="28"/>
        </w:rPr>
        <w:t>，具体评标内容及评分标准等详见《第三</w:t>
      </w:r>
      <w:r>
        <w:rPr>
          <w:rFonts w:hint="eastAsia" w:asciiTheme="minorEastAsia" w:hAnsiTheme="minorEastAsia" w:eastAsiaTheme="minorEastAsia" w:cstheme="minorEastAsia"/>
          <w:sz w:val="28"/>
          <w:szCs w:val="28"/>
          <w:lang w:val="en-US" w:eastAsia="zh-CN"/>
        </w:rPr>
        <w:t>章</w:t>
      </w:r>
      <w:r>
        <w:rPr>
          <w:rFonts w:hint="eastAsia" w:asciiTheme="minorEastAsia" w:hAnsiTheme="minorEastAsia" w:eastAsiaTheme="minorEastAsia" w:cstheme="minorEastAsia"/>
          <w:sz w:val="28"/>
          <w:szCs w:val="28"/>
        </w:rPr>
        <w:t>评标办法及评分标准》。</w:t>
      </w:r>
    </w:p>
    <w:p>
      <w:pPr>
        <w:pStyle w:val="18"/>
        <w:adjustRightInd w:val="0"/>
        <w:snapToGrid w:val="0"/>
        <w:spacing w:line="360" w:lineRule="auto"/>
        <w:ind w:firstLine="560" w:firstLineChars="200"/>
        <w:rPr>
          <w:rFonts w:hint="eastAsia" w:asciiTheme="minorEastAsia" w:hAnsiTheme="minorEastAsia" w:eastAsiaTheme="minorEastAsia" w:cstheme="minorEastAsia"/>
          <w:spacing w:val="0"/>
          <w:sz w:val="28"/>
          <w:szCs w:val="28"/>
        </w:rPr>
      </w:pPr>
      <w:r>
        <w:rPr>
          <w:rFonts w:hint="eastAsia" w:asciiTheme="minorEastAsia" w:hAnsiTheme="minorEastAsia" w:eastAsiaTheme="minorEastAsia" w:cstheme="minorEastAsia"/>
          <w:spacing w:val="0"/>
          <w:sz w:val="28"/>
          <w:szCs w:val="28"/>
          <w:lang w:val="en-US" w:eastAsia="zh-CN"/>
        </w:rPr>
        <w:t>6.7</w:t>
      </w:r>
      <w:r>
        <w:rPr>
          <w:rFonts w:hint="eastAsia" w:asciiTheme="minorEastAsia" w:hAnsiTheme="minorEastAsia" w:eastAsiaTheme="minorEastAsia" w:cstheme="minorEastAsia"/>
          <w:spacing w:val="0"/>
          <w:sz w:val="28"/>
          <w:szCs w:val="28"/>
        </w:rPr>
        <w:t>废标</w:t>
      </w:r>
    </w:p>
    <w:p>
      <w:pPr>
        <w:pStyle w:val="18"/>
        <w:adjustRightInd w:val="0"/>
        <w:snapToGrid w:val="0"/>
        <w:spacing w:line="360" w:lineRule="auto"/>
        <w:ind w:firstLine="560" w:firstLineChars="200"/>
        <w:rPr>
          <w:rFonts w:hint="eastAsia" w:asciiTheme="minorEastAsia" w:hAnsiTheme="minorEastAsia" w:eastAsiaTheme="minorEastAsia" w:cstheme="minorEastAsia"/>
          <w:spacing w:val="0"/>
          <w:sz w:val="28"/>
          <w:szCs w:val="28"/>
        </w:rPr>
      </w:pPr>
      <w:r>
        <w:rPr>
          <w:rFonts w:hint="eastAsia" w:asciiTheme="minorEastAsia" w:hAnsiTheme="minorEastAsia" w:eastAsiaTheme="minorEastAsia" w:cstheme="minorEastAsia"/>
          <w:spacing w:val="0"/>
          <w:sz w:val="28"/>
          <w:szCs w:val="28"/>
        </w:rPr>
        <w:t>在采购中，出现下列情形之一的，本项目或包件应予废标：</w:t>
      </w:r>
    </w:p>
    <w:p>
      <w:pPr>
        <w:pStyle w:val="18"/>
        <w:adjustRightInd w:val="0"/>
        <w:snapToGrid w:val="0"/>
        <w:spacing w:line="360" w:lineRule="auto"/>
        <w:ind w:firstLine="490" w:firstLineChars="175"/>
        <w:rPr>
          <w:rFonts w:hint="eastAsia" w:asciiTheme="minorEastAsia" w:hAnsiTheme="minorEastAsia" w:eastAsiaTheme="minorEastAsia" w:cstheme="minorEastAsia"/>
          <w:spacing w:val="0"/>
          <w:sz w:val="28"/>
          <w:szCs w:val="28"/>
        </w:rPr>
      </w:pPr>
      <w:r>
        <w:rPr>
          <w:rFonts w:hint="eastAsia" w:asciiTheme="minorEastAsia" w:hAnsiTheme="minorEastAsia" w:eastAsiaTheme="minorEastAsia" w:cstheme="minorEastAsia"/>
          <w:spacing w:val="0"/>
          <w:sz w:val="28"/>
          <w:szCs w:val="28"/>
        </w:rPr>
        <w:t>(1)出现影响采购公正的违法、违规行为的；</w:t>
      </w:r>
    </w:p>
    <w:p>
      <w:pPr>
        <w:pStyle w:val="18"/>
        <w:adjustRightInd w:val="0"/>
        <w:snapToGrid w:val="0"/>
        <w:spacing w:line="360" w:lineRule="auto"/>
        <w:ind w:firstLine="490" w:firstLineChars="175"/>
        <w:rPr>
          <w:rFonts w:hint="eastAsia" w:asciiTheme="minorEastAsia" w:hAnsiTheme="minorEastAsia" w:eastAsiaTheme="minorEastAsia" w:cstheme="minorEastAsia"/>
          <w:spacing w:val="0"/>
          <w:sz w:val="28"/>
          <w:szCs w:val="28"/>
        </w:rPr>
      </w:pPr>
      <w:r>
        <w:rPr>
          <w:rFonts w:hint="eastAsia" w:asciiTheme="minorEastAsia" w:hAnsiTheme="minorEastAsia" w:eastAsiaTheme="minorEastAsia" w:cstheme="minorEastAsia"/>
          <w:spacing w:val="0"/>
          <w:sz w:val="28"/>
          <w:szCs w:val="28"/>
        </w:rPr>
        <w:t>(2)报价均超过预算，不能支付的；</w:t>
      </w:r>
    </w:p>
    <w:p>
      <w:pPr>
        <w:pStyle w:val="18"/>
        <w:adjustRightInd w:val="0"/>
        <w:snapToGrid w:val="0"/>
        <w:spacing w:line="360" w:lineRule="auto"/>
        <w:ind w:firstLine="490" w:firstLineChars="175"/>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pacing w:val="0"/>
          <w:sz w:val="28"/>
          <w:szCs w:val="28"/>
        </w:rPr>
        <w:t>(3)因重大变故，采购任务取消的。</w:t>
      </w:r>
      <w:bookmarkStart w:id="70" w:name="_Toc30945"/>
    </w:p>
    <w:p>
      <w:pPr>
        <w:adjustRightInd w:val="0"/>
        <w:snapToGrid w:val="0"/>
        <w:spacing w:line="360" w:lineRule="auto"/>
        <w:outlineLvl w:val="1"/>
        <w:rPr>
          <w:rFonts w:hint="eastAsia" w:asciiTheme="minorEastAsia" w:hAnsiTheme="minorEastAsia" w:eastAsiaTheme="minorEastAsia" w:cstheme="minorEastAsia"/>
          <w:b/>
          <w:sz w:val="28"/>
          <w:szCs w:val="28"/>
        </w:rPr>
      </w:pPr>
      <w:bookmarkStart w:id="71" w:name="_Toc13855"/>
      <w:r>
        <w:rPr>
          <w:rFonts w:hint="eastAsia" w:asciiTheme="minorEastAsia" w:hAnsiTheme="minorEastAsia" w:eastAsiaTheme="minorEastAsia" w:cstheme="minorEastAsia"/>
          <w:b/>
          <w:sz w:val="28"/>
          <w:szCs w:val="28"/>
          <w:lang w:val="en-US" w:eastAsia="zh-CN"/>
        </w:rPr>
        <w:t>7.</w:t>
      </w:r>
      <w:r>
        <w:rPr>
          <w:rFonts w:hint="eastAsia" w:asciiTheme="minorEastAsia" w:hAnsiTheme="minorEastAsia" w:eastAsiaTheme="minorEastAsia" w:cstheme="minorEastAsia"/>
          <w:b/>
          <w:sz w:val="28"/>
          <w:szCs w:val="28"/>
        </w:rPr>
        <w:t>定标及合同授予</w:t>
      </w:r>
      <w:bookmarkEnd w:id="70"/>
      <w:bookmarkEnd w:id="71"/>
    </w:p>
    <w:p>
      <w:pPr>
        <w:adjustRightInd w:val="0"/>
        <w:snapToGrid w:val="0"/>
        <w:spacing w:line="360" w:lineRule="auto"/>
        <w:ind w:firstLine="551" w:firstLineChars="196"/>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7.1</w:t>
      </w:r>
      <w:r>
        <w:rPr>
          <w:rFonts w:hint="eastAsia" w:asciiTheme="minorEastAsia" w:hAnsiTheme="minorEastAsia" w:eastAsiaTheme="minorEastAsia" w:cstheme="minorEastAsia"/>
          <w:b/>
          <w:bCs/>
          <w:sz w:val="28"/>
          <w:szCs w:val="28"/>
        </w:rPr>
        <w:t>确定中标</w:t>
      </w:r>
      <w:r>
        <w:rPr>
          <w:rFonts w:hint="eastAsia" w:asciiTheme="minorEastAsia" w:hAnsiTheme="minorEastAsia" w:eastAsiaTheme="minorEastAsia" w:cstheme="minorEastAsia"/>
          <w:b/>
          <w:bCs/>
          <w:sz w:val="28"/>
          <w:szCs w:val="28"/>
          <w:lang w:eastAsia="zh-CN"/>
        </w:rPr>
        <w:t>（成交）</w:t>
      </w:r>
      <w:r>
        <w:rPr>
          <w:rFonts w:hint="eastAsia" w:asciiTheme="minorEastAsia" w:hAnsiTheme="minorEastAsia" w:eastAsiaTheme="minorEastAsia" w:cstheme="minorEastAsia"/>
          <w:b/>
          <w:bCs/>
          <w:sz w:val="28"/>
          <w:szCs w:val="28"/>
        </w:rPr>
        <w:t>人。</w:t>
      </w:r>
    </w:p>
    <w:p>
      <w:pPr>
        <w:adjustRightInd w:val="0"/>
        <w:snapToGrid w:val="0"/>
        <w:spacing w:line="360" w:lineRule="auto"/>
        <w:ind w:firstLine="551" w:firstLineChars="196"/>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本项目由采购人确定中标</w:t>
      </w:r>
      <w:r>
        <w:rPr>
          <w:rFonts w:hint="eastAsia" w:asciiTheme="minorEastAsia" w:hAnsiTheme="minorEastAsia" w:eastAsiaTheme="minorEastAsia" w:cstheme="minorEastAsia"/>
          <w:b/>
          <w:bCs/>
          <w:sz w:val="28"/>
          <w:szCs w:val="28"/>
          <w:lang w:eastAsia="zh-CN"/>
        </w:rPr>
        <w:t>（成交）</w:t>
      </w:r>
      <w:r>
        <w:rPr>
          <w:rFonts w:hint="eastAsia" w:asciiTheme="minorEastAsia" w:hAnsiTheme="minorEastAsia" w:eastAsiaTheme="minorEastAsia" w:cstheme="minorEastAsia"/>
          <w:b/>
          <w:bCs/>
          <w:sz w:val="28"/>
          <w:szCs w:val="28"/>
        </w:rPr>
        <w:t>人。</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7.1.1</w:t>
      </w:r>
      <w:r>
        <w:rPr>
          <w:rFonts w:hint="eastAsia" w:asciiTheme="minorEastAsia" w:hAnsiTheme="minorEastAsia" w:eastAsiaTheme="minorEastAsia" w:cstheme="minorEastAsia"/>
          <w:sz w:val="28"/>
          <w:szCs w:val="28"/>
        </w:rPr>
        <w:t>本项目由评标委员会推荐中标候选人，采购结果由采购人确认。</w:t>
      </w:r>
    </w:p>
    <w:p>
      <w:pPr>
        <w:adjustRightInd w:val="0"/>
        <w:snapToGrid w:val="0"/>
        <w:spacing w:line="360" w:lineRule="auto"/>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7.1.2</w:t>
      </w:r>
      <w:r>
        <w:rPr>
          <w:rFonts w:hint="eastAsia" w:asciiTheme="minorEastAsia" w:hAnsiTheme="minorEastAsia" w:eastAsiaTheme="minorEastAsia" w:cstheme="minorEastAsia"/>
          <w:sz w:val="28"/>
          <w:szCs w:val="28"/>
        </w:rPr>
        <w:t>中标人确定之日起2个工作日内，采购人或者采购代理机构应将中标结果在规定的公告媒体上公布。投标人如对评审结果有质疑的，按照《中华人民共和国政府采购法》、《中华人民共和国政府采购法实施条例》有关程序办理。</w:t>
      </w:r>
    </w:p>
    <w:p>
      <w:pPr>
        <w:adjustRightInd w:val="0"/>
        <w:snapToGrid w:val="0"/>
        <w:spacing w:line="360" w:lineRule="auto"/>
        <w:ind w:firstLine="551" w:firstLineChars="196"/>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7.2</w:t>
      </w:r>
      <w:r>
        <w:rPr>
          <w:rFonts w:hint="eastAsia" w:asciiTheme="minorEastAsia" w:hAnsiTheme="minorEastAsia" w:eastAsiaTheme="minorEastAsia" w:cstheme="minorEastAsia"/>
          <w:b/>
          <w:bCs/>
          <w:sz w:val="28"/>
          <w:szCs w:val="28"/>
        </w:rPr>
        <w:t>签订合同</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7.2.1</w:t>
      </w:r>
      <w:r>
        <w:rPr>
          <w:rFonts w:hint="eastAsia" w:asciiTheme="minorEastAsia" w:hAnsiTheme="minorEastAsia" w:eastAsiaTheme="minorEastAsia" w:cstheme="minorEastAsia"/>
          <w:sz w:val="28"/>
          <w:szCs w:val="28"/>
          <w:lang w:eastAsia="zh-CN"/>
        </w:rPr>
        <w:t>招标文件</w:t>
      </w:r>
      <w:r>
        <w:rPr>
          <w:rFonts w:hint="eastAsia" w:asciiTheme="minorEastAsia" w:hAnsiTheme="minorEastAsia" w:eastAsiaTheme="minorEastAsia" w:cstheme="minorEastAsia"/>
          <w:sz w:val="28"/>
          <w:szCs w:val="28"/>
        </w:rPr>
        <w:t>和中标投标人的投标文件均为签订政府采购合同的依据。</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7.2.2</w:t>
      </w:r>
      <w:r>
        <w:rPr>
          <w:rFonts w:hint="eastAsia" w:asciiTheme="minorEastAsia" w:hAnsiTheme="minorEastAsia" w:eastAsiaTheme="minorEastAsia" w:cstheme="minorEastAsia"/>
          <w:sz w:val="28"/>
          <w:szCs w:val="28"/>
        </w:rPr>
        <w:t>中标投标人应当在中标通知书发出之日起30日内，与采购人签订政府采购合同。</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7.2.3</w:t>
      </w:r>
      <w:r>
        <w:rPr>
          <w:rFonts w:hint="eastAsia" w:asciiTheme="minorEastAsia" w:hAnsiTheme="minorEastAsia" w:eastAsiaTheme="minorEastAsia" w:cstheme="minorEastAsia"/>
          <w:sz w:val="28"/>
          <w:szCs w:val="28"/>
        </w:rPr>
        <w:t>采购人不得向中标投标人提出超出</w:t>
      </w:r>
      <w:r>
        <w:rPr>
          <w:rFonts w:hint="eastAsia" w:asciiTheme="minorEastAsia" w:hAnsiTheme="minorEastAsia" w:eastAsiaTheme="minorEastAsia" w:cstheme="minorEastAsia"/>
          <w:sz w:val="28"/>
          <w:szCs w:val="28"/>
          <w:lang w:eastAsia="zh-CN"/>
        </w:rPr>
        <w:t>招标文件</w:t>
      </w:r>
      <w:r>
        <w:rPr>
          <w:rFonts w:hint="eastAsia" w:asciiTheme="minorEastAsia" w:hAnsiTheme="minorEastAsia" w:eastAsiaTheme="minorEastAsia" w:cstheme="minorEastAsia"/>
          <w:sz w:val="28"/>
          <w:szCs w:val="28"/>
        </w:rPr>
        <w:t>以外的任何要求作为签订合同的条件，不得与中标投标人订立背离</w:t>
      </w:r>
      <w:r>
        <w:rPr>
          <w:rFonts w:hint="eastAsia" w:asciiTheme="minorEastAsia" w:hAnsiTheme="minorEastAsia" w:eastAsiaTheme="minorEastAsia" w:cstheme="minorEastAsia"/>
          <w:sz w:val="28"/>
          <w:szCs w:val="28"/>
          <w:lang w:eastAsia="zh-CN"/>
        </w:rPr>
        <w:t>招标文件</w:t>
      </w:r>
      <w:r>
        <w:rPr>
          <w:rFonts w:hint="eastAsia" w:asciiTheme="minorEastAsia" w:hAnsiTheme="minorEastAsia" w:eastAsiaTheme="minorEastAsia" w:cstheme="minorEastAsia"/>
          <w:sz w:val="28"/>
          <w:szCs w:val="28"/>
        </w:rPr>
        <w:t>确定的合同文本以及采购标的、规格型号、采购金额、采购数量、技术和服务要求等实质性内容的协议。</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7.2.4</w:t>
      </w:r>
      <w:r>
        <w:rPr>
          <w:rFonts w:hint="eastAsia" w:asciiTheme="minorEastAsia" w:hAnsiTheme="minorEastAsia" w:eastAsiaTheme="minorEastAsia" w:cstheme="minorEastAsia"/>
          <w:sz w:val="28"/>
          <w:szCs w:val="28"/>
        </w:rPr>
        <w:t>自政府采购合同签订之日起2个工作日内，本项目政府采购合同在投标人须知前附表规定的媒体上公告，但政府采购合同中涉及国家秘密、商业秘密的内容除外。</w:t>
      </w:r>
    </w:p>
    <w:p>
      <w:pPr>
        <w:adjustRightInd w:val="0"/>
        <w:snapToGrid w:val="0"/>
        <w:spacing w:line="360" w:lineRule="auto"/>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7.3</w:t>
      </w:r>
      <w:r>
        <w:rPr>
          <w:rFonts w:hint="eastAsia" w:asciiTheme="minorEastAsia" w:hAnsiTheme="minorEastAsia" w:eastAsiaTheme="minorEastAsia" w:cstheme="minorEastAsia"/>
          <w:b/>
          <w:sz w:val="28"/>
          <w:szCs w:val="28"/>
        </w:rPr>
        <w:t>其他说明</w:t>
      </w:r>
    </w:p>
    <w:p>
      <w:pPr>
        <w:adjustRightInd w:val="0"/>
        <w:snapToGrid w:val="0"/>
        <w:spacing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保密要求：在合同期内或合同终止后，未征得有关方同意，不得泄露与本项目、本合同业务有关的保密资料。</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Cs/>
          <w:sz w:val="28"/>
          <w:szCs w:val="28"/>
        </w:rPr>
        <w:t>本</w:t>
      </w:r>
      <w:r>
        <w:rPr>
          <w:rFonts w:hint="eastAsia" w:asciiTheme="minorEastAsia" w:hAnsiTheme="minorEastAsia" w:eastAsiaTheme="minorEastAsia" w:cstheme="minorEastAsia"/>
          <w:bCs/>
          <w:sz w:val="28"/>
          <w:szCs w:val="28"/>
          <w:lang w:eastAsia="zh-CN"/>
        </w:rPr>
        <w:t>招标文件</w:t>
      </w:r>
      <w:r>
        <w:rPr>
          <w:rFonts w:hint="eastAsia" w:asciiTheme="minorEastAsia" w:hAnsiTheme="minorEastAsia" w:eastAsiaTheme="minorEastAsia" w:cstheme="minorEastAsia"/>
          <w:bCs/>
          <w:sz w:val="28"/>
          <w:szCs w:val="28"/>
        </w:rPr>
        <w:t>未尽事宜按现行招标投标的有关法律法规和规定执行。</w:t>
      </w:r>
      <w:r>
        <w:rPr>
          <w:rFonts w:hint="eastAsia" w:asciiTheme="minorEastAsia" w:hAnsiTheme="minorEastAsia" w:eastAsiaTheme="minorEastAsia" w:cstheme="minorEastAsia"/>
          <w:color w:val="000000"/>
          <w:sz w:val="28"/>
          <w:szCs w:val="28"/>
        </w:rPr>
        <w:t xml:space="preserve"> </w:t>
      </w:r>
    </w:p>
    <w:p>
      <w:pPr>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8. 重新招标</w:t>
      </w:r>
    </w:p>
    <w:p>
      <w:pPr>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8.1 重新招标</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有下列情形之一的，招标人将重新招标：</w:t>
      </w:r>
    </w:p>
    <w:p>
      <w:pPr>
        <w:spacing w:line="360" w:lineRule="auto"/>
        <w:ind w:firstLine="478" w:firstLineChars="171"/>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（1）投标截止时间止，</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少于3个的；</w:t>
      </w:r>
    </w:p>
    <w:p>
      <w:pPr>
        <w:spacing w:line="360" w:lineRule="auto"/>
        <w:ind w:firstLine="478" w:firstLineChars="171"/>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（2）经评标委员会评审后否决所有投标的。</w:t>
      </w:r>
    </w:p>
    <w:p>
      <w:pPr>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9. 纪律和监督</w:t>
      </w:r>
    </w:p>
    <w:p>
      <w:pPr>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9.1 对招标人的纪律要求</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招标人不得泄漏招标投标活动中应当保密的情况和资料，不得与</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串通损害国家利益、社会公共利益或者他人合法权益。</w:t>
      </w:r>
    </w:p>
    <w:p>
      <w:pPr>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9.2 对</w:t>
      </w:r>
      <w:r>
        <w:rPr>
          <w:rFonts w:hint="eastAsia" w:asciiTheme="minorEastAsia" w:hAnsiTheme="minorEastAsia" w:eastAsiaTheme="minorEastAsia" w:cstheme="minorEastAsia"/>
          <w:b/>
          <w:color w:val="000000"/>
          <w:sz w:val="28"/>
          <w:szCs w:val="28"/>
          <w:lang w:eastAsia="zh-CN"/>
        </w:rPr>
        <w:t>供应商</w:t>
      </w:r>
      <w:r>
        <w:rPr>
          <w:rFonts w:hint="eastAsia" w:asciiTheme="minorEastAsia" w:hAnsiTheme="minorEastAsia" w:eastAsiaTheme="minorEastAsia" w:cstheme="minorEastAsia"/>
          <w:b/>
          <w:color w:val="000000"/>
          <w:sz w:val="28"/>
          <w:szCs w:val="28"/>
        </w:rPr>
        <w:t>的纪律要求</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不得相互串通投标或者与招标人串通投标，不得向招标人或者评标委员会成员行贿谋取中标，不得以他人名义投标或者以其他方式弄虚作假骗取中标；</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不得以任何方式干扰、影响评标工作。</w:t>
      </w:r>
    </w:p>
    <w:p>
      <w:pPr>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9.3 对评标委员会成员的纪律要求</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评标委员会成员不得收受他人的财物或者其他好处，不得向他人透漏对</w:t>
      </w:r>
      <w:r>
        <w:rPr>
          <w:rFonts w:hint="eastAsia" w:asciiTheme="minorEastAsia" w:hAnsiTheme="minorEastAsia" w:eastAsiaTheme="minorEastAsia" w:cstheme="minorEastAsia"/>
          <w:color w:val="000000"/>
          <w:sz w:val="28"/>
          <w:szCs w:val="28"/>
          <w:lang w:eastAsia="zh-CN"/>
        </w:rPr>
        <w:t>响应文件</w:t>
      </w:r>
      <w:r>
        <w:rPr>
          <w:rFonts w:hint="eastAsia" w:asciiTheme="minorEastAsia" w:hAnsiTheme="minorEastAsia" w:eastAsiaTheme="minorEastAsia" w:cstheme="minorEastAsia"/>
          <w:color w:val="000000"/>
          <w:sz w:val="28"/>
          <w:szCs w:val="28"/>
        </w:rPr>
        <w:t>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9.4 对与评标活动有关的工作人员的纪律要求</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与评标活动有关的工作人员不得收受他人的财物或者其他好处，不得向他人透漏对</w:t>
      </w:r>
      <w:r>
        <w:rPr>
          <w:rFonts w:hint="eastAsia" w:asciiTheme="minorEastAsia" w:hAnsiTheme="minorEastAsia" w:eastAsiaTheme="minorEastAsia" w:cstheme="minorEastAsia"/>
          <w:color w:val="000000"/>
          <w:sz w:val="28"/>
          <w:szCs w:val="28"/>
          <w:lang w:eastAsia="zh-CN"/>
        </w:rPr>
        <w:t>响应文件</w:t>
      </w:r>
      <w:r>
        <w:rPr>
          <w:rFonts w:hint="eastAsia" w:asciiTheme="minorEastAsia" w:hAnsiTheme="minorEastAsia" w:eastAsiaTheme="minorEastAsia" w:cstheme="minorEastAsia"/>
          <w:color w:val="000000"/>
          <w:sz w:val="28"/>
          <w:szCs w:val="28"/>
        </w:rPr>
        <w:t>的评审和比较、中标候选人的推荐情况以及评标有关的其他情况。在评标活动中，与评标活动有关的工作人员不得擅离职守，影响评标程序正常进行。</w:t>
      </w:r>
    </w:p>
    <w:p>
      <w:pPr>
        <w:spacing w:line="360" w:lineRule="auto"/>
        <w:rPr>
          <w:rFonts w:hint="eastAsia" w:asciiTheme="minorEastAsia" w:hAnsiTheme="minorEastAsia" w:eastAsiaTheme="minorEastAsia" w:cstheme="minorEastAsia"/>
          <w:b/>
          <w:color w:val="000000"/>
          <w:sz w:val="28"/>
          <w:szCs w:val="28"/>
          <w:lang w:eastAsia="zh-CN"/>
        </w:rPr>
      </w:pPr>
      <w:r>
        <w:rPr>
          <w:rFonts w:hint="eastAsia" w:asciiTheme="minorEastAsia" w:hAnsiTheme="minorEastAsia" w:eastAsiaTheme="minorEastAsia" w:cstheme="minorEastAsia"/>
          <w:b/>
          <w:color w:val="000000"/>
          <w:sz w:val="28"/>
          <w:szCs w:val="28"/>
        </w:rPr>
        <w:t>9.5 投诉</w:t>
      </w:r>
      <w:r>
        <w:rPr>
          <w:rFonts w:hint="eastAsia" w:asciiTheme="minorEastAsia" w:hAnsiTheme="minorEastAsia" w:eastAsiaTheme="minorEastAsia" w:cstheme="minorEastAsia"/>
          <w:b/>
          <w:color w:val="000000"/>
          <w:sz w:val="28"/>
          <w:szCs w:val="28"/>
          <w:lang w:eastAsia="zh-CN"/>
        </w:rPr>
        <w:t>、质疑</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9.5.1</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和其他利害关系人认为本次招标活动违反法律、法规和规章规定的，有权向有关行政监督部门投诉投诉。</w:t>
      </w:r>
    </w:p>
    <w:p>
      <w:pPr>
        <w:pStyle w:val="188"/>
        <w:keepNext w:val="0"/>
        <w:keepLines w:val="0"/>
        <w:pageBreakBefore w:val="0"/>
        <w:widowControl w:val="0"/>
        <w:kinsoku/>
        <w:wordWrap/>
        <w:overflowPunct/>
        <w:topLinePunct w:val="0"/>
        <w:autoSpaceDE/>
        <w:autoSpaceDN/>
        <w:bidi w:val="0"/>
        <w:adjustRightInd/>
        <w:snapToGrid/>
        <w:spacing w:line="360" w:lineRule="auto"/>
        <w:ind w:firstLine="546" w:firstLineChars="195"/>
        <w:textAlignment w:val="auto"/>
        <w:rPr>
          <w:rFonts w:hint="eastAsia"/>
          <w:sz w:val="28"/>
          <w:szCs w:val="28"/>
        </w:rPr>
      </w:pPr>
      <w:r>
        <w:rPr>
          <w:rFonts w:hint="eastAsia" w:asciiTheme="minorEastAsia" w:hAnsiTheme="minorEastAsia" w:eastAsiaTheme="minorEastAsia" w:cstheme="minorEastAsia"/>
          <w:color w:val="000000"/>
          <w:kern w:val="2"/>
          <w:sz w:val="28"/>
          <w:szCs w:val="28"/>
          <w:lang w:val="en-US" w:eastAsia="zh-CN" w:bidi="ar-SA"/>
        </w:rPr>
        <w:t>9.5.2投</w:t>
      </w:r>
      <w:r>
        <w:rPr>
          <w:rFonts w:hint="eastAsia"/>
          <w:sz w:val="28"/>
          <w:szCs w:val="28"/>
        </w:rPr>
        <w:t>标人应按照财政部制定的《政府采购质疑函范本》格式（可从财政部官方网站下载）和《政府采购质疑和投诉办法》的要求，在法定质疑期内以纸质形式提出质疑，针对同一采购程序环节的质疑次数见投标须知前附表。超出法定质疑期的、重复提出的、分次提出的或内容、形式不符合《政府采购质疑和投诉办法》的，投标人将依法承担不利后果</w:t>
      </w:r>
    </w:p>
    <w:p>
      <w:pPr>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10. 需要补充的其他内容</w:t>
      </w:r>
    </w:p>
    <w:p>
      <w:pPr>
        <w:pStyle w:val="2"/>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000000"/>
          <w:sz w:val="28"/>
          <w:szCs w:val="28"/>
        </w:rPr>
        <w:t>需要补充的其他内容：见</w:t>
      </w:r>
      <w:r>
        <w:rPr>
          <w:rFonts w:hint="eastAsia" w:asciiTheme="minorEastAsia" w:hAnsiTheme="minorEastAsia" w:eastAsiaTheme="minorEastAsia" w:cstheme="minorEastAsia"/>
          <w:color w:val="000000"/>
          <w:sz w:val="28"/>
          <w:szCs w:val="28"/>
          <w:lang w:eastAsia="zh-CN"/>
        </w:rPr>
        <w:t>供应商</w:t>
      </w:r>
      <w:r>
        <w:rPr>
          <w:rFonts w:hint="eastAsia" w:asciiTheme="minorEastAsia" w:hAnsiTheme="minorEastAsia" w:eastAsiaTheme="minorEastAsia" w:cstheme="minorEastAsia"/>
          <w:color w:val="000000"/>
          <w:sz w:val="28"/>
          <w:szCs w:val="28"/>
        </w:rPr>
        <w:t>须知前附表。</w:t>
      </w:r>
    </w:p>
    <w:p>
      <w:pPr>
        <w:rPr>
          <w:rFonts w:hint="eastAsia"/>
        </w:rPr>
        <w:sectPr>
          <w:pgSz w:w="11906" w:h="16838"/>
          <w:pgMar w:top="1440" w:right="1474" w:bottom="1440" w:left="1474" w:header="680" w:footer="680" w:gutter="0"/>
          <w:pgNumType w:fmt="decimal"/>
          <w:cols w:space="720" w:num="1"/>
          <w:docGrid w:type="lines" w:linePitch="371" w:charSpace="0"/>
        </w:sect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center"/>
        <w:textAlignment w:val="auto"/>
        <w:rPr>
          <w:rFonts w:hint="eastAsia" w:ascii="宋体" w:hAnsi="宋体" w:eastAsia="宋体" w:cs="宋体"/>
          <w:b/>
          <w:bCs/>
        </w:rPr>
      </w:pPr>
      <w:bookmarkStart w:id="72" w:name="_Toc844"/>
      <w:r>
        <w:rPr>
          <w:rFonts w:hint="eastAsia" w:ascii="宋体" w:hAnsi="宋体" w:eastAsia="宋体" w:cs="宋体"/>
          <w:b/>
          <w:bCs/>
          <w:sz w:val="36"/>
          <w:szCs w:val="36"/>
        </w:rPr>
        <w:t>第三章 评标办法</w:t>
      </w:r>
      <w:bookmarkEnd w:id="72"/>
    </w:p>
    <w:p>
      <w:pPr>
        <w:pStyle w:val="189"/>
        <w:ind w:firstLine="420"/>
        <w:rPr>
          <w:rFonts w:hint="eastAsia" w:ascii="宋体" w:hAnsi="宋体" w:eastAsia="宋体" w:cs="宋体"/>
          <w:sz w:val="28"/>
          <w:szCs w:val="28"/>
        </w:rPr>
      </w:pPr>
      <w:r>
        <w:rPr>
          <w:rFonts w:hint="eastAsia" w:ascii="宋体" w:hAnsi="宋体" w:eastAsia="宋体" w:cs="宋体"/>
          <w:sz w:val="28"/>
          <w:szCs w:val="28"/>
        </w:rPr>
        <w:t>本次评标采用综合评分法。根据《中华人民共和国</w:t>
      </w:r>
      <w:r>
        <w:rPr>
          <w:rFonts w:hint="eastAsia" w:ascii="宋体" w:hAnsi="宋体" w:eastAsia="宋体" w:cs="宋体"/>
          <w:sz w:val="28"/>
          <w:szCs w:val="28"/>
          <w:lang w:val="en-US" w:eastAsia="zh-CN"/>
        </w:rPr>
        <w:t>政府采购</w:t>
      </w:r>
      <w:r>
        <w:rPr>
          <w:rFonts w:hint="eastAsia" w:ascii="宋体" w:hAnsi="宋体" w:eastAsia="宋体" w:cs="宋体"/>
          <w:sz w:val="28"/>
          <w:szCs w:val="28"/>
        </w:rPr>
        <w:t>法》、《政府采购货物和服务招标投标管理办法》中所规定的标准和补充规定等法律法规和有关实施办法。评标委员会将对</w:t>
      </w:r>
      <w:r>
        <w:rPr>
          <w:rFonts w:hint="eastAsia" w:ascii="宋体" w:hAnsi="宋体" w:eastAsia="宋体" w:cs="宋体"/>
          <w:sz w:val="28"/>
          <w:szCs w:val="28"/>
          <w:lang w:eastAsia="zh-CN"/>
        </w:rPr>
        <w:t>响应</w:t>
      </w:r>
      <w:r>
        <w:rPr>
          <w:rFonts w:hint="eastAsia" w:ascii="宋体" w:hAnsi="宋体" w:eastAsia="宋体" w:cs="宋体"/>
          <w:sz w:val="28"/>
          <w:szCs w:val="28"/>
        </w:rPr>
        <w:t>文件</w:t>
      </w:r>
      <w:r>
        <w:rPr>
          <w:rFonts w:hint="eastAsia" w:ascii="宋体" w:hAnsi="宋体" w:eastAsia="宋体" w:cs="宋体"/>
          <w:sz w:val="28"/>
          <w:szCs w:val="28"/>
          <w:lang w:eastAsia="zh-CN"/>
        </w:rPr>
        <w:t>中商务部分、技术部分、经济本分进行综合对比</w:t>
      </w:r>
      <w:r>
        <w:rPr>
          <w:rFonts w:hint="eastAsia" w:ascii="宋体" w:hAnsi="宋体" w:eastAsia="宋体" w:cs="宋体"/>
          <w:sz w:val="28"/>
          <w:szCs w:val="28"/>
        </w:rPr>
        <w:t>，能否最大限度的满足</w:t>
      </w:r>
      <w:r>
        <w:rPr>
          <w:rFonts w:hint="eastAsia" w:ascii="宋体" w:hAnsi="宋体" w:eastAsia="宋体" w:cs="宋体"/>
          <w:sz w:val="28"/>
          <w:szCs w:val="28"/>
          <w:lang w:eastAsia="zh-CN"/>
        </w:rPr>
        <w:t>招标文件</w:t>
      </w:r>
      <w:r>
        <w:rPr>
          <w:rFonts w:hint="eastAsia" w:ascii="宋体" w:hAnsi="宋体" w:eastAsia="宋体" w:cs="宋体"/>
          <w:sz w:val="28"/>
          <w:szCs w:val="28"/>
        </w:rPr>
        <w:t>中规定的各项要求和评价标准进行评审和比较后，以评标总得分最高的投标人作为中标候选人或中标人。</w:t>
      </w:r>
    </w:p>
    <w:p>
      <w:pPr>
        <w:adjustRightInd w:val="0"/>
        <w:spacing w:line="360" w:lineRule="auto"/>
        <w:outlineLvl w:val="1"/>
        <w:rPr>
          <w:rFonts w:hint="eastAsia" w:ascii="宋体" w:hAnsi="宋体" w:eastAsia="宋体" w:cs="宋体"/>
          <w:b/>
          <w:sz w:val="28"/>
          <w:szCs w:val="28"/>
        </w:rPr>
      </w:pPr>
      <w:bookmarkStart w:id="73" w:name="_Toc1980"/>
      <w:bookmarkStart w:id="74" w:name="_Toc26798"/>
      <w:r>
        <w:rPr>
          <w:rFonts w:hint="eastAsia" w:ascii="宋体" w:hAnsi="宋体" w:eastAsia="宋体" w:cs="宋体"/>
          <w:b/>
          <w:sz w:val="28"/>
          <w:szCs w:val="28"/>
        </w:rPr>
        <w:t>一、</w:t>
      </w:r>
      <w:bookmarkStart w:id="75" w:name="_Toc251566663"/>
      <w:bookmarkStart w:id="76" w:name="_Toc405213814"/>
      <w:bookmarkStart w:id="77" w:name="_Toc249760792"/>
      <w:r>
        <w:rPr>
          <w:rFonts w:hint="eastAsia" w:ascii="宋体" w:hAnsi="宋体" w:eastAsia="宋体" w:cs="宋体"/>
          <w:b/>
          <w:sz w:val="28"/>
          <w:szCs w:val="28"/>
        </w:rPr>
        <w:t>评标组织</w:t>
      </w:r>
      <w:bookmarkEnd w:id="73"/>
      <w:bookmarkEnd w:id="74"/>
      <w:bookmarkEnd w:id="75"/>
      <w:bookmarkEnd w:id="76"/>
      <w:bookmarkEnd w:id="77"/>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bookmarkStart w:id="78" w:name="_Toc249760793"/>
      <w:bookmarkStart w:id="79" w:name="_Toc405213815"/>
      <w:bookmarkStart w:id="80" w:name="_Toc251566664"/>
      <w:r>
        <w:rPr>
          <w:rFonts w:hint="eastAsia" w:asciiTheme="minorEastAsia" w:hAnsiTheme="minorEastAsia" w:eastAsiaTheme="minorEastAsia" w:cstheme="minorEastAsia"/>
          <w:sz w:val="28"/>
          <w:szCs w:val="28"/>
        </w:rPr>
        <w:t>评标工作由采购代理机构负责组织，具体评标事务由依法组建的评标委员会负责。评标委员会由采购人代表（采购人放弃担任评委的除外）</w:t>
      </w:r>
      <w:r>
        <w:rPr>
          <w:rFonts w:hint="eastAsia" w:asciiTheme="minorEastAsia" w:hAnsiTheme="minorEastAsia" w:eastAsiaTheme="minorEastAsia" w:cstheme="minorEastAsia"/>
          <w:sz w:val="28"/>
          <w:szCs w:val="28"/>
          <w:lang w:eastAsia="zh-CN"/>
        </w:rPr>
        <w:t>和</w:t>
      </w:r>
      <w:r>
        <w:rPr>
          <w:rFonts w:hint="eastAsia" w:asciiTheme="minorEastAsia" w:hAnsiTheme="minorEastAsia" w:eastAsiaTheme="minorEastAsia" w:cstheme="minorEastAsia"/>
          <w:sz w:val="28"/>
          <w:szCs w:val="28"/>
        </w:rPr>
        <w:t>专家库中随机抽取</w:t>
      </w:r>
      <w:r>
        <w:rPr>
          <w:rFonts w:hint="eastAsia" w:asciiTheme="minorEastAsia" w:hAnsiTheme="minorEastAsia" w:eastAsiaTheme="minorEastAsia" w:cstheme="minorEastAsia"/>
          <w:sz w:val="28"/>
          <w:szCs w:val="28"/>
          <w:lang w:eastAsia="zh-CN"/>
        </w:rPr>
        <w:t>的专家组成</w:t>
      </w:r>
      <w:r>
        <w:rPr>
          <w:rFonts w:hint="eastAsia" w:asciiTheme="minorEastAsia" w:hAnsiTheme="minorEastAsia" w:eastAsiaTheme="minorEastAsia" w:cstheme="minorEastAsia"/>
          <w:sz w:val="28"/>
          <w:szCs w:val="28"/>
        </w:rPr>
        <w:t>，其中专家人数不少于成员总数的三分之二。</w:t>
      </w:r>
    </w:p>
    <w:p>
      <w:pPr>
        <w:adjustRightInd w:val="0"/>
        <w:snapToGrid w:val="0"/>
        <w:spacing w:line="360" w:lineRule="auto"/>
        <w:outlineLvl w:val="1"/>
        <w:rPr>
          <w:rFonts w:hint="eastAsia" w:asciiTheme="minorEastAsia" w:hAnsiTheme="minorEastAsia" w:eastAsiaTheme="minorEastAsia" w:cstheme="minorEastAsia"/>
          <w:sz w:val="28"/>
          <w:szCs w:val="28"/>
        </w:rPr>
      </w:pPr>
      <w:bookmarkStart w:id="81" w:name="_Toc2888"/>
      <w:bookmarkStart w:id="82" w:name="_Toc22523"/>
      <w:r>
        <w:rPr>
          <w:rFonts w:hint="eastAsia" w:asciiTheme="minorEastAsia" w:hAnsiTheme="minorEastAsia" w:eastAsiaTheme="minorEastAsia" w:cstheme="minorEastAsia"/>
          <w:b/>
          <w:bCs/>
          <w:sz w:val="28"/>
          <w:szCs w:val="28"/>
        </w:rPr>
        <w:t>二、评标纪律</w:t>
      </w:r>
      <w:bookmarkEnd w:id="78"/>
      <w:bookmarkEnd w:id="79"/>
      <w:bookmarkEnd w:id="80"/>
      <w:bookmarkEnd w:id="81"/>
      <w:bookmarkEnd w:id="82"/>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1．评标是招标工作的重要环节，评标工作在评标委员会内独立进行。评标委员会将按照评标原则的要求，公正、平等地对待所有投标人。</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2．所有评标人员应忠于职守、廉洁自律、秉公办事、不徇私情。</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3．评标人员不得接受或参加投标人或与投标有关的单位、组织或个人的有碍公务的宴请、娱乐活动等，不得以任何形式弄虚作假。</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4．评标期间，评标人员不得随意出入评标地点、与外界通讯、会客等。</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5．在投标文件的审查、澄清、评价和比较以及授予合同的过程中，投标人对采购人、采购代理机构人员及评标委员会成员施加影响的任何行为，都将导致被取消投标资格。</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6．为保证评标的公正性，在评标过程中，评标委员会成员不得与投标人或与中标结果有利害关系的人进行私下接触。在评标工作结束后，凡与评标情况有接触的任何人，不得将评标情况扩散出评标委员会以外。</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7．评标过程中，评标专家对投标人的优劣情况，以及认为差异较大的情况，应以书面意见作出真实、专业、诚恳负责的表述，不得违背客观、公正的原则。</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8．评标结束后，各评标人员应将全部资料整理上交采购代理机构，严禁将评标过程中的任何资料带出评标现场向投标人或其他单位提供。</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9．在中标结果公布前应对评标委员会成员名单予以保密。</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10．评标委员会对各投标人的商业秘密予以保密。</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11．评标委员会成员应当客观、公正地履行职责，遵守职业道德，对所提出的评审意见承担个人责任。</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12．在整个评标过程中，投标人企图影响招标结果的任何活动，可能导致其投标失败。如有违法行为，将依法追究其法律责任。</w:t>
      </w:r>
    </w:p>
    <w:p>
      <w:pPr>
        <w:adjustRightInd w:val="0"/>
        <w:spacing w:line="360" w:lineRule="auto"/>
        <w:outlineLvl w:val="1"/>
        <w:rPr>
          <w:rFonts w:hint="eastAsia" w:asciiTheme="minorEastAsia" w:hAnsiTheme="minorEastAsia" w:eastAsiaTheme="minorEastAsia" w:cstheme="minorEastAsia"/>
          <w:b/>
          <w:sz w:val="28"/>
          <w:szCs w:val="28"/>
        </w:rPr>
      </w:pPr>
      <w:bookmarkStart w:id="83" w:name="_Toc4044"/>
      <w:bookmarkStart w:id="84" w:name="_Toc25512"/>
      <w:r>
        <w:rPr>
          <w:rFonts w:hint="eastAsia" w:asciiTheme="minorEastAsia" w:hAnsiTheme="minorEastAsia" w:eastAsiaTheme="minorEastAsia" w:cstheme="minorEastAsia"/>
          <w:b/>
          <w:sz w:val="28"/>
          <w:szCs w:val="28"/>
        </w:rPr>
        <w:t>三、评分细则</w:t>
      </w:r>
      <w:bookmarkEnd w:id="83"/>
      <w:bookmarkEnd w:id="84"/>
    </w:p>
    <w:bookmarkEnd w:id="64"/>
    <w:bookmarkEnd w:id="65"/>
    <w:bookmarkEnd w:id="66"/>
    <w:bookmarkEnd w:id="67"/>
    <w:p>
      <w:pPr>
        <w:adjustRightInd w:val="0"/>
        <w:snapToGrid w:val="0"/>
        <w:spacing w:line="480" w:lineRule="exact"/>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评分标准：</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1、商务、技术评分</w:t>
      </w:r>
      <w:r>
        <w:rPr>
          <w:rFonts w:hint="eastAsia" w:asciiTheme="minorEastAsia" w:hAnsiTheme="minorEastAsia" w:eastAsiaTheme="minorEastAsia" w:cstheme="minorEastAsia"/>
          <w:sz w:val="28"/>
          <w:szCs w:val="28"/>
          <w:lang w:val="en-US" w:eastAsia="zh-CN"/>
        </w:rPr>
        <w:t>90</w:t>
      </w:r>
      <w:r>
        <w:rPr>
          <w:rFonts w:hint="eastAsia" w:asciiTheme="minorEastAsia" w:hAnsiTheme="minorEastAsia" w:eastAsiaTheme="minorEastAsia" w:cstheme="minorEastAsia"/>
          <w:sz w:val="28"/>
          <w:szCs w:val="28"/>
        </w:rPr>
        <w:t>分。评标委员会根据</w:t>
      </w:r>
      <w:r>
        <w:rPr>
          <w:rFonts w:hint="eastAsia" w:asciiTheme="minorEastAsia" w:hAnsiTheme="minorEastAsia" w:eastAsiaTheme="minorEastAsia" w:cstheme="minorEastAsia"/>
          <w:sz w:val="28"/>
          <w:szCs w:val="28"/>
          <w:lang w:eastAsia="zh-CN"/>
        </w:rPr>
        <w:t>招标文件</w:t>
      </w:r>
      <w:r>
        <w:rPr>
          <w:rFonts w:hint="eastAsia" w:asciiTheme="minorEastAsia" w:hAnsiTheme="minorEastAsia" w:eastAsiaTheme="minorEastAsia" w:cstheme="minorEastAsia"/>
          <w:sz w:val="28"/>
          <w:szCs w:val="28"/>
        </w:rPr>
        <w:t>对各</w:t>
      </w:r>
      <w:r>
        <w:rPr>
          <w:rFonts w:hint="eastAsia" w:asciiTheme="minorEastAsia" w:hAnsiTheme="minorEastAsia" w:eastAsiaTheme="minorEastAsia" w:cstheme="minorEastAsia"/>
          <w:sz w:val="28"/>
          <w:szCs w:val="28"/>
          <w:lang w:eastAsia="zh-CN"/>
        </w:rPr>
        <w:t>响应</w:t>
      </w:r>
      <w:r>
        <w:rPr>
          <w:rFonts w:hint="eastAsia" w:asciiTheme="minorEastAsia" w:hAnsiTheme="minorEastAsia" w:eastAsiaTheme="minorEastAsia" w:cstheme="minorEastAsia"/>
          <w:sz w:val="28"/>
          <w:szCs w:val="28"/>
        </w:rPr>
        <w:t>文件技术内容充分审核、讨论、评议后，评标委员会按评分细则，进行评判，每人一张评分票，并记名；如某张评分票的一个项目评分超过规定的分值范围，则该张评分票无效；各供应商技术的最终评分值为评标委员会成员的有效评分票的算术平均值。</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2、投标报价评分</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分。评标委员会成员按评分细则对各供应商的</w:t>
      </w:r>
      <w:r>
        <w:rPr>
          <w:rFonts w:hint="eastAsia" w:asciiTheme="minorEastAsia" w:hAnsiTheme="minorEastAsia" w:eastAsiaTheme="minorEastAsia" w:cstheme="minorEastAsia"/>
          <w:sz w:val="28"/>
          <w:szCs w:val="28"/>
          <w:lang w:eastAsia="zh-CN"/>
        </w:rPr>
        <w:t>有效</w:t>
      </w:r>
      <w:r>
        <w:rPr>
          <w:rFonts w:hint="eastAsia" w:asciiTheme="minorEastAsia" w:hAnsiTheme="minorEastAsia" w:eastAsiaTheme="minorEastAsia" w:cstheme="minorEastAsia"/>
          <w:sz w:val="28"/>
          <w:szCs w:val="28"/>
        </w:rPr>
        <w:t>报价进行统一计算评分，集体统一判定评分。</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的综合评分为报价得分及商务、技术标评分的总计，由指定专人进行计算和复核。中标候选资格按评标得分由高到低顺序排列，得分相同的，按投标报价由低到高顺序排列；得分且投标报价相同的，按技术得分由高到低顺序排列。</w:t>
      </w:r>
    </w:p>
    <w:p>
      <w:pPr>
        <w:adjustRightInd w:val="0"/>
        <w:snapToGrid w:val="0"/>
        <w:spacing w:line="480" w:lineRule="exact"/>
        <w:ind w:firstLine="480"/>
        <w:rPr>
          <w:rFonts w:hint="eastAsia" w:asciiTheme="minorEastAsia" w:hAnsiTheme="minorEastAsia" w:eastAsiaTheme="minorEastAsia" w:cstheme="minorEastAsia"/>
          <w:b/>
          <w:bCs/>
          <w:sz w:val="28"/>
          <w:szCs w:val="28"/>
        </w:rPr>
      </w:pPr>
    </w:p>
    <w:p>
      <w:pPr>
        <w:adjustRightInd w:val="0"/>
        <w:snapToGrid w:val="0"/>
        <w:spacing w:line="480" w:lineRule="exact"/>
        <w:ind w:firstLine="480"/>
        <w:rPr>
          <w:rFonts w:hint="eastAsia" w:asciiTheme="minorEastAsia" w:hAnsiTheme="minorEastAsia" w:eastAsiaTheme="minorEastAsia" w:cstheme="minorEastAsia"/>
          <w:b/>
          <w:bCs/>
          <w:sz w:val="28"/>
          <w:szCs w:val="28"/>
        </w:rPr>
      </w:pPr>
    </w:p>
    <w:p>
      <w:pPr>
        <w:adjustRightInd w:val="0"/>
        <w:snapToGrid w:val="0"/>
        <w:spacing w:line="480" w:lineRule="exact"/>
        <w:ind w:firstLine="480"/>
        <w:rPr>
          <w:rFonts w:hint="eastAsia" w:asciiTheme="minorEastAsia" w:hAnsiTheme="minorEastAsia" w:eastAsiaTheme="minorEastAsia" w:cstheme="minorEastAsia"/>
          <w:b/>
          <w:bCs/>
          <w:sz w:val="28"/>
          <w:szCs w:val="28"/>
        </w:rPr>
      </w:pPr>
    </w:p>
    <w:p>
      <w:pPr>
        <w:adjustRightInd w:val="0"/>
        <w:snapToGrid w:val="0"/>
        <w:spacing w:line="480" w:lineRule="exact"/>
        <w:ind w:firstLine="48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评定标准：</w:t>
      </w:r>
    </w:p>
    <w:p>
      <w:pPr>
        <w:numPr>
          <w:ilvl w:val="0"/>
          <w:numId w:val="12"/>
        </w:numPr>
        <w:adjustRightInd w:val="0"/>
        <w:snapToGrid w:val="0"/>
        <w:spacing w:line="480" w:lineRule="exact"/>
        <w:jc w:val="center"/>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商务、技术标评分（</w:t>
      </w:r>
      <w:r>
        <w:rPr>
          <w:rFonts w:hint="eastAsia" w:asciiTheme="minorEastAsia" w:hAnsiTheme="minorEastAsia" w:eastAsiaTheme="minorEastAsia" w:cstheme="minorEastAsia"/>
          <w:b/>
          <w:bCs/>
          <w:sz w:val="28"/>
          <w:szCs w:val="28"/>
          <w:highlight w:val="none"/>
          <w:lang w:val="en-US" w:eastAsia="zh-CN"/>
        </w:rPr>
        <w:t>9</w:t>
      </w:r>
      <w:r>
        <w:rPr>
          <w:rFonts w:hint="eastAsia" w:asciiTheme="minorEastAsia" w:hAnsiTheme="minorEastAsia" w:eastAsiaTheme="minorEastAsia" w:cstheme="minorEastAsia"/>
          <w:b/>
          <w:bCs/>
          <w:sz w:val="28"/>
          <w:szCs w:val="28"/>
          <w:highlight w:val="none"/>
        </w:rPr>
        <w:t>0分）</w:t>
      </w:r>
    </w:p>
    <w:tbl>
      <w:tblPr>
        <w:tblStyle w:val="38"/>
        <w:tblW w:w="90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9"/>
        <w:gridCol w:w="1486"/>
        <w:gridCol w:w="1130"/>
        <w:gridCol w:w="55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序号</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评分因素</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分值</w:t>
            </w:r>
          </w:p>
        </w:tc>
        <w:tc>
          <w:tcPr>
            <w:tcW w:w="55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评审内容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7"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企业</w:t>
            </w:r>
          </w:p>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类似业绩</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0-10分</w:t>
            </w:r>
          </w:p>
        </w:tc>
        <w:tc>
          <w:tcPr>
            <w:tcW w:w="55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提供</w:t>
            </w:r>
            <w:r>
              <w:rPr>
                <w:rFonts w:hint="eastAsia" w:asciiTheme="minorEastAsia" w:hAnsiTheme="minorEastAsia" w:eastAsiaTheme="minorEastAsia" w:cstheme="minorEastAsia"/>
                <w:sz w:val="28"/>
                <w:szCs w:val="28"/>
                <w:lang w:val="en-US" w:eastAsia="zh-CN"/>
              </w:rPr>
              <w:t>近3年以来实施过的</w:t>
            </w:r>
            <w:r>
              <w:rPr>
                <w:rFonts w:hint="eastAsia" w:asciiTheme="minorEastAsia" w:hAnsiTheme="minorEastAsia" w:eastAsiaTheme="minorEastAsia" w:cstheme="minorEastAsia"/>
                <w:sz w:val="28"/>
                <w:szCs w:val="28"/>
              </w:rPr>
              <w:t>类似业绩，一份业绩得</w:t>
            </w:r>
            <w:r>
              <w:rPr>
                <w:rFonts w:hint="eastAsia" w:asciiTheme="minorEastAsia" w:hAnsiTheme="minorEastAsia" w:eastAsiaTheme="minorEastAsia" w:cstheme="minorEastAsia"/>
                <w:sz w:val="28"/>
                <w:szCs w:val="28"/>
                <w:lang w:val="en-US" w:eastAsia="zh-CN"/>
              </w:rPr>
              <w:t>2.5</w:t>
            </w:r>
            <w:r>
              <w:rPr>
                <w:rFonts w:hint="eastAsia" w:asciiTheme="minorEastAsia" w:hAnsiTheme="minorEastAsia" w:eastAsiaTheme="minorEastAsia" w:cstheme="minorEastAsia"/>
                <w:sz w:val="28"/>
                <w:szCs w:val="28"/>
              </w:rPr>
              <w:t>分，最</w:t>
            </w:r>
            <w:r>
              <w:rPr>
                <w:rFonts w:hint="eastAsia" w:asciiTheme="minorEastAsia" w:hAnsiTheme="minorEastAsia" w:eastAsiaTheme="minorEastAsia" w:cstheme="minorEastAsia"/>
                <w:sz w:val="28"/>
                <w:szCs w:val="28"/>
                <w:lang w:eastAsia="zh-CN"/>
              </w:rPr>
              <w:t>高</w:t>
            </w:r>
            <w:r>
              <w:rPr>
                <w:rFonts w:hint="eastAsia" w:asciiTheme="minorEastAsia" w:hAnsiTheme="minorEastAsia" w:eastAsiaTheme="minorEastAsia" w:cstheme="minorEastAsia"/>
                <w:sz w:val="28"/>
                <w:szCs w:val="28"/>
              </w:rPr>
              <w:t>得</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分</w:t>
            </w:r>
            <w:r>
              <w:rPr>
                <w:rFonts w:hint="eastAsia" w:asciiTheme="minorEastAsia" w:hAnsiTheme="minorEastAsia" w:eastAsiaTheme="minorEastAsia" w:cstheme="minorEastAsia"/>
                <w:sz w:val="28"/>
                <w:szCs w:val="28"/>
                <w:lang w:eastAsia="zh-CN"/>
              </w:rPr>
              <w:t>，未提供不得分</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
                <w:bCs/>
                <w:sz w:val="28"/>
                <w:szCs w:val="28"/>
              </w:rPr>
              <w:t>注：</w:t>
            </w:r>
            <w:r>
              <w:rPr>
                <w:rFonts w:hint="eastAsia" w:asciiTheme="minorEastAsia" w:hAnsiTheme="minorEastAsia" w:eastAsiaTheme="minorEastAsia" w:cstheme="minorEastAsia"/>
                <w:b w:val="0"/>
                <w:bCs w:val="0"/>
                <w:color w:val="auto"/>
                <w:sz w:val="28"/>
                <w:szCs w:val="28"/>
                <w:lang w:eastAsia="zh-CN"/>
              </w:rPr>
              <w:t>需提供</w:t>
            </w:r>
            <w:r>
              <w:rPr>
                <w:rFonts w:hint="eastAsia" w:asciiTheme="minorEastAsia" w:hAnsiTheme="minorEastAsia" w:eastAsiaTheme="minorEastAsia" w:cstheme="minorEastAsia"/>
                <w:b w:val="0"/>
                <w:bCs w:val="0"/>
                <w:color w:val="auto"/>
                <w:sz w:val="28"/>
                <w:szCs w:val="28"/>
              </w:rPr>
              <w:t>加盖供应商</w:t>
            </w:r>
            <w:r>
              <w:rPr>
                <w:rFonts w:hint="eastAsia" w:asciiTheme="minorEastAsia" w:hAnsiTheme="minorEastAsia" w:eastAsiaTheme="minorEastAsia" w:cstheme="minorEastAsia"/>
                <w:b w:val="0"/>
                <w:bCs w:val="0"/>
                <w:color w:val="auto"/>
                <w:sz w:val="28"/>
                <w:szCs w:val="28"/>
                <w:lang w:eastAsia="zh-CN"/>
              </w:rPr>
              <w:t>及采购方</w:t>
            </w:r>
            <w:r>
              <w:rPr>
                <w:rFonts w:hint="eastAsia" w:asciiTheme="minorEastAsia" w:hAnsiTheme="minorEastAsia" w:eastAsiaTheme="minorEastAsia" w:cstheme="minorEastAsia"/>
                <w:b w:val="0"/>
                <w:bCs w:val="0"/>
                <w:color w:val="auto"/>
                <w:sz w:val="28"/>
                <w:szCs w:val="28"/>
              </w:rPr>
              <w:t>公章的合同或中标/成交通知书复印件</w:t>
            </w:r>
            <w:r>
              <w:rPr>
                <w:rFonts w:hint="eastAsia" w:asciiTheme="minorEastAsia" w:hAnsiTheme="minorEastAsia" w:eastAsiaTheme="minorEastAsia" w:cstheme="minorEastAsia"/>
                <w:sz w:val="28"/>
                <w:szCs w:val="28"/>
              </w:rPr>
              <w:t>作为依据</w:t>
            </w:r>
            <w:r>
              <w:rPr>
                <w:rFonts w:hint="eastAsia" w:asciiTheme="minorEastAsia" w:hAnsiTheme="minorEastAsia" w:eastAsiaTheme="minorEastAsia" w:cstheme="minorEastAsia"/>
                <w:kern w:val="0"/>
                <w:sz w:val="28"/>
                <w:szCs w:val="28"/>
                <w:lang w:bidi="zh-CN"/>
              </w:rPr>
              <w:t>，</w:t>
            </w:r>
            <w:r>
              <w:rPr>
                <w:rFonts w:hint="eastAsia" w:asciiTheme="minorEastAsia" w:hAnsiTheme="minorEastAsia" w:eastAsiaTheme="minorEastAsia" w:cstheme="minorEastAsia"/>
                <w:color w:val="auto"/>
                <w:sz w:val="28"/>
                <w:szCs w:val="28"/>
                <w:lang w:eastAsia="zh-CN"/>
              </w:rPr>
              <w:t>资料不全或未提供不得分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7"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人员配备方案</w:t>
            </w:r>
          </w:p>
          <w:p>
            <w:pPr>
              <w:spacing w:line="360" w:lineRule="auto"/>
              <w:jc w:val="center"/>
              <w:rPr>
                <w:rFonts w:hint="eastAsia" w:asciiTheme="minorEastAsia" w:hAnsiTheme="minorEastAsia" w:eastAsiaTheme="minorEastAsia" w:cstheme="minorEastAsia"/>
                <w:color w:val="auto"/>
                <w:sz w:val="28"/>
                <w:szCs w:val="28"/>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0-20分</w:t>
            </w:r>
          </w:p>
        </w:tc>
        <w:tc>
          <w:tcPr>
            <w:tcW w:w="55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sz w:val="28"/>
                <w:szCs w:val="28"/>
                <w:lang w:val="en-US" w:eastAsia="zh-CN"/>
              </w:rPr>
            </w:pPr>
            <w:r>
              <w:rPr>
                <w:rFonts w:hint="eastAsia" w:asciiTheme="minorEastAsia" w:hAnsiTheme="minorEastAsia" w:eastAsiaTheme="minorEastAsia" w:cstheme="minorEastAsia"/>
                <w:sz w:val="28"/>
                <w:szCs w:val="28"/>
              </w:rPr>
              <w:t>根据</w:t>
            </w:r>
            <w:r>
              <w:rPr>
                <w:rFonts w:hint="eastAsia" w:asciiTheme="minorEastAsia" w:hAnsiTheme="minorEastAsia" w:eastAsiaTheme="minorEastAsia" w:cstheme="minorEastAsia"/>
                <w:sz w:val="28"/>
                <w:szCs w:val="28"/>
                <w:lang w:val="en-US" w:eastAsia="zh-CN"/>
              </w:rPr>
              <w:t>供应商</w:t>
            </w:r>
            <w:r>
              <w:rPr>
                <w:rFonts w:hint="eastAsia" w:asciiTheme="minorEastAsia" w:hAnsiTheme="minorEastAsia" w:eastAsiaTheme="minorEastAsia" w:cstheme="minorEastAsia"/>
                <w:sz w:val="28"/>
                <w:szCs w:val="28"/>
              </w:rPr>
              <w:t>对本项目提供</w:t>
            </w:r>
            <w:r>
              <w:rPr>
                <w:rFonts w:hint="eastAsia" w:asciiTheme="minorEastAsia" w:hAnsiTheme="minorEastAsia" w:eastAsiaTheme="minorEastAsia" w:cstheme="minorEastAsia"/>
                <w:kern w:val="0"/>
                <w:sz w:val="28"/>
                <w:szCs w:val="28"/>
                <w:lang w:bidi="zh-CN"/>
              </w:rPr>
              <w:t>的</w:t>
            </w:r>
            <w:r>
              <w:rPr>
                <w:rFonts w:hint="eastAsia" w:asciiTheme="minorEastAsia" w:hAnsiTheme="minorEastAsia" w:eastAsiaTheme="minorEastAsia" w:cstheme="minorEastAsia"/>
                <w:color w:val="auto"/>
                <w:sz w:val="28"/>
                <w:szCs w:val="28"/>
                <w:lang w:eastAsia="zh-CN"/>
              </w:rPr>
              <w:t>人员配备方案</w:t>
            </w:r>
            <w:r>
              <w:rPr>
                <w:rFonts w:hint="eastAsia" w:asciiTheme="minorEastAsia" w:hAnsiTheme="minorEastAsia" w:eastAsiaTheme="minorEastAsia" w:cstheme="minorEastAsia"/>
                <w:sz w:val="28"/>
                <w:szCs w:val="28"/>
                <w:lang w:eastAsia="zh-CN"/>
              </w:rPr>
              <w:t>横向对比，包括但不限于</w:t>
            </w:r>
            <w:r>
              <w:rPr>
                <w:rFonts w:hint="eastAsia" w:asciiTheme="minorEastAsia" w:hAnsiTheme="minorEastAsia" w:eastAsiaTheme="minorEastAsia" w:cstheme="minorEastAsia"/>
                <w:kern w:val="0"/>
                <w:sz w:val="28"/>
                <w:szCs w:val="28"/>
                <w:lang w:bidi="zh-CN"/>
              </w:rPr>
              <w:t>：</w:t>
            </w:r>
            <w:r>
              <w:rPr>
                <w:rFonts w:hint="eastAsia" w:ascii="宋体" w:hAnsi="宋体" w:cs="宋体"/>
                <w:sz w:val="28"/>
                <w:szCs w:val="28"/>
                <w:lang w:val="en-US" w:eastAsia="zh-CN"/>
              </w:rPr>
              <w:t>1.</w:t>
            </w:r>
            <w:r>
              <w:rPr>
                <w:rFonts w:hint="eastAsia" w:ascii="宋体" w:hAnsi="宋体" w:eastAsia="宋体" w:cs="宋体"/>
                <w:sz w:val="28"/>
                <w:szCs w:val="28"/>
                <w:lang w:val="en-US" w:eastAsia="zh-CN"/>
              </w:rPr>
              <w:t>项目负责人</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应当具有丰富的实践经验和管理能力</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项目组组成人员：项目组的人员构成合理（需提供该项目负责人员、现场管理人员、技术人员等信息），项目经验丰富，有利于项目的执行</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投标单位自行配备执行团队，项目团队配置合理、人员构成科学、专业性强、团队经验丰富，优得 15-20 分；良得 8-15 分；不够合理得 0-7 分</w:t>
            </w:r>
            <w:r>
              <w:rPr>
                <w:rFonts w:hint="eastAsia" w:ascii="宋体" w:hAnsi="宋体" w:cs="宋体"/>
                <w:sz w:val="28"/>
                <w:szCs w:val="28"/>
                <w:lang w:val="en-US" w:eastAsia="zh-CN"/>
              </w:rPr>
              <w:t>，最高得20分，</w:t>
            </w:r>
            <w:r>
              <w:rPr>
                <w:rFonts w:hint="eastAsia" w:ascii="宋体" w:hAnsi="宋体" w:eastAsia="宋体" w:cs="宋体"/>
                <w:sz w:val="28"/>
                <w:szCs w:val="28"/>
                <w:lang w:eastAsia="zh-CN"/>
              </w:rPr>
              <w:t>资料不全或未提供不得分</w:t>
            </w:r>
            <w:r>
              <w:rPr>
                <w:rFonts w:hint="eastAsia" w:ascii="宋体" w:hAnsi="宋体" w:cs="宋体"/>
                <w:sz w:val="28"/>
                <w:szCs w:val="28"/>
                <w:lang w:eastAsia="zh-CN"/>
              </w:rPr>
              <w:t>。</w:t>
            </w:r>
          </w:p>
          <w:p>
            <w:pPr>
              <w:spacing w:line="360" w:lineRule="auto"/>
              <w:rPr>
                <w:rFonts w:hint="eastAsia"/>
              </w:rPr>
            </w:pPr>
            <w:r>
              <w:rPr>
                <w:rFonts w:hint="eastAsia" w:ascii="宋体" w:hAnsi="宋体" w:eastAsia="宋体" w:cs="宋体"/>
                <w:b/>
                <w:bCs/>
                <w:sz w:val="28"/>
                <w:szCs w:val="28"/>
                <w:lang w:val="en-US" w:eastAsia="zh-CN"/>
              </w:rPr>
              <w:t>注：</w:t>
            </w:r>
            <w:r>
              <w:rPr>
                <w:rFonts w:hint="eastAsia" w:ascii="宋体" w:hAnsi="宋体" w:cs="宋体"/>
                <w:b w:val="0"/>
                <w:bCs w:val="0"/>
                <w:sz w:val="28"/>
                <w:szCs w:val="28"/>
                <w:lang w:val="en-US" w:eastAsia="zh-CN"/>
              </w:rPr>
              <w:t>需提供项目组成配备表，</w:t>
            </w:r>
            <w:r>
              <w:rPr>
                <w:rFonts w:hint="eastAsia" w:ascii="宋体" w:hAnsi="宋体" w:eastAsia="宋体" w:cs="宋体"/>
                <w:sz w:val="28"/>
                <w:szCs w:val="28"/>
                <w:lang w:val="en-US" w:eastAsia="zh-CN"/>
              </w:rPr>
              <w:t>人员身份证</w:t>
            </w:r>
            <w:r>
              <w:rPr>
                <w:rFonts w:hint="eastAsia" w:ascii="宋体" w:hAnsi="宋体" w:cs="宋体"/>
                <w:sz w:val="28"/>
                <w:szCs w:val="28"/>
                <w:lang w:val="en-US" w:eastAsia="zh-CN"/>
              </w:rPr>
              <w:t>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员工管理方案</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0-</w:t>
            </w:r>
            <w:r>
              <w:rPr>
                <w:rFonts w:hint="eastAsia" w:asciiTheme="minorEastAsia" w:hAnsiTheme="minorEastAsia" w:eastAsiaTheme="minorEastAsia" w:cstheme="minorEastAsia"/>
                <w:color w:val="auto"/>
                <w:sz w:val="28"/>
                <w:szCs w:val="28"/>
                <w:lang w:val="en-US" w:eastAsia="zh-CN"/>
              </w:rPr>
              <w:t>10</w:t>
            </w:r>
            <w:r>
              <w:rPr>
                <w:rFonts w:hint="eastAsia" w:asciiTheme="minorEastAsia" w:hAnsiTheme="minorEastAsia" w:eastAsiaTheme="minorEastAsia" w:cstheme="minorEastAsia"/>
                <w:color w:val="auto"/>
                <w:sz w:val="28"/>
                <w:szCs w:val="28"/>
              </w:rPr>
              <w:t>分</w:t>
            </w:r>
          </w:p>
        </w:tc>
        <w:tc>
          <w:tcPr>
            <w:tcW w:w="554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根据</w:t>
            </w:r>
            <w:r>
              <w:rPr>
                <w:rFonts w:hint="eastAsia" w:asciiTheme="minorEastAsia" w:hAnsiTheme="minorEastAsia" w:eastAsiaTheme="minorEastAsia" w:cstheme="minorEastAsia"/>
                <w:sz w:val="28"/>
                <w:szCs w:val="28"/>
                <w:lang w:val="en-US" w:eastAsia="zh-CN"/>
              </w:rPr>
              <w:t>供应商</w:t>
            </w:r>
            <w:r>
              <w:rPr>
                <w:rFonts w:hint="eastAsia" w:asciiTheme="minorEastAsia" w:hAnsiTheme="minorEastAsia" w:eastAsiaTheme="minorEastAsia" w:cstheme="minorEastAsia"/>
                <w:sz w:val="28"/>
                <w:szCs w:val="28"/>
              </w:rPr>
              <w:t>对本项目提供的</w:t>
            </w:r>
            <w:r>
              <w:rPr>
                <w:rFonts w:hint="eastAsia" w:asciiTheme="minorEastAsia" w:hAnsiTheme="minorEastAsia" w:eastAsiaTheme="minorEastAsia" w:cstheme="minorEastAsia"/>
                <w:color w:val="auto"/>
                <w:sz w:val="28"/>
                <w:szCs w:val="28"/>
                <w:lang w:val="en-US" w:eastAsia="zh-CN"/>
              </w:rPr>
              <w:t>员工管理方案</w:t>
            </w:r>
            <w:r>
              <w:rPr>
                <w:rFonts w:hint="eastAsia" w:asciiTheme="minorEastAsia" w:hAnsiTheme="minorEastAsia" w:eastAsiaTheme="minorEastAsia" w:cstheme="minorEastAsia"/>
                <w:sz w:val="28"/>
                <w:szCs w:val="28"/>
                <w:lang w:eastAsia="zh-CN"/>
              </w:rPr>
              <w:t>横向对比，包括但不限于：</w:t>
            </w:r>
          </w:p>
          <w:p>
            <w:pPr>
              <w:widowControl/>
              <w:numPr>
                <w:ilvl w:val="0"/>
                <w:numId w:val="0"/>
              </w:numPr>
              <w:spacing w:line="360" w:lineRule="auto"/>
              <w:jc w:val="both"/>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1.员工岗前培训及相应管理制度，日常检查，服务，内容详尽得5-3分；一般的得2-1分；2.项目员工时效性方案，内容详尽得5-3分；一般的得2-1分；</w:t>
            </w:r>
          </w:p>
          <w:p>
            <w:pPr>
              <w:widowControl/>
              <w:numPr>
                <w:ilvl w:val="0"/>
                <w:numId w:val="0"/>
              </w:numPr>
              <w:spacing w:line="360" w:lineRule="auto"/>
              <w:ind w:left="0" w:leftChars="0" w:firstLine="0" w:firstLineChars="0"/>
              <w:jc w:val="both"/>
              <w:rPr>
                <w:rFonts w:hint="eastAsia" w:ascii="宋体" w:hAnsi="宋体" w:eastAsia="宋体" w:cs="宋体"/>
                <w:b/>
                <w:bCs/>
                <w:sz w:val="28"/>
                <w:szCs w:val="28"/>
                <w:lang w:val="en-US" w:eastAsia="zh-CN"/>
              </w:rPr>
            </w:pPr>
            <w:r>
              <w:rPr>
                <w:rFonts w:hint="eastAsia" w:asciiTheme="minorEastAsia" w:hAnsiTheme="minorEastAsia" w:eastAsiaTheme="minorEastAsia" w:cstheme="minorEastAsia"/>
                <w:color w:val="auto"/>
                <w:sz w:val="28"/>
                <w:szCs w:val="28"/>
                <w:lang w:eastAsia="zh-CN"/>
              </w:rPr>
              <w:t>本项最高得</w:t>
            </w:r>
            <w:r>
              <w:rPr>
                <w:rFonts w:hint="eastAsia" w:asciiTheme="minorEastAsia" w:hAnsiTheme="minorEastAsia" w:eastAsiaTheme="minorEastAsia" w:cstheme="minorEastAsia"/>
                <w:color w:val="auto"/>
                <w:sz w:val="28"/>
                <w:szCs w:val="28"/>
                <w:lang w:val="en-US" w:eastAsia="zh-CN"/>
              </w:rPr>
              <w:t>10分，</w:t>
            </w:r>
            <w:r>
              <w:rPr>
                <w:rFonts w:hint="eastAsia" w:asciiTheme="minorEastAsia" w:hAnsiTheme="minorEastAsia" w:eastAsiaTheme="minorEastAsia" w:cstheme="minorEastAsia"/>
                <w:color w:val="auto"/>
                <w:sz w:val="28"/>
                <w:szCs w:val="28"/>
                <w:lang w:eastAsia="zh-CN"/>
              </w:rPr>
              <w:t>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7"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4</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体系制度</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0-10分</w:t>
            </w:r>
          </w:p>
        </w:tc>
        <w:tc>
          <w:tcPr>
            <w:tcW w:w="55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t>根据</w:t>
            </w:r>
            <w:r>
              <w:rPr>
                <w:rFonts w:hint="eastAsia" w:ascii="宋体" w:hAnsi="宋体" w:eastAsia="宋体" w:cs="宋体"/>
                <w:sz w:val="28"/>
                <w:szCs w:val="28"/>
                <w:lang w:val="en-US" w:eastAsia="zh-CN"/>
              </w:rPr>
              <w:t>供应商</w:t>
            </w:r>
            <w:r>
              <w:rPr>
                <w:rFonts w:hint="eastAsia" w:ascii="宋体" w:hAnsi="宋体" w:eastAsia="宋体" w:cs="宋体"/>
                <w:sz w:val="28"/>
                <w:szCs w:val="28"/>
              </w:rPr>
              <w:t>对本项目提供的</w:t>
            </w:r>
            <w:r>
              <w:rPr>
                <w:rFonts w:hint="eastAsia" w:ascii="宋体" w:hAnsi="宋体" w:eastAsia="宋体" w:cs="宋体"/>
                <w:sz w:val="28"/>
                <w:szCs w:val="28"/>
                <w:lang w:val="en-US" w:eastAsia="zh-CN"/>
              </w:rPr>
              <w:t>体系制度</w:t>
            </w:r>
            <w:r>
              <w:rPr>
                <w:rFonts w:hint="eastAsia" w:ascii="宋体" w:hAnsi="宋体" w:eastAsia="宋体" w:cs="宋体"/>
                <w:sz w:val="28"/>
                <w:szCs w:val="28"/>
                <w:lang w:eastAsia="zh-CN"/>
              </w:rPr>
              <w:t>横向对比，包括但不限于</w:t>
            </w:r>
            <w:r>
              <w:rPr>
                <w:rFonts w:hint="eastAsia" w:ascii="宋体" w:hAnsi="宋体" w:eastAsia="宋体" w:cs="宋体"/>
                <w:sz w:val="28"/>
                <w:szCs w:val="28"/>
              </w:rPr>
              <w:t>：</w:t>
            </w:r>
            <w:r>
              <w:rPr>
                <w:rFonts w:hint="eastAsia" w:ascii="宋体" w:hAnsi="宋体" w:eastAsia="宋体" w:cs="宋体"/>
                <w:sz w:val="28"/>
                <w:szCs w:val="28"/>
                <w:lang w:val="en-US" w:eastAsia="zh-CN"/>
              </w:rPr>
              <w:t>有完善的项目人员资薪酬管理体系和财务管理等制度保障：1.提供开展服务工作的基本组织机构，有人事、财务部门的得 4 分，每少一项扣2分，最高得4分；2.提供人事（含薪酬、考勤、奖惩、辞退等主要内容）、财务 （含收支、预算等主要内容）、培训（含礼仪、技能、应急、等主要内容）管理制度的得6分，每少一项扣2分， 最高得6分；</w:t>
            </w:r>
          </w:p>
          <w:p>
            <w:pPr>
              <w:pStyle w:val="5"/>
              <w:numPr>
                <w:ilvl w:val="0"/>
                <w:numId w:val="0"/>
              </w:numPr>
              <w:tabs>
                <w:tab w:val="clear" w:pos="752"/>
              </w:tabs>
              <w:rPr>
                <w:rFonts w:hint="eastAsia" w:ascii="宋体" w:hAnsi="宋体" w:eastAsia="宋体" w:cs="宋体"/>
                <w:sz w:val="28"/>
                <w:szCs w:val="28"/>
                <w:lang w:val="en-US" w:eastAsia="zh-CN"/>
              </w:rPr>
            </w:pPr>
            <w:r>
              <w:rPr>
                <w:rFonts w:hint="eastAsia" w:ascii="宋体" w:hAnsi="宋体" w:eastAsia="宋体" w:cs="宋体"/>
                <w:b w:val="0"/>
                <w:bCs w:val="0"/>
                <w:sz w:val="28"/>
                <w:szCs w:val="28"/>
                <w:lang w:eastAsia="zh-CN"/>
              </w:rPr>
              <w:t>本项最高得</w:t>
            </w:r>
            <w:r>
              <w:rPr>
                <w:rFonts w:hint="eastAsia" w:ascii="宋体" w:hAnsi="宋体" w:cs="宋体"/>
                <w:b w:val="0"/>
                <w:bCs w:val="0"/>
                <w:sz w:val="28"/>
                <w:szCs w:val="28"/>
                <w:lang w:val="en-US" w:eastAsia="zh-CN"/>
              </w:rPr>
              <w:t>10</w:t>
            </w:r>
            <w:r>
              <w:rPr>
                <w:rFonts w:hint="eastAsia" w:ascii="宋体" w:hAnsi="宋体" w:eastAsia="宋体" w:cs="宋体"/>
                <w:b w:val="0"/>
                <w:bCs w:val="0"/>
                <w:sz w:val="28"/>
                <w:szCs w:val="28"/>
                <w:lang w:val="en-US" w:eastAsia="zh-CN"/>
              </w:rPr>
              <w:t>分，</w:t>
            </w:r>
            <w:r>
              <w:rPr>
                <w:rFonts w:hint="eastAsia" w:ascii="宋体" w:hAnsi="宋体" w:eastAsia="宋体" w:cs="宋体"/>
                <w:b w:val="0"/>
                <w:bCs w:val="0"/>
                <w:sz w:val="28"/>
                <w:szCs w:val="28"/>
                <w:lang w:eastAsia="zh-CN"/>
              </w:rPr>
              <w:t>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5</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服务方案</w:t>
            </w:r>
          </w:p>
          <w:p>
            <w:pPr>
              <w:spacing w:line="360" w:lineRule="auto"/>
              <w:jc w:val="center"/>
              <w:rPr>
                <w:rFonts w:hint="eastAsia" w:asciiTheme="minorEastAsia" w:hAnsiTheme="minorEastAsia" w:eastAsiaTheme="minorEastAsia" w:cstheme="minorEastAsia"/>
                <w:color w:val="auto"/>
                <w:sz w:val="28"/>
                <w:szCs w:val="28"/>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0-20分</w:t>
            </w:r>
          </w:p>
        </w:tc>
        <w:tc>
          <w:tcPr>
            <w:tcW w:w="55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kern w:val="0"/>
                <w:sz w:val="28"/>
                <w:szCs w:val="28"/>
                <w:lang w:val="en-US" w:bidi="zh-CN"/>
              </w:rPr>
            </w:pPr>
            <w:r>
              <w:rPr>
                <w:rFonts w:hint="eastAsia" w:asciiTheme="minorEastAsia" w:hAnsiTheme="minorEastAsia" w:eastAsiaTheme="minorEastAsia" w:cstheme="minorEastAsia"/>
                <w:sz w:val="28"/>
                <w:szCs w:val="28"/>
              </w:rPr>
              <w:t>根据供应商对本项目提供的服务方案横向对比，包括但不限于：1.人员关系管理方案；2.员工培训计划；3.项目进度方案；4.有完整处理员工纠纷服务方案；评标小组根据所有供应商服务方案的全面性、可实施性强得15-20分；一般得 14-9 分；不够完善得 0-8分。</w:t>
            </w:r>
          </w:p>
          <w:p>
            <w:pPr>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最高得</w:t>
            </w:r>
            <w:r>
              <w:rPr>
                <w:rFonts w:hint="eastAsia" w:asciiTheme="minorEastAsia" w:hAnsiTheme="minorEastAsia" w:eastAsiaTheme="minorEastAsia" w:cstheme="minorEastAsia"/>
                <w:color w:val="auto"/>
                <w:sz w:val="28"/>
                <w:szCs w:val="28"/>
                <w:lang w:val="en-US" w:eastAsia="zh-CN"/>
              </w:rPr>
              <w:t>20分，</w:t>
            </w:r>
            <w:r>
              <w:rPr>
                <w:rFonts w:hint="eastAsia" w:asciiTheme="minorEastAsia" w:hAnsiTheme="minorEastAsia" w:eastAsiaTheme="minorEastAsia" w:cstheme="minorEastAsia"/>
                <w:color w:val="auto"/>
                <w:sz w:val="28"/>
                <w:szCs w:val="28"/>
                <w:lang w:eastAsia="zh-CN"/>
              </w:rPr>
              <w:t>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6</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280" w:leftChars="0" w:hanging="280" w:hangingChars="100"/>
              <w:rPr>
                <w:rFonts w:hint="eastAsia" w:eastAsia="宋体" w:asciiTheme="minorEastAsia" w:hAnsi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防范措施方案</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0-</w:t>
            </w:r>
            <w:r>
              <w:rPr>
                <w:rFonts w:hint="eastAsia" w:asciiTheme="minorEastAsia" w:hAnsiTheme="minorEastAsia" w:eastAsiaTheme="minorEastAsia" w:cstheme="minorEastAsia"/>
                <w:color w:val="auto"/>
                <w:sz w:val="28"/>
                <w:szCs w:val="28"/>
                <w:lang w:val="en-US" w:eastAsia="zh-CN"/>
              </w:rPr>
              <w:t>10</w:t>
            </w:r>
            <w:r>
              <w:rPr>
                <w:rFonts w:hint="eastAsia" w:asciiTheme="minorEastAsia" w:hAnsiTheme="minorEastAsia" w:eastAsiaTheme="minorEastAsia" w:cstheme="minorEastAsia"/>
                <w:color w:val="auto"/>
                <w:sz w:val="28"/>
                <w:szCs w:val="28"/>
              </w:rPr>
              <w:t>分</w:t>
            </w:r>
          </w:p>
        </w:tc>
        <w:tc>
          <w:tcPr>
            <w:tcW w:w="554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根据</w:t>
            </w:r>
            <w:r>
              <w:rPr>
                <w:rFonts w:hint="eastAsia" w:asciiTheme="minorEastAsia" w:hAnsiTheme="minorEastAsia" w:eastAsiaTheme="minorEastAsia" w:cstheme="minorEastAsia"/>
                <w:sz w:val="28"/>
                <w:szCs w:val="28"/>
                <w:lang w:val="en-US" w:eastAsia="zh-CN"/>
              </w:rPr>
              <w:t>供应商</w:t>
            </w:r>
            <w:r>
              <w:rPr>
                <w:rFonts w:hint="eastAsia" w:asciiTheme="minorEastAsia" w:hAnsiTheme="minorEastAsia" w:eastAsiaTheme="minorEastAsia" w:cstheme="minorEastAsia"/>
                <w:sz w:val="28"/>
                <w:szCs w:val="28"/>
              </w:rPr>
              <w:t>对本项目提供的</w:t>
            </w:r>
            <w:r>
              <w:rPr>
                <w:rFonts w:hint="eastAsia" w:asciiTheme="minorEastAsia" w:hAnsiTheme="minorEastAsia" w:eastAsiaTheme="minorEastAsia" w:cstheme="minorEastAsia"/>
                <w:color w:val="auto"/>
                <w:sz w:val="28"/>
                <w:szCs w:val="28"/>
                <w:lang w:val="en-US" w:eastAsia="zh-CN"/>
              </w:rPr>
              <w:t>防范措施方案</w:t>
            </w:r>
            <w:r>
              <w:rPr>
                <w:rFonts w:hint="eastAsia" w:asciiTheme="minorEastAsia" w:hAnsiTheme="minorEastAsia" w:eastAsiaTheme="minorEastAsia" w:cstheme="minorEastAsia"/>
                <w:sz w:val="28"/>
                <w:szCs w:val="28"/>
                <w:lang w:val="en-US" w:eastAsia="zh-CN"/>
              </w:rPr>
              <w:t>全面性、安全性、预见性等</w:t>
            </w:r>
            <w:r>
              <w:rPr>
                <w:rFonts w:hint="eastAsia" w:asciiTheme="minorEastAsia" w:hAnsiTheme="minorEastAsia" w:eastAsiaTheme="minorEastAsia" w:cstheme="minorEastAsia"/>
                <w:sz w:val="28"/>
                <w:szCs w:val="28"/>
                <w:lang w:eastAsia="zh-CN"/>
              </w:rPr>
              <w:t>横向对比：</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防范措施健全，突发事故的处理预案机制完善得1</w:t>
            </w:r>
            <w:r>
              <w:rPr>
                <w:rFonts w:hint="eastAsia" w:asciiTheme="minorEastAsia" w:hAnsiTheme="minorEastAsia" w:eastAsiaTheme="minorEastAsia" w:cstheme="minorEastAsia"/>
                <w:sz w:val="28"/>
                <w:szCs w:val="28"/>
                <w:lang w:val="en-US" w:eastAsia="zh-CN"/>
              </w:rPr>
              <w:t>0-7</w:t>
            </w:r>
            <w:r>
              <w:rPr>
                <w:rFonts w:hint="eastAsia" w:asciiTheme="minorEastAsia" w:hAnsiTheme="minorEastAsia" w:eastAsiaTheme="minorEastAsia" w:cstheme="minorEastAsia"/>
                <w:sz w:val="28"/>
                <w:szCs w:val="28"/>
                <w:lang w:eastAsia="zh-CN"/>
              </w:rPr>
              <w:t>分；</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防范措施健全，突发事故的处理预案机制科学合理得</w:t>
            </w:r>
            <w:r>
              <w:rPr>
                <w:rFonts w:hint="eastAsia" w:asciiTheme="minorEastAsia" w:hAnsiTheme="minorEastAsia" w:eastAsiaTheme="minorEastAsia" w:cstheme="minorEastAsia"/>
                <w:sz w:val="28"/>
                <w:szCs w:val="28"/>
                <w:lang w:val="en-US" w:eastAsia="zh-CN"/>
              </w:rPr>
              <w:t>6-4</w:t>
            </w:r>
            <w:r>
              <w:rPr>
                <w:rFonts w:hint="eastAsia" w:asciiTheme="minorEastAsia" w:hAnsiTheme="minorEastAsia" w:eastAsiaTheme="minorEastAsia" w:cstheme="minorEastAsia"/>
                <w:sz w:val="28"/>
                <w:szCs w:val="28"/>
                <w:lang w:eastAsia="zh-CN"/>
              </w:rPr>
              <w:t>分；</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提供防范措施， 突发事故的处理预案机制内容基本可行得</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lang w:eastAsia="zh-CN"/>
              </w:rPr>
              <w:t>分；</w:t>
            </w:r>
          </w:p>
          <w:p>
            <w:pPr>
              <w:autoSpaceDE w:val="0"/>
              <w:autoSpaceDN w:val="0"/>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kern w:val="0"/>
                <w:sz w:val="28"/>
                <w:szCs w:val="28"/>
                <w:lang w:val="en-US" w:eastAsia="zh-CN" w:bidi="zh-CN"/>
              </w:rPr>
              <w:t>最高得10分</w:t>
            </w:r>
            <w:r>
              <w:rPr>
                <w:rFonts w:hint="eastAsia" w:asciiTheme="minorEastAsia" w:hAnsiTheme="minorEastAsia" w:eastAsiaTheme="minorEastAsia" w:cstheme="minorEastAsia"/>
                <w:color w:val="auto"/>
                <w:sz w:val="28"/>
                <w:szCs w:val="28"/>
                <w:lang w:eastAsia="zh-CN"/>
              </w:rPr>
              <w:t>，未提供不得分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7</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后期服务承诺</w:t>
            </w:r>
          </w:p>
          <w:p>
            <w:pPr>
              <w:spacing w:line="300" w:lineRule="exact"/>
              <w:rPr>
                <w:rFonts w:hint="eastAsia" w:asciiTheme="minorEastAsia" w:hAnsiTheme="minorEastAsia" w:eastAsiaTheme="minorEastAsia" w:cstheme="minorEastAsia"/>
                <w:kern w:val="0"/>
                <w:sz w:val="28"/>
                <w:szCs w:val="28"/>
                <w:lang w:val="en-US" w:eastAsia="zh-CN"/>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color w:val="auto"/>
                <w:sz w:val="28"/>
                <w:szCs w:val="28"/>
              </w:rPr>
              <w:t>0-</w:t>
            </w:r>
            <w:r>
              <w:rPr>
                <w:rFonts w:hint="eastAsia" w:asciiTheme="minorEastAsia" w:hAnsiTheme="minorEastAsia" w:eastAsiaTheme="minorEastAsia" w:cstheme="minorEastAsia"/>
                <w:color w:val="auto"/>
                <w:sz w:val="28"/>
                <w:szCs w:val="28"/>
                <w:lang w:val="en-US" w:eastAsia="zh-CN"/>
              </w:rPr>
              <w:t>10</w:t>
            </w:r>
            <w:r>
              <w:rPr>
                <w:rFonts w:hint="eastAsia" w:asciiTheme="minorEastAsia" w:hAnsiTheme="minorEastAsia" w:eastAsiaTheme="minorEastAsia" w:cstheme="minorEastAsia"/>
                <w:color w:val="auto"/>
                <w:sz w:val="28"/>
                <w:szCs w:val="28"/>
              </w:rPr>
              <w:t>分</w:t>
            </w:r>
          </w:p>
        </w:tc>
        <w:tc>
          <w:tcPr>
            <w:tcW w:w="554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根据</w:t>
            </w:r>
            <w:r>
              <w:rPr>
                <w:rFonts w:hint="eastAsia" w:asciiTheme="minorEastAsia" w:hAnsiTheme="minorEastAsia" w:eastAsiaTheme="minorEastAsia" w:cstheme="minorEastAsia"/>
                <w:sz w:val="28"/>
                <w:szCs w:val="28"/>
                <w:lang w:val="en-US" w:eastAsia="zh-CN"/>
              </w:rPr>
              <w:t>供应商</w:t>
            </w:r>
            <w:r>
              <w:rPr>
                <w:rFonts w:hint="eastAsia" w:asciiTheme="minorEastAsia" w:hAnsiTheme="minorEastAsia" w:eastAsiaTheme="minorEastAsia" w:cstheme="minorEastAsia"/>
                <w:sz w:val="28"/>
                <w:szCs w:val="28"/>
              </w:rPr>
              <w:t>对本项目提供的</w:t>
            </w:r>
            <w:r>
              <w:rPr>
                <w:rFonts w:hint="eastAsia" w:asciiTheme="minorEastAsia" w:hAnsiTheme="minorEastAsia" w:eastAsiaTheme="minorEastAsia" w:cstheme="minorEastAsia"/>
                <w:sz w:val="28"/>
                <w:szCs w:val="28"/>
                <w:lang w:eastAsia="zh-CN"/>
              </w:rPr>
              <w:t>后期</w:t>
            </w:r>
            <w:r>
              <w:rPr>
                <w:rFonts w:hint="eastAsia" w:asciiTheme="minorEastAsia" w:hAnsiTheme="minorEastAsia" w:eastAsiaTheme="minorEastAsia" w:cstheme="minorEastAsia"/>
                <w:kern w:val="0"/>
                <w:sz w:val="28"/>
                <w:szCs w:val="28"/>
                <w:lang w:val="en-US" w:eastAsia="zh-CN"/>
              </w:rPr>
              <w:t>服务承诺</w:t>
            </w:r>
            <w:r>
              <w:rPr>
                <w:rFonts w:hint="eastAsia" w:asciiTheme="minorEastAsia" w:hAnsiTheme="minorEastAsia" w:eastAsiaTheme="minorEastAsia" w:cstheme="minorEastAsia"/>
                <w:sz w:val="28"/>
                <w:szCs w:val="28"/>
                <w:lang w:eastAsia="zh-CN"/>
              </w:rPr>
              <w:t>横向对比，包括但不限于：</w:t>
            </w:r>
            <w:r>
              <w:rPr>
                <w:rFonts w:hint="eastAsia" w:asciiTheme="minorEastAsia" w:hAnsiTheme="minorEastAsia" w:eastAsiaTheme="minorEastAsia" w:cstheme="minorEastAsia"/>
                <w:sz w:val="28"/>
                <w:szCs w:val="28"/>
                <w:lang w:val="en-US" w:eastAsia="zh-CN"/>
              </w:rPr>
              <w:t>1.服务期后的附加服务、标准及承诺； 2.人员培训承诺； 3.服务响应时间承诺；</w:t>
            </w:r>
            <w:r>
              <w:rPr>
                <w:rFonts w:hint="eastAsia" w:asciiTheme="minorEastAsia" w:hAnsiTheme="minorEastAsia" w:eastAsiaTheme="minorEastAsia" w:cstheme="minorEastAsia"/>
                <w:color w:val="auto"/>
                <w:sz w:val="28"/>
                <w:szCs w:val="28"/>
                <w:lang w:val="en-US" w:eastAsia="zh-CN"/>
              </w:rPr>
              <w:t>内容详尽得</w:t>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val="en-US" w:eastAsia="zh-CN"/>
              </w:rPr>
              <w:t>0-7</w:t>
            </w:r>
            <w:r>
              <w:rPr>
                <w:rFonts w:hint="eastAsia" w:asciiTheme="minorEastAsia" w:hAnsiTheme="minorEastAsia" w:eastAsiaTheme="minorEastAsia" w:cstheme="minorEastAsia"/>
                <w:sz w:val="28"/>
                <w:szCs w:val="28"/>
                <w:lang w:eastAsia="zh-CN"/>
              </w:rPr>
              <w:t>分</w:t>
            </w:r>
            <w:r>
              <w:rPr>
                <w:rFonts w:hint="eastAsia" w:asciiTheme="minorEastAsia" w:hAnsiTheme="minorEastAsia" w:eastAsiaTheme="minorEastAsia" w:cstheme="minorEastAsia"/>
                <w:color w:val="auto"/>
                <w:sz w:val="28"/>
                <w:szCs w:val="28"/>
                <w:lang w:val="en-US" w:eastAsia="zh-CN"/>
              </w:rPr>
              <w:t>；一般的得</w:t>
            </w:r>
            <w:r>
              <w:rPr>
                <w:rFonts w:hint="eastAsia" w:asciiTheme="minorEastAsia" w:hAnsiTheme="minorEastAsia" w:eastAsiaTheme="minorEastAsia" w:cstheme="minorEastAsia"/>
                <w:sz w:val="28"/>
                <w:szCs w:val="28"/>
                <w:lang w:val="en-US" w:eastAsia="zh-CN"/>
              </w:rPr>
              <w:t>6-4</w:t>
            </w:r>
            <w:r>
              <w:rPr>
                <w:rFonts w:hint="eastAsia" w:asciiTheme="minorEastAsia" w:hAnsiTheme="minorEastAsia" w:eastAsiaTheme="minorEastAsia" w:cstheme="minorEastAsia"/>
                <w:sz w:val="28"/>
                <w:szCs w:val="28"/>
                <w:lang w:eastAsia="zh-CN"/>
              </w:rPr>
              <w:t>分</w:t>
            </w:r>
            <w:r>
              <w:rPr>
                <w:rFonts w:hint="eastAsia" w:asciiTheme="minorEastAsia" w:hAnsiTheme="minorEastAsia" w:eastAsiaTheme="minorEastAsia" w:cstheme="minorEastAsia"/>
                <w:color w:val="auto"/>
                <w:sz w:val="28"/>
                <w:szCs w:val="28"/>
                <w:lang w:val="en-US" w:eastAsia="zh-CN"/>
              </w:rPr>
              <w:t>；提供服务承诺的得</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lang w:eastAsia="zh-CN"/>
              </w:rPr>
              <w:t>分</w:t>
            </w:r>
            <w:r>
              <w:rPr>
                <w:rFonts w:hint="eastAsia" w:asciiTheme="minorEastAsia" w:hAnsiTheme="minorEastAsia" w:eastAsiaTheme="minorEastAsia" w:cstheme="minorEastAsia"/>
                <w:color w:val="auto"/>
                <w:sz w:val="28"/>
                <w:szCs w:val="28"/>
                <w:lang w:val="en-US" w:eastAsia="zh-CN"/>
              </w:rPr>
              <w:t>；</w:t>
            </w:r>
          </w:p>
          <w:p>
            <w:pPr>
              <w:autoSpaceDE w:val="0"/>
              <w:autoSpaceDN w:val="0"/>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lang w:eastAsia="zh-CN"/>
              </w:rPr>
              <w:t>最高得</w:t>
            </w:r>
            <w:r>
              <w:rPr>
                <w:rFonts w:hint="eastAsia" w:asciiTheme="minorEastAsia" w:hAnsiTheme="minorEastAsia" w:eastAsiaTheme="minorEastAsia" w:cstheme="minorEastAsia"/>
                <w:color w:val="auto"/>
                <w:sz w:val="28"/>
                <w:szCs w:val="28"/>
                <w:lang w:val="en-US" w:eastAsia="zh-CN"/>
              </w:rPr>
              <w:t>10分，</w:t>
            </w:r>
            <w:r>
              <w:rPr>
                <w:rFonts w:hint="eastAsia" w:asciiTheme="minorEastAsia" w:hAnsiTheme="minorEastAsia" w:eastAsiaTheme="minorEastAsia" w:cstheme="minorEastAsia"/>
                <w:color w:val="auto"/>
                <w:sz w:val="28"/>
                <w:szCs w:val="28"/>
                <w:lang w:eastAsia="zh-CN"/>
              </w:rPr>
              <w:t>未提供不得分</w:t>
            </w:r>
          </w:p>
        </w:tc>
      </w:tr>
    </w:tbl>
    <w:p>
      <w:pPr>
        <w:tabs>
          <w:tab w:val="left" w:pos="8280"/>
        </w:tabs>
        <w:ind w:right="-1" w:firstLine="480" w:firstLineChars="200"/>
        <w:rPr>
          <w:rFonts w:hint="eastAsia" w:ascii="宋体" w:hAnsi="宋体" w:eastAsia="宋体" w:cs="宋体"/>
          <w:sz w:val="24"/>
          <w:szCs w:val="24"/>
        </w:rPr>
      </w:pPr>
    </w:p>
    <w:p>
      <w:pPr>
        <w:adjustRightInd w:val="0"/>
        <w:snapToGrid w:val="0"/>
        <w:spacing w:line="480" w:lineRule="exact"/>
        <w:ind w:firstLine="48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b/>
          <w:bCs/>
          <w:sz w:val="28"/>
          <w:szCs w:val="28"/>
          <w:lang w:eastAsia="zh-CN"/>
        </w:rPr>
        <w:t>二</w:t>
      </w:r>
      <w:r>
        <w:rPr>
          <w:rFonts w:hint="eastAsia" w:asciiTheme="minorEastAsia" w:hAnsiTheme="minorEastAsia" w:eastAsiaTheme="minorEastAsia" w:cstheme="minorEastAsia"/>
          <w:b/>
          <w:bCs/>
          <w:sz w:val="28"/>
          <w:szCs w:val="28"/>
        </w:rPr>
        <w:t>）投标报价评分（</w:t>
      </w:r>
      <w:r>
        <w:rPr>
          <w:rFonts w:hint="eastAsia" w:asciiTheme="minorEastAsia" w:hAnsiTheme="minorEastAsia" w:eastAsiaTheme="minorEastAsia" w:cstheme="minorEastAsia"/>
          <w:b/>
          <w:bCs/>
          <w:sz w:val="28"/>
          <w:szCs w:val="28"/>
          <w:lang w:val="en-US" w:eastAsia="zh-CN"/>
        </w:rPr>
        <w:t>10</w:t>
      </w:r>
      <w:r>
        <w:rPr>
          <w:rFonts w:hint="eastAsia" w:asciiTheme="minorEastAsia" w:hAnsiTheme="minorEastAsia" w:eastAsiaTheme="minorEastAsia" w:cstheme="minorEastAsia"/>
          <w:b/>
          <w:bCs/>
          <w:sz w:val="28"/>
          <w:szCs w:val="28"/>
        </w:rPr>
        <w:t>分，小数点后保留两位）</w:t>
      </w:r>
    </w:p>
    <w:p>
      <w:pPr>
        <w:adjustRightInd w:val="0"/>
        <w:snapToGrid w:val="0"/>
        <w:spacing w:line="480" w:lineRule="exact"/>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价格的合理性：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adjustRightInd w:val="0"/>
        <w:snapToGrid w:val="0"/>
        <w:spacing w:line="480" w:lineRule="exact"/>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报价评分应在投标报价响应</w:t>
      </w:r>
      <w:r>
        <w:rPr>
          <w:rFonts w:hint="eastAsia" w:asciiTheme="minorEastAsia" w:hAnsiTheme="minorEastAsia" w:eastAsiaTheme="minorEastAsia" w:cstheme="minorEastAsia"/>
          <w:sz w:val="28"/>
          <w:szCs w:val="28"/>
          <w:lang w:eastAsia="zh-CN"/>
        </w:rPr>
        <w:t>招标文件</w:t>
      </w:r>
      <w:r>
        <w:rPr>
          <w:rFonts w:hint="eastAsia" w:asciiTheme="minorEastAsia" w:hAnsiTheme="minorEastAsia" w:eastAsiaTheme="minorEastAsia" w:cstheme="minorEastAsia"/>
          <w:sz w:val="28"/>
          <w:szCs w:val="28"/>
        </w:rPr>
        <w:t>要求的基础上，质量和服务相等的前提下，取所有有效投标报价的最低价作为评标基准价，其价格分为满分。其他投标人的价格分统一按照下列公式计算：</w:t>
      </w:r>
    </w:p>
    <w:p>
      <w:pPr>
        <w:adjustRightInd w:val="0"/>
        <w:snapToGrid w:val="0"/>
        <w:spacing w:line="480" w:lineRule="exact"/>
        <w:ind w:firstLine="48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投标报价得分=（评标基准价/投标报价）×</w:t>
      </w:r>
      <w:r>
        <w:rPr>
          <w:rFonts w:hint="eastAsia" w:asciiTheme="minorEastAsia" w:hAnsiTheme="minorEastAsia" w:eastAsiaTheme="minorEastAsia" w:cstheme="minorEastAsia"/>
          <w:b/>
          <w:bCs/>
          <w:sz w:val="28"/>
          <w:szCs w:val="28"/>
          <w:lang w:val="en-US" w:eastAsia="zh-CN"/>
        </w:rPr>
        <w:t>10%</w:t>
      </w:r>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b/>
          <w:bCs/>
          <w:sz w:val="28"/>
          <w:szCs w:val="28"/>
          <w:lang w:val="en-US" w:eastAsia="zh-CN"/>
        </w:rPr>
        <w:t>100</w:t>
      </w:r>
    </w:p>
    <w:p>
      <w:pPr>
        <w:adjustRightInd w:val="0"/>
        <w:snapToGrid w:val="0"/>
        <w:spacing w:line="480" w:lineRule="exact"/>
        <w:ind w:firstLine="48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最低报价不是中标的保证。评标委员会将推荐综合评分最高的投标者为中标候选人。</w:t>
      </w:r>
    </w:p>
    <w:p>
      <w:pPr>
        <w:adjustRightInd w:val="0"/>
        <w:snapToGrid w:val="0"/>
        <w:spacing w:line="480" w:lineRule="exact"/>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注：1、计算评分值时四舍五入保留小数点后两位。</w:t>
      </w:r>
    </w:p>
    <w:p>
      <w:pPr>
        <w:adjustRightInd w:val="0"/>
        <w:snapToGrid w:val="0"/>
        <w:spacing w:line="480" w:lineRule="exact"/>
        <w:ind w:firstLine="1120" w:firstLineChars="4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以上评分细则中要求的各种证书、证件、证明资料如是复印件，须在复印件上加盖有效公章，原件备查。采购人及采购代理机构在项目评审直至合同签订、履约期间，有权要求投标人出具投标文件中的主要证明材料原件：如合同或用户验收报告等，予以确认其的真实性和有效性，如出现与事实不符等情况，将根据有关规定以“提供虚假材料谋取中标”予以处罚；如投标人提供的合同复印件等实施项目证明材料与投标主体无关或违规转包分包的，评标委员会将进行扣分直至认定投标无效。</w:t>
      </w:r>
    </w:p>
    <w:p>
      <w:pPr>
        <w:pStyle w:val="18"/>
        <w:bidi w:val="0"/>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政府采购扶持政策说明：</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根据财政部工业和信息化部关于印发《政府采购促进中小企业发展管理办法》的通知（财库〔2020〕46 号）的规定，对小型或微型企业的投标报价给予</w:t>
      </w:r>
      <w:r>
        <w:rPr>
          <w:rFonts w:hint="eastAsia" w:asciiTheme="minorEastAsia" w:hAnsiTheme="minorEastAsia" w:eastAsiaTheme="minorEastAsia" w:cstheme="minorEastAsia"/>
          <w:b/>
          <w:bCs/>
          <w:sz w:val="28"/>
          <w:szCs w:val="28"/>
          <w:lang w:val="en-US" w:eastAsia="zh-CN"/>
        </w:rPr>
        <w:t>10</w:t>
      </w:r>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sz w:val="28"/>
          <w:szCs w:val="28"/>
        </w:rPr>
        <w:t>的扣除。用扣除后的价格计算价格评分。</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符合以下要求之一的投标人被认定为小型、微型企业：</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◇投标人按照《关于印发中小企业划型标准规定的通知》（工信部联企业〔2011〕300 号）的所属行业规定为小型、微型企业【按财政部工业和信息化部关于印发《政府采购促进中小企业发展管理办法》的通知（财库〔2020〕46 号）的规定提供《中小企业声明函》】；</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◇监狱企业参加投标【提供《监狱企业声明函》及其相关的充分的证明材料】，视为小型、微型企业，享受小微企业政策扶持。监狱企业属于小型、微型企业的，不重复享受扶持政策。</w:t>
      </w:r>
    </w:p>
    <w:p>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cs="宋体" w:eastAsiaTheme="minorEastAsia"/>
          <w:sz w:val="24"/>
          <w:szCs w:val="24"/>
          <w:lang w:eastAsia="zh-CN"/>
        </w:rPr>
      </w:pPr>
      <w:r>
        <w:rPr>
          <w:rFonts w:hint="eastAsia" w:asciiTheme="minorEastAsia" w:hAnsiTheme="minorEastAsia" w:eastAsiaTheme="minorEastAsia" w:cstheme="minorEastAsia"/>
          <w:sz w:val="28"/>
          <w:szCs w:val="28"/>
        </w:rPr>
        <w:t>◇残疾人福利性单位参加投标【提供《残疾人福利性单位声明函》】，视为小型、微型企业，享受小微企业政策扶持，残疾人福利性单位属于小型、微型企业的，不重复享受扶持政策</w:t>
      </w:r>
      <w:r>
        <w:rPr>
          <w:rFonts w:hint="eastAsia" w:asciiTheme="minorEastAsia" w:hAnsiTheme="minorEastAsia" w:eastAsiaTheme="minorEastAsia" w:cstheme="minorEastAsia"/>
          <w:sz w:val="28"/>
          <w:szCs w:val="28"/>
          <w:lang w:eastAsia="zh-CN"/>
        </w:rPr>
        <w:t>。</w:t>
      </w:r>
    </w:p>
    <w:p>
      <w:pPr>
        <w:adjustRightInd w:val="0"/>
        <w:snapToGrid w:val="0"/>
        <w:jc w:val="center"/>
        <w:outlineLvl w:val="9"/>
        <w:rPr>
          <w:rFonts w:hint="eastAsia" w:ascii="宋体" w:hAnsi="宋体" w:eastAsia="宋体" w:cs="宋体"/>
          <w:b/>
          <w:color w:val="auto"/>
          <w:sz w:val="36"/>
          <w:szCs w:val="22"/>
          <w:highlight w:val="none"/>
        </w:rPr>
      </w:pPr>
    </w:p>
    <w:p>
      <w:pPr>
        <w:pStyle w:val="3"/>
        <w:numPr>
          <w:ilvl w:val="0"/>
          <w:numId w:val="0"/>
        </w:numPr>
        <w:bidi w:val="0"/>
        <w:ind w:leftChars="0"/>
        <w:jc w:val="center"/>
        <w:rPr>
          <w:rFonts w:hint="eastAsia" w:ascii="宋体" w:hAnsi="宋体" w:eastAsia="宋体" w:cs="宋体"/>
          <w:b/>
          <w:bCs/>
          <w:sz w:val="36"/>
          <w:szCs w:val="36"/>
          <w:lang w:eastAsia="zh-CN"/>
        </w:rPr>
      </w:pPr>
    </w:p>
    <w:p>
      <w:pPr>
        <w:pStyle w:val="3"/>
        <w:numPr>
          <w:ilvl w:val="0"/>
          <w:numId w:val="0"/>
        </w:numPr>
        <w:bidi w:val="0"/>
        <w:ind w:leftChars="0"/>
        <w:jc w:val="center"/>
        <w:rPr>
          <w:rFonts w:hint="eastAsia" w:ascii="宋体" w:hAnsi="宋体" w:eastAsia="宋体" w:cs="宋体"/>
          <w:b/>
          <w:bCs/>
          <w:sz w:val="36"/>
          <w:szCs w:val="36"/>
          <w:lang w:eastAsia="zh-CN"/>
        </w:rPr>
        <w:sectPr>
          <w:headerReference r:id="rId7" w:type="default"/>
          <w:footerReference r:id="rId8" w:type="default"/>
          <w:pgSz w:w="11906" w:h="16838"/>
          <w:pgMar w:top="1440" w:right="1474" w:bottom="1440" w:left="1474" w:header="680" w:footer="680" w:gutter="0"/>
          <w:pgNumType w:fmt="decimal"/>
          <w:cols w:space="720" w:num="1"/>
          <w:docGrid w:type="lines" w:linePitch="371" w:charSpace="0"/>
        </w:sectPr>
      </w:pPr>
    </w:p>
    <w:p>
      <w:pPr>
        <w:pStyle w:val="3"/>
        <w:numPr>
          <w:ilvl w:val="0"/>
          <w:numId w:val="0"/>
        </w:numPr>
        <w:bidi w:val="0"/>
        <w:ind w:leftChars="0"/>
        <w:jc w:val="center"/>
        <w:rPr>
          <w:rFonts w:hint="eastAsia" w:ascii="宋体" w:hAnsi="宋体" w:eastAsia="宋体" w:cs="宋体"/>
          <w:b/>
          <w:bCs/>
          <w:sz w:val="36"/>
          <w:szCs w:val="36"/>
          <w:lang w:eastAsia="zh-CN"/>
        </w:rPr>
      </w:pPr>
    </w:p>
    <w:p>
      <w:pPr>
        <w:pStyle w:val="3"/>
        <w:numPr>
          <w:ilvl w:val="0"/>
          <w:numId w:val="0"/>
        </w:numPr>
        <w:bidi w:val="0"/>
        <w:ind w:leftChars="0"/>
        <w:jc w:val="center"/>
        <w:rPr>
          <w:rFonts w:hint="eastAsia" w:ascii="宋体" w:hAnsi="宋体" w:eastAsia="宋体" w:cs="宋体"/>
          <w:b/>
          <w:bCs/>
          <w:sz w:val="36"/>
          <w:szCs w:val="36"/>
          <w:lang w:eastAsia="zh-CN"/>
        </w:rPr>
      </w:pPr>
    </w:p>
    <w:p>
      <w:pPr>
        <w:pStyle w:val="3"/>
        <w:numPr>
          <w:ilvl w:val="0"/>
          <w:numId w:val="0"/>
        </w:numPr>
        <w:bidi w:val="0"/>
        <w:ind w:leftChars="0"/>
        <w:jc w:val="center"/>
        <w:rPr>
          <w:rFonts w:hint="eastAsia" w:ascii="宋体" w:hAnsi="宋体" w:eastAsia="宋体" w:cs="宋体"/>
          <w:b/>
          <w:bCs/>
          <w:sz w:val="36"/>
          <w:szCs w:val="36"/>
          <w:lang w:eastAsia="zh-CN"/>
        </w:rPr>
      </w:pPr>
    </w:p>
    <w:p>
      <w:pPr>
        <w:pStyle w:val="3"/>
        <w:numPr>
          <w:ilvl w:val="0"/>
          <w:numId w:val="13"/>
        </w:numPr>
        <w:bidi w:val="0"/>
        <w:ind w:left="210" w:leftChars="0" w:firstLineChars="0"/>
        <w:jc w:val="center"/>
        <w:rPr>
          <w:rFonts w:hint="eastAsia" w:ascii="宋体" w:hAnsi="宋体" w:eastAsia="宋体" w:cs="宋体"/>
          <w:b/>
          <w:bCs/>
          <w:sz w:val="36"/>
          <w:szCs w:val="36"/>
          <w:lang w:val="zh-CN"/>
        </w:rPr>
      </w:pPr>
      <w:r>
        <w:rPr>
          <w:rFonts w:hint="eastAsia" w:ascii="宋体" w:hAnsi="宋体" w:eastAsia="宋体" w:cs="宋体"/>
          <w:b/>
          <w:bCs/>
          <w:sz w:val="36"/>
          <w:szCs w:val="36"/>
          <w:lang w:val="zh-CN"/>
        </w:rPr>
        <w:t xml:space="preserve">  合同条款及格式</w:t>
      </w:r>
    </w:p>
    <w:p>
      <w:pPr>
        <w:numPr>
          <w:ilvl w:val="0"/>
          <w:numId w:val="0"/>
        </w:numPr>
        <w:ind w:left="210" w:leftChars="0"/>
        <w:jc w:val="center"/>
        <w:rPr>
          <w:rFonts w:hint="eastAsia" w:eastAsia="宋体"/>
          <w:lang w:eastAsia="zh-CN"/>
        </w:rPr>
      </w:pPr>
      <w:r>
        <w:rPr>
          <w:rFonts w:hint="eastAsia"/>
          <w:lang w:eastAsia="zh-CN"/>
        </w:rPr>
        <w:t>（本格式仅供参考）</w:t>
      </w:r>
    </w:p>
    <w:p>
      <w:pPr>
        <w:tabs>
          <w:tab w:val="left" w:pos="3528"/>
        </w:tabs>
        <w:spacing w:line="840" w:lineRule="auto"/>
        <w:jc w:val="center"/>
        <w:rPr>
          <w:rFonts w:hint="eastAsia" w:ascii="宋体" w:hAnsi="宋体" w:eastAsia="宋体" w:cs="宋体"/>
          <w:snapToGrid w:val="0"/>
          <w:color w:val="000000"/>
          <w:spacing w:val="8"/>
          <w:kern w:val="0"/>
          <w:sz w:val="31"/>
          <w:szCs w:val="31"/>
          <w:lang w:val="en-US" w:eastAsia="en-US" w:bidi="ar-SA"/>
        </w:rPr>
      </w:pPr>
      <w:bookmarkStart w:id="85" w:name="EB835308aa585640bcbdb7859c5d572516"/>
      <w:r>
        <w:rPr>
          <w:rFonts w:hint="eastAsia" w:ascii="宋体" w:hAnsi="宋体" w:eastAsia="宋体" w:cs="宋体"/>
          <w:snapToGrid w:val="0"/>
          <w:color w:val="000000"/>
          <w:spacing w:val="8"/>
          <w:kern w:val="0"/>
          <w:sz w:val="31"/>
          <w:szCs w:val="31"/>
          <w:lang w:val="en-US" w:eastAsia="en-US" w:bidi="ar-SA"/>
        </w:rPr>
        <w:t>服务协议</w:t>
      </w:r>
    </w:p>
    <w:p>
      <w:pPr>
        <w:tabs>
          <w:tab w:val="left" w:pos="3528"/>
        </w:tabs>
        <w:spacing w:line="360" w:lineRule="auto"/>
        <w:rPr>
          <w:rFonts w:hint="eastAsia" w:ascii="宋体" w:hAnsi="宋体" w:eastAsia="宋体" w:cs="宋体"/>
          <w:spacing w:val="-4"/>
          <w:sz w:val="24"/>
          <w:szCs w:val="24"/>
        </w:rPr>
      </w:pPr>
      <w:r>
        <w:rPr>
          <w:rFonts w:hint="eastAsia" w:ascii="宋体" w:hAnsi="宋体" w:eastAsia="宋体" w:cs="宋体"/>
          <w:sz w:val="24"/>
          <w:szCs w:val="24"/>
        </w:rPr>
        <w:t>用工单位：（甲方）</w:t>
      </w:r>
      <w:r>
        <w:rPr>
          <w:rFonts w:hint="eastAsia" w:ascii="宋体" w:hAnsi="宋体" w:eastAsia="宋体" w:cs="宋体"/>
          <w:spacing w:val="-4"/>
          <w:sz w:val="24"/>
          <w:szCs w:val="24"/>
          <w:u w:val="dash"/>
        </w:rPr>
        <w:t xml:space="preserve">                                  </w:t>
      </w:r>
    </w:p>
    <w:p>
      <w:pPr>
        <w:tabs>
          <w:tab w:val="left" w:pos="3528"/>
        </w:tabs>
        <w:spacing w:line="360" w:lineRule="auto"/>
        <w:rPr>
          <w:rFonts w:hint="eastAsia" w:ascii="宋体" w:hAnsi="宋体" w:eastAsia="宋体" w:cs="宋体"/>
          <w:sz w:val="24"/>
          <w:szCs w:val="24"/>
        </w:rPr>
      </w:pPr>
      <w:r>
        <w:rPr>
          <w:rFonts w:hint="eastAsia" w:ascii="宋体" w:hAnsi="宋体" w:eastAsia="宋体" w:cs="宋体"/>
          <w:sz w:val="24"/>
          <w:szCs w:val="24"/>
          <w:lang w:eastAsia="zh-CN"/>
        </w:rPr>
        <w:t>中标方</w:t>
      </w:r>
      <w:r>
        <w:rPr>
          <w:rFonts w:hint="eastAsia" w:ascii="宋体" w:hAnsi="宋体" w:eastAsia="宋体" w:cs="宋体"/>
          <w:sz w:val="24"/>
          <w:szCs w:val="24"/>
        </w:rPr>
        <w:t>单位：（乙方）</w:t>
      </w:r>
      <w:r>
        <w:rPr>
          <w:rFonts w:hint="eastAsia" w:ascii="宋体" w:hAnsi="宋体" w:eastAsia="宋体" w:cs="宋体"/>
          <w:sz w:val="24"/>
          <w:szCs w:val="24"/>
          <w:u w:val="dash"/>
        </w:rPr>
        <w:t xml:space="preserve">                                 </w:t>
      </w:r>
    </w:p>
    <w:p>
      <w:pPr>
        <w:tabs>
          <w:tab w:val="left" w:pos="3528"/>
        </w:tabs>
        <w:spacing w:line="360" w:lineRule="auto"/>
        <w:rPr>
          <w:rFonts w:hint="eastAsia" w:ascii="宋体" w:hAnsi="宋体" w:eastAsia="宋体" w:cs="宋体"/>
          <w:sz w:val="24"/>
          <w:szCs w:val="24"/>
          <w:u w:val="dash"/>
        </w:rPr>
      </w:pPr>
      <w:r>
        <w:rPr>
          <w:rFonts w:hint="eastAsia" w:ascii="宋体" w:hAnsi="宋体" w:eastAsia="宋体" w:cs="宋体"/>
          <w:sz w:val="24"/>
          <w:szCs w:val="24"/>
        </w:rPr>
        <w:t xml:space="preserve">合同期限： </w:t>
      </w:r>
      <w:r>
        <w:rPr>
          <w:rFonts w:hint="eastAsia" w:ascii="宋体" w:hAnsi="宋体" w:eastAsia="宋体" w:cs="宋体"/>
          <w:sz w:val="24"/>
          <w:szCs w:val="24"/>
          <w:u w:val="dash"/>
        </w:rPr>
        <w:t xml:space="preserve">    年    月    日至     年    月     日</w:t>
      </w:r>
    </w:p>
    <w:p>
      <w:pPr>
        <w:tabs>
          <w:tab w:val="left" w:pos="3528"/>
        </w:tabs>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 </w:t>
      </w:r>
    </w:p>
    <w:bookmarkEnd w:id="85"/>
    <w:p>
      <w:pPr>
        <w:spacing w:line="440" w:lineRule="exac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和</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（以下简称乙方），经平等协商同意，自愿签订协议，共同遵守本协议所列条款。</w:t>
      </w:r>
    </w:p>
    <w:p>
      <w:pPr>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第一章  总  则</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第一条  甲乙双方必须遵守《中华人民共和国劳动法》、《中华人民共和国劳动合同法》和有关劳动法律、法规及政策规定，严格履行本协议，保证甲乙双方及</w:t>
      </w:r>
      <w:r>
        <w:rPr>
          <w:rFonts w:hint="eastAsia" w:ascii="宋体" w:hAnsi="宋体" w:eastAsia="宋体" w:cs="宋体"/>
          <w:sz w:val="24"/>
          <w:szCs w:val="24"/>
          <w:lang w:eastAsia="zh-CN"/>
        </w:rPr>
        <w:t>项目员工</w:t>
      </w:r>
      <w:r>
        <w:rPr>
          <w:rFonts w:hint="eastAsia" w:ascii="宋体" w:hAnsi="宋体" w:eastAsia="宋体" w:cs="宋体"/>
          <w:sz w:val="24"/>
          <w:szCs w:val="24"/>
        </w:rPr>
        <w:t>的合法权益。</w:t>
      </w:r>
    </w:p>
    <w:p>
      <w:pPr>
        <w:spacing w:line="440" w:lineRule="exact"/>
        <w:ind w:left="1679" w:leftChars="228" w:hanging="1200" w:hangingChars="500"/>
        <w:rPr>
          <w:rFonts w:hint="eastAsia" w:ascii="宋体" w:hAnsi="宋体" w:eastAsia="宋体" w:cs="宋体"/>
          <w:sz w:val="24"/>
          <w:szCs w:val="24"/>
        </w:rPr>
      </w:pPr>
      <w:r>
        <w:rPr>
          <w:rFonts w:hint="eastAsia" w:ascii="宋体" w:hAnsi="宋体" w:eastAsia="宋体" w:cs="宋体"/>
          <w:sz w:val="24"/>
          <w:szCs w:val="24"/>
        </w:rPr>
        <w:t>第二条  协议期限：本协议期为贰年,自</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日起，至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止。如本协议需续签的，在协议期限届满前一个月，由甲乙双方商定相关事宜。</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第三条  本合同期限内，乙方向甲方</w:t>
      </w:r>
      <w:r>
        <w:rPr>
          <w:rFonts w:hint="eastAsia" w:ascii="宋体" w:hAnsi="宋体" w:eastAsia="宋体" w:cs="宋体"/>
          <w:sz w:val="24"/>
          <w:szCs w:val="24"/>
          <w:lang w:eastAsia="zh-CN"/>
        </w:rPr>
        <w:t>提供</w:t>
      </w:r>
      <w:r>
        <w:rPr>
          <w:rFonts w:hint="eastAsia" w:ascii="宋体" w:hAnsi="宋体" w:eastAsia="宋体" w:cs="宋体"/>
          <w:sz w:val="24"/>
          <w:szCs w:val="24"/>
        </w:rPr>
        <w:t>的每名员工的用工期限为贰年，自甲方用工之日起起算。本协议第二条约定的期限届满，</w:t>
      </w:r>
      <w:r>
        <w:rPr>
          <w:rFonts w:hint="eastAsia" w:ascii="宋体" w:hAnsi="宋体" w:eastAsia="宋体" w:cs="宋体"/>
          <w:sz w:val="24"/>
          <w:szCs w:val="24"/>
          <w:lang w:eastAsia="zh-CN"/>
        </w:rPr>
        <w:t>员工</w:t>
      </w:r>
      <w:r>
        <w:rPr>
          <w:rFonts w:hint="eastAsia" w:ascii="宋体" w:hAnsi="宋体" w:eastAsia="宋体" w:cs="宋体"/>
          <w:sz w:val="24"/>
          <w:szCs w:val="24"/>
        </w:rPr>
        <w:t>用工期限未满贰年的，甲方应当继续用工至满贰年为止。</w:t>
      </w:r>
    </w:p>
    <w:p>
      <w:pPr>
        <w:spacing w:line="440" w:lineRule="exact"/>
        <w:ind w:firstLine="480" w:firstLineChars="200"/>
        <w:rPr>
          <w:rFonts w:hint="eastAsia" w:ascii="宋体" w:hAnsi="宋体" w:eastAsia="宋体" w:cs="宋体"/>
          <w:spacing w:val="-14"/>
          <w:sz w:val="24"/>
          <w:szCs w:val="24"/>
        </w:rPr>
      </w:pPr>
      <w:r>
        <w:rPr>
          <w:rFonts w:hint="eastAsia" w:ascii="宋体" w:hAnsi="宋体" w:eastAsia="宋体" w:cs="宋体"/>
          <w:sz w:val="24"/>
          <w:szCs w:val="24"/>
        </w:rPr>
        <w:t>第四条  乙方按照甲方书面提出的工作任务、岗位要求及录用条件，为甲方</w:t>
      </w:r>
      <w:r>
        <w:rPr>
          <w:rFonts w:hint="eastAsia" w:ascii="宋体" w:hAnsi="宋体" w:eastAsia="宋体" w:cs="宋体"/>
          <w:sz w:val="24"/>
          <w:szCs w:val="24"/>
          <w:lang w:eastAsia="zh-CN"/>
        </w:rPr>
        <w:t>用工</w:t>
      </w:r>
      <w:r>
        <w:rPr>
          <w:rFonts w:hint="eastAsia" w:ascii="宋体" w:hAnsi="宋体" w:eastAsia="宋体" w:cs="宋体"/>
          <w:sz w:val="24"/>
          <w:szCs w:val="24"/>
        </w:rPr>
        <w:t>符合用工条件的员工，从事甲方指定的岗位工作。</w:t>
      </w:r>
    </w:p>
    <w:p>
      <w:pPr>
        <w:spacing w:line="440" w:lineRule="exact"/>
        <w:ind w:firstLine="480" w:firstLineChars="200"/>
        <w:rPr>
          <w:rFonts w:hint="eastAsia" w:ascii="宋体" w:hAnsi="宋体" w:eastAsia="宋体" w:cs="宋体"/>
          <w:spacing w:val="-14"/>
          <w:sz w:val="24"/>
          <w:szCs w:val="24"/>
        </w:rPr>
      </w:pPr>
      <w:r>
        <w:rPr>
          <w:rFonts w:hint="eastAsia" w:ascii="宋体" w:hAnsi="宋体" w:eastAsia="宋体" w:cs="宋体"/>
          <w:sz w:val="24"/>
          <w:szCs w:val="24"/>
        </w:rPr>
        <w:t xml:space="preserve">第五条  </w:t>
      </w:r>
      <w:r>
        <w:rPr>
          <w:rFonts w:hint="eastAsia" w:ascii="宋体" w:hAnsi="宋体" w:eastAsia="宋体" w:cs="宋体"/>
          <w:sz w:val="24"/>
          <w:szCs w:val="24"/>
          <w:lang w:eastAsia="zh-CN"/>
        </w:rPr>
        <w:t>项目</w:t>
      </w:r>
      <w:r>
        <w:rPr>
          <w:rFonts w:hint="eastAsia" w:ascii="宋体" w:hAnsi="宋体" w:eastAsia="宋体" w:cs="宋体"/>
          <w:spacing w:val="-14"/>
          <w:sz w:val="24"/>
          <w:szCs w:val="24"/>
        </w:rPr>
        <w:t>员工在甲方工作期间，甲乙双方按照本合同约定进行管理。</w:t>
      </w:r>
    </w:p>
    <w:p>
      <w:pPr>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第二章  甲方的权利和义务</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第六条  甲方的权利</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1、甲方录用乙方</w:t>
      </w:r>
      <w:r>
        <w:rPr>
          <w:rFonts w:hint="eastAsia" w:ascii="宋体" w:hAnsi="宋体" w:eastAsia="宋体" w:cs="宋体"/>
          <w:sz w:val="24"/>
          <w:szCs w:val="24"/>
          <w:lang w:eastAsia="zh-CN"/>
        </w:rPr>
        <w:t>项目</w:t>
      </w:r>
      <w:r>
        <w:rPr>
          <w:rFonts w:hint="eastAsia" w:ascii="宋体" w:hAnsi="宋体" w:eastAsia="宋体" w:cs="宋体"/>
          <w:sz w:val="24"/>
          <w:szCs w:val="24"/>
        </w:rPr>
        <w:t>员工的试用期为</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2、甲方根据本单位的用工条件，有权对乙方提供的</w:t>
      </w:r>
      <w:r>
        <w:rPr>
          <w:rFonts w:hint="eastAsia" w:ascii="宋体" w:hAnsi="宋体" w:eastAsia="宋体" w:cs="宋体"/>
          <w:sz w:val="24"/>
          <w:szCs w:val="24"/>
          <w:lang w:eastAsia="zh-CN"/>
        </w:rPr>
        <w:t>项目员工</w:t>
      </w:r>
      <w:r>
        <w:rPr>
          <w:rFonts w:hint="eastAsia" w:ascii="宋体" w:hAnsi="宋体" w:eastAsia="宋体" w:cs="宋体"/>
          <w:sz w:val="24"/>
          <w:szCs w:val="24"/>
        </w:rPr>
        <w:t>进行审核。甲方录用</w:t>
      </w:r>
      <w:r>
        <w:rPr>
          <w:rFonts w:hint="eastAsia" w:ascii="宋体" w:hAnsi="宋体" w:eastAsia="宋体" w:cs="宋体"/>
          <w:sz w:val="24"/>
          <w:szCs w:val="24"/>
          <w:lang w:eastAsia="zh-CN"/>
        </w:rPr>
        <w:t>项目员工</w:t>
      </w:r>
      <w:r>
        <w:rPr>
          <w:rFonts w:hint="eastAsia" w:ascii="宋体" w:hAnsi="宋体" w:eastAsia="宋体" w:cs="宋体"/>
          <w:sz w:val="24"/>
          <w:szCs w:val="24"/>
        </w:rPr>
        <w:t>应在乙方提供的《员工上岗确认表》上签字盖章予以确认。</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项目员工</w:t>
      </w:r>
      <w:r>
        <w:rPr>
          <w:rFonts w:hint="eastAsia" w:ascii="宋体" w:hAnsi="宋体" w:eastAsia="宋体" w:cs="宋体"/>
          <w:sz w:val="24"/>
          <w:szCs w:val="24"/>
        </w:rPr>
        <w:t>在甲方工作期间，甲方有权按国家法律和甲方的规章制度对</w:t>
      </w:r>
      <w:r>
        <w:rPr>
          <w:rFonts w:hint="eastAsia" w:ascii="宋体" w:hAnsi="宋体" w:eastAsia="宋体" w:cs="宋体"/>
          <w:sz w:val="24"/>
          <w:szCs w:val="24"/>
          <w:lang w:eastAsia="zh-CN"/>
        </w:rPr>
        <w:t>项目员工</w:t>
      </w:r>
      <w:r>
        <w:rPr>
          <w:rFonts w:hint="eastAsia" w:ascii="宋体" w:hAnsi="宋体" w:eastAsia="宋体" w:cs="宋体"/>
          <w:sz w:val="24"/>
          <w:szCs w:val="24"/>
        </w:rPr>
        <w:t>进行管理、考勤、考评和考核。</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4、甲方与乙方和</w:t>
      </w:r>
      <w:r>
        <w:rPr>
          <w:rFonts w:hint="eastAsia" w:ascii="宋体" w:hAnsi="宋体" w:eastAsia="宋体" w:cs="宋体"/>
          <w:sz w:val="24"/>
          <w:szCs w:val="24"/>
          <w:lang w:eastAsia="zh-CN"/>
        </w:rPr>
        <w:t>项目员工</w:t>
      </w:r>
      <w:r>
        <w:rPr>
          <w:rFonts w:hint="eastAsia" w:ascii="宋体" w:hAnsi="宋体" w:eastAsia="宋体" w:cs="宋体"/>
          <w:sz w:val="24"/>
          <w:szCs w:val="24"/>
        </w:rPr>
        <w:t>工协商一致，可以调整员工的岗位及工作任务，并按岗位要求进行管理。</w:t>
      </w:r>
    </w:p>
    <w:p>
      <w:pPr>
        <w:spacing w:line="440" w:lineRule="exact"/>
        <w:ind w:left="48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项目员工</w:t>
      </w:r>
      <w:r>
        <w:rPr>
          <w:rFonts w:hint="eastAsia" w:ascii="宋体" w:hAnsi="宋体" w:eastAsia="宋体" w:cs="宋体"/>
          <w:sz w:val="24"/>
          <w:szCs w:val="24"/>
        </w:rPr>
        <w:t>有下列情形之一者，有权退回，但应当书面通知乙方：</w:t>
      </w:r>
    </w:p>
    <w:p>
      <w:pPr>
        <w:spacing w:line="440" w:lineRule="exact"/>
        <w:ind w:left="480"/>
        <w:rPr>
          <w:rFonts w:hint="eastAsia" w:ascii="宋体" w:hAnsi="宋体" w:eastAsia="宋体" w:cs="宋体"/>
          <w:sz w:val="24"/>
          <w:szCs w:val="24"/>
        </w:rPr>
      </w:pPr>
      <w:r>
        <w:rPr>
          <w:rFonts w:hint="eastAsia" w:ascii="宋体" w:hAnsi="宋体" w:eastAsia="宋体" w:cs="宋体"/>
          <w:sz w:val="24"/>
          <w:szCs w:val="24"/>
        </w:rPr>
        <w:t>（1）在试用期间被证明不符合录用条件的；</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（2）严重违反用工单位的规章制度；</w:t>
      </w:r>
    </w:p>
    <w:p>
      <w:pPr>
        <w:spacing w:line="440" w:lineRule="exact"/>
        <w:ind w:left="480"/>
        <w:rPr>
          <w:rFonts w:hint="eastAsia" w:ascii="宋体" w:hAnsi="宋体" w:eastAsia="宋体" w:cs="宋体"/>
          <w:sz w:val="24"/>
          <w:szCs w:val="24"/>
        </w:rPr>
      </w:pPr>
      <w:r>
        <w:rPr>
          <w:rFonts w:hint="eastAsia" w:ascii="宋体" w:hAnsi="宋体" w:eastAsia="宋体" w:cs="宋体"/>
          <w:sz w:val="24"/>
          <w:szCs w:val="24"/>
        </w:rPr>
        <w:t>（3）严重失职，营私舞弊，给用工单位造成重大损害的；</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项目员工</w:t>
      </w:r>
      <w:r>
        <w:rPr>
          <w:rFonts w:hint="eastAsia" w:ascii="宋体" w:hAnsi="宋体" w:eastAsia="宋体" w:cs="宋体"/>
          <w:sz w:val="24"/>
          <w:szCs w:val="24"/>
        </w:rPr>
        <w:t>同时与其他用人单位建立劳动关系，经乙方或用工单位提出，拒不改正的；</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项目员工</w:t>
      </w:r>
      <w:r>
        <w:rPr>
          <w:rFonts w:hint="eastAsia" w:ascii="宋体" w:hAnsi="宋体" w:eastAsia="宋体" w:cs="宋体"/>
          <w:sz w:val="24"/>
          <w:szCs w:val="24"/>
        </w:rPr>
        <w:t>利用职务之便，从事与岗位职责之外的经营性活动的；</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（6）因乙方与</w:t>
      </w:r>
      <w:r>
        <w:rPr>
          <w:rFonts w:hint="eastAsia" w:ascii="宋体" w:hAnsi="宋体" w:eastAsia="宋体" w:cs="宋体"/>
          <w:sz w:val="24"/>
          <w:szCs w:val="24"/>
          <w:lang w:eastAsia="zh-CN"/>
        </w:rPr>
        <w:t>项目员工</w:t>
      </w:r>
      <w:r>
        <w:rPr>
          <w:rFonts w:hint="eastAsia" w:ascii="宋体" w:hAnsi="宋体" w:eastAsia="宋体" w:cs="宋体"/>
          <w:sz w:val="24"/>
          <w:szCs w:val="24"/>
        </w:rPr>
        <w:t>的劳动合同无效的；</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（7）被依法追究刑事责任的。</w:t>
      </w:r>
    </w:p>
    <w:p>
      <w:pPr>
        <w:pStyle w:val="22"/>
        <w:spacing w:line="44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项目员工</w:t>
      </w:r>
      <w:r>
        <w:rPr>
          <w:rFonts w:hint="eastAsia" w:ascii="宋体" w:hAnsi="宋体" w:eastAsia="宋体" w:cs="宋体"/>
          <w:sz w:val="24"/>
          <w:szCs w:val="24"/>
        </w:rPr>
        <w:t>有下列情形之一的，甲方应提前三十日以书面形式通知</w:t>
      </w:r>
      <w:r>
        <w:rPr>
          <w:rFonts w:hint="eastAsia" w:ascii="宋体" w:hAnsi="宋体" w:eastAsia="宋体" w:cs="宋体"/>
          <w:sz w:val="24"/>
          <w:szCs w:val="24"/>
          <w:lang w:eastAsia="zh-CN"/>
        </w:rPr>
        <w:t>项目员工</w:t>
      </w:r>
      <w:r>
        <w:rPr>
          <w:rFonts w:hint="eastAsia" w:ascii="宋体" w:hAnsi="宋体" w:eastAsia="宋体" w:cs="宋体"/>
          <w:sz w:val="24"/>
          <w:szCs w:val="24"/>
        </w:rPr>
        <w:t>本人和乙方或者额外支付</w:t>
      </w:r>
      <w:r>
        <w:rPr>
          <w:rFonts w:hint="eastAsia" w:ascii="宋体" w:hAnsi="宋体" w:eastAsia="宋体" w:cs="宋体"/>
          <w:sz w:val="24"/>
          <w:szCs w:val="24"/>
          <w:lang w:eastAsia="zh-CN"/>
        </w:rPr>
        <w:t>项目员工</w:t>
      </w:r>
      <w:r>
        <w:rPr>
          <w:rFonts w:hint="eastAsia" w:ascii="宋体" w:hAnsi="宋体" w:eastAsia="宋体" w:cs="宋体"/>
          <w:sz w:val="24"/>
          <w:szCs w:val="24"/>
        </w:rPr>
        <w:t>一个月工资后，甲方可以退回</w:t>
      </w:r>
      <w:r>
        <w:rPr>
          <w:rFonts w:hint="eastAsia" w:ascii="宋体" w:hAnsi="宋体" w:eastAsia="宋体" w:cs="宋体"/>
          <w:sz w:val="24"/>
          <w:szCs w:val="24"/>
          <w:lang w:eastAsia="zh-CN"/>
        </w:rPr>
        <w:t>项目员工</w:t>
      </w:r>
      <w:r>
        <w:rPr>
          <w:rFonts w:hint="eastAsia" w:ascii="宋体" w:hAnsi="宋体" w:eastAsia="宋体" w:cs="宋体"/>
          <w:sz w:val="24"/>
          <w:szCs w:val="24"/>
        </w:rPr>
        <w:t>工,解除其用工关系，由乙方与</w:t>
      </w:r>
      <w:r>
        <w:rPr>
          <w:rFonts w:hint="eastAsia" w:ascii="宋体" w:hAnsi="宋体" w:eastAsia="宋体" w:cs="宋体"/>
          <w:sz w:val="24"/>
          <w:szCs w:val="24"/>
          <w:lang w:eastAsia="zh-CN"/>
        </w:rPr>
        <w:t>项目员工</w:t>
      </w:r>
      <w:r>
        <w:rPr>
          <w:rFonts w:hint="eastAsia" w:ascii="宋体" w:hAnsi="宋体" w:eastAsia="宋体" w:cs="宋体"/>
          <w:sz w:val="24"/>
          <w:szCs w:val="24"/>
        </w:rPr>
        <w:t>办理解除劳动关系的手续,甲方承担因劳动关系解除乙方向</w:t>
      </w:r>
      <w:r>
        <w:rPr>
          <w:rFonts w:hint="eastAsia" w:ascii="宋体" w:hAnsi="宋体" w:eastAsia="宋体" w:cs="宋体"/>
          <w:sz w:val="24"/>
          <w:szCs w:val="24"/>
          <w:lang w:eastAsia="zh-CN"/>
        </w:rPr>
        <w:t>项目员工</w:t>
      </w:r>
      <w:r>
        <w:rPr>
          <w:rFonts w:hint="eastAsia" w:ascii="宋体" w:hAnsi="宋体" w:eastAsia="宋体" w:cs="宋体"/>
          <w:sz w:val="24"/>
          <w:szCs w:val="24"/>
        </w:rPr>
        <w:t>支付的经济补偿金：</w:t>
      </w:r>
    </w:p>
    <w:p>
      <w:pPr>
        <w:autoSpaceDE w:val="0"/>
        <w:autoSpaceDN w:val="0"/>
        <w:adjustRightInd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sz w:val="24"/>
          <w:szCs w:val="24"/>
          <w:lang w:eastAsia="zh-CN"/>
        </w:rPr>
        <w:t>项目员工</w:t>
      </w:r>
      <w:r>
        <w:rPr>
          <w:rFonts w:hint="eastAsia" w:ascii="宋体" w:hAnsi="宋体" w:eastAsia="宋体" w:cs="宋体"/>
          <w:sz w:val="24"/>
          <w:szCs w:val="24"/>
        </w:rPr>
        <w:t>患病或者非因工负伤，在规定的医疗期满后不能从事原岗位（或工种）工作，也不能从事由用工单位另行安排的工作的；</w:t>
      </w:r>
    </w:p>
    <w:p>
      <w:pPr>
        <w:autoSpaceDE w:val="0"/>
        <w:autoSpaceDN w:val="0"/>
        <w:adjustRightInd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sz w:val="24"/>
          <w:szCs w:val="24"/>
          <w:lang w:eastAsia="zh-CN"/>
        </w:rPr>
        <w:t>项目员工</w:t>
      </w:r>
      <w:r>
        <w:rPr>
          <w:rFonts w:hint="eastAsia" w:ascii="宋体" w:hAnsi="宋体" w:eastAsia="宋体" w:cs="宋体"/>
          <w:sz w:val="24"/>
          <w:szCs w:val="24"/>
        </w:rPr>
        <w:t>不能胜任</w:t>
      </w:r>
      <w:r>
        <w:rPr>
          <w:rFonts w:hint="eastAsia" w:ascii="宋体" w:hAnsi="宋体" w:eastAsia="宋体" w:cs="宋体"/>
          <w:sz w:val="24"/>
          <w:szCs w:val="24"/>
          <w:lang w:eastAsia="zh-CN"/>
        </w:rPr>
        <w:t>此</w:t>
      </w:r>
      <w:r>
        <w:rPr>
          <w:rFonts w:hint="eastAsia" w:ascii="宋体" w:hAnsi="宋体" w:eastAsia="宋体" w:cs="宋体"/>
          <w:sz w:val="24"/>
          <w:szCs w:val="24"/>
        </w:rPr>
        <w:t>工作，经过培训或者调整</w:t>
      </w:r>
      <w:r>
        <w:rPr>
          <w:rFonts w:hint="eastAsia" w:ascii="宋体" w:hAnsi="宋体" w:eastAsia="宋体" w:cs="宋体"/>
          <w:sz w:val="24"/>
          <w:szCs w:val="24"/>
          <w:lang w:eastAsia="zh-CN"/>
        </w:rPr>
        <w:t>员工</w:t>
      </w:r>
      <w:r>
        <w:rPr>
          <w:rFonts w:hint="eastAsia" w:ascii="宋体" w:hAnsi="宋体" w:eastAsia="宋体" w:cs="宋体"/>
          <w:sz w:val="24"/>
          <w:szCs w:val="24"/>
        </w:rPr>
        <w:t>工作岗位，仍不能胜任工作的；</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sz w:val="24"/>
          <w:szCs w:val="24"/>
          <w:lang w:eastAsia="zh-CN"/>
        </w:rPr>
        <w:t>项目员工</w:t>
      </w:r>
      <w:r>
        <w:rPr>
          <w:rFonts w:hint="eastAsia" w:ascii="宋体" w:hAnsi="宋体" w:eastAsia="宋体" w:cs="宋体"/>
          <w:kern w:val="0"/>
          <w:sz w:val="24"/>
          <w:szCs w:val="24"/>
        </w:rPr>
        <w:t>与乙方签订的劳动合同期限届满或用工期限届满，不再继续用工的；</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7、</w:t>
      </w:r>
      <w:r>
        <w:rPr>
          <w:rFonts w:hint="eastAsia" w:ascii="宋体" w:hAnsi="宋体" w:eastAsia="宋体" w:cs="宋体"/>
          <w:sz w:val="24"/>
          <w:szCs w:val="24"/>
        </w:rPr>
        <w:t>甲方退回</w:t>
      </w:r>
      <w:r>
        <w:rPr>
          <w:rFonts w:hint="eastAsia" w:ascii="宋体" w:hAnsi="宋体" w:eastAsia="宋体" w:cs="宋体"/>
          <w:sz w:val="24"/>
          <w:szCs w:val="24"/>
          <w:lang w:eastAsia="zh-CN"/>
        </w:rPr>
        <w:t>项目员工</w:t>
      </w:r>
      <w:r>
        <w:rPr>
          <w:rFonts w:hint="eastAsia" w:ascii="宋体" w:hAnsi="宋体" w:eastAsia="宋体" w:cs="宋体"/>
          <w:sz w:val="24"/>
          <w:szCs w:val="24"/>
        </w:rPr>
        <w:t>的，由乙方与</w:t>
      </w:r>
      <w:r>
        <w:rPr>
          <w:rFonts w:hint="eastAsia" w:ascii="宋体" w:hAnsi="宋体" w:eastAsia="宋体" w:cs="宋体"/>
          <w:sz w:val="24"/>
          <w:szCs w:val="24"/>
          <w:lang w:eastAsia="zh-CN"/>
        </w:rPr>
        <w:t>项目员工</w:t>
      </w:r>
      <w:r>
        <w:rPr>
          <w:rFonts w:hint="eastAsia" w:ascii="宋体" w:hAnsi="宋体" w:eastAsia="宋体" w:cs="宋体"/>
          <w:sz w:val="24"/>
          <w:szCs w:val="24"/>
        </w:rPr>
        <w:t>办理解除劳动关系手续，按《劳动合同法》第四十六条规定，应当向</w:t>
      </w:r>
      <w:r>
        <w:rPr>
          <w:rFonts w:hint="eastAsia" w:ascii="宋体" w:hAnsi="宋体" w:eastAsia="宋体" w:cs="宋体"/>
          <w:sz w:val="24"/>
          <w:szCs w:val="24"/>
          <w:lang w:eastAsia="zh-CN"/>
        </w:rPr>
        <w:t>项目员工</w:t>
      </w:r>
      <w:r>
        <w:rPr>
          <w:rFonts w:hint="eastAsia" w:ascii="宋体" w:hAnsi="宋体" w:eastAsia="宋体" w:cs="宋体"/>
          <w:sz w:val="24"/>
          <w:szCs w:val="24"/>
        </w:rPr>
        <w:t>支付经济补偿金的，甲方退回</w:t>
      </w:r>
      <w:r>
        <w:rPr>
          <w:rFonts w:hint="eastAsia" w:ascii="宋体" w:hAnsi="宋体" w:eastAsia="宋体" w:cs="宋体"/>
          <w:sz w:val="24"/>
          <w:szCs w:val="24"/>
          <w:lang w:eastAsia="zh-CN"/>
        </w:rPr>
        <w:t>项目员工</w:t>
      </w:r>
      <w:r>
        <w:rPr>
          <w:rFonts w:hint="eastAsia" w:ascii="宋体" w:hAnsi="宋体" w:eastAsia="宋体" w:cs="宋体"/>
          <w:sz w:val="24"/>
          <w:szCs w:val="24"/>
        </w:rPr>
        <w:t>后，应当按照《劳动合同法》第四十七条规定承担乙方向</w:t>
      </w:r>
      <w:r>
        <w:rPr>
          <w:rFonts w:hint="eastAsia" w:ascii="宋体" w:hAnsi="宋体" w:eastAsia="宋体" w:cs="宋体"/>
          <w:sz w:val="24"/>
          <w:szCs w:val="24"/>
          <w:lang w:eastAsia="zh-CN"/>
        </w:rPr>
        <w:t>项目员工</w:t>
      </w:r>
      <w:r>
        <w:rPr>
          <w:rFonts w:hint="eastAsia" w:ascii="宋体" w:hAnsi="宋体" w:eastAsia="宋体" w:cs="宋体"/>
          <w:sz w:val="24"/>
          <w:szCs w:val="24"/>
        </w:rPr>
        <w:t>支付的经济补偿费用。</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8、</w:t>
      </w:r>
      <w:r>
        <w:rPr>
          <w:rFonts w:hint="eastAsia" w:ascii="宋体" w:hAnsi="宋体" w:eastAsia="宋体" w:cs="宋体"/>
          <w:kern w:val="0"/>
          <w:sz w:val="24"/>
          <w:szCs w:val="24"/>
        </w:rPr>
        <w:t>除本条第5、6款约定和国家法律、法规规定的情形外,甲方不得以任何理由将</w:t>
      </w:r>
      <w:r>
        <w:rPr>
          <w:rFonts w:hint="eastAsia" w:ascii="宋体" w:hAnsi="宋体" w:eastAsia="宋体" w:cs="宋体"/>
          <w:sz w:val="24"/>
          <w:szCs w:val="24"/>
          <w:lang w:eastAsia="zh-CN"/>
        </w:rPr>
        <w:t>项目员工</w:t>
      </w:r>
      <w:r>
        <w:rPr>
          <w:rFonts w:hint="eastAsia" w:ascii="宋体" w:hAnsi="宋体" w:eastAsia="宋体" w:cs="宋体"/>
          <w:kern w:val="0"/>
          <w:sz w:val="24"/>
          <w:szCs w:val="24"/>
        </w:rPr>
        <w:t>退回乙方。甲方单方擅自退回</w:t>
      </w:r>
      <w:r>
        <w:rPr>
          <w:rFonts w:hint="eastAsia" w:ascii="宋体" w:hAnsi="宋体" w:eastAsia="宋体" w:cs="宋体"/>
          <w:sz w:val="24"/>
          <w:szCs w:val="24"/>
          <w:lang w:eastAsia="zh-CN"/>
        </w:rPr>
        <w:t>项目员工</w:t>
      </w:r>
      <w:r>
        <w:rPr>
          <w:rFonts w:hint="eastAsia" w:ascii="宋体" w:hAnsi="宋体" w:eastAsia="宋体" w:cs="宋体"/>
          <w:kern w:val="0"/>
          <w:sz w:val="24"/>
          <w:szCs w:val="24"/>
        </w:rPr>
        <w:t>的，应按照国家劳动法律、法规的规定，向</w:t>
      </w:r>
      <w:r>
        <w:rPr>
          <w:rFonts w:hint="eastAsia" w:ascii="宋体" w:hAnsi="宋体" w:eastAsia="宋体" w:cs="宋体"/>
          <w:sz w:val="24"/>
          <w:szCs w:val="24"/>
          <w:lang w:eastAsia="zh-CN"/>
        </w:rPr>
        <w:t>项目员工</w:t>
      </w:r>
      <w:r>
        <w:rPr>
          <w:rFonts w:hint="eastAsia" w:ascii="宋体" w:hAnsi="宋体" w:eastAsia="宋体" w:cs="宋体"/>
          <w:kern w:val="0"/>
          <w:sz w:val="24"/>
          <w:szCs w:val="24"/>
        </w:rPr>
        <w:t>支付经济补偿金、额外工资、赔偿金等费用。</w:t>
      </w:r>
    </w:p>
    <w:p>
      <w:pPr>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9、</w:t>
      </w:r>
      <w:r>
        <w:rPr>
          <w:rFonts w:hint="eastAsia" w:ascii="宋体" w:hAnsi="宋体" w:eastAsia="宋体" w:cs="宋体"/>
          <w:sz w:val="24"/>
          <w:szCs w:val="24"/>
        </w:rPr>
        <w:t>有关法律、法规规定的其他相关权利。</w:t>
      </w:r>
    </w:p>
    <w:p>
      <w:pPr>
        <w:spacing w:line="440" w:lineRule="exact"/>
        <w:ind w:firstLine="420" w:firstLineChars="175"/>
        <w:rPr>
          <w:rFonts w:hint="eastAsia" w:ascii="宋体" w:hAnsi="宋体" w:eastAsia="宋体" w:cs="宋体"/>
          <w:sz w:val="24"/>
          <w:szCs w:val="24"/>
        </w:rPr>
      </w:pPr>
      <w:r>
        <w:rPr>
          <w:rFonts w:hint="eastAsia" w:ascii="宋体" w:hAnsi="宋体" w:eastAsia="宋体" w:cs="宋体"/>
          <w:sz w:val="24"/>
          <w:szCs w:val="24"/>
        </w:rPr>
        <w:t>第七条  甲方的义务</w:t>
      </w:r>
    </w:p>
    <w:p>
      <w:pPr>
        <w:spacing w:line="440" w:lineRule="exact"/>
        <w:ind w:firstLine="420" w:firstLineChars="175"/>
        <w:rPr>
          <w:rFonts w:hint="eastAsia" w:ascii="宋体" w:hAnsi="宋体" w:eastAsia="宋体" w:cs="宋体"/>
          <w:sz w:val="24"/>
          <w:szCs w:val="24"/>
        </w:rPr>
      </w:pPr>
      <w:r>
        <w:rPr>
          <w:rFonts w:hint="eastAsia" w:ascii="宋体" w:hAnsi="宋体" w:eastAsia="宋体" w:cs="宋体"/>
          <w:sz w:val="24"/>
          <w:szCs w:val="24"/>
        </w:rPr>
        <w:t>1、向乙方按时支付</w:t>
      </w:r>
      <w:r>
        <w:rPr>
          <w:rFonts w:hint="eastAsia" w:ascii="宋体" w:hAnsi="宋体" w:eastAsia="宋体" w:cs="宋体"/>
          <w:sz w:val="24"/>
          <w:szCs w:val="24"/>
          <w:lang w:eastAsia="zh-CN"/>
        </w:rPr>
        <w:t>服务费进度款</w:t>
      </w:r>
      <w:r>
        <w:rPr>
          <w:rFonts w:hint="eastAsia" w:ascii="宋体" w:hAnsi="宋体" w:eastAsia="宋体" w:cs="宋体"/>
          <w:sz w:val="24"/>
          <w:szCs w:val="24"/>
        </w:rPr>
        <w:t>（包含</w:t>
      </w:r>
      <w:r>
        <w:rPr>
          <w:rFonts w:hint="eastAsia" w:ascii="宋体" w:hAnsi="宋体" w:eastAsia="宋体" w:cs="宋体"/>
          <w:sz w:val="24"/>
          <w:szCs w:val="24"/>
          <w:lang w:eastAsia="zh-CN"/>
        </w:rPr>
        <w:t>项目员工</w:t>
      </w:r>
      <w:r>
        <w:rPr>
          <w:rFonts w:hint="eastAsia" w:ascii="宋体" w:hAnsi="宋体" w:eastAsia="宋体" w:cs="宋体"/>
          <w:sz w:val="24"/>
          <w:szCs w:val="24"/>
        </w:rPr>
        <w:t>工资、社会保险费和</w:t>
      </w:r>
      <w:r>
        <w:rPr>
          <w:rFonts w:hint="eastAsia" w:ascii="宋体" w:hAnsi="宋体" w:eastAsia="宋体" w:cs="宋体"/>
          <w:sz w:val="24"/>
          <w:szCs w:val="24"/>
          <w:lang w:eastAsia="zh-CN"/>
        </w:rPr>
        <w:t>项目员工</w:t>
      </w:r>
      <w:r>
        <w:rPr>
          <w:rFonts w:hint="eastAsia" w:ascii="宋体" w:hAnsi="宋体" w:eastAsia="宋体" w:cs="宋体"/>
          <w:sz w:val="24"/>
          <w:szCs w:val="24"/>
        </w:rPr>
        <w:t>服务管理费等相关费用）。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2、按国家法律法规和新疆维吾尔自治区有关用工规定，保证</w:t>
      </w:r>
      <w:r>
        <w:rPr>
          <w:rFonts w:hint="eastAsia" w:ascii="宋体" w:hAnsi="宋体" w:eastAsia="宋体" w:cs="宋体"/>
          <w:sz w:val="24"/>
          <w:szCs w:val="24"/>
          <w:lang w:eastAsia="zh-CN"/>
        </w:rPr>
        <w:t>项目员工</w:t>
      </w:r>
      <w:r>
        <w:rPr>
          <w:rFonts w:hint="eastAsia" w:ascii="宋体" w:hAnsi="宋体" w:eastAsia="宋体" w:cs="宋体"/>
          <w:sz w:val="24"/>
          <w:szCs w:val="24"/>
        </w:rPr>
        <w:t>的合法权益并为</w:t>
      </w:r>
      <w:r>
        <w:rPr>
          <w:rFonts w:hint="eastAsia" w:ascii="宋体" w:hAnsi="宋体" w:eastAsia="宋体" w:cs="宋体"/>
          <w:sz w:val="24"/>
          <w:szCs w:val="24"/>
          <w:lang w:eastAsia="zh-CN"/>
        </w:rPr>
        <w:t>项目员工</w:t>
      </w:r>
      <w:r>
        <w:rPr>
          <w:rFonts w:hint="eastAsia" w:ascii="宋体" w:hAnsi="宋体" w:eastAsia="宋体" w:cs="宋体"/>
          <w:sz w:val="24"/>
          <w:szCs w:val="24"/>
        </w:rPr>
        <w:t>提供必要并符合其工作岗位的工作条件和劳动保护条件。</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3、甲方应当将其各项规章制度、劳动纪律以及</w:t>
      </w:r>
      <w:r>
        <w:rPr>
          <w:rFonts w:hint="eastAsia" w:ascii="宋体" w:hAnsi="宋体" w:eastAsia="宋体" w:cs="宋体"/>
          <w:sz w:val="24"/>
          <w:szCs w:val="24"/>
          <w:lang w:eastAsia="zh-CN"/>
        </w:rPr>
        <w:t>项目</w:t>
      </w:r>
      <w:r>
        <w:rPr>
          <w:rFonts w:hint="eastAsia" w:ascii="宋体" w:hAnsi="宋体" w:eastAsia="宋体" w:cs="宋体"/>
          <w:sz w:val="24"/>
          <w:szCs w:val="24"/>
        </w:rPr>
        <w:t>员工的岗位职责、劳动安全等制度告知乙方。</w:t>
      </w:r>
      <w:r>
        <w:rPr>
          <w:rFonts w:hint="eastAsia" w:ascii="宋体" w:hAnsi="宋体" w:eastAsia="宋体" w:cs="宋体"/>
          <w:sz w:val="24"/>
          <w:szCs w:val="24"/>
          <w:lang w:eastAsia="zh-CN"/>
        </w:rPr>
        <w:t>项目员工</w:t>
      </w:r>
      <w:r>
        <w:rPr>
          <w:rFonts w:hint="eastAsia" w:ascii="宋体" w:hAnsi="宋体" w:eastAsia="宋体" w:cs="宋体"/>
          <w:sz w:val="24"/>
          <w:szCs w:val="24"/>
        </w:rPr>
        <w:t>在甲方工作期间，甲方应向</w:t>
      </w:r>
      <w:r>
        <w:rPr>
          <w:rFonts w:hint="eastAsia" w:ascii="宋体" w:hAnsi="宋体" w:eastAsia="宋体" w:cs="宋体"/>
          <w:sz w:val="24"/>
          <w:szCs w:val="24"/>
          <w:lang w:eastAsia="zh-CN"/>
        </w:rPr>
        <w:t>项目员工</w:t>
      </w:r>
      <w:r>
        <w:rPr>
          <w:rFonts w:hint="eastAsia" w:ascii="宋体" w:hAnsi="宋体" w:eastAsia="宋体" w:cs="宋体"/>
          <w:sz w:val="24"/>
          <w:szCs w:val="24"/>
        </w:rPr>
        <w:t>履行上述制度的告知、教育、培训和管理监督的义务。</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项目员工</w:t>
      </w:r>
      <w:r>
        <w:rPr>
          <w:rFonts w:hint="eastAsia" w:ascii="宋体" w:hAnsi="宋体" w:eastAsia="宋体" w:cs="宋体"/>
          <w:sz w:val="24"/>
          <w:szCs w:val="24"/>
        </w:rPr>
        <w:t>在甲方工作期间发生工伤、因工致残（死亡）、患职业病等情况的，按照中华人民共和国《工伤保险条例》和自治区实施《工伤保险条例》办法等有关法律法规及政策规定，甲方应协助乙方办理工伤认定、赔偿等事宜,在工伤保险基金支付范围外，依法应向工伤员工支付的待遇费用，由甲方向乙方支付，乙方收到费用后，向</w:t>
      </w:r>
      <w:r>
        <w:rPr>
          <w:rFonts w:hint="eastAsia" w:ascii="宋体" w:hAnsi="宋体" w:eastAsia="宋体" w:cs="宋体"/>
          <w:sz w:val="24"/>
          <w:szCs w:val="24"/>
          <w:lang w:eastAsia="zh-CN"/>
        </w:rPr>
        <w:t>项目员工</w:t>
      </w:r>
      <w:r>
        <w:rPr>
          <w:rFonts w:hint="eastAsia" w:ascii="宋体" w:hAnsi="宋体" w:eastAsia="宋体" w:cs="宋体"/>
          <w:sz w:val="24"/>
          <w:szCs w:val="24"/>
        </w:rPr>
        <w:t>支付。</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5、按照国家和新疆维吾尔自治区的有关政策规定，承担</w:t>
      </w:r>
      <w:r>
        <w:rPr>
          <w:rFonts w:hint="eastAsia" w:ascii="宋体" w:hAnsi="宋体" w:eastAsia="宋体" w:cs="宋体"/>
          <w:sz w:val="24"/>
          <w:szCs w:val="24"/>
          <w:lang w:eastAsia="zh-CN"/>
        </w:rPr>
        <w:t>项目员工</w:t>
      </w:r>
      <w:r>
        <w:rPr>
          <w:rFonts w:hint="eastAsia" w:ascii="宋体" w:hAnsi="宋体" w:eastAsia="宋体" w:cs="宋体"/>
          <w:sz w:val="24"/>
          <w:szCs w:val="24"/>
        </w:rPr>
        <w:t>工伤及患职业病治疗期间及</w:t>
      </w:r>
      <w:r>
        <w:rPr>
          <w:rFonts w:hint="eastAsia" w:ascii="宋体" w:hAnsi="宋体" w:eastAsia="宋体" w:cs="宋体"/>
          <w:sz w:val="24"/>
          <w:szCs w:val="24"/>
          <w:lang w:eastAsia="zh-CN"/>
        </w:rPr>
        <w:t>项目员工</w:t>
      </w:r>
      <w:r>
        <w:rPr>
          <w:rFonts w:hint="eastAsia" w:ascii="宋体" w:hAnsi="宋体" w:eastAsia="宋体" w:cs="宋体"/>
          <w:sz w:val="24"/>
          <w:szCs w:val="24"/>
        </w:rPr>
        <w:t>患病或非因工负伤治疗期间的工资、社会保险费等待遇费用。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6、按照国家和新疆维吾尔自治区的有关政策规定，承担</w:t>
      </w:r>
      <w:r>
        <w:rPr>
          <w:rFonts w:hint="eastAsia" w:ascii="宋体" w:hAnsi="宋体" w:eastAsia="宋体" w:cs="宋体"/>
          <w:sz w:val="24"/>
          <w:szCs w:val="24"/>
          <w:lang w:eastAsia="zh-CN"/>
        </w:rPr>
        <w:t>项目员工</w:t>
      </w:r>
      <w:r>
        <w:rPr>
          <w:rFonts w:hint="eastAsia" w:ascii="宋体" w:hAnsi="宋体" w:eastAsia="宋体" w:cs="宋体"/>
          <w:sz w:val="24"/>
          <w:szCs w:val="24"/>
        </w:rPr>
        <w:t>孕、产、哺乳期产假期间的社会保险费。</w:t>
      </w:r>
    </w:p>
    <w:p>
      <w:pPr>
        <w:spacing w:line="440" w:lineRule="exact"/>
        <w:ind w:firstLine="480"/>
        <w:rPr>
          <w:rFonts w:hint="eastAsia" w:ascii="宋体" w:hAnsi="宋体" w:eastAsia="宋体" w:cs="宋体"/>
          <w:spacing w:val="-8"/>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项目员工</w:t>
      </w:r>
      <w:r>
        <w:rPr>
          <w:rFonts w:hint="eastAsia" w:ascii="宋体" w:hAnsi="宋体" w:eastAsia="宋体" w:cs="宋体"/>
          <w:spacing w:val="-8"/>
          <w:sz w:val="24"/>
          <w:szCs w:val="24"/>
        </w:rPr>
        <w:t>在甲方工作期间，如发生工伤事故时，甲方应当及时予以救助，并在24小时内通知乙方。</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项目员工</w:t>
      </w:r>
      <w:r>
        <w:rPr>
          <w:rFonts w:hint="eastAsia" w:ascii="宋体" w:hAnsi="宋体" w:eastAsia="宋体" w:cs="宋体"/>
          <w:sz w:val="24"/>
          <w:szCs w:val="24"/>
        </w:rPr>
        <w:t>违反国家刑事法律、《社会治安法》，或其行为给甲方造成重大损失的，甲方及时书面通知乙方。</w:t>
      </w:r>
    </w:p>
    <w:p>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9、保障</w:t>
      </w:r>
      <w:r>
        <w:rPr>
          <w:rFonts w:hint="eastAsia" w:ascii="宋体" w:hAnsi="宋体" w:eastAsia="宋体" w:cs="宋体"/>
          <w:sz w:val="24"/>
          <w:szCs w:val="24"/>
          <w:lang w:eastAsia="zh-CN"/>
        </w:rPr>
        <w:t>项目员工</w:t>
      </w:r>
      <w:r>
        <w:rPr>
          <w:rFonts w:hint="eastAsia" w:ascii="宋体" w:hAnsi="宋体" w:eastAsia="宋体" w:cs="宋体"/>
          <w:sz w:val="24"/>
          <w:szCs w:val="24"/>
        </w:rPr>
        <w:t>依法</w:t>
      </w:r>
      <w:r>
        <w:rPr>
          <w:rFonts w:hint="eastAsia" w:ascii="宋体" w:hAnsi="宋体" w:eastAsia="宋体" w:cs="宋体"/>
          <w:sz w:val="24"/>
          <w:szCs w:val="24"/>
          <w:lang w:val="zh-CN"/>
        </w:rPr>
        <w:t>享有国家规定的法定节假日、计划生育假和休假制度和待遇。</w:t>
      </w:r>
    </w:p>
    <w:p>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eastAsia="zh-CN"/>
        </w:rPr>
        <w:t>项目员工</w:t>
      </w:r>
      <w:r>
        <w:rPr>
          <w:rFonts w:hint="eastAsia" w:ascii="宋体" w:hAnsi="宋体" w:eastAsia="宋体" w:cs="宋体"/>
          <w:sz w:val="24"/>
          <w:szCs w:val="24"/>
        </w:rPr>
        <w:t>在甲方工作期间，有自动离职的情形的，甲方应当在</w:t>
      </w:r>
      <w:r>
        <w:rPr>
          <w:rFonts w:hint="eastAsia" w:ascii="宋体" w:hAnsi="宋体" w:eastAsia="宋体" w:cs="宋体"/>
          <w:sz w:val="24"/>
          <w:szCs w:val="24"/>
          <w:lang w:eastAsia="zh-CN"/>
        </w:rPr>
        <w:t>项目员工</w:t>
      </w:r>
      <w:r>
        <w:rPr>
          <w:rFonts w:hint="eastAsia" w:ascii="宋体" w:hAnsi="宋体" w:eastAsia="宋体" w:cs="宋体"/>
          <w:sz w:val="24"/>
          <w:szCs w:val="24"/>
        </w:rPr>
        <w:t>离职之日起3日内书面通知乙方，甲方未及时书面通知的，造成的责任由甲方承担。</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11、</w:t>
      </w:r>
      <w:r>
        <w:rPr>
          <w:rFonts w:hint="eastAsia" w:ascii="宋体" w:hAnsi="宋体" w:eastAsia="宋体" w:cs="宋体"/>
          <w:sz w:val="24"/>
          <w:szCs w:val="24"/>
          <w:lang w:eastAsia="zh-CN"/>
        </w:rPr>
        <w:t>项目员工</w:t>
      </w:r>
      <w:r>
        <w:rPr>
          <w:rFonts w:hint="eastAsia" w:ascii="宋体" w:hAnsi="宋体" w:eastAsia="宋体" w:cs="宋体"/>
          <w:kern w:val="0"/>
          <w:sz w:val="24"/>
          <w:szCs w:val="24"/>
        </w:rPr>
        <w:t>存在下列情形时，甲方不得向乙方退回</w:t>
      </w:r>
      <w:r>
        <w:rPr>
          <w:rFonts w:hint="eastAsia" w:ascii="宋体" w:hAnsi="宋体" w:eastAsia="宋体" w:cs="宋体"/>
          <w:kern w:val="0"/>
          <w:sz w:val="24"/>
          <w:szCs w:val="24"/>
          <w:lang w:eastAsia="zh-CN"/>
        </w:rPr>
        <w:t>项目</w:t>
      </w:r>
      <w:r>
        <w:rPr>
          <w:rFonts w:hint="eastAsia" w:ascii="宋体" w:hAnsi="宋体" w:eastAsia="宋体" w:cs="宋体"/>
          <w:kern w:val="0"/>
          <w:sz w:val="24"/>
          <w:szCs w:val="24"/>
        </w:rPr>
        <w:t>员工。乙方与</w:t>
      </w:r>
      <w:r>
        <w:rPr>
          <w:rFonts w:hint="eastAsia" w:ascii="宋体" w:hAnsi="宋体" w:eastAsia="宋体" w:cs="宋体"/>
          <w:sz w:val="24"/>
          <w:szCs w:val="24"/>
          <w:lang w:eastAsia="zh-CN"/>
        </w:rPr>
        <w:t>项目员工</w:t>
      </w:r>
      <w:r>
        <w:rPr>
          <w:rFonts w:hint="eastAsia" w:ascii="宋体" w:hAnsi="宋体" w:eastAsia="宋体" w:cs="宋体"/>
          <w:kern w:val="0"/>
          <w:sz w:val="24"/>
          <w:szCs w:val="24"/>
        </w:rPr>
        <w:t>的劳动合同期限届满时，以下情形仍继续存在的，甲方应继续使用</w:t>
      </w:r>
      <w:r>
        <w:rPr>
          <w:rFonts w:hint="eastAsia" w:ascii="宋体" w:hAnsi="宋体" w:eastAsia="宋体" w:cs="宋体"/>
          <w:sz w:val="24"/>
          <w:szCs w:val="24"/>
          <w:lang w:eastAsia="zh-CN"/>
        </w:rPr>
        <w:t>项目员工</w:t>
      </w:r>
      <w:r>
        <w:rPr>
          <w:rFonts w:hint="eastAsia" w:ascii="宋体" w:hAnsi="宋体" w:eastAsia="宋体" w:cs="宋体"/>
          <w:kern w:val="0"/>
          <w:sz w:val="24"/>
          <w:szCs w:val="24"/>
        </w:rPr>
        <w:t>至该情形消失之日为止。</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(1)从事接触职业病危害作业的</w:t>
      </w:r>
      <w:r>
        <w:rPr>
          <w:rFonts w:hint="eastAsia" w:ascii="宋体" w:hAnsi="宋体" w:eastAsia="宋体" w:cs="宋体"/>
          <w:sz w:val="24"/>
          <w:szCs w:val="24"/>
          <w:lang w:eastAsia="zh-CN"/>
        </w:rPr>
        <w:t>项目</w:t>
      </w:r>
      <w:r>
        <w:rPr>
          <w:rFonts w:hint="eastAsia" w:ascii="宋体" w:hAnsi="宋体" w:eastAsia="宋体" w:cs="宋体"/>
          <w:sz w:val="24"/>
          <w:szCs w:val="24"/>
        </w:rPr>
        <w:t>员工未进行离岗前职业健康检查，或者疑似职业病病人在诊断或者医学观察期间的；</w:t>
      </w:r>
    </w:p>
    <w:p>
      <w:pPr>
        <w:spacing w:line="480" w:lineRule="auto"/>
        <w:rPr>
          <w:rFonts w:hint="eastAsia" w:ascii="宋体" w:hAnsi="宋体" w:eastAsia="宋体" w:cs="宋体"/>
          <w:sz w:val="24"/>
          <w:szCs w:val="24"/>
        </w:rPr>
      </w:pPr>
      <w:r>
        <w:rPr>
          <w:rFonts w:hint="eastAsia" w:ascii="宋体" w:hAnsi="宋体" w:eastAsia="宋体" w:cs="宋体"/>
          <w:sz w:val="24"/>
          <w:szCs w:val="24"/>
        </w:rPr>
        <w:t>(2)在用工单位患职业病或者因工负伤并被确认丧失或者部分丧失劳动能力的；</w:t>
      </w:r>
    </w:p>
    <w:p>
      <w:pPr>
        <w:spacing w:line="480" w:lineRule="auto"/>
        <w:rPr>
          <w:rFonts w:hint="eastAsia" w:ascii="宋体" w:hAnsi="宋体" w:eastAsia="宋体" w:cs="宋体"/>
          <w:sz w:val="24"/>
          <w:szCs w:val="24"/>
        </w:rPr>
      </w:pPr>
      <w:r>
        <w:rPr>
          <w:rFonts w:hint="eastAsia" w:ascii="宋体" w:hAnsi="宋体" w:eastAsia="宋体" w:cs="宋体"/>
          <w:sz w:val="24"/>
          <w:szCs w:val="24"/>
        </w:rPr>
        <w:t>　　(3)患病或者非因工负伤，在规定的医疗期内的；</w:t>
      </w:r>
    </w:p>
    <w:p>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(4)女职工在孕期、产期、哺乳期的；</w:t>
      </w:r>
    </w:p>
    <w:p>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　　(5)法律、行政法规规定的其他情形。</w:t>
      </w:r>
    </w:p>
    <w:p>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12、甲方应承担由于用工行为依法缴纳的残疾人保障金；</w:t>
      </w:r>
    </w:p>
    <w:p>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13、有关法律、法规规定的其他相关义务。</w:t>
      </w:r>
    </w:p>
    <w:p>
      <w:pPr>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第三章  乙方的权利与义务</w:t>
      </w:r>
    </w:p>
    <w:p>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第八条  乙方的权利：</w:t>
      </w:r>
    </w:p>
    <w:p>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1、每月</w:t>
      </w:r>
      <w:r>
        <w:rPr>
          <w:rFonts w:hint="eastAsia" w:ascii="宋体" w:hAnsi="宋体" w:eastAsia="宋体" w:cs="宋体"/>
          <w:sz w:val="24"/>
          <w:szCs w:val="24"/>
          <w:u w:val="single"/>
        </w:rPr>
        <w:t xml:space="preserve"> 10 </w:t>
      </w:r>
      <w:r>
        <w:rPr>
          <w:rFonts w:hint="eastAsia" w:ascii="宋体" w:hAnsi="宋体" w:eastAsia="宋体" w:cs="宋体"/>
          <w:sz w:val="24"/>
          <w:szCs w:val="24"/>
        </w:rPr>
        <w:t>日前，向甲方收取服务费</w:t>
      </w:r>
      <w:r>
        <w:rPr>
          <w:rFonts w:hint="eastAsia" w:ascii="宋体" w:hAnsi="宋体" w:eastAsia="宋体" w:cs="宋体"/>
          <w:sz w:val="24"/>
          <w:szCs w:val="24"/>
          <w:lang w:val="en-US" w:eastAsia="zh-CN"/>
        </w:rPr>
        <w:t>进度款</w:t>
      </w:r>
      <w:r>
        <w:rPr>
          <w:rFonts w:hint="eastAsia" w:ascii="宋体" w:hAnsi="宋体" w:eastAsia="宋体" w:cs="宋体"/>
          <w:sz w:val="24"/>
          <w:szCs w:val="24"/>
        </w:rPr>
        <w:t>。</w:t>
      </w:r>
    </w:p>
    <w:p>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2、依法维护</w:t>
      </w:r>
      <w:r>
        <w:rPr>
          <w:rFonts w:hint="eastAsia" w:ascii="宋体" w:hAnsi="宋体" w:eastAsia="宋体" w:cs="宋体"/>
          <w:sz w:val="24"/>
          <w:szCs w:val="24"/>
          <w:lang w:eastAsia="zh-CN"/>
        </w:rPr>
        <w:t>项目员工</w:t>
      </w:r>
      <w:r>
        <w:rPr>
          <w:rFonts w:hint="eastAsia" w:ascii="宋体" w:hAnsi="宋体" w:eastAsia="宋体" w:cs="宋体"/>
          <w:sz w:val="24"/>
          <w:szCs w:val="24"/>
        </w:rPr>
        <w:t>合法权益；</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第九条  乙方的义务</w:t>
      </w:r>
    </w:p>
    <w:p>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1、按甲方提出的工作任务、岗位要求及聘用条件，为甲方符合用工条件的员工。</w:t>
      </w:r>
    </w:p>
    <w:p>
      <w:pPr>
        <w:spacing w:line="440" w:lineRule="exact"/>
        <w:ind w:firstLine="480"/>
        <w:rPr>
          <w:rFonts w:hint="eastAsia" w:ascii="宋体" w:hAnsi="宋体" w:eastAsia="宋体" w:cs="宋体"/>
          <w:spacing w:val="-10"/>
          <w:sz w:val="24"/>
          <w:szCs w:val="24"/>
        </w:rPr>
      </w:pPr>
      <w:r>
        <w:rPr>
          <w:rFonts w:hint="eastAsia" w:ascii="宋体" w:hAnsi="宋体" w:eastAsia="宋体" w:cs="宋体"/>
          <w:sz w:val="24"/>
          <w:szCs w:val="24"/>
        </w:rPr>
        <w:t>2、按照甲方对</w:t>
      </w:r>
      <w:r>
        <w:rPr>
          <w:rFonts w:hint="eastAsia" w:ascii="宋体" w:hAnsi="宋体" w:eastAsia="宋体" w:cs="宋体"/>
          <w:sz w:val="24"/>
          <w:szCs w:val="24"/>
          <w:lang w:eastAsia="zh-CN"/>
        </w:rPr>
        <w:t>员工</w:t>
      </w:r>
      <w:r>
        <w:rPr>
          <w:rFonts w:hint="eastAsia" w:ascii="宋体" w:hAnsi="宋体" w:eastAsia="宋体" w:cs="宋体"/>
          <w:sz w:val="24"/>
          <w:szCs w:val="24"/>
        </w:rPr>
        <w:t>岗位或任务的要求，配合用工单位进行岗前培训和教育；</w:t>
      </w:r>
    </w:p>
    <w:p>
      <w:pPr>
        <w:spacing w:line="440" w:lineRule="exact"/>
        <w:ind w:firstLine="480"/>
        <w:rPr>
          <w:rFonts w:hint="eastAsia" w:ascii="宋体" w:hAnsi="宋体" w:eastAsia="宋体" w:cs="宋体"/>
          <w:spacing w:val="-10"/>
          <w:sz w:val="24"/>
          <w:szCs w:val="24"/>
        </w:rPr>
      </w:pPr>
      <w:r>
        <w:rPr>
          <w:rFonts w:hint="eastAsia" w:ascii="宋体" w:hAnsi="宋体" w:eastAsia="宋体" w:cs="宋体"/>
          <w:spacing w:val="-10"/>
          <w:sz w:val="24"/>
          <w:szCs w:val="24"/>
        </w:rPr>
        <w:t>3、</w:t>
      </w:r>
      <w:r>
        <w:rPr>
          <w:rFonts w:hint="eastAsia" w:ascii="宋体" w:hAnsi="宋体" w:eastAsia="宋体" w:cs="宋体"/>
          <w:sz w:val="24"/>
          <w:szCs w:val="24"/>
        </w:rPr>
        <w:t>对</w:t>
      </w:r>
      <w:r>
        <w:rPr>
          <w:rFonts w:hint="eastAsia" w:ascii="宋体" w:hAnsi="宋体" w:eastAsia="宋体" w:cs="宋体"/>
          <w:sz w:val="24"/>
          <w:szCs w:val="24"/>
          <w:lang w:eastAsia="zh-CN"/>
        </w:rPr>
        <w:t>项目员工</w:t>
      </w:r>
      <w:r>
        <w:rPr>
          <w:rFonts w:hint="eastAsia" w:ascii="宋体" w:hAnsi="宋体" w:eastAsia="宋体" w:cs="宋体"/>
          <w:sz w:val="24"/>
          <w:szCs w:val="24"/>
        </w:rPr>
        <w:t>工进行思想政治教育，教育</w:t>
      </w:r>
      <w:r>
        <w:rPr>
          <w:rFonts w:hint="eastAsia" w:ascii="宋体" w:hAnsi="宋体" w:eastAsia="宋体" w:cs="宋体"/>
          <w:sz w:val="24"/>
          <w:szCs w:val="24"/>
          <w:lang w:eastAsia="zh-CN"/>
        </w:rPr>
        <w:t>项目员工</w:t>
      </w:r>
      <w:r>
        <w:rPr>
          <w:rFonts w:hint="eastAsia" w:ascii="宋体" w:hAnsi="宋体" w:eastAsia="宋体" w:cs="宋体"/>
          <w:sz w:val="24"/>
          <w:szCs w:val="24"/>
        </w:rPr>
        <w:t>履行岗位职责，服从甲方管理，遵守甲方规章制度，保守甲方工作秘密，完成甲方交给的工作任务。</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4、负责向</w:t>
      </w:r>
      <w:r>
        <w:rPr>
          <w:rFonts w:hint="eastAsia" w:ascii="宋体" w:hAnsi="宋体" w:eastAsia="宋体" w:cs="宋体"/>
          <w:sz w:val="24"/>
          <w:szCs w:val="24"/>
          <w:lang w:eastAsia="zh-CN"/>
        </w:rPr>
        <w:t>项目员工</w:t>
      </w:r>
      <w:r>
        <w:rPr>
          <w:rFonts w:hint="eastAsia" w:ascii="宋体" w:hAnsi="宋体" w:eastAsia="宋体" w:cs="宋体"/>
          <w:sz w:val="24"/>
          <w:szCs w:val="24"/>
        </w:rPr>
        <w:t>签订劳动合同，按时足额发放工资，为</w:t>
      </w:r>
      <w:r>
        <w:rPr>
          <w:rFonts w:hint="eastAsia" w:ascii="宋体" w:hAnsi="宋体" w:eastAsia="宋体" w:cs="宋体"/>
          <w:sz w:val="24"/>
          <w:szCs w:val="24"/>
          <w:lang w:eastAsia="zh-CN"/>
        </w:rPr>
        <w:t>项目员工</w:t>
      </w:r>
      <w:r>
        <w:rPr>
          <w:rFonts w:hint="eastAsia" w:ascii="宋体" w:hAnsi="宋体" w:eastAsia="宋体" w:cs="宋体"/>
          <w:sz w:val="24"/>
          <w:szCs w:val="24"/>
        </w:rPr>
        <w:t>建立并缴纳各项社会保险，并依法代扣代缴各项社会保险费、人教基金、税金。</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项目员工</w:t>
      </w:r>
      <w:r>
        <w:rPr>
          <w:rFonts w:hint="eastAsia" w:ascii="宋体" w:hAnsi="宋体" w:eastAsia="宋体" w:cs="宋体"/>
          <w:sz w:val="24"/>
          <w:szCs w:val="24"/>
        </w:rPr>
        <w:t>在甲方工作期间发生患职业病、工伤、因工致残（死亡）等情况的，乙方应按照国家法律法规及政策规定办理工伤认定、理赔等事宜。</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6、协议期间，未经甲方同意，乙方不得随意撤回或调换</w:t>
      </w:r>
      <w:r>
        <w:rPr>
          <w:rFonts w:hint="eastAsia" w:ascii="宋体" w:hAnsi="宋体" w:eastAsia="宋体" w:cs="宋体"/>
          <w:sz w:val="24"/>
          <w:szCs w:val="24"/>
          <w:lang w:eastAsia="zh-CN"/>
        </w:rPr>
        <w:t>项目员工</w:t>
      </w:r>
      <w:r>
        <w:rPr>
          <w:rFonts w:hint="eastAsia" w:ascii="宋体" w:hAnsi="宋体" w:eastAsia="宋体" w:cs="宋体"/>
          <w:sz w:val="24"/>
          <w:szCs w:val="24"/>
        </w:rPr>
        <w:t xml:space="preserve"> ；</w:t>
      </w:r>
      <w:r>
        <w:rPr>
          <w:rFonts w:hint="eastAsia" w:ascii="宋体" w:hAnsi="宋体" w:eastAsia="宋体" w:cs="宋体"/>
          <w:sz w:val="24"/>
          <w:szCs w:val="24"/>
          <w:lang w:eastAsia="zh-CN"/>
        </w:rPr>
        <w:t>项目员工</w:t>
      </w:r>
      <w:r>
        <w:rPr>
          <w:rFonts w:hint="eastAsia" w:ascii="宋体" w:hAnsi="宋体" w:eastAsia="宋体" w:cs="宋体"/>
          <w:sz w:val="24"/>
          <w:szCs w:val="24"/>
        </w:rPr>
        <w:t>在</w:t>
      </w:r>
      <w:r>
        <w:rPr>
          <w:rFonts w:hint="eastAsia" w:ascii="宋体" w:hAnsi="宋体" w:eastAsia="宋体" w:cs="宋体"/>
          <w:sz w:val="24"/>
          <w:szCs w:val="24"/>
          <w:lang w:eastAsia="zh-CN"/>
        </w:rPr>
        <w:t>工作</w:t>
      </w:r>
      <w:r>
        <w:rPr>
          <w:rFonts w:hint="eastAsia" w:ascii="宋体" w:hAnsi="宋体" w:eastAsia="宋体" w:cs="宋体"/>
          <w:sz w:val="24"/>
          <w:szCs w:val="24"/>
        </w:rPr>
        <w:t>期内违法、犯罪或严重违反甲方各项规章制度的，乙方应协助甲方做好处理工作。</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7、乙方负责</w:t>
      </w:r>
      <w:r>
        <w:rPr>
          <w:rFonts w:hint="eastAsia" w:ascii="宋体" w:hAnsi="宋体" w:eastAsia="宋体" w:cs="宋体"/>
          <w:sz w:val="24"/>
          <w:szCs w:val="24"/>
          <w:lang w:eastAsia="zh-CN"/>
        </w:rPr>
        <w:t>项目员工</w:t>
      </w:r>
      <w:r>
        <w:rPr>
          <w:rFonts w:hint="eastAsia" w:ascii="宋体" w:hAnsi="宋体" w:eastAsia="宋体" w:cs="宋体"/>
          <w:sz w:val="24"/>
          <w:szCs w:val="24"/>
        </w:rPr>
        <w:t>的调入、离职手续和人事档案的管理、转递，组织关系接转，职称评定申报等管理工作，为符合落户条件的情况下，经员工申请，办理落户手续。</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8、有关法律、法规规定的其他相关义务。</w:t>
      </w:r>
    </w:p>
    <w:p>
      <w:pPr>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第四章   违约责任及经济赔偿</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第十条  乙方未经甲方同意，撤回或调换员工给甲方造成损失的，乙方负责赔偿。</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第十一条  甲方无故拖延支付乙方服务费，给乙方和</w:t>
      </w:r>
      <w:r>
        <w:rPr>
          <w:rFonts w:hint="eastAsia" w:ascii="宋体" w:hAnsi="宋体" w:eastAsia="宋体" w:cs="宋体"/>
          <w:sz w:val="24"/>
          <w:szCs w:val="24"/>
          <w:lang w:eastAsia="zh-CN"/>
        </w:rPr>
        <w:t>项目员工</w:t>
      </w:r>
      <w:r>
        <w:rPr>
          <w:rFonts w:hint="eastAsia" w:ascii="宋体" w:hAnsi="宋体" w:eastAsia="宋体" w:cs="宋体"/>
          <w:sz w:val="24"/>
          <w:szCs w:val="24"/>
        </w:rPr>
        <w:t>造成损失的，甲方负责赔偿，并承担由此而产生的法律和经济责任。</w:t>
      </w:r>
    </w:p>
    <w:p>
      <w:pPr>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第五章  费用支付及结算</w:t>
      </w:r>
    </w:p>
    <w:p>
      <w:pPr>
        <w:spacing w:line="440" w:lineRule="exact"/>
        <w:ind w:firstLine="420" w:firstLineChars="175"/>
        <w:rPr>
          <w:rFonts w:hint="eastAsia" w:ascii="宋体" w:hAnsi="宋体" w:eastAsia="宋体" w:cs="宋体"/>
          <w:sz w:val="24"/>
          <w:szCs w:val="24"/>
        </w:rPr>
      </w:pPr>
      <w:r>
        <w:rPr>
          <w:rFonts w:hint="eastAsia" w:ascii="宋体" w:hAnsi="宋体" w:eastAsia="宋体" w:cs="宋体"/>
          <w:sz w:val="24"/>
          <w:szCs w:val="24"/>
        </w:rPr>
        <w:t xml:space="preserve"> 第十二条  甲方应于每月</w:t>
      </w:r>
      <w:r>
        <w:rPr>
          <w:rFonts w:hint="eastAsia" w:ascii="宋体" w:hAnsi="宋体" w:eastAsia="宋体" w:cs="宋体"/>
          <w:sz w:val="24"/>
          <w:szCs w:val="24"/>
          <w:u w:val="single"/>
        </w:rPr>
        <w:t xml:space="preserve"> 10 </w:t>
      </w:r>
      <w:r>
        <w:rPr>
          <w:rFonts w:hint="eastAsia" w:ascii="宋体" w:hAnsi="宋体" w:eastAsia="宋体" w:cs="宋体"/>
          <w:sz w:val="24"/>
          <w:szCs w:val="24"/>
        </w:rPr>
        <w:t>日按月向乙方支付</w:t>
      </w:r>
      <w:r>
        <w:rPr>
          <w:rFonts w:hint="eastAsia" w:ascii="宋体" w:hAnsi="宋体" w:eastAsia="宋体" w:cs="宋体"/>
          <w:sz w:val="24"/>
          <w:szCs w:val="24"/>
          <w:lang w:eastAsia="zh-CN"/>
        </w:rPr>
        <w:t>服务费进度款</w:t>
      </w:r>
      <w:r>
        <w:rPr>
          <w:rFonts w:hint="eastAsia" w:ascii="宋体" w:hAnsi="宋体" w:eastAsia="宋体" w:cs="宋体"/>
          <w:sz w:val="24"/>
          <w:szCs w:val="24"/>
        </w:rPr>
        <w:t>（逢法定节假日应提前或顺延）。</w:t>
      </w:r>
      <w:r>
        <w:rPr>
          <w:rFonts w:hint="eastAsia" w:ascii="宋体" w:hAnsi="宋体" w:eastAsia="宋体" w:cs="宋体"/>
          <w:sz w:val="24"/>
          <w:szCs w:val="24"/>
          <w:lang w:eastAsia="zh-CN"/>
        </w:rPr>
        <w:t>服务费进度款</w:t>
      </w:r>
      <w:r>
        <w:rPr>
          <w:rFonts w:hint="eastAsia" w:ascii="宋体" w:hAnsi="宋体" w:eastAsia="宋体" w:cs="宋体"/>
          <w:sz w:val="24"/>
          <w:szCs w:val="24"/>
        </w:rPr>
        <w:t>以甲乙双方根据</w:t>
      </w:r>
      <w:r>
        <w:rPr>
          <w:rFonts w:hint="eastAsia" w:ascii="宋体" w:hAnsi="宋体" w:eastAsia="宋体" w:cs="宋体"/>
          <w:sz w:val="24"/>
          <w:szCs w:val="24"/>
          <w:lang w:eastAsia="zh-CN"/>
        </w:rPr>
        <w:t>员工</w:t>
      </w:r>
      <w:r>
        <w:rPr>
          <w:rFonts w:hint="eastAsia" w:ascii="宋体" w:hAnsi="宋体" w:eastAsia="宋体" w:cs="宋体"/>
          <w:sz w:val="24"/>
          <w:szCs w:val="24"/>
        </w:rPr>
        <w:t>人数确认的数字为准。</w:t>
      </w:r>
      <w:r>
        <w:rPr>
          <w:rFonts w:hint="eastAsia" w:ascii="宋体" w:hAnsi="宋体" w:eastAsia="宋体" w:cs="宋体"/>
          <w:sz w:val="24"/>
          <w:szCs w:val="24"/>
          <w:lang w:eastAsia="zh-CN"/>
        </w:rPr>
        <w:t>服务费进度款</w:t>
      </w:r>
      <w:r>
        <w:rPr>
          <w:rFonts w:hint="eastAsia" w:ascii="宋体" w:hAnsi="宋体" w:eastAsia="宋体" w:cs="宋体"/>
          <w:sz w:val="24"/>
          <w:szCs w:val="24"/>
        </w:rPr>
        <w:t>包括：</w:t>
      </w:r>
    </w:p>
    <w:p>
      <w:pPr>
        <w:spacing w:line="440" w:lineRule="exact"/>
        <w:ind w:firstLine="420" w:firstLineChars="17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项目员工</w:t>
      </w:r>
      <w:r>
        <w:rPr>
          <w:rFonts w:hint="eastAsia" w:ascii="宋体" w:hAnsi="宋体" w:eastAsia="宋体" w:cs="宋体"/>
          <w:sz w:val="24"/>
          <w:szCs w:val="24"/>
        </w:rPr>
        <w:t>工资。甲方依法按照本单位的规章制度，确定员工的工资标准，并向乙方提供</w:t>
      </w:r>
      <w:r>
        <w:rPr>
          <w:rFonts w:hint="eastAsia" w:ascii="宋体" w:hAnsi="宋体" w:eastAsia="宋体" w:cs="宋体"/>
          <w:sz w:val="24"/>
          <w:szCs w:val="24"/>
          <w:lang w:eastAsia="zh-CN"/>
        </w:rPr>
        <w:t>员工</w:t>
      </w:r>
      <w:r>
        <w:rPr>
          <w:rFonts w:hint="eastAsia" w:ascii="宋体" w:hAnsi="宋体" w:eastAsia="宋体" w:cs="宋体"/>
          <w:sz w:val="24"/>
          <w:szCs w:val="24"/>
        </w:rPr>
        <w:t>岗位的工资标准的书面文件。</w:t>
      </w:r>
      <w:r>
        <w:rPr>
          <w:rFonts w:hint="eastAsia" w:ascii="宋体" w:hAnsi="宋体" w:eastAsia="宋体" w:cs="宋体"/>
          <w:sz w:val="24"/>
          <w:szCs w:val="24"/>
          <w:lang w:eastAsia="zh-CN"/>
        </w:rPr>
        <w:t>项目员工</w:t>
      </w:r>
      <w:r>
        <w:rPr>
          <w:rFonts w:hint="eastAsia" w:ascii="宋体" w:hAnsi="宋体" w:eastAsia="宋体" w:cs="宋体"/>
          <w:sz w:val="24"/>
          <w:szCs w:val="24"/>
        </w:rPr>
        <w:t>工资不得低于甲方用工当地政府规定的最低工资标准；</w:t>
      </w:r>
    </w:p>
    <w:p>
      <w:pPr>
        <w:spacing w:line="440" w:lineRule="exact"/>
        <w:ind w:firstLine="420" w:firstLineChars="175"/>
        <w:rPr>
          <w:rFonts w:hint="eastAsia" w:ascii="宋体" w:hAnsi="宋体" w:eastAsia="宋体" w:cs="宋体"/>
          <w:sz w:val="24"/>
          <w:szCs w:val="24"/>
        </w:rPr>
      </w:pPr>
      <w:r>
        <w:rPr>
          <w:rFonts w:hint="eastAsia" w:ascii="宋体" w:hAnsi="宋体" w:eastAsia="宋体" w:cs="宋体"/>
          <w:sz w:val="24"/>
          <w:szCs w:val="24"/>
        </w:rPr>
        <w:t>（2）社会保险费；</w:t>
      </w:r>
    </w:p>
    <w:p>
      <w:pPr>
        <w:spacing w:line="440" w:lineRule="exact"/>
        <w:ind w:firstLine="420" w:firstLineChars="175"/>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员工</w:t>
      </w:r>
      <w:r>
        <w:rPr>
          <w:rFonts w:hint="eastAsia" w:ascii="宋体" w:hAnsi="宋体" w:eastAsia="宋体" w:cs="宋体"/>
          <w:sz w:val="24"/>
          <w:szCs w:val="24"/>
        </w:rPr>
        <w:t>服务管理费：按照乙方每月实际向用工单位</w:t>
      </w:r>
      <w:r>
        <w:rPr>
          <w:rFonts w:hint="eastAsia" w:ascii="宋体" w:hAnsi="宋体" w:eastAsia="宋体" w:cs="宋体"/>
          <w:sz w:val="24"/>
          <w:szCs w:val="24"/>
          <w:lang w:eastAsia="zh-CN"/>
        </w:rPr>
        <w:t>项目员工</w:t>
      </w:r>
      <w:r>
        <w:rPr>
          <w:rFonts w:hint="eastAsia" w:ascii="宋体" w:hAnsi="宋体" w:eastAsia="宋体" w:cs="宋体"/>
          <w:sz w:val="24"/>
          <w:szCs w:val="24"/>
        </w:rPr>
        <w:t>的人数，由用工单位向乙方（单位）支付的每人每月</w:t>
      </w: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rPr>
        <w:t>/</w:t>
      </w:r>
      <w:r>
        <w:rPr>
          <w:rFonts w:hint="eastAsia" w:ascii="宋体" w:hAnsi="宋体" w:eastAsia="宋体" w:cs="宋体"/>
          <w:sz w:val="24"/>
          <w:szCs w:val="24"/>
        </w:rPr>
        <w:t>元人民币的</w:t>
      </w:r>
      <w:r>
        <w:rPr>
          <w:rFonts w:hint="eastAsia" w:ascii="宋体" w:hAnsi="宋体" w:eastAsia="宋体" w:cs="宋体"/>
          <w:sz w:val="24"/>
          <w:szCs w:val="24"/>
          <w:lang w:eastAsia="zh-CN"/>
        </w:rPr>
        <w:t>员工</w:t>
      </w:r>
      <w:r>
        <w:rPr>
          <w:rFonts w:hint="eastAsia" w:ascii="宋体" w:hAnsi="宋体" w:eastAsia="宋体" w:cs="宋体"/>
          <w:sz w:val="24"/>
          <w:szCs w:val="24"/>
        </w:rPr>
        <w:t>服务管理费；</w:t>
      </w:r>
    </w:p>
    <w:p>
      <w:pPr>
        <w:spacing w:line="440" w:lineRule="exact"/>
        <w:ind w:firstLine="420" w:firstLineChars="175"/>
        <w:rPr>
          <w:rFonts w:hint="eastAsia" w:ascii="宋体" w:hAnsi="宋体" w:eastAsia="宋体" w:cs="宋体"/>
          <w:sz w:val="24"/>
          <w:szCs w:val="24"/>
        </w:rPr>
      </w:pPr>
      <w:r>
        <w:rPr>
          <w:rFonts w:hint="eastAsia" w:ascii="宋体" w:hAnsi="宋体" w:eastAsia="宋体" w:cs="宋体"/>
          <w:sz w:val="24"/>
          <w:szCs w:val="24"/>
        </w:rPr>
        <w:t>（4）乙方与用工单位的约定代收代缴的其他费用。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第十三条 </w:t>
      </w:r>
      <w:r>
        <w:rPr>
          <w:rFonts w:hint="eastAsia" w:ascii="宋体" w:hAnsi="宋体" w:eastAsia="宋体" w:cs="宋体"/>
          <w:sz w:val="24"/>
          <w:szCs w:val="24"/>
          <w:lang w:eastAsia="zh-CN"/>
        </w:rPr>
        <w:t>项目员工</w:t>
      </w:r>
      <w:r>
        <w:rPr>
          <w:rFonts w:hint="eastAsia" w:ascii="宋体" w:hAnsi="宋体" w:eastAsia="宋体" w:cs="宋体"/>
          <w:sz w:val="24"/>
          <w:szCs w:val="24"/>
          <w:lang w:val="zh-CN"/>
        </w:rPr>
        <w:t>工作时间根据工作岗位的需要由用工单位确定，用工单位执行国家有关劳动工时制度。</w:t>
      </w:r>
      <w:r>
        <w:rPr>
          <w:rFonts w:hint="eastAsia" w:ascii="宋体" w:hAnsi="宋体" w:eastAsia="宋体" w:cs="宋体"/>
          <w:sz w:val="24"/>
          <w:szCs w:val="24"/>
        </w:rPr>
        <w:t>因工作需要加班加点的，甲方应依照《劳动法》和甲方的有关规定给予相应的报酬或补休。</w:t>
      </w:r>
    </w:p>
    <w:p>
      <w:pPr>
        <w:spacing w:line="440" w:lineRule="exact"/>
        <w:ind w:firstLine="480"/>
        <w:jc w:val="center"/>
        <w:rPr>
          <w:rFonts w:hint="eastAsia" w:ascii="宋体" w:hAnsi="宋体" w:eastAsia="宋体" w:cs="宋体"/>
          <w:b/>
          <w:sz w:val="24"/>
          <w:szCs w:val="24"/>
        </w:rPr>
      </w:pPr>
      <w:r>
        <w:rPr>
          <w:rFonts w:hint="eastAsia" w:ascii="宋体" w:hAnsi="宋体" w:eastAsia="宋体" w:cs="宋体"/>
          <w:b/>
          <w:sz w:val="24"/>
          <w:szCs w:val="24"/>
        </w:rPr>
        <w:t>第六章  附则</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第十四条  甲乙双方因履行本协议所发生的一切争议，由双方按照国家有关法律规定，本着互谅互让的精神协商解决，协商未果的，依法向法院起诉。</w:t>
      </w:r>
    </w:p>
    <w:p>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第十五条  本协议未尽事宜，由甲乙双方通过协商另订补充协议作为附件，附件与本协议具有同等法律效力。</w:t>
      </w:r>
    </w:p>
    <w:p>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第十六条  本协议一式贰份，双方各执壹份。</w:t>
      </w:r>
    </w:p>
    <w:p>
      <w:pPr>
        <w:spacing w:line="440" w:lineRule="exact"/>
        <w:ind w:firstLine="480"/>
        <w:rPr>
          <w:rFonts w:hint="eastAsia" w:ascii="宋体" w:hAnsi="宋体" w:eastAsia="宋体" w:cs="宋体"/>
          <w:sz w:val="24"/>
          <w:szCs w:val="24"/>
        </w:rPr>
      </w:pPr>
      <w:r>
        <w:rPr>
          <w:rFonts w:hint="eastAsia" w:ascii="宋体" w:hAnsi="宋体" w:eastAsia="宋体" w:cs="宋体"/>
          <w:sz w:val="24"/>
          <w:szCs w:val="24"/>
        </w:rPr>
        <w:t>第十七条  本协议自甲乙双方签字盖章之日起生效。</w:t>
      </w:r>
    </w:p>
    <w:p>
      <w:pPr>
        <w:spacing w:line="440" w:lineRule="exact"/>
        <w:rPr>
          <w:rFonts w:hint="eastAsia" w:ascii="宋体" w:hAnsi="宋体" w:eastAsia="宋体" w:cs="宋体"/>
          <w:sz w:val="24"/>
          <w:szCs w:val="24"/>
        </w:rPr>
      </w:pPr>
      <w:r>
        <w:rPr>
          <w:rFonts w:hint="eastAsia" w:ascii="宋体" w:hAnsi="宋体" w:eastAsia="宋体" w:cs="宋体"/>
          <w:sz w:val="24"/>
          <w:szCs w:val="24"/>
        </w:rPr>
        <w:t>甲方：                                 乙方：</w:t>
      </w:r>
    </w:p>
    <w:p>
      <w:pPr>
        <w:spacing w:line="440" w:lineRule="exact"/>
        <w:rPr>
          <w:rFonts w:hint="eastAsia" w:ascii="宋体" w:hAnsi="宋体" w:eastAsia="宋体" w:cs="宋体"/>
          <w:sz w:val="24"/>
          <w:szCs w:val="24"/>
        </w:rPr>
      </w:pPr>
      <w:r>
        <w:rPr>
          <w:rFonts w:hint="eastAsia" w:ascii="宋体" w:hAnsi="宋体" w:eastAsia="宋体" w:cs="宋体"/>
          <w:sz w:val="24"/>
          <w:szCs w:val="24"/>
        </w:rPr>
        <w:t>（公章）                              （公章）</w:t>
      </w:r>
    </w:p>
    <w:p>
      <w:pPr>
        <w:spacing w:line="440" w:lineRule="exact"/>
        <w:rPr>
          <w:rFonts w:hint="eastAsia" w:ascii="宋体" w:hAnsi="宋体" w:eastAsia="宋体" w:cs="宋体"/>
          <w:sz w:val="24"/>
          <w:szCs w:val="24"/>
        </w:rPr>
      </w:pPr>
      <w:r>
        <w:rPr>
          <w:rFonts w:hint="eastAsia" w:ascii="宋体" w:hAnsi="宋体" w:eastAsia="宋体" w:cs="宋体"/>
          <w:sz w:val="24"/>
          <w:szCs w:val="24"/>
        </w:rPr>
        <w:t>法定代表人或授权委托人：               法定代表人或授权委托人：</w:t>
      </w:r>
    </w:p>
    <w:p>
      <w:pPr>
        <w:spacing w:line="440" w:lineRule="exact"/>
        <w:rPr>
          <w:rFonts w:hint="eastAsia" w:ascii="宋体" w:hAnsi="宋体" w:eastAsia="宋体" w:cs="宋体"/>
          <w:sz w:val="24"/>
          <w:szCs w:val="24"/>
        </w:rPr>
      </w:pPr>
      <w:r>
        <w:rPr>
          <w:rFonts w:hint="eastAsia" w:ascii="宋体" w:hAnsi="宋体" w:eastAsia="宋体" w:cs="宋体"/>
          <w:sz w:val="24"/>
          <w:szCs w:val="24"/>
        </w:rPr>
        <w:t>（签章）                              （签章）</w:t>
      </w:r>
    </w:p>
    <w:p>
      <w:pPr>
        <w:spacing w:line="440" w:lineRule="exact"/>
        <w:rPr>
          <w:rFonts w:hint="eastAsia" w:ascii="宋体" w:hAnsi="宋体" w:eastAsia="宋体" w:cs="宋体"/>
          <w:sz w:val="24"/>
          <w:szCs w:val="24"/>
        </w:rPr>
      </w:pPr>
      <w:r>
        <w:rPr>
          <w:rFonts w:hint="eastAsia" w:ascii="宋体" w:hAnsi="宋体" w:eastAsia="宋体" w:cs="宋体"/>
          <w:kern w:val="0"/>
          <w:sz w:val="24"/>
          <w:szCs w:val="24"/>
        </w:rPr>
        <w:t>地址：</w:t>
      </w:r>
      <w:r>
        <w:rPr>
          <w:rFonts w:hint="eastAsia" w:ascii="宋体" w:hAnsi="宋体" w:eastAsia="宋体" w:cs="宋体"/>
          <w:sz w:val="24"/>
          <w:szCs w:val="24"/>
        </w:rPr>
        <w:t xml:space="preserve">                               </w:t>
      </w:r>
      <w:r>
        <w:rPr>
          <w:rFonts w:hint="eastAsia" w:ascii="宋体" w:hAnsi="宋体" w:eastAsia="宋体" w:cs="宋体"/>
          <w:kern w:val="0"/>
          <w:sz w:val="24"/>
          <w:szCs w:val="24"/>
        </w:rPr>
        <w:t>地址：</w:t>
      </w:r>
    </w:p>
    <w:p>
      <w:pPr>
        <w:spacing w:line="440" w:lineRule="exact"/>
        <w:rPr>
          <w:rFonts w:hint="eastAsia" w:ascii="宋体" w:hAnsi="宋体" w:eastAsia="宋体" w:cs="宋体"/>
          <w:sz w:val="24"/>
          <w:szCs w:val="24"/>
        </w:rPr>
      </w:pPr>
      <w:r>
        <w:rPr>
          <w:rFonts w:hint="eastAsia" w:ascii="宋体" w:hAnsi="宋体" w:eastAsia="宋体" w:cs="宋体"/>
          <w:sz w:val="24"/>
          <w:szCs w:val="24"/>
        </w:rPr>
        <w:t>地址：                                地址：</w:t>
      </w:r>
    </w:p>
    <w:p>
      <w:pPr>
        <w:spacing w:line="440" w:lineRule="exact"/>
        <w:rPr>
          <w:rFonts w:hint="eastAsia" w:ascii="宋体" w:hAnsi="宋体" w:eastAsia="宋体" w:cs="宋体"/>
          <w:sz w:val="24"/>
          <w:szCs w:val="24"/>
        </w:rPr>
      </w:pPr>
      <w:r>
        <w:rPr>
          <w:rFonts w:hint="eastAsia" w:ascii="宋体" w:hAnsi="宋体" w:eastAsia="宋体" w:cs="宋体"/>
          <w:sz w:val="24"/>
          <w:szCs w:val="24"/>
        </w:rPr>
        <w:t>邮编：                                邮编：</w:t>
      </w:r>
    </w:p>
    <w:p>
      <w:pPr>
        <w:spacing w:line="440" w:lineRule="exact"/>
        <w:rPr>
          <w:rFonts w:hint="eastAsia" w:ascii="宋体" w:hAnsi="宋体" w:eastAsia="宋体" w:cs="宋体"/>
          <w:sz w:val="24"/>
          <w:szCs w:val="24"/>
        </w:rPr>
      </w:pPr>
      <w:r>
        <w:rPr>
          <w:rFonts w:hint="eastAsia" w:ascii="宋体" w:hAnsi="宋体" w:eastAsia="宋体" w:cs="宋体"/>
          <w:sz w:val="24"/>
          <w:szCs w:val="24"/>
        </w:rPr>
        <w:t>电话：                                电话：</w:t>
      </w:r>
    </w:p>
    <w:p>
      <w:pPr>
        <w:spacing w:line="440" w:lineRule="exact"/>
        <w:rPr>
          <w:rFonts w:hint="eastAsia" w:ascii="宋体" w:hAnsi="宋体" w:eastAsia="宋体" w:cs="宋体"/>
          <w:sz w:val="24"/>
          <w:szCs w:val="24"/>
        </w:rPr>
      </w:pPr>
      <w:r>
        <w:rPr>
          <w:rFonts w:hint="eastAsia" w:ascii="宋体" w:hAnsi="宋体" w:eastAsia="宋体" w:cs="宋体"/>
          <w:sz w:val="24"/>
          <w:szCs w:val="24"/>
        </w:rPr>
        <w:t>电子邮件：                            电子邮件：</w:t>
      </w:r>
    </w:p>
    <w:p>
      <w:pPr>
        <w:spacing w:line="440" w:lineRule="exact"/>
        <w:ind w:firstLine="840" w:firstLineChars="350"/>
        <w:rPr>
          <w:rFonts w:hint="eastAsia" w:ascii="宋体" w:hAnsi="宋体" w:eastAsia="宋体" w:cs="宋体"/>
          <w:sz w:val="24"/>
          <w:szCs w:val="24"/>
        </w:rPr>
      </w:pPr>
    </w:p>
    <w:p>
      <w:pPr>
        <w:spacing w:line="440" w:lineRule="exact"/>
        <w:ind w:firstLine="840" w:firstLineChars="350"/>
        <w:rPr>
          <w:rFonts w:hint="eastAsia" w:ascii="宋体" w:hAnsi="宋体" w:eastAsia="宋体" w:cs="宋体"/>
          <w:sz w:val="24"/>
          <w:szCs w:val="24"/>
        </w:rPr>
      </w:pPr>
      <w:r>
        <w:rPr>
          <w:rFonts w:hint="eastAsia" w:ascii="宋体" w:hAnsi="宋体" w:eastAsia="宋体" w:cs="宋体"/>
          <w:sz w:val="24"/>
          <w:szCs w:val="24"/>
        </w:rPr>
        <w:t>年  月  日                              年  月  日</w:t>
      </w:r>
    </w:p>
    <w:p>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4"/>
          <w:szCs w:val="24"/>
          <w:u w:val="single"/>
        </w:rPr>
        <w:t xml:space="preserve">   </w:t>
      </w:r>
      <w:r>
        <w:rPr>
          <w:rFonts w:hint="eastAsia" w:ascii="宋体" w:hAnsi="宋体" w:eastAsia="宋体" w:cs="宋体"/>
          <w:sz w:val="28"/>
          <w:szCs w:val="28"/>
          <w:u w:val="single"/>
        </w:rPr>
        <w:t xml:space="preserve">  </w:t>
      </w:r>
    </w:p>
    <w:p>
      <w:pPr>
        <w:keepNext/>
        <w:keepLines/>
        <w:adjustRightInd w:val="0"/>
        <w:snapToGrid w:val="0"/>
        <w:spacing w:before="260" w:after="260"/>
        <w:jc w:val="center"/>
        <w:rPr>
          <w:rFonts w:hint="eastAsia" w:cs="宋体"/>
          <w:szCs w:val="21"/>
          <w:u w:val="single"/>
        </w:rPr>
      </w:pPr>
    </w:p>
    <w:p>
      <w:pPr>
        <w:keepNext/>
        <w:keepLines/>
        <w:adjustRightInd w:val="0"/>
        <w:snapToGrid w:val="0"/>
        <w:spacing w:before="260" w:after="260"/>
        <w:jc w:val="center"/>
        <w:rPr>
          <w:rFonts w:hint="eastAsia" w:cs="宋体"/>
          <w:b/>
          <w:bCs/>
          <w:sz w:val="28"/>
          <w:szCs w:val="28"/>
        </w:rPr>
      </w:pPr>
      <w:r>
        <w:rPr>
          <w:rFonts w:hint="eastAsia" w:cs="宋体"/>
          <w:b/>
          <w:bCs/>
          <w:sz w:val="28"/>
          <w:szCs w:val="28"/>
        </w:rPr>
        <w:t>第二部分 通用合同条款</w:t>
      </w:r>
    </w:p>
    <w:p>
      <w:pPr>
        <w:pageBreakBefore w:val="0"/>
        <w:widowControl w:val="0"/>
        <w:kinsoku/>
        <w:wordWrap/>
        <w:overflowPunct/>
        <w:topLinePunct w:val="0"/>
        <w:bidi w:val="0"/>
        <w:spacing w:line="360" w:lineRule="auto"/>
        <w:jc w:val="center"/>
        <w:textAlignment w:val="auto"/>
        <w:rPr>
          <w:rFonts w:hint="eastAsia" w:cs="宋体"/>
          <w:sz w:val="24"/>
          <w:szCs w:val="24"/>
        </w:rPr>
      </w:pPr>
      <w:r>
        <w:rPr>
          <w:rFonts w:hint="eastAsia" w:cs="宋体"/>
          <w:sz w:val="28"/>
          <w:szCs w:val="28"/>
        </w:rPr>
        <w:t>执行通用合同条款</w:t>
      </w:r>
      <w:r>
        <w:rPr>
          <w:rFonts w:hint="eastAsia" w:cs="宋体"/>
          <w:sz w:val="24"/>
          <w:szCs w:val="24"/>
        </w:rPr>
        <w:t>。</w:t>
      </w:r>
    </w:p>
    <w:p>
      <w:pPr>
        <w:pStyle w:val="3"/>
        <w:numPr>
          <w:ilvl w:val="0"/>
          <w:numId w:val="0"/>
        </w:numPr>
        <w:bidi w:val="0"/>
        <w:ind w:leftChars="0"/>
        <w:jc w:val="center"/>
        <w:rPr>
          <w:rFonts w:hint="eastAsia" w:ascii="宋体" w:hAnsi="宋体" w:eastAsia="宋体" w:cs="宋体"/>
          <w:b/>
          <w:bCs/>
          <w:sz w:val="36"/>
          <w:szCs w:val="36"/>
          <w:lang w:val="en-US" w:eastAsia="zh-CN"/>
        </w:rPr>
        <w:sectPr>
          <w:type w:val="continuous"/>
          <w:pgSz w:w="11906" w:h="16838"/>
          <w:pgMar w:top="1440" w:right="1474" w:bottom="1440" w:left="1474" w:header="680" w:footer="680" w:gutter="0"/>
          <w:pgNumType w:fmt="decimal"/>
          <w:cols w:space="720" w:num="1"/>
          <w:docGrid w:type="lines" w:linePitch="371" w:charSpace="0"/>
        </w:sectPr>
      </w:pPr>
    </w:p>
    <w:p>
      <w:pPr>
        <w:pStyle w:val="3"/>
        <w:numPr>
          <w:ilvl w:val="0"/>
          <w:numId w:val="0"/>
        </w:numPr>
        <w:bidi w:val="0"/>
        <w:ind w:leftChars="0"/>
        <w:jc w:val="center"/>
        <w:rPr>
          <w:rFonts w:hint="eastAsia" w:ascii="宋体" w:hAnsi="宋体" w:eastAsia="宋体" w:cs="宋体"/>
          <w:b/>
          <w:bCs/>
          <w:sz w:val="36"/>
          <w:szCs w:val="36"/>
          <w:lang w:val="zh-CN"/>
        </w:rPr>
      </w:pPr>
      <w:r>
        <w:rPr>
          <w:rFonts w:hint="eastAsia" w:ascii="宋体" w:hAnsi="宋体" w:eastAsia="宋体" w:cs="宋体"/>
          <w:b/>
          <w:bCs/>
          <w:sz w:val="36"/>
          <w:szCs w:val="36"/>
          <w:lang w:val="en-US" w:eastAsia="zh-CN"/>
        </w:rPr>
        <w:t xml:space="preserve">第五章  </w:t>
      </w:r>
      <w:r>
        <w:rPr>
          <w:rFonts w:hint="eastAsia" w:ascii="宋体" w:hAnsi="宋体" w:eastAsia="宋体" w:cs="宋体"/>
          <w:b/>
          <w:bCs/>
          <w:sz w:val="36"/>
          <w:szCs w:val="36"/>
          <w:lang w:val="zh-CN"/>
        </w:rPr>
        <w:t>采购需求</w:t>
      </w:r>
    </w:p>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lang w:val="zh-CN" w:eastAsia="zh-CN"/>
        </w:rPr>
      </w:pPr>
      <w:r>
        <w:rPr>
          <w:rFonts w:hint="eastAsia" w:asciiTheme="minorEastAsia" w:hAnsiTheme="minorEastAsia" w:eastAsiaTheme="minorEastAsia" w:cstheme="minorEastAsia"/>
          <w:b/>
          <w:bCs/>
          <w:sz w:val="28"/>
          <w:szCs w:val="28"/>
          <w:lang w:val="zh-CN" w:eastAsia="zh-CN"/>
        </w:rPr>
        <w:t>项目概况</w:t>
      </w:r>
    </w:p>
    <w:p>
      <w:pPr>
        <w:pStyle w:val="34"/>
        <w:widowControl w:val="0"/>
        <w:spacing w:line="360" w:lineRule="auto"/>
        <w:rPr>
          <w:rFonts w:hint="eastAsia" w:cs="宋体"/>
          <w:color w:val="000000"/>
          <w:sz w:val="28"/>
          <w:szCs w:val="28"/>
          <w:lang w:val="en-US" w:eastAsia="zh-CN"/>
        </w:rPr>
      </w:pPr>
      <w:bookmarkStart w:id="86" w:name="_Toc7566"/>
      <w:r>
        <w:rPr>
          <w:rFonts w:hint="eastAsia" w:asciiTheme="minorEastAsia" w:hAnsiTheme="minorEastAsia" w:eastAsiaTheme="minorEastAsia" w:cstheme="minorEastAsia"/>
          <w:sz w:val="28"/>
          <w:szCs w:val="28"/>
          <w:lang w:val="en-US" w:eastAsia="zh-CN"/>
        </w:rPr>
        <w:t>1.1</w:t>
      </w:r>
      <w:bookmarkEnd w:id="86"/>
      <w:r>
        <w:rPr>
          <w:rFonts w:hint="eastAsia" w:ascii="宋体" w:hAnsi="宋体" w:eastAsia="宋体" w:cs="宋体"/>
          <w:color w:val="000000"/>
          <w:sz w:val="28"/>
          <w:szCs w:val="28"/>
          <w:lang w:val="en-US" w:eastAsia="zh-CN"/>
        </w:rPr>
        <w:t>预算资金：</w:t>
      </w:r>
      <w:r>
        <w:rPr>
          <w:rFonts w:hint="eastAsia" w:cs="宋体"/>
          <w:color w:val="000000"/>
          <w:sz w:val="28"/>
          <w:szCs w:val="28"/>
          <w:lang w:val="en-US" w:eastAsia="zh-CN"/>
        </w:rPr>
        <w:t>197.75万元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宋体" w:hAnsi="宋体" w:eastAsia="宋体" w:cs="宋体"/>
          <w:color w:val="000000"/>
          <w:kern w:val="0"/>
          <w:sz w:val="28"/>
          <w:szCs w:val="28"/>
          <w:lang w:val="en-US" w:eastAsia="zh-CN" w:bidi="ar-SA"/>
        </w:rPr>
        <w:t>最高限价：</w:t>
      </w:r>
      <w:r>
        <w:rPr>
          <w:rFonts w:hint="eastAsia" w:ascii="宋体" w:hAnsi="宋体" w:eastAsia="宋体" w:cs="宋体"/>
          <w:color w:val="000000"/>
          <w:sz w:val="28"/>
          <w:szCs w:val="28"/>
          <w:lang w:val="en-US" w:eastAsia="zh-CN"/>
        </w:rPr>
        <w:t>173.25万元</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1.2采购需求：</w:t>
      </w:r>
      <w:r>
        <w:rPr>
          <w:rFonts w:hint="eastAsia" w:cs="宋体"/>
          <w:color w:val="auto"/>
          <w:sz w:val="28"/>
          <w:szCs w:val="28"/>
          <w:lang w:val="en-US" w:eastAsia="zh-CN"/>
        </w:rPr>
        <w:t>新疆维吾尔自治区天山西部国有林管理局尼勒克分局2024年森林管护（管护运行保障）服务</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1）负责对责任区内的日常巡护工作。对发生在管护区内的乱征滥占林地、乱砍滥伐林木、乱捕滥猎野生动物、乱采滥挖野生植物等各种破坏森林资源的违法行为，依法制止;对发生在责任区内的森林火情、火灾，采取有效措施进行及时扑救，并逐级上报，确保森林资源安全，全面落实林长制工作。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2）应急服务：承担森林草原消防任务，积极参加日常训练，熟悉并掌握所在林区的林情、社情及森林防火工作现状，做到情况明、底数清。发现火情迅速到达现场扑救，不断提高森林草原防灭火技能和应对各种应急处突的能力。加强防火物资库房管理，保证防火物资及设备的完好和正常使用。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（3）其他服务：其他零星服务工作内容，须服从采购人的管理安排。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（4）按照甲方要求全面完成管护任务、森林资源管理、森林防火及管护运行保障服务等工作</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lang w:val="en-US" w:eastAsia="zh-CN"/>
        </w:rPr>
      </w:pPr>
      <w:r>
        <w:rPr>
          <w:rFonts w:hint="eastAsia" w:asciiTheme="minorEastAsia" w:hAnsiTheme="minorEastAsia" w:eastAsiaTheme="minorEastAsia" w:cstheme="minorEastAsia"/>
          <w:sz w:val="28"/>
          <w:szCs w:val="28"/>
          <w:lang w:val="en-US" w:eastAsia="zh-CN"/>
        </w:rPr>
        <w:t>1.3服务地点：</w:t>
      </w:r>
      <w:r>
        <w:rPr>
          <w:rFonts w:hint="eastAsia"/>
          <w:sz w:val="28"/>
          <w:szCs w:val="28"/>
          <w:lang w:val="en-US" w:eastAsia="zh-CN"/>
        </w:rPr>
        <w:t>甲方指定地点</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宋体" w:hAnsi="宋体" w:cs="宋体"/>
          <w:iCs/>
          <w:color w:val="000000"/>
          <w:sz w:val="28"/>
          <w:szCs w:val="28"/>
          <w:highlight w:val="none"/>
          <w:lang w:val="en-US" w:eastAsia="zh-CN"/>
        </w:rPr>
      </w:pPr>
      <w:r>
        <w:rPr>
          <w:rFonts w:hint="eastAsia" w:asciiTheme="minorEastAsia" w:hAnsiTheme="minorEastAsia" w:eastAsiaTheme="minorEastAsia" w:cstheme="minorEastAsia"/>
          <w:color w:val="auto"/>
          <w:sz w:val="28"/>
          <w:szCs w:val="28"/>
          <w:lang w:val="en-US" w:eastAsia="zh-CN"/>
        </w:rPr>
        <w:t>1.4</w:t>
      </w:r>
      <w:r>
        <w:rPr>
          <w:rFonts w:hint="eastAsia" w:ascii="宋体" w:hAnsi="宋体" w:cs="宋体"/>
          <w:b w:val="0"/>
          <w:bCs w:val="0"/>
          <w:color w:val="auto"/>
          <w:kern w:val="2"/>
          <w:sz w:val="28"/>
          <w:szCs w:val="28"/>
          <w:highlight w:val="none"/>
          <w:lang w:val="en-US" w:eastAsia="zh-CN" w:bidi="ar-SA"/>
        </w:rPr>
        <w:t>合同履行期限</w:t>
      </w:r>
      <w:r>
        <w:rPr>
          <w:rFonts w:hint="eastAsia" w:ascii="宋体" w:hAnsi="宋体" w:eastAsia="宋体" w:cs="宋体"/>
          <w:b w:val="0"/>
          <w:bCs w:val="0"/>
          <w:color w:val="auto"/>
          <w:kern w:val="2"/>
          <w:sz w:val="28"/>
          <w:szCs w:val="28"/>
          <w:highlight w:val="none"/>
          <w:lang w:val="en-US" w:eastAsia="zh-CN" w:bidi="ar-SA"/>
        </w:rPr>
        <w:t>：</w:t>
      </w:r>
      <w:r>
        <w:rPr>
          <w:rFonts w:hint="eastAsia" w:ascii="宋体" w:hAnsi="宋体" w:cs="宋体"/>
          <w:iCs/>
          <w:color w:val="000000"/>
          <w:sz w:val="28"/>
          <w:szCs w:val="28"/>
          <w:highlight w:val="none"/>
          <w:lang w:val="en-US" w:eastAsia="zh-CN"/>
        </w:rPr>
        <w:t>7 个月</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default"/>
          <w:lang w:val="en-US" w:eastAsia="zh-CN"/>
        </w:rPr>
      </w:pPr>
      <w:r>
        <w:rPr>
          <w:rFonts w:hint="eastAsia" w:ascii="宋体" w:hAnsi="宋体" w:cs="宋体"/>
          <w:iCs/>
          <w:color w:val="000000"/>
          <w:sz w:val="28"/>
          <w:szCs w:val="28"/>
          <w:highlight w:val="none"/>
          <w:lang w:val="en-US" w:eastAsia="zh-CN"/>
        </w:rPr>
        <w:t>1.5其他事项：满足甲方合同约定的所有内容</w:t>
      </w:r>
    </w:p>
    <w:p>
      <w:pPr>
        <w:pStyle w:val="46"/>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sectPr>
          <w:footerReference r:id="rId9" w:type="default"/>
          <w:pgSz w:w="11907" w:h="16840"/>
          <w:pgMar w:top="1440" w:right="1474" w:bottom="1440" w:left="1474" w:header="680" w:footer="680" w:gutter="0"/>
          <w:pgNumType w:fmt="decimal"/>
          <w:cols w:space="720" w:num="1"/>
          <w:docGrid w:type="linesAndChars" w:linePitch="286" w:charSpace="0"/>
        </w:sectPr>
      </w:pPr>
    </w:p>
    <w:p>
      <w:pPr>
        <w:pageBreakBefore w:val="0"/>
        <w:widowControl w:val="0"/>
        <w:numPr>
          <w:ilvl w:val="0"/>
          <w:numId w:val="0"/>
        </w:numPr>
        <w:kinsoku/>
        <w:wordWrap/>
        <w:overflowPunct/>
        <w:topLinePunct w:val="0"/>
        <w:bidi w:val="0"/>
        <w:spacing w:line="360" w:lineRule="auto"/>
        <w:ind w:leftChars="0"/>
        <w:jc w:val="center"/>
        <w:textAlignment w:val="auto"/>
        <w:outlineLvl w:val="0"/>
        <w:rPr>
          <w:rFonts w:hint="eastAsia" w:ascii="宋体" w:hAnsi="宋体" w:eastAsia="宋体" w:cs="宋体"/>
          <w:b/>
          <w:bCs/>
          <w:color w:val="auto"/>
          <w:sz w:val="36"/>
          <w:highlight w:val="none"/>
        </w:rPr>
      </w:pPr>
      <w:r>
        <w:rPr>
          <w:rStyle w:val="54"/>
          <w:rFonts w:hint="eastAsia" w:ascii="宋体" w:hAnsi="宋体" w:eastAsia="宋体" w:cs="宋体"/>
          <w:b/>
          <w:bCs/>
          <w:sz w:val="36"/>
          <w:szCs w:val="36"/>
        </w:rPr>
        <w:t>第</w:t>
      </w:r>
      <w:r>
        <w:rPr>
          <w:rStyle w:val="54"/>
          <w:rFonts w:hint="eastAsia" w:ascii="宋体" w:hAnsi="宋体" w:cs="宋体"/>
          <w:b/>
          <w:bCs/>
          <w:sz w:val="36"/>
          <w:szCs w:val="36"/>
          <w:lang w:eastAsia="zh-CN"/>
        </w:rPr>
        <w:t>六</w:t>
      </w:r>
      <w:r>
        <w:rPr>
          <w:rStyle w:val="54"/>
          <w:rFonts w:hint="eastAsia" w:ascii="宋体" w:hAnsi="宋体" w:eastAsia="宋体" w:cs="宋体"/>
          <w:b/>
          <w:bCs/>
          <w:sz w:val="36"/>
          <w:szCs w:val="36"/>
          <w:lang w:eastAsia="zh-CN"/>
        </w:rPr>
        <w:t>章</w:t>
      </w:r>
      <w:r>
        <w:rPr>
          <w:rStyle w:val="54"/>
          <w:rFonts w:hint="eastAsia" w:ascii="宋体" w:hAnsi="宋体" w:eastAsia="宋体" w:cs="宋体"/>
          <w:b/>
          <w:bCs/>
          <w:sz w:val="36"/>
          <w:szCs w:val="36"/>
        </w:rPr>
        <w:t xml:space="preserve"> </w:t>
      </w:r>
      <w:r>
        <w:rPr>
          <w:rStyle w:val="54"/>
          <w:rFonts w:hint="eastAsia" w:ascii="宋体" w:hAnsi="宋体" w:eastAsia="宋体" w:cs="宋体"/>
          <w:b/>
          <w:bCs/>
          <w:sz w:val="36"/>
          <w:szCs w:val="36"/>
          <w:lang w:eastAsia="zh-CN"/>
        </w:rPr>
        <w:t>响应</w:t>
      </w:r>
      <w:r>
        <w:rPr>
          <w:rStyle w:val="54"/>
          <w:rFonts w:hint="eastAsia" w:ascii="宋体" w:hAnsi="宋体" w:eastAsia="宋体" w:cs="宋体"/>
          <w:b/>
          <w:bCs/>
          <w:sz w:val="36"/>
          <w:szCs w:val="36"/>
        </w:rPr>
        <w:t>文件格式</w:t>
      </w:r>
    </w:p>
    <w:p>
      <w:pPr>
        <w:spacing w:line="30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w:t>
      </w:r>
      <w:r>
        <w:rPr>
          <w:rFonts w:hint="eastAsia" w:ascii="宋体" w:hAnsi="宋体" w:cs="宋体"/>
          <w:b w:val="0"/>
          <w:bCs/>
          <w:color w:val="auto"/>
          <w:sz w:val="24"/>
          <w:szCs w:val="24"/>
          <w:highlight w:val="none"/>
          <w:lang w:eastAsia="zh-CN"/>
        </w:rPr>
        <w:t>响应</w:t>
      </w:r>
      <w:r>
        <w:rPr>
          <w:rFonts w:hint="eastAsia" w:ascii="宋体" w:hAnsi="宋体" w:eastAsia="宋体" w:cs="宋体"/>
          <w:b w:val="0"/>
          <w:bCs/>
          <w:color w:val="auto"/>
          <w:sz w:val="24"/>
          <w:szCs w:val="24"/>
          <w:highlight w:val="none"/>
        </w:rPr>
        <w:t>文件封面</w:t>
      </w:r>
    </w:p>
    <w:p>
      <w:pPr>
        <w:spacing w:line="300" w:lineRule="auto"/>
        <w:jc w:val="center"/>
        <w:rPr>
          <w:rFonts w:hint="eastAsia" w:ascii="宋体" w:hAnsi="宋体" w:eastAsia="宋体" w:cs="宋体"/>
          <w:b/>
          <w:color w:val="auto"/>
          <w:sz w:val="24"/>
          <w:szCs w:val="24"/>
          <w:highlight w:val="none"/>
        </w:rPr>
      </w:pPr>
    </w:p>
    <w:p>
      <w:pPr>
        <w:spacing w:line="300" w:lineRule="auto"/>
        <w:jc w:val="right"/>
        <w:rPr>
          <w:rFonts w:hint="eastAsia" w:ascii="宋体" w:hAnsi="宋体" w:eastAsia="宋体" w:cs="宋体"/>
          <w:b/>
          <w:color w:val="auto"/>
          <w:sz w:val="24"/>
          <w:szCs w:val="24"/>
          <w:highlight w:val="none"/>
        </w:rPr>
      </w:pPr>
      <w:r>
        <w:rPr>
          <w:rFonts w:hint="eastAsia" w:ascii="宋体" w:hAnsi="宋体" w:eastAsia="宋体" w:cs="宋体"/>
          <w:color w:val="auto"/>
          <w:sz w:val="36"/>
          <w:szCs w:val="36"/>
          <w:highlight w:val="none"/>
        </w:rPr>
        <w:t>正本/副本</w:t>
      </w:r>
    </w:p>
    <w:p>
      <w:pPr>
        <w:spacing w:line="720" w:lineRule="auto"/>
        <w:jc w:val="center"/>
        <w:rPr>
          <w:rFonts w:ascii="宋体"/>
          <w:b/>
          <w:bCs/>
          <w:color w:val="000000"/>
          <w:sz w:val="24"/>
          <w:szCs w:val="24"/>
          <w:highlight w:val="none"/>
          <w:u w:val="single"/>
        </w:rPr>
      </w:pPr>
      <w:r>
        <w:rPr>
          <w:rFonts w:hint="eastAsia" w:ascii="宋体" w:hAnsi="宋体"/>
          <w:b/>
          <w:bCs/>
          <w:color w:val="000000"/>
          <w:sz w:val="36"/>
          <w:szCs w:val="36"/>
          <w:highlight w:val="none"/>
          <w:u w:val="single"/>
        </w:rPr>
        <w:t>（项目名称）</w:t>
      </w:r>
    </w:p>
    <w:p>
      <w:pPr>
        <w:pStyle w:val="2"/>
        <w:spacing w:line="300" w:lineRule="auto"/>
        <w:ind w:firstLine="0"/>
        <w:rPr>
          <w:rFonts w:hint="eastAsia" w:ascii="宋体" w:hAnsi="宋体" w:eastAsia="宋体" w:cs="宋体"/>
          <w:b/>
          <w:color w:val="auto"/>
          <w:szCs w:val="24"/>
          <w:highlight w:val="none"/>
        </w:rPr>
      </w:pPr>
    </w:p>
    <w:p>
      <w:pPr>
        <w:spacing w:line="300" w:lineRule="auto"/>
        <w:jc w:val="center"/>
        <w:rPr>
          <w:rFonts w:hint="eastAsia" w:ascii="宋体" w:hAnsi="宋体" w:eastAsia="宋体" w:cs="宋体"/>
          <w:b/>
          <w:color w:val="auto"/>
          <w:sz w:val="44"/>
          <w:szCs w:val="44"/>
          <w:highlight w:val="none"/>
        </w:rPr>
      </w:pPr>
      <w:r>
        <w:rPr>
          <w:rFonts w:hint="eastAsia" w:ascii="宋体" w:hAnsi="宋体" w:cs="宋体"/>
          <w:b/>
          <w:color w:val="auto"/>
          <w:sz w:val="44"/>
          <w:szCs w:val="44"/>
          <w:highlight w:val="none"/>
          <w:lang w:val="en-US" w:eastAsia="zh-CN"/>
        </w:rPr>
        <w:t xml:space="preserve"> </w:t>
      </w:r>
      <w:r>
        <w:rPr>
          <w:rFonts w:hint="eastAsia" w:ascii="宋体" w:hAnsi="宋体" w:cs="宋体"/>
          <w:b/>
          <w:color w:val="auto"/>
          <w:sz w:val="44"/>
          <w:szCs w:val="44"/>
          <w:highlight w:val="none"/>
          <w:lang w:eastAsia="zh-CN"/>
        </w:rPr>
        <w:t>响</w:t>
      </w:r>
      <w:r>
        <w:rPr>
          <w:rFonts w:hint="eastAsia" w:ascii="宋体" w:hAnsi="宋体" w:cs="宋体"/>
          <w:b/>
          <w:color w:val="auto"/>
          <w:sz w:val="44"/>
          <w:szCs w:val="44"/>
          <w:highlight w:val="none"/>
          <w:lang w:val="en-US" w:eastAsia="zh-CN"/>
        </w:rPr>
        <w:t xml:space="preserve"> </w:t>
      </w:r>
      <w:r>
        <w:rPr>
          <w:rFonts w:hint="eastAsia" w:ascii="宋体" w:hAnsi="宋体" w:cs="宋体"/>
          <w:b/>
          <w:color w:val="auto"/>
          <w:sz w:val="44"/>
          <w:szCs w:val="44"/>
          <w:highlight w:val="none"/>
          <w:lang w:eastAsia="zh-CN"/>
        </w:rPr>
        <w:t>应</w:t>
      </w:r>
      <w:r>
        <w:rPr>
          <w:rFonts w:hint="eastAsia" w:ascii="宋体" w:hAnsi="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rPr>
        <w:t>文</w:t>
      </w:r>
      <w:r>
        <w:rPr>
          <w:rFonts w:hint="eastAsia" w:ascii="宋体" w:hAnsi="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rPr>
        <w:t>件</w:t>
      </w:r>
    </w:p>
    <w:p>
      <w:pPr>
        <w:pStyle w:val="35"/>
        <w:rPr>
          <w:rFonts w:hint="eastAsia" w:eastAsia="宋体"/>
          <w:b w:val="0"/>
          <w:bCs w:val="0"/>
          <w:sz w:val="21"/>
          <w:szCs w:val="21"/>
          <w:u w:val="single"/>
          <w:lang w:eastAsia="zh-CN"/>
        </w:rPr>
      </w:pPr>
      <w:r>
        <w:rPr>
          <w:rFonts w:hint="eastAsia" w:ascii="宋体" w:hAnsi="宋体" w:cs="宋体"/>
          <w:b w:val="0"/>
          <w:bCs w:val="0"/>
          <w:color w:val="auto"/>
          <w:sz w:val="28"/>
          <w:szCs w:val="28"/>
          <w:highlight w:val="none"/>
          <w:u w:val="single"/>
          <w:lang w:eastAsia="zh-CN"/>
        </w:rPr>
        <w:t>（项目编号）</w:t>
      </w:r>
    </w:p>
    <w:p>
      <w:pPr>
        <w:spacing w:line="300" w:lineRule="auto"/>
        <w:ind w:firstLine="480"/>
        <w:rPr>
          <w:rFonts w:hint="eastAsia" w:ascii="宋体" w:hAnsi="宋体" w:eastAsia="宋体" w:cs="宋体"/>
          <w:color w:val="auto"/>
          <w:sz w:val="24"/>
          <w:szCs w:val="24"/>
          <w:highlight w:val="none"/>
        </w:rPr>
      </w:pPr>
    </w:p>
    <w:p>
      <w:pPr>
        <w:spacing w:line="300" w:lineRule="auto"/>
        <w:ind w:firstLine="480"/>
        <w:rPr>
          <w:rFonts w:hint="eastAsia" w:ascii="宋体" w:hAnsi="宋体" w:eastAsia="宋体" w:cs="宋体"/>
          <w:color w:val="auto"/>
          <w:sz w:val="24"/>
          <w:szCs w:val="24"/>
          <w:highlight w:val="none"/>
        </w:rPr>
      </w:pPr>
    </w:p>
    <w:p>
      <w:pPr>
        <w:spacing w:line="600" w:lineRule="auto"/>
        <w:rPr>
          <w:rFonts w:ascii="宋体"/>
          <w:color w:val="000000"/>
          <w:sz w:val="24"/>
          <w:szCs w:val="24"/>
          <w:highlight w:val="none"/>
        </w:rPr>
      </w:pPr>
      <w:r>
        <w:rPr>
          <w:rFonts w:hint="eastAsia" w:ascii="宋体" w:hAnsi="宋体"/>
          <w:color w:val="000000"/>
          <w:sz w:val="24"/>
          <w:szCs w:val="24"/>
          <w:highlight w:val="none"/>
          <w:lang w:val="en-US" w:eastAsia="zh-CN"/>
        </w:rPr>
        <w:t>供应商</w:t>
      </w:r>
      <w:r>
        <w:rPr>
          <w:rFonts w:hint="eastAsia" w:ascii="宋体" w:hAnsi="宋体"/>
          <w:color w:val="000000"/>
          <w:sz w:val="24"/>
          <w:szCs w:val="24"/>
          <w:highlight w:val="none"/>
        </w:rPr>
        <w:t>：</w:t>
      </w:r>
      <w:r>
        <w:rPr>
          <w:rFonts w:hint="eastAsia" w:ascii="宋体" w:hAnsi="宋体"/>
          <w:color w:val="000000"/>
          <w:sz w:val="24"/>
          <w:szCs w:val="24"/>
          <w:highlight w:val="none"/>
          <w:u w:val="single"/>
          <w:lang w:val="en-US" w:eastAsia="zh-CN"/>
        </w:rPr>
        <w:t xml:space="preserve">                             </w:t>
      </w:r>
      <w:r>
        <w:rPr>
          <w:rFonts w:hint="eastAsia" w:ascii="宋体" w:hAnsi="宋体"/>
          <w:b/>
          <w:bCs/>
          <w:color w:val="000000"/>
          <w:sz w:val="24"/>
          <w:szCs w:val="24"/>
          <w:highlight w:val="none"/>
        </w:rPr>
        <w:t>（盖</w:t>
      </w:r>
      <w:r>
        <w:rPr>
          <w:rFonts w:hint="eastAsia" w:ascii="宋体" w:hAnsi="宋体"/>
          <w:b/>
          <w:bCs/>
          <w:color w:val="000000"/>
          <w:sz w:val="24"/>
          <w:szCs w:val="24"/>
          <w:highlight w:val="none"/>
          <w:lang w:val="en-US" w:eastAsia="zh-CN"/>
        </w:rPr>
        <w:t>单位</w:t>
      </w:r>
      <w:r>
        <w:rPr>
          <w:rFonts w:hint="eastAsia" w:ascii="宋体" w:hAnsi="宋体"/>
          <w:b/>
          <w:bCs/>
          <w:color w:val="000000"/>
          <w:sz w:val="24"/>
          <w:szCs w:val="24"/>
          <w:highlight w:val="none"/>
        </w:rPr>
        <w:t>章）</w:t>
      </w:r>
    </w:p>
    <w:p>
      <w:pPr>
        <w:spacing w:line="600" w:lineRule="auto"/>
        <w:rPr>
          <w:rFonts w:ascii="宋体"/>
          <w:b/>
          <w:bCs/>
          <w:color w:val="000000"/>
          <w:sz w:val="24"/>
          <w:szCs w:val="24"/>
          <w:highlight w:val="none"/>
        </w:rPr>
      </w:pPr>
      <w:r>
        <w:rPr>
          <w:rFonts w:hint="eastAsia" w:ascii="宋体" w:hAnsi="宋体"/>
          <w:color w:val="000000"/>
          <w:sz w:val="24"/>
          <w:szCs w:val="24"/>
          <w:highlight w:val="none"/>
        </w:rPr>
        <w:t>法定代表人：</w:t>
      </w:r>
      <w:r>
        <w:rPr>
          <w:rFonts w:hint="eastAsia" w:ascii="宋体" w:hAnsi="宋体"/>
          <w:color w:val="000000"/>
          <w:sz w:val="24"/>
          <w:szCs w:val="24"/>
          <w:highlight w:val="none"/>
          <w:u w:val="single"/>
          <w:lang w:val="en-US" w:eastAsia="zh-CN"/>
        </w:rPr>
        <w:t xml:space="preserve">                         </w:t>
      </w:r>
      <w:r>
        <w:rPr>
          <w:rFonts w:hint="eastAsia" w:ascii="宋体" w:hAnsi="宋体"/>
          <w:b/>
          <w:bCs/>
          <w:color w:val="000000"/>
          <w:sz w:val="24"/>
          <w:szCs w:val="24"/>
          <w:highlight w:val="none"/>
        </w:rPr>
        <w:t>（</w:t>
      </w:r>
      <w:r>
        <w:rPr>
          <w:rFonts w:hint="eastAsia" w:ascii="宋体" w:hAnsi="宋体"/>
          <w:b/>
          <w:bCs/>
          <w:color w:val="000000"/>
          <w:sz w:val="24"/>
          <w:szCs w:val="24"/>
          <w:highlight w:val="none"/>
          <w:lang w:val="en-US" w:eastAsia="zh-CN"/>
        </w:rPr>
        <w:t>签字并</w:t>
      </w:r>
      <w:r>
        <w:rPr>
          <w:rFonts w:hint="eastAsia" w:ascii="宋体" w:hAnsi="宋体"/>
          <w:b/>
          <w:bCs/>
          <w:color w:val="000000"/>
          <w:sz w:val="24"/>
          <w:szCs w:val="24"/>
          <w:highlight w:val="none"/>
        </w:rPr>
        <w:t>盖章）</w:t>
      </w:r>
    </w:p>
    <w:p>
      <w:pPr>
        <w:spacing w:line="600" w:lineRule="auto"/>
        <w:rPr>
          <w:rFonts w:hint="default" w:ascii="宋体" w:eastAsia="宋体"/>
          <w:color w:val="000000"/>
          <w:sz w:val="24"/>
          <w:szCs w:val="24"/>
          <w:highlight w:val="none"/>
          <w:u w:val="single"/>
          <w:lang w:val="en-US" w:eastAsia="zh-CN"/>
        </w:rPr>
      </w:pPr>
      <w:r>
        <w:rPr>
          <w:rFonts w:hint="eastAsia" w:ascii="宋体" w:hAnsi="宋体"/>
          <w:color w:val="000000"/>
          <w:sz w:val="24"/>
          <w:szCs w:val="24"/>
          <w:highlight w:val="none"/>
        </w:rPr>
        <w:t>单位地址：</w:t>
      </w:r>
      <w:r>
        <w:rPr>
          <w:rFonts w:hint="eastAsia" w:ascii="宋体" w:hAnsi="宋体"/>
          <w:color w:val="000000"/>
          <w:sz w:val="24"/>
          <w:szCs w:val="24"/>
          <w:highlight w:val="none"/>
          <w:u w:val="none"/>
          <w:lang w:val="en-US" w:eastAsia="zh-CN"/>
        </w:rPr>
        <w:t xml:space="preserve">                                  </w:t>
      </w:r>
      <w:r>
        <w:rPr>
          <w:rFonts w:hint="eastAsia" w:ascii="宋体" w:hAnsi="宋体"/>
          <w:color w:val="000000"/>
          <w:sz w:val="24"/>
          <w:szCs w:val="24"/>
          <w:highlight w:val="none"/>
          <w:u w:val="single"/>
          <w:lang w:val="en-US" w:eastAsia="zh-CN"/>
        </w:rPr>
        <w:t xml:space="preserve">                  </w:t>
      </w:r>
    </w:p>
    <w:p>
      <w:pPr>
        <w:spacing w:line="600" w:lineRule="auto"/>
        <w:rPr>
          <w:rFonts w:hint="default" w:ascii="宋体"/>
          <w:color w:val="000000"/>
          <w:sz w:val="24"/>
          <w:szCs w:val="24"/>
          <w:highlight w:val="none"/>
          <w:lang w:val="en-US"/>
        </w:rPr>
      </w:pPr>
      <w:r>
        <w:rPr>
          <w:rFonts w:hint="eastAsia" w:ascii="宋体" w:hAnsi="宋体"/>
          <w:color w:val="000000"/>
          <w:sz w:val="24"/>
          <w:szCs w:val="24"/>
          <w:highlight w:val="none"/>
        </w:rPr>
        <w:t>联系人：</w:t>
      </w:r>
      <w:r>
        <w:rPr>
          <w:rFonts w:hint="eastAsia" w:ascii="宋体" w:hAnsi="宋体"/>
          <w:color w:val="000000"/>
          <w:sz w:val="24"/>
          <w:szCs w:val="24"/>
          <w:highlight w:val="none"/>
          <w:u w:val="single"/>
          <w:lang w:val="en-US" w:eastAsia="zh-CN"/>
        </w:rPr>
        <w:t xml:space="preserve">                             </w:t>
      </w:r>
    </w:p>
    <w:p>
      <w:pPr>
        <w:spacing w:line="600" w:lineRule="auto"/>
        <w:rPr>
          <w:rFonts w:ascii="宋体"/>
          <w:color w:val="000000"/>
          <w:sz w:val="24"/>
          <w:szCs w:val="24"/>
          <w:highlight w:val="none"/>
        </w:rPr>
      </w:pPr>
      <w:r>
        <w:rPr>
          <w:rFonts w:hint="eastAsia" w:ascii="宋体" w:hAnsi="宋体"/>
          <w:color w:val="000000"/>
          <w:sz w:val="24"/>
          <w:szCs w:val="24"/>
          <w:highlight w:val="none"/>
        </w:rPr>
        <w:t>联系电话：</w:t>
      </w:r>
      <w:r>
        <w:rPr>
          <w:rFonts w:hint="eastAsia" w:ascii="宋体" w:hAnsi="宋体"/>
          <w:color w:val="000000"/>
          <w:sz w:val="24"/>
          <w:szCs w:val="24"/>
          <w:highlight w:val="none"/>
          <w:u w:val="single"/>
          <w:lang w:val="en-US" w:eastAsia="zh-CN"/>
        </w:rPr>
        <w:t xml:space="preserve">                           </w:t>
      </w:r>
    </w:p>
    <w:p>
      <w:pPr>
        <w:spacing w:line="300" w:lineRule="auto"/>
        <w:rPr>
          <w:rFonts w:hint="eastAsia" w:ascii="宋体" w:hAnsi="宋体"/>
          <w:color w:val="000000"/>
          <w:sz w:val="24"/>
          <w:szCs w:val="24"/>
          <w:highlight w:val="none"/>
        </w:rPr>
      </w:pPr>
      <w:r>
        <w:rPr>
          <w:rFonts w:hint="eastAsia" w:ascii="宋体" w:hAnsi="宋体"/>
          <w:color w:val="000000"/>
          <w:sz w:val="24"/>
          <w:szCs w:val="24"/>
          <w:highlight w:val="none"/>
          <w:u w:val="single"/>
          <w:lang w:val="en-US" w:eastAsia="zh-CN"/>
        </w:rPr>
        <w:t xml:space="preserve">      </w:t>
      </w:r>
      <w:r>
        <w:rPr>
          <w:rFonts w:hint="eastAsia" w:ascii="宋体" w:hAnsi="宋体"/>
          <w:color w:val="000000"/>
          <w:sz w:val="24"/>
          <w:szCs w:val="24"/>
          <w:highlight w:val="none"/>
        </w:rPr>
        <w:t>年</w:t>
      </w:r>
      <w:r>
        <w:rPr>
          <w:rFonts w:hint="eastAsia" w:ascii="宋体" w:hAnsi="宋体"/>
          <w:color w:val="000000"/>
          <w:sz w:val="24"/>
          <w:szCs w:val="24"/>
          <w:highlight w:val="none"/>
          <w:u w:val="single"/>
          <w:lang w:val="en-US" w:eastAsia="zh-CN"/>
        </w:rPr>
        <w:t xml:space="preserve">    </w:t>
      </w:r>
      <w:r>
        <w:rPr>
          <w:rFonts w:hint="eastAsia" w:ascii="宋体" w:hAnsi="宋体"/>
          <w:color w:val="000000"/>
          <w:sz w:val="24"/>
          <w:szCs w:val="24"/>
          <w:highlight w:val="none"/>
        </w:rPr>
        <w:t>月</w:t>
      </w:r>
      <w:r>
        <w:rPr>
          <w:rFonts w:hint="eastAsia" w:ascii="宋体" w:hAnsi="宋体"/>
          <w:color w:val="000000"/>
          <w:sz w:val="24"/>
          <w:szCs w:val="24"/>
          <w:highlight w:val="none"/>
          <w:u w:val="single"/>
          <w:lang w:val="en-US" w:eastAsia="zh-CN"/>
        </w:rPr>
        <w:t xml:space="preserve">    </w:t>
      </w:r>
      <w:r>
        <w:rPr>
          <w:rFonts w:hint="eastAsia" w:ascii="宋体" w:hAnsi="宋体"/>
          <w:color w:val="000000"/>
          <w:sz w:val="24"/>
          <w:szCs w:val="24"/>
          <w:highlight w:val="none"/>
        </w:rPr>
        <w:t>日</w:t>
      </w:r>
    </w:p>
    <w:p>
      <w:pPr>
        <w:spacing w:line="300" w:lineRule="auto"/>
        <w:rPr>
          <w:rFonts w:hint="eastAsia" w:ascii="宋体" w:hAnsi="宋体" w:eastAsia="宋体" w:cs="宋体"/>
          <w:b/>
          <w:color w:val="auto"/>
          <w:sz w:val="24"/>
          <w:szCs w:val="24"/>
          <w:highlight w:val="none"/>
        </w:rPr>
      </w:pPr>
    </w:p>
    <w:p>
      <w:pPr>
        <w:pStyle w:val="46"/>
        <w:rPr>
          <w:rFonts w:hint="eastAsia"/>
        </w:rPr>
      </w:pPr>
    </w:p>
    <w:p>
      <w:pPr>
        <w:rPr>
          <w:rFonts w:hint="eastAsia"/>
        </w:rPr>
      </w:pPr>
    </w:p>
    <w:p>
      <w:pPr>
        <w:pStyle w:val="46"/>
        <w:rPr>
          <w:rFonts w:hint="eastAsia"/>
        </w:rPr>
      </w:pPr>
    </w:p>
    <w:p>
      <w:pPr>
        <w:rPr>
          <w:rFonts w:hint="eastAsia"/>
        </w:rPr>
      </w:pPr>
    </w:p>
    <w:p>
      <w:pPr>
        <w:keepNext w:val="0"/>
        <w:keepLines w:val="0"/>
        <w:pageBreakBefore w:val="0"/>
        <w:widowControl w:val="0"/>
        <w:kinsoku/>
        <w:wordWrap/>
        <w:overflowPunct w:val="0"/>
        <w:topLinePunct w:val="0"/>
        <w:autoSpaceDE/>
        <w:autoSpaceDN/>
        <w:bidi w:val="0"/>
        <w:adjustRightInd/>
        <w:snapToGrid/>
        <w:spacing w:line="360" w:lineRule="auto"/>
        <w:ind w:firstLine="560" w:firstLineChars="200"/>
        <w:jc w:val="center"/>
        <w:textAlignment w:val="auto"/>
        <w:rPr>
          <w:rFonts w:hint="eastAsia" w:asciiTheme="minorEastAsia" w:hAnsiTheme="minorEastAsia" w:eastAsiaTheme="minorEastAsia" w:cstheme="minorEastAsia"/>
          <w:sz w:val="28"/>
          <w:szCs w:val="28"/>
          <w:lang w:eastAsia="zh-CN"/>
        </w:rPr>
      </w:pPr>
    </w:p>
    <w:p>
      <w:pPr>
        <w:keepNext w:val="0"/>
        <w:keepLines w:val="0"/>
        <w:pageBreakBefore w:val="0"/>
        <w:widowControl w:val="0"/>
        <w:kinsoku/>
        <w:wordWrap/>
        <w:overflowPunct w:val="0"/>
        <w:topLinePunct w:val="0"/>
        <w:autoSpaceDE/>
        <w:autoSpaceDN/>
        <w:bidi w:val="0"/>
        <w:adjustRightInd/>
        <w:snapToGrid/>
        <w:spacing w:line="360" w:lineRule="auto"/>
        <w:ind w:firstLine="560" w:firstLineChars="200"/>
        <w:jc w:val="center"/>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目录（供应商自行编制，需连续编码）</w:t>
      </w:r>
    </w:p>
    <w:p>
      <w:pPr>
        <w:pStyle w:val="35"/>
        <w:ind w:firstLine="562" w:firstLineChars="200"/>
        <w:jc w:val="center"/>
        <w:rPr>
          <w:rFonts w:hint="eastAsia" w:asciiTheme="minorEastAsia" w:hAnsiTheme="minorEastAsia" w:eastAsiaTheme="minorEastAsia" w:cstheme="minorEastAsia"/>
          <w:b/>
          <w:bCs w:val="0"/>
          <w:kern w:val="2"/>
          <w:sz w:val="28"/>
          <w:szCs w:val="28"/>
          <w:lang w:val="en-US" w:eastAsia="zh-CN" w:bidi="ar-SA"/>
        </w:rPr>
      </w:pPr>
      <w:r>
        <w:rPr>
          <w:rFonts w:hint="eastAsia" w:asciiTheme="minorEastAsia" w:hAnsiTheme="minorEastAsia" w:eastAsiaTheme="minorEastAsia" w:cstheme="minorEastAsia"/>
          <w:b/>
          <w:bCs w:val="0"/>
          <w:kern w:val="2"/>
          <w:sz w:val="28"/>
          <w:szCs w:val="28"/>
          <w:lang w:val="en-US" w:eastAsia="zh-CN" w:bidi="ar-SA"/>
        </w:rPr>
        <w:t>资格证明文件</w:t>
      </w:r>
    </w:p>
    <w:p>
      <w:pPr>
        <w:pStyle w:val="18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营业执照副本（盖</w:t>
      </w:r>
      <w:r>
        <w:rPr>
          <w:rFonts w:hint="eastAsia" w:ascii="宋体" w:hAnsi="宋体" w:eastAsia="宋体" w:cs="宋体"/>
          <w:color w:val="000000"/>
          <w:sz w:val="28"/>
          <w:szCs w:val="28"/>
          <w:lang w:val="en-US" w:eastAsia="zh-CN"/>
        </w:rPr>
        <w:t>CA</w:t>
      </w:r>
      <w:r>
        <w:rPr>
          <w:rFonts w:hint="eastAsia" w:ascii="宋体" w:hAnsi="宋体" w:eastAsia="宋体" w:cs="宋体"/>
          <w:color w:val="000000"/>
          <w:sz w:val="28"/>
          <w:szCs w:val="28"/>
          <w:lang w:eastAsia="zh-CN"/>
        </w:rPr>
        <w:t>电子</w:t>
      </w:r>
      <w:r>
        <w:rPr>
          <w:rFonts w:hint="eastAsia" w:ascii="宋体" w:hAnsi="宋体" w:eastAsia="宋体" w:cs="宋体"/>
          <w:color w:val="000000"/>
          <w:sz w:val="28"/>
          <w:szCs w:val="28"/>
        </w:rPr>
        <w:t>章）</w:t>
      </w:r>
    </w:p>
    <w:p>
      <w:pPr>
        <w:pStyle w:val="18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cs="宋体"/>
          <w:color w:val="000000"/>
          <w:sz w:val="28"/>
          <w:szCs w:val="28"/>
          <w:lang w:val="en-US" w:eastAsia="zh-CN"/>
        </w:rPr>
        <w:t>2</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lang w:val="zh-CN" w:eastAsia="zh-CN"/>
        </w:rPr>
        <w:t>提供2022年或2023年经第三方机构审计的财务审计报告或财务报表（新成立公司可不提供）</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盖</w:t>
      </w:r>
      <w:r>
        <w:rPr>
          <w:rFonts w:hint="eastAsia" w:ascii="宋体" w:hAnsi="宋体" w:eastAsia="宋体" w:cs="宋体"/>
          <w:color w:val="000000"/>
          <w:sz w:val="28"/>
          <w:szCs w:val="28"/>
          <w:lang w:val="en-US" w:eastAsia="zh-CN"/>
        </w:rPr>
        <w:t>CA</w:t>
      </w:r>
      <w:r>
        <w:rPr>
          <w:rFonts w:hint="eastAsia" w:ascii="宋体" w:hAnsi="宋体" w:eastAsia="宋体" w:cs="宋体"/>
          <w:color w:val="000000"/>
          <w:sz w:val="28"/>
          <w:szCs w:val="28"/>
          <w:lang w:eastAsia="zh-CN"/>
        </w:rPr>
        <w:t>电子</w:t>
      </w:r>
      <w:r>
        <w:rPr>
          <w:rFonts w:hint="eastAsia" w:ascii="宋体" w:hAnsi="宋体" w:eastAsia="宋体" w:cs="宋体"/>
          <w:color w:val="000000"/>
          <w:sz w:val="28"/>
          <w:szCs w:val="28"/>
        </w:rPr>
        <w:t>章）</w:t>
      </w:r>
    </w:p>
    <w:p>
      <w:pPr>
        <w:pStyle w:val="18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lang w:val="zh-CN" w:eastAsia="zh-CN"/>
        </w:rPr>
      </w:pP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lang w:val="zh-CN" w:eastAsia="zh-CN"/>
        </w:rPr>
        <w:t>供应商应为：中小企业需提供证明文件（盖CA电子章）</w:t>
      </w:r>
    </w:p>
    <w:p>
      <w:pPr>
        <w:pStyle w:val="18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cs="宋体"/>
          <w:color w:val="000000"/>
          <w:sz w:val="28"/>
          <w:szCs w:val="28"/>
          <w:lang w:val="en-US" w:eastAsia="zh-CN"/>
        </w:rPr>
        <w:t>4</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lang w:eastAsia="zh-CN"/>
        </w:rPr>
        <w:t>投标保证金基本账户汇款凭证或银行保函</w:t>
      </w:r>
      <w:r>
        <w:rPr>
          <w:rFonts w:hint="eastAsia" w:ascii="宋体" w:hAnsi="宋体" w:eastAsia="宋体" w:cs="宋体"/>
          <w:color w:val="000000"/>
          <w:sz w:val="28"/>
          <w:szCs w:val="28"/>
        </w:rPr>
        <w:t>（盖</w:t>
      </w:r>
      <w:r>
        <w:rPr>
          <w:rFonts w:hint="eastAsia" w:ascii="宋体" w:hAnsi="宋体" w:eastAsia="宋体" w:cs="宋体"/>
          <w:color w:val="000000"/>
          <w:sz w:val="28"/>
          <w:szCs w:val="28"/>
          <w:lang w:val="en-US" w:eastAsia="zh-CN"/>
        </w:rPr>
        <w:t>CA</w:t>
      </w:r>
      <w:r>
        <w:rPr>
          <w:rFonts w:hint="eastAsia" w:ascii="宋体" w:hAnsi="宋体" w:eastAsia="宋体" w:cs="宋体"/>
          <w:color w:val="000000"/>
          <w:sz w:val="28"/>
          <w:szCs w:val="28"/>
          <w:lang w:eastAsia="zh-CN"/>
        </w:rPr>
        <w:t>电子</w:t>
      </w:r>
      <w:r>
        <w:rPr>
          <w:rFonts w:hint="eastAsia" w:ascii="宋体" w:hAnsi="宋体" w:eastAsia="宋体" w:cs="宋体"/>
          <w:color w:val="000000"/>
          <w:sz w:val="28"/>
          <w:szCs w:val="28"/>
        </w:rPr>
        <w:t>章）</w:t>
      </w:r>
    </w:p>
    <w:p>
      <w:pPr>
        <w:pStyle w:val="188"/>
        <w:spacing w:line="360" w:lineRule="auto"/>
        <w:ind w:firstLine="548" w:firstLineChars="195"/>
        <w:rPr>
          <w:rFonts w:hint="eastAsia"/>
          <w:b/>
          <w:bCs/>
          <w:sz w:val="28"/>
          <w:szCs w:val="28"/>
          <w:lang w:val="en-US" w:eastAsia="zh-CN"/>
        </w:rPr>
      </w:pPr>
      <w:r>
        <w:rPr>
          <w:rFonts w:hint="eastAsia" w:ascii="宋体" w:hAnsi="宋体" w:cs="Arial"/>
          <w:b/>
          <w:bCs/>
          <w:color w:val="auto"/>
          <w:kern w:val="1"/>
          <w:sz w:val="28"/>
          <w:szCs w:val="28"/>
          <w:lang w:val="en-GB" w:eastAsia="zh-CN"/>
        </w:rPr>
        <w:t>注：</w:t>
      </w:r>
      <w:r>
        <w:rPr>
          <w:rFonts w:ascii="宋体" w:hAnsi="宋体" w:cs="Arial"/>
          <w:b/>
          <w:bCs/>
          <w:color w:val="auto"/>
          <w:kern w:val="1"/>
          <w:sz w:val="28"/>
          <w:szCs w:val="28"/>
          <w:lang w:val="en-GB"/>
        </w:rPr>
        <w:t>供应商的资格证明材料必须真实、有效、完整，且以中文为准，其中的字体、印章要清晰。否则，其投标文件将会被拒绝</w:t>
      </w:r>
    </w:p>
    <w:p>
      <w:pPr>
        <w:keepNext w:val="0"/>
        <w:keepLines w:val="0"/>
        <w:pageBreakBefore w:val="0"/>
        <w:widowControl w:val="0"/>
        <w:kinsoku/>
        <w:wordWrap/>
        <w:topLinePunct w:val="0"/>
        <w:autoSpaceDE/>
        <w:autoSpaceDN/>
        <w:bidi w:val="0"/>
        <w:adjustRightInd/>
        <w:snapToGrid/>
        <w:spacing w:line="360" w:lineRule="auto"/>
        <w:ind w:firstLine="562" w:firstLineChars="200"/>
        <w:jc w:val="center"/>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一、</w:t>
      </w:r>
      <w:r>
        <w:rPr>
          <w:rFonts w:hint="eastAsia" w:asciiTheme="minorEastAsia" w:hAnsiTheme="minorEastAsia" w:eastAsiaTheme="minorEastAsia" w:cstheme="minorEastAsia"/>
          <w:b/>
          <w:sz w:val="28"/>
          <w:szCs w:val="28"/>
        </w:rPr>
        <w:t>投标报价书</w:t>
      </w:r>
    </w:p>
    <w:p>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承诺函</w:t>
      </w:r>
    </w:p>
    <w:p>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报价一览表</w:t>
      </w:r>
    </w:p>
    <w:p>
      <w:pPr>
        <w:keepNext w:val="0"/>
        <w:keepLines w:val="0"/>
        <w:pageBreakBefore w:val="0"/>
        <w:widowControl w:val="0"/>
        <w:kinsoku/>
        <w:wordWrap/>
        <w:topLinePunct w:val="0"/>
        <w:autoSpaceDE/>
        <w:autoSpaceDN/>
        <w:bidi w:val="0"/>
        <w:adjustRightInd/>
        <w:snapToGrid/>
        <w:spacing w:line="360" w:lineRule="auto"/>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1.3</w:t>
      </w:r>
      <w:r>
        <w:rPr>
          <w:rFonts w:hint="eastAsia" w:asciiTheme="minorEastAsia" w:hAnsiTheme="minorEastAsia" w:eastAsiaTheme="minorEastAsia" w:cstheme="minorEastAsia"/>
          <w:sz w:val="28"/>
          <w:szCs w:val="28"/>
          <w:lang w:eastAsia="zh-CN"/>
        </w:rPr>
        <w:t>明细报价表</w:t>
      </w:r>
    </w:p>
    <w:p>
      <w:pPr>
        <w:keepNext w:val="0"/>
        <w:keepLines w:val="0"/>
        <w:pageBreakBefore w:val="0"/>
        <w:widowControl w:val="0"/>
        <w:kinsoku/>
        <w:wordWrap/>
        <w:topLinePunct w:val="0"/>
        <w:autoSpaceDE/>
        <w:autoSpaceDN/>
        <w:bidi w:val="0"/>
        <w:adjustRightInd/>
        <w:snapToGrid/>
        <w:spacing w:line="360" w:lineRule="auto"/>
        <w:ind w:firstLine="562" w:firstLineChars="200"/>
        <w:jc w:val="center"/>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二、</w:t>
      </w:r>
      <w:r>
        <w:rPr>
          <w:rFonts w:hint="eastAsia" w:asciiTheme="minorEastAsia" w:hAnsiTheme="minorEastAsia" w:eastAsiaTheme="minorEastAsia" w:cstheme="minorEastAsia"/>
          <w:b/>
          <w:sz w:val="28"/>
          <w:szCs w:val="28"/>
        </w:rPr>
        <w:t>商务投标文件</w:t>
      </w:r>
    </w:p>
    <w:p>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投标人必须按要求如实、</w:t>
      </w:r>
      <w:r>
        <w:rPr>
          <w:rFonts w:hint="eastAsia" w:asciiTheme="minorEastAsia" w:hAnsiTheme="minorEastAsia" w:eastAsiaTheme="minorEastAsia" w:cstheme="minorEastAsia"/>
          <w:sz w:val="28"/>
          <w:szCs w:val="28"/>
          <w:u w:val="single"/>
        </w:rPr>
        <w:t>准确</w:t>
      </w:r>
      <w:r>
        <w:rPr>
          <w:rFonts w:hint="eastAsia" w:asciiTheme="minorEastAsia" w:hAnsiTheme="minorEastAsia" w:eastAsiaTheme="minorEastAsia" w:cstheme="minorEastAsia"/>
          <w:sz w:val="28"/>
          <w:szCs w:val="28"/>
        </w:rPr>
        <w:t>、完整的提供评估因素要求的各类文件资料。否则投标将不被接受。投标文件包括以下部分（但不局限于以下部分）：</w:t>
      </w:r>
    </w:p>
    <w:p>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投标人有效法人营业执照、</w:t>
      </w:r>
      <w:r>
        <w:rPr>
          <w:rFonts w:hint="eastAsia" w:asciiTheme="minorEastAsia" w:hAnsiTheme="minorEastAsia" w:eastAsiaTheme="minorEastAsia" w:cstheme="minorEastAsia"/>
          <w:sz w:val="28"/>
          <w:szCs w:val="28"/>
          <w:lang w:eastAsia="zh-CN"/>
        </w:rPr>
        <w:t>信用查询</w:t>
      </w:r>
    </w:p>
    <w:p>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2.2法定代表人授权委托书</w:t>
      </w:r>
      <w:bookmarkStart w:id="87" w:name="_Toc14400"/>
    </w:p>
    <w:bookmarkEnd w:id="87"/>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2.3供应商的资格声明</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2.4关于《中华人民共和国政府采购法》第二十二条的承诺书</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2.5（投标人）《反商业贿赂承诺书》</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2.6</w:t>
      </w:r>
      <w:r>
        <w:rPr>
          <w:rFonts w:hint="eastAsia" w:asciiTheme="minorEastAsia" w:hAnsiTheme="minorEastAsia" w:eastAsiaTheme="minorEastAsia" w:cstheme="minorEastAsia"/>
          <w:color w:val="auto"/>
          <w:sz w:val="28"/>
          <w:szCs w:val="28"/>
          <w:highlight w:val="none"/>
        </w:rPr>
        <w:t>参加政府采购活动前三年内，在经营活动中没有重大违法记录</w:t>
      </w:r>
    </w:p>
    <w:p>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cs="宋体"/>
          <w:color w:val="auto"/>
          <w:sz w:val="28"/>
          <w:szCs w:val="28"/>
          <w:highlight w:val="none"/>
          <w:shd w:val="clear" w:color="auto" w:fill="auto"/>
          <w:lang w:val="en-US" w:eastAsia="zh-CN"/>
        </w:rPr>
        <w:t>2.7</w:t>
      </w:r>
      <w:r>
        <w:rPr>
          <w:rFonts w:hint="eastAsia" w:ascii="宋体" w:hAnsi="宋体" w:eastAsia="宋体" w:cs="宋体"/>
          <w:color w:val="auto"/>
          <w:sz w:val="28"/>
          <w:szCs w:val="28"/>
          <w:highlight w:val="none"/>
          <w:shd w:val="clear" w:color="auto" w:fill="auto"/>
          <w:lang w:val="en-US" w:eastAsia="zh-CN"/>
        </w:rPr>
        <w:t>非联合体承诺</w:t>
      </w:r>
    </w:p>
    <w:p>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2.8</w:t>
      </w:r>
      <w:r>
        <w:rPr>
          <w:rFonts w:hint="eastAsia" w:asciiTheme="minorEastAsia" w:hAnsiTheme="minorEastAsia" w:eastAsiaTheme="minorEastAsia" w:cstheme="minorEastAsia"/>
          <w:sz w:val="28"/>
          <w:szCs w:val="28"/>
        </w:rPr>
        <w:t>近三年（202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年1月至今）类似业绩表（提供证明材料：合同复印件</w:t>
      </w:r>
      <w:r>
        <w:rPr>
          <w:rFonts w:hint="eastAsia" w:asciiTheme="minorEastAsia" w:hAnsiTheme="minorEastAsia" w:eastAsiaTheme="minorEastAsia" w:cstheme="minorEastAsia"/>
          <w:sz w:val="28"/>
          <w:szCs w:val="28"/>
          <w:lang w:eastAsia="zh-CN"/>
        </w:rPr>
        <w:t>或</w:t>
      </w:r>
      <w:r>
        <w:rPr>
          <w:rFonts w:hint="eastAsia" w:asciiTheme="minorEastAsia" w:hAnsiTheme="minorEastAsia" w:eastAsiaTheme="minorEastAsia" w:cstheme="minorEastAsia"/>
          <w:sz w:val="28"/>
          <w:szCs w:val="28"/>
        </w:rPr>
        <w:t>中标通知书复印件）</w:t>
      </w:r>
      <w:bookmarkStart w:id="88" w:name="_Toc26385"/>
    </w:p>
    <w:p>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2.9投标保证金缴纳凭证及基本账户开户证明资料</w:t>
      </w:r>
      <w:bookmarkEnd w:id="88"/>
    </w:p>
    <w:p>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lang w:val="en-US" w:eastAsia="zh-CN"/>
        </w:rPr>
        <w:t>2.10</w:t>
      </w:r>
      <w:r>
        <w:rPr>
          <w:rFonts w:hint="eastAsia" w:asciiTheme="minorEastAsia" w:hAnsiTheme="minorEastAsia" w:eastAsiaTheme="minorEastAsia" w:cstheme="minorEastAsia"/>
          <w:sz w:val="28"/>
          <w:szCs w:val="28"/>
        </w:rPr>
        <w:t>商务条款偏离表；乙方如对商务条款有偏离意向，必须在标书中注明偏离事项，凡是未注明偏离意向的标书视认为响应本标书条款.包括付款方式等。</w:t>
      </w:r>
    </w:p>
    <w:p>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bookmarkStart w:id="89" w:name="_Toc5855"/>
      <w:r>
        <w:rPr>
          <w:rFonts w:hint="eastAsia" w:asciiTheme="minorEastAsia" w:hAnsiTheme="minorEastAsia" w:eastAsiaTheme="minorEastAsia" w:cstheme="minorEastAsia"/>
          <w:sz w:val="28"/>
          <w:szCs w:val="28"/>
          <w:lang w:val="en-US" w:eastAsia="zh-CN"/>
        </w:rPr>
        <w:t>2.11</w:t>
      </w:r>
      <w:r>
        <w:rPr>
          <w:rFonts w:hint="eastAsia" w:asciiTheme="minorEastAsia" w:hAnsiTheme="minorEastAsia" w:eastAsiaTheme="minorEastAsia" w:cstheme="minorEastAsia"/>
          <w:color w:val="auto"/>
          <w:sz w:val="28"/>
          <w:szCs w:val="28"/>
          <w:lang w:eastAsia="zh-CN"/>
        </w:rPr>
        <w:t>提供2022年或2023年度经第三方机构审计的财务审计报告或财务报表（新成立公司可不提供）</w:t>
      </w:r>
    </w:p>
    <w:p>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eastAsiaTheme="minorEastAsia"/>
          <w:b w:val="0"/>
          <w:bCs w:val="0"/>
          <w:lang w:val="en-US" w:eastAsia="zh-CN"/>
        </w:rPr>
      </w:pPr>
      <w:r>
        <w:rPr>
          <w:rFonts w:hint="eastAsia" w:asciiTheme="minorEastAsia" w:hAnsiTheme="minorEastAsia" w:eastAsiaTheme="minorEastAsia" w:cstheme="minorEastAsia"/>
          <w:b w:val="0"/>
          <w:bCs w:val="0"/>
          <w:sz w:val="28"/>
          <w:szCs w:val="28"/>
          <w:lang w:val="en-US" w:eastAsia="zh-CN"/>
        </w:rPr>
        <w:t>2.12中小企业声明函</w:t>
      </w:r>
      <w:bookmarkEnd w:id="89"/>
    </w:p>
    <w:p>
      <w:pPr>
        <w:keepNext w:val="0"/>
        <w:keepLines w:val="0"/>
        <w:pageBreakBefore w:val="0"/>
        <w:widowControl w:val="0"/>
        <w:kinsoku/>
        <w:wordWrap/>
        <w:topLinePunct w:val="0"/>
        <w:autoSpaceDE/>
        <w:autoSpaceDN/>
        <w:bidi w:val="0"/>
        <w:adjustRightInd/>
        <w:snapToGrid/>
        <w:spacing w:line="360" w:lineRule="auto"/>
        <w:ind w:firstLine="562" w:firstLineChars="200"/>
        <w:jc w:val="center"/>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三、</w:t>
      </w:r>
      <w:r>
        <w:rPr>
          <w:rFonts w:hint="eastAsia" w:asciiTheme="minorEastAsia" w:hAnsiTheme="minorEastAsia" w:eastAsiaTheme="minorEastAsia" w:cstheme="minorEastAsia"/>
          <w:b/>
          <w:sz w:val="28"/>
          <w:szCs w:val="28"/>
        </w:rPr>
        <w:t>技术投标文件</w:t>
      </w:r>
    </w:p>
    <w:p>
      <w:pPr>
        <w:keepNext w:val="0"/>
        <w:keepLines w:val="0"/>
        <w:pageBreakBefore w:val="0"/>
        <w:widowControl w:val="0"/>
        <w:kinsoku/>
        <w:wordWrap/>
        <w:overflowPunct w:val="0"/>
        <w:topLinePunct w:val="0"/>
        <w:autoSpaceDE/>
        <w:autoSpaceDN/>
        <w:bidi w:val="0"/>
        <w:adjustRightInd/>
        <w:snapToGrid/>
        <w:spacing w:line="360" w:lineRule="auto"/>
        <w:ind w:firstLine="560" w:firstLineChars="200"/>
        <w:jc w:val="left"/>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3.1</w:t>
      </w:r>
      <w:r>
        <w:rPr>
          <w:rFonts w:hint="eastAsia" w:asciiTheme="minorEastAsia" w:hAnsiTheme="minorEastAsia" w:eastAsiaTheme="minorEastAsia" w:cstheme="minorEastAsia"/>
          <w:sz w:val="28"/>
          <w:szCs w:val="28"/>
        </w:rPr>
        <w:t>技术功能偏离表</w:t>
      </w:r>
    </w:p>
    <w:p>
      <w:pPr>
        <w:keepNext w:val="0"/>
        <w:keepLines w:val="0"/>
        <w:pageBreakBefore w:val="0"/>
        <w:widowControl w:val="0"/>
        <w:kinsoku/>
        <w:wordWrap/>
        <w:overflowPunct w:val="0"/>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3.2项目负责人简历表</w:t>
      </w:r>
    </w:p>
    <w:p>
      <w:pPr>
        <w:keepNext w:val="0"/>
        <w:keepLines w:val="0"/>
        <w:pageBreakBefore w:val="0"/>
        <w:widowControl w:val="0"/>
        <w:kinsoku/>
        <w:wordWrap/>
        <w:overflowPunct w:val="0"/>
        <w:topLinePunct w:val="0"/>
        <w:autoSpaceDE/>
        <w:autoSpaceDN/>
        <w:bidi w:val="0"/>
        <w:adjustRightInd/>
        <w:snapToGrid/>
        <w:spacing w:line="360" w:lineRule="auto"/>
        <w:ind w:firstLine="560" w:firstLineChars="200"/>
        <w:jc w:val="left"/>
        <w:textAlignment w:val="auto"/>
        <w:rPr>
          <w:rFonts w:hint="default"/>
          <w:b w:val="0"/>
          <w:bCs w:val="0"/>
          <w:lang w:val="en-US" w:eastAsia="zh-CN"/>
        </w:rPr>
      </w:pPr>
      <w:r>
        <w:rPr>
          <w:rFonts w:hint="eastAsia" w:asciiTheme="minorEastAsia" w:hAnsiTheme="minorEastAsia" w:eastAsiaTheme="minorEastAsia" w:cstheme="minorEastAsia"/>
          <w:b w:val="0"/>
          <w:bCs w:val="0"/>
          <w:sz w:val="28"/>
          <w:szCs w:val="28"/>
          <w:lang w:val="en-US" w:eastAsia="zh-CN"/>
        </w:rPr>
        <w:t>3.3</w:t>
      </w:r>
      <w:r>
        <w:rPr>
          <w:rFonts w:hint="eastAsia" w:asciiTheme="minorEastAsia" w:hAnsiTheme="minorEastAsia" w:eastAsiaTheme="minorEastAsia" w:cstheme="minorEastAsia"/>
          <w:color w:val="auto"/>
          <w:sz w:val="28"/>
          <w:szCs w:val="28"/>
          <w:lang w:eastAsia="zh-CN"/>
        </w:rPr>
        <w:t>人员配备方案</w:t>
      </w:r>
      <w:r>
        <w:rPr>
          <w:rFonts w:hint="eastAsia" w:asciiTheme="minorEastAsia" w:hAnsiTheme="minorEastAsia" w:eastAsiaTheme="minorEastAsia" w:cstheme="minorEastAsia"/>
          <w:sz w:val="28"/>
          <w:szCs w:val="28"/>
          <w:lang w:eastAsia="zh-CN"/>
        </w:rPr>
        <w:t>（格式自拟）</w:t>
      </w:r>
    </w:p>
    <w:p>
      <w:pPr>
        <w:keepNext w:val="0"/>
        <w:keepLines w:val="0"/>
        <w:pageBreakBefore w:val="0"/>
        <w:widowControl w:val="0"/>
        <w:kinsoku/>
        <w:wordWrap/>
        <w:overflowPunct w:val="0"/>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sz w:val="28"/>
          <w:szCs w:val="28"/>
          <w:lang w:val="en-US" w:eastAsia="zh-CN"/>
        </w:rPr>
        <w:t>3.4</w:t>
      </w:r>
      <w:r>
        <w:rPr>
          <w:rFonts w:hint="eastAsia" w:asciiTheme="minorEastAsia" w:hAnsiTheme="minorEastAsia" w:eastAsiaTheme="minorEastAsia" w:cstheme="minorEastAsia"/>
          <w:color w:val="auto"/>
          <w:sz w:val="28"/>
          <w:szCs w:val="28"/>
          <w:lang w:val="en-US" w:eastAsia="zh-CN"/>
        </w:rPr>
        <w:t>员工管理方案</w:t>
      </w:r>
      <w:r>
        <w:rPr>
          <w:rFonts w:hint="eastAsia" w:asciiTheme="minorEastAsia" w:hAnsiTheme="minorEastAsia" w:eastAsiaTheme="minorEastAsia" w:cstheme="minorEastAsia"/>
          <w:sz w:val="28"/>
          <w:szCs w:val="28"/>
          <w:lang w:eastAsia="zh-CN"/>
        </w:rPr>
        <w:t>（格式自拟）</w:t>
      </w:r>
    </w:p>
    <w:p>
      <w:pPr>
        <w:keepNext w:val="0"/>
        <w:keepLines w:val="0"/>
        <w:pageBreakBefore w:val="0"/>
        <w:widowControl w:val="0"/>
        <w:kinsoku/>
        <w:wordWrap/>
        <w:overflowPunct w:val="0"/>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3.5</w:t>
      </w:r>
      <w:r>
        <w:rPr>
          <w:rFonts w:hint="eastAsia" w:asciiTheme="minorEastAsia" w:hAnsiTheme="minorEastAsia" w:eastAsiaTheme="minorEastAsia" w:cstheme="minorEastAsia"/>
          <w:color w:val="auto"/>
          <w:sz w:val="28"/>
          <w:szCs w:val="28"/>
        </w:rPr>
        <w:t>体系制度</w:t>
      </w:r>
      <w:r>
        <w:rPr>
          <w:rFonts w:hint="eastAsia" w:asciiTheme="minorEastAsia" w:hAnsiTheme="minorEastAsia" w:eastAsiaTheme="minorEastAsia" w:cstheme="minorEastAsia"/>
          <w:sz w:val="28"/>
          <w:szCs w:val="28"/>
          <w:lang w:eastAsia="zh-CN"/>
        </w:rPr>
        <w:t>（格式自拟）</w:t>
      </w:r>
    </w:p>
    <w:p>
      <w:pPr>
        <w:keepNext w:val="0"/>
        <w:keepLines w:val="0"/>
        <w:pageBreakBefore w:val="0"/>
        <w:kinsoku/>
        <w:wordWrap/>
        <w:topLinePunct w:val="0"/>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color w:val="auto"/>
          <w:sz w:val="28"/>
          <w:szCs w:val="28"/>
          <w:lang w:val="en-US" w:eastAsia="zh-CN"/>
        </w:rPr>
        <w:t>3.6服务方案</w:t>
      </w:r>
      <w:r>
        <w:rPr>
          <w:rFonts w:hint="eastAsia" w:asciiTheme="minorEastAsia" w:hAnsiTheme="minorEastAsia" w:eastAsiaTheme="minorEastAsia" w:cstheme="minorEastAsia"/>
          <w:sz w:val="28"/>
          <w:szCs w:val="28"/>
          <w:lang w:eastAsia="zh-CN"/>
        </w:rPr>
        <w:t>（格式自拟）</w:t>
      </w:r>
    </w:p>
    <w:p>
      <w:pPr>
        <w:keepNext w:val="0"/>
        <w:keepLines w:val="0"/>
        <w:pageBreakBefore w:val="0"/>
        <w:kinsoku/>
        <w:wordWrap/>
        <w:topLinePunct w:val="0"/>
        <w:bidi w:val="0"/>
        <w:adjustRightInd/>
        <w:snapToGrid/>
        <w:spacing w:line="360" w:lineRule="auto"/>
        <w:ind w:firstLine="420" w:firstLineChars="200"/>
        <w:jc w:val="left"/>
        <w:textAlignment w:val="auto"/>
        <w:rPr>
          <w:rFonts w:hint="eastAsia" w:asciiTheme="minorEastAsia" w:hAnsiTheme="minorEastAsia" w:eastAsiaTheme="minorEastAsia" w:cstheme="minorEastAsia"/>
          <w:kern w:val="0"/>
          <w:sz w:val="28"/>
          <w:szCs w:val="28"/>
        </w:rPr>
      </w:pPr>
      <w:r>
        <w:rPr>
          <w:rFonts w:hint="eastAsia"/>
          <w:lang w:val="en-US" w:eastAsia="zh-CN"/>
        </w:rPr>
        <w:t xml:space="preserve"> </w:t>
      </w:r>
      <w:r>
        <w:rPr>
          <w:rFonts w:hint="eastAsia" w:ascii="宋体" w:hAnsi="宋体" w:eastAsia="宋体" w:cs="宋体"/>
          <w:sz w:val="28"/>
          <w:szCs w:val="28"/>
          <w:lang w:val="en-US" w:eastAsia="zh-CN"/>
        </w:rPr>
        <w:t>3.</w:t>
      </w:r>
      <w:r>
        <w:rPr>
          <w:rFonts w:hint="eastAsia" w:ascii="宋体" w:hAnsi="宋体" w:cs="宋体"/>
          <w:sz w:val="28"/>
          <w:szCs w:val="28"/>
          <w:lang w:val="en-US" w:eastAsia="zh-CN"/>
        </w:rPr>
        <w:t>7</w:t>
      </w:r>
      <w:r>
        <w:rPr>
          <w:rFonts w:hint="eastAsia" w:asciiTheme="minorEastAsia" w:hAnsiTheme="minorEastAsia" w:eastAsiaTheme="minorEastAsia" w:cstheme="minorEastAsia"/>
          <w:color w:val="auto"/>
          <w:sz w:val="28"/>
          <w:szCs w:val="28"/>
          <w:lang w:val="en-US" w:eastAsia="zh-CN"/>
        </w:rPr>
        <w:t>防范措施方案</w:t>
      </w:r>
      <w:r>
        <w:rPr>
          <w:rFonts w:hint="eastAsia" w:asciiTheme="minorEastAsia" w:hAnsiTheme="minorEastAsia" w:eastAsiaTheme="minorEastAsia" w:cstheme="minorEastAsia"/>
          <w:sz w:val="28"/>
          <w:szCs w:val="28"/>
          <w:lang w:eastAsia="zh-CN"/>
        </w:rPr>
        <w:t>（格式自拟）</w:t>
      </w:r>
    </w:p>
    <w:p>
      <w:pPr>
        <w:keepNext w:val="0"/>
        <w:keepLines w:val="0"/>
        <w:pageBreakBefore w:val="0"/>
        <w:kinsoku/>
        <w:wordWrap/>
        <w:topLinePunct w:val="0"/>
        <w:bidi w:val="0"/>
        <w:adjustRightInd/>
        <w:snapToGrid/>
        <w:spacing w:line="360" w:lineRule="auto"/>
        <w:ind w:firstLine="560" w:firstLineChars="200"/>
        <w:jc w:val="left"/>
        <w:textAlignment w:val="auto"/>
        <w:rPr>
          <w:rFonts w:hint="eastAsia" w:asciiTheme="minorEastAsia" w:hAnsiTheme="minorEastAsia" w:eastAsiaTheme="minorEastAsia" w:cstheme="minorEastAsia"/>
          <w:kern w:val="0"/>
          <w:sz w:val="28"/>
          <w:szCs w:val="28"/>
          <w:lang w:val="en-US" w:eastAsia="zh-CN"/>
        </w:rPr>
      </w:pPr>
      <w:r>
        <w:rPr>
          <w:rFonts w:hint="eastAsia" w:ascii="宋体" w:hAnsi="宋体" w:eastAsia="宋体" w:cs="宋体"/>
          <w:sz w:val="28"/>
          <w:szCs w:val="28"/>
          <w:lang w:val="en-US" w:eastAsia="zh-CN"/>
        </w:rPr>
        <w:t>3.</w:t>
      </w:r>
      <w:r>
        <w:rPr>
          <w:rFonts w:hint="eastAsia" w:ascii="宋体" w:hAnsi="宋体" w:cs="宋体"/>
          <w:sz w:val="28"/>
          <w:szCs w:val="28"/>
          <w:lang w:val="en-US" w:eastAsia="zh-CN"/>
        </w:rPr>
        <w:t>8</w:t>
      </w:r>
      <w:r>
        <w:rPr>
          <w:rFonts w:hint="eastAsia" w:asciiTheme="minorEastAsia" w:hAnsiTheme="minorEastAsia" w:eastAsiaTheme="minorEastAsia" w:cstheme="minorEastAsia"/>
          <w:kern w:val="0"/>
          <w:sz w:val="28"/>
          <w:szCs w:val="28"/>
          <w:lang w:val="en-US" w:eastAsia="zh-CN"/>
        </w:rPr>
        <w:t>后期服务承诺</w:t>
      </w:r>
      <w:r>
        <w:rPr>
          <w:rFonts w:hint="eastAsia" w:asciiTheme="minorEastAsia" w:hAnsiTheme="minorEastAsia" w:eastAsiaTheme="minorEastAsia" w:cstheme="minorEastAsia"/>
          <w:sz w:val="28"/>
          <w:szCs w:val="28"/>
          <w:lang w:eastAsia="zh-CN"/>
        </w:rPr>
        <w:t>（格式自拟）</w:t>
      </w:r>
    </w:p>
    <w:p>
      <w:pPr>
        <w:pStyle w:val="46"/>
        <w:keepNext w:val="0"/>
        <w:keepLines w:val="0"/>
        <w:pageBreakBefore w:val="0"/>
        <w:kinsoku/>
        <w:wordWrap/>
        <w:topLinePunct w:val="0"/>
        <w:bidi w:val="0"/>
        <w:adjustRightInd/>
        <w:snapToGrid/>
        <w:spacing w:line="360" w:lineRule="auto"/>
        <w:jc w:val="left"/>
        <w:textAlignment w:val="auto"/>
        <w:rPr>
          <w:rFonts w:hint="eastAsia" w:ascii="宋体" w:hAnsi="宋体"/>
          <w:b/>
          <w:bCs/>
          <w:sz w:val="28"/>
          <w:szCs w:val="28"/>
          <w:lang w:eastAsia="zh-CN"/>
        </w:rPr>
      </w:pPr>
      <w:r>
        <w:rPr>
          <w:rFonts w:hint="eastAsia" w:asciiTheme="minorEastAsia" w:hAnsiTheme="minorEastAsia" w:eastAsiaTheme="minorEastAsia" w:cstheme="minorEastAsia"/>
          <w:sz w:val="28"/>
          <w:szCs w:val="28"/>
          <w:lang w:val="en-US" w:eastAsia="zh-CN"/>
        </w:rPr>
        <w:t>3.9</w:t>
      </w:r>
      <w:r>
        <w:rPr>
          <w:rFonts w:hint="eastAsia" w:asciiTheme="minorEastAsia" w:hAnsiTheme="minorEastAsia" w:eastAsiaTheme="minorEastAsia" w:cstheme="minorEastAsia"/>
          <w:sz w:val="28"/>
          <w:szCs w:val="28"/>
        </w:rPr>
        <w:t xml:space="preserve"> 投标人认为需要说明的其他部分</w:t>
      </w:r>
    </w:p>
    <w:p>
      <w:pPr>
        <w:rPr>
          <w:rFonts w:hint="eastAsia" w:ascii="宋体" w:hAnsi="宋体"/>
          <w:b/>
          <w:bCs/>
          <w:sz w:val="28"/>
          <w:szCs w:val="28"/>
          <w:lang w:eastAsia="zh-CN"/>
        </w:rPr>
      </w:pPr>
    </w:p>
    <w:p>
      <w:pPr>
        <w:pStyle w:val="46"/>
        <w:rPr>
          <w:rFonts w:hint="eastAsia" w:ascii="宋体" w:hAnsi="宋体"/>
          <w:b/>
          <w:bCs/>
          <w:sz w:val="28"/>
          <w:szCs w:val="28"/>
          <w:lang w:eastAsia="zh-CN"/>
        </w:rPr>
      </w:pPr>
    </w:p>
    <w:p>
      <w:pPr>
        <w:rPr>
          <w:rFonts w:hint="eastAsia" w:ascii="宋体" w:hAnsi="宋体"/>
          <w:b/>
          <w:bCs/>
          <w:sz w:val="28"/>
          <w:szCs w:val="28"/>
          <w:lang w:eastAsia="zh-CN"/>
        </w:rPr>
      </w:pPr>
    </w:p>
    <w:p>
      <w:pPr>
        <w:pStyle w:val="46"/>
        <w:rPr>
          <w:rFonts w:hint="eastAsia" w:ascii="宋体" w:hAnsi="宋体"/>
          <w:b/>
          <w:bCs/>
          <w:sz w:val="28"/>
          <w:szCs w:val="28"/>
          <w:lang w:eastAsia="zh-CN"/>
        </w:rPr>
      </w:pPr>
    </w:p>
    <w:p>
      <w:pPr>
        <w:rPr>
          <w:rFonts w:hint="eastAsia" w:ascii="宋体" w:hAnsi="宋体"/>
          <w:b/>
          <w:bCs/>
          <w:sz w:val="28"/>
          <w:szCs w:val="28"/>
          <w:lang w:eastAsia="zh-CN"/>
        </w:rPr>
      </w:pPr>
    </w:p>
    <w:p>
      <w:pPr>
        <w:pStyle w:val="46"/>
        <w:rPr>
          <w:rFonts w:hint="eastAsia" w:ascii="宋体" w:hAnsi="宋体"/>
          <w:b/>
          <w:bCs/>
          <w:sz w:val="28"/>
          <w:szCs w:val="28"/>
          <w:lang w:eastAsia="zh-CN"/>
        </w:rPr>
      </w:pPr>
    </w:p>
    <w:p>
      <w:pPr>
        <w:rPr>
          <w:rFonts w:hint="eastAsia" w:ascii="宋体" w:hAnsi="宋体"/>
          <w:b/>
          <w:bCs/>
          <w:sz w:val="28"/>
          <w:szCs w:val="28"/>
          <w:lang w:eastAsia="zh-CN"/>
        </w:rPr>
      </w:pPr>
    </w:p>
    <w:p>
      <w:pPr>
        <w:pStyle w:val="46"/>
        <w:rPr>
          <w:rFonts w:hint="eastAsia" w:ascii="宋体" w:hAnsi="宋体"/>
          <w:b/>
          <w:bCs/>
          <w:sz w:val="28"/>
          <w:szCs w:val="28"/>
          <w:lang w:eastAsia="zh-CN"/>
        </w:rPr>
      </w:pPr>
    </w:p>
    <w:p>
      <w:pPr>
        <w:rPr>
          <w:rFonts w:hint="eastAsia" w:ascii="宋体" w:hAnsi="宋体"/>
          <w:b/>
          <w:bCs/>
          <w:sz w:val="28"/>
          <w:szCs w:val="28"/>
          <w:lang w:eastAsia="zh-CN"/>
        </w:rPr>
      </w:pPr>
    </w:p>
    <w:p>
      <w:pPr>
        <w:pStyle w:val="46"/>
        <w:rPr>
          <w:rFonts w:hint="eastAsia" w:ascii="宋体" w:hAnsi="宋体"/>
          <w:b/>
          <w:bCs/>
          <w:sz w:val="28"/>
          <w:szCs w:val="28"/>
          <w:lang w:eastAsia="zh-CN"/>
        </w:rPr>
      </w:pPr>
    </w:p>
    <w:p>
      <w:pPr>
        <w:rPr>
          <w:rFonts w:hint="eastAsia" w:ascii="宋体" w:hAnsi="宋体"/>
          <w:b/>
          <w:bCs/>
          <w:sz w:val="28"/>
          <w:szCs w:val="28"/>
          <w:lang w:eastAsia="zh-CN"/>
        </w:rPr>
      </w:pPr>
    </w:p>
    <w:p>
      <w:pPr>
        <w:pStyle w:val="46"/>
        <w:rPr>
          <w:rFonts w:hint="eastAsia" w:ascii="宋体" w:hAnsi="宋体"/>
          <w:b/>
          <w:bCs/>
          <w:sz w:val="28"/>
          <w:szCs w:val="28"/>
          <w:lang w:eastAsia="zh-CN"/>
        </w:rPr>
      </w:pPr>
    </w:p>
    <w:p>
      <w:pPr>
        <w:spacing w:line="360" w:lineRule="auto"/>
        <w:jc w:val="center"/>
        <w:rPr>
          <w:rFonts w:hint="eastAsia" w:ascii="宋体" w:hAnsi="宋体"/>
          <w:b/>
          <w:bCs/>
          <w:sz w:val="28"/>
          <w:szCs w:val="28"/>
          <w:lang w:eastAsia="zh-CN"/>
        </w:rPr>
      </w:pPr>
      <w:r>
        <w:rPr>
          <w:b/>
          <w:sz w:val="28"/>
          <w:szCs w:val="28"/>
        </w:rPr>
        <w:t xml:space="preserve"> </w:t>
      </w:r>
      <w:r>
        <w:rPr>
          <w:rFonts w:hint="eastAsia" w:asciiTheme="minorEastAsia" w:hAnsiTheme="minorEastAsia" w:eastAsiaTheme="minorEastAsia" w:cstheme="minorEastAsia"/>
          <w:b/>
          <w:sz w:val="28"/>
          <w:szCs w:val="28"/>
          <w:lang w:eastAsia="zh-CN"/>
        </w:rPr>
        <w:t>一、</w:t>
      </w:r>
      <w:r>
        <w:rPr>
          <w:rFonts w:hint="eastAsia" w:asciiTheme="minorEastAsia" w:hAnsiTheme="minorEastAsia" w:eastAsiaTheme="minorEastAsia" w:cstheme="minorEastAsia"/>
          <w:b/>
          <w:sz w:val="28"/>
          <w:szCs w:val="28"/>
        </w:rPr>
        <w:t>投标报价书</w:t>
      </w:r>
    </w:p>
    <w:p>
      <w:pPr>
        <w:spacing w:line="360" w:lineRule="auto"/>
        <w:jc w:val="center"/>
        <w:rPr>
          <w:rFonts w:ascii="宋体"/>
          <w:b/>
          <w:bCs/>
          <w:sz w:val="28"/>
          <w:szCs w:val="28"/>
        </w:rPr>
      </w:pPr>
      <w:r>
        <w:rPr>
          <w:rFonts w:hint="eastAsia" w:ascii="宋体" w:hAnsi="宋体"/>
          <w:b/>
          <w:bCs/>
          <w:sz w:val="28"/>
          <w:szCs w:val="28"/>
          <w:lang w:eastAsia="zh-CN"/>
        </w:rPr>
        <w:t>承</w:t>
      </w:r>
      <w:r>
        <w:rPr>
          <w:rFonts w:hint="eastAsia" w:ascii="宋体" w:hAnsi="宋体"/>
          <w:b/>
          <w:bCs/>
          <w:sz w:val="28"/>
          <w:szCs w:val="28"/>
          <w:lang w:val="en-US" w:eastAsia="zh-CN"/>
        </w:rPr>
        <w:t xml:space="preserve"> </w:t>
      </w:r>
      <w:r>
        <w:rPr>
          <w:rFonts w:hint="eastAsia" w:ascii="宋体" w:hAnsi="宋体"/>
          <w:b/>
          <w:bCs/>
          <w:sz w:val="28"/>
          <w:szCs w:val="28"/>
          <w:lang w:eastAsia="zh-CN"/>
        </w:rPr>
        <w:t>诺</w:t>
      </w:r>
      <w:r>
        <w:rPr>
          <w:rFonts w:hint="eastAsia" w:ascii="宋体" w:hAnsi="宋体"/>
          <w:b/>
          <w:bCs/>
          <w:sz w:val="28"/>
          <w:szCs w:val="28"/>
        </w:rPr>
        <w:t xml:space="preserve"> 函</w:t>
      </w:r>
    </w:p>
    <w:p>
      <w:pPr>
        <w:spacing w:line="360" w:lineRule="auto"/>
        <w:rPr>
          <w:rFonts w:hint="eastAsia" w:ascii="宋体" w:eastAsia="宋体"/>
          <w:sz w:val="28"/>
          <w:szCs w:val="28"/>
          <w:lang w:eastAsia="zh-CN"/>
        </w:rPr>
      </w:pPr>
      <w:r>
        <w:rPr>
          <w:rFonts w:hint="eastAsia" w:ascii="宋体" w:hAnsi="宋体"/>
          <w:sz w:val="28"/>
          <w:szCs w:val="28"/>
        </w:rPr>
        <w:t>致：</w:t>
      </w:r>
    </w:p>
    <w:p>
      <w:pPr>
        <w:spacing w:line="360" w:lineRule="auto"/>
        <w:ind w:firstLine="435"/>
        <w:rPr>
          <w:rFonts w:ascii="宋体"/>
          <w:sz w:val="28"/>
          <w:szCs w:val="28"/>
        </w:rPr>
      </w:pPr>
      <w:r>
        <w:rPr>
          <w:rFonts w:hint="eastAsia" w:ascii="宋体" w:hAnsi="宋体"/>
          <w:sz w:val="28"/>
          <w:szCs w:val="28"/>
        </w:rPr>
        <w:t>根据贵方为</w:t>
      </w:r>
      <w:r>
        <w:rPr>
          <w:rFonts w:hint="eastAsia" w:ascii="宋体" w:hAnsi="宋体"/>
          <w:sz w:val="28"/>
          <w:szCs w:val="28"/>
          <w:u w:val="single"/>
          <w:lang w:val="en-US" w:eastAsia="zh-CN"/>
        </w:rPr>
        <w:t xml:space="preserve">  </w:t>
      </w:r>
      <w:r>
        <w:rPr>
          <w:rFonts w:hint="eastAsia" w:ascii="宋体" w:hAnsi="宋体"/>
          <w:sz w:val="28"/>
          <w:szCs w:val="28"/>
          <w:u w:val="single"/>
        </w:rPr>
        <w:t>（项目名称）</w:t>
      </w:r>
      <w:r>
        <w:rPr>
          <w:rFonts w:hint="eastAsia" w:ascii="宋体" w:hAnsi="宋体"/>
          <w:sz w:val="28"/>
          <w:szCs w:val="28"/>
          <w:u w:val="single"/>
          <w:lang w:val="en-US" w:eastAsia="zh-CN"/>
        </w:rPr>
        <w:t xml:space="preserve">    </w:t>
      </w:r>
      <w:r>
        <w:rPr>
          <w:rFonts w:hint="eastAsia" w:ascii="宋体" w:hAnsi="宋体"/>
          <w:sz w:val="28"/>
          <w:szCs w:val="28"/>
        </w:rPr>
        <w:t>采购货物/服务</w:t>
      </w:r>
      <w:r>
        <w:rPr>
          <w:rFonts w:hint="eastAsia" w:ascii="宋体" w:hAnsi="宋体"/>
          <w:sz w:val="28"/>
          <w:szCs w:val="28"/>
          <w:lang w:val="en-US" w:eastAsia="zh-CN"/>
        </w:rPr>
        <w:t>/工程</w:t>
      </w:r>
      <w:r>
        <w:rPr>
          <w:rFonts w:hint="eastAsia" w:ascii="宋体" w:hAnsi="宋体"/>
          <w:sz w:val="28"/>
          <w:szCs w:val="28"/>
        </w:rPr>
        <w:t>的报价邀请</w:t>
      </w:r>
      <w:r>
        <w:rPr>
          <w:rFonts w:hint="eastAsia" w:ascii="宋体" w:hAnsi="宋体"/>
          <w:sz w:val="28"/>
          <w:szCs w:val="28"/>
          <w:u w:val="single"/>
        </w:rPr>
        <w:t>（项目编号）</w:t>
      </w:r>
      <w:r>
        <w:rPr>
          <w:rFonts w:hint="eastAsia" w:ascii="宋体" w:hAnsi="宋体"/>
          <w:sz w:val="28"/>
          <w:szCs w:val="28"/>
        </w:rPr>
        <w:t>，签字代表</w:t>
      </w:r>
      <w:r>
        <w:rPr>
          <w:rFonts w:hint="eastAsia" w:ascii="宋体" w:hAnsi="宋体"/>
          <w:sz w:val="28"/>
          <w:szCs w:val="28"/>
          <w:u w:val="single"/>
        </w:rPr>
        <w:t>（姓名、职务）</w:t>
      </w:r>
      <w:r>
        <w:rPr>
          <w:rFonts w:hint="eastAsia" w:ascii="宋体" w:hAnsi="宋体"/>
          <w:sz w:val="28"/>
          <w:szCs w:val="28"/>
        </w:rPr>
        <w:t>经正式授权并代表响应人</w:t>
      </w:r>
      <w:r>
        <w:rPr>
          <w:rFonts w:hint="eastAsia" w:ascii="宋体" w:hAnsi="宋体"/>
          <w:sz w:val="28"/>
          <w:szCs w:val="28"/>
          <w:u w:val="single"/>
        </w:rPr>
        <w:t>（供应商名称、地址）</w:t>
      </w:r>
      <w:r>
        <w:rPr>
          <w:rFonts w:hint="eastAsia" w:ascii="宋体" w:hAnsi="宋体"/>
          <w:sz w:val="28"/>
          <w:szCs w:val="28"/>
        </w:rPr>
        <w:t>提交下述文件正本一份、副本</w:t>
      </w:r>
      <w:r>
        <w:rPr>
          <w:rFonts w:ascii="宋体" w:hAnsi="宋体"/>
          <w:sz w:val="28"/>
          <w:szCs w:val="28"/>
          <w:u w:val="single"/>
        </w:rPr>
        <w:t xml:space="preserve">    </w:t>
      </w:r>
      <w:r>
        <w:rPr>
          <w:rFonts w:hint="eastAsia" w:ascii="宋体" w:hAnsi="宋体"/>
          <w:sz w:val="28"/>
          <w:szCs w:val="28"/>
        </w:rPr>
        <w:t>份及电子文件</w:t>
      </w:r>
      <w:r>
        <w:rPr>
          <w:rFonts w:ascii="宋体" w:hAnsi="宋体"/>
          <w:sz w:val="28"/>
          <w:szCs w:val="28"/>
          <w:u w:val="single"/>
        </w:rPr>
        <w:t xml:space="preserve">   </w:t>
      </w:r>
      <w:r>
        <w:rPr>
          <w:rFonts w:hint="eastAsia" w:ascii="宋体" w:hAnsi="宋体"/>
          <w:sz w:val="28"/>
          <w:szCs w:val="28"/>
        </w:rPr>
        <w:t>份（不退）。</w:t>
      </w:r>
    </w:p>
    <w:p>
      <w:pPr>
        <w:numPr>
          <w:ilvl w:val="0"/>
          <w:numId w:val="10"/>
        </w:numPr>
        <w:spacing w:line="360" w:lineRule="auto"/>
        <w:rPr>
          <w:rFonts w:ascii="宋体"/>
          <w:sz w:val="28"/>
          <w:szCs w:val="28"/>
        </w:rPr>
      </w:pPr>
      <w:r>
        <w:rPr>
          <w:rFonts w:hint="eastAsia" w:ascii="宋体" w:hAnsi="宋体"/>
          <w:sz w:val="28"/>
          <w:szCs w:val="28"/>
        </w:rPr>
        <w:t>报价一览表</w:t>
      </w:r>
    </w:p>
    <w:p>
      <w:pPr>
        <w:numPr>
          <w:ilvl w:val="0"/>
          <w:numId w:val="10"/>
        </w:numPr>
        <w:spacing w:line="360" w:lineRule="auto"/>
        <w:rPr>
          <w:rFonts w:ascii="宋体"/>
          <w:sz w:val="28"/>
          <w:szCs w:val="28"/>
        </w:rPr>
      </w:pPr>
      <w:r>
        <w:rPr>
          <w:rFonts w:hint="eastAsia" w:ascii="宋体" w:hAnsi="宋体"/>
          <w:sz w:val="28"/>
          <w:szCs w:val="28"/>
        </w:rPr>
        <w:t>分项（明细）报价表</w:t>
      </w:r>
    </w:p>
    <w:p>
      <w:pPr>
        <w:numPr>
          <w:ilvl w:val="0"/>
          <w:numId w:val="10"/>
        </w:numPr>
        <w:spacing w:line="360" w:lineRule="auto"/>
        <w:rPr>
          <w:rFonts w:ascii="宋体"/>
          <w:sz w:val="28"/>
          <w:szCs w:val="28"/>
        </w:rPr>
      </w:pPr>
      <w:r>
        <w:rPr>
          <w:rFonts w:hint="eastAsia" w:ascii="宋体" w:hAnsi="宋体"/>
          <w:sz w:val="28"/>
          <w:szCs w:val="28"/>
        </w:rPr>
        <w:t>法人</w:t>
      </w:r>
      <w:r>
        <w:rPr>
          <w:rFonts w:ascii="宋体" w:hAnsi="宋体"/>
          <w:sz w:val="28"/>
          <w:szCs w:val="28"/>
        </w:rPr>
        <w:t>资格证明</w:t>
      </w:r>
    </w:p>
    <w:p>
      <w:pPr>
        <w:numPr>
          <w:ilvl w:val="0"/>
          <w:numId w:val="10"/>
        </w:numPr>
        <w:spacing w:line="360" w:lineRule="auto"/>
        <w:rPr>
          <w:rFonts w:ascii="宋体"/>
          <w:sz w:val="28"/>
          <w:szCs w:val="28"/>
        </w:rPr>
      </w:pPr>
      <w:r>
        <w:rPr>
          <w:rFonts w:hint="eastAsia" w:ascii="宋体" w:hAnsi="宋体"/>
          <w:sz w:val="28"/>
          <w:szCs w:val="28"/>
        </w:rPr>
        <w:t>法人</w:t>
      </w:r>
      <w:r>
        <w:rPr>
          <w:rFonts w:ascii="宋体" w:hAnsi="宋体"/>
          <w:sz w:val="28"/>
          <w:szCs w:val="28"/>
        </w:rPr>
        <w:t>授权委托书</w:t>
      </w:r>
    </w:p>
    <w:p>
      <w:pPr>
        <w:numPr>
          <w:ilvl w:val="0"/>
          <w:numId w:val="10"/>
        </w:numPr>
        <w:spacing w:line="360" w:lineRule="auto"/>
        <w:rPr>
          <w:rFonts w:ascii="宋体"/>
          <w:sz w:val="28"/>
          <w:szCs w:val="28"/>
        </w:rPr>
      </w:pPr>
      <w:r>
        <w:rPr>
          <w:rFonts w:hint="eastAsia" w:ascii="宋体" w:hAnsi="宋体"/>
          <w:sz w:val="28"/>
          <w:szCs w:val="28"/>
        </w:rPr>
        <w:t>商务条款偏离表</w:t>
      </w:r>
    </w:p>
    <w:p>
      <w:pPr>
        <w:numPr>
          <w:ilvl w:val="0"/>
          <w:numId w:val="10"/>
        </w:numPr>
        <w:spacing w:line="360" w:lineRule="auto"/>
        <w:rPr>
          <w:rFonts w:ascii="宋体"/>
          <w:sz w:val="28"/>
          <w:szCs w:val="28"/>
        </w:rPr>
      </w:pPr>
      <w:r>
        <w:rPr>
          <w:rFonts w:hint="eastAsia" w:ascii="宋体" w:hAnsi="宋体"/>
          <w:sz w:val="28"/>
          <w:szCs w:val="28"/>
        </w:rPr>
        <w:t>资格证明文件</w:t>
      </w:r>
    </w:p>
    <w:p>
      <w:pPr>
        <w:numPr>
          <w:ilvl w:val="0"/>
          <w:numId w:val="10"/>
        </w:numPr>
        <w:spacing w:line="360" w:lineRule="auto"/>
        <w:rPr>
          <w:rFonts w:ascii="宋体"/>
          <w:sz w:val="28"/>
          <w:szCs w:val="28"/>
        </w:rPr>
      </w:pPr>
      <w:r>
        <w:rPr>
          <w:rFonts w:hint="eastAsia" w:ascii="宋体" w:hAnsi="宋体"/>
          <w:sz w:val="28"/>
          <w:szCs w:val="28"/>
        </w:rPr>
        <w:t>遵守国家有关法律、法规和规章，按采购文件中供应商须知和技术规格要求提供的有关文件</w:t>
      </w:r>
    </w:p>
    <w:p>
      <w:pPr>
        <w:spacing w:line="360" w:lineRule="auto"/>
        <w:ind w:firstLine="560" w:firstLineChars="200"/>
        <w:rPr>
          <w:rFonts w:ascii="宋体"/>
          <w:sz w:val="28"/>
          <w:szCs w:val="28"/>
        </w:rPr>
      </w:pPr>
      <w:r>
        <w:rPr>
          <w:rFonts w:hint="eastAsia" w:ascii="宋体" w:hAnsi="宋体"/>
          <w:sz w:val="28"/>
          <w:szCs w:val="28"/>
        </w:rPr>
        <w:t>在此，签字代表宣布同意如下：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ascii="宋体"/>
          <w:sz w:val="28"/>
          <w:szCs w:val="28"/>
        </w:rPr>
      </w:pPr>
      <w:r>
        <w:rPr>
          <w:rFonts w:hint="eastAsia" w:ascii="宋体" w:hAnsi="宋体"/>
          <w:sz w:val="28"/>
          <w:szCs w:val="28"/>
          <w:lang w:val="en-US" w:eastAsia="zh-CN"/>
        </w:rPr>
        <w:t>1.</w:t>
      </w:r>
      <w:r>
        <w:rPr>
          <w:rFonts w:hint="eastAsia" w:ascii="宋体" w:hAnsi="宋体"/>
          <w:sz w:val="28"/>
          <w:szCs w:val="28"/>
        </w:rPr>
        <w:t>所附报价一览表中规定的应提交和交付的服务总价为</w:t>
      </w:r>
      <w:r>
        <w:rPr>
          <w:rFonts w:ascii="宋体" w:hAnsi="宋体"/>
          <w:sz w:val="28"/>
          <w:szCs w:val="28"/>
          <w:u w:val="single"/>
        </w:rPr>
        <w:t xml:space="preserve">    </w:t>
      </w:r>
      <w:r>
        <w:rPr>
          <w:rFonts w:hint="eastAsia" w:ascii="宋体" w:hAnsi="宋体"/>
          <w:sz w:val="28"/>
          <w:szCs w:val="28"/>
          <w:u w:val="single"/>
        </w:rPr>
        <w:t>人民币金额数，（并同时用文字和数字表示的</w:t>
      </w:r>
      <w:r>
        <w:rPr>
          <w:rFonts w:hint="eastAsia" w:ascii="宋体" w:hAnsi="宋体"/>
          <w:sz w:val="28"/>
          <w:szCs w:val="28"/>
        </w:rPr>
        <w:t>服务</w:t>
      </w:r>
      <w:r>
        <w:rPr>
          <w:rFonts w:hint="eastAsia" w:ascii="宋体" w:hAnsi="宋体"/>
          <w:sz w:val="28"/>
          <w:szCs w:val="28"/>
          <w:u w:val="single"/>
        </w:rPr>
        <w:t>总价），</w:t>
      </w:r>
      <w:r>
        <w:rPr>
          <w:rFonts w:hint="eastAsia" w:ascii="宋体" w:hAnsi="宋体"/>
          <w:sz w:val="28"/>
          <w:szCs w:val="28"/>
          <w:u w:val="single"/>
          <w:lang w:eastAsia="zh-CN"/>
        </w:rPr>
        <w:t>合同履行期限</w:t>
      </w:r>
      <w:r>
        <w:rPr>
          <w:rFonts w:hint="eastAsia" w:ascii="宋体" w:hAnsi="宋体"/>
          <w:sz w:val="28"/>
          <w:szCs w:val="28"/>
          <w:u w:val="single"/>
        </w:rPr>
        <w:t xml:space="preserve">为 </w:t>
      </w:r>
      <w:r>
        <w:rPr>
          <w:rFonts w:ascii="宋体" w:hAnsi="宋体"/>
          <w:sz w:val="28"/>
          <w:szCs w:val="28"/>
          <w:u w:val="single"/>
        </w:rPr>
        <w:t xml:space="preserve">          </w:t>
      </w:r>
      <w:r>
        <w:rPr>
          <w:rFonts w:hint="eastAsia" w:ascii="宋体" w:hAnsi="宋体"/>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2.我方将按采购文件的规定履行合同责任和义务。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3.我方已详细审查全部采购文件。我方完全理解并同意放弃对这方面有不明及误解的权利。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4.本响应有效期为自开启日起  90  个日历日。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5.如果在规定的开启时间后，我方在响应有效期内撤回响应文件及报价，响应保证金将不予退回。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6.我方承诺，与采购人聘请的为此项目提供咨询服务的公司及任何附属机构均无关联，我方不是采购人的附属机构。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7.我方承诺：我方在本项目中的陈述和本响应文件的一切资料均为真实合法，没有不实的描述、承诺或者伪造、变造的情形。如果我方在本项目中做虚假陈述或者在响应文件中提供虚假资料，我方愿接受有关处理，同时承担由此带来的一切法律后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8.若确定我方为成交供应商，我方保证按在成交通知书发放的同时根据有关规定向贵方支付采购代理服务费。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9.与本响应文件、报价有关的一切正式往来信函请寄：</w:t>
      </w:r>
    </w:p>
    <w:tbl>
      <w:tblPr>
        <w:tblStyle w:val="38"/>
        <w:tblW w:w="0" w:type="auto"/>
        <w:tblInd w:w="0" w:type="dxa"/>
        <w:tblLayout w:type="fixed"/>
        <w:tblCellMar>
          <w:top w:w="0" w:type="dxa"/>
          <w:left w:w="108" w:type="dxa"/>
          <w:bottom w:w="0" w:type="dxa"/>
          <w:right w:w="108" w:type="dxa"/>
        </w:tblCellMar>
      </w:tblPr>
      <w:tblGrid>
        <w:gridCol w:w="4291"/>
        <w:gridCol w:w="4291"/>
      </w:tblGrid>
      <w:tr>
        <w:tblPrEx>
          <w:tblCellMar>
            <w:top w:w="0" w:type="dxa"/>
            <w:left w:w="108" w:type="dxa"/>
            <w:bottom w:w="0" w:type="dxa"/>
            <w:right w:w="108" w:type="dxa"/>
          </w:tblCellMar>
        </w:tblPrEx>
        <w:trPr>
          <w:trHeight w:val="716" w:hRule="atLeast"/>
        </w:trPr>
        <w:tc>
          <w:tcPr>
            <w:tcW w:w="4291" w:type="dxa"/>
            <w:noWrap w:val="0"/>
            <w:vAlign w:val="top"/>
          </w:tcPr>
          <w:p>
            <w:pPr>
              <w:spacing w:line="360" w:lineRule="auto"/>
              <w:rPr>
                <w:rFonts w:hint="eastAsia" w:ascii="宋体" w:hAnsi="宋体"/>
                <w:sz w:val="28"/>
                <w:szCs w:val="28"/>
              </w:rPr>
            </w:pPr>
          </w:p>
          <w:p>
            <w:pPr>
              <w:spacing w:line="360" w:lineRule="auto"/>
              <w:rPr>
                <w:rFonts w:ascii="宋体"/>
                <w:sz w:val="28"/>
                <w:szCs w:val="28"/>
              </w:rPr>
            </w:pPr>
            <w:r>
              <w:rPr>
                <w:rFonts w:hint="eastAsia" w:ascii="宋体" w:hAnsi="宋体"/>
                <w:sz w:val="28"/>
                <w:szCs w:val="28"/>
              </w:rPr>
              <w:t>地址</w:t>
            </w:r>
            <w:r>
              <w:rPr>
                <w:rFonts w:ascii="宋体" w:hAnsi="宋体"/>
                <w:sz w:val="28"/>
                <w:szCs w:val="28"/>
                <w:u w:val="single"/>
              </w:rPr>
              <w:t xml:space="preserve">                              </w:t>
            </w:r>
          </w:p>
          <w:p>
            <w:pPr>
              <w:spacing w:line="360" w:lineRule="auto"/>
              <w:rPr>
                <w:rFonts w:ascii="宋体"/>
                <w:sz w:val="28"/>
                <w:szCs w:val="28"/>
              </w:rPr>
            </w:pPr>
            <w:r>
              <w:rPr>
                <w:rFonts w:hint="eastAsia" w:ascii="宋体" w:hAnsi="宋体"/>
                <w:sz w:val="28"/>
                <w:szCs w:val="28"/>
              </w:rPr>
              <w:t>电话</w:t>
            </w:r>
            <w:r>
              <w:rPr>
                <w:rFonts w:ascii="宋体" w:hAnsi="宋体"/>
                <w:sz w:val="28"/>
                <w:szCs w:val="28"/>
                <w:u w:val="single"/>
              </w:rPr>
              <w:t xml:space="preserve">                              </w:t>
            </w:r>
          </w:p>
        </w:tc>
        <w:tc>
          <w:tcPr>
            <w:tcW w:w="4291" w:type="dxa"/>
            <w:noWrap w:val="0"/>
            <w:vAlign w:val="top"/>
          </w:tcPr>
          <w:p>
            <w:pPr>
              <w:spacing w:line="360" w:lineRule="auto"/>
              <w:rPr>
                <w:rFonts w:ascii="宋体"/>
                <w:sz w:val="28"/>
                <w:szCs w:val="28"/>
              </w:rPr>
            </w:pPr>
            <w:r>
              <w:rPr>
                <w:rFonts w:hint="eastAsia" w:ascii="宋体" w:hAnsi="宋体"/>
                <w:sz w:val="28"/>
                <w:szCs w:val="28"/>
              </w:rPr>
              <w:t>传真</w:t>
            </w:r>
            <w:r>
              <w:rPr>
                <w:rFonts w:ascii="宋体" w:hAnsi="宋体"/>
                <w:sz w:val="28"/>
                <w:szCs w:val="28"/>
                <w:u w:val="single"/>
              </w:rPr>
              <w:t xml:space="preserve">                               </w:t>
            </w:r>
          </w:p>
          <w:p>
            <w:pPr>
              <w:spacing w:line="360" w:lineRule="auto"/>
              <w:rPr>
                <w:rFonts w:ascii="宋体"/>
                <w:sz w:val="28"/>
                <w:szCs w:val="28"/>
              </w:rPr>
            </w:pPr>
            <w:r>
              <w:rPr>
                <w:rFonts w:hint="eastAsia" w:ascii="宋体" w:hAnsi="宋体"/>
                <w:sz w:val="28"/>
                <w:szCs w:val="28"/>
              </w:rPr>
              <w:t>电子函件</w:t>
            </w:r>
            <w:r>
              <w:rPr>
                <w:rFonts w:ascii="宋体" w:hAnsi="宋体"/>
                <w:sz w:val="28"/>
                <w:szCs w:val="28"/>
                <w:u w:val="single"/>
              </w:rPr>
              <w:t xml:space="preserve">                           </w:t>
            </w:r>
          </w:p>
        </w:tc>
      </w:tr>
    </w:tbl>
    <w:p>
      <w:pPr>
        <w:pStyle w:val="37"/>
        <w:ind w:firstLine="210"/>
        <w:rPr>
          <w:rFonts w:hint="eastAsia" w:asciiTheme="minorEastAsia" w:hAnsiTheme="minorEastAsia" w:eastAsiaTheme="minorEastAsia" w:cstheme="minorEastAsia"/>
          <w:kern w:val="2"/>
          <w:sz w:val="28"/>
          <w:szCs w:val="28"/>
          <w:lang w:val="en-US" w:eastAsia="zh-CN" w:bidi="ar-SA"/>
        </w:rPr>
      </w:pPr>
    </w:p>
    <w:p>
      <w:pPr>
        <w:pStyle w:val="37"/>
        <w:ind w:firstLine="210"/>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供应商（全称）：</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w:t>
      </w:r>
      <w:r>
        <w:rPr>
          <w:rFonts w:hint="eastAsia" w:asciiTheme="minorEastAsia" w:hAnsiTheme="minorEastAsia" w:eastAsiaTheme="minorEastAsia" w:cstheme="minorEastAsia"/>
          <w:b/>
          <w:bCs/>
          <w:color w:val="000000"/>
          <w:sz w:val="28"/>
          <w:szCs w:val="28"/>
          <w:lang w:val="en-US" w:eastAsia="zh-CN"/>
        </w:rPr>
        <w:t>盖CA电子章</w:t>
      </w:r>
      <w:r>
        <w:rPr>
          <w:rFonts w:hint="eastAsia" w:asciiTheme="minorEastAsia" w:hAnsiTheme="minorEastAsia" w:eastAsiaTheme="minorEastAsia" w:cstheme="minorEastAsia"/>
          <w:b/>
          <w:bCs/>
          <w:kern w:val="2"/>
          <w:sz w:val="28"/>
          <w:szCs w:val="28"/>
          <w:lang w:val="en-US" w:eastAsia="zh-CN" w:bidi="ar-SA"/>
        </w:rPr>
        <w:t>）</w:t>
      </w:r>
    </w:p>
    <w:p>
      <w:pPr>
        <w:pStyle w:val="37"/>
        <w:ind w:firstLine="2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法定代表人或其委托代理人：</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（签字或盖章）</w:t>
      </w:r>
    </w:p>
    <w:p>
      <w:pPr>
        <w:pStyle w:val="37"/>
        <w:ind w:firstLine="2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年        月        日</w:t>
      </w:r>
    </w:p>
    <w:p>
      <w:pPr>
        <w:adjustRightInd w:val="0"/>
        <w:snapToGrid w:val="0"/>
        <w:spacing w:line="360" w:lineRule="auto"/>
        <w:ind w:right="105" w:rightChars="50"/>
        <w:jc w:val="left"/>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pStyle w:val="35"/>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lang w:val="en-US" w:eastAsia="zh-CN"/>
        </w:rPr>
      </w:pPr>
    </w:p>
    <w:p>
      <w:pPr>
        <w:pStyle w:val="35"/>
        <w:rPr>
          <w:rFonts w:hint="eastAsia"/>
          <w:lang w:val="en-US" w:eastAsia="zh-CN"/>
        </w:rPr>
      </w:pPr>
    </w:p>
    <w:p>
      <w:pPr>
        <w:rPr>
          <w:rFonts w:hint="eastAsia"/>
          <w:lang w:val="en-US" w:eastAsia="zh-CN"/>
        </w:rPr>
      </w:pPr>
    </w:p>
    <w:p>
      <w:pPr>
        <w:pStyle w:val="46"/>
        <w:rPr>
          <w:rFonts w:hint="eastAsia"/>
          <w:lang w:val="en-US" w:eastAsia="zh-CN"/>
        </w:rPr>
      </w:pPr>
    </w:p>
    <w:p>
      <w:pPr>
        <w:rPr>
          <w:rFonts w:hint="eastAsia"/>
          <w:lang w:val="en-US" w:eastAsia="zh-CN"/>
        </w:rPr>
      </w:pPr>
    </w:p>
    <w:p>
      <w:pPr>
        <w:pStyle w:val="46"/>
        <w:rPr>
          <w:rFonts w:hint="eastAsia"/>
          <w:lang w:val="en-US" w:eastAsia="zh-CN"/>
        </w:rPr>
      </w:pPr>
    </w:p>
    <w:p>
      <w:pPr>
        <w:rPr>
          <w:rFonts w:hint="eastAsia"/>
          <w:lang w:val="en-US" w:eastAsia="zh-CN"/>
        </w:rPr>
      </w:pPr>
    </w:p>
    <w:p>
      <w:pPr>
        <w:spacing w:line="480" w:lineRule="auto"/>
        <w:jc w:val="center"/>
        <w:rPr>
          <w:rFonts w:ascii="宋体"/>
          <w:b/>
          <w:bCs/>
          <w:sz w:val="32"/>
          <w:szCs w:val="32"/>
        </w:rPr>
      </w:pPr>
      <w:r>
        <w:rPr>
          <w:rFonts w:hint="eastAsia" w:ascii="宋体" w:hAnsi="宋体"/>
          <w:b/>
          <w:bCs/>
          <w:sz w:val="32"/>
          <w:szCs w:val="32"/>
        </w:rPr>
        <w:t>报价一览表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230"/>
        <w:gridCol w:w="3137"/>
        <w:gridCol w:w="1532"/>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701" w:type="dxa"/>
            <w:vAlign w:val="center"/>
          </w:tcPr>
          <w:p>
            <w:pPr>
              <w:pStyle w:val="20"/>
              <w:spacing w:line="360" w:lineRule="auto"/>
              <w:jc w:val="center"/>
              <w:rPr>
                <w:rFonts w:hAnsi="宋体" w:cs="宋体"/>
                <w:sz w:val="28"/>
                <w:szCs w:val="28"/>
              </w:rPr>
            </w:pPr>
            <w:r>
              <w:rPr>
                <w:rFonts w:hint="eastAsia" w:hAnsi="宋体" w:cs="宋体"/>
                <w:sz w:val="28"/>
                <w:szCs w:val="28"/>
              </w:rPr>
              <w:t>序号</w:t>
            </w:r>
          </w:p>
        </w:tc>
        <w:tc>
          <w:tcPr>
            <w:tcW w:w="2230" w:type="dxa"/>
            <w:vAlign w:val="center"/>
          </w:tcPr>
          <w:p>
            <w:pPr>
              <w:pStyle w:val="20"/>
              <w:spacing w:line="360" w:lineRule="auto"/>
              <w:jc w:val="center"/>
              <w:rPr>
                <w:rFonts w:hAnsi="宋体" w:cs="宋体"/>
                <w:sz w:val="28"/>
                <w:szCs w:val="28"/>
              </w:rPr>
            </w:pPr>
            <w:r>
              <w:rPr>
                <w:rFonts w:hint="eastAsia" w:hAnsi="宋体" w:cs="宋体"/>
                <w:sz w:val="28"/>
                <w:szCs w:val="28"/>
              </w:rPr>
              <w:t>项目名称</w:t>
            </w:r>
          </w:p>
        </w:tc>
        <w:tc>
          <w:tcPr>
            <w:tcW w:w="3137" w:type="dxa"/>
            <w:vAlign w:val="center"/>
          </w:tcPr>
          <w:p>
            <w:pPr>
              <w:pStyle w:val="20"/>
              <w:spacing w:line="360" w:lineRule="auto"/>
              <w:jc w:val="center"/>
              <w:rPr>
                <w:rFonts w:hAnsi="宋体" w:cs="宋体"/>
                <w:sz w:val="28"/>
                <w:szCs w:val="28"/>
              </w:rPr>
            </w:pPr>
          </w:p>
        </w:tc>
        <w:tc>
          <w:tcPr>
            <w:tcW w:w="1532" w:type="dxa"/>
            <w:vAlign w:val="center"/>
          </w:tcPr>
          <w:p>
            <w:pPr>
              <w:pStyle w:val="20"/>
              <w:spacing w:line="360" w:lineRule="auto"/>
              <w:jc w:val="center"/>
              <w:rPr>
                <w:rFonts w:hAnsi="宋体" w:cs="宋体"/>
                <w:color w:val="FF0000"/>
                <w:sz w:val="28"/>
                <w:szCs w:val="28"/>
              </w:rPr>
            </w:pPr>
            <w:r>
              <w:rPr>
                <w:rFonts w:hint="eastAsia" w:hAnsi="宋体" w:cs="宋体"/>
                <w:sz w:val="28"/>
                <w:szCs w:val="28"/>
              </w:rPr>
              <w:t>项目编号</w:t>
            </w:r>
          </w:p>
        </w:tc>
        <w:tc>
          <w:tcPr>
            <w:tcW w:w="1336" w:type="dxa"/>
            <w:vAlign w:val="center"/>
          </w:tcPr>
          <w:p>
            <w:pPr>
              <w:pStyle w:val="20"/>
              <w:spacing w:line="360" w:lineRule="auto"/>
              <w:jc w:val="center"/>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701" w:type="dxa"/>
            <w:vAlign w:val="center"/>
          </w:tcPr>
          <w:p>
            <w:pPr>
              <w:pStyle w:val="20"/>
              <w:spacing w:line="360" w:lineRule="auto"/>
              <w:jc w:val="center"/>
              <w:rPr>
                <w:rFonts w:hint="eastAsia" w:hAnsi="宋体" w:eastAsia="宋体" w:cs="宋体"/>
                <w:sz w:val="28"/>
                <w:szCs w:val="28"/>
                <w:lang w:eastAsia="zh-CN"/>
              </w:rPr>
            </w:pPr>
            <w:r>
              <w:rPr>
                <w:rFonts w:hint="eastAsia" w:hAnsi="宋体" w:cs="宋体"/>
                <w:sz w:val="28"/>
                <w:szCs w:val="28"/>
                <w:lang w:val="en-US" w:eastAsia="zh-CN"/>
              </w:rPr>
              <w:t>1</w:t>
            </w:r>
          </w:p>
        </w:tc>
        <w:tc>
          <w:tcPr>
            <w:tcW w:w="2230" w:type="dxa"/>
            <w:vAlign w:val="center"/>
          </w:tcPr>
          <w:p>
            <w:pPr>
              <w:pStyle w:val="20"/>
              <w:spacing w:line="360" w:lineRule="auto"/>
              <w:jc w:val="center"/>
              <w:rPr>
                <w:rFonts w:hAnsi="宋体" w:cs="宋体"/>
                <w:sz w:val="28"/>
                <w:szCs w:val="28"/>
              </w:rPr>
            </w:pPr>
            <w:r>
              <w:rPr>
                <w:rFonts w:hint="eastAsia" w:hAnsi="宋体" w:cs="宋体"/>
                <w:b/>
                <w:bCs/>
                <w:sz w:val="28"/>
                <w:szCs w:val="28"/>
              </w:rPr>
              <w:t>投标</w:t>
            </w:r>
            <w:r>
              <w:rPr>
                <w:rFonts w:hint="eastAsia" w:cs="宋体"/>
                <w:b/>
                <w:bCs/>
                <w:sz w:val="28"/>
                <w:szCs w:val="28"/>
                <w:lang w:eastAsia="zh-CN"/>
              </w:rPr>
              <w:t>总</w:t>
            </w:r>
            <w:r>
              <w:rPr>
                <w:rFonts w:hint="eastAsia" w:hAnsi="宋体" w:cs="宋体"/>
                <w:b/>
                <w:bCs/>
                <w:sz w:val="28"/>
                <w:szCs w:val="28"/>
              </w:rPr>
              <w:t>报价</w:t>
            </w:r>
          </w:p>
        </w:tc>
        <w:tc>
          <w:tcPr>
            <w:tcW w:w="6005" w:type="dxa"/>
            <w:gridSpan w:val="3"/>
            <w:vAlign w:val="center"/>
          </w:tcPr>
          <w:p>
            <w:pPr>
              <w:pStyle w:val="20"/>
              <w:spacing w:line="360" w:lineRule="auto"/>
              <w:jc w:val="left"/>
              <w:rPr>
                <w:rFonts w:hint="eastAsia" w:hAnsi="宋体" w:eastAsia="宋体" w:cs="宋体"/>
                <w:sz w:val="28"/>
                <w:szCs w:val="28"/>
                <w:lang w:eastAsia="zh-CN"/>
              </w:rPr>
            </w:pPr>
            <w:r>
              <w:rPr>
                <w:rFonts w:hint="eastAsia" w:hAnsi="宋体" w:cs="宋体"/>
                <w:sz w:val="28"/>
                <w:szCs w:val="28"/>
              </w:rPr>
              <w:t>小写：</w:t>
            </w:r>
          </w:p>
          <w:p>
            <w:pPr>
              <w:pStyle w:val="20"/>
              <w:spacing w:line="360" w:lineRule="auto"/>
              <w:jc w:val="left"/>
              <w:rPr>
                <w:rFonts w:hAnsi="宋体" w:cs="宋体"/>
                <w:sz w:val="28"/>
                <w:szCs w:val="28"/>
              </w:rPr>
            </w:pPr>
            <w:r>
              <w:rPr>
                <w:rFonts w:hint="eastAsia" w:hAnsi="宋体" w:cs="宋体"/>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1" w:type="dxa"/>
            <w:vAlign w:val="center"/>
          </w:tcPr>
          <w:p>
            <w:pPr>
              <w:pStyle w:val="20"/>
              <w:spacing w:line="360" w:lineRule="auto"/>
              <w:jc w:val="center"/>
              <w:rPr>
                <w:rFonts w:hint="eastAsia" w:hAnsi="宋体" w:eastAsia="宋体" w:cs="宋体"/>
                <w:sz w:val="28"/>
                <w:szCs w:val="28"/>
                <w:lang w:eastAsia="zh-CN"/>
              </w:rPr>
            </w:pPr>
            <w:r>
              <w:rPr>
                <w:rFonts w:hint="eastAsia" w:hAnsi="宋体" w:cs="宋体"/>
                <w:sz w:val="28"/>
                <w:szCs w:val="28"/>
                <w:lang w:val="en-US" w:eastAsia="zh-CN"/>
              </w:rPr>
              <w:t>2</w:t>
            </w:r>
          </w:p>
        </w:tc>
        <w:tc>
          <w:tcPr>
            <w:tcW w:w="2230" w:type="dxa"/>
            <w:vAlign w:val="center"/>
          </w:tcPr>
          <w:p>
            <w:pPr>
              <w:pStyle w:val="20"/>
              <w:spacing w:line="360" w:lineRule="auto"/>
              <w:jc w:val="center"/>
              <w:rPr>
                <w:rFonts w:hint="eastAsia" w:hAnsi="宋体" w:eastAsia="宋体" w:cs="宋体"/>
                <w:sz w:val="28"/>
                <w:szCs w:val="28"/>
                <w:lang w:eastAsia="zh-CN"/>
              </w:rPr>
            </w:pPr>
            <w:r>
              <w:rPr>
                <w:rFonts w:hint="eastAsia" w:cs="宋体"/>
                <w:sz w:val="28"/>
                <w:szCs w:val="28"/>
                <w:lang w:eastAsia="zh-CN"/>
              </w:rPr>
              <w:t>合同履行期限</w:t>
            </w:r>
          </w:p>
        </w:tc>
        <w:tc>
          <w:tcPr>
            <w:tcW w:w="6005" w:type="dxa"/>
            <w:gridSpan w:val="3"/>
            <w:vAlign w:val="center"/>
          </w:tcPr>
          <w:p>
            <w:pPr>
              <w:pStyle w:val="20"/>
              <w:spacing w:line="360" w:lineRule="auto"/>
              <w:jc w:val="center"/>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1" w:type="dxa"/>
            <w:vAlign w:val="center"/>
          </w:tcPr>
          <w:p>
            <w:pPr>
              <w:pStyle w:val="20"/>
              <w:spacing w:line="360" w:lineRule="auto"/>
              <w:jc w:val="center"/>
              <w:rPr>
                <w:rFonts w:hint="default" w:hAnsi="宋体" w:cs="宋体"/>
                <w:sz w:val="28"/>
                <w:szCs w:val="28"/>
                <w:lang w:val="en-US" w:eastAsia="zh-CN"/>
              </w:rPr>
            </w:pPr>
            <w:r>
              <w:rPr>
                <w:rFonts w:hint="eastAsia" w:cs="宋体"/>
                <w:sz w:val="28"/>
                <w:szCs w:val="28"/>
                <w:lang w:val="en-US" w:eastAsia="zh-CN"/>
              </w:rPr>
              <w:t>3</w:t>
            </w:r>
          </w:p>
        </w:tc>
        <w:tc>
          <w:tcPr>
            <w:tcW w:w="2230" w:type="dxa"/>
            <w:vAlign w:val="center"/>
          </w:tcPr>
          <w:p>
            <w:pPr>
              <w:pStyle w:val="20"/>
              <w:spacing w:line="360" w:lineRule="auto"/>
              <w:jc w:val="center"/>
              <w:rPr>
                <w:rFonts w:hint="eastAsia" w:hAnsi="宋体" w:cs="宋体"/>
                <w:sz w:val="28"/>
                <w:szCs w:val="28"/>
                <w:lang w:eastAsia="zh-CN"/>
              </w:rPr>
            </w:pPr>
            <w:r>
              <w:rPr>
                <w:rFonts w:hint="eastAsia" w:cs="宋体"/>
                <w:sz w:val="28"/>
                <w:szCs w:val="28"/>
                <w:lang w:eastAsia="zh-CN"/>
              </w:rPr>
              <w:t>项目负责人</w:t>
            </w:r>
          </w:p>
        </w:tc>
        <w:tc>
          <w:tcPr>
            <w:tcW w:w="6005" w:type="dxa"/>
            <w:gridSpan w:val="3"/>
            <w:vAlign w:val="center"/>
          </w:tcPr>
          <w:p>
            <w:pPr>
              <w:pStyle w:val="20"/>
              <w:spacing w:line="360" w:lineRule="auto"/>
              <w:jc w:val="center"/>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1" w:type="dxa"/>
            <w:vAlign w:val="center"/>
          </w:tcPr>
          <w:p>
            <w:pPr>
              <w:pStyle w:val="20"/>
              <w:spacing w:line="360" w:lineRule="auto"/>
              <w:jc w:val="center"/>
              <w:rPr>
                <w:rFonts w:hint="default" w:hAnsi="宋体" w:cs="宋体"/>
                <w:sz w:val="28"/>
                <w:szCs w:val="28"/>
                <w:lang w:val="en-US" w:eastAsia="zh-CN"/>
              </w:rPr>
            </w:pPr>
            <w:r>
              <w:rPr>
                <w:rFonts w:hint="eastAsia" w:cs="宋体"/>
                <w:sz w:val="28"/>
                <w:szCs w:val="28"/>
                <w:lang w:val="en-US" w:eastAsia="zh-CN"/>
              </w:rPr>
              <w:t>4</w:t>
            </w:r>
          </w:p>
        </w:tc>
        <w:tc>
          <w:tcPr>
            <w:tcW w:w="2230" w:type="dxa"/>
            <w:vAlign w:val="center"/>
          </w:tcPr>
          <w:p>
            <w:pPr>
              <w:pStyle w:val="20"/>
              <w:spacing w:line="360" w:lineRule="auto"/>
              <w:jc w:val="center"/>
              <w:rPr>
                <w:rFonts w:hint="eastAsia" w:hAnsi="宋体" w:cs="宋体"/>
                <w:sz w:val="28"/>
                <w:szCs w:val="28"/>
                <w:lang w:eastAsia="zh-CN"/>
              </w:rPr>
            </w:pPr>
            <w:r>
              <w:rPr>
                <w:rFonts w:hint="eastAsia" w:hAnsi="宋体" w:cs="宋体"/>
                <w:sz w:val="28"/>
                <w:szCs w:val="28"/>
                <w:lang w:eastAsia="zh-CN"/>
              </w:rPr>
              <w:t>是否为中小企业</w:t>
            </w:r>
          </w:p>
        </w:tc>
        <w:tc>
          <w:tcPr>
            <w:tcW w:w="6005" w:type="dxa"/>
            <w:gridSpan w:val="3"/>
            <w:vAlign w:val="center"/>
          </w:tcPr>
          <w:p>
            <w:pPr>
              <w:pStyle w:val="20"/>
              <w:spacing w:line="360" w:lineRule="auto"/>
              <w:jc w:val="center"/>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1" w:type="dxa"/>
            <w:vAlign w:val="center"/>
          </w:tcPr>
          <w:p>
            <w:pPr>
              <w:pStyle w:val="20"/>
              <w:spacing w:line="360" w:lineRule="auto"/>
              <w:jc w:val="center"/>
              <w:rPr>
                <w:rFonts w:hint="eastAsia" w:hAnsi="宋体" w:eastAsia="宋体" w:cs="宋体"/>
                <w:sz w:val="28"/>
                <w:szCs w:val="28"/>
                <w:lang w:val="en-US" w:eastAsia="zh-CN"/>
              </w:rPr>
            </w:pPr>
            <w:r>
              <w:rPr>
                <w:rFonts w:hint="eastAsia" w:cs="宋体"/>
                <w:sz w:val="28"/>
                <w:szCs w:val="28"/>
                <w:lang w:val="en-US" w:eastAsia="zh-CN"/>
              </w:rPr>
              <w:t>5</w:t>
            </w:r>
          </w:p>
        </w:tc>
        <w:tc>
          <w:tcPr>
            <w:tcW w:w="2230" w:type="dxa"/>
            <w:vAlign w:val="center"/>
          </w:tcPr>
          <w:p>
            <w:pPr>
              <w:pStyle w:val="20"/>
              <w:spacing w:line="360" w:lineRule="auto"/>
              <w:jc w:val="center"/>
              <w:rPr>
                <w:rFonts w:hAnsi="宋体" w:cs="宋体"/>
                <w:sz w:val="28"/>
                <w:szCs w:val="28"/>
              </w:rPr>
            </w:pPr>
            <w:r>
              <w:rPr>
                <w:rFonts w:hint="eastAsia" w:hAnsi="宋体" w:cs="宋体"/>
                <w:sz w:val="28"/>
                <w:szCs w:val="28"/>
              </w:rPr>
              <w:t>备注</w:t>
            </w:r>
          </w:p>
        </w:tc>
        <w:tc>
          <w:tcPr>
            <w:tcW w:w="6005" w:type="dxa"/>
            <w:gridSpan w:val="3"/>
            <w:vAlign w:val="center"/>
          </w:tcPr>
          <w:p>
            <w:pPr>
              <w:pStyle w:val="20"/>
              <w:spacing w:line="360" w:lineRule="auto"/>
              <w:jc w:val="center"/>
              <w:rPr>
                <w:rFonts w:hAnsi="宋体" w:cs="宋体"/>
                <w:sz w:val="28"/>
                <w:szCs w:val="28"/>
              </w:rPr>
            </w:pPr>
          </w:p>
        </w:tc>
      </w:tr>
    </w:tbl>
    <w:p>
      <w:pPr>
        <w:spacing w:line="360" w:lineRule="auto"/>
        <w:rPr>
          <w:rFonts w:ascii="宋体"/>
          <w:sz w:val="24"/>
          <w:szCs w:val="24"/>
          <w:u w:val="single"/>
        </w:rPr>
      </w:pPr>
    </w:p>
    <w:p>
      <w:pPr>
        <w:spacing w:line="360" w:lineRule="auto"/>
        <w:jc w:val="left"/>
        <w:rPr>
          <w:rFonts w:hint="eastAsia" w:ascii="宋体" w:hAnsi="宋体"/>
          <w:b/>
          <w:sz w:val="28"/>
          <w:szCs w:val="28"/>
        </w:rPr>
      </w:pPr>
      <w:r>
        <w:rPr>
          <w:rFonts w:hint="eastAsia" w:ascii="宋体" w:hAnsi="宋体"/>
          <w:sz w:val="28"/>
          <w:szCs w:val="28"/>
        </w:rPr>
        <w:t>注：</w:t>
      </w:r>
      <w:r>
        <w:rPr>
          <w:rFonts w:hint="eastAsia" w:ascii="宋体" w:hAnsi="宋体"/>
          <w:b/>
          <w:sz w:val="28"/>
          <w:szCs w:val="28"/>
        </w:rPr>
        <w:t>1、报价一览表中的“响应报价”是本项目的全部费用的报价。</w:t>
      </w:r>
    </w:p>
    <w:p>
      <w:pPr>
        <w:numPr>
          <w:ilvl w:val="0"/>
          <w:numId w:val="15"/>
        </w:numPr>
        <w:spacing w:line="360" w:lineRule="auto"/>
        <w:ind w:firstLine="551" w:firstLineChars="196"/>
        <w:jc w:val="left"/>
        <w:rPr>
          <w:rFonts w:hint="eastAsia" w:ascii="宋体" w:hAnsi="宋体"/>
          <w:b/>
          <w:sz w:val="28"/>
          <w:szCs w:val="28"/>
        </w:rPr>
      </w:pPr>
      <w:r>
        <w:rPr>
          <w:rFonts w:hint="eastAsia" w:ascii="宋体" w:hAnsi="宋体"/>
          <w:b/>
          <w:sz w:val="28"/>
          <w:szCs w:val="28"/>
        </w:rPr>
        <w:t>响应报价形式为人民币。</w:t>
      </w:r>
    </w:p>
    <w:p>
      <w:pPr>
        <w:spacing w:line="360" w:lineRule="auto"/>
        <w:rPr>
          <w:rFonts w:ascii="宋体"/>
          <w:sz w:val="28"/>
          <w:szCs w:val="28"/>
        </w:rPr>
      </w:pPr>
    </w:p>
    <w:p>
      <w:pPr>
        <w:pStyle w:val="37"/>
        <w:ind w:firstLine="210"/>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供应商（全称）：</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w:t>
      </w:r>
      <w:r>
        <w:rPr>
          <w:rFonts w:hint="eastAsia" w:asciiTheme="minorEastAsia" w:hAnsiTheme="minorEastAsia" w:eastAsiaTheme="minorEastAsia" w:cstheme="minorEastAsia"/>
          <w:b/>
          <w:bCs/>
          <w:color w:val="000000"/>
          <w:sz w:val="28"/>
          <w:szCs w:val="28"/>
          <w:lang w:val="en-US" w:eastAsia="zh-CN"/>
        </w:rPr>
        <w:t>盖CA电子章</w:t>
      </w:r>
      <w:r>
        <w:rPr>
          <w:rFonts w:hint="eastAsia" w:asciiTheme="minorEastAsia" w:hAnsiTheme="minorEastAsia" w:eastAsiaTheme="minorEastAsia" w:cstheme="minorEastAsia"/>
          <w:b/>
          <w:bCs/>
          <w:kern w:val="2"/>
          <w:sz w:val="28"/>
          <w:szCs w:val="28"/>
          <w:lang w:val="en-US" w:eastAsia="zh-CN" w:bidi="ar-SA"/>
        </w:rPr>
        <w:t>）</w:t>
      </w:r>
    </w:p>
    <w:p>
      <w:pPr>
        <w:pStyle w:val="37"/>
        <w:ind w:firstLine="2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法定代表人或其委托代理人：</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（签字或盖章）</w:t>
      </w:r>
    </w:p>
    <w:p>
      <w:pPr>
        <w:pStyle w:val="37"/>
        <w:ind w:firstLine="2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年        月        日</w:t>
      </w:r>
    </w:p>
    <w:p>
      <w:pPr>
        <w:adjustRightInd w:val="0"/>
        <w:snapToGrid w:val="0"/>
        <w:spacing w:line="360" w:lineRule="auto"/>
        <w:ind w:right="105" w:rightChars="50"/>
        <w:jc w:val="left"/>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 xml:space="preserve">   </w:t>
      </w:r>
    </w:p>
    <w:p>
      <w:pPr>
        <w:adjustRightInd w:val="0"/>
        <w:snapToGrid w:val="0"/>
        <w:spacing w:line="360" w:lineRule="auto"/>
        <w:ind w:right="105" w:rightChars="50"/>
        <w:jc w:val="left"/>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pPr>
        <w:adjustRightInd w:val="0"/>
        <w:snapToGrid w:val="0"/>
        <w:spacing w:line="360" w:lineRule="auto"/>
        <w:ind w:right="105" w:rightChars="50"/>
        <w:jc w:val="left"/>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 xml:space="preserve">    </w:t>
      </w:r>
    </w:p>
    <w:p>
      <w:pPr>
        <w:pStyle w:val="46"/>
        <w:rPr>
          <w:rFonts w:hint="eastAsia"/>
        </w:rPr>
      </w:pPr>
    </w:p>
    <w:p>
      <w:pPr>
        <w:pStyle w:val="35"/>
      </w:pPr>
    </w:p>
    <w:p>
      <w:pPr>
        <w:pStyle w:val="35"/>
        <w:rPr>
          <w:rFonts w:hint="eastAsia" w:hAnsi="宋体" w:cs="宋体"/>
          <w:sz w:val="28"/>
          <w:szCs w:val="28"/>
        </w:rPr>
      </w:pPr>
    </w:p>
    <w:p>
      <w:pPr>
        <w:rPr>
          <w:rFonts w:hint="eastAsia"/>
        </w:rPr>
      </w:pPr>
    </w:p>
    <w:p>
      <w:pPr>
        <w:pStyle w:val="2"/>
        <w:rPr>
          <w:rFonts w:hint="eastAsia"/>
        </w:rPr>
      </w:pPr>
    </w:p>
    <w:p>
      <w:pPr>
        <w:keepNext w:val="0"/>
        <w:keepLines w:val="0"/>
        <w:pageBreakBefore w:val="0"/>
        <w:widowControl w:val="0"/>
        <w:kinsoku/>
        <w:overflowPunct/>
        <w:topLinePunct w:val="0"/>
        <w:autoSpaceDE/>
        <w:autoSpaceDN/>
        <w:bidi w:val="0"/>
        <w:adjustRightInd/>
        <w:snapToGrid/>
        <w:spacing w:line="360" w:lineRule="auto"/>
        <w:ind w:firstLine="562" w:firstLineChars="200"/>
        <w:jc w:val="center"/>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明细报价表</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项目名称：                                           </w:t>
      </w:r>
    </w:p>
    <w:tbl>
      <w:tblPr>
        <w:tblStyle w:val="38"/>
        <w:tblW w:w="0" w:type="auto"/>
        <w:jc w:val="center"/>
        <w:tblLayout w:type="fixed"/>
        <w:tblCellMar>
          <w:top w:w="0" w:type="dxa"/>
          <w:left w:w="0" w:type="dxa"/>
          <w:bottom w:w="0" w:type="dxa"/>
          <w:right w:w="0" w:type="dxa"/>
        </w:tblCellMar>
      </w:tblPr>
      <w:tblGrid>
        <w:gridCol w:w="1123"/>
        <w:gridCol w:w="5412"/>
        <w:gridCol w:w="7"/>
        <w:gridCol w:w="736"/>
        <w:gridCol w:w="7"/>
        <w:gridCol w:w="736"/>
        <w:gridCol w:w="743"/>
        <w:gridCol w:w="960"/>
      </w:tblGrid>
      <w:tr>
        <w:tblPrEx>
          <w:tblCellMar>
            <w:top w:w="0" w:type="dxa"/>
            <w:left w:w="0" w:type="dxa"/>
            <w:bottom w:w="0" w:type="dxa"/>
            <w:right w:w="0" w:type="dxa"/>
          </w:tblCellMar>
        </w:tblPrEx>
        <w:trPr>
          <w:trHeight w:val="720" w:hRule="atLeast"/>
          <w:jc w:val="center"/>
        </w:trPr>
        <w:tc>
          <w:tcPr>
            <w:tcW w:w="1123" w:type="dxa"/>
            <w:tcBorders>
              <w:top w:val="single" w:color="000000" w:sz="4" w:space="0"/>
              <w:left w:val="single" w:color="000000" w:sz="6" w:space="0"/>
              <w:bottom w:val="single" w:color="000000" w:sz="6" w:space="0"/>
              <w:right w:val="single" w:color="auto" w:sz="4" w:space="0"/>
            </w:tcBorders>
            <w:noWrap w:val="0"/>
            <w:tcMar>
              <w:left w:w="0" w:type="dxa"/>
              <w:right w:w="0" w:type="dxa"/>
            </w:tcMar>
            <w:vAlign w:val="center"/>
          </w:tcPr>
          <w:p>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541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overflowPunct/>
              <w:topLinePunct w:val="0"/>
              <w:autoSpaceDE/>
              <w:autoSpaceDN/>
              <w:bidi w:val="0"/>
              <w:adjustRightInd/>
              <w:snapToGrid/>
              <w:spacing w:line="360" w:lineRule="auto"/>
              <w:ind w:firstLine="560" w:firstLineChars="20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服务项目</w:t>
            </w:r>
          </w:p>
        </w:tc>
        <w:tc>
          <w:tcPr>
            <w:tcW w:w="743" w:type="dxa"/>
            <w:gridSpan w:val="2"/>
            <w:tcBorders>
              <w:top w:val="single" w:color="000000" w:sz="4" w:space="0"/>
              <w:left w:val="single" w:color="auto" w:sz="4"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w:t>
            </w:r>
          </w:p>
        </w:tc>
        <w:tc>
          <w:tcPr>
            <w:tcW w:w="743" w:type="dxa"/>
            <w:gridSpan w:val="2"/>
            <w:tcBorders>
              <w:top w:val="single" w:color="000000" w:sz="4"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数量</w:t>
            </w:r>
          </w:p>
        </w:tc>
        <w:tc>
          <w:tcPr>
            <w:tcW w:w="743" w:type="dxa"/>
            <w:tcBorders>
              <w:top w:val="single" w:color="000000" w:sz="4"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单价</w:t>
            </w:r>
          </w:p>
        </w:tc>
        <w:tc>
          <w:tcPr>
            <w:tcW w:w="960" w:type="dxa"/>
            <w:tcBorders>
              <w:top w:val="single" w:color="000000" w:sz="4" w:space="0"/>
              <w:left w:val="single" w:color="000000" w:sz="6" w:space="0"/>
              <w:bottom w:val="single" w:color="000000" w:sz="6" w:space="0"/>
              <w:right w:val="single" w:color="000000" w:sz="4" w:space="0"/>
            </w:tcBorders>
            <w:noWrap w:val="0"/>
            <w:tcMar>
              <w:left w:w="0" w:type="dxa"/>
              <w:right w:w="0" w:type="dxa"/>
            </w:tcMar>
            <w:vAlign w:val="center"/>
          </w:tcPr>
          <w:p>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合价</w:t>
            </w:r>
          </w:p>
        </w:tc>
      </w:tr>
      <w:tr>
        <w:tblPrEx>
          <w:tblCellMar>
            <w:top w:w="0" w:type="dxa"/>
            <w:left w:w="0" w:type="dxa"/>
            <w:bottom w:w="0" w:type="dxa"/>
            <w:right w:w="0" w:type="dxa"/>
          </w:tblCellMar>
        </w:tblPrEx>
        <w:trPr>
          <w:cantSplit/>
          <w:trHeight w:val="454" w:hRule="exact"/>
          <w:jc w:val="center"/>
        </w:trPr>
        <w:tc>
          <w:tcPr>
            <w:tcW w:w="1123" w:type="dxa"/>
            <w:tcBorders>
              <w:top w:val="single" w:color="000000" w:sz="6" w:space="0"/>
              <w:left w:val="single" w:color="000000" w:sz="6" w:space="0"/>
              <w:bottom w:val="single" w:color="000000" w:sz="6" w:space="0"/>
              <w:right w:val="single" w:color="auto" w:sz="4" w:space="0"/>
            </w:tcBorders>
            <w:noWrap w:val="0"/>
            <w:tcMar>
              <w:left w:w="0" w:type="dxa"/>
              <w:right w:w="0" w:type="dxa"/>
            </w:tcMar>
            <w:vAlign w:val="center"/>
          </w:tcPr>
          <w:p>
            <w:pPr>
              <w:keepNext w:val="0"/>
              <w:keepLines w:val="0"/>
              <w:pageBreakBefore w:val="0"/>
              <w:widowControl w:val="0"/>
              <w:kinsoku/>
              <w:overflowPunct/>
              <w:topLinePunct w:val="0"/>
              <w:autoSpaceDE/>
              <w:autoSpaceDN/>
              <w:bidi w:val="0"/>
              <w:adjustRightInd/>
              <w:snapToGrid/>
              <w:spacing w:line="360" w:lineRule="auto"/>
              <w:ind w:firstLine="560" w:firstLineChars="20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541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overflowPunct/>
              <w:topLinePunct w:val="0"/>
              <w:autoSpaceDE/>
              <w:autoSpaceDN/>
              <w:bidi w:val="0"/>
              <w:adjustRightInd/>
              <w:snapToGrid/>
              <w:spacing w:line="360" w:lineRule="auto"/>
              <w:ind w:firstLine="560" w:firstLineChars="200"/>
              <w:jc w:val="center"/>
              <w:textAlignment w:val="auto"/>
              <w:rPr>
                <w:rFonts w:hint="eastAsia" w:asciiTheme="minorEastAsia" w:hAnsiTheme="minorEastAsia" w:eastAsiaTheme="minorEastAsia" w:cstheme="minorEastAsia"/>
                <w:sz w:val="28"/>
                <w:szCs w:val="28"/>
              </w:rPr>
            </w:pPr>
          </w:p>
        </w:tc>
        <w:tc>
          <w:tcPr>
            <w:tcW w:w="743" w:type="dxa"/>
            <w:gridSpan w:val="2"/>
            <w:tcBorders>
              <w:top w:val="single" w:color="000000" w:sz="6" w:space="0"/>
              <w:left w:val="single" w:color="auto" w:sz="4"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overflowPunct/>
              <w:topLinePunct w:val="0"/>
              <w:autoSpaceDE/>
              <w:autoSpaceDN/>
              <w:bidi w:val="0"/>
              <w:adjustRightInd/>
              <w:snapToGrid/>
              <w:spacing w:line="360" w:lineRule="auto"/>
              <w:ind w:firstLine="560" w:firstLineChars="200"/>
              <w:jc w:val="center"/>
              <w:textAlignment w:val="auto"/>
              <w:rPr>
                <w:rFonts w:hint="eastAsia" w:asciiTheme="minorEastAsia" w:hAnsiTheme="minorEastAsia" w:eastAsiaTheme="minorEastAsia" w:cstheme="minorEastAsia"/>
                <w:sz w:val="28"/>
                <w:szCs w:val="28"/>
              </w:rPr>
            </w:pPr>
          </w:p>
        </w:tc>
        <w:tc>
          <w:tcPr>
            <w:tcW w:w="74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overflowPunct/>
              <w:topLinePunct w:val="0"/>
              <w:autoSpaceDE/>
              <w:autoSpaceDN/>
              <w:bidi w:val="0"/>
              <w:adjustRightInd/>
              <w:snapToGrid/>
              <w:spacing w:line="360" w:lineRule="auto"/>
              <w:ind w:firstLine="560" w:firstLineChars="200"/>
              <w:jc w:val="center"/>
              <w:textAlignment w:val="auto"/>
              <w:rPr>
                <w:rFonts w:hint="eastAsia" w:asciiTheme="minorEastAsia" w:hAnsiTheme="minorEastAsia" w:eastAsiaTheme="minorEastAsia" w:cstheme="minorEastAsia"/>
                <w:sz w:val="28"/>
                <w:szCs w:val="28"/>
              </w:rPr>
            </w:pPr>
          </w:p>
        </w:tc>
        <w:tc>
          <w:tcPr>
            <w:tcW w:w="74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overflowPunct/>
              <w:topLinePunct w:val="0"/>
              <w:autoSpaceDE/>
              <w:autoSpaceDN/>
              <w:bidi w:val="0"/>
              <w:adjustRightInd/>
              <w:snapToGrid/>
              <w:spacing w:line="360" w:lineRule="auto"/>
              <w:ind w:firstLine="560" w:firstLineChars="200"/>
              <w:jc w:val="center"/>
              <w:textAlignment w:val="auto"/>
              <w:rPr>
                <w:rFonts w:hint="eastAsia" w:asciiTheme="minorEastAsia" w:hAnsiTheme="minorEastAsia" w:eastAsiaTheme="minorEastAsia" w:cstheme="minorEastAsia"/>
                <w:sz w:val="28"/>
                <w:szCs w:val="28"/>
              </w:rPr>
            </w:pPr>
          </w:p>
        </w:tc>
        <w:tc>
          <w:tcPr>
            <w:tcW w:w="960" w:type="dxa"/>
            <w:tcBorders>
              <w:top w:val="single" w:color="000000" w:sz="6" w:space="0"/>
              <w:left w:val="single" w:color="000000" w:sz="6" w:space="0"/>
              <w:bottom w:val="single" w:color="000000" w:sz="6" w:space="0"/>
              <w:right w:val="single" w:color="000000" w:sz="4" w:space="0"/>
            </w:tcBorders>
            <w:noWrap w:val="0"/>
            <w:tcMar>
              <w:left w:w="0" w:type="dxa"/>
              <w:right w:w="0" w:type="dxa"/>
            </w:tcMar>
            <w:vAlign w:val="center"/>
          </w:tcPr>
          <w:p>
            <w:pPr>
              <w:keepNext w:val="0"/>
              <w:keepLines w:val="0"/>
              <w:pageBreakBefore w:val="0"/>
              <w:widowControl w:val="0"/>
              <w:kinsoku/>
              <w:overflowPunct/>
              <w:topLinePunct w:val="0"/>
              <w:autoSpaceDE/>
              <w:autoSpaceDN/>
              <w:bidi w:val="0"/>
              <w:adjustRightInd/>
              <w:snapToGrid/>
              <w:spacing w:line="360" w:lineRule="auto"/>
              <w:ind w:firstLine="560" w:firstLineChars="200"/>
              <w:jc w:val="center"/>
              <w:textAlignment w:val="auto"/>
              <w:rPr>
                <w:rFonts w:hint="eastAsia" w:asciiTheme="minorEastAsia" w:hAnsiTheme="minorEastAsia" w:eastAsiaTheme="minorEastAsia" w:cstheme="minorEastAsia"/>
                <w:sz w:val="28"/>
                <w:szCs w:val="28"/>
              </w:rPr>
            </w:pPr>
          </w:p>
        </w:tc>
      </w:tr>
      <w:tr>
        <w:tblPrEx>
          <w:tblCellMar>
            <w:top w:w="0" w:type="dxa"/>
            <w:left w:w="0" w:type="dxa"/>
            <w:bottom w:w="0" w:type="dxa"/>
            <w:right w:w="0" w:type="dxa"/>
          </w:tblCellMar>
        </w:tblPrEx>
        <w:trPr>
          <w:cantSplit/>
          <w:trHeight w:val="454" w:hRule="exact"/>
          <w:jc w:val="center"/>
        </w:trPr>
        <w:tc>
          <w:tcPr>
            <w:tcW w:w="1123" w:type="dxa"/>
            <w:tcBorders>
              <w:top w:val="single" w:color="000000" w:sz="6" w:space="0"/>
              <w:left w:val="single" w:color="000000" w:sz="6" w:space="0"/>
              <w:bottom w:val="single" w:color="000000" w:sz="6" w:space="0"/>
              <w:right w:val="single" w:color="auto" w:sz="4" w:space="0"/>
            </w:tcBorders>
            <w:noWrap w:val="0"/>
            <w:tcMar>
              <w:left w:w="0" w:type="dxa"/>
              <w:right w:w="0" w:type="dxa"/>
            </w:tcMar>
            <w:vAlign w:val="center"/>
          </w:tcPr>
          <w:p>
            <w:pPr>
              <w:keepNext w:val="0"/>
              <w:keepLines w:val="0"/>
              <w:pageBreakBefore w:val="0"/>
              <w:widowControl w:val="0"/>
              <w:kinsoku/>
              <w:overflowPunct/>
              <w:topLinePunct w:val="0"/>
              <w:autoSpaceDE/>
              <w:autoSpaceDN/>
              <w:bidi w:val="0"/>
              <w:adjustRightInd/>
              <w:snapToGrid/>
              <w:spacing w:line="360" w:lineRule="auto"/>
              <w:ind w:firstLine="560" w:firstLineChars="20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541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overflowPunct/>
              <w:topLinePunct w:val="0"/>
              <w:autoSpaceDE/>
              <w:autoSpaceDN/>
              <w:bidi w:val="0"/>
              <w:adjustRightInd/>
              <w:snapToGrid/>
              <w:spacing w:line="360" w:lineRule="auto"/>
              <w:ind w:firstLine="560" w:firstLineChars="200"/>
              <w:jc w:val="center"/>
              <w:textAlignment w:val="auto"/>
              <w:rPr>
                <w:rFonts w:hint="eastAsia" w:asciiTheme="minorEastAsia" w:hAnsiTheme="minorEastAsia" w:eastAsiaTheme="minorEastAsia" w:cstheme="minorEastAsia"/>
                <w:sz w:val="28"/>
                <w:szCs w:val="28"/>
              </w:rPr>
            </w:pPr>
          </w:p>
        </w:tc>
        <w:tc>
          <w:tcPr>
            <w:tcW w:w="743" w:type="dxa"/>
            <w:gridSpan w:val="2"/>
            <w:tcBorders>
              <w:top w:val="single" w:color="000000" w:sz="6" w:space="0"/>
              <w:left w:val="single" w:color="auto" w:sz="4"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overflowPunct/>
              <w:topLinePunct w:val="0"/>
              <w:autoSpaceDE/>
              <w:autoSpaceDN/>
              <w:bidi w:val="0"/>
              <w:adjustRightInd/>
              <w:snapToGrid/>
              <w:spacing w:line="360" w:lineRule="auto"/>
              <w:ind w:firstLine="560" w:firstLineChars="200"/>
              <w:jc w:val="center"/>
              <w:textAlignment w:val="auto"/>
              <w:rPr>
                <w:rFonts w:hint="eastAsia" w:asciiTheme="minorEastAsia" w:hAnsiTheme="minorEastAsia" w:eastAsiaTheme="minorEastAsia" w:cstheme="minorEastAsia"/>
                <w:sz w:val="28"/>
                <w:szCs w:val="28"/>
              </w:rPr>
            </w:pPr>
          </w:p>
        </w:tc>
        <w:tc>
          <w:tcPr>
            <w:tcW w:w="74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overflowPunct/>
              <w:topLinePunct w:val="0"/>
              <w:autoSpaceDE/>
              <w:autoSpaceDN/>
              <w:bidi w:val="0"/>
              <w:adjustRightInd/>
              <w:snapToGrid/>
              <w:spacing w:line="360" w:lineRule="auto"/>
              <w:ind w:firstLine="560" w:firstLineChars="200"/>
              <w:jc w:val="center"/>
              <w:textAlignment w:val="auto"/>
              <w:rPr>
                <w:rFonts w:hint="eastAsia" w:asciiTheme="minorEastAsia" w:hAnsiTheme="minorEastAsia" w:eastAsiaTheme="minorEastAsia" w:cstheme="minorEastAsia"/>
                <w:sz w:val="28"/>
                <w:szCs w:val="28"/>
              </w:rPr>
            </w:pPr>
          </w:p>
        </w:tc>
        <w:tc>
          <w:tcPr>
            <w:tcW w:w="74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overflowPunct/>
              <w:topLinePunct w:val="0"/>
              <w:autoSpaceDE/>
              <w:autoSpaceDN/>
              <w:bidi w:val="0"/>
              <w:adjustRightInd/>
              <w:snapToGrid/>
              <w:spacing w:line="360" w:lineRule="auto"/>
              <w:ind w:firstLine="560" w:firstLineChars="200"/>
              <w:jc w:val="center"/>
              <w:textAlignment w:val="auto"/>
              <w:rPr>
                <w:rFonts w:hint="eastAsia" w:asciiTheme="minorEastAsia" w:hAnsiTheme="minorEastAsia" w:eastAsiaTheme="minorEastAsia" w:cstheme="minorEastAsia"/>
                <w:sz w:val="28"/>
                <w:szCs w:val="28"/>
              </w:rPr>
            </w:pPr>
          </w:p>
        </w:tc>
        <w:tc>
          <w:tcPr>
            <w:tcW w:w="960" w:type="dxa"/>
            <w:tcBorders>
              <w:top w:val="single" w:color="000000" w:sz="6" w:space="0"/>
              <w:left w:val="single" w:color="000000" w:sz="6" w:space="0"/>
              <w:bottom w:val="single" w:color="000000" w:sz="6" w:space="0"/>
              <w:right w:val="single" w:color="000000" w:sz="4" w:space="0"/>
            </w:tcBorders>
            <w:noWrap w:val="0"/>
            <w:tcMar>
              <w:left w:w="0" w:type="dxa"/>
              <w:right w:w="0" w:type="dxa"/>
            </w:tcMar>
            <w:vAlign w:val="center"/>
          </w:tcPr>
          <w:p>
            <w:pPr>
              <w:keepNext w:val="0"/>
              <w:keepLines w:val="0"/>
              <w:pageBreakBefore w:val="0"/>
              <w:widowControl w:val="0"/>
              <w:kinsoku/>
              <w:overflowPunct/>
              <w:topLinePunct w:val="0"/>
              <w:autoSpaceDE/>
              <w:autoSpaceDN/>
              <w:bidi w:val="0"/>
              <w:adjustRightInd/>
              <w:snapToGrid/>
              <w:spacing w:line="360" w:lineRule="auto"/>
              <w:ind w:firstLine="560" w:firstLineChars="200"/>
              <w:jc w:val="center"/>
              <w:textAlignment w:val="auto"/>
              <w:rPr>
                <w:rFonts w:hint="eastAsia" w:asciiTheme="minorEastAsia" w:hAnsiTheme="minorEastAsia" w:eastAsiaTheme="minorEastAsia" w:cstheme="minorEastAsia"/>
                <w:sz w:val="28"/>
                <w:szCs w:val="28"/>
              </w:rPr>
            </w:pPr>
          </w:p>
        </w:tc>
      </w:tr>
      <w:tr>
        <w:tblPrEx>
          <w:tblCellMar>
            <w:top w:w="0" w:type="dxa"/>
            <w:left w:w="0" w:type="dxa"/>
            <w:bottom w:w="0" w:type="dxa"/>
            <w:right w:w="0" w:type="dxa"/>
          </w:tblCellMar>
        </w:tblPrEx>
        <w:trPr>
          <w:cantSplit/>
          <w:trHeight w:val="510" w:hRule="exact"/>
          <w:jc w:val="center"/>
        </w:trPr>
        <w:tc>
          <w:tcPr>
            <w:tcW w:w="1123" w:type="dxa"/>
            <w:tcBorders>
              <w:top w:val="single" w:color="000000" w:sz="6" w:space="0"/>
              <w:left w:val="single" w:color="000000" w:sz="6" w:space="0"/>
              <w:bottom w:val="single" w:color="000000" w:sz="6" w:space="0"/>
              <w:right w:val="single" w:color="auto" w:sz="4" w:space="0"/>
            </w:tcBorders>
            <w:noWrap w:val="0"/>
            <w:tcMar>
              <w:left w:w="0" w:type="dxa"/>
              <w:right w:w="0" w:type="dxa"/>
            </w:tcMar>
            <w:vAlign w:val="center"/>
          </w:tcPr>
          <w:p>
            <w:pPr>
              <w:keepNext w:val="0"/>
              <w:keepLines w:val="0"/>
              <w:pageBreakBefore w:val="0"/>
              <w:widowControl w:val="0"/>
              <w:kinsoku/>
              <w:overflowPunct/>
              <w:topLinePunct w:val="0"/>
              <w:autoSpaceDE/>
              <w:autoSpaceDN/>
              <w:bidi w:val="0"/>
              <w:adjustRightInd/>
              <w:snapToGrid/>
              <w:spacing w:line="360" w:lineRule="auto"/>
              <w:ind w:firstLine="560" w:firstLineChars="200"/>
              <w:jc w:val="center"/>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w:t>
            </w:r>
          </w:p>
        </w:tc>
        <w:tc>
          <w:tcPr>
            <w:tcW w:w="541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overflowPunct/>
              <w:topLinePunct w:val="0"/>
              <w:autoSpaceDE/>
              <w:autoSpaceDN/>
              <w:bidi w:val="0"/>
              <w:adjustRightInd/>
              <w:snapToGrid/>
              <w:spacing w:line="360" w:lineRule="auto"/>
              <w:ind w:firstLine="560" w:firstLineChars="200"/>
              <w:jc w:val="center"/>
              <w:textAlignment w:val="auto"/>
              <w:rPr>
                <w:rFonts w:hint="eastAsia" w:asciiTheme="minorEastAsia" w:hAnsiTheme="minorEastAsia" w:eastAsiaTheme="minorEastAsia" w:cstheme="minorEastAsia"/>
                <w:sz w:val="28"/>
                <w:szCs w:val="28"/>
              </w:rPr>
            </w:pPr>
          </w:p>
        </w:tc>
        <w:tc>
          <w:tcPr>
            <w:tcW w:w="743" w:type="dxa"/>
            <w:gridSpan w:val="2"/>
            <w:tcBorders>
              <w:top w:val="single" w:color="000000" w:sz="6" w:space="0"/>
              <w:left w:val="single" w:color="auto" w:sz="4"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overflowPunct/>
              <w:topLinePunct w:val="0"/>
              <w:autoSpaceDE/>
              <w:autoSpaceDN/>
              <w:bidi w:val="0"/>
              <w:adjustRightInd/>
              <w:snapToGrid/>
              <w:spacing w:line="360" w:lineRule="auto"/>
              <w:ind w:firstLine="560" w:firstLineChars="200"/>
              <w:jc w:val="center"/>
              <w:textAlignment w:val="auto"/>
              <w:rPr>
                <w:rFonts w:hint="eastAsia" w:asciiTheme="minorEastAsia" w:hAnsiTheme="minorEastAsia" w:eastAsiaTheme="minorEastAsia" w:cstheme="minorEastAsia"/>
                <w:sz w:val="28"/>
                <w:szCs w:val="28"/>
              </w:rPr>
            </w:pPr>
          </w:p>
        </w:tc>
        <w:tc>
          <w:tcPr>
            <w:tcW w:w="743" w:type="dxa"/>
            <w:gridSpan w:val="2"/>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overflowPunct/>
              <w:topLinePunct w:val="0"/>
              <w:autoSpaceDE/>
              <w:autoSpaceDN/>
              <w:bidi w:val="0"/>
              <w:adjustRightInd/>
              <w:snapToGrid/>
              <w:spacing w:line="360" w:lineRule="auto"/>
              <w:ind w:firstLine="560" w:firstLineChars="200"/>
              <w:jc w:val="center"/>
              <w:textAlignment w:val="auto"/>
              <w:rPr>
                <w:rFonts w:hint="eastAsia" w:asciiTheme="minorEastAsia" w:hAnsiTheme="minorEastAsia" w:eastAsiaTheme="minorEastAsia" w:cstheme="minorEastAsia"/>
                <w:sz w:val="28"/>
                <w:szCs w:val="28"/>
              </w:rPr>
            </w:pPr>
          </w:p>
        </w:tc>
        <w:tc>
          <w:tcPr>
            <w:tcW w:w="743"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pPr>
              <w:keepNext w:val="0"/>
              <w:keepLines w:val="0"/>
              <w:pageBreakBefore w:val="0"/>
              <w:widowControl w:val="0"/>
              <w:kinsoku/>
              <w:overflowPunct/>
              <w:topLinePunct w:val="0"/>
              <w:autoSpaceDE/>
              <w:autoSpaceDN/>
              <w:bidi w:val="0"/>
              <w:adjustRightInd/>
              <w:snapToGrid/>
              <w:spacing w:line="360" w:lineRule="auto"/>
              <w:ind w:firstLine="560" w:firstLineChars="200"/>
              <w:jc w:val="center"/>
              <w:textAlignment w:val="auto"/>
              <w:rPr>
                <w:rFonts w:hint="eastAsia" w:asciiTheme="minorEastAsia" w:hAnsiTheme="minorEastAsia" w:eastAsiaTheme="minorEastAsia" w:cstheme="minorEastAsia"/>
                <w:sz w:val="28"/>
                <w:szCs w:val="28"/>
              </w:rPr>
            </w:pPr>
          </w:p>
        </w:tc>
        <w:tc>
          <w:tcPr>
            <w:tcW w:w="960" w:type="dxa"/>
            <w:tcBorders>
              <w:top w:val="single" w:color="000000" w:sz="6" w:space="0"/>
              <w:left w:val="single" w:color="000000" w:sz="6" w:space="0"/>
              <w:bottom w:val="single" w:color="000000" w:sz="6" w:space="0"/>
              <w:right w:val="single" w:color="000000" w:sz="4" w:space="0"/>
            </w:tcBorders>
            <w:noWrap w:val="0"/>
            <w:tcMar>
              <w:left w:w="0" w:type="dxa"/>
              <w:right w:w="0" w:type="dxa"/>
            </w:tcMar>
            <w:vAlign w:val="center"/>
          </w:tcPr>
          <w:p>
            <w:pPr>
              <w:keepNext w:val="0"/>
              <w:keepLines w:val="0"/>
              <w:pageBreakBefore w:val="0"/>
              <w:widowControl w:val="0"/>
              <w:kinsoku/>
              <w:overflowPunct/>
              <w:topLinePunct w:val="0"/>
              <w:autoSpaceDE/>
              <w:autoSpaceDN/>
              <w:bidi w:val="0"/>
              <w:adjustRightInd/>
              <w:snapToGrid/>
              <w:spacing w:line="360" w:lineRule="auto"/>
              <w:ind w:firstLine="560" w:firstLineChars="200"/>
              <w:jc w:val="center"/>
              <w:textAlignment w:val="auto"/>
              <w:rPr>
                <w:rFonts w:hint="eastAsia" w:asciiTheme="minorEastAsia" w:hAnsiTheme="minorEastAsia" w:eastAsiaTheme="minorEastAsia" w:cstheme="minorEastAsia"/>
                <w:sz w:val="28"/>
                <w:szCs w:val="28"/>
              </w:rPr>
            </w:pPr>
          </w:p>
        </w:tc>
      </w:tr>
      <w:tr>
        <w:tblPrEx>
          <w:tblCellMar>
            <w:top w:w="0" w:type="dxa"/>
            <w:left w:w="0" w:type="dxa"/>
            <w:bottom w:w="0" w:type="dxa"/>
            <w:right w:w="0" w:type="dxa"/>
          </w:tblCellMar>
        </w:tblPrEx>
        <w:trPr>
          <w:cantSplit/>
          <w:trHeight w:val="1416" w:hRule="exact"/>
          <w:jc w:val="center"/>
        </w:trPr>
        <w:tc>
          <w:tcPr>
            <w:tcW w:w="1123" w:type="dxa"/>
            <w:tcBorders>
              <w:top w:val="single" w:color="000000" w:sz="6" w:space="0"/>
              <w:left w:val="single" w:color="000000" w:sz="6" w:space="0"/>
              <w:bottom w:val="single" w:color="000000" w:sz="4" w:space="0"/>
              <w:right w:val="single" w:color="000000" w:sz="6" w:space="0"/>
            </w:tcBorders>
            <w:noWrap w:val="0"/>
            <w:tcMar>
              <w:left w:w="0" w:type="dxa"/>
              <w:right w:w="0" w:type="dxa"/>
            </w:tcMar>
            <w:vAlign w:val="center"/>
          </w:tcPr>
          <w:p>
            <w:pPr>
              <w:keepNext w:val="0"/>
              <w:keepLines w:val="0"/>
              <w:pageBreakBefore w:val="0"/>
              <w:widowControl w:val="0"/>
              <w:kinsoku/>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其他费用（元）</w:t>
            </w:r>
          </w:p>
        </w:tc>
        <w:tc>
          <w:tcPr>
            <w:tcW w:w="5419" w:type="dxa"/>
            <w:gridSpan w:val="2"/>
            <w:tcBorders>
              <w:top w:val="single" w:color="000000" w:sz="6" w:space="0"/>
              <w:left w:val="single" w:color="000000" w:sz="6" w:space="0"/>
              <w:bottom w:val="single" w:color="000000" w:sz="4" w:space="0"/>
              <w:right w:val="single" w:color="auto" w:sz="4" w:space="0"/>
            </w:tcBorders>
            <w:noWrap w:val="0"/>
            <w:tcMar>
              <w:left w:w="0" w:type="dxa"/>
              <w:right w:w="0" w:type="dxa"/>
            </w:tcMar>
            <w:vAlign w:val="center"/>
          </w:tcPr>
          <w:p>
            <w:pPr>
              <w:keepNext w:val="0"/>
              <w:keepLines w:val="0"/>
              <w:pageBreakBefore w:val="0"/>
              <w:widowControl w:val="0"/>
              <w:kinsoku/>
              <w:overflowPunct/>
              <w:topLinePunct w:val="0"/>
              <w:autoSpaceDE/>
              <w:autoSpaceDN/>
              <w:bidi w:val="0"/>
              <w:adjustRightInd/>
              <w:snapToGrid/>
              <w:spacing w:line="360" w:lineRule="auto"/>
              <w:ind w:firstLine="560" w:firstLineChars="200"/>
              <w:jc w:val="center"/>
              <w:textAlignment w:val="auto"/>
              <w:rPr>
                <w:rFonts w:hint="eastAsia" w:asciiTheme="minorEastAsia" w:hAnsiTheme="minorEastAsia" w:eastAsiaTheme="minorEastAsia" w:cstheme="minorEastAsia"/>
                <w:sz w:val="28"/>
                <w:szCs w:val="28"/>
              </w:rPr>
            </w:pPr>
          </w:p>
        </w:tc>
        <w:tc>
          <w:tcPr>
            <w:tcW w:w="743" w:type="dxa"/>
            <w:gridSpan w:val="2"/>
            <w:tcBorders>
              <w:top w:val="single" w:color="000000" w:sz="6" w:space="0"/>
              <w:left w:val="single" w:color="auto" w:sz="4" w:space="0"/>
              <w:bottom w:val="single" w:color="000000" w:sz="4" w:space="0"/>
              <w:right w:val="single" w:color="auto" w:sz="4" w:space="0"/>
            </w:tcBorders>
            <w:noWrap w:val="0"/>
            <w:tcMar>
              <w:left w:w="0" w:type="dxa"/>
              <w:right w:w="0" w:type="dxa"/>
            </w:tcMar>
            <w:vAlign w:val="center"/>
          </w:tcPr>
          <w:p>
            <w:pPr>
              <w:keepNext w:val="0"/>
              <w:keepLines w:val="0"/>
              <w:pageBreakBefore w:val="0"/>
              <w:widowControl w:val="0"/>
              <w:kinsoku/>
              <w:overflowPunct/>
              <w:topLinePunct w:val="0"/>
              <w:autoSpaceDE/>
              <w:autoSpaceDN/>
              <w:bidi w:val="0"/>
              <w:adjustRightInd/>
              <w:snapToGrid/>
              <w:spacing w:line="360" w:lineRule="auto"/>
              <w:ind w:firstLine="560" w:firstLineChars="200"/>
              <w:jc w:val="center"/>
              <w:textAlignment w:val="auto"/>
              <w:rPr>
                <w:rFonts w:hint="eastAsia" w:asciiTheme="minorEastAsia" w:hAnsiTheme="minorEastAsia" w:eastAsiaTheme="minorEastAsia" w:cstheme="minorEastAsia"/>
                <w:sz w:val="28"/>
                <w:szCs w:val="28"/>
              </w:rPr>
            </w:pPr>
          </w:p>
        </w:tc>
        <w:tc>
          <w:tcPr>
            <w:tcW w:w="736" w:type="dxa"/>
            <w:tcBorders>
              <w:top w:val="single" w:color="000000" w:sz="6" w:space="0"/>
              <w:left w:val="single" w:color="auto" w:sz="4" w:space="0"/>
              <w:bottom w:val="single" w:color="000000" w:sz="4" w:space="0"/>
              <w:right w:val="single" w:color="000000" w:sz="6" w:space="0"/>
            </w:tcBorders>
            <w:noWrap w:val="0"/>
            <w:tcMar>
              <w:left w:w="0" w:type="dxa"/>
              <w:right w:w="0" w:type="dxa"/>
            </w:tcMar>
            <w:vAlign w:val="center"/>
          </w:tcPr>
          <w:p>
            <w:pPr>
              <w:keepNext w:val="0"/>
              <w:keepLines w:val="0"/>
              <w:pageBreakBefore w:val="0"/>
              <w:widowControl w:val="0"/>
              <w:kinsoku/>
              <w:overflowPunct/>
              <w:topLinePunct w:val="0"/>
              <w:autoSpaceDE/>
              <w:autoSpaceDN/>
              <w:bidi w:val="0"/>
              <w:adjustRightInd/>
              <w:snapToGrid/>
              <w:spacing w:line="360" w:lineRule="auto"/>
              <w:ind w:firstLine="560" w:firstLineChars="200"/>
              <w:jc w:val="center"/>
              <w:textAlignment w:val="auto"/>
              <w:rPr>
                <w:rFonts w:hint="eastAsia" w:asciiTheme="minorEastAsia" w:hAnsiTheme="minorEastAsia" w:eastAsiaTheme="minorEastAsia" w:cstheme="minorEastAsia"/>
                <w:sz w:val="28"/>
                <w:szCs w:val="28"/>
              </w:rPr>
            </w:pPr>
          </w:p>
        </w:tc>
        <w:tc>
          <w:tcPr>
            <w:tcW w:w="743" w:type="dxa"/>
            <w:tcBorders>
              <w:top w:val="single" w:color="000000" w:sz="6" w:space="0"/>
              <w:left w:val="single" w:color="000000" w:sz="6" w:space="0"/>
              <w:bottom w:val="single" w:color="000000" w:sz="4" w:space="0"/>
              <w:right w:val="single" w:color="000000" w:sz="6" w:space="0"/>
            </w:tcBorders>
            <w:noWrap w:val="0"/>
            <w:tcMar>
              <w:left w:w="0" w:type="dxa"/>
              <w:right w:w="0" w:type="dxa"/>
            </w:tcMar>
            <w:vAlign w:val="center"/>
          </w:tcPr>
          <w:p>
            <w:pPr>
              <w:keepNext w:val="0"/>
              <w:keepLines w:val="0"/>
              <w:pageBreakBefore w:val="0"/>
              <w:widowControl w:val="0"/>
              <w:kinsoku/>
              <w:overflowPunct/>
              <w:topLinePunct w:val="0"/>
              <w:autoSpaceDE/>
              <w:autoSpaceDN/>
              <w:bidi w:val="0"/>
              <w:adjustRightInd/>
              <w:snapToGrid/>
              <w:spacing w:line="360" w:lineRule="auto"/>
              <w:ind w:firstLine="560" w:firstLineChars="200"/>
              <w:jc w:val="center"/>
              <w:textAlignment w:val="auto"/>
              <w:rPr>
                <w:rFonts w:hint="eastAsia" w:asciiTheme="minorEastAsia" w:hAnsiTheme="minorEastAsia" w:eastAsiaTheme="minorEastAsia" w:cstheme="minorEastAsia"/>
                <w:sz w:val="28"/>
                <w:szCs w:val="28"/>
              </w:rPr>
            </w:pPr>
          </w:p>
        </w:tc>
        <w:tc>
          <w:tcPr>
            <w:tcW w:w="960" w:type="dxa"/>
            <w:tcBorders>
              <w:top w:val="single" w:color="000000" w:sz="6" w:space="0"/>
              <w:left w:val="single" w:color="000000" w:sz="6"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overflowPunct/>
              <w:topLinePunct w:val="0"/>
              <w:autoSpaceDE/>
              <w:autoSpaceDN/>
              <w:bidi w:val="0"/>
              <w:adjustRightInd/>
              <w:snapToGrid/>
              <w:spacing w:line="360" w:lineRule="auto"/>
              <w:ind w:firstLine="560" w:firstLineChars="200"/>
              <w:jc w:val="center"/>
              <w:textAlignment w:val="auto"/>
              <w:rPr>
                <w:rFonts w:hint="eastAsia" w:asciiTheme="minorEastAsia" w:hAnsiTheme="minorEastAsia" w:eastAsiaTheme="minorEastAsia" w:cstheme="minorEastAsia"/>
                <w:sz w:val="28"/>
                <w:szCs w:val="28"/>
              </w:rPr>
            </w:pPr>
          </w:p>
        </w:tc>
      </w:tr>
      <w:tr>
        <w:tblPrEx>
          <w:tblCellMar>
            <w:top w:w="0" w:type="dxa"/>
            <w:left w:w="0" w:type="dxa"/>
            <w:bottom w:w="0" w:type="dxa"/>
            <w:right w:w="0" w:type="dxa"/>
          </w:tblCellMar>
        </w:tblPrEx>
        <w:trPr>
          <w:cantSplit/>
          <w:trHeight w:val="621" w:hRule="exact"/>
          <w:jc w:val="center"/>
        </w:trPr>
        <w:tc>
          <w:tcPr>
            <w:tcW w:w="1123" w:type="dxa"/>
            <w:vMerge w:val="restart"/>
            <w:tcBorders>
              <w:top w:val="single" w:color="000000" w:sz="6" w:space="0"/>
              <w:left w:val="single" w:color="000000" w:sz="6" w:space="0"/>
              <w:right w:val="single" w:color="000000" w:sz="6" w:space="0"/>
            </w:tcBorders>
            <w:noWrap w:val="0"/>
            <w:tcMar>
              <w:left w:w="0" w:type="dxa"/>
              <w:right w:w="0" w:type="dxa"/>
            </w:tcMar>
            <w:vAlign w:val="center"/>
          </w:tcPr>
          <w:p>
            <w:pPr>
              <w:keepNext w:val="0"/>
              <w:keepLines w:val="0"/>
              <w:pageBreakBefore w:val="0"/>
              <w:widowControl w:val="0"/>
              <w:kinsoku/>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投标总报价（元）</w:t>
            </w:r>
          </w:p>
        </w:tc>
        <w:tc>
          <w:tcPr>
            <w:tcW w:w="8601" w:type="dxa"/>
            <w:gridSpan w:val="7"/>
            <w:tcBorders>
              <w:top w:val="single" w:color="000000" w:sz="6" w:space="0"/>
              <w:left w:val="single" w:color="000000" w:sz="6" w:space="0"/>
              <w:bottom w:val="single" w:color="000000" w:sz="6" w:space="0"/>
              <w:right w:val="single" w:color="000000" w:sz="4" w:space="0"/>
            </w:tcBorders>
            <w:noWrap w:val="0"/>
            <w:tcMar>
              <w:left w:w="0" w:type="dxa"/>
              <w:right w:w="0" w:type="dxa"/>
            </w:tcMar>
            <w:vAlign w:val="center"/>
          </w:tcPr>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大写：</w:t>
            </w:r>
          </w:p>
        </w:tc>
      </w:tr>
      <w:tr>
        <w:tblPrEx>
          <w:tblCellMar>
            <w:top w:w="0" w:type="dxa"/>
            <w:left w:w="0" w:type="dxa"/>
            <w:bottom w:w="0" w:type="dxa"/>
            <w:right w:w="0" w:type="dxa"/>
          </w:tblCellMar>
        </w:tblPrEx>
        <w:trPr>
          <w:cantSplit/>
          <w:trHeight w:val="1071" w:hRule="exact"/>
          <w:jc w:val="center"/>
        </w:trPr>
        <w:tc>
          <w:tcPr>
            <w:tcW w:w="1123" w:type="dxa"/>
            <w:vMerge w:val="continue"/>
            <w:tcBorders>
              <w:left w:val="single" w:color="000000" w:sz="6" w:space="0"/>
              <w:bottom w:val="single" w:color="000000" w:sz="4" w:space="0"/>
              <w:right w:val="single" w:color="000000" w:sz="6" w:space="0"/>
            </w:tcBorders>
            <w:noWrap w:val="0"/>
            <w:tcMar>
              <w:left w:w="0" w:type="dxa"/>
              <w:right w:w="0" w:type="dxa"/>
            </w:tcMar>
            <w:vAlign w:val="center"/>
          </w:tcPr>
          <w:p>
            <w:pPr>
              <w:keepNext w:val="0"/>
              <w:keepLines w:val="0"/>
              <w:pageBreakBefore w:val="0"/>
              <w:widowControl w:val="0"/>
              <w:kinsoku/>
              <w:overflowPunct/>
              <w:topLinePunct w:val="0"/>
              <w:autoSpaceDE/>
              <w:autoSpaceDN/>
              <w:bidi w:val="0"/>
              <w:adjustRightInd/>
              <w:snapToGrid/>
              <w:spacing w:line="360" w:lineRule="auto"/>
              <w:ind w:firstLine="560" w:firstLineChars="200"/>
              <w:jc w:val="center"/>
              <w:textAlignment w:val="auto"/>
              <w:rPr>
                <w:rFonts w:hint="eastAsia" w:asciiTheme="minorEastAsia" w:hAnsiTheme="minorEastAsia" w:eastAsiaTheme="minorEastAsia" w:cstheme="minorEastAsia"/>
                <w:sz w:val="28"/>
                <w:szCs w:val="28"/>
              </w:rPr>
            </w:pPr>
          </w:p>
        </w:tc>
        <w:tc>
          <w:tcPr>
            <w:tcW w:w="8601" w:type="dxa"/>
            <w:gridSpan w:val="7"/>
            <w:tcBorders>
              <w:top w:val="single" w:color="000000" w:sz="6" w:space="0"/>
              <w:left w:val="single" w:color="000000" w:sz="6"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小写：</w:t>
            </w:r>
          </w:p>
        </w:tc>
      </w:tr>
    </w:tbl>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注：</w:t>
      </w:r>
      <w:r>
        <w:rPr>
          <w:rFonts w:hint="eastAsia" w:asciiTheme="minorEastAsia" w:hAnsiTheme="minorEastAsia" w:eastAsiaTheme="minorEastAsia" w:cstheme="minorEastAsia"/>
          <w:sz w:val="28"/>
          <w:szCs w:val="28"/>
        </w:rPr>
        <w:t>1、本表投标总报价应与《投标报价一览表》中投标总报价相符。</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2、如上表中有关费用投标人免费提供，请注明“免费”字样。</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pStyle w:val="37"/>
        <w:ind w:firstLine="210"/>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供应商（全称）：</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w:t>
      </w:r>
      <w:r>
        <w:rPr>
          <w:rFonts w:hint="eastAsia" w:asciiTheme="minorEastAsia" w:hAnsiTheme="minorEastAsia" w:eastAsiaTheme="minorEastAsia" w:cstheme="minorEastAsia"/>
          <w:b/>
          <w:bCs/>
          <w:color w:val="000000"/>
          <w:sz w:val="28"/>
          <w:szCs w:val="28"/>
          <w:lang w:val="en-US" w:eastAsia="zh-CN"/>
        </w:rPr>
        <w:t>盖CA电子章</w:t>
      </w:r>
      <w:r>
        <w:rPr>
          <w:rFonts w:hint="eastAsia" w:asciiTheme="minorEastAsia" w:hAnsiTheme="minorEastAsia" w:eastAsiaTheme="minorEastAsia" w:cstheme="minorEastAsia"/>
          <w:b/>
          <w:bCs/>
          <w:kern w:val="2"/>
          <w:sz w:val="28"/>
          <w:szCs w:val="28"/>
          <w:lang w:val="en-US" w:eastAsia="zh-CN" w:bidi="ar-SA"/>
        </w:rPr>
        <w:t>）</w:t>
      </w:r>
    </w:p>
    <w:p>
      <w:pPr>
        <w:pStyle w:val="37"/>
        <w:ind w:firstLine="2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法定代表人或其委托代理人：</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（签字或盖章）</w:t>
      </w:r>
    </w:p>
    <w:p>
      <w:pPr>
        <w:pStyle w:val="37"/>
        <w:ind w:firstLine="2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年        月        日</w:t>
      </w:r>
    </w:p>
    <w:p>
      <w:pPr>
        <w:pStyle w:val="37"/>
        <w:ind w:firstLine="210"/>
        <w:rPr>
          <w:rFonts w:hint="eastAsia" w:asciiTheme="minorEastAsia" w:hAnsiTheme="minorEastAsia" w:eastAsiaTheme="minorEastAsia" w:cstheme="minorEastAsia"/>
          <w:kern w:val="2"/>
          <w:sz w:val="28"/>
          <w:szCs w:val="28"/>
          <w:lang w:val="en-US" w:eastAsia="zh-CN" w:bidi="ar-SA"/>
        </w:rPr>
      </w:pPr>
    </w:p>
    <w:p>
      <w:pPr>
        <w:pStyle w:val="2"/>
        <w:rPr>
          <w:rFonts w:hint="eastAsia"/>
        </w:rPr>
        <w:sectPr>
          <w:headerReference r:id="rId10" w:type="default"/>
          <w:footerReference r:id="rId11" w:type="default"/>
          <w:pgSz w:w="11906" w:h="16838"/>
          <w:pgMar w:top="1440" w:right="1474" w:bottom="1440" w:left="1474" w:header="680" w:footer="680" w:gutter="0"/>
          <w:pgNumType w:fmt="decimal"/>
          <w:cols w:space="720" w:num="1"/>
          <w:docGrid w:type="lines" w:linePitch="371" w:charSpace="0"/>
        </w:sectPr>
      </w:pPr>
    </w:p>
    <w:p>
      <w:pPr>
        <w:spacing w:line="360" w:lineRule="auto"/>
        <w:ind w:firstLine="562" w:firstLineChars="20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sz w:val="28"/>
          <w:szCs w:val="28"/>
          <w:lang w:eastAsia="zh-CN"/>
        </w:rPr>
        <w:t>二、</w:t>
      </w:r>
      <w:r>
        <w:rPr>
          <w:rFonts w:hint="eastAsia" w:asciiTheme="minorEastAsia" w:hAnsiTheme="minorEastAsia" w:eastAsiaTheme="minorEastAsia" w:cstheme="minorEastAsia"/>
          <w:b/>
          <w:sz w:val="28"/>
          <w:szCs w:val="28"/>
        </w:rPr>
        <w:t>商务投标文件</w:t>
      </w:r>
    </w:p>
    <w:p>
      <w:pPr>
        <w:spacing w:line="360" w:lineRule="auto"/>
        <w:ind w:firstLine="562" w:firstLineChars="20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投标人有效法人营业执照、</w:t>
      </w:r>
      <w:r>
        <w:rPr>
          <w:rFonts w:hint="eastAsia" w:asciiTheme="minorEastAsia" w:hAnsiTheme="minorEastAsia" w:eastAsiaTheme="minorEastAsia" w:cstheme="minorEastAsia"/>
          <w:b/>
          <w:bCs/>
          <w:sz w:val="28"/>
          <w:szCs w:val="28"/>
          <w:lang w:eastAsia="zh-CN"/>
        </w:rPr>
        <w:t>信用查询（信用中国、政府采购网，网页截图）</w:t>
      </w:r>
    </w:p>
    <w:p>
      <w:pPr>
        <w:spacing w:line="360" w:lineRule="auto"/>
        <w:ind w:firstLine="562" w:firstLineChars="200"/>
        <w:jc w:val="center"/>
        <w:rPr>
          <w:rFonts w:hint="eastAsia" w:ascii="宋体" w:hAnsi="宋体"/>
          <w:b/>
          <w:sz w:val="28"/>
          <w:szCs w:val="28"/>
        </w:rPr>
      </w:pPr>
    </w:p>
    <w:p>
      <w:pPr>
        <w:spacing w:line="360" w:lineRule="auto"/>
        <w:ind w:firstLine="562" w:firstLineChars="200"/>
        <w:jc w:val="center"/>
        <w:rPr>
          <w:rFonts w:hint="eastAsia" w:ascii="宋体" w:hAnsi="宋体"/>
          <w:b/>
          <w:sz w:val="28"/>
          <w:szCs w:val="28"/>
        </w:rPr>
      </w:pPr>
    </w:p>
    <w:p>
      <w:pPr>
        <w:spacing w:line="360" w:lineRule="auto"/>
        <w:ind w:firstLine="562" w:firstLineChars="200"/>
        <w:jc w:val="center"/>
        <w:rPr>
          <w:rFonts w:hint="eastAsia" w:ascii="宋体" w:hAnsi="宋体"/>
          <w:b/>
          <w:sz w:val="28"/>
          <w:szCs w:val="28"/>
        </w:rPr>
      </w:pPr>
    </w:p>
    <w:p>
      <w:pPr>
        <w:spacing w:line="360" w:lineRule="auto"/>
        <w:ind w:firstLine="562" w:firstLineChars="200"/>
        <w:jc w:val="center"/>
        <w:rPr>
          <w:rFonts w:hint="eastAsia" w:ascii="宋体" w:hAnsi="宋体"/>
          <w:b/>
          <w:sz w:val="28"/>
          <w:szCs w:val="28"/>
        </w:rPr>
      </w:pPr>
      <w:r>
        <w:rPr>
          <w:rFonts w:hint="eastAsia" w:ascii="宋体" w:hAnsi="宋体"/>
          <w:b/>
          <w:sz w:val="28"/>
          <w:szCs w:val="28"/>
        </w:rPr>
        <w:t>法定代表人资格证明</w:t>
      </w:r>
    </w:p>
    <w:p>
      <w:pPr>
        <w:spacing w:line="360" w:lineRule="auto"/>
        <w:ind w:firstLine="560" w:firstLineChars="200"/>
        <w:rPr>
          <w:rFonts w:hint="eastAsia" w:ascii="宋体" w:hAnsi="宋体"/>
          <w:sz w:val="28"/>
          <w:szCs w:val="28"/>
        </w:rPr>
      </w:pPr>
    </w:p>
    <w:p>
      <w:pPr>
        <w:spacing w:line="360" w:lineRule="auto"/>
        <w:ind w:firstLine="560" w:firstLineChars="200"/>
        <w:rPr>
          <w:rFonts w:hint="eastAsia" w:ascii="宋体" w:hAnsi="宋体"/>
          <w:sz w:val="28"/>
          <w:szCs w:val="28"/>
          <w:u w:val="single"/>
        </w:rPr>
      </w:pPr>
      <w:r>
        <w:rPr>
          <w:rFonts w:hint="eastAsia" w:ascii="宋体" w:hAnsi="宋体"/>
          <w:sz w:val="28"/>
          <w:szCs w:val="28"/>
        </w:rPr>
        <w:t>单位名称：</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u w:val="single"/>
        </w:rPr>
      </w:pPr>
      <w:r>
        <w:rPr>
          <w:rFonts w:hint="eastAsia" w:ascii="宋体" w:hAnsi="宋体"/>
          <w:sz w:val="28"/>
          <w:szCs w:val="28"/>
        </w:rPr>
        <w:t>地    址：</w:t>
      </w:r>
      <w:r>
        <w:rPr>
          <w:rFonts w:hint="eastAsia" w:ascii="宋体" w:hAnsi="宋体"/>
          <w:sz w:val="28"/>
          <w:szCs w:val="28"/>
          <w:u w:val="single"/>
        </w:rPr>
        <w:t xml:space="preserve">                                                        </w:t>
      </w:r>
      <w:r>
        <w:rPr>
          <w:rFonts w:hint="eastAsia" w:ascii="宋体" w:hAnsi="宋体"/>
          <w:sz w:val="28"/>
          <w:szCs w:val="28"/>
        </w:rPr>
        <w:t xml:space="preserve">                  </w:t>
      </w:r>
    </w:p>
    <w:p>
      <w:pPr>
        <w:spacing w:line="360" w:lineRule="auto"/>
        <w:ind w:firstLine="560" w:firstLineChars="200"/>
        <w:rPr>
          <w:rFonts w:hint="eastAsia" w:ascii="宋体" w:hAnsi="宋体"/>
          <w:sz w:val="28"/>
          <w:szCs w:val="28"/>
        </w:rPr>
      </w:pPr>
      <w:r>
        <w:rPr>
          <w:rFonts w:hint="eastAsia" w:ascii="宋体" w:hAnsi="宋体"/>
          <w:sz w:val="28"/>
          <w:szCs w:val="28"/>
        </w:rPr>
        <w:t>姓名：</w:t>
      </w:r>
      <w:r>
        <w:rPr>
          <w:rFonts w:hint="eastAsia" w:ascii="宋体" w:hAnsi="宋体"/>
          <w:sz w:val="28"/>
          <w:szCs w:val="28"/>
          <w:u w:val="single"/>
        </w:rPr>
        <w:t xml:space="preserve">      </w:t>
      </w:r>
      <w:r>
        <w:rPr>
          <w:rFonts w:hint="eastAsia" w:ascii="宋体" w:hAnsi="宋体"/>
          <w:sz w:val="28"/>
          <w:szCs w:val="28"/>
        </w:rPr>
        <w:t>性别：</w:t>
      </w:r>
      <w:r>
        <w:rPr>
          <w:rFonts w:hint="eastAsia" w:ascii="宋体" w:hAnsi="宋体"/>
          <w:sz w:val="28"/>
          <w:szCs w:val="28"/>
          <w:u w:val="single"/>
        </w:rPr>
        <w:t xml:space="preserve">     </w:t>
      </w:r>
      <w:r>
        <w:rPr>
          <w:rFonts w:hint="eastAsia" w:ascii="宋体" w:hAnsi="宋体"/>
          <w:sz w:val="28"/>
          <w:szCs w:val="28"/>
        </w:rPr>
        <w:t>年龄：</w:t>
      </w:r>
      <w:r>
        <w:rPr>
          <w:rFonts w:hint="eastAsia" w:ascii="宋体" w:hAnsi="宋体"/>
          <w:sz w:val="28"/>
          <w:szCs w:val="28"/>
          <w:u w:val="single"/>
        </w:rPr>
        <w:t xml:space="preserve">    </w:t>
      </w:r>
      <w:r>
        <w:rPr>
          <w:rFonts w:hint="eastAsia" w:ascii="宋体" w:hAnsi="宋体"/>
          <w:sz w:val="28"/>
          <w:szCs w:val="28"/>
        </w:rPr>
        <w:t>职务：</w:t>
      </w:r>
      <w:r>
        <w:rPr>
          <w:rFonts w:hint="eastAsia" w:ascii="宋体" w:hAnsi="宋体"/>
          <w:sz w:val="28"/>
          <w:szCs w:val="28"/>
          <w:u w:val="single"/>
        </w:rPr>
        <w:t xml:space="preserve">      </w:t>
      </w:r>
      <w:r>
        <w:rPr>
          <w:rFonts w:hint="eastAsia" w:ascii="宋体" w:hAnsi="宋体"/>
          <w:sz w:val="28"/>
          <w:szCs w:val="28"/>
        </w:rPr>
        <w:t xml:space="preserve"> 系</w:t>
      </w:r>
      <w:r>
        <w:rPr>
          <w:rFonts w:hint="eastAsia" w:ascii="宋体" w:hAnsi="宋体"/>
          <w:sz w:val="28"/>
          <w:szCs w:val="28"/>
          <w:u w:val="single"/>
        </w:rPr>
        <w:t xml:space="preserve">      </w:t>
      </w:r>
      <w:r>
        <w:rPr>
          <w:rFonts w:hint="eastAsia" w:ascii="宋体" w:hAnsi="宋体"/>
          <w:sz w:val="28"/>
          <w:szCs w:val="28"/>
        </w:rPr>
        <w:t>的法定代表人，为</w:t>
      </w:r>
      <w:r>
        <w:rPr>
          <w:rFonts w:hint="eastAsia" w:ascii="宋体" w:hAnsi="宋体"/>
          <w:sz w:val="28"/>
          <w:szCs w:val="28"/>
          <w:u w:val="single"/>
        </w:rPr>
        <w:t xml:space="preserve">        </w:t>
      </w:r>
      <w:r>
        <w:rPr>
          <w:rFonts w:hint="eastAsia" w:ascii="宋体" w:hAnsi="宋体"/>
          <w:sz w:val="28"/>
          <w:szCs w:val="28"/>
        </w:rPr>
        <w:t>项目，签署响应文件、进行合同谈判、签署合同和处理与之有关的一切事务。</w:t>
      </w:r>
    </w:p>
    <w:p>
      <w:pPr>
        <w:spacing w:line="360" w:lineRule="auto"/>
        <w:ind w:firstLine="560" w:firstLineChars="200"/>
        <w:rPr>
          <w:rFonts w:hint="eastAsia" w:ascii="宋体" w:hAnsi="宋体"/>
          <w:sz w:val="28"/>
          <w:szCs w:val="28"/>
        </w:rPr>
      </w:pPr>
    </w:p>
    <w:p>
      <w:pPr>
        <w:spacing w:line="360" w:lineRule="auto"/>
        <w:ind w:firstLine="560" w:firstLineChars="200"/>
        <w:rPr>
          <w:rFonts w:hint="eastAsia" w:ascii="宋体" w:hAnsi="宋体"/>
          <w:sz w:val="28"/>
          <w:szCs w:val="28"/>
        </w:rPr>
      </w:pPr>
      <w:r>
        <w:rPr>
          <w:rFonts w:hint="eastAsia" w:ascii="宋体" w:hAnsi="宋体"/>
          <w:sz w:val="28"/>
          <w:szCs w:val="28"/>
        </w:rPr>
        <w:t>特此证明</w:t>
      </w:r>
    </w:p>
    <w:p>
      <w:pPr>
        <w:spacing w:line="360" w:lineRule="auto"/>
        <w:ind w:firstLine="435"/>
        <w:rPr>
          <w:rFonts w:ascii="宋体" w:hAnsi="宋体"/>
          <w:sz w:val="28"/>
          <w:szCs w:val="28"/>
          <w:shd w:val="clear" w:color="auto" w:fill="FFFFFF"/>
        </w:rPr>
      </w:pPr>
      <w:r>
        <w:rPr>
          <w:rFonts w:hint="eastAsia" w:ascii="宋体" w:hAnsi="宋体"/>
          <w:b/>
          <w:sz w:val="28"/>
          <w:szCs w:val="28"/>
          <w:shd w:val="clear" w:color="auto" w:fill="FFFFFF"/>
        </w:rPr>
        <w:t>(须后附法定代表人</w:t>
      </w:r>
      <w:r>
        <w:rPr>
          <w:rFonts w:hint="eastAsia"/>
          <w:b/>
          <w:sz w:val="28"/>
          <w:szCs w:val="28"/>
          <w:shd w:val="clear" w:color="auto" w:fill="FFFFFF"/>
        </w:rPr>
        <w:t>身份证正反面复印件并加盖公章</w:t>
      </w:r>
      <w:r>
        <w:rPr>
          <w:rFonts w:hint="eastAsia" w:ascii="宋体" w:hAnsi="宋体"/>
          <w:b/>
          <w:sz w:val="28"/>
          <w:szCs w:val="28"/>
          <w:shd w:val="clear" w:color="auto" w:fill="FFFFFF"/>
        </w:rPr>
        <w:t>)</w:t>
      </w:r>
    </w:p>
    <w:p>
      <w:pPr>
        <w:spacing w:line="360" w:lineRule="auto"/>
        <w:ind w:firstLine="560" w:firstLineChars="200"/>
        <w:rPr>
          <w:rFonts w:hint="eastAsia" w:ascii="宋体" w:hAnsi="宋体"/>
          <w:sz w:val="28"/>
          <w:szCs w:val="28"/>
        </w:rPr>
      </w:pPr>
    </w:p>
    <w:p>
      <w:pPr>
        <w:spacing w:line="360" w:lineRule="auto"/>
        <w:ind w:firstLine="560" w:firstLineChars="200"/>
        <w:rPr>
          <w:rFonts w:hint="eastAsia" w:ascii="宋体" w:hAnsi="宋体"/>
          <w:sz w:val="28"/>
          <w:szCs w:val="28"/>
        </w:rPr>
      </w:pPr>
    </w:p>
    <w:p>
      <w:pPr>
        <w:spacing w:line="360" w:lineRule="auto"/>
        <w:ind w:firstLine="560" w:firstLineChars="200"/>
        <w:rPr>
          <w:rFonts w:hint="eastAsia" w:ascii="宋体" w:hAnsi="宋体"/>
          <w:sz w:val="28"/>
          <w:szCs w:val="28"/>
        </w:rPr>
      </w:pPr>
    </w:p>
    <w:p>
      <w:pPr>
        <w:pStyle w:val="37"/>
        <w:ind w:firstLine="210"/>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供应商（全称）：</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w:t>
      </w:r>
      <w:r>
        <w:rPr>
          <w:rFonts w:hint="eastAsia" w:asciiTheme="minorEastAsia" w:hAnsiTheme="minorEastAsia" w:eastAsiaTheme="minorEastAsia" w:cstheme="minorEastAsia"/>
          <w:b/>
          <w:bCs/>
          <w:color w:val="000000"/>
          <w:sz w:val="28"/>
          <w:szCs w:val="28"/>
          <w:lang w:val="en-US" w:eastAsia="zh-CN"/>
        </w:rPr>
        <w:t>盖CA电子章</w:t>
      </w:r>
      <w:r>
        <w:rPr>
          <w:rFonts w:hint="eastAsia" w:asciiTheme="minorEastAsia" w:hAnsiTheme="minorEastAsia" w:eastAsiaTheme="minorEastAsia" w:cstheme="minorEastAsia"/>
          <w:b/>
          <w:bCs/>
          <w:kern w:val="2"/>
          <w:sz w:val="28"/>
          <w:szCs w:val="28"/>
          <w:lang w:val="en-US" w:eastAsia="zh-CN" w:bidi="ar-SA"/>
        </w:rPr>
        <w:t>）</w:t>
      </w:r>
    </w:p>
    <w:p>
      <w:pPr>
        <w:pStyle w:val="37"/>
        <w:ind w:firstLine="2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法定代表人或其委托代理人：</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（签字或盖章）</w:t>
      </w:r>
    </w:p>
    <w:p>
      <w:pPr>
        <w:pStyle w:val="37"/>
        <w:ind w:firstLine="2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年        月        日</w:t>
      </w:r>
    </w:p>
    <w:p>
      <w:pPr>
        <w:adjustRightInd w:val="0"/>
        <w:snapToGrid w:val="0"/>
        <w:spacing w:line="360" w:lineRule="auto"/>
        <w:ind w:right="105" w:rightChars="50"/>
        <w:jc w:val="left"/>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pPr>
        <w:spacing w:line="360" w:lineRule="auto"/>
        <w:jc w:val="center"/>
        <w:rPr>
          <w:rFonts w:hint="eastAsia" w:ascii="宋体" w:hAnsi="宋体"/>
          <w:b/>
          <w:bCs/>
          <w:sz w:val="28"/>
          <w:szCs w:val="28"/>
        </w:rPr>
      </w:pPr>
    </w:p>
    <w:p>
      <w:pPr>
        <w:spacing w:line="360" w:lineRule="auto"/>
        <w:ind w:firstLine="560" w:firstLineChars="200"/>
        <w:rPr>
          <w:rFonts w:hint="eastAsia" w:ascii="宋体" w:hAnsi="宋体"/>
          <w:sz w:val="28"/>
          <w:szCs w:val="28"/>
        </w:rPr>
      </w:pPr>
    </w:p>
    <w:p>
      <w:pPr>
        <w:keepNext/>
        <w:keepLines/>
        <w:outlineLvl w:val="1"/>
        <w:rPr>
          <w:rFonts w:hint="eastAsia" w:ascii="宋体" w:hAnsi="宋体"/>
          <w:b/>
          <w:kern w:val="0"/>
          <w:szCs w:val="21"/>
        </w:rPr>
      </w:pPr>
      <w:r>
        <w:rPr>
          <w:rFonts w:ascii="宋体" w:hAnsi="宋体"/>
          <w:b/>
          <w:kern w:val="0"/>
          <w:sz w:val="28"/>
          <w:szCs w:val="28"/>
        </w:rPr>
        <w:br w:type="page"/>
      </w:r>
    </w:p>
    <w:p>
      <w:pPr>
        <w:spacing w:line="440" w:lineRule="exact"/>
        <w:jc w:val="center"/>
        <w:rPr>
          <w:b/>
          <w:sz w:val="28"/>
          <w:szCs w:val="28"/>
        </w:rPr>
      </w:pPr>
      <w:r>
        <w:rPr>
          <w:rFonts w:hint="eastAsia"/>
          <w:b/>
          <w:sz w:val="28"/>
          <w:szCs w:val="28"/>
          <w:lang w:eastAsia="zh-CN"/>
        </w:rPr>
        <w:t>法定代表人</w:t>
      </w:r>
      <w:r>
        <w:rPr>
          <w:rFonts w:hint="eastAsia"/>
          <w:b/>
          <w:sz w:val="28"/>
          <w:szCs w:val="28"/>
        </w:rPr>
        <w:t>授权</w:t>
      </w:r>
      <w:r>
        <w:rPr>
          <w:rFonts w:hint="eastAsia"/>
          <w:b/>
          <w:sz w:val="28"/>
          <w:szCs w:val="28"/>
          <w:lang w:eastAsia="zh-CN"/>
        </w:rPr>
        <w:t>委托</w:t>
      </w:r>
      <w:r>
        <w:rPr>
          <w:rFonts w:hint="eastAsia"/>
          <w:b/>
          <w:sz w:val="28"/>
          <w:szCs w:val="28"/>
        </w:rPr>
        <w:t>书</w:t>
      </w:r>
    </w:p>
    <w:p>
      <w:pPr>
        <w:spacing w:line="440" w:lineRule="exact"/>
        <w:jc w:val="center"/>
        <w:rPr>
          <w:b/>
          <w:sz w:val="24"/>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本授权书声明：注册于</w:t>
      </w:r>
      <w:r>
        <w:rPr>
          <w:rFonts w:hint="eastAsia" w:asciiTheme="minorEastAsia" w:hAnsiTheme="minorEastAsia" w:eastAsiaTheme="minorEastAsia" w:cstheme="minorEastAsia"/>
          <w:sz w:val="28"/>
          <w:szCs w:val="28"/>
          <w:u w:val="single"/>
        </w:rPr>
        <w:t>（地区的名称）</w:t>
      </w:r>
      <w:r>
        <w:rPr>
          <w:rFonts w:hint="eastAsia" w:asciiTheme="minorEastAsia" w:hAnsiTheme="minorEastAsia" w:eastAsiaTheme="minorEastAsia" w:cstheme="minorEastAsia"/>
          <w:sz w:val="28"/>
          <w:szCs w:val="28"/>
        </w:rPr>
        <w:t>的（</w:t>
      </w:r>
      <w:r>
        <w:rPr>
          <w:rFonts w:hint="eastAsia" w:asciiTheme="minorEastAsia" w:hAnsiTheme="minorEastAsia" w:eastAsiaTheme="minorEastAsia" w:cstheme="minorEastAsia"/>
          <w:sz w:val="28"/>
          <w:szCs w:val="28"/>
          <w:u w:val="single"/>
        </w:rPr>
        <w:t>公司名称），</w:t>
      </w:r>
      <w:r>
        <w:rPr>
          <w:rFonts w:hint="eastAsia" w:asciiTheme="minorEastAsia" w:hAnsiTheme="minorEastAsia" w:eastAsiaTheme="minorEastAsia" w:cstheme="minorEastAsia"/>
          <w:sz w:val="28"/>
          <w:szCs w:val="28"/>
        </w:rPr>
        <w:t>在下面签字的法人代表</w:t>
      </w:r>
      <w:r>
        <w:rPr>
          <w:rFonts w:hint="eastAsia" w:asciiTheme="minorEastAsia" w:hAnsiTheme="minorEastAsia" w:eastAsiaTheme="minorEastAsia" w:cstheme="minorEastAsia"/>
          <w:sz w:val="28"/>
          <w:szCs w:val="28"/>
          <w:u w:val="single"/>
        </w:rPr>
        <w:t>（姓名、职务），</w:t>
      </w:r>
      <w:r>
        <w:rPr>
          <w:rFonts w:hint="eastAsia" w:asciiTheme="minorEastAsia" w:hAnsiTheme="minorEastAsia" w:eastAsiaTheme="minorEastAsia" w:cstheme="minorEastAsia"/>
          <w:sz w:val="28"/>
          <w:szCs w:val="28"/>
        </w:rPr>
        <w:t>代表本公司授权在下面签字的</w:t>
      </w:r>
      <w:r>
        <w:rPr>
          <w:rFonts w:hint="eastAsia" w:asciiTheme="minorEastAsia" w:hAnsiTheme="minorEastAsia" w:eastAsiaTheme="minorEastAsia" w:cstheme="minorEastAsia"/>
          <w:sz w:val="28"/>
          <w:szCs w:val="28"/>
          <w:u w:val="single"/>
        </w:rPr>
        <w:t>（被授权人的姓名、职务、身份证号）</w:t>
      </w:r>
      <w:r>
        <w:rPr>
          <w:rFonts w:hint="eastAsia" w:asciiTheme="minorEastAsia" w:hAnsiTheme="minorEastAsia" w:eastAsiaTheme="minorEastAsia" w:cstheme="minorEastAsia"/>
          <w:sz w:val="28"/>
          <w:szCs w:val="28"/>
        </w:rPr>
        <w:t>为本公司的合法代理人，就</w:t>
      </w:r>
      <w:r>
        <w:rPr>
          <w:rFonts w:hint="eastAsia" w:asciiTheme="minorEastAsia" w:hAnsiTheme="minorEastAsia" w:eastAsiaTheme="minorEastAsia" w:cstheme="minorEastAsia"/>
          <w:sz w:val="28"/>
          <w:szCs w:val="28"/>
          <w:u w:val="single"/>
        </w:rPr>
        <w:t>（项目名称/编号）</w:t>
      </w:r>
      <w:r>
        <w:rPr>
          <w:rFonts w:hint="eastAsia" w:asciiTheme="minorEastAsia" w:hAnsiTheme="minorEastAsia" w:eastAsiaTheme="minorEastAsia" w:cstheme="minorEastAsia"/>
          <w:sz w:val="28"/>
          <w:szCs w:val="28"/>
        </w:rPr>
        <w:t>的投标，以本公司的名义处理一切与之有关的事务。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本授权书于20</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日签字生效，特此声明。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法人代表</w:t>
      </w:r>
      <w:r>
        <w:rPr>
          <w:rFonts w:hint="eastAsia" w:asciiTheme="minorEastAsia" w:hAnsiTheme="minorEastAsia" w:eastAsiaTheme="minorEastAsia" w:cstheme="minorEastAsia"/>
          <w:sz w:val="28"/>
          <w:szCs w:val="28"/>
          <w:lang w:eastAsia="zh-CN"/>
        </w:rPr>
        <w:t>人</w:t>
      </w:r>
      <w:r>
        <w:rPr>
          <w:rFonts w:hint="eastAsia" w:asciiTheme="minorEastAsia" w:hAnsiTheme="minorEastAsia" w:eastAsiaTheme="minorEastAsia" w:cstheme="minorEastAsia"/>
          <w:b/>
          <w:bCs/>
          <w:sz w:val="28"/>
          <w:szCs w:val="28"/>
          <w:lang w:eastAsia="zh-CN"/>
        </w:rPr>
        <w:t>（盖</w:t>
      </w:r>
      <w:r>
        <w:rPr>
          <w:rFonts w:hint="eastAsia" w:asciiTheme="minorEastAsia" w:hAnsiTheme="minorEastAsia" w:eastAsiaTheme="minorEastAsia" w:cstheme="minorEastAsia"/>
          <w:b/>
          <w:bCs/>
          <w:color w:val="000000"/>
          <w:sz w:val="28"/>
          <w:szCs w:val="28"/>
          <w:lang w:val="en-US" w:eastAsia="zh-CN"/>
        </w:rPr>
        <w:t>CA电子章</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被授权人</w:t>
      </w:r>
      <w:r>
        <w:rPr>
          <w:rFonts w:hint="eastAsia" w:asciiTheme="minorEastAsia" w:hAnsiTheme="minorEastAsia" w:eastAsiaTheme="minorEastAsia" w:cstheme="minorEastAsia"/>
          <w:b/>
          <w:bCs/>
          <w:sz w:val="28"/>
          <w:szCs w:val="28"/>
          <w:lang w:eastAsia="zh-CN"/>
        </w:rPr>
        <w:t>（签字或盖章）：</w:t>
      </w:r>
      <w:r>
        <w:rPr>
          <w:rFonts w:hint="eastAsia" w:asciiTheme="minorEastAsia" w:hAnsiTheme="minorEastAsia" w:eastAsiaTheme="minorEastAsia" w:cstheme="minor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供应商</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color w:val="000000"/>
          <w:sz w:val="28"/>
          <w:szCs w:val="28"/>
          <w:lang w:val="en-US" w:eastAsia="zh-CN"/>
        </w:rPr>
        <w:t>盖CA电子章</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附：</w:t>
      </w:r>
      <w:r>
        <w:rPr>
          <w:rFonts w:hint="eastAsia" w:asciiTheme="minorEastAsia" w:hAnsiTheme="minorEastAsia" w:eastAsiaTheme="minorEastAsia" w:cstheme="minorEastAsia"/>
          <w:sz w:val="28"/>
          <w:szCs w:val="28"/>
        </w:rPr>
        <w:t>法人和被授权人身份证复印件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授权日期：20</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注：</w:t>
      </w:r>
      <w:r>
        <w:rPr>
          <w:rFonts w:hint="eastAsia" w:asciiTheme="minorEastAsia" w:hAnsiTheme="minorEastAsia" w:eastAsiaTheme="minorEastAsia" w:cstheme="minorEastAsia"/>
          <w:sz w:val="28"/>
          <w:szCs w:val="28"/>
        </w:rPr>
        <w:t>法人代表本人作为公司代理人前来参加投标的投标人，可不提供此项证明文件。</w:t>
      </w:r>
    </w:p>
    <w:p>
      <w:pPr>
        <w:spacing w:line="360" w:lineRule="auto"/>
        <w:ind w:firstLine="435"/>
        <w:rPr>
          <w:rFonts w:hint="eastAsia" w:ascii="宋体" w:hAnsi="宋体"/>
          <w:b/>
          <w:sz w:val="28"/>
          <w:szCs w:val="28"/>
          <w:shd w:val="clear" w:color="auto" w:fill="FFFFFF"/>
        </w:rPr>
      </w:pPr>
    </w:p>
    <w:p>
      <w:pPr>
        <w:snapToGrid w:val="0"/>
        <w:spacing w:line="480" w:lineRule="auto"/>
        <w:rPr>
          <w:rFonts w:hint="eastAsia" w:ascii="宋体" w:hAnsi="宋体" w:eastAsia="宋体" w:cs="宋体"/>
          <w:color w:val="auto"/>
          <w:sz w:val="28"/>
          <w:szCs w:val="28"/>
          <w:highlight w:val="none"/>
          <w:shd w:val="clear" w:color="auto" w:fill="auto"/>
          <w:lang w:eastAsia="zh-CN"/>
        </w:rPr>
      </w:pPr>
    </w:p>
    <w:p>
      <w:pPr>
        <w:snapToGrid w:val="0"/>
        <w:spacing w:line="480" w:lineRule="auto"/>
        <w:rPr>
          <w:rFonts w:hint="eastAsia" w:ascii="宋体" w:hAnsi="宋体" w:eastAsia="宋体" w:cs="宋体"/>
          <w:color w:val="auto"/>
          <w:sz w:val="28"/>
          <w:szCs w:val="28"/>
          <w:highlight w:val="none"/>
          <w:shd w:val="clear" w:color="auto" w:fill="auto"/>
          <w:lang w:eastAsia="zh-CN"/>
        </w:rPr>
      </w:pPr>
    </w:p>
    <w:p>
      <w:pPr>
        <w:snapToGrid w:val="0"/>
        <w:spacing w:line="480" w:lineRule="auto"/>
        <w:rPr>
          <w:rFonts w:hint="eastAsia" w:ascii="宋体" w:hAnsi="宋体" w:eastAsia="宋体" w:cs="宋体"/>
          <w:color w:val="auto"/>
          <w:sz w:val="28"/>
          <w:szCs w:val="28"/>
          <w:highlight w:val="none"/>
          <w:shd w:val="clear" w:color="auto" w:fill="auto"/>
          <w:lang w:eastAsia="zh-CN"/>
        </w:rPr>
      </w:pPr>
    </w:p>
    <w:p>
      <w:pPr>
        <w:snapToGrid w:val="0"/>
        <w:spacing w:line="480" w:lineRule="auto"/>
        <w:rPr>
          <w:rFonts w:hint="eastAsia" w:ascii="宋体" w:hAnsi="宋体" w:eastAsia="宋体" w:cs="宋体"/>
          <w:color w:val="auto"/>
          <w:sz w:val="28"/>
          <w:szCs w:val="28"/>
          <w:highlight w:val="none"/>
          <w:shd w:val="clear" w:color="auto" w:fill="auto"/>
          <w:lang w:eastAsia="zh-CN"/>
        </w:rPr>
      </w:pPr>
    </w:p>
    <w:p>
      <w:pPr>
        <w:snapToGrid w:val="0"/>
        <w:spacing w:line="480" w:lineRule="auto"/>
        <w:rPr>
          <w:rFonts w:hint="eastAsia" w:ascii="宋体" w:hAnsi="宋体" w:eastAsia="宋体" w:cs="宋体"/>
          <w:color w:val="auto"/>
          <w:sz w:val="28"/>
          <w:szCs w:val="28"/>
          <w:highlight w:val="none"/>
          <w:shd w:val="clear" w:color="auto" w:fill="auto"/>
          <w:lang w:eastAsia="zh-CN"/>
        </w:rPr>
      </w:pPr>
    </w:p>
    <w:p>
      <w:pPr>
        <w:pStyle w:val="16"/>
        <w:kinsoku w:val="0"/>
        <w:overflowPunct w:val="0"/>
        <w:spacing w:before="34" w:line="358" w:lineRule="auto"/>
        <w:ind w:left="119" w:right="125" w:firstLine="562" w:firstLineChars="200"/>
        <w:jc w:val="center"/>
        <w:rPr>
          <w:b/>
          <w:bCs/>
          <w:sz w:val="28"/>
          <w:szCs w:val="28"/>
          <w:highlight w:val="none"/>
        </w:rPr>
      </w:pPr>
      <w:r>
        <w:rPr>
          <w:rFonts w:hint="eastAsia"/>
          <w:b/>
          <w:bCs/>
          <w:sz w:val="28"/>
          <w:szCs w:val="28"/>
          <w:highlight w:val="none"/>
        </w:rPr>
        <w:t>供应商的资格声明</w:t>
      </w:r>
    </w:p>
    <w:p>
      <w:pPr>
        <w:pStyle w:val="16"/>
        <w:kinsoku w:val="0"/>
        <w:overflowPunct w:val="0"/>
        <w:spacing w:before="34" w:line="358" w:lineRule="auto"/>
        <w:ind w:left="0" w:leftChars="0" w:right="125" w:firstLine="0" w:firstLineChars="0"/>
        <w:jc w:val="left"/>
        <w:rPr>
          <w:sz w:val="28"/>
          <w:szCs w:val="28"/>
          <w:highlight w:val="none"/>
        </w:rPr>
      </w:pPr>
      <w:r>
        <w:rPr>
          <w:rFonts w:hint="eastAsia"/>
          <w:sz w:val="28"/>
          <w:szCs w:val="28"/>
          <w:highlight w:val="none"/>
        </w:rPr>
        <w:t>（采购人）：</w:t>
      </w:r>
    </w:p>
    <w:p>
      <w:pPr>
        <w:pStyle w:val="16"/>
        <w:kinsoku w:val="0"/>
        <w:overflowPunct w:val="0"/>
        <w:spacing w:before="34" w:line="358" w:lineRule="auto"/>
        <w:ind w:left="119" w:right="125" w:firstLine="560" w:firstLineChars="200"/>
        <w:jc w:val="left"/>
        <w:rPr>
          <w:sz w:val="28"/>
          <w:szCs w:val="28"/>
          <w:highlight w:val="none"/>
        </w:rPr>
      </w:pPr>
      <w:r>
        <w:rPr>
          <w:rFonts w:hint="eastAsia"/>
          <w:sz w:val="28"/>
          <w:szCs w:val="28"/>
          <w:highlight w:val="none"/>
        </w:rPr>
        <w:t xml:space="preserve">    关于贵方发出的</w:t>
      </w:r>
      <w:r>
        <w:rPr>
          <w:rFonts w:hint="eastAsia"/>
          <w:sz w:val="28"/>
          <w:szCs w:val="28"/>
          <w:highlight w:val="none"/>
          <w:lang w:eastAsia="zh-CN"/>
        </w:rPr>
        <w:t>招标文件</w:t>
      </w:r>
      <w:r>
        <w:rPr>
          <w:rFonts w:hint="eastAsia"/>
          <w:sz w:val="28"/>
          <w:szCs w:val="28"/>
          <w:highlight w:val="none"/>
        </w:rPr>
        <w:t>，本供应商愿意参加投标，并证明资格文件中和所要求的说明是真实和准确无误的。</w:t>
      </w:r>
    </w:p>
    <w:p>
      <w:pPr>
        <w:pStyle w:val="16"/>
        <w:kinsoku w:val="0"/>
        <w:overflowPunct w:val="0"/>
        <w:spacing w:before="34" w:line="358" w:lineRule="auto"/>
        <w:ind w:left="119" w:right="125" w:firstLine="560" w:firstLineChars="200"/>
        <w:jc w:val="left"/>
        <w:rPr>
          <w:sz w:val="28"/>
          <w:szCs w:val="28"/>
          <w:highlight w:val="none"/>
        </w:rPr>
      </w:pPr>
      <w:r>
        <w:rPr>
          <w:rFonts w:hint="eastAsia"/>
          <w:sz w:val="28"/>
          <w:szCs w:val="28"/>
          <w:highlight w:val="none"/>
        </w:rPr>
        <w:t>本供应商对可能要求的进一步的资格资料表示理解和同意，并同意按贵方的要求提供任何有关资料。</w:t>
      </w:r>
    </w:p>
    <w:p>
      <w:pPr>
        <w:rPr>
          <w:rFonts w:hint="eastAsia"/>
        </w:rPr>
      </w:pPr>
    </w:p>
    <w:p>
      <w:pPr>
        <w:pStyle w:val="37"/>
        <w:ind w:firstLine="210"/>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供应商（全称）：</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w:t>
      </w:r>
      <w:r>
        <w:rPr>
          <w:rFonts w:hint="eastAsia" w:asciiTheme="minorEastAsia" w:hAnsiTheme="minorEastAsia" w:eastAsiaTheme="minorEastAsia" w:cstheme="minorEastAsia"/>
          <w:b/>
          <w:bCs/>
          <w:color w:val="000000"/>
          <w:sz w:val="28"/>
          <w:szCs w:val="28"/>
          <w:lang w:val="en-US" w:eastAsia="zh-CN"/>
        </w:rPr>
        <w:t>盖CA电子章</w:t>
      </w:r>
      <w:r>
        <w:rPr>
          <w:rFonts w:hint="eastAsia" w:asciiTheme="minorEastAsia" w:hAnsiTheme="minorEastAsia" w:eastAsiaTheme="minorEastAsia" w:cstheme="minorEastAsia"/>
          <w:b/>
          <w:bCs/>
          <w:kern w:val="2"/>
          <w:sz w:val="28"/>
          <w:szCs w:val="28"/>
          <w:lang w:val="en-US" w:eastAsia="zh-CN" w:bidi="ar-SA"/>
        </w:rPr>
        <w:t>）</w:t>
      </w:r>
    </w:p>
    <w:p>
      <w:pPr>
        <w:pStyle w:val="37"/>
        <w:ind w:firstLine="2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法定代表人或其委托代理人：</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（签字或盖章）</w:t>
      </w:r>
    </w:p>
    <w:p>
      <w:pPr>
        <w:pStyle w:val="2"/>
        <w:rPr>
          <w:rFonts w:hint="eastAsia"/>
        </w:rPr>
        <w:sectPr>
          <w:pgSz w:w="11905" w:h="16838"/>
          <w:pgMar w:top="1440" w:right="1474" w:bottom="1440" w:left="1474" w:header="680" w:footer="680" w:gutter="0"/>
          <w:pgNumType w:fmt="decimal"/>
          <w:cols w:space="0" w:num="1"/>
          <w:rtlGutter w:val="0"/>
          <w:docGrid w:type="lines" w:linePitch="377" w:charSpace="0"/>
        </w:sectPr>
      </w:pPr>
      <w:r>
        <w:rPr>
          <w:rFonts w:hint="eastAsia" w:asciiTheme="minorEastAsia" w:hAnsiTheme="minorEastAsia" w:eastAsiaTheme="minorEastAsia" w:cstheme="minorEastAsia"/>
          <w:kern w:val="2"/>
          <w:sz w:val="28"/>
          <w:szCs w:val="28"/>
          <w:lang w:val="en-US" w:eastAsia="zh-CN" w:bidi="ar-SA"/>
        </w:rPr>
        <w:t xml:space="preserve">        年        月        日</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562" w:firstLineChars="200"/>
        <w:jc w:val="center"/>
        <w:textAlignment w:val="auto"/>
        <w:rPr>
          <w:rFonts w:hint="eastAsia"/>
          <w:b/>
          <w:sz w:val="28"/>
          <w:szCs w:val="28"/>
        </w:rPr>
      </w:pPr>
    </w:p>
    <w:p>
      <w:pPr>
        <w:pStyle w:val="16"/>
        <w:kinsoku w:val="0"/>
        <w:overflowPunct w:val="0"/>
        <w:spacing w:before="34" w:line="358" w:lineRule="auto"/>
        <w:ind w:left="119" w:right="125" w:firstLine="562" w:firstLineChars="200"/>
        <w:jc w:val="center"/>
        <w:rPr>
          <w:rFonts w:hint="eastAsia" w:ascii="宋体" w:hAnsi="宋体" w:eastAsia="宋体" w:cs="宋体"/>
          <w:b/>
          <w:bCs/>
          <w:sz w:val="28"/>
          <w:szCs w:val="28"/>
          <w:highlight w:val="none"/>
        </w:rPr>
      </w:pPr>
    </w:p>
    <w:p>
      <w:pPr>
        <w:pStyle w:val="16"/>
        <w:kinsoku w:val="0"/>
        <w:overflowPunct w:val="0"/>
        <w:spacing w:before="34" w:line="358" w:lineRule="auto"/>
        <w:ind w:left="119" w:right="125" w:firstLine="562" w:firstLineChars="200"/>
        <w:jc w:val="center"/>
        <w:rPr>
          <w:rFonts w:hint="eastAsia" w:ascii="宋体" w:hAnsi="宋体" w:eastAsia="宋体" w:cs="宋体"/>
          <w:b/>
          <w:bCs/>
          <w:sz w:val="28"/>
          <w:szCs w:val="28"/>
          <w:highlight w:val="none"/>
        </w:rPr>
      </w:pPr>
    </w:p>
    <w:p>
      <w:pPr>
        <w:pStyle w:val="16"/>
        <w:kinsoku w:val="0"/>
        <w:overflowPunct w:val="0"/>
        <w:spacing w:before="34" w:line="358" w:lineRule="auto"/>
        <w:ind w:left="119" w:right="125" w:firstLine="562" w:firstLineChars="200"/>
        <w:jc w:val="center"/>
        <w:rPr>
          <w:rFonts w:hint="eastAsia" w:ascii="宋体" w:hAnsi="宋体" w:eastAsia="宋体" w:cs="宋体"/>
          <w:b/>
          <w:bCs/>
          <w:sz w:val="28"/>
          <w:szCs w:val="28"/>
          <w:highlight w:val="none"/>
        </w:rPr>
      </w:pPr>
    </w:p>
    <w:p>
      <w:pPr>
        <w:pStyle w:val="16"/>
        <w:kinsoku w:val="0"/>
        <w:overflowPunct w:val="0"/>
        <w:spacing w:before="34" w:line="358" w:lineRule="auto"/>
        <w:ind w:left="119" w:right="125" w:firstLine="562" w:firstLineChars="200"/>
        <w:jc w:val="center"/>
        <w:rPr>
          <w:rFonts w:hint="eastAsia" w:ascii="宋体" w:hAnsi="宋体" w:eastAsia="宋体" w:cs="宋体"/>
          <w:b/>
          <w:bCs/>
          <w:sz w:val="28"/>
          <w:szCs w:val="28"/>
          <w:highlight w:val="none"/>
        </w:rPr>
      </w:pPr>
    </w:p>
    <w:p>
      <w:pPr>
        <w:pStyle w:val="16"/>
        <w:kinsoku w:val="0"/>
        <w:overflowPunct w:val="0"/>
        <w:spacing w:before="34" w:line="358" w:lineRule="auto"/>
        <w:ind w:left="119" w:right="125" w:firstLine="562" w:firstLineChars="200"/>
        <w:jc w:val="center"/>
        <w:rPr>
          <w:rFonts w:hint="eastAsia" w:ascii="宋体" w:hAnsi="宋体" w:eastAsia="宋体" w:cs="宋体"/>
          <w:b/>
          <w:bCs/>
          <w:sz w:val="28"/>
          <w:szCs w:val="28"/>
          <w:highlight w:val="none"/>
        </w:rPr>
      </w:pPr>
    </w:p>
    <w:p>
      <w:pPr>
        <w:pStyle w:val="16"/>
        <w:kinsoku w:val="0"/>
        <w:overflowPunct w:val="0"/>
        <w:spacing w:before="34" w:line="358" w:lineRule="auto"/>
        <w:ind w:left="119" w:right="125" w:firstLine="562" w:firstLineChars="200"/>
        <w:jc w:val="center"/>
        <w:rPr>
          <w:rFonts w:hint="eastAsia" w:ascii="宋体" w:hAnsi="宋体" w:eastAsia="宋体" w:cs="宋体"/>
          <w:b/>
          <w:bCs/>
          <w:sz w:val="28"/>
          <w:szCs w:val="28"/>
          <w:highlight w:val="none"/>
        </w:rPr>
      </w:pPr>
    </w:p>
    <w:p>
      <w:pPr>
        <w:pStyle w:val="16"/>
        <w:kinsoku w:val="0"/>
        <w:overflowPunct w:val="0"/>
        <w:spacing w:before="34" w:line="358" w:lineRule="auto"/>
        <w:ind w:left="119" w:right="125" w:firstLine="562" w:firstLineChars="200"/>
        <w:jc w:val="center"/>
        <w:rPr>
          <w:rFonts w:hint="eastAsia" w:ascii="宋体" w:hAnsi="宋体" w:eastAsia="宋体" w:cs="宋体"/>
          <w:b/>
          <w:bCs/>
          <w:sz w:val="28"/>
          <w:szCs w:val="28"/>
          <w:highlight w:val="none"/>
        </w:rPr>
      </w:pPr>
    </w:p>
    <w:p>
      <w:pPr>
        <w:pStyle w:val="16"/>
        <w:kinsoku w:val="0"/>
        <w:overflowPunct w:val="0"/>
        <w:spacing w:before="34" w:line="358" w:lineRule="auto"/>
        <w:ind w:left="119" w:right="125" w:firstLine="562" w:firstLineChars="200"/>
        <w:jc w:val="center"/>
        <w:rPr>
          <w:rFonts w:hint="eastAsia" w:ascii="宋体" w:hAnsi="宋体" w:eastAsia="宋体" w:cs="宋体"/>
          <w:b/>
          <w:bCs/>
          <w:sz w:val="28"/>
          <w:szCs w:val="28"/>
          <w:highlight w:val="none"/>
        </w:rPr>
        <w:sectPr>
          <w:type w:val="continuous"/>
          <w:pgSz w:w="11905" w:h="16838"/>
          <w:pgMar w:top="1440" w:right="1474" w:bottom="1440" w:left="1474" w:header="680" w:footer="680" w:gutter="0"/>
          <w:pgNumType w:fmt="decimal"/>
          <w:cols w:space="0" w:num="1"/>
          <w:rtlGutter w:val="0"/>
          <w:docGrid w:type="lines" w:linePitch="377" w:charSpace="0"/>
        </w:sectPr>
      </w:pPr>
    </w:p>
    <w:p>
      <w:pPr>
        <w:pStyle w:val="16"/>
        <w:kinsoku w:val="0"/>
        <w:overflowPunct w:val="0"/>
        <w:spacing w:before="34" w:line="358" w:lineRule="auto"/>
        <w:ind w:left="119" w:right="125" w:firstLine="562" w:firstLineChars="200"/>
        <w:jc w:val="center"/>
        <w:rPr>
          <w:rFonts w:hint="eastAsia" w:ascii="宋体" w:hAnsi="宋体" w:eastAsia="宋体" w:cs="宋体"/>
          <w:b/>
          <w:bCs/>
          <w:sz w:val="28"/>
          <w:szCs w:val="28"/>
          <w:highlight w:val="none"/>
        </w:rPr>
      </w:pPr>
    </w:p>
    <w:p>
      <w:pPr>
        <w:pStyle w:val="16"/>
        <w:kinsoku w:val="0"/>
        <w:overflowPunct w:val="0"/>
        <w:spacing w:before="34" w:line="358" w:lineRule="auto"/>
        <w:ind w:left="119" w:right="125" w:firstLine="562" w:firstLineChars="200"/>
        <w:jc w:val="center"/>
        <w:rPr>
          <w:rFonts w:hint="eastAsia" w:ascii="宋体" w:hAnsi="宋体" w:eastAsia="宋体" w:cs="宋体"/>
          <w:b/>
          <w:bCs/>
          <w:sz w:val="28"/>
          <w:szCs w:val="28"/>
          <w:highlight w:val="none"/>
        </w:rPr>
      </w:pPr>
    </w:p>
    <w:p>
      <w:pPr>
        <w:pStyle w:val="16"/>
        <w:kinsoku w:val="0"/>
        <w:overflowPunct w:val="0"/>
        <w:spacing w:before="34" w:line="358" w:lineRule="auto"/>
        <w:ind w:left="119" w:right="125" w:firstLine="562" w:firstLineChars="200"/>
        <w:jc w:val="center"/>
        <w:rPr>
          <w:rFonts w:hint="eastAsia" w:ascii="宋体" w:hAnsi="宋体" w:eastAsia="宋体" w:cs="宋体"/>
          <w:b/>
          <w:bCs/>
          <w:sz w:val="28"/>
          <w:szCs w:val="28"/>
          <w:highlight w:val="none"/>
        </w:rPr>
      </w:pPr>
    </w:p>
    <w:p>
      <w:pPr>
        <w:pStyle w:val="16"/>
        <w:kinsoku w:val="0"/>
        <w:overflowPunct w:val="0"/>
        <w:spacing w:before="34" w:line="358" w:lineRule="auto"/>
        <w:ind w:left="119" w:right="125" w:firstLine="562" w:firstLineChars="200"/>
        <w:jc w:val="center"/>
        <w:rPr>
          <w:rFonts w:hint="eastAsia" w:ascii="宋体" w:hAnsi="宋体" w:eastAsia="宋体" w:cs="宋体"/>
          <w:b/>
          <w:bCs/>
          <w:sz w:val="28"/>
          <w:szCs w:val="28"/>
          <w:highlight w:val="none"/>
        </w:rPr>
      </w:pPr>
    </w:p>
    <w:p>
      <w:pPr>
        <w:pStyle w:val="16"/>
        <w:kinsoku w:val="0"/>
        <w:overflowPunct w:val="0"/>
        <w:spacing w:before="34" w:line="358" w:lineRule="auto"/>
        <w:ind w:left="119" w:right="125" w:firstLine="562" w:firstLineChars="20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关于《中华人民共和国政府采购法》第二十二条的承诺书</w:t>
      </w:r>
    </w:p>
    <w:p>
      <w:pPr>
        <w:pStyle w:val="16"/>
        <w:kinsoku w:val="0"/>
        <w:overflowPunct w:val="0"/>
        <w:spacing w:before="34" w:line="358" w:lineRule="auto"/>
        <w:ind w:left="119" w:right="125" w:firstLine="560" w:firstLineChars="200"/>
        <w:jc w:val="center"/>
        <w:rPr>
          <w:rFonts w:hint="eastAsia" w:ascii="宋体" w:hAnsi="宋体" w:eastAsia="宋体" w:cs="宋体"/>
          <w:sz w:val="28"/>
          <w:szCs w:val="28"/>
          <w:highlight w:val="none"/>
        </w:rPr>
      </w:pPr>
    </w:p>
    <w:p>
      <w:pPr>
        <w:pStyle w:val="16"/>
        <w:kinsoku w:val="0"/>
        <w:overflowPunct w:val="0"/>
        <w:spacing w:before="34" w:line="358" w:lineRule="auto"/>
        <w:ind w:left="119" w:right="125"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u w:val="single"/>
        </w:rPr>
        <w:t xml:space="preserve">      （采购人）</w:t>
      </w:r>
    </w:p>
    <w:p>
      <w:pPr>
        <w:pStyle w:val="16"/>
        <w:kinsoku w:val="0"/>
        <w:overflowPunct w:val="0"/>
        <w:spacing w:before="34" w:line="358" w:lineRule="auto"/>
        <w:ind w:left="119" w:right="125"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我公司</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参加贵方组织的项目名称：</w:t>
      </w:r>
      <w:r>
        <w:rPr>
          <w:rFonts w:hint="eastAsia" w:ascii="宋体" w:hAnsi="宋体" w:eastAsia="宋体" w:cs="宋体"/>
          <w:sz w:val="28"/>
          <w:szCs w:val="28"/>
          <w:highlight w:val="none"/>
          <w:u w:val="single"/>
        </w:rPr>
        <w:t xml:space="preserve">      （项目编号：       </w:t>
      </w:r>
      <w:r>
        <w:rPr>
          <w:rFonts w:hint="eastAsia" w:ascii="宋体" w:hAnsi="宋体" w:eastAsia="宋体" w:cs="宋体"/>
          <w:sz w:val="28"/>
          <w:szCs w:val="28"/>
          <w:highlight w:val="none"/>
        </w:rPr>
        <w:t>的投标活动，为便于贵方公正、择优的确定中标人，我方就本次投标有关事项声明如下：</w:t>
      </w:r>
    </w:p>
    <w:p>
      <w:pPr>
        <w:pStyle w:val="16"/>
        <w:kinsoku w:val="0"/>
        <w:overflowPunct w:val="0"/>
        <w:spacing w:before="34" w:line="358" w:lineRule="auto"/>
        <w:ind w:right="12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（1）具有独立承担民事责任的能力；</w:t>
      </w:r>
    </w:p>
    <w:p>
      <w:pPr>
        <w:pStyle w:val="16"/>
        <w:kinsoku w:val="0"/>
        <w:overflowPunct w:val="0"/>
        <w:spacing w:before="34" w:line="358" w:lineRule="auto"/>
        <w:ind w:right="12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（2）具有良好的商业信誉和健全的财务会计制度；</w:t>
      </w:r>
    </w:p>
    <w:p>
      <w:pPr>
        <w:pStyle w:val="16"/>
        <w:kinsoku w:val="0"/>
        <w:overflowPunct w:val="0"/>
        <w:spacing w:before="34" w:line="358" w:lineRule="auto"/>
        <w:ind w:right="12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（3）具有履行合同所必需的设备和专业技术能力；</w:t>
      </w:r>
    </w:p>
    <w:p>
      <w:pPr>
        <w:pStyle w:val="16"/>
        <w:kinsoku w:val="0"/>
        <w:overflowPunct w:val="0"/>
        <w:spacing w:before="34" w:line="358" w:lineRule="auto"/>
        <w:ind w:right="12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（4）有依法缴纳税收和社会保障资金的良好记录；</w:t>
      </w:r>
    </w:p>
    <w:p>
      <w:pPr>
        <w:pStyle w:val="16"/>
        <w:kinsoku w:val="0"/>
        <w:overflowPunct w:val="0"/>
        <w:spacing w:before="34" w:line="358" w:lineRule="auto"/>
        <w:ind w:right="12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（5）参加政府采购活动前三年内，在经营活动中没有重大违法记录；</w:t>
      </w:r>
    </w:p>
    <w:p>
      <w:pPr>
        <w:pStyle w:val="16"/>
        <w:kinsoku w:val="0"/>
        <w:overflowPunct w:val="0"/>
        <w:spacing w:before="34" w:line="358" w:lineRule="auto"/>
        <w:ind w:right="125"/>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（6）法律、行政法规规定的其他条件。</w:t>
      </w:r>
    </w:p>
    <w:p>
      <w:pPr>
        <w:pStyle w:val="16"/>
        <w:kinsoku w:val="0"/>
        <w:overflowPunct w:val="0"/>
        <w:spacing w:before="34" w:line="358" w:lineRule="auto"/>
        <w:ind w:left="119" w:right="125"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我公司已完全了解本</w:t>
      </w:r>
      <w:r>
        <w:rPr>
          <w:rFonts w:hint="eastAsia" w:ascii="宋体" w:hAnsi="宋体" w:cs="宋体"/>
          <w:sz w:val="28"/>
          <w:szCs w:val="28"/>
          <w:highlight w:val="none"/>
          <w:lang w:eastAsia="zh-CN"/>
        </w:rPr>
        <w:t>招标</w:t>
      </w:r>
      <w:r>
        <w:rPr>
          <w:rFonts w:hint="eastAsia" w:ascii="宋体" w:hAnsi="宋体" w:eastAsia="宋体" w:cs="宋体"/>
          <w:sz w:val="28"/>
          <w:szCs w:val="28"/>
          <w:highlight w:val="none"/>
          <w:lang w:eastAsia="zh-CN"/>
        </w:rPr>
        <w:t>文件</w:t>
      </w:r>
      <w:r>
        <w:rPr>
          <w:rFonts w:hint="eastAsia" w:ascii="宋体" w:hAnsi="宋体" w:eastAsia="宋体" w:cs="宋体"/>
          <w:sz w:val="28"/>
          <w:szCs w:val="28"/>
          <w:highlight w:val="none"/>
        </w:rPr>
        <w:t>中规定的技术要求和商务条款。如违反以上承诺，本公司愿承担一切法律责任。</w:t>
      </w:r>
    </w:p>
    <w:p>
      <w:pPr>
        <w:pStyle w:val="16"/>
        <w:kinsoku w:val="0"/>
        <w:overflowPunct w:val="0"/>
        <w:spacing w:before="34" w:line="358" w:lineRule="auto"/>
        <w:ind w:left="119" w:right="125"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特此承诺。</w:t>
      </w:r>
    </w:p>
    <w:p>
      <w:pPr>
        <w:pStyle w:val="37"/>
        <w:ind w:firstLine="210"/>
        <w:rPr>
          <w:rFonts w:hint="eastAsia" w:asciiTheme="minorEastAsia" w:hAnsiTheme="minorEastAsia" w:eastAsiaTheme="minorEastAsia" w:cstheme="minorEastAsia"/>
          <w:b/>
          <w:bCs/>
          <w:kern w:val="2"/>
          <w:sz w:val="28"/>
          <w:szCs w:val="28"/>
          <w:lang w:val="en-US" w:eastAsia="zh-CN" w:bidi="ar-SA"/>
        </w:rPr>
      </w:pPr>
      <w:r>
        <w:rPr>
          <w:rFonts w:hint="eastAsia" w:ascii="仿宋_GB2312" w:hAnsi="仿宋_GB2312" w:eastAsia="仿宋_GB2312" w:cs="仿宋_GB2312"/>
          <w:color w:val="auto"/>
          <w:sz w:val="28"/>
          <w:szCs w:val="28"/>
          <w:u w:val="none"/>
          <w:lang w:val="en-US" w:eastAsia="zh-CN"/>
        </w:rPr>
        <w:t xml:space="preserve"> </w:t>
      </w:r>
      <w:r>
        <w:rPr>
          <w:rFonts w:hint="eastAsia" w:asciiTheme="minorEastAsia" w:hAnsiTheme="minorEastAsia" w:eastAsiaTheme="minorEastAsia" w:cstheme="minorEastAsia"/>
          <w:kern w:val="2"/>
          <w:sz w:val="28"/>
          <w:szCs w:val="28"/>
          <w:lang w:val="en-US" w:eastAsia="zh-CN" w:bidi="ar-SA"/>
        </w:rPr>
        <w:t>供应商（全称）：</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w:t>
      </w:r>
      <w:r>
        <w:rPr>
          <w:rFonts w:hint="eastAsia" w:asciiTheme="minorEastAsia" w:hAnsiTheme="minorEastAsia" w:eastAsiaTheme="minorEastAsia" w:cstheme="minorEastAsia"/>
          <w:b/>
          <w:bCs/>
          <w:color w:val="000000"/>
          <w:sz w:val="28"/>
          <w:szCs w:val="28"/>
          <w:lang w:val="en-US" w:eastAsia="zh-CN"/>
        </w:rPr>
        <w:t>盖CA电子章</w:t>
      </w:r>
      <w:r>
        <w:rPr>
          <w:rFonts w:hint="eastAsia" w:asciiTheme="minorEastAsia" w:hAnsiTheme="minorEastAsia" w:eastAsiaTheme="minorEastAsia" w:cstheme="minorEastAsia"/>
          <w:b/>
          <w:bCs/>
          <w:kern w:val="2"/>
          <w:sz w:val="28"/>
          <w:szCs w:val="28"/>
          <w:lang w:val="en-US" w:eastAsia="zh-CN" w:bidi="ar-SA"/>
        </w:rPr>
        <w:t>）</w:t>
      </w:r>
    </w:p>
    <w:p>
      <w:pPr>
        <w:pStyle w:val="37"/>
        <w:ind w:firstLine="2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法定代表人或其委托代理人：</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（签字或盖章）</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560" w:firstLineChars="200"/>
        <w:jc w:val="center"/>
        <w:textAlignment w:val="auto"/>
        <w:rPr>
          <w:rFonts w:hint="eastAsia"/>
          <w:b/>
          <w:sz w:val="28"/>
          <w:szCs w:val="28"/>
        </w:rPr>
      </w:pPr>
      <w:r>
        <w:rPr>
          <w:rFonts w:hint="eastAsia" w:asciiTheme="minorEastAsia" w:hAnsiTheme="minorEastAsia" w:eastAsiaTheme="minorEastAsia" w:cstheme="minorEastAsia"/>
          <w:kern w:val="2"/>
          <w:sz w:val="28"/>
          <w:szCs w:val="28"/>
          <w:lang w:val="en-US" w:eastAsia="zh-CN" w:bidi="ar-SA"/>
        </w:rPr>
        <w:t xml:space="preserve">        年        月        日</w:t>
      </w:r>
      <w:r>
        <w:rPr>
          <w:rFonts w:hint="eastAsia" w:ascii="仿宋_GB2312" w:hAnsi="仿宋_GB2312" w:eastAsia="仿宋_GB2312" w:cs="仿宋_GB2312"/>
          <w:color w:val="auto"/>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562" w:firstLineChars="200"/>
        <w:jc w:val="center"/>
        <w:textAlignment w:val="auto"/>
        <w:rPr>
          <w:rFonts w:hint="eastAsia"/>
          <w:b/>
          <w:sz w:val="28"/>
          <w:szCs w:val="28"/>
        </w:rPr>
        <w:sectPr>
          <w:type w:val="continuous"/>
          <w:pgSz w:w="11905" w:h="16838"/>
          <w:pgMar w:top="1440" w:right="1474" w:bottom="1440" w:left="1474" w:header="680" w:footer="680" w:gutter="0"/>
          <w:pgNumType w:fmt="decimal"/>
          <w:cols w:space="0" w:num="1"/>
          <w:rtlGutter w:val="0"/>
          <w:docGrid w:type="lines" w:linePitch="377" w:charSpace="0"/>
        </w:sectPr>
      </w:pP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562" w:firstLineChars="200"/>
        <w:jc w:val="center"/>
        <w:textAlignment w:val="auto"/>
        <w:rPr>
          <w:rFonts w:hint="eastAsia"/>
          <w:b/>
          <w:sz w:val="28"/>
          <w:szCs w:val="28"/>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562" w:firstLineChars="200"/>
        <w:jc w:val="center"/>
        <w:textAlignment w:val="auto"/>
        <w:rPr>
          <w:rFonts w:hint="eastAsia"/>
          <w:b/>
          <w:sz w:val="28"/>
          <w:szCs w:val="28"/>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562" w:firstLineChars="200"/>
        <w:jc w:val="center"/>
        <w:textAlignment w:val="auto"/>
        <w:rPr>
          <w:rFonts w:hint="eastAsia"/>
          <w:b/>
          <w:sz w:val="28"/>
          <w:szCs w:val="28"/>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562" w:firstLineChars="200"/>
        <w:jc w:val="center"/>
        <w:textAlignment w:val="auto"/>
        <w:rPr>
          <w:b/>
          <w:sz w:val="28"/>
          <w:szCs w:val="28"/>
        </w:rPr>
      </w:pPr>
      <w:r>
        <w:rPr>
          <w:rFonts w:hint="eastAsia"/>
          <w:b/>
          <w:sz w:val="28"/>
          <w:szCs w:val="28"/>
        </w:rPr>
        <w:t>（投标人）《反商业贿赂承诺书》</w:t>
      </w:r>
    </w:p>
    <w:p>
      <w:pPr>
        <w:pStyle w:val="1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b w:val="0"/>
          <w:sz w:val="28"/>
          <w:szCs w:val="28"/>
        </w:rPr>
      </w:pPr>
      <w:r>
        <w:rPr>
          <w:rFonts w:hint="eastAsia" w:ascii="宋体" w:hAnsi="宋体" w:eastAsia="宋体" w:cs="宋体"/>
          <w:b w:val="0"/>
          <w:sz w:val="28"/>
          <w:szCs w:val="28"/>
        </w:rPr>
        <w:t>我公司承诺在</w:t>
      </w:r>
      <w:r>
        <w:rPr>
          <w:rFonts w:hint="eastAsia" w:ascii="宋体" w:hAnsi="宋体" w:eastAsia="宋体" w:cs="宋体"/>
          <w:b w:val="0"/>
          <w:sz w:val="28"/>
          <w:szCs w:val="28"/>
          <w:u w:val="single"/>
        </w:rPr>
        <w:t>（项目名称、项目编号）</w:t>
      </w:r>
      <w:r>
        <w:rPr>
          <w:rFonts w:hint="eastAsia" w:ascii="宋体" w:hAnsi="宋体" w:eastAsia="宋体" w:cs="宋体"/>
          <w:b w:val="0"/>
          <w:sz w:val="28"/>
          <w:szCs w:val="28"/>
        </w:rPr>
        <w:t>招标活动中，没有串通投标、弄虚作假</w:t>
      </w:r>
      <w:r>
        <w:rPr>
          <w:rFonts w:hint="eastAsia" w:ascii="宋体" w:hAnsi="宋体" w:eastAsia="宋体" w:cs="宋体"/>
          <w:b w:val="0"/>
          <w:sz w:val="28"/>
          <w:szCs w:val="28"/>
          <w:lang w:eastAsia="zh-CN"/>
        </w:rPr>
        <w:t>、</w:t>
      </w:r>
      <w:r>
        <w:rPr>
          <w:rFonts w:hint="eastAsia" w:ascii="宋体" w:hAnsi="宋体" w:eastAsia="宋体" w:cs="宋体"/>
          <w:b w:val="0"/>
          <w:sz w:val="28"/>
          <w:szCs w:val="28"/>
        </w:rPr>
        <w:t>不给予采购方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r>
        <w:rPr>
          <w:b w:val="0"/>
          <w:sz w:val="28"/>
          <w:szCs w:val="28"/>
        </w:rPr>
        <w:t xml:space="preserve"> </w:t>
      </w:r>
    </w:p>
    <w:p>
      <w:pPr>
        <w:pStyle w:val="37"/>
        <w:ind w:firstLine="210"/>
        <w:rPr>
          <w:rFonts w:hint="eastAsia" w:asciiTheme="minorEastAsia" w:hAnsiTheme="minorEastAsia" w:eastAsiaTheme="minorEastAsia" w:cstheme="minorEastAsia"/>
          <w:kern w:val="2"/>
          <w:sz w:val="28"/>
          <w:szCs w:val="28"/>
          <w:lang w:val="en-US" w:eastAsia="zh-CN" w:bidi="ar-SA"/>
        </w:rPr>
      </w:pPr>
    </w:p>
    <w:p>
      <w:pPr>
        <w:pStyle w:val="37"/>
        <w:ind w:firstLine="210"/>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供应商（全称）：</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w:t>
      </w:r>
      <w:r>
        <w:rPr>
          <w:rFonts w:hint="eastAsia" w:asciiTheme="minorEastAsia" w:hAnsiTheme="minorEastAsia" w:eastAsiaTheme="minorEastAsia" w:cstheme="minorEastAsia"/>
          <w:b/>
          <w:bCs/>
          <w:color w:val="000000"/>
          <w:sz w:val="28"/>
          <w:szCs w:val="28"/>
          <w:lang w:val="en-US" w:eastAsia="zh-CN"/>
        </w:rPr>
        <w:t>盖CA电子章</w:t>
      </w:r>
      <w:r>
        <w:rPr>
          <w:rFonts w:hint="eastAsia" w:asciiTheme="minorEastAsia" w:hAnsiTheme="minorEastAsia" w:eastAsiaTheme="minorEastAsia" w:cstheme="minorEastAsia"/>
          <w:b/>
          <w:bCs/>
          <w:kern w:val="2"/>
          <w:sz w:val="28"/>
          <w:szCs w:val="28"/>
          <w:lang w:val="en-US" w:eastAsia="zh-CN" w:bidi="ar-SA"/>
        </w:rPr>
        <w:t>）</w:t>
      </w:r>
    </w:p>
    <w:p>
      <w:pPr>
        <w:pStyle w:val="37"/>
        <w:ind w:firstLine="2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法定代表人或其委托代理人：</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（签字或盖章）</w:t>
      </w:r>
    </w:p>
    <w:p>
      <w:pPr>
        <w:pStyle w:val="37"/>
        <w:ind w:firstLine="2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年        月        日</w:t>
      </w:r>
    </w:p>
    <w:p>
      <w:pPr>
        <w:ind w:firstLine="562" w:firstLineChars="200"/>
        <w:jc w:val="center"/>
        <w:rPr>
          <w:rFonts w:hint="eastAsia" w:asciiTheme="minorEastAsia" w:hAnsiTheme="minorEastAsia" w:eastAsiaTheme="minorEastAsia" w:cstheme="minorEastAsia"/>
          <w:b/>
          <w:bCs/>
          <w:color w:val="auto"/>
          <w:sz w:val="28"/>
          <w:szCs w:val="28"/>
          <w:highlight w:val="none"/>
        </w:rPr>
      </w:pPr>
    </w:p>
    <w:p>
      <w:pPr>
        <w:ind w:firstLine="562" w:firstLineChars="200"/>
        <w:jc w:val="center"/>
        <w:rPr>
          <w:rFonts w:hint="eastAsia" w:asciiTheme="minorEastAsia" w:hAnsiTheme="minorEastAsia" w:eastAsiaTheme="minorEastAsia" w:cstheme="minorEastAsia"/>
          <w:b/>
          <w:bCs/>
          <w:color w:val="auto"/>
          <w:sz w:val="28"/>
          <w:szCs w:val="28"/>
          <w:highlight w:val="none"/>
        </w:rPr>
      </w:pPr>
    </w:p>
    <w:p>
      <w:pPr>
        <w:ind w:firstLine="562" w:firstLineChars="200"/>
        <w:jc w:val="center"/>
        <w:rPr>
          <w:rFonts w:hint="eastAsia" w:asciiTheme="minorEastAsia" w:hAnsiTheme="minorEastAsia" w:eastAsiaTheme="minorEastAsia" w:cstheme="minorEastAsia"/>
          <w:b/>
          <w:bCs/>
          <w:color w:val="auto"/>
          <w:sz w:val="28"/>
          <w:szCs w:val="28"/>
          <w:highlight w:val="none"/>
        </w:rPr>
      </w:pPr>
    </w:p>
    <w:p>
      <w:pPr>
        <w:ind w:firstLine="562" w:firstLineChars="200"/>
        <w:jc w:val="center"/>
        <w:rPr>
          <w:rFonts w:hint="eastAsia" w:asciiTheme="minorEastAsia" w:hAnsiTheme="minorEastAsia" w:eastAsiaTheme="minorEastAsia" w:cstheme="minorEastAsia"/>
          <w:b/>
          <w:bCs/>
          <w:color w:val="auto"/>
          <w:sz w:val="28"/>
          <w:szCs w:val="28"/>
          <w:highlight w:val="none"/>
        </w:rPr>
      </w:pPr>
    </w:p>
    <w:p>
      <w:pPr>
        <w:ind w:firstLine="562" w:firstLineChars="200"/>
        <w:jc w:val="center"/>
        <w:rPr>
          <w:rFonts w:hint="eastAsia" w:asciiTheme="minorEastAsia" w:hAnsiTheme="minorEastAsia" w:eastAsiaTheme="minorEastAsia" w:cstheme="minorEastAsia"/>
          <w:b/>
          <w:bCs/>
          <w:color w:val="auto"/>
          <w:sz w:val="28"/>
          <w:szCs w:val="28"/>
          <w:highlight w:val="none"/>
        </w:rPr>
      </w:pPr>
    </w:p>
    <w:p>
      <w:pPr>
        <w:ind w:firstLine="562" w:firstLineChars="200"/>
        <w:jc w:val="center"/>
        <w:rPr>
          <w:rFonts w:hint="eastAsia" w:asciiTheme="minorEastAsia" w:hAnsiTheme="minorEastAsia" w:eastAsiaTheme="minorEastAsia" w:cstheme="minorEastAsia"/>
          <w:b/>
          <w:bCs/>
          <w:color w:val="auto"/>
          <w:sz w:val="28"/>
          <w:szCs w:val="28"/>
          <w:highlight w:val="none"/>
        </w:rPr>
      </w:pPr>
    </w:p>
    <w:p>
      <w:pPr>
        <w:ind w:firstLine="562" w:firstLineChars="200"/>
        <w:jc w:val="center"/>
        <w:rPr>
          <w:rFonts w:hint="eastAsia" w:asciiTheme="minorEastAsia" w:hAnsiTheme="minorEastAsia" w:eastAsiaTheme="minorEastAsia" w:cstheme="minorEastAsia"/>
          <w:b/>
          <w:bCs/>
          <w:color w:val="auto"/>
          <w:sz w:val="28"/>
          <w:szCs w:val="28"/>
          <w:highlight w:val="none"/>
        </w:rPr>
      </w:pPr>
    </w:p>
    <w:p>
      <w:pPr>
        <w:pStyle w:val="46"/>
        <w:rPr>
          <w:rFonts w:hint="eastAsia" w:asciiTheme="minorEastAsia" w:hAnsiTheme="minorEastAsia" w:eastAsiaTheme="minorEastAsia" w:cstheme="minorEastAsia"/>
          <w:b/>
          <w:bCs/>
          <w:color w:val="auto"/>
          <w:sz w:val="28"/>
          <w:szCs w:val="28"/>
          <w:highlight w:val="none"/>
        </w:rPr>
      </w:pPr>
    </w:p>
    <w:p>
      <w:pPr>
        <w:rPr>
          <w:rFonts w:hint="eastAsia" w:asciiTheme="minorEastAsia" w:hAnsiTheme="minorEastAsia" w:eastAsiaTheme="minorEastAsia" w:cstheme="minorEastAsia"/>
          <w:b/>
          <w:bCs/>
          <w:color w:val="auto"/>
          <w:sz w:val="28"/>
          <w:szCs w:val="28"/>
          <w:highlight w:val="none"/>
        </w:rPr>
      </w:pPr>
    </w:p>
    <w:p>
      <w:pPr>
        <w:pStyle w:val="46"/>
        <w:rPr>
          <w:rFonts w:hint="eastAsia" w:asciiTheme="minorEastAsia" w:hAnsiTheme="minorEastAsia" w:eastAsiaTheme="minorEastAsia" w:cstheme="minorEastAsia"/>
          <w:b/>
          <w:bCs/>
          <w:color w:val="auto"/>
          <w:sz w:val="28"/>
          <w:szCs w:val="28"/>
          <w:highlight w:val="none"/>
        </w:rPr>
      </w:pPr>
    </w:p>
    <w:p>
      <w:pPr>
        <w:rPr>
          <w:rFonts w:hint="eastAsia" w:asciiTheme="minorEastAsia" w:hAnsiTheme="minorEastAsia" w:eastAsiaTheme="minorEastAsia" w:cstheme="minorEastAsia"/>
          <w:b/>
          <w:bCs/>
          <w:color w:val="auto"/>
          <w:sz w:val="28"/>
          <w:szCs w:val="28"/>
          <w:highlight w:val="none"/>
        </w:rPr>
      </w:pPr>
    </w:p>
    <w:p>
      <w:pPr>
        <w:pStyle w:val="46"/>
        <w:rPr>
          <w:rFonts w:hint="eastAsia" w:asciiTheme="minorEastAsia" w:hAnsiTheme="minorEastAsia" w:eastAsiaTheme="minorEastAsia" w:cstheme="minorEastAsia"/>
          <w:b/>
          <w:bCs/>
          <w:color w:val="auto"/>
          <w:sz w:val="28"/>
          <w:szCs w:val="28"/>
          <w:highlight w:val="none"/>
        </w:rPr>
      </w:pPr>
    </w:p>
    <w:p>
      <w:pPr>
        <w:rPr>
          <w:rFonts w:hint="eastAsia" w:asciiTheme="minorEastAsia" w:hAnsiTheme="minorEastAsia" w:eastAsiaTheme="minorEastAsia" w:cstheme="minorEastAsia"/>
          <w:b/>
          <w:bCs/>
          <w:color w:val="auto"/>
          <w:sz w:val="28"/>
          <w:szCs w:val="28"/>
          <w:highlight w:val="none"/>
        </w:rPr>
      </w:pPr>
    </w:p>
    <w:p>
      <w:pPr>
        <w:pStyle w:val="46"/>
        <w:rPr>
          <w:rFonts w:hint="eastAsia"/>
        </w:rPr>
      </w:pPr>
    </w:p>
    <w:p>
      <w:pPr>
        <w:ind w:firstLine="562" w:firstLineChars="200"/>
        <w:jc w:val="center"/>
        <w:rPr>
          <w:rFonts w:hint="eastAsia" w:asciiTheme="minorEastAsia" w:hAnsiTheme="minorEastAsia" w:eastAsiaTheme="minorEastAsia" w:cstheme="minorEastAsia"/>
          <w:b/>
          <w:bCs/>
          <w:color w:val="auto"/>
          <w:sz w:val="28"/>
          <w:szCs w:val="28"/>
          <w:highlight w:val="none"/>
        </w:rPr>
      </w:pPr>
    </w:p>
    <w:p>
      <w:pPr>
        <w:ind w:firstLine="562" w:firstLineChars="200"/>
        <w:jc w:val="center"/>
        <w:rPr>
          <w:rFonts w:hint="eastAsia" w:asciiTheme="minorEastAsia" w:hAnsiTheme="minorEastAsia" w:eastAsiaTheme="minorEastAsia" w:cstheme="minorEastAsia"/>
          <w:b/>
          <w:bCs/>
          <w:color w:val="auto"/>
          <w:sz w:val="28"/>
          <w:szCs w:val="28"/>
          <w:highlight w:val="none"/>
        </w:rPr>
      </w:pPr>
    </w:p>
    <w:p>
      <w:pPr>
        <w:ind w:firstLine="562" w:firstLineChars="200"/>
        <w:jc w:val="center"/>
        <w:rPr>
          <w:rFonts w:hint="eastAsia" w:asciiTheme="minorEastAsia" w:hAnsiTheme="minorEastAsia" w:eastAsiaTheme="minorEastAsia" w:cstheme="minorEastAsia"/>
          <w:b/>
          <w:bCs/>
          <w:color w:val="auto"/>
          <w:sz w:val="28"/>
          <w:szCs w:val="28"/>
          <w:highlight w:val="none"/>
        </w:rPr>
        <w:sectPr>
          <w:type w:val="continuous"/>
          <w:pgSz w:w="11905" w:h="16838"/>
          <w:pgMar w:top="1440" w:right="1474" w:bottom="1440" w:left="1474" w:header="680" w:footer="680" w:gutter="0"/>
          <w:pgNumType w:fmt="decimal"/>
          <w:cols w:space="0" w:num="1"/>
          <w:rtlGutter w:val="0"/>
          <w:docGrid w:type="lines" w:linePitch="377" w:charSpace="0"/>
        </w:sectPr>
      </w:pPr>
    </w:p>
    <w:p>
      <w:pPr>
        <w:ind w:firstLine="562" w:firstLineChars="200"/>
        <w:jc w:val="center"/>
        <w:rPr>
          <w:rFonts w:hint="eastAsia" w:asciiTheme="minorEastAsia" w:hAnsiTheme="minorEastAsia" w:eastAsiaTheme="minorEastAsia" w:cstheme="minorEastAsia"/>
          <w:b/>
          <w:bCs/>
          <w:color w:val="auto"/>
          <w:sz w:val="28"/>
          <w:szCs w:val="28"/>
          <w:highlight w:val="none"/>
        </w:rPr>
      </w:pPr>
    </w:p>
    <w:p>
      <w:pPr>
        <w:ind w:firstLine="562" w:firstLineChars="200"/>
        <w:jc w:val="center"/>
        <w:rPr>
          <w:rFonts w:hint="eastAsia" w:asciiTheme="minorEastAsia" w:hAnsiTheme="minorEastAsia" w:eastAsiaTheme="minorEastAsia" w:cstheme="minorEastAsia"/>
          <w:b/>
          <w:bCs/>
          <w:color w:val="auto"/>
          <w:sz w:val="28"/>
          <w:szCs w:val="28"/>
          <w:highlight w:val="none"/>
        </w:rPr>
      </w:pPr>
    </w:p>
    <w:p>
      <w:pPr>
        <w:ind w:firstLine="562" w:firstLineChars="200"/>
        <w:jc w:val="center"/>
        <w:rPr>
          <w:rFonts w:hint="eastAsia" w:asciiTheme="minorEastAsia" w:hAnsiTheme="minorEastAsia" w:eastAsiaTheme="minorEastAsia" w:cstheme="minorEastAsia"/>
          <w:b/>
          <w:bCs/>
          <w:color w:val="auto"/>
          <w:sz w:val="28"/>
          <w:szCs w:val="28"/>
          <w:highlight w:val="none"/>
        </w:rPr>
      </w:pPr>
    </w:p>
    <w:p>
      <w:pPr>
        <w:ind w:firstLine="562" w:firstLineChars="200"/>
        <w:jc w:val="center"/>
        <w:rPr>
          <w:rFonts w:hint="eastAsia" w:asciiTheme="minorEastAsia" w:hAnsiTheme="minorEastAsia" w:eastAsiaTheme="minorEastAsia" w:cstheme="minorEastAsia"/>
          <w:b/>
          <w:bCs/>
          <w:color w:val="auto"/>
          <w:sz w:val="28"/>
          <w:szCs w:val="28"/>
          <w:highlight w:val="none"/>
        </w:rPr>
      </w:pPr>
    </w:p>
    <w:p>
      <w:pPr>
        <w:ind w:firstLine="562" w:firstLineChars="200"/>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参加政府采购活动前三年内，在经营活动中没有重大违法记录</w:t>
      </w:r>
    </w:p>
    <w:p>
      <w:pPr>
        <w:pStyle w:val="35"/>
        <w:rPr>
          <w:rFonts w:hint="eastAsia"/>
          <w:lang w:val="en-US" w:eastAsia="zh-CN"/>
        </w:rPr>
      </w:pP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致：</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 xml:space="preserve">    本公司参加</w:t>
      </w:r>
      <w:r>
        <w:rPr>
          <w:rFonts w:hint="eastAsia" w:ascii="宋体" w:hAnsi="宋体" w:eastAsia="宋体" w:cs="宋体"/>
          <w:color w:val="auto"/>
          <w:sz w:val="28"/>
          <w:szCs w:val="28"/>
          <w:highlight w:val="none"/>
          <w:u w:val="single"/>
          <w:shd w:val="clear" w:color="auto" w:fill="auto"/>
        </w:rPr>
        <w:t xml:space="preserve">             </w:t>
      </w:r>
      <w:r>
        <w:rPr>
          <w:rFonts w:hint="eastAsia" w:ascii="宋体" w:hAnsi="宋体" w:eastAsia="宋体" w:cs="宋体"/>
          <w:color w:val="auto"/>
          <w:sz w:val="28"/>
          <w:szCs w:val="28"/>
          <w:highlight w:val="none"/>
          <w:shd w:val="clear" w:color="auto" w:fill="auto"/>
        </w:rPr>
        <w:t xml:space="preserve"> 项目（项目编号：</w:t>
      </w:r>
      <w:r>
        <w:rPr>
          <w:rFonts w:hint="eastAsia" w:ascii="宋体" w:hAnsi="宋体" w:eastAsia="宋体" w:cs="宋体"/>
          <w:color w:val="auto"/>
          <w:sz w:val="28"/>
          <w:szCs w:val="28"/>
          <w:highlight w:val="none"/>
          <w:u w:val="single"/>
          <w:shd w:val="clear" w:color="auto" w:fill="auto"/>
        </w:rPr>
        <w:t>　　　　</w:t>
      </w:r>
      <w:r>
        <w:rPr>
          <w:rFonts w:hint="eastAsia" w:ascii="宋体" w:hAnsi="宋体" w:eastAsia="宋体" w:cs="宋体"/>
          <w:color w:val="auto"/>
          <w:sz w:val="28"/>
          <w:szCs w:val="28"/>
          <w:highlight w:val="none"/>
          <w:shd w:val="clear" w:color="auto" w:fill="auto"/>
        </w:rPr>
        <w:t>）的招标活动，并声明：</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本公司参加本招标项目政府采购前3年内在经营活动中没有因违法经营受到刑事处罚或者责令停产停业、吊销许可证或者执照、较大数额罚款等行政处罚。</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 xml:space="preserve">    特此声明！</w:t>
      </w:r>
    </w:p>
    <w:p>
      <w:pPr>
        <w:pStyle w:val="37"/>
        <w:ind w:firstLine="210"/>
        <w:rPr>
          <w:rFonts w:hint="eastAsia" w:asciiTheme="minorEastAsia" w:hAnsiTheme="minorEastAsia" w:eastAsiaTheme="minorEastAsia" w:cstheme="minorEastAsia"/>
          <w:kern w:val="2"/>
          <w:sz w:val="28"/>
          <w:szCs w:val="28"/>
          <w:lang w:val="en-US" w:eastAsia="zh-CN" w:bidi="ar-SA"/>
        </w:rPr>
      </w:pPr>
    </w:p>
    <w:p>
      <w:pPr>
        <w:pStyle w:val="37"/>
        <w:ind w:firstLine="210"/>
        <w:rPr>
          <w:rFonts w:hint="eastAsia" w:asciiTheme="minorEastAsia" w:hAnsiTheme="minorEastAsia" w:eastAsiaTheme="minorEastAsia" w:cstheme="minorEastAsia"/>
          <w:kern w:val="2"/>
          <w:sz w:val="28"/>
          <w:szCs w:val="28"/>
          <w:lang w:val="en-US" w:eastAsia="zh-CN" w:bidi="ar-SA"/>
        </w:rPr>
      </w:pPr>
    </w:p>
    <w:p>
      <w:pPr>
        <w:pStyle w:val="37"/>
        <w:ind w:firstLine="210"/>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供应商（全称）：</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w:t>
      </w:r>
      <w:r>
        <w:rPr>
          <w:rFonts w:hint="eastAsia" w:asciiTheme="minorEastAsia" w:hAnsiTheme="minorEastAsia" w:eastAsiaTheme="minorEastAsia" w:cstheme="minorEastAsia"/>
          <w:b/>
          <w:bCs/>
          <w:color w:val="000000"/>
          <w:sz w:val="28"/>
          <w:szCs w:val="28"/>
          <w:lang w:val="en-US" w:eastAsia="zh-CN"/>
        </w:rPr>
        <w:t>盖CA电子章</w:t>
      </w:r>
      <w:r>
        <w:rPr>
          <w:rFonts w:hint="eastAsia" w:asciiTheme="minorEastAsia" w:hAnsiTheme="minorEastAsia" w:eastAsiaTheme="minorEastAsia" w:cstheme="minorEastAsia"/>
          <w:b/>
          <w:bCs/>
          <w:kern w:val="2"/>
          <w:sz w:val="28"/>
          <w:szCs w:val="28"/>
          <w:lang w:val="en-US" w:eastAsia="zh-CN" w:bidi="ar-SA"/>
        </w:rPr>
        <w:t>）</w:t>
      </w:r>
    </w:p>
    <w:p>
      <w:pPr>
        <w:pStyle w:val="37"/>
        <w:ind w:firstLine="2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法定代表人或其委托代理人：</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（签字或盖章）</w:t>
      </w:r>
    </w:p>
    <w:p>
      <w:pPr>
        <w:pStyle w:val="37"/>
        <w:ind w:firstLine="2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年        月        日</w:t>
      </w:r>
    </w:p>
    <w:p>
      <w:pPr>
        <w:spacing w:line="360" w:lineRule="auto"/>
        <w:jc w:val="center"/>
        <w:rPr>
          <w:rFonts w:hint="eastAsia"/>
          <w:b/>
          <w:bCs/>
          <w:color w:val="000000"/>
          <w:sz w:val="28"/>
          <w:szCs w:val="28"/>
          <w:lang w:val="en-US" w:eastAsia="zh-CN"/>
        </w:rPr>
        <w:sectPr>
          <w:type w:val="continuous"/>
          <w:pgSz w:w="11905" w:h="16838"/>
          <w:pgMar w:top="1440" w:right="1474" w:bottom="1440" w:left="1474" w:header="680" w:footer="680" w:gutter="0"/>
          <w:pgNumType w:fmt="decimal"/>
          <w:cols w:space="0" w:num="1"/>
          <w:rtlGutter w:val="0"/>
          <w:docGrid w:type="lines" w:linePitch="377" w:charSpace="0"/>
        </w:sectPr>
      </w:pPr>
    </w:p>
    <w:p>
      <w:pPr>
        <w:spacing w:line="360" w:lineRule="auto"/>
        <w:jc w:val="center"/>
        <w:rPr>
          <w:rFonts w:hint="eastAsia" w:eastAsia="宋体"/>
          <w:b/>
          <w:bCs/>
          <w:color w:val="000000"/>
          <w:sz w:val="28"/>
          <w:szCs w:val="28"/>
          <w:lang w:val="en-US" w:eastAsia="zh-CN"/>
        </w:rPr>
      </w:pPr>
      <w:r>
        <w:rPr>
          <w:rFonts w:hint="eastAsia"/>
          <w:b/>
          <w:bCs/>
          <w:color w:val="000000"/>
          <w:sz w:val="28"/>
          <w:szCs w:val="28"/>
          <w:lang w:val="en-US" w:eastAsia="zh-CN"/>
        </w:rPr>
        <w:t>非联合体承诺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eastAsia="宋体"/>
          <w:b/>
          <w:color w:val="000000"/>
          <w:sz w:val="28"/>
          <w:szCs w:val="28"/>
          <w:lang w:eastAsia="zh-CN"/>
        </w:rPr>
      </w:pPr>
      <w:r>
        <w:rPr>
          <w:rFonts w:hint="eastAsia"/>
          <w:color w:val="000000"/>
          <w:sz w:val="28"/>
          <w:szCs w:val="28"/>
        </w:rPr>
        <w:t>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sz w:val="28"/>
          <w:szCs w:val="28"/>
        </w:rPr>
      </w:pPr>
      <w:r>
        <w:rPr>
          <w:rFonts w:hint="eastAsia"/>
          <w:color w:val="000000"/>
          <w:sz w:val="28"/>
          <w:szCs w:val="28"/>
        </w:rPr>
        <w:t>我方郑重承诺：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sz w:val="28"/>
          <w:szCs w:val="28"/>
        </w:rPr>
      </w:pPr>
      <w:r>
        <w:rPr>
          <w:rFonts w:hint="eastAsia"/>
          <w:color w:val="000000"/>
          <w:sz w:val="28"/>
          <w:szCs w:val="28"/>
        </w:rPr>
        <w:t>1.我方</w:t>
      </w:r>
      <w:r>
        <w:rPr>
          <w:rFonts w:hint="eastAsia"/>
          <w:color w:val="000000"/>
          <w:sz w:val="28"/>
          <w:szCs w:val="28"/>
          <w:u w:val="single"/>
        </w:rPr>
        <w:t>（以/不以）</w:t>
      </w:r>
      <w:r>
        <w:rPr>
          <w:rFonts w:hint="eastAsia"/>
          <w:color w:val="000000"/>
          <w:sz w:val="28"/>
          <w:szCs w:val="28"/>
        </w:rPr>
        <w:t>联合体方式参与</w:t>
      </w:r>
      <w:r>
        <w:rPr>
          <w:rFonts w:hint="eastAsia"/>
          <w:color w:val="000000"/>
          <w:sz w:val="28"/>
          <w:szCs w:val="28"/>
          <w:lang w:eastAsia="zh-CN"/>
        </w:rPr>
        <w:t>招标</w:t>
      </w:r>
      <w:r>
        <w:rPr>
          <w:rFonts w:hint="eastAsia"/>
          <w:color w:val="00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sz w:val="24"/>
          <w:szCs w:val="24"/>
        </w:rPr>
      </w:pPr>
      <w:r>
        <w:rPr>
          <w:rFonts w:hint="eastAsia"/>
          <w:color w:val="000000"/>
          <w:sz w:val="28"/>
          <w:szCs w:val="28"/>
        </w:rPr>
        <w:t>2.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同时接受终身禁止参与</w:t>
      </w:r>
      <w:r>
        <w:rPr>
          <w:rFonts w:hint="eastAsia"/>
          <w:color w:val="000000"/>
          <w:sz w:val="28"/>
          <w:szCs w:val="28"/>
          <w:u w:val="single"/>
        </w:rPr>
        <w:t>（业主单位名称）</w:t>
      </w:r>
      <w:r>
        <w:rPr>
          <w:rFonts w:hint="eastAsia"/>
          <w:color w:val="000000"/>
          <w:sz w:val="28"/>
          <w:szCs w:val="28"/>
        </w:rPr>
        <w:t>政府采购活动的处理，并承担由此带来的一切法律后果。</w:t>
      </w:r>
    </w:p>
    <w:p>
      <w:pPr>
        <w:pStyle w:val="16"/>
        <w:spacing w:line="360" w:lineRule="auto"/>
      </w:pPr>
    </w:p>
    <w:p>
      <w:pPr>
        <w:pStyle w:val="37"/>
        <w:ind w:firstLine="210"/>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供应商（全称）：</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w:t>
      </w:r>
      <w:r>
        <w:rPr>
          <w:rFonts w:hint="eastAsia" w:asciiTheme="minorEastAsia" w:hAnsiTheme="minorEastAsia" w:eastAsiaTheme="minorEastAsia" w:cstheme="minorEastAsia"/>
          <w:b/>
          <w:bCs/>
          <w:color w:val="000000"/>
          <w:sz w:val="28"/>
          <w:szCs w:val="28"/>
          <w:lang w:val="en-US" w:eastAsia="zh-CN"/>
        </w:rPr>
        <w:t>盖CA电子章</w:t>
      </w:r>
      <w:r>
        <w:rPr>
          <w:rFonts w:hint="eastAsia" w:asciiTheme="minorEastAsia" w:hAnsiTheme="minorEastAsia" w:eastAsiaTheme="minorEastAsia" w:cstheme="minorEastAsia"/>
          <w:b/>
          <w:bCs/>
          <w:kern w:val="2"/>
          <w:sz w:val="28"/>
          <w:szCs w:val="28"/>
          <w:lang w:val="en-US" w:eastAsia="zh-CN" w:bidi="ar-SA"/>
        </w:rPr>
        <w:t>）</w:t>
      </w:r>
    </w:p>
    <w:p>
      <w:pPr>
        <w:pStyle w:val="37"/>
        <w:ind w:firstLine="2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法定代表人或其委托代理人：</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（签字或盖章）</w:t>
      </w:r>
    </w:p>
    <w:p>
      <w:pPr>
        <w:pStyle w:val="37"/>
        <w:ind w:firstLine="2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年        月        日</w:t>
      </w:r>
    </w:p>
    <w:p>
      <w:pPr>
        <w:spacing w:line="360" w:lineRule="auto"/>
        <w:jc w:val="center"/>
        <w:rPr>
          <w:rFonts w:hint="eastAsia" w:ascii="宋体" w:hAnsi="宋体"/>
          <w:b/>
          <w:bCs/>
          <w:sz w:val="32"/>
          <w:szCs w:val="32"/>
        </w:rPr>
      </w:pPr>
    </w:p>
    <w:p>
      <w:pPr>
        <w:spacing w:line="360" w:lineRule="auto"/>
        <w:jc w:val="center"/>
        <w:rPr>
          <w:rFonts w:hint="eastAsia" w:ascii="宋体" w:hAnsi="宋体"/>
          <w:b/>
          <w:bCs/>
          <w:sz w:val="32"/>
          <w:szCs w:val="32"/>
        </w:rPr>
      </w:pPr>
    </w:p>
    <w:p>
      <w:pPr>
        <w:spacing w:line="360" w:lineRule="auto"/>
        <w:jc w:val="center"/>
        <w:rPr>
          <w:rFonts w:hint="eastAsia" w:ascii="宋体" w:hAnsi="宋体"/>
          <w:b/>
          <w:bCs/>
          <w:sz w:val="32"/>
          <w:szCs w:val="32"/>
        </w:rPr>
      </w:pPr>
    </w:p>
    <w:p>
      <w:pPr>
        <w:spacing w:line="360" w:lineRule="auto"/>
        <w:jc w:val="center"/>
        <w:rPr>
          <w:rFonts w:hint="eastAsia" w:ascii="宋体" w:hAnsi="宋体"/>
          <w:b/>
          <w:bCs/>
          <w:sz w:val="32"/>
          <w:szCs w:val="32"/>
        </w:rPr>
      </w:pPr>
    </w:p>
    <w:p>
      <w:pPr>
        <w:spacing w:line="360" w:lineRule="auto"/>
        <w:jc w:val="center"/>
        <w:rPr>
          <w:rFonts w:hint="eastAsia" w:ascii="宋体" w:hAnsi="宋体"/>
          <w:b/>
          <w:bCs/>
          <w:sz w:val="32"/>
          <w:szCs w:val="32"/>
        </w:rPr>
      </w:pPr>
    </w:p>
    <w:p>
      <w:pPr>
        <w:spacing w:line="360" w:lineRule="auto"/>
        <w:jc w:val="center"/>
        <w:rPr>
          <w:rFonts w:hint="eastAsia" w:ascii="宋体" w:hAnsi="宋体"/>
          <w:b/>
          <w:bCs/>
          <w:sz w:val="32"/>
          <w:szCs w:val="32"/>
        </w:rPr>
      </w:pPr>
    </w:p>
    <w:p>
      <w:pPr>
        <w:spacing w:line="360" w:lineRule="auto"/>
        <w:jc w:val="center"/>
        <w:rPr>
          <w:rFonts w:hint="eastAsia" w:ascii="宋体" w:hAnsi="宋体"/>
          <w:b/>
          <w:bCs/>
          <w:sz w:val="32"/>
          <w:szCs w:val="32"/>
        </w:rPr>
      </w:pPr>
    </w:p>
    <w:p>
      <w:pPr>
        <w:spacing w:line="360" w:lineRule="auto"/>
        <w:jc w:val="center"/>
        <w:rPr>
          <w:rFonts w:hint="eastAsia" w:ascii="宋体" w:hAnsi="宋体"/>
          <w:b/>
          <w:bCs/>
          <w:sz w:val="32"/>
          <w:szCs w:val="32"/>
        </w:rPr>
      </w:pPr>
    </w:p>
    <w:p>
      <w:pPr>
        <w:pStyle w:val="181"/>
        <w:spacing w:line="440" w:lineRule="exact"/>
        <w:jc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近三年（202</w:t>
      </w:r>
      <w:r>
        <w:rPr>
          <w:rFonts w:hint="eastAsia" w:asciiTheme="minorEastAsia" w:hAnsiTheme="minorEastAsia" w:eastAsiaTheme="minorEastAsia" w:cstheme="minorEastAsia"/>
          <w:b/>
          <w:color w:val="auto"/>
          <w:sz w:val="28"/>
          <w:szCs w:val="28"/>
          <w:lang w:val="en-US" w:eastAsia="zh-CN"/>
        </w:rPr>
        <w:t>1</w:t>
      </w:r>
      <w:r>
        <w:rPr>
          <w:rFonts w:hint="eastAsia" w:asciiTheme="minorEastAsia" w:hAnsiTheme="minorEastAsia" w:eastAsiaTheme="minorEastAsia" w:cstheme="minorEastAsia"/>
          <w:b/>
          <w:color w:val="auto"/>
          <w:sz w:val="28"/>
          <w:szCs w:val="28"/>
        </w:rPr>
        <w:t>年1月至今）类似项目业绩表</w:t>
      </w:r>
    </w:p>
    <w:p>
      <w:pPr>
        <w:pStyle w:val="181"/>
        <w:spacing w:line="44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项目名称：                             </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538"/>
        <w:gridCol w:w="2106"/>
        <w:gridCol w:w="1347"/>
        <w:gridCol w:w="2006"/>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970" w:type="dxa"/>
            <w:noWrap w:val="0"/>
            <w:vAlign w:val="center"/>
          </w:tcPr>
          <w:p>
            <w:pPr>
              <w:pStyle w:val="88"/>
              <w:spacing w:line="440" w:lineRule="exact"/>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序号</w:t>
            </w:r>
          </w:p>
        </w:tc>
        <w:tc>
          <w:tcPr>
            <w:tcW w:w="1538" w:type="dxa"/>
            <w:noWrap w:val="0"/>
            <w:vAlign w:val="center"/>
          </w:tcPr>
          <w:p>
            <w:pPr>
              <w:pStyle w:val="88"/>
              <w:spacing w:line="440" w:lineRule="exact"/>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项目名称</w:t>
            </w:r>
          </w:p>
        </w:tc>
        <w:tc>
          <w:tcPr>
            <w:tcW w:w="2106" w:type="dxa"/>
            <w:noWrap w:val="0"/>
            <w:vAlign w:val="center"/>
          </w:tcPr>
          <w:p>
            <w:pPr>
              <w:pStyle w:val="88"/>
              <w:spacing w:line="440" w:lineRule="exact"/>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年份</w:t>
            </w:r>
          </w:p>
        </w:tc>
        <w:tc>
          <w:tcPr>
            <w:tcW w:w="1347" w:type="dxa"/>
            <w:noWrap w:val="0"/>
            <w:vAlign w:val="center"/>
          </w:tcPr>
          <w:p>
            <w:pPr>
              <w:pStyle w:val="88"/>
              <w:spacing w:line="440" w:lineRule="exact"/>
              <w:ind w:left="785" w:hanging="915" w:hangingChars="327"/>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中标价</w:t>
            </w:r>
          </w:p>
        </w:tc>
        <w:tc>
          <w:tcPr>
            <w:tcW w:w="2006" w:type="dxa"/>
            <w:noWrap w:val="0"/>
            <w:vAlign w:val="top"/>
          </w:tcPr>
          <w:p>
            <w:pPr>
              <w:pStyle w:val="88"/>
              <w:spacing w:line="440" w:lineRule="exact"/>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项目实施单位</w:t>
            </w:r>
          </w:p>
        </w:tc>
        <w:tc>
          <w:tcPr>
            <w:tcW w:w="1814" w:type="dxa"/>
            <w:noWrap w:val="0"/>
            <w:vAlign w:val="center"/>
          </w:tcPr>
          <w:p>
            <w:pPr>
              <w:pStyle w:val="88"/>
              <w:spacing w:line="440" w:lineRule="exact"/>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70" w:type="dxa"/>
            <w:noWrap w:val="0"/>
            <w:vAlign w:val="center"/>
          </w:tcPr>
          <w:p>
            <w:pPr>
              <w:pStyle w:val="88"/>
              <w:spacing w:line="440" w:lineRule="exact"/>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p>
        </w:tc>
        <w:tc>
          <w:tcPr>
            <w:tcW w:w="1538" w:type="dxa"/>
            <w:noWrap w:val="0"/>
            <w:vAlign w:val="center"/>
          </w:tcPr>
          <w:p>
            <w:pPr>
              <w:pStyle w:val="88"/>
              <w:spacing w:line="440" w:lineRule="exact"/>
              <w:jc w:val="center"/>
              <w:rPr>
                <w:rFonts w:hint="eastAsia" w:asciiTheme="minorEastAsia" w:hAnsiTheme="minorEastAsia" w:eastAsiaTheme="minorEastAsia" w:cstheme="minorEastAsia"/>
                <w:color w:val="auto"/>
                <w:sz w:val="28"/>
                <w:szCs w:val="28"/>
              </w:rPr>
            </w:pPr>
          </w:p>
        </w:tc>
        <w:tc>
          <w:tcPr>
            <w:tcW w:w="2106" w:type="dxa"/>
            <w:noWrap w:val="0"/>
            <w:vAlign w:val="center"/>
          </w:tcPr>
          <w:p>
            <w:pPr>
              <w:pStyle w:val="88"/>
              <w:spacing w:line="440" w:lineRule="exact"/>
              <w:jc w:val="center"/>
              <w:rPr>
                <w:rFonts w:hint="eastAsia" w:asciiTheme="minorEastAsia" w:hAnsiTheme="minorEastAsia" w:eastAsiaTheme="minorEastAsia" w:cstheme="minorEastAsia"/>
                <w:color w:val="auto"/>
                <w:sz w:val="28"/>
                <w:szCs w:val="28"/>
              </w:rPr>
            </w:pPr>
          </w:p>
        </w:tc>
        <w:tc>
          <w:tcPr>
            <w:tcW w:w="1347" w:type="dxa"/>
            <w:noWrap w:val="0"/>
            <w:vAlign w:val="center"/>
          </w:tcPr>
          <w:p>
            <w:pPr>
              <w:pStyle w:val="88"/>
              <w:spacing w:line="440" w:lineRule="exact"/>
              <w:jc w:val="center"/>
              <w:rPr>
                <w:rFonts w:hint="eastAsia" w:asciiTheme="minorEastAsia" w:hAnsiTheme="minorEastAsia" w:eastAsiaTheme="minorEastAsia" w:cstheme="minorEastAsia"/>
                <w:color w:val="auto"/>
                <w:sz w:val="28"/>
                <w:szCs w:val="28"/>
              </w:rPr>
            </w:pPr>
          </w:p>
        </w:tc>
        <w:tc>
          <w:tcPr>
            <w:tcW w:w="2006" w:type="dxa"/>
            <w:noWrap w:val="0"/>
            <w:vAlign w:val="top"/>
          </w:tcPr>
          <w:p>
            <w:pPr>
              <w:pStyle w:val="88"/>
              <w:spacing w:line="440" w:lineRule="exact"/>
              <w:jc w:val="center"/>
              <w:rPr>
                <w:rFonts w:hint="eastAsia" w:asciiTheme="minorEastAsia" w:hAnsiTheme="minorEastAsia" w:eastAsiaTheme="minorEastAsia" w:cstheme="minorEastAsia"/>
                <w:color w:val="auto"/>
                <w:sz w:val="28"/>
                <w:szCs w:val="28"/>
              </w:rPr>
            </w:pPr>
          </w:p>
        </w:tc>
        <w:tc>
          <w:tcPr>
            <w:tcW w:w="1814" w:type="dxa"/>
            <w:noWrap w:val="0"/>
            <w:vAlign w:val="center"/>
          </w:tcPr>
          <w:p>
            <w:pPr>
              <w:pStyle w:val="88"/>
              <w:spacing w:line="440" w:lineRule="exact"/>
              <w:jc w:val="center"/>
              <w:rPr>
                <w:rFonts w:hint="eastAsia" w:asciiTheme="minorEastAsia" w:hAnsiTheme="minorEastAsia" w:eastAsiaTheme="minorEastAsia" w:cs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70" w:type="dxa"/>
            <w:noWrap w:val="0"/>
            <w:vAlign w:val="center"/>
          </w:tcPr>
          <w:p>
            <w:pPr>
              <w:pStyle w:val="88"/>
              <w:spacing w:line="440" w:lineRule="exact"/>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w:t>
            </w:r>
          </w:p>
        </w:tc>
        <w:tc>
          <w:tcPr>
            <w:tcW w:w="1538" w:type="dxa"/>
            <w:noWrap w:val="0"/>
            <w:vAlign w:val="center"/>
          </w:tcPr>
          <w:p>
            <w:pPr>
              <w:pStyle w:val="88"/>
              <w:spacing w:line="440" w:lineRule="exact"/>
              <w:jc w:val="center"/>
              <w:rPr>
                <w:rFonts w:hint="eastAsia" w:asciiTheme="minorEastAsia" w:hAnsiTheme="minorEastAsia" w:eastAsiaTheme="minorEastAsia" w:cstheme="minorEastAsia"/>
                <w:color w:val="auto"/>
                <w:sz w:val="28"/>
                <w:szCs w:val="28"/>
              </w:rPr>
            </w:pPr>
          </w:p>
        </w:tc>
        <w:tc>
          <w:tcPr>
            <w:tcW w:w="2106" w:type="dxa"/>
            <w:noWrap w:val="0"/>
            <w:vAlign w:val="center"/>
          </w:tcPr>
          <w:p>
            <w:pPr>
              <w:pStyle w:val="88"/>
              <w:spacing w:line="440" w:lineRule="exact"/>
              <w:jc w:val="center"/>
              <w:rPr>
                <w:rFonts w:hint="eastAsia" w:asciiTheme="minorEastAsia" w:hAnsiTheme="minorEastAsia" w:eastAsiaTheme="minorEastAsia" w:cstheme="minorEastAsia"/>
                <w:color w:val="auto"/>
                <w:sz w:val="28"/>
                <w:szCs w:val="28"/>
              </w:rPr>
            </w:pPr>
          </w:p>
        </w:tc>
        <w:tc>
          <w:tcPr>
            <w:tcW w:w="1347" w:type="dxa"/>
            <w:noWrap w:val="0"/>
            <w:vAlign w:val="center"/>
          </w:tcPr>
          <w:p>
            <w:pPr>
              <w:pStyle w:val="88"/>
              <w:spacing w:line="440" w:lineRule="exact"/>
              <w:jc w:val="center"/>
              <w:rPr>
                <w:rFonts w:hint="eastAsia" w:asciiTheme="minorEastAsia" w:hAnsiTheme="minorEastAsia" w:eastAsiaTheme="minorEastAsia" w:cstheme="minorEastAsia"/>
                <w:color w:val="auto"/>
                <w:sz w:val="28"/>
                <w:szCs w:val="28"/>
              </w:rPr>
            </w:pPr>
          </w:p>
        </w:tc>
        <w:tc>
          <w:tcPr>
            <w:tcW w:w="2006" w:type="dxa"/>
            <w:noWrap w:val="0"/>
            <w:vAlign w:val="top"/>
          </w:tcPr>
          <w:p>
            <w:pPr>
              <w:pStyle w:val="88"/>
              <w:spacing w:line="440" w:lineRule="exact"/>
              <w:jc w:val="center"/>
              <w:rPr>
                <w:rFonts w:hint="eastAsia" w:asciiTheme="minorEastAsia" w:hAnsiTheme="minorEastAsia" w:eastAsiaTheme="minorEastAsia" w:cstheme="minorEastAsia"/>
                <w:color w:val="auto"/>
                <w:sz w:val="28"/>
                <w:szCs w:val="28"/>
              </w:rPr>
            </w:pPr>
          </w:p>
        </w:tc>
        <w:tc>
          <w:tcPr>
            <w:tcW w:w="1814" w:type="dxa"/>
            <w:noWrap w:val="0"/>
            <w:vAlign w:val="center"/>
          </w:tcPr>
          <w:p>
            <w:pPr>
              <w:pStyle w:val="88"/>
              <w:spacing w:line="440" w:lineRule="exact"/>
              <w:jc w:val="center"/>
              <w:rPr>
                <w:rFonts w:hint="eastAsia" w:asciiTheme="minorEastAsia" w:hAnsiTheme="minorEastAsia" w:eastAsiaTheme="minorEastAsia" w:cs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70" w:type="dxa"/>
            <w:noWrap w:val="0"/>
            <w:vAlign w:val="center"/>
          </w:tcPr>
          <w:p>
            <w:pPr>
              <w:pStyle w:val="88"/>
              <w:spacing w:line="440" w:lineRule="exact"/>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w:t>
            </w:r>
          </w:p>
        </w:tc>
        <w:tc>
          <w:tcPr>
            <w:tcW w:w="1538" w:type="dxa"/>
            <w:noWrap w:val="0"/>
            <w:vAlign w:val="center"/>
          </w:tcPr>
          <w:p>
            <w:pPr>
              <w:pStyle w:val="88"/>
              <w:spacing w:line="440" w:lineRule="exact"/>
              <w:jc w:val="center"/>
              <w:rPr>
                <w:rFonts w:hint="eastAsia" w:asciiTheme="minorEastAsia" w:hAnsiTheme="minorEastAsia" w:eastAsiaTheme="minorEastAsia" w:cstheme="minorEastAsia"/>
                <w:color w:val="auto"/>
                <w:sz w:val="28"/>
                <w:szCs w:val="28"/>
              </w:rPr>
            </w:pPr>
          </w:p>
        </w:tc>
        <w:tc>
          <w:tcPr>
            <w:tcW w:w="2106" w:type="dxa"/>
            <w:noWrap w:val="0"/>
            <w:vAlign w:val="center"/>
          </w:tcPr>
          <w:p>
            <w:pPr>
              <w:pStyle w:val="88"/>
              <w:spacing w:line="440" w:lineRule="exact"/>
              <w:jc w:val="center"/>
              <w:rPr>
                <w:rFonts w:hint="eastAsia" w:asciiTheme="minorEastAsia" w:hAnsiTheme="minorEastAsia" w:eastAsiaTheme="minorEastAsia" w:cstheme="minorEastAsia"/>
                <w:color w:val="auto"/>
                <w:sz w:val="28"/>
                <w:szCs w:val="28"/>
              </w:rPr>
            </w:pPr>
          </w:p>
        </w:tc>
        <w:tc>
          <w:tcPr>
            <w:tcW w:w="1347" w:type="dxa"/>
            <w:noWrap w:val="0"/>
            <w:vAlign w:val="center"/>
          </w:tcPr>
          <w:p>
            <w:pPr>
              <w:pStyle w:val="88"/>
              <w:spacing w:line="440" w:lineRule="exact"/>
              <w:jc w:val="center"/>
              <w:rPr>
                <w:rFonts w:hint="eastAsia" w:asciiTheme="minorEastAsia" w:hAnsiTheme="minorEastAsia" w:eastAsiaTheme="minorEastAsia" w:cstheme="minorEastAsia"/>
                <w:color w:val="auto"/>
                <w:sz w:val="28"/>
                <w:szCs w:val="28"/>
              </w:rPr>
            </w:pPr>
          </w:p>
        </w:tc>
        <w:tc>
          <w:tcPr>
            <w:tcW w:w="2006" w:type="dxa"/>
            <w:noWrap w:val="0"/>
            <w:vAlign w:val="top"/>
          </w:tcPr>
          <w:p>
            <w:pPr>
              <w:pStyle w:val="88"/>
              <w:spacing w:line="440" w:lineRule="exact"/>
              <w:jc w:val="center"/>
              <w:rPr>
                <w:rFonts w:hint="eastAsia" w:asciiTheme="minorEastAsia" w:hAnsiTheme="minorEastAsia" w:eastAsiaTheme="minorEastAsia" w:cstheme="minorEastAsia"/>
                <w:color w:val="auto"/>
                <w:sz w:val="28"/>
                <w:szCs w:val="28"/>
              </w:rPr>
            </w:pPr>
          </w:p>
        </w:tc>
        <w:tc>
          <w:tcPr>
            <w:tcW w:w="1814" w:type="dxa"/>
            <w:noWrap w:val="0"/>
            <w:vAlign w:val="center"/>
          </w:tcPr>
          <w:p>
            <w:pPr>
              <w:pStyle w:val="88"/>
              <w:spacing w:line="440" w:lineRule="exact"/>
              <w:jc w:val="center"/>
              <w:rPr>
                <w:rFonts w:hint="eastAsia" w:asciiTheme="minorEastAsia" w:hAnsiTheme="minorEastAsia" w:eastAsiaTheme="minorEastAsia" w:cs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70" w:type="dxa"/>
            <w:noWrap w:val="0"/>
            <w:vAlign w:val="center"/>
          </w:tcPr>
          <w:p>
            <w:pPr>
              <w:pStyle w:val="88"/>
              <w:spacing w:line="440" w:lineRule="exact"/>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w:t>
            </w:r>
          </w:p>
        </w:tc>
        <w:tc>
          <w:tcPr>
            <w:tcW w:w="1538" w:type="dxa"/>
            <w:noWrap w:val="0"/>
            <w:vAlign w:val="center"/>
          </w:tcPr>
          <w:p>
            <w:pPr>
              <w:pStyle w:val="88"/>
              <w:spacing w:line="440" w:lineRule="exact"/>
              <w:jc w:val="center"/>
              <w:rPr>
                <w:rFonts w:hint="eastAsia" w:asciiTheme="minorEastAsia" w:hAnsiTheme="minorEastAsia" w:eastAsiaTheme="minorEastAsia" w:cstheme="minorEastAsia"/>
                <w:color w:val="auto"/>
                <w:sz w:val="28"/>
                <w:szCs w:val="28"/>
              </w:rPr>
            </w:pPr>
          </w:p>
        </w:tc>
        <w:tc>
          <w:tcPr>
            <w:tcW w:w="2106" w:type="dxa"/>
            <w:noWrap w:val="0"/>
            <w:vAlign w:val="center"/>
          </w:tcPr>
          <w:p>
            <w:pPr>
              <w:pStyle w:val="88"/>
              <w:spacing w:line="440" w:lineRule="exact"/>
              <w:jc w:val="center"/>
              <w:rPr>
                <w:rFonts w:hint="eastAsia" w:asciiTheme="minorEastAsia" w:hAnsiTheme="minorEastAsia" w:eastAsiaTheme="minorEastAsia" w:cstheme="minorEastAsia"/>
                <w:color w:val="auto"/>
                <w:sz w:val="28"/>
                <w:szCs w:val="28"/>
              </w:rPr>
            </w:pPr>
          </w:p>
        </w:tc>
        <w:tc>
          <w:tcPr>
            <w:tcW w:w="1347" w:type="dxa"/>
            <w:noWrap w:val="0"/>
            <w:vAlign w:val="center"/>
          </w:tcPr>
          <w:p>
            <w:pPr>
              <w:pStyle w:val="88"/>
              <w:spacing w:line="440" w:lineRule="exact"/>
              <w:jc w:val="center"/>
              <w:rPr>
                <w:rFonts w:hint="eastAsia" w:asciiTheme="minorEastAsia" w:hAnsiTheme="minorEastAsia" w:eastAsiaTheme="minorEastAsia" w:cstheme="minorEastAsia"/>
                <w:color w:val="auto"/>
                <w:sz w:val="28"/>
                <w:szCs w:val="28"/>
              </w:rPr>
            </w:pPr>
          </w:p>
        </w:tc>
        <w:tc>
          <w:tcPr>
            <w:tcW w:w="2006" w:type="dxa"/>
            <w:noWrap w:val="0"/>
            <w:vAlign w:val="top"/>
          </w:tcPr>
          <w:p>
            <w:pPr>
              <w:pStyle w:val="88"/>
              <w:spacing w:line="440" w:lineRule="exact"/>
              <w:jc w:val="center"/>
              <w:rPr>
                <w:rFonts w:hint="eastAsia" w:asciiTheme="minorEastAsia" w:hAnsiTheme="minorEastAsia" w:eastAsiaTheme="minorEastAsia" w:cstheme="minorEastAsia"/>
                <w:color w:val="auto"/>
                <w:sz w:val="28"/>
                <w:szCs w:val="28"/>
              </w:rPr>
            </w:pPr>
          </w:p>
        </w:tc>
        <w:tc>
          <w:tcPr>
            <w:tcW w:w="1814" w:type="dxa"/>
            <w:noWrap w:val="0"/>
            <w:vAlign w:val="center"/>
          </w:tcPr>
          <w:p>
            <w:pPr>
              <w:pStyle w:val="88"/>
              <w:spacing w:line="440" w:lineRule="exact"/>
              <w:jc w:val="center"/>
              <w:rPr>
                <w:rFonts w:hint="eastAsia" w:asciiTheme="minorEastAsia" w:hAnsiTheme="minorEastAsia" w:eastAsiaTheme="minorEastAsia" w:cs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70" w:type="dxa"/>
            <w:noWrap w:val="0"/>
            <w:vAlign w:val="center"/>
          </w:tcPr>
          <w:p>
            <w:pPr>
              <w:pStyle w:val="88"/>
              <w:spacing w:line="440" w:lineRule="exact"/>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p>
        </w:tc>
        <w:tc>
          <w:tcPr>
            <w:tcW w:w="1538" w:type="dxa"/>
            <w:noWrap w:val="0"/>
            <w:vAlign w:val="center"/>
          </w:tcPr>
          <w:p>
            <w:pPr>
              <w:pStyle w:val="88"/>
              <w:spacing w:line="440" w:lineRule="exact"/>
              <w:jc w:val="center"/>
              <w:rPr>
                <w:rFonts w:hint="eastAsia" w:asciiTheme="minorEastAsia" w:hAnsiTheme="minorEastAsia" w:eastAsiaTheme="minorEastAsia" w:cstheme="minorEastAsia"/>
                <w:color w:val="auto"/>
                <w:sz w:val="28"/>
                <w:szCs w:val="28"/>
              </w:rPr>
            </w:pPr>
          </w:p>
        </w:tc>
        <w:tc>
          <w:tcPr>
            <w:tcW w:w="2106" w:type="dxa"/>
            <w:noWrap w:val="0"/>
            <w:vAlign w:val="center"/>
          </w:tcPr>
          <w:p>
            <w:pPr>
              <w:pStyle w:val="88"/>
              <w:spacing w:line="440" w:lineRule="exact"/>
              <w:jc w:val="center"/>
              <w:rPr>
                <w:rFonts w:hint="eastAsia" w:asciiTheme="minorEastAsia" w:hAnsiTheme="minorEastAsia" w:eastAsiaTheme="minorEastAsia" w:cstheme="minorEastAsia"/>
                <w:color w:val="auto"/>
                <w:sz w:val="28"/>
                <w:szCs w:val="28"/>
              </w:rPr>
            </w:pPr>
          </w:p>
        </w:tc>
        <w:tc>
          <w:tcPr>
            <w:tcW w:w="1347" w:type="dxa"/>
            <w:noWrap w:val="0"/>
            <w:vAlign w:val="center"/>
          </w:tcPr>
          <w:p>
            <w:pPr>
              <w:pStyle w:val="88"/>
              <w:spacing w:line="440" w:lineRule="exact"/>
              <w:jc w:val="center"/>
              <w:rPr>
                <w:rFonts w:hint="eastAsia" w:asciiTheme="minorEastAsia" w:hAnsiTheme="minorEastAsia" w:eastAsiaTheme="minorEastAsia" w:cstheme="minorEastAsia"/>
                <w:color w:val="auto"/>
                <w:sz w:val="28"/>
                <w:szCs w:val="28"/>
              </w:rPr>
            </w:pPr>
          </w:p>
        </w:tc>
        <w:tc>
          <w:tcPr>
            <w:tcW w:w="2006" w:type="dxa"/>
            <w:noWrap w:val="0"/>
            <w:vAlign w:val="top"/>
          </w:tcPr>
          <w:p>
            <w:pPr>
              <w:pStyle w:val="88"/>
              <w:spacing w:line="440" w:lineRule="exact"/>
              <w:jc w:val="center"/>
              <w:rPr>
                <w:rFonts w:hint="eastAsia" w:asciiTheme="minorEastAsia" w:hAnsiTheme="minorEastAsia" w:eastAsiaTheme="minorEastAsia" w:cstheme="minorEastAsia"/>
                <w:color w:val="auto"/>
                <w:sz w:val="28"/>
                <w:szCs w:val="28"/>
              </w:rPr>
            </w:pPr>
          </w:p>
        </w:tc>
        <w:tc>
          <w:tcPr>
            <w:tcW w:w="1814" w:type="dxa"/>
            <w:noWrap w:val="0"/>
            <w:vAlign w:val="center"/>
          </w:tcPr>
          <w:p>
            <w:pPr>
              <w:pStyle w:val="88"/>
              <w:spacing w:line="440" w:lineRule="exact"/>
              <w:jc w:val="center"/>
              <w:rPr>
                <w:rFonts w:hint="eastAsia" w:asciiTheme="minorEastAsia" w:hAnsiTheme="minorEastAsia" w:eastAsiaTheme="minorEastAsia" w:cstheme="minorEastAsia"/>
                <w:color w:val="auto"/>
                <w:sz w:val="28"/>
                <w:szCs w:val="28"/>
              </w:rPr>
            </w:pPr>
          </w:p>
        </w:tc>
      </w:tr>
    </w:tbl>
    <w:p>
      <w:pPr>
        <w:spacing w:line="44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注：项目业绩需附中标通知书</w:t>
      </w:r>
      <w:r>
        <w:rPr>
          <w:rFonts w:hint="eastAsia" w:asciiTheme="minorEastAsia" w:hAnsiTheme="minorEastAsia" w:eastAsiaTheme="minorEastAsia" w:cstheme="minorEastAsia"/>
          <w:sz w:val="28"/>
          <w:szCs w:val="28"/>
          <w:lang w:eastAsia="zh-CN"/>
        </w:rPr>
        <w:t>或</w:t>
      </w:r>
      <w:r>
        <w:rPr>
          <w:rFonts w:hint="eastAsia" w:asciiTheme="minorEastAsia" w:hAnsiTheme="minorEastAsia" w:eastAsiaTheme="minorEastAsia" w:cstheme="minorEastAsia"/>
          <w:sz w:val="28"/>
          <w:szCs w:val="28"/>
        </w:rPr>
        <w:t>合同等证明文件，不附证明文件不算业绩。</w:t>
      </w:r>
    </w:p>
    <w:p>
      <w:pPr>
        <w:wordWrap w:val="0"/>
        <w:spacing w:line="440" w:lineRule="exact"/>
        <w:jc w:val="right"/>
        <w:rPr>
          <w:rFonts w:hint="eastAsia" w:asciiTheme="minorEastAsia" w:hAnsiTheme="minorEastAsia" w:eastAsiaTheme="minorEastAsia" w:cstheme="minorEastAsia"/>
          <w:sz w:val="28"/>
          <w:szCs w:val="28"/>
        </w:rPr>
      </w:pPr>
    </w:p>
    <w:p>
      <w:pPr>
        <w:spacing w:line="440" w:lineRule="exact"/>
        <w:jc w:val="left"/>
        <w:rPr>
          <w:rFonts w:hint="eastAsia" w:asciiTheme="minorEastAsia" w:hAnsiTheme="minorEastAsia" w:eastAsiaTheme="minorEastAsia" w:cstheme="minorEastAsia"/>
          <w:sz w:val="28"/>
          <w:szCs w:val="28"/>
        </w:rPr>
      </w:pPr>
    </w:p>
    <w:p>
      <w:pPr>
        <w:pStyle w:val="37"/>
        <w:ind w:firstLine="210"/>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供应商（全称）：</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w:t>
      </w:r>
      <w:r>
        <w:rPr>
          <w:rFonts w:hint="eastAsia" w:asciiTheme="minorEastAsia" w:hAnsiTheme="minorEastAsia" w:eastAsiaTheme="minorEastAsia" w:cstheme="minorEastAsia"/>
          <w:b/>
          <w:bCs/>
          <w:color w:val="000000"/>
          <w:sz w:val="28"/>
          <w:szCs w:val="28"/>
          <w:lang w:val="en-US" w:eastAsia="zh-CN"/>
        </w:rPr>
        <w:t>盖CA电子章</w:t>
      </w:r>
      <w:r>
        <w:rPr>
          <w:rFonts w:hint="eastAsia" w:asciiTheme="minorEastAsia" w:hAnsiTheme="minorEastAsia" w:eastAsiaTheme="minorEastAsia" w:cstheme="minorEastAsia"/>
          <w:b/>
          <w:bCs/>
          <w:kern w:val="2"/>
          <w:sz w:val="28"/>
          <w:szCs w:val="28"/>
          <w:lang w:val="en-US" w:eastAsia="zh-CN" w:bidi="ar-SA"/>
        </w:rPr>
        <w:t>）</w:t>
      </w:r>
    </w:p>
    <w:p>
      <w:pPr>
        <w:pStyle w:val="37"/>
        <w:ind w:firstLine="2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法定代表人或其委托代理人：</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（签字或盖章）</w:t>
      </w:r>
    </w:p>
    <w:p>
      <w:pPr>
        <w:pStyle w:val="37"/>
        <w:ind w:firstLine="2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年        月        日</w:t>
      </w:r>
    </w:p>
    <w:p>
      <w:pPr>
        <w:pStyle w:val="37"/>
        <w:ind w:firstLine="210"/>
        <w:rPr>
          <w:rFonts w:hint="eastAsia" w:asciiTheme="minorEastAsia" w:hAnsiTheme="minorEastAsia" w:eastAsiaTheme="minorEastAsia" w:cstheme="minorEastAsia"/>
          <w:kern w:val="2"/>
          <w:sz w:val="28"/>
          <w:szCs w:val="28"/>
          <w:lang w:val="en-US" w:eastAsia="zh-CN" w:bidi="ar-SA"/>
        </w:rPr>
      </w:pPr>
    </w:p>
    <w:p>
      <w:pPr>
        <w:spacing w:line="440" w:lineRule="exact"/>
        <w:jc w:val="center"/>
        <w:rPr>
          <w:rFonts w:hint="eastAsia"/>
          <w:b/>
          <w:sz w:val="28"/>
          <w:szCs w:val="28"/>
        </w:rPr>
        <w:sectPr>
          <w:pgSz w:w="11905" w:h="16838"/>
          <w:pgMar w:top="1440" w:right="1474" w:bottom="1440" w:left="1474" w:header="680" w:footer="680" w:gutter="0"/>
          <w:pgNumType w:fmt="decimal"/>
          <w:cols w:space="0" w:num="1"/>
          <w:rtlGutter w:val="0"/>
          <w:docGrid w:type="lines" w:linePitch="377" w:charSpace="0"/>
        </w:sectPr>
      </w:pPr>
    </w:p>
    <w:p>
      <w:pPr>
        <w:spacing w:line="440" w:lineRule="exact"/>
        <w:jc w:val="center"/>
        <w:rPr>
          <w:b/>
          <w:sz w:val="28"/>
          <w:szCs w:val="28"/>
        </w:rPr>
      </w:pPr>
      <w:r>
        <w:rPr>
          <w:rFonts w:hint="eastAsia"/>
          <w:b/>
          <w:sz w:val="28"/>
          <w:szCs w:val="28"/>
        </w:rPr>
        <w:t>投标保证金缴纳凭证</w:t>
      </w:r>
      <w:r>
        <w:rPr>
          <w:rFonts w:hint="eastAsia"/>
          <w:b/>
          <w:sz w:val="28"/>
          <w:szCs w:val="28"/>
          <w:lang w:val="en-US" w:eastAsia="zh-CN"/>
        </w:rPr>
        <w:t>及基本账户开户证明资料</w:t>
      </w:r>
    </w:p>
    <w:p>
      <w:pPr>
        <w:pStyle w:val="35"/>
        <w:rPr>
          <w:rFonts w:hint="eastAsia" w:ascii="宋体" w:hAnsi="宋体"/>
          <w:b/>
          <w:bCs/>
          <w:sz w:val="32"/>
          <w:szCs w:val="32"/>
        </w:rPr>
      </w:pPr>
    </w:p>
    <w:p>
      <w:pPr>
        <w:spacing w:line="360" w:lineRule="auto"/>
        <w:jc w:val="center"/>
        <w:rPr>
          <w:rFonts w:ascii="宋体"/>
          <w:b/>
          <w:bCs/>
          <w:sz w:val="32"/>
          <w:szCs w:val="32"/>
        </w:rPr>
      </w:pPr>
      <w:r>
        <w:rPr>
          <w:rFonts w:hint="eastAsia" w:ascii="宋体" w:hAnsi="宋体"/>
          <w:b/>
          <w:bCs/>
          <w:sz w:val="32"/>
          <w:szCs w:val="32"/>
        </w:rPr>
        <w:t>商务条款偏离表</w:t>
      </w:r>
    </w:p>
    <w:p>
      <w:pPr>
        <w:spacing w:line="360" w:lineRule="auto"/>
        <w:jc w:val="center"/>
        <w:rPr>
          <w:rFonts w:hint="eastAsia" w:asciiTheme="minorEastAsia" w:hAnsiTheme="minorEastAsia" w:eastAsiaTheme="minorEastAsia" w:cstheme="minorEastAsia"/>
          <w:b/>
          <w:bCs/>
          <w:sz w:val="28"/>
          <w:szCs w:val="28"/>
        </w:rPr>
      </w:pP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项目编号：</w:t>
      </w:r>
      <w:r>
        <w:rPr>
          <w:rFonts w:hint="eastAsia" w:asciiTheme="minorEastAsia" w:hAnsiTheme="minorEastAsia" w:eastAsiaTheme="minorEastAsia" w:cstheme="minorEastAsia"/>
          <w:sz w:val="28"/>
          <w:szCs w:val="28"/>
          <w:u w:val="single"/>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4147"/>
        <w:gridCol w:w="300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21" w:type="dxa"/>
            <w:noWrap w:val="0"/>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4147" w:type="dxa"/>
            <w:noWrap w:val="0"/>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采购文件的商务条款</w:t>
            </w:r>
          </w:p>
        </w:tc>
        <w:tc>
          <w:tcPr>
            <w:tcW w:w="3000" w:type="dxa"/>
            <w:noWrap w:val="0"/>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响应文件的商务条款</w:t>
            </w:r>
          </w:p>
        </w:tc>
        <w:tc>
          <w:tcPr>
            <w:tcW w:w="1088" w:type="dxa"/>
            <w:noWrap w:val="0"/>
            <w:vAlign w:val="center"/>
          </w:tcPr>
          <w:p>
            <w:pPr>
              <w:spacing w:line="360" w:lineRule="auto"/>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21" w:type="dxa"/>
            <w:noWrap w:val="0"/>
            <w:vAlign w:val="top"/>
          </w:tcPr>
          <w:p>
            <w:pPr>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p>
        </w:tc>
        <w:tc>
          <w:tcPr>
            <w:tcW w:w="4147" w:type="dxa"/>
            <w:noWrap w:val="0"/>
            <w:vAlign w:val="top"/>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highlight w:val="none"/>
              </w:rPr>
              <w:t>响应文件有效期：提交响应文件的截止之日起90天</w:t>
            </w:r>
          </w:p>
        </w:tc>
        <w:tc>
          <w:tcPr>
            <w:tcW w:w="3000" w:type="dxa"/>
            <w:noWrap w:val="0"/>
            <w:vAlign w:val="top"/>
          </w:tcPr>
          <w:p>
            <w:pPr>
              <w:spacing w:line="360" w:lineRule="auto"/>
              <w:rPr>
                <w:rFonts w:hint="eastAsia" w:asciiTheme="minorEastAsia" w:hAnsiTheme="minorEastAsia" w:eastAsiaTheme="minorEastAsia" w:cstheme="minorEastAsia"/>
                <w:sz w:val="28"/>
                <w:szCs w:val="28"/>
              </w:rPr>
            </w:pPr>
          </w:p>
        </w:tc>
        <w:tc>
          <w:tcPr>
            <w:tcW w:w="1088" w:type="dxa"/>
            <w:noWrap w:val="0"/>
            <w:vAlign w:val="top"/>
          </w:tcPr>
          <w:p>
            <w:pPr>
              <w:spacing w:line="360" w:lineRule="auto"/>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21" w:type="dxa"/>
            <w:noWrap w:val="0"/>
            <w:vAlign w:val="top"/>
          </w:tcPr>
          <w:p>
            <w:pPr>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p>
        </w:tc>
        <w:tc>
          <w:tcPr>
            <w:tcW w:w="4147" w:type="dxa"/>
            <w:noWrap w:val="0"/>
            <w:vAlign w:val="top"/>
          </w:tcPr>
          <w:p>
            <w:pPr>
              <w:pStyle w:val="2"/>
              <w:spacing w:line="360" w:lineRule="auto"/>
              <w:ind w:left="0" w:leftChars="0" w:firstLine="0" w:firstLineChars="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auto"/>
                <w:sz w:val="28"/>
                <w:szCs w:val="28"/>
                <w:highlight w:val="none"/>
                <w:lang w:eastAsia="zh-CN"/>
              </w:rPr>
              <w:t>合同履行期限：</w:t>
            </w:r>
            <w:r>
              <w:rPr>
                <w:rFonts w:hint="eastAsia" w:asciiTheme="minorEastAsia" w:hAnsiTheme="minorEastAsia" w:eastAsiaTheme="minorEastAsia" w:cstheme="minorEastAsia"/>
                <w:color w:val="auto"/>
                <w:sz w:val="28"/>
                <w:szCs w:val="28"/>
                <w:highlight w:val="none"/>
                <w:lang w:val="en-US" w:eastAsia="zh-CN"/>
              </w:rPr>
              <w:t>7 个月</w:t>
            </w:r>
          </w:p>
        </w:tc>
        <w:tc>
          <w:tcPr>
            <w:tcW w:w="3000" w:type="dxa"/>
            <w:noWrap w:val="0"/>
            <w:vAlign w:val="top"/>
          </w:tcPr>
          <w:p>
            <w:pPr>
              <w:spacing w:line="360" w:lineRule="auto"/>
              <w:rPr>
                <w:rFonts w:hint="eastAsia" w:asciiTheme="minorEastAsia" w:hAnsiTheme="minorEastAsia" w:eastAsiaTheme="minorEastAsia" w:cstheme="minorEastAsia"/>
                <w:sz w:val="28"/>
                <w:szCs w:val="28"/>
              </w:rPr>
            </w:pPr>
          </w:p>
        </w:tc>
        <w:tc>
          <w:tcPr>
            <w:tcW w:w="1088" w:type="dxa"/>
            <w:noWrap w:val="0"/>
            <w:vAlign w:val="top"/>
          </w:tcPr>
          <w:p>
            <w:pPr>
              <w:spacing w:line="360" w:lineRule="auto"/>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21" w:type="dxa"/>
            <w:noWrap w:val="0"/>
            <w:vAlign w:val="top"/>
          </w:tcPr>
          <w:p>
            <w:pPr>
              <w:spacing w:line="360" w:lineRule="auto"/>
              <w:jc w:val="center"/>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w:t>
            </w:r>
          </w:p>
        </w:tc>
        <w:tc>
          <w:tcPr>
            <w:tcW w:w="4147" w:type="dxa"/>
            <w:noWrap w:val="0"/>
            <w:vAlign w:val="top"/>
          </w:tcPr>
          <w:p>
            <w:pPr>
              <w:pStyle w:val="2"/>
              <w:spacing w:line="360" w:lineRule="auto"/>
              <w:ind w:left="0" w:leftChars="0" w:firstLine="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质量要求：合格</w:t>
            </w:r>
          </w:p>
        </w:tc>
        <w:tc>
          <w:tcPr>
            <w:tcW w:w="3000" w:type="dxa"/>
            <w:noWrap w:val="0"/>
            <w:vAlign w:val="top"/>
          </w:tcPr>
          <w:p>
            <w:pPr>
              <w:spacing w:line="360" w:lineRule="auto"/>
              <w:rPr>
                <w:rFonts w:hint="eastAsia" w:asciiTheme="minorEastAsia" w:hAnsiTheme="minorEastAsia" w:eastAsiaTheme="minorEastAsia" w:cstheme="minorEastAsia"/>
                <w:sz w:val="28"/>
                <w:szCs w:val="28"/>
              </w:rPr>
            </w:pPr>
          </w:p>
        </w:tc>
        <w:tc>
          <w:tcPr>
            <w:tcW w:w="1088" w:type="dxa"/>
            <w:noWrap w:val="0"/>
            <w:vAlign w:val="top"/>
          </w:tcPr>
          <w:p>
            <w:pPr>
              <w:spacing w:line="360" w:lineRule="auto"/>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21" w:type="dxa"/>
            <w:noWrap w:val="0"/>
            <w:vAlign w:val="top"/>
          </w:tcPr>
          <w:p>
            <w:pPr>
              <w:spacing w:line="36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w:t>
            </w:r>
          </w:p>
        </w:tc>
        <w:tc>
          <w:tcPr>
            <w:tcW w:w="414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服务地点：</w:t>
            </w:r>
            <w:r>
              <w:rPr>
                <w:rFonts w:hint="eastAsia"/>
                <w:sz w:val="28"/>
                <w:szCs w:val="28"/>
                <w:lang w:val="en-US" w:eastAsia="zh-CN"/>
              </w:rPr>
              <w:t>甲方指定地点</w:t>
            </w:r>
          </w:p>
        </w:tc>
        <w:tc>
          <w:tcPr>
            <w:tcW w:w="3000" w:type="dxa"/>
            <w:noWrap w:val="0"/>
            <w:vAlign w:val="top"/>
          </w:tcPr>
          <w:p>
            <w:pPr>
              <w:spacing w:line="360" w:lineRule="auto"/>
              <w:rPr>
                <w:rFonts w:hint="eastAsia" w:asciiTheme="minorEastAsia" w:hAnsiTheme="minorEastAsia" w:eastAsiaTheme="minorEastAsia" w:cstheme="minorEastAsia"/>
                <w:sz w:val="28"/>
                <w:szCs w:val="28"/>
              </w:rPr>
            </w:pPr>
          </w:p>
        </w:tc>
        <w:tc>
          <w:tcPr>
            <w:tcW w:w="1088" w:type="dxa"/>
            <w:noWrap w:val="0"/>
            <w:vAlign w:val="top"/>
          </w:tcPr>
          <w:p>
            <w:pPr>
              <w:spacing w:line="360" w:lineRule="auto"/>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21" w:type="dxa"/>
            <w:noWrap w:val="0"/>
            <w:vAlign w:val="top"/>
          </w:tcPr>
          <w:p>
            <w:pPr>
              <w:spacing w:line="360" w:lineRule="auto"/>
              <w:jc w:val="center"/>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w:t>
            </w:r>
          </w:p>
        </w:tc>
        <w:tc>
          <w:tcPr>
            <w:tcW w:w="414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付款方式：</w:t>
            </w:r>
            <w:r>
              <w:rPr>
                <w:rFonts w:hint="eastAsia" w:ascii="宋体" w:hAnsi="宋体" w:eastAsia="宋体" w:cs="宋体"/>
                <w:sz w:val="28"/>
                <w:szCs w:val="28"/>
              </w:rPr>
              <w:t>最终付款方式以和甲方单位签订合同为主</w:t>
            </w:r>
          </w:p>
        </w:tc>
        <w:tc>
          <w:tcPr>
            <w:tcW w:w="3000" w:type="dxa"/>
            <w:noWrap w:val="0"/>
            <w:vAlign w:val="top"/>
          </w:tcPr>
          <w:p>
            <w:pPr>
              <w:spacing w:line="360" w:lineRule="auto"/>
              <w:rPr>
                <w:rFonts w:hint="eastAsia" w:asciiTheme="minorEastAsia" w:hAnsiTheme="minorEastAsia" w:eastAsiaTheme="minorEastAsia" w:cstheme="minorEastAsia"/>
                <w:sz w:val="28"/>
                <w:szCs w:val="28"/>
              </w:rPr>
            </w:pPr>
          </w:p>
        </w:tc>
        <w:tc>
          <w:tcPr>
            <w:tcW w:w="1088" w:type="dxa"/>
            <w:noWrap w:val="0"/>
            <w:vAlign w:val="top"/>
          </w:tcPr>
          <w:p>
            <w:pPr>
              <w:spacing w:line="360" w:lineRule="auto"/>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21" w:type="dxa"/>
            <w:noWrap w:val="0"/>
            <w:vAlign w:val="top"/>
          </w:tcPr>
          <w:p>
            <w:pPr>
              <w:spacing w:line="360" w:lineRule="auto"/>
              <w:jc w:val="center"/>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w:t>
            </w:r>
          </w:p>
        </w:tc>
        <w:tc>
          <w:tcPr>
            <w:tcW w:w="414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其他：</w:t>
            </w:r>
            <w:r>
              <w:rPr>
                <w:rFonts w:hint="eastAsia" w:ascii="宋体" w:hAnsi="宋体" w:cs="宋体"/>
                <w:iCs/>
                <w:color w:val="000000"/>
                <w:sz w:val="28"/>
                <w:szCs w:val="28"/>
                <w:highlight w:val="none"/>
                <w:lang w:val="en-US" w:eastAsia="zh-CN"/>
              </w:rPr>
              <w:t>满足甲方合同约定的所有内容</w:t>
            </w:r>
          </w:p>
        </w:tc>
        <w:tc>
          <w:tcPr>
            <w:tcW w:w="3000" w:type="dxa"/>
            <w:noWrap w:val="0"/>
            <w:vAlign w:val="top"/>
          </w:tcPr>
          <w:p>
            <w:pPr>
              <w:spacing w:line="360" w:lineRule="auto"/>
              <w:rPr>
                <w:rFonts w:hint="eastAsia" w:asciiTheme="minorEastAsia" w:hAnsiTheme="minorEastAsia" w:eastAsiaTheme="minorEastAsia" w:cstheme="minorEastAsia"/>
                <w:sz w:val="28"/>
                <w:szCs w:val="28"/>
              </w:rPr>
            </w:pPr>
          </w:p>
        </w:tc>
        <w:tc>
          <w:tcPr>
            <w:tcW w:w="1088" w:type="dxa"/>
            <w:noWrap w:val="0"/>
            <w:vAlign w:val="top"/>
          </w:tcPr>
          <w:p>
            <w:pPr>
              <w:spacing w:line="360" w:lineRule="auto"/>
              <w:rPr>
                <w:rFonts w:hint="eastAsia" w:asciiTheme="minorEastAsia" w:hAnsiTheme="minorEastAsia" w:eastAsiaTheme="minorEastAsia" w:cstheme="minorEastAsia"/>
                <w:sz w:val="28"/>
                <w:szCs w:val="28"/>
              </w:rPr>
            </w:pPr>
          </w:p>
        </w:tc>
      </w:tr>
    </w:tbl>
    <w:p>
      <w:pPr>
        <w:pStyle w:val="37"/>
        <w:ind w:firstLine="210"/>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供应商（全称）：</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w:t>
      </w:r>
      <w:r>
        <w:rPr>
          <w:rFonts w:hint="eastAsia" w:asciiTheme="minorEastAsia" w:hAnsiTheme="minorEastAsia" w:eastAsiaTheme="minorEastAsia" w:cstheme="minorEastAsia"/>
          <w:b/>
          <w:bCs/>
          <w:color w:val="000000"/>
          <w:sz w:val="28"/>
          <w:szCs w:val="28"/>
          <w:lang w:val="en-US" w:eastAsia="zh-CN"/>
        </w:rPr>
        <w:t>盖CA电子章</w:t>
      </w:r>
      <w:r>
        <w:rPr>
          <w:rFonts w:hint="eastAsia" w:asciiTheme="minorEastAsia" w:hAnsiTheme="minorEastAsia" w:eastAsiaTheme="minorEastAsia" w:cstheme="minorEastAsia"/>
          <w:b/>
          <w:bCs/>
          <w:kern w:val="2"/>
          <w:sz w:val="28"/>
          <w:szCs w:val="28"/>
          <w:lang w:val="en-US" w:eastAsia="zh-CN" w:bidi="ar-SA"/>
        </w:rPr>
        <w:t>）</w:t>
      </w:r>
    </w:p>
    <w:p>
      <w:pPr>
        <w:pStyle w:val="37"/>
        <w:ind w:firstLine="2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法定代表人或其委托代理人：</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（签字或盖章）</w:t>
      </w:r>
    </w:p>
    <w:p>
      <w:pPr>
        <w:pStyle w:val="37"/>
        <w:ind w:firstLine="2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年        月        日</w:t>
      </w:r>
    </w:p>
    <w:p>
      <w:pPr>
        <w:adjustRightInd w:val="0"/>
        <w:snapToGrid w:val="0"/>
        <w:spacing w:line="360" w:lineRule="auto"/>
        <w:ind w:right="105" w:rightChars="50"/>
        <w:jc w:val="left"/>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pPr>
        <w:pStyle w:val="2"/>
        <w:ind w:left="0" w:leftChars="0" w:firstLine="0" w:firstLineChars="0"/>
        <w:jc w:val="center"/>
        <w:rPr>
          <w:rFonts w:hint="eastAsia" w:ascii="宋体" w:hAnsi="宋体" w:cs="宋体"/>
          <w:b/>
          <w:bCs/>
          <w:color w:val="auto"/>
          <w:sz w:val="28"/>
          <w:szCs w:val="28"/>
          <w:highlight w:val="none"/>
          <w:lang w:val="zh-CN" w:eastAsia="zh-CN"/>
        </w:rPr>
      </w:pPr>
    </w:p>
    <w:p>
      <w:pPr>
        <w:pStyle w:val="2"/>
        <w:ind w:left="0" w:leftChars="0" w:firstLine="0" w:firstLineChars="0"/>
        <w:jc w:val="center"/>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lang w:val="zh-CN" w:eastAsia="zh-CN"/>
        </w:rPr>
        <w:t>提供2022年或2023年经第三方机构审计的财务审计报告或财务报表（新成立公司可不提供）</w:t>
      </w:r>
    </w:p>
    <w:p>
      <w:pPr>
        <w:rPr>
          <w:rFonts w:hint="eastAsia"/>
          <w:lang w:val="en-US" w:eastAsia="zh-CN"/>
        </w:rPr>
      </w:pPr>
    </w:p>
    <w:p>
      <w:pPr>
        <w:spacing w:line="360" w:lineRule="auto"/>
        <w:jc w:val="center"/>
        <w:rPr>
          <w:rFonts w:hint="eastAsia" w:ascii="宋体" w:hAnsi="宋体"/>
          <w:b/>
          <w:sz w:val="28"/>
          <w:szCs w:val="28"/>
        </w:rPr>
      </w:pPr>
    </w:p>
    <w:p>
      <w:pPr>
        <w:spacing w:line="360" w:lineRule="auto"/>
        <w:jc w:val="center"/>
        <w:rPr>
          <w:rFonts w:hint="eastAsia" w:ascii="宋体" w:hAnsi="宋体"/>
          <w:b/>
          <w:sz w:val="28"/>
          <w:szCs w:val="28"/>
        </w:rPr>
        <w:sectPr>
          <w:pgSz w:w="11906" w:h="16838"/>
          <w:pgMar w:top="1440" w:right="1474" w:bottom="1440" w:left="1474" w:header="680" w:footer="680" w:gutter="0"/>
          <w:pgNumType w:fmt="decimal"/>
          <w:cols w:space="720" w:num="1"/>
          <w:docGrid w:type="lines" w:linePitch="371" w:charSpace="0"/>
        </w:sectPr>
      </w:pPr>
    </w:p>
    <w:p>
      <w:pPr>
        <w:tabs>
          <w:tab w:val="left" w:pos="3600"/>
        </w:tabs>
        <w:adjustRightInd w:val="0"/>
        <w:snapToGrid w:val="0"/>
        <w:jc w:val="center"/>
        <w:rPr>
          <w:rFonts w:hAnsi="宋体"/>
          <w:b/>
          <w:kern w:val="0"/>
          <w:sz w:val="28"/>
          <w:szCs w:val="28"/>
        </w:rPr>
      </w:pPr>
      <w:r>
        <w:rPr>
          <w:rFonts w:hint="eastAsia" w:hAnsi="宋体"/>
          <w:b/>
          <w:bCs/>
          <w:spacing w:val="6"/>
          <w:kern w:val="0"/>
          <w:sz w:val="28"/>
          <w:szCs w:val="28"/>
        </w:rPr>
        <w:t>中小企业声明函</w:t>
      </w:r>
    </w:p>
    <w:p>
      <w:pPr>
        <w:widowControl/>
        <w:adjustRightInd w:val="0"/>
        <w:snapToGrid w:val="0"/>
        <w:spacing w:before="156" w:beforeLines="50"/>
        <w:ind w:firstLine="444" w:firstLineChars="200"/>
        <w:rPr>
          <w:rFonts w:hAnsi="宋体"/>
          <w:spacing w:val="6"/>
          <w:kern w:val="0"/>
          <w:szCs w:val="21"/>
        </w:rPr>
      </w:pPr>
    </w:p>
    <w:p>
      <w:pPr>
        <w:widowControl/>
        <w:adjustRightInd w:val="0"/>
        <w:snapToGrid w:val="0"/>
        <w:spacing w:line="360" w:lineRule="auto"/>
        <w:ind w:firstLine="504" w:firstLineChars="200"/>
        <w:rPr>
          <w:rFonts w:hAnsi="宋体"/>
          <w:kern w:val="0"/>
          <w:sz w:val="24"/>
        </w:rPr>
      </w:pPr>
      <w:r>
        <w:rPr>
          <w:rFonts w:hint="eastAsia" w:hAnsi="宋体"/>
          <w:spacing w:val="6"/>
          <w:kern w:val="0"/>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widowControl/>
        <w:adjustRightInd w:val="0"/>
        <w:snapToGrid w:val="0"/>
        <w:spacing w:line="360" w:lineRule="auto"/>
        <w:ind w:firstLine="480" w:firstLineChars="200"/>
        <w:rPr>
          <w:rFonts w:hAnsi="宋体"/>
          <w:kern w:val="0"/>
          <w:sz w:val="24"/>
        </w:rPr>
      </w:pPr>
      <w:r>
        <w:rPr>
          <w:rFonts w:hint="eastAsia" w:hAnsi="宋体"/>
          <w:kern w:val="0"/>
          <w:sz w:val="24"/>
        </w:rPr>
        <w:t xml:space="preserve">1. </w:t>
      </w:r>
      <w:r>
        <w:rPr>
          <w:rFonts w:hint="eastAsia" w:hAnsi="宋体"/>
          <w:kern w:val="0"/>
          <w:sz w:val="24"/>
          <w:u w:val="single"/>
        </w:rPr>
        <w:t xml:space="preserve">      </w:t>
      </w:r>
      <w:r>
        <w:rPr>
          <w:rFonts w:hint="eastAsia" w:hAnsi="宋体"/>
          <w:kern w:val="0"/>
          <w:sz w:val="24"/>
        </w:rPr>
        <w:t>（标的名称） ，属于</w:t>
      </w:r>
      <w:r>
        <w:rPr>
          <w:rFonts w:hint="eastAsia" w:hAnsi="宋体"/>
          <w:kern w:val="0"/>
          <w:sz w:val="24"/>
          <w:u w:val="single"/>
        </w:rPr>
        <w:t xml:space="preserve">    </w:t>
      </w:r>
      <w:r>
        <w:rPr>
          <w:rFonts w:hint="eastAsia" w:hAnsi="宋体"/>
          <w:kern w:val="0"/>
          <w:sz w:val="24"/>
        </w:rPr>
        <w:t>（采购文件中明确的所属行业） ；承建</w:t>
      </w:r>
      <w:r>
        <w:rPr>
          <w:rFonts w:hint="eastAsia" w:hAnsi="宋体"/>
          <w:kern w:val="0"/>
          <w:sz w:val="24"/>
          <w:u w:val="single"/>
        </w:rPr>
        <w:t xml:space="preserve">   </w:t>
      </w:r>
      <w:r>
        <w:rPr>
          <w:rFonts w:hint="eastAsia" w:hAnsi="宋体"/>
          <w:kern w:val="0"/>
          <w:sz w:val="24"/>
        </w:rPr>
        <w:t>（承接）企业为</w:t>
      </w:r>
      <w:r>
        <w:rPr>
          <w:rFonts w:hint="eastAsia" w:hAnsi="宋体"/>
          <w:kern w:val="0"/>
          <w:sz w:val="24"/>
          <w:u w:val="single"/>
        </w:rPr>
        <w:t xml:space="preserve">     </w:t>
      </w:r>
      <w:r>
        <w:rPr>
          <w:rFonts w:hint="eastAsia" w:hAnsi="宋体"/>
          <w:kern w:val="0"/>
          <w:sz w:val="24"/>
        </w:rPr>
        <w:t>（企业名称） ，从业人员</w:t>
      </w:r>
      <w:r>
        <w:rPr>
          <w:rFonts w:hint="eastAsia" w:hAnsi="宋体"/>
          <w:kern w:val="0"/>
          <w:sz w:val="24"/>
          <w:u w:val="single"/>
        </w:rPr>
        <w:t xml:space="preserve">   </w:t>
      </w:r>
      <w:r>
        <w:rPr>
          <w:rFonts w:hint="eastAsia" w:hAnsi="宋体"/>
          <w:kern w:val="0"/>
          <w:sz w:val="24"/>
        </w:rPr>
        <w:t>人，营业收入为</w:t>
      </w:r>
      <w:r>
        <w:rPr>
          <w:rFonts w:hint="eastAsia" w:hAnsi="宋体"/>
          <w:kern w:val="0"/>
          <w:sz w:val="24"/>
          <w:u w:val="single"/>
        </w:rPr>
        <w:t xml:space="preserve">   </w:t>
      </w:r>
      <w:r>
        <w:rPr>
          <w:rFonts w:hint="eastAsia" w:hAnsi="宋体"/>
          <w:kern w:val="0"/>
          <w:sz w:val="24"/>
        </w:rPr>
        <w:t>万元，资产总额为</w:t>
      </w:r>
      <w:r>
        <w:rPr>
          <w:rFonts w:hint="eastAsia" w:hAnsi="宋体"/>
          <w:kern w:val="0"/>
          <w:sz w:val="24"/>
          <w:u w:val="single"/>
        </w:rPr>
        <w:t xml:space="preserve">   </w:t>
      </w:r>
      <w:r>
        <w:rPr>
          <w:rFonts w:hint="eastAsia" w:hAnsi="宋体"/>
          <w:kern w:val="0"/>
          <w:sz w:val="24"/>
        </w:rPr>
        <w:t>万元 ，属于</w:t>
      </w:r>
      <w:r>
        <w:rPr>
          <w:rFonts w:hint="eastAsia" w:hAnsi="宋体"/>
          <w:kern w:val="0"/>
          <w:sz w:val="24"/>
          <w:u w:val="single"/>
        </w:rPr>
        <w:t xml:space="preserve">   </w:t>
      </w:r>
      <w:r>
        <w:rPr>
          <w:rFonts w:hint="eastAsia" w:hAnsi="宋体"/>
          <w:kern w:val="0"/>
          <w:sz w:val="24"/>
        </w:rPr>
        <w:t>（中型企业、小型企业、微型企业）；</w:t>
      </w:r>
    </w:p>
    <w:p>
      <w:pPr>
        <w:widowControl/>
        <w:adjustRightInd w:val="0"/>
        <w:snapToGrid w:val="0"/>
        <w:spacing w:line="360" w:lineRule="auto"/>
        <w:ind w:firstLine="480" w:firstLineChars="200"/>
        <w:rPr>
          <w:rFonts w:hAnsi="宋体"/>
          <w:kern w:val="0"/>
          <w:sz w:val="24"/>
        </w:rPr>
      </w:pPr>
      <w:r>
        <w:rPr>
          <w:rFonts w:hint="eastAsia" w:hAnsi="宋体"/>
          <w:kern w:val="0"/>
          <w:sz w:val="24"/>
        </w:rPr>
        <w:t>2.</w:t>
      </w:r>
      <w:r>
        <w:rPr>
          <w:rFonts w:hint="eastAsia" w:hAnsi="宋体"/>
          <w:kern w:val="0"/>
          <w:sz w:val="24"/>
          <w:u w:val="single"/>
        </w:rPr>
        <w:t xml:space="preserve">      </w:t>
      </w:r>
      <w:r>
        <w:rPr>
          <w:rFonts w:hint="eastAsia" w:hAnsi="宋体"/>
          <w:kern w:val="0"/>
          <w:sz w:val="24"/>
        </w:rPr>
        <w:t>（标的名称） ，属于</w:t>
      </w:r>
      <w:r>
        <w:rPr>
          <w:rFonts w:hint="eastAsia" w:hAnsi="宋体"/>
          <w:kern w:val="0"/>
          <w:sz w:val="24"/>
          <w:u w:val="single"/>
        </w:rPr>
        <w:t xml:space="preserve">    </w:t>
      </w:r>
      <w:r>
        <w:rPr>
          <w:rFonts w:hint="eastAsia" w:hAnsi="宋体"/>
          <w:kern w:val="0"/>
          <w:sz w:val="24"/>
        </w:rPr>
        <w:t>（采购文件中明确的所属行业） ；承建</w:t>
      </w:r>
      <w:r>
        <w:rPr>
          <w:rFonts w:hint="eastAsia" w:hAnsi="宋体"/>
          <w:kern w:val="0"/>
          <w:sz w:val="24"/>
          <w:u w:val="single"/>
        </w:rPr>
        <w:t xml:space="preserve">   </w:t>
      </w:r>
      <w:r>
        <w:rPr>
          <w:rFonts w:hint="eastAsia" w:hAnsi="宋体"/>
          <w:kern w:val="0"/>
          <w:sz w:val="24"/>
        </w:rPr>
        <w:t>（承接）企业为</w:t>
      </w:r>
      <w:r>
        <w:rPr>
          <w:rFonts w:hint="eastAsia" w:hAnsi="宋体"/>
          <w:kern w:val="0"/>
          <w:sz w:val="24"/>
          <w:u w:val="single"/>
        </w:rPr>
        <w:t xml:space="preserve">     </w:t>
      </w:r>
      <w:r>
        <w:rPr>
          <w:rFonts w:hint="eastAsia" w:hAnsi="宋体"/>
          <w:kern w:val="0"/>
          <w:sz w:val="24"/>
        </w:rPr>
        <w:t>（企业名称） ，从业人员</w:t>
      </w:r>
      <w:r>
        <w:rPr>
          <w:rFonts w:hint="eastAsia" w:hAnsi="宋体"/>
          <w:kern w:val="0"/>
          <w:sz w:val="24"/>
          <w:u w:val="single"/>
        </w:rPr>
        <w:t xml:space="preserve">   </w:t>
      </w:r>
      <w:r>
        <w:rPr>
          <w:rFonts w:hint="eastAsia" w:hAnsi="宋体"/>
          <w:kern w:val="0"/>
          <w:sz w:val="24"/>
        </w:rPr>
        <w:t>人，营业收入为</w:t>
      </w:r>
      <w:r>
        <w:rPr>
          <w:rFonts w:hint="eastAsia" w:hAnsi="宋体"/>
          <w:kern w:val="0"/>
          <w:sz w:val="24"/>
          <w:u w:val="single"/>
        </w:rPr>
        <w:t xml:space="preserve">   </w:t>
      </w:r>
      <w:r>
        <w:rPr>
          <w:rFonts w:hint="eastAsia" w:hAnsi="宋体"/>
          <w:kern w:val="0"/>
          <w:sz w:val="24"/>
        </w:rPr>
        <w:t xml:space="preserve"> 万元，资产总额为</w:t>
      </w:r>
      <w:r>
        <w:rPr>
          <w:rFonts w:hint="eastAsia" w:hAnsi="宋体"/>
          <w:kern w:val="0"/>
          <w:sz w:val="24"/>
          <w:u w:val="single"/>
        </w:rPr>
        <w:t xml:space="preserve">   </w:t>
      </w:r>
      <w:r>
        <w:rPr>
          <w:rFonts w:hint="eastAsia" w:hAnsi="宋体"/>
          <w:kern w:val="0"/>
          <w:sz w:val="24"/>
        </w:rPr>
        <w:t>万元，属于</w:t>
      </w:r>
      <w:r>
        <w:rPr>
          <w:rFonts w:hint="eastAsia" w:hAnsi="宋体"/>
          <w:kern w:val="0"/>
          <w:sz w:val="24"/>
          <w:u w:val="single"/>
        </w:rPr>
        <w:t xml:space="preserve">   </w:t>
      </w:r>
      <w:r>
        <w:rPr>
          <w:rFonts w:hint="eastAsia" w:hAnsi="宋体"/>
          <w:kern w:val="0"/>
          <w:sz w:val="24"/>
        </w:rPr>
        <w:t>（中型企业、小型企业、微型企业）</w:t>
      </w:r>
    </w:p>
    <w:p>
      <w:pPr>
        <w:widowControl/>
        <w:adjustRightInd w:val="0"/>
        <w:snapToGrid w:val="0"/>
        <w:spacing w:line="360" w:lineRule="auto"/>
        <w:ind w:firstLine="504" w:firstLineChars="200"/>
        <w:rPr>
          <w:rFonts w:hAnsi="宋体"/>
          <w:spacing w:val="6"/>
          <w:kern w:val="0"/>
          <w:sz w:val="24"/>
        </w:rPr>
      </w:pPr>
      <w:r>
        <w:rPr>
          <w:rFonts w:hint="eastAsia" w:hAnsi="宋体"/>
          <w:spacing w:val="6"/>
          <w:kern w:val="0"/>
          <w:sz w:val="24"/>
        </w:rPr>
        <w:t>以上企业，不属于大企业的分支机构，不存在控股股东为大企业的情形，也不存在与大企业的负责人为同一人的情形。</w:t>
      </w:r>
    </w:p>
    <w:p>
      <w:pPr>
        <w:widowControl/>
        <w:adjustRightInd w:val="0"/>
        <w:snapToGrid w:val="0"/>
        <w:spacing w:line="360" w:lineRule="auto"/>
        <w:ind w:firstLine="504" w:firstLineChars="200"/>
        <w:rPr>
          <w:rFonts w:hAnsi="宋体"/>
          <w:kern w:val="0"/>
          <w:sz w:val="24"/>
        </w:rPr>
      </w:pPr>
      <w:r>
        <w:rPr>
          <w:rFonts w:hint="eastAsia" w:hAnsi="宋体"/>
          <w:spacing w:val="6"/>
          <w:kern w:val="0"/>
          <w:sz w:val="24"/>
        </w:rPr>
        <w:t>本企业对上述声明内容的真实性负责。如有虚假，将依法承担相应责任。</w:t>
      </w:r>
    </w:p>
    <w:p>
      <w:pPr>
        <w:widowControl/>
        <w:adjustRightInd w:val="0"/>
        <w:snapToGrid w:val="0"/>
        <w:spacing w:line="360" w:lineRule="auto"/>
        <w:ind w:firstLine="504" w:firstLineChars="200"/>
        <w:jc w:val="center"/>
        <w:rPr>
          <w:rFonts w:hAnsi="宋体"/>
          <w:sz w:val="24"/>
        </w:rPr>
      </w:pPr>
      <w:r>
        <w:rPr>
          <w:rFonts w:hint="eastAsia" w:hAnsi="宋体"/>
          <w:spacing w:val="6"/>
          <w:kern w:val="0"/>
          <w:sz w:val="24"/>
        </w:rPr>
        <w:t xml:space="preserve">           </w:t>
      </w:r>
    </w:p>
    <w:p>
      <w:pPr>
        <w:adjustRightInd w:val="0"/>
        <w:snapToGrid w:val="0"/>
        <w:spacing w:line="360" w:lineRule="auto"/>
        <w:rPr>
          <w:rFonts w:hAnsi="宋体"/>
          <w:sz w:val="24"/>
        </w:rPr>
      </w:pPr>
      <w:r>
        <w:rPr>
          <w:rFonts w:hint="eastAsia" w:hAnsi="宋体"/>
          <w:sz w:val="24"/>
          <w:lang w:eastAsia="zh-CN"/>
        </w:rPr>
        <w:t>供应商</w:t>
      </w:r>
      <w:r>
        <w:rPr>
          <w:rFonts w:hint="eastAsia" w:hAnsi="宋体"/>
          <w:sz w:val="24"/>
        </w:rPr>
        <w:t>（盖单位章）：</w:t>
      </w:r>
    </w:p>
    <w:p>
      <w:pPr>
        <w:adjustRightInd w:val="0"/>
        <w:snapToGrid w:val="0"/>
        <w:spacing w:line="360" w:lineRule="auto"/>
        <w:rPr>
          <w:rFonts w:hAnsi="宋体"/>
          <w:bCs/>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bCs/>
          <w:sz w:val="24"/>
        </w:rPr>
        <w:t>日</w:t>
      </w:r>
    </w:p>
    <w:p>
      <w:pPr>
        <w:widowControl/>
        <w:adjustRightInd w:val="0"/>
        <w:snapToGrid w:val="0"/>
        <w:spacing w:line="360" w:lineRule="auto"/>
        <w:ind w:firstLine="480" w:firstLineChars="200"/>
        <w:jc w:val="center"/>
        <w:rPr>
          <w:rFonts w:hAnsi="宋体"/>
          <w:sz w:val="24"/>
        </w:rPr>
      </w:pPr>
    </w:p>
    <w:p>
      <w:pPr>
        <w:adjustRightInd w:val="0"/>
        <w:snapToGrid w:val="0"/>
        <w:spacing w:line="360" w:lineRule="auto"/>
        <w:ind w:firstLine="600" w:firstLineChars="250"/>
        <w:rPr>
          <w:rFonts w:hAnsi="宋体"/>
          <w:sz w:val="24"/>
        </w:rPr>
      </w:pPr>
    </w:p>
    <w:p>
      <w:pPr>
        <w:adjustRightInd w:val="0"/>
        <w:snapToGrid w:val="0"/>
        <w:spacing w:line="360" w:lineRule="auto"/>
        <w:ind w:firstLine="600" w:firstLineChars="250"/>
        <w:rPr>
          <w:rFonts w:hAnsi="宋体"/>
          <w:sz w:val="24"/>
        </w:rPr>
      </w:pPr>
      <w:r>
        <w:rPr>
          <w:rFonts w:hint="eastAsia" w:hAnsi="宋体"/>
          <w:sz w:val="24"/>
        </w:rPr>
        <w:t>说明：1、填写前请认真阅读</w:t>
      </w:r>
      <w:r>
        <w:rPr>
          <w:rFonts w:hint="eastAsia" w:hAnsi="宋体"/>
          <w:spacing w:val="6"/>
          <w:kern w:val="0"/>
          <w:sz w:val="24"/>
        </w:rPr>
        <w:t>《工业和信息化部、国家统计局、国家发展和改革委员会、财政部关于印发中小企业划型标准规定的通知》（工信部联企业[2011]300号）和《政府采购促进中小企业发展管理办法》（财库﹝2020﹞46 号）</w:t>
      </w:r>
      <w:r>
        <w:rPr>
          <w:rFonts w:hint="eastAsia" w:hAnsi="宋体"/>
          <w:sz w:val="24"/>
        </w:rPr>
        <w:t>相关规定。</w:t>
      </w:r>
    </w:p>
    <w:p>
      <w:pPr>
        <w:adjustRightInd w:val="0"/>
        <w:snapToGrid w:val="0"/>
        <w:spacing w:line="360" w:lineRule="auto"/>
        <w:rPr>
          <w:rFonts w:hAnsi="宋体"/>
          <w:sz w:val="24"/>
        </w:rPr>
      </w:pPr>
      <w:r>
        <w:rPr>
          <w:rFonts w:hint="eastAsia" w:hAnsi="宋体"/>
          <w:sz w:val="24"/>
        </w:rPr>
        <w:t>2、未按上述要求提供、填写的，评审时不予以考虑。</w:t>
      </w:r>
    </w:p>
    <w:p>
      <w:pPr>
        <w:spacing w:line="360" w:lineRule="auto"/>
        <w:rPr>
          <w:rFonts w:hint="eastAsia" w:ascii="宋体" w:hAnsi="宋体"/>
          <w:sz w:val="24"/>
        </w:rPr>
      </w:pPr>
      <w:r>
        <w:rPr>
          <w:rFonts w:hint="eastAsia" w:ascii="宋体" w:hAnsi="宋体"/>
          <w:sz w:val="24"/>
        </w:rPr>
        <w:t>3、从业人员、营业收入、资产总额填报上一年度数据，无上一年度数据的新成立企业可不填报。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auto"/>
          <w:sz w:val="28"/>
          <w:szCs w:val="28"/>
          <w:u w:val="single"/>
        </w:rPr>
      </w:pPr>
    </w:p>
    <w:p>
      <w:pPr>
        <w:pStyle w:val="5"/>
        <w:numPr>
          <w:ilvl w:val="0"/>
          <w:numId w:val="0"/>
        </w:numPr>
        <w:tabs>
          <w:tab w:val="clear" w:pos="468"/>
        </w:tabs>
        <w:spacing w:before="0" w:after="0" w:line="480" w:lineRule="auto"/>
        <w:jc w:val="center"/>
        <w:rPr>
          <w:bCs w:val="0"/>
          <w:kern w:val="0"/>
          <w:sz w:val="28"/>
          <w:szCs w:val="28"/>
        </w:rPr>
      </w:pPr>
      <w:r>
        <w:rPr>
          <w:rFonts w:hint="eastAsia"/>
          <w:bCs w:val="0"/>
          <w:kern w:val="0"/>
          <w:sz w:val="28"/>
          <w:szCs w:val="28"/>
        </w:rPr>
        <w:t xml:space="preserve"> 残疾人福利性单位声明函（格式，不符合条件无须提交）</w:t>
      </w:r>
    </w:p>
    <w:p>
      <w:pPr>
        <w:widowControl/>
        <w:spacing w:before="100" w:beforeAutospacing="1" w:after="100" w:afterAutospacing="1" w:line="420" w:lineRule="atLeast"/>
        <w:jc w:val="left"/>
        <w:rPr>
          <w:rFonts w:hint="eastAsia"/>
          <w:kern w:val="0"/>
          <w:sz w:val="28"/>
          <w:szCs w:val="28"/>
        </w:rPr>
      </w:pPr>
      <w:r>
        <w:rPr>
          <w:rFonts w:hint="eastAsia"/>
          <w:kern w:val="0"/>
          <w:sz w:val="28"/>
          <w:szCs w:val="28"/>
        </w:rPr>
        <w:t>注：1、</w:t>
      </w:r>
      <w:r>
        <w:rPr>
          <w:rFonts w:hint="eastAsia"/>
          <w:spacing w:val="6"/>
          <w:kern w:val="0"/>
          <w:sz w:val="28"/>
          <w:szCs w:val="28"/>
        </w:rPr>
        <w:t>根据《财政部 民政部 中国残疾人联合会关于促进残疾人就业政府采购政策的通知》（财库</w:t>
      </w:r>
      <w:r>
        <w:rPr>
          <w:rFonts w:hint="eastAsia"/>
          <w:kern w:val="0"/>
          <w:sz w:val="28"/>
          <w:szCs w:val="28"/>
        </w:rPr>
        <w:t>〔2017〕 141</w:t>
      </w:r>
      <w:r>
        <w:rPr>
          <w:rFonts w:hint="eastAsia"/>
          <w:spacing w:val="6"/>
          <w:kern w:val="0"/>
          <w:sz w:val="28"/>
          <w:szCs w:val="28"/>
        </w:rPr>
        <w:t>号）的规定，</w:t>
      </w:r>
      <w:r>
        <w:rPr>
          <w:rFonts w:hint="eastAsia"/>
          <w:kern w:val="0"/>
          <w:sz w:val="28"/>
          <w:szCs w:val="28"/>
        </w:rPr>
        <w:t>符合条件的残疾人福利性单位在参加政府采购活动时，应当提供通知规定的《残疾人福利性单位声明函》，并对声明的真实性负责。</w:t>
      </w:r>
    </w:p>
    <w:p>
      <w:pPr>
        <w:widowControl/>
        <w:spacing w:before="100" w:beforeAutospacing="1" w:after="100" w:afterAutospacing="1" w:line="420" w:lineRule="atLeast"/>
        <w:jc w:val="left"/>
        <w:rPr>
          <w:rFonts w:hint="eastAsia"/>
          <w:kern w:val="0"/>
          <w:sz w:val="28"/>
          <w:szCs w:val="28"/>
        </w:rPr>
      </w:pPr>
      <w:r>
        <w:rPr>
          <w:rFonts w:hint="eastAsia"/>
          <w:kern w:val="0"/>
          <w:sz w:val="28"/>
          <w:szCs w:val="28"/>
        </w:rPr>
        <w:t xml:space="preserve">    2、成交供应商为残疾人福利性单位的，其《残疾人福利性单位声明函》将随成交结果同时公告，接受社会监督。</w:t>
      </w:r>
    </w:p>
    <w:p>
      <w:pPr>
        <w:spacing w:before="240" w:beforeLines="100" w:line="480" w:lineRule="exact"/>
        <w:ind w:left="1454" w:leftChars="257" w:hanging="914" w:hangingChars="325"/>
        <w:jc w:val="center"/>
        <w:rPr>
          <w:rFonts w:ascii="仿宋_GB2312" w:eastAsia="仿宋_GB2312"/>
          <w:b/>
          <w:spacing w:val="6"/>
          <w:sz w:val="28"/>
          <w:szCs w:val="28"/>
        </w:rPr>
      </w:pPr>
      <w:r>
        <w:rPr>
          <w:rFonts w:hint="eastAsia"/>
          <w:b/>
          <w:kern w:val="0"/>
          <w:sz w:val="28"/>
          <w:szCs w:val="28"/>
        </w:rPr>
        <w:t>残疾人福利性单位声明函</w:t>
      </w:r>
    </w:p>
    <w:p>
      <w:pPr>
        <w:spacing w:line="588" w:lineRule="exact"/>
        <w:rPr>
          <w:rFonts w:ascii="仿宋_GB2312" w:eastAsia="仿宋_GB2312"/>
          <w:b/>
          <w:spacing w:val="6"/>
          <w:sz w:val="28"/>
          <w:szCs w:val="28"/>
        </w:rPr>
      </w:pPr>
    </w:p>
    <w:p>
      <w:pPr>
        <w:spacing w:line="588" w:lineRule="exact"/>
        <w:ind w:firstLine="560" w:firstLineChars="200"/>
        <w:rPr>
          <w:spacing w:val="6"/>
          <w:sz w:val="28"/>
          <w:szCs w:val="28"/>
        </w:rPr>
      </w:pPr>
      <w:r>
        <w:rPr>
          <w:rFonts w:hint="eastAsia"/>
          <w:sz w:val="28"/>
          <w:szCs w:val="28"/>
        </w:rPr>
        <w:t xml:space="preserve"> </w:t>
      </w:r>
      <w:r>
        <w:rPr>
          <w:rFonts w:hint="eastAsia"/>
          <w:spacing w:val="6"/>
          <w:sz w:val="28"/>
          <w:szCs w:val="28"/>
        </w:rPr>
        <w:t>本单位郑重声明，根据《财政部 民政部 中国残疾人联合会关于促进残疾人就业政府采购政策的通知》（财库</w:t>
      </w:r>
      <w:r>
        <w:rPr>
          <w:rFonts w:hint="eastAsia"/>
          <w:sz w:val="28"/>
          <w:szCs w:val="28"/>
        </w:rPr>
        <w:t>〔2017〕 141</w:t>
      </w:r>
      <w:r>
        <w:rPr>
          <w:rFonts w:hint="eastAsia"/>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before="240" w:beforeLines="100" w:after="100" w:afterAutospacing="1" w:line="480" w:lineRule="exact"/>
        <w:ind w:firstLine="840" w:firstLineChars="300"/>
        <w:jc w:val="left"/>
        <w:rPr>
          <w:sz w:val="28"/>
          <w:szCs w:val="28"/>
        </w:rPr>
      </w:pPr>
      <w:r>
        <w:rPr>
          <w:rFonts w:hint="eastAsia"/>
          <w:sz w:val="28"/>
          <w:szCs w:val="28"/>
        </w:rPr>
        <w:t>本单位对上述声明的真实性负责。如有虚假，将依法承担相应责任。</w:t>
      </w:r>
    </w:p>
    <w:p>
      <w:pPr>
        <w:widowControl/>
        <w:spacing w:before="100" w:beforeAutospacing="1" w:after="100" w:afterAutospacing="1" w:line="480" w:lineRule="exact"/>
        <w:ind w:firstLine="5160" w:firstLineChars="2150"/>
        <w:jc w:val="right"/>
        <w:rPr>
          <w:sz w:val="24"/>
        </w:rPr>
      </w:pPr>
      <w:r>
        <w:rPr>
          <w:rFonts w:hint="eastAsia"/>
          <w:sz w:val="24"/>
        </w:rPr>
        <w:t>单位名称（盖章）：</w:t>
      </w:r>
    </w:p>
    <w:p>
      <w:pPr>
        <w:widowControl/>
        <w:spacing w:before="100" w:beforeAutospacing="1" w:after="100" w:afterAutospacing="1" w:line="480" w:lineRule="exact"/>
        <w:ind w:firstLine="5160" w:firstLineChars="2150"/>
        <w:jc w:val="right"/>
        <w:rPr>
          <w:rFonts w:hint="eastAsia"/>
          <w:sz w:val="24"/>
        </w:rPr>
      </w:pPr>
      <w:r>
        <w:rPr>
          <w:rFonts w:hint="eastAsia"/>
          <w:sz w:val="24"/>
        </w:rPr>
        <w:t xml:space="preserve">         日  期：</w:t>
      </w:r>
    </w:p>
    <w:p>
      <w:pPr>
        <w:pStyle w:val="5"/>
        <w:numPr>
          <w:ilvl w:val="0"/>
          <w:numId w:val="0"/>
        </w:numPr>
        <w:tabs>
          <w:tab w:val="clear" w:pos="468"/>
        </w:tabs>
        <w:spacing w:before="0" w:after="0" w:line="480" w:lineRule="auto"/>
        <w:jc w:val="center"/>
        <w:rPr>
          <w:bCs w:val="0"/>
          <w:kern w:val="0"/>
          <w:sz w:val="24"/>
          <w:szCs w:val="24"/>
        </w:rPr>
      </w:pPr>
      <w:r>
        <w:rPr>
          <w:rFonts w:hint="eastAsia" w:asciiTheme="minorEastAsia" w:hAnsiTheme="minorEastAsia" w:eastAsiaTheme="minorEastAsia" w:cstheme="minorEastAsia"/>
          <w:b/>
          <w:bCs/>
          <w:kern w:val="0"/>
          <w:sz w:val="28"/>
          <w:szCs w:val="28"/>
        </w:rPr>
        <w:t>监狱企业证明文件（</w:t>
      </w:r>
      <w:r>
        <w:rPr>
          <w:rFonts w:hint="eastAsia"/>
          <w:bCs w:val="0"/>
          <w:kern w:val="0"/>
          <w:sz w:val="28"/>
          <w:szCs w:val="28"/>
        </w:rPr>
        <w:t>格式，不符合条件无须提交</w:t>
      </w:r>
      <w:r>
        <w:rPr>
          <w:rFonts w:hint="eastAsia" w:asciiTheme="minorEastAsia" w:hAnsiTheme="minorEastAsia" w:eastAsiaTheme="minorEastAsia" w:cstheme="minorEastAsia"/>
          <w:b/>
          <w:bCs/>
          <w:kern w:val="0"/>
          <w:sz w:val="28"/>
          <w:szCs w:val="28"/>
        </w:rPr>
        <w:t>）</w:t>
      </w:r>
    </w:p>
    <w:p>
      <w:pPr>
        <w:spacing w:line="420" w:lineRule="exact"/>
        <w:ind w:firstLine="504" w:firstLineChars="200"/>
        <w:rPr>
          <w:rFonts w:hint="eastAsia"/>
          <w:spacing w:val="6"/>
          <w:kern w:val="0"/>
          <w:sz w:val="24"/>
        </w:rPr>
      </w:pPr>
      <w:r>
        <w:rPr>
          <w:rFonts w:hint="eastAsia"/>
          <w:spacing w:val="6"/>
          <w:kern w:val="0"/>
          <w:sz w:val="24"/>
        </w:rPr>
        <w:t>如供应商是监狱企业时，须提供由省级以上监狱管理局、戒毒管理局(含新疆生产建设兵团)出具的属于监狱企业的证明文件。</w:t>
      </w:r>
    </w:p>
    <w:p>
      <w:pPr>
        <w:pStyle w:val="19"/>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pStyle w:val="35"/>
        <w:rPr>
          <w:rFonts w:hint="eastAsia"/>
          <w:lang w:val="en-US" w:eastAsia="zh-CN"/>
        </w:rPr>
        <w:sectPr>
          <w:pgSz w:w="11906" w:h="16838"/>
          <w:pgMar w:top="1440" w:right="1474" w:bottom="1440" w:left="1474" w:header="680" w:footer="680" w:gutter="0"/>
          <w:pgNumType w:fmt="decimal"/>
          <w:cols w:space="720" w:num="1"/>
          <w:docGrid w:type="lines" w:linePitch="371" w:charSpace="0"/>
        </w:sectPr>
      </w:pPr>
    </w:p>
    <w:p>
      <w:pPr>
        <w:spacing w:before="156" w:beforeLines="50" w:after="156" w:afterLines="50" w:line="480" w:lineRule="auto"/>
        <w:jc w:val="center"/>
        <w:rPr>
          <w:rFonts w:hint="eastAsia" w:ascii="宋体" w:hAnsi="宋体"/>
          <w:b/>
          <w:sz w:val="28"/>
          <w:szCs w:val="28"/>
        </w:rPr>
      </w:pPr>
      <w:r>
        <w:rPr>
          <w:rFonts w:hint="eastAsia" w:asciiTheme="minorEastAsia" w:hAnsiTheme="minorEastAsia" w:eastAsiaTheme="minorEastAsia" w:cstheme="minorEastAsia"/>
          <w:b/>
          <w:sz w:val="28"/>
          <w:szCs w:val="28"/>
          <w:lang w:eastAsia="zh-CN"/>
        </w:rPr>
        <w:t>三、</w:t>
      </w:r>
      <w:r>
        <w:rPr>
          <w:rFonts w:hint="eastAsia" w:asciiTheme="minorEastAsia" w:hAnsiTheme="minorEastAsia" w:eastAsiaTheme="minorEastAsia" w:cstheme="minorEastAsia"/>
          <w:b/>
          <w:sz w:val="28"/>
          <w:szCs w:val="28"/>
        </w:rPr>
        <w:t>技术投标文件</w:t>
      </w:r>
    </w:p>
    <w:p>
      <w:pPr>
        <w:spacing w:line="440" w:lineRule="exact"/>
        <w:jc w:val="center"/>
        <w:rPr>
          <w:rFonts w:ascii="宋体" w:hAnsi="宋体"/>
          <w:b/>
          <w:sz w:val="28"/>
          <w:szCs w:val="28"/>
        </w:rPr>
      </w:pPr>
      <w:r>
        <w:rPr>
          <w:rFonts w:hint="eastAsia" w:ascii="宋体" w:hAnsi="宋体"/>
          <w:b/>
          <w:sz w:val="28"/>
          <w:szCs w:val="28"/>
        </w:rPr>
        <w:t>技术功能偏离表</w:t>
      </w:r>
    </w:p>
    <w:p>
      <w:pPr>
        <w:spacing w:line="440" w:lineRule="exact"/>
        <w:rPr>
          <w:rFonts w:ascii="宋体" w:hAnsi="宋体"/>
          <w:sz w:val="24"/>
          <w:u w:val="single"/>
        </w:rPr>
      </w:pPr>
      <w:r>
        <w:rPr>
          <w:rFonts w:hint="eastAsia" w:ascii="宋体" w:hAnsi="宋体"/>
          <w:sz w:val="24"/>
        </w:rPr>
        <w:t>项目名称：</w:t>
      </w:r>
      <w:r>
        <w:rPr>
          <w:rFonts w:ascii="宋体" w:hAnsi="宋体"/>
          <w:sz w:val="24"/>
          <w:u w:val="single"/>
        </w:rPr>
        <w:t xml:space="preserve">             </w:t>
      </w:r>
    </w:p>
    <w:tbl>
      <w:tblPr>
        <w:tblStyle w:val="38"/>
        <w:tblW w:w="10057" w:type="dxa"/>
        <w:jc w:val="center"/>
        <w:tblLayout w:type="fixed"/>
        <w:tblCellMar>
          <w:top w:w="0" w:type="dxa"/>
          <w:left w:w="108" w:type="dxa"/>
          <w:bottom w:w="0" w:type="dxa"/>
          <w:right w:w="108" w:type="dxa"/>
        </w:tblCellMar>
      </w:tblPr>
      <w:tblGrid>
        <w:gridCol w:w="1813"/>
        <w:gridCol w:w="2834"/>
        <w:gridCol w:w="1905"/>
        <w:gridCol w:w="1552"/>
        <w:gridCol w:w="1953"/>
      </w:tblGrid>
      <w:tr>
        <w:tblPrEx>
          <w:tblCellMar>
            <w:top w:w="0" w:type="dxa"/>
            <w:left w:w="108" w:type="dxa"/>
            <w:bottom w:w="0" w:type="dxa"/>
            <w:right w:w="108" w:type="dxa"/>
          </w:tblCellMar>
        </w:tblPrEx>
        <w:trPr>
          <w:trHeight w:val="399" w:hRule="atLeast"/>
          <w:jc w:val="center"/>
        </w:trPr>
        <w:tc>
          <w:tcPr>
            <w:tcW w:w="181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采购要求</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响应情况</w:t>
            </w:r>
          </w:p>
        </w:tc>
        <w:tc>
          <w:tcPr>
            <w:tcW w:w="15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偏离情况</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说明</w:t>
            </w:r>
          </w:p>
        </w:tc>
      </w:tr>
      <w:tr>
        <w:tblPrEx>
          <w:tblCellMar>
            <w:top w:w="0" w:type="dxa"/>
            <w:left w:w="108" w:type="dxa"/>
            <w:bottom w:w="0" w:type="dxa"/>
            <w:right w:w="108" w:type="dxa"/>
          </w:tblCellMar>
        </w:tblPrEx>
        <w:trPr>
          <w:trHeight w:val="1500" w:hRule="atLeast"/>
          <w:jc w:val="center"/>
        </w:trPr>
        <w:tc>
          <w:tcPr>
            <w:tcW w:w="181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Theme="minorEastAsia" w:hAnsiTheme="minorEastAsia" w:eastAsiaTheme="minorEastAsia" w:cstheme="minorEastAsia"/>
                <w:sz w:val="28"/>
                <w:szCs w:val="28"/>
              </w:rPr>
            </w:pPr>
            <w:r>
              <w:rPr>
                <w:rFonts w:hint="eastAsia" w:cs="宋体"/>
                <w:color w:val="auto"/>
                <w:sz w:val="28"/>
                <w:szCs w:val="28"/>
                <w:lang w:val="en-US" w:eastAsia="zh-CN"/>
              </w:rPr>
              <w:t>新疆维吾尔自治区天山西部国有林管理局尼勒克分局2024年森林管护（管护运行保障）服务</w:t>
            </w:r>
            <w:r>
              <w:rPr>
                <w:rFonts w:hint="eastAsia"/>
                <w:sz w:val="28"/>
                <w:szCs w:val="28"/>
                <w:lang w:val="en-US" w:eastAsia="zh-CN"/>
              </w:rPr>
              <w:t>（详见第五章采购需求）</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heme="minorEastAsia" w:hAnsiTheme="minorEastAsia" w:eastAsiaTheme="minorEastAsia" w:cstheme="minorEastAsia"/>
                <w:sz w:val="28"/>
                <w:szCs w:val="28"/>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heme="minorEastAsia" w:hAnsiTheme="minorEastAsia" w:eastAsiaTheme="minorEastAsia" w:cstheme="minorEastAsia"/>
                <w:sz w:val="28"/>
                <w:szCs w:val="28"/>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heme="minorEastAsia" w:hAnsiTheme="minorEastAsia" w:eastAsiaTheme="minorEastAsia" w:cstheme="minorEastAsia"/>
                <w:sz w:val="28"/>
                <w:szCs w:val="28"/>
              </w:rPr>
            </w:pP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请各投标人参照招标文件严格按以下要求认真填写偏离表：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1.“备注”栏注明此项偏离为“正偏离”</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“负偏离”</w:t>
      </w:r>
      <w:r>
        <w:rPr>
          <w:rFonts w:hint="eastAsia" w:asciiTheme="minorEastAsia" w:hAnsiTheme="minorEastAsia" w:eastAsiaTheme="minorEastAsia" w:cstheme="minorEastAsia"/>
          <w:sz w:val="28"/>
          <w:szCs w:val="28"/>
          <w:lang w:eastAsia="zh-CN"/>
        </w:rPr>
        <w:t>或“无偏离”</w:t>
      </w:r>
      <w:r>
        <w:rPr>
          <w:rFonts w:hint="eastAsia" w:asciiTheme="minorEastAsia" w:hAnsiTheme="minorEastAsia" w:eastAsiaTheme="minorEastAsia" w:cstheme="minorEastAsia"/>
          <w:sz w:val="28"/>
          <w:szCs w:val="28"/>
        </w:rPr>
        <w:t>；投标人应任何原因漏写或 缺项或填写不正确的，后果由投标人自行承担。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2.投标人真实填写本表，并对其真实性负责。评标小组将根据评标办法和细则进行打分。）如某项非实质性报价规格实际为“负偏离”，而投标人注明为“正偏离” 或不注明的，</w:t>
      </w:r>
      <w:r>
        <w:rPr>
          <w:rFonts w:hint="eastAsia" w:asciiTheme="minorEastAsia" w:hAnsiTheme="minorEastAsia" w:eastAsiaTheme="minorEastAsia" w:cstheme="minorEastAsia"/>
          <w:sz w:val="28"/>
          <w:szCs w:val="28"/>
          <w:lang w:eastAsia="zh-CN"/>
        </w:rPr>
        <w:t>招标</w:t>
      </w:r>
      <w:r>
        <w:rPr>
          <w:rFonts w:hint="eastAsia" w:asciiTheme="minorEastAsia" w:hAnsiTheme="minorEastAsia" w:eastAsiaTheme="minorEastAsia" w:cstheme="minorEastAsia"/>
          <w:sz w:val="28"/>
          <w:szCs w:val="28"/>
        </w:rPr>
        <w:t>小组可对此项偏离按评标办法加倍减分。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3.投标注明的偏离情况只作为</w:t>
      </w:r>
      <w:r>
        <w:rPr>
          <w:rFonts w:hint="eastAsia" w:asciiTheme="minorEastAsia" w:hAnsiTheme="minorEastAsia" w:eastAsiaTheme="minorEastAsia" w:cstheme="minorEastAsia"/>
          <w:sz w:val="28"/>
          <w:szCs w:val="28"/>
          <w:lang w:eastAsia="zh-CN"/>
        </w:rPr>
        <w:t>招标</w:t>
      </w:r>
      <w:r>
        <w:rPr>
          <w:rFonts w:hint="eastAsia" w:asciiTheme="minorEastAsia" w:hAnsiTheme="minorEastAsia" w:eastAsiaTheme="minorEastAsia" w:cstheme="minorEastAsia"/>
          <w:sz w:val="28"/>
          <w:szCs w:val="28"/>
        </w:rPr>
        <w:t>小组评定的参考，最终是否构成偏离或实质性偏离情况应由评审小组决定。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4.不允许存在实质性负偏离。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5.规格的实际偏离情况以评审小组综合评价为准，解释权属评审小组。</w:t>
      </w:r>
    </w:p>
    <w:p>
      <w:pPr>
        <w:pStyle w:val="37"/>
        <w:ind w:firstLine="210"/>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供应商（全称）：</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w:t>
      </w:r>
      <w:r>
        <w:rPr>
          <w:rFonts w:hint="eastAsia" w:asciiTheme="minorEastAsia" w:hAnsiTheme="minorEastAsia" w:eastAsiaTheme="minorEastAsia" w:cstheme="minorEastAsia"/>
          <w:b/>
          <w:bCs/>
          <w:color w:val="000000"/>
          <w:sz w:val="28"/>
          <w:szCs w:val="28"/>
          <w:lang w:val="en-US" w:eastAsia="zh-CN"/>
        </w:rPr>
        <w:t>盖CA电子章</w:t>
      </w:r>
      <w:r>
        <w:rPr>
          <w:rFonts w:hint="eastAsia" w:asciiTheme="minorEastAsia" w:hAnsiTheme="minorEastAsia" w:eastAsiaTheme="minorEastAsia" w:cstheme="minorEastAsia"/>
          <w:b/>
          <w:bCs/>
          <w:kern w:val="2"/>
          <w:sz w:val="28"/>
          <w:szCs w:val="28"/>
          <w:lang w:val="en-US" w:eastAsia="zh-CN" w:bidi="ar-SA"/>
        </w:rPr>
        <w:t>）</w:t>
      </w:r>
    </w:p>
    <w:p>
      <w:pPr>
        <w:pStyle w:val="37"/>
        <w:ind w:firstLine="2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法定代表人或其委托代理人：</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（签字或盖章）</w:t>
      </w:r>
    </w:p>
    <w:p>
      <w:pPr>
        <w:pStyle w:val="37"/>
        <w:ind w:firstLine="2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年        月        日</w:t>
      </w:r>
    </w:p>
    <w:p>
      <w:pPr>
        <w:pStyle w:val="1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sz w:val="28"/>
          <w:szCs w:val="28"/>
        </w:rPr>
        <w:sectPr>
          <w:pgSz w:w="11905" w:h="16838"/>
          <w:pgMar w:top="1440" w:right="1474" w:bottom="1440" w:left="1474" w:header="680" w:footer="680" w:gutter="0"/>
          <w:pgNumType w:fmt="decimal"/>
          <w:cols w:space="0" w:num="1"/>
          <w:rtlGutter w:val="0"/>
          <w:docGrid w:type="lines" w:linePitch="377" w:charSpace="0"/>
        </w:sectPr>
      </w:pPr>
    </w:p>
    <w:p>
      <w:pPr>
        <w:spacing w:line="440" w:lineRule="exact"/>
        <w:jc w:val="center"/>
        <w:rPr>
          <w:rFonts w:ascii="宋体" w:hAnsi="宋体"/>
          <w:b/>
          <w:sz w:val="28"/>
          <w:szCs w:val="28"/>
        </w:rPr>
      </w:pPr>
      <w:r>
        <w:rPr>
          <w:rFonts w:hint="eastAsia" w:ascii="宋体" w:hAnsi="宋体"/>
          <w:b/>
          <w:sz w:val="28"/>
          <w:szCs w:val="28"/>
        </w:rPr>
        <w:t>项目负责人简历表</w:t>
      </w:r>
    </w:p>
    <w:tbl>
      <w:tblPr>
        <w:tblStyle w:val="38"/>
        <w:tblW w:w="9968" w:type="dxa"/>
        <w:jc w:val="center"/>
        <w:tblLayout w:type="fixed"/>
        <w:tblCellMar>
          <w:top w:w="0" w:type="dxa"/>
          <w:left w:w="108" w:type="dxa"/>
          <w:bottom w:w="0" w:type="dxa"/>
          <w:right w:w="108" w:type="dxa"/>
        </w:tblCellMar>
      </w:tblPr>
      <w:tblGrid>
        <w:gridCol w:w="3196"/>
        <w:gridCol w:w="1118"/>
        <w:gridCol w:w="1443"/>
        <w:gridCol w:w="1470"/>
        <w:gridCol w:w="1440"/>
        <w:gridCol w:w="1301"/>
      </w:tblGrid>
      <w:tr>
        <w:tblPrEx>
          <w:tblCellMar>
            <w:top w:w="0" w:type="dxa"/>
            <w:left w:w="108" w:type="dxa"/>
            <w:bottom w:w="0" w:type="dxa"/>
            <w:right w:w="108" w:type="dxa"/>
          </w:tblCellMar>
        </w:tblPrEx>
        <w:trPr>
          <w:trHeight w:val="471" w:hRule="atLeast"/>
          <w:jc w:val="center"/>
        </w:trPr>
        <w:tc>
          <w:tcPr>
            <w:tcW w:w="31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sz w:val="28"/>
                <w:szCs w:val="28"/>
              </w:rPr>
            </w:pPr>
            <w:r>
              <w:rPr>
                <w:rFonts w:hint="eastAsia" w:ascii="宋体" w:hAnsi="宋体"/>
                <w:sz w:val="28"/>
                <w:szCs w:val="28"/>
              </w:rPr>
              <w:t>单位名称</w:t>
            </w:r>
          </w:p>
        </w:tc>
        <w:tc>
          <w:tcPr>
            <w:tcW w:w="403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sz w:val="28"/>
                <w:szCs w:val="28"/>
              </w:rPr>
            </w:pPr>
            <w:r>
              <w:rPr>
                <w:rFonts w:hint="eastAsia" w:ascii="宋体" w:hAnsi="宋体"/>
                <w:sz w:val="28"/>
                <w:szCs w:val="28"/>
              </w:rPr>
              <w:t>职</w:t>
            </w:r>
            <w:r>
              <w:rPr>
                <w:rFonts w:ascii="宋体" w:hAnsi="宋体"/>
                <w:sz w:val="28"/>
                <w:szCs w:val="28"/>
              </w:rPr>
              <w:t xml:space="preserve">    </w:t>
            </w:r>
            <w:r>
              <w:rPr>
                <w:rFonts w:hint="eastAsia" w:ascii="宋体" w:hAnsi="宋体"/>
                <w:sz w:val="28"/>
                <w:szCs w:val="28"/>
              </w:rPr>
              <w:t>务</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sz w:val="28"/>
                <w:szCs w:val="28"/>
              </w:rPr>
            </w:pPr>
          </w:p>
        </w:tc>
      </w:tr>
      <w:tr>
        <w:tblPrEx>
          <w:tblCellMar>
            <w:top w:w="0" w:type="dxa"/>
            <w:left w:w="108" w:type="dxa"/>
            <w:bottom w:w="0" w:type="dxa"/>
            <w:right w:w="108" w:type="dxa"/>
          </w:tblCellMar>
        </w:tblPrEx>
        <w:trPr>
          <w:trHeight w:val="471" w:hRule="atLeast"/>
          <w:jc w:val="center"/>
        </w:trPr>
        <w:tc>
          <w:tcPr>
            <w:tcW w:w="31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sz w:val="28"/>
                <w:szCs w:val="28"/>
              </w:rPr>
            </w:pPr>
            <w:r>
              <w:rPr>
                <w:rFonts w:hint="eastAsia" w:ascii="宋体" w:hAnsi="宋体"/>
                <w:sz w:val="28"/>
                <w:szCs w:val="28"/>
              </w:rPr>
              <w:t>姓</w:t>
            </w:r>
            <w:r>
              <w:rPr>
                <w:rFonts w:ascii="宋体" w:hAnsi="宋体"/>
                <w:sz w:val="28"/>
                <w:szCs w:val="28"/>
              </w:rPr>
              <w:t xml:space="preserve">    </w:t>
            </w:r>
            <w:r>
              <w:rPr>
                <w:rFonts w:hint="eastAsia" w:ascii="宋体" w:hAnsi="宋体"/>
                <w:sz w:val="28"/>
                <w:szCs w:val="28"/>
              </w:rPr>
              <w:t>名</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sz w:val="28"/>
                <w:szCs w:val="28"/>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sz w:val="28"/>
                <w:szCs w:val="28"/>
              </w:rPr>
            </w:pPr>
            <w:r>
              <w:rPr>
                <w:rFonts w:hint="eastAsia" w:ascii="宋体" w:hAnsi="宋体"/>
                <w:sz w:val="28"/>
                <w:szCs w:val="28"/>
              </w:rPr>
              <w:t>性</w:t>
            </w:r>
            <w:r>
              <w:rPr>
                <w:rFonts w:ascii="宋体" w:hAnsi="宋体"/>
                <w:sz w:val="28"/>
                <w:szCs w:val="28"/>
              </w:rPr>
              <w:t xml:space="preserve">    </w:t>
            </w:r>
            <w:r>
              <w:rPr>
                <w:rFonts w:hint="eastAsia" w:ascii="宋体" w:hAnsi="宋体"/>
                <w:sz w:val="28"/>
                <w:szCs w:val="28"/>
              </w:rPr>
              <w:t>别</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sz w:val="28"/>
                <w:szCs w:val="28"/>
              </w:rPr>
            </w:pPr>
            <w:r>
              <w:rPr>
                <w:rFonts w:hint="eastAsia" w:ascii="宋体" w:hAnsi="宋体"/>
                <w:sz w:val="28"/>
                <w:szCs w:val="28"/>
              </w:rPr>
              <w:t>出生年月</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sz w:val="28"/>
                <w:szCs w:val="28"/>
              </w:rPr>
            </w:pPr>
          </w:p>
        </w:tc>
      </w:tr>
      <w:tr>
        <w:tblPrEx>
          <w:tblCellMar>
            <w:top w:w="0" w:type="dxa"/>
            <w:left w:w="108" w:type="dxa"/>
            <w:bottom w:w="0" w:type="dxa"/>
            <w:right w:w="108" w:type="dxa"/>
          </w:tblCellMar>
        </w:tblPrEx>
        <w:trPr>
          <w:trHeight w:val="471" w:hRule="atLeast"/>
          <w:jc w:val="center"/>
        </w:trPr>
        <w:tc>
          <w:tcPr>
            <w:tcW w:w="31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sz w:val="28"/>
                <w:szCs w:val="28"/>
              </w:rPr>
            </w:pPr>
            <w:r>
              <w:rPr>
                <w:rFonts w:hint="eastAsia" w:ascii="宋体" w:hAnsi="宋体"/>
                <w:sz w:val="28"/>
                <w:szCs w:val="28"/>
              </w:rPr>
              <w:t>文化程度</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sz w:val="28"/>
                <w:szCs w:val="28"/>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sz w:val="28"/>
                <w:szCs w:val="28"/>
              </w:rPr>
            </w:pPr>
            <w:r>
              <w:rPr>
                <w:rFonts w:hint="eastAsia" w:ascii="宋体" w:hAnsi="宋体"/>
                <w:sz w:val="28"/>
                <w:szCs w:val="28"/>
              </w:rPr>
              <w:t>毕业院校</w:t>
            </w:r>
          </w:p>
        </w:tc>
        <w:tc>
          <w:tcPr>
            <w:tcW w:w="421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sz w:val="28"/>
                <w:szCs w:val="28"/>
              </w:rPr>
            </w:pPr>
          </w:p>
        </w:tc>
      </w:tr>
      <w:tr>
        <w:tblPrEx>
          <w:tblCellMar>
            <w:top w:w="0" w:type="dxa"/>
            <w:left w:w="108" w:type="dxa"/>
            <w:bottom w:w="0" w:type="dxa"/>
            <w:right w:w="108" w:type="dxa"/>
          </w:tblCellMar>
        </w:tblPrEx>
        <w:trPr>
          <w:trHeight w:val="471" w:hRule="atLeast"/>
          <w:jc w:val="center"/>
        </w:trPr>
        <w:tc>
          <w:tcPr>
            <w:tcW w:w="31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sz w:val="28"/>
                <w:szCs w:val="28"/>
              </w:rPr>
            </w:pPr>
            <w:r>
              <w:rPr>
                <w:rFonts w:hint="eastAsia" w:ascii="宋体" w:hAnsi="宋体"/>
                <w:sz w:val="28"/>
                <w:szCs w:val="28"/>
              </w:rPr>
              <w:t>从事相关工作年限</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sz w:val="28"/>
                <w:szCs w:val="28"/>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sz w:val="28"/>
                <w:szCs w:val="28"/>
              </w:rPr>
            </w:pPr>
            <w:r>
              <w:rPr>
                <w:rFonts w:hint="eastAsia" w:ascii="宋体" w:hAnsi="宋体"/>
                <w:sz w:val="28"/>
                <w:szCs w:val="28"/>
              </w:rPr>
              <w:t>专业</w:t>
            </w:r>
          </w:p>
        </w:tc>
        <w:tc>
          <w:tcPr>
            <w:tcW w:w="421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sz w:val="28"/>
                <w:szCs w:val="28"/>
              </w:rPr>
            </w:pPr>
          </w:p>
        </w:tc>
      </w:tr>
      <w:tr>
        <w:tblPrEx>
          <w:tblCellMar>
            <w:top w:w="0" w:type="dxa"/>
            <w:left w:w="108" w:type="dxa"/>
            <w:bottom w:w="0" w:type="dxa"/>
            <w:right w:w="108" w:type="dxa"/>
          </w:tblCellMar>
        </w:tblPrEx>
        <w:trPr>
          <w:trHeight w:val="564" w:hRule="atLeast"/>
          <w:jc w:val="center"/>
        </w:trPr>
        <w:tc>
          <w:tcPr>
            <w:tcW w:w="31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sz w:val="28"/>
                <w:szCs w:val="28"/>
              </w:rPr>
            </w:pPr>
            <w:r>
              <w:rPr>
                <w:rFonts w:hint="eastAsia" w:ascii="宋体" w:hAnsi="宋体"/>
                <w:sz w:val="28"/>
                <w:szCs w:val="28"/>
              </w:rPr>
              <w:t>现任职务</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sz w:val="28"/>
                <w:szCs w:val="28"/>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sz w:val="28"/>
                <w:szCs w:val="28"/>
              </w:rPr>
            </w:pPr>
            <w:r>
              <w:rPr>
                <w:rFonts w:hint="eastAsia" w:ascii="宋体" w:hAnsi="宋体"/>
                <w:sz w:val="28"/>
                <w:szCs w:val="28"/>
              </w:rPr>
              <w:t>技术职称</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sz w:val="28"/>
                <w:szCs w:val="28"/>
              </w:rPr>
            </w:pPr>
            <w:r>
              <w:rPr>
                <w:rFonts w:hint="eastAsia" w:ascii="宋体" w:hAnsi="宋体"/>
                <w:sz w:val="28"/>
                <w:szCs w:val="28"/>
              </w:rPr>
              <w:t>聘任时间</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sz w:val="28"/>
                <w:szCs w:val="28"/>
              </w:rPr>
            </w:pPr>
          </w:p>
        </w:tc>
      </w:tr>
      <w:tr>
        <w:tblPrEx>
          <w:tblCellMar>
            <w:top w:w="0" w:type="dxa"/>
            <w:left w:w="108" w:type="dxa"/>
            <w:bottom w:w="0" w:type="dxa"/>
            <w:right w:w="108" w:type="dxa"/>
          </w:tblCellMar>
        </w:tblPrEx>
        <w:trPr>
          <w:trHeight w:val="471" w:hRule="atLeast"/>
          <w:jc w:val="center"/>
        </w:trPr>
        <w:tc>
          <w:tcPr>
            <w:tcW w:w="31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sz w:val="28"/>
                <w:szCs w:val="28"/>
              </w:rPr>
            </w:pPr>
            <w:r>
              <w:rPr>
                <w:rFonts w:hint="eastAsia" w:ascii="宋体" w:hAnsi="宋体"/>
                <w:sz w:val="28"/>
                <w:szCs w:val="28"/>
              </w:rPr>
              <w:t>资格证书编号</w:t>
            </w:r>
          </w:p>
        </w:tc>
        <w:tc>
          <w:tcPr>
            <w:tcW w:w="25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sz w:val="28"/>
                <w:szCs w:val="28"/>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sz w:val="28"/>
                <w:szCs w:val="28"/>
              </w:rPr>
            </w:pPr>
            <w:r>
              <w:rPr>
                <w:rFonts w:hint="eastAsia" w:ascii="宋体" w:hAnsi="宋体"/>
                <w:sz w:val="28"/>
                <w:szCs w:val="28"/>
              </w:rPr>
              <w:t>发证单位</w:t>
            </w:r>
          </w:p>
        </w:tc>
        <w:tc>
          <w:tcPr>
            <w:tcW w:w="274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sz w:val="28"/>
                <w:szCs w:val="28"/>
              </w:rPr>
            </w:pPr>
          </w:p>
        </w:tc>
      </w:tr>
      <w:tr>
        <w:tblPrEx>
          <w:tblCellMar>
            <w:top w:w="0" w:type="dxa"/>
            <w:left w:w="108" w:type="dxa"/>
            <w:bottom w:w="0" w:type="dxa"/>
            <w:right w:w="108" w:type="dxa"/>
          </w:tblCellMar>
        </w:tblPrEx>
        <w:trPr>
          <w:trHeight w:val="1061" w:hRule="atLeast"/>
          <w:jc w:val="center"/>
        </w:trPr>
        <w:tc>
          <w:tcPr>
            <w:tcW w:w="31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宋体" w:hAnsi="宋体"/>
                <w:sz w:val="28"/>
                <w:szCs w:val="28"/>
              </w:rPr>
            </w:pPr>
            <w:r>
              <w:rPr>
                <w:rFonts w:hint="eastAsia" w:ascii="宋体" w:hAnsi="宋体"/>
                <w:sz w:val="28"/>
                <w:szCs w:val="28"/>
              </w:rPr>
              <w:t>主要工作经历</w:t>
            </w:r>
          </w:p>
        </w:tc>
        <w:tc>
          <w:tcPr>
            <w:tcW w:w="6772"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rPr>
                <w:rFonts w:ascii="宋体" w:hAnsi="宋体"/>
                <w:sz w:val="28"/>
                <w:szCs w:val="28"/>
              </w:rPr>
            </w:pP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注：1、项目负责人必须填报本表；</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须附上身份证、</w:t>
      </w:r>
      <w:r>
        <w:rPr>
          <w:rFonts w:hint="eastAsia" w:asciiTheme="minorEastAsia" w:hAnsiTheme="minorEastAsia" w:eastAsiaTheme="minorEastAsia" w:cstheme="minorEastAsia"/>
          <w:kern w:val="0"/>
          <w:sz w:val="28"/>
          <w:szCs w:val="28"/>
        </w:rPr>
        <w:t>在本单位缴纳社保（</w:t>
      </w:r>
      <w:r>
        <w:rPr>
          <w:rFonts w:hint="eastAsia" w:asciiTheme="minorEastAsia" w:hAnsiTheme="minorEastAsia" w:eastAsiaTheme="minorEastAsia" w:cstheme="minorEastAsia"/>
          <w:kern w:val="0"/>
          <w:sz w:val="28"/>
          <w:szCs w:val="28"/>
          <w:lang w:val="en-US" w:eastAsia="zh-CN"/>
        </w:rPr>
        <w:t>2024年3-5月</w:t>
      </w: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0"/>
          <w:sz w:val="28"/>
          <w:szCs w:val="28"/>
          <w:lang w:eastAsia="zh-CN"/>
        </w:rPr>
        <w:t>的</w:t>
      </w:r>
      <w:r>
        <w:rPr>
          <w:rFonts w:hint="eastAsia" w:asciiTheme="minorEastAsia" w:hAnsiTheme="minorEastAsia" w:eastAsiaTheme="minorEastAsia" w:cstheme="minorEastAsia"/>
          <w:kern w:val="0"/>
          <w:sz w:val="28"/>
          <w:szCs w:val="28"/>
        </w:rPr>
        <w:t>证明材料</w:t>
      </w:r>
    </w:p>
    <w:p>
      <w:pPr>
        <w:pStyle w:val="37"/>
        <w:ind w:firstLine="210"/>
        <w:rPr>
          <w:rFonts w:hint="eastAsia" w:asciiTheme="minorEastAsia" w:hAnsiTheme="minorEastAsia" w:eastAsiaTheme="minorEastAsia" w:cstheme="minorEastAsia"/>
          <w:kern w:val="2"/>
          <w:sz w:val="28"/>
          <w:szCs w:val="28"/>
          <w:lang w:val="en-US" w:eastAsia="zh-CN" w:bidi="ar-SA"/>
        </w:rPr>
      </w:pPr>
    </w:p>
    <w:p>
      <w:pPr>
        <w:pStyle w:val="37"/>
        <w:ind w:firstLine="210"/>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供应商（全称）：</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w:t>
      </w:r>
      <w:r>
        <w:rPr>
          <w:rFonts w:hint="eastAsia" w:asciiTheme="minorEastAsia" w:hAnsiTheme="minorEastAsia" w:eastAsiaTheme="minorEastAsia" w:cstheme="minorEastAsia"/>
          <w:b/>
          <w:bCs/>
          <w:color w:val="000000"/>
          <w:sz w:val="28"/>
          <w:szCs w:val="28"/>
          <w:lang w:val="en-US" w:eastAsia="zh-CN"/>
        </w:rPr>
        <w:t>盖CA电子章</w:t>
      </w:r>
      <w:r>
        <w:rPr>
          <w:rFonts w:hint="eastAsia" w:asciiTheme="minorEastAsia" w:hAnsiTheme="minorEastAsia" w:eastAsiaTheme="minorEastAsia" w:cstheme="minorEastAsia"/>
          <w:b/>
          <w:bCs/>
          <w:kern w:val="2"/>
          <w:sz w:val="28"/>
          <w:szCs w:val="28"/>
          <w:lang w:val="en-US" w:eastAsia="zh-CN" w:bidi="ar-SA"/>
        </w:rPr>
        <w:t>）</w:t>
      </w:r>
    </w:p>
    <w:p>
      <w:pPr>
        <w:pStyle w:val="37"/>
        <w:ind w:firstLine="2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法定代表人或其委托代理人：</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（签字或盖章）</w:t>
      </w:r>
    </w:p>
    <w:p>
      <w:pPr>
        <w:pStyle w:val="37"/>
        <w:ind w:firstLine="2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年        月        日</w:t>
      </w:r>
    </w:p>
    <w:p>
      <w:pPr>
        <w:pStyle w:val="19"/>
        <w:ind w:left="0" w:leftChars="0" w:firstLine="0" w:firstLineChars="0"/>
        <w:jc w:val="center"/>
        <w:rPr>
          <w:rFonts w:hint="eastAsia" w:asciiTheme="minorEastAsia" w:hAnsiTheme="minorEastAsia" w:eastAsiaTheme="minorEastAsia" w:cstheme="minorEastAsia"/>
          <w:b/>
          <w:bCs/>
          <w:color w:val="auto"/>
          <w:sz w:val="28"/>
          <w:szCs w:val="28"/>
        </w:rPr>
      </w:pPr>
    </w:p>
    <w:p>
      <w:pPr>
        <w:jc w:val="center"/>
        <w:rPr>
          <w:rFonts w:hint="eastAsia" w:asciiTheme="minorEastAsia" w:hAnsiTheme="minorEastAsia" w:eastAsiaTheme="minorEastAsia" w:cstheme="minorEastAsia"/>
          <w:b/>
          <w:bCs/>
          <w:color w:val="auto"/>
          <w:sz w:val="28"/>
          <w:szCs w:val="28"/>
          <w:lang w:eastAsia="zh-CN"/>
        </w:rPr>
        <w:sectPr>
          <w:pgSz w:w="11906" w:h="16838"/>
          <w:pgMar w:top="1440" w:right="1474" w:bottom="1440" w:left="1474" w:header="680" w:footer="680" w:gutter="0"/>
          <w:pgNumType w:fmt="decimal"/>
          <w:cols w:space="720" w:num="1"/>
          <w:docGrid w:type="lines" w:linePitch="371" w:charSpace="0"/>
        </w:sectPr>
      </w:pPr>
    </w:p>
    <w:p>
      <w:pPr>
        <w:jc w:val="center"/>
        <w:rPr>
          <w:rFonts w:hint="eastAsia" w:asciiTheme="minorEastAsia" w:hAnsiTheme="minorEastAsia" w:eastAsiaTheme="minorEastAsia" w:cstheme="minorEastAsia"/>
          <w:b/>
          <w:bCs/>
          <w:color w:val="auto"/>
          <w:sz w:val="28"/>
          <w:szCs w:val="28"/>
          <w:lang w:eastAsia="zh-CN"/>
        </w:rPr>
      </w:pPr>
    </w:p>
    <w:p>
      <w:pPr>
        <w:jc w:val="center"/>
        <w:rPr>
          <w:rFonts w:hint="eastAsia" w:asciiTheme="minorEastAsia" w:hAnsiTheme="minorEastAsia" w:eastAsiaTheme="minorEastAsia" w:cstheme="minorEastAsia"/>
          <w:b/>
          <w:bCs/>
          <w:color w:val="auto"/>
          <w:sz w:val="28"/>
          <w:szCs w:val="28"/>
          <w:lang w:eastAsia="zh-CN"/>
        </w:rPr>
      </w:pPr>
    </w:p>
    <w:p>
      <w:pPr>
        <w:jc w:val="center"/>
        <w:rPr>
          <w:rFonts w:hint="eastAsia" w:asciiTheme="minorEastAsia" w:hAnsiTheme="minorEastAsia" w:eastAsiaTheme="minorEastAsia" w:cstheme="minorEastAsia"/>
          <w:b/>
          <w:bCs/>
          <w:color w:val="auto"/>
          <w:sz w:val="28"/>
          <w:szCs w:val="28"/>
          <w:lang w:eastAsia="zh-CN"/>
        </w:rPr>
      </w:pPr>
    </w:p>
    <w:p>
      <w:pPr>
        <w:jc w:val="center"/>
        <w:rPr>
          <w:rFonts w:hint="eastAsia" w:asciiTheme="minorEastAsia" w:hAnsiTheme="minorEastAsia" w:eastAsiaTheme="minorEastAsia" w:cstheme="minorEastAsia"/>
          <w:b/>
          <w:bCs/>
          <w:color w:val="auto"/>
          <w:sz w:val="28"/>
          <w:szCs w:val="28"/>
          <w:lang w:eastAsia="zh-CN"/>
        </w:rPr>
      </w:pPr>
    </w:p>
    <w:p>
      <w:pPr>
        <w:jc w:val="center"/>
        <w:rPr>
          <w:rFonts w:hint="eastAsia" w:asciiTheme="minorEastAsia" w:hAnsiTheme="minorEastAsia" w:eastAsiaTheme="minorEastAsia" w:cstheme="minorEastAsia"/>
          <w:b/>
          <w:bCs/>
          <w:color w:val="auto"/>
          <w:sz w:val="28"/>
          <w:szCs w:val="28"/>
          <w:lang w:eastAsia="zh-CN"/>
        </w:rPr>
      </w:pPr>
    </w:p>
    <w:p>
      <w:pPr>
        <w:jc w:val="center"/>
        <w:rPr>
          <w:rFonts w:hint="eastAsia" w:asciiTheme="minorEastAsia" w:hAnsiTheme="minorEastAsia" w:eastAsiaTheme="minorEastAsia" w:cstheme="minorEastAsia"/>
          <w:b/>
          <w:bCs/>
          <w:color w:val="auto"/>
          <w:sz w:val="28"/>
          <w:szCs w:val="28"/>
          <w:lang w:eastAsia="zh-CN"/>
        </w:rPr>
      </w:pPr>
    </w:p>
    <w:p>
      <w:pPr>
        <w:jc w:val="center"/>
        <w:rPr>
          <w:rFonts w:hint="eastAsia" w:asciiTheme="minorEastAsia" w:hAnsiTheme="minorEastAsia" w:eastAsiaTheme="minorEastAsia" w:cstheme="minorEastAsia"/>
          <w:b/>
          <w:bCs/>
          <w:color w:val="auto"/>
          <w:sz w:val="28"/>
          <w:szCs w:val="28"/>
          <w:lang w:eastAsia="zh-CN"/>
        </w:rPr>
      </w:pPr>
    </w:p>
    <w:p>
      <w:pPr>
        <w:jc w:val="center"/>
        <w:rPr>
          <w:rFonts w:hint="eastAsia" w:asciiTheme="minorEastAsia" w:hAnsiTheme="minorEastAsia" w:eastAsiaTheme="minorEastAsia" w:cstheme="minorEastAsia"/>
          <w:b/>
          <w:bCs/>
          <w:color w:val="auto"/>
          <w:sz w:val="28"/>
          <w:szCs w:val="28"/>
          <w:lang w:eastAsia="zh-CN"/>
        </w:rPr>
      </w:pPr>
    </w:p>
    <w:p>
      <w:pPr>
        <w:jc w:val="center"/>
        <w:rPr>
          <w:rFonts w:hint="eastAsia" w:asciiTheme="minorEastAsia" w:hAnsiTheme="minorEastAsia" w:eastAsiaTheme="minorEastAsia" w:cstheme="minorEastAsia"/>
          <w:b/>
          <w:bCs/>
          <w:color w:val="auto"/>
          <w:sz w:val="28"/>
          <w:szCs w:val="28"/>
          <w:lang w:eastAsia="zh-CN"/>
        </w:rPr>
      </w:pPr>
    </w:p>
    <w:p>
      <w:pPr>
        <w:jc w:val="center"/>
        <w:rPr>
          <w:rFonts w:hint="eastAsia" w:asciiTheme="minorEastAsia" w:hAnsiTheme="minorEastAsia" w:eastAsiaTheme="minorEastAsia" w:cstheme="minorEastAsia"/>
          <w:b/>
          <w:bCs/>
          <w:color w:val="auto"/>
          <w:sz w:val="28"/>
          <w:szCs w:val="28"/>
          <w:lang w:eastAsia="zh-CN"/>
        </w:rPr>
      </w:pPr>
    </w:p>
    <w:p>
      <w:pPr>
        <w:jc w:val="center"/>
        <w:rPr>
          <w:rFonts w:hint="eastAsia" w:asciiTheme="minorEastAsia" w:hAnsiTheme="minorEastAsia" w:eastAsiaTheme="minorEastAsia" w:cstheme="minorEastAsia"/>
          <w:b/>
          <w:bCs/>
          <w:color w:val="auto"/>
          <w:sz w:val="28"/>
          <w:szCs w:val="28"/>
          <w:lang w:eastAsia="zh-CN"/>
        </w:rPr>
      </w:pPr>
    </w:p>
    <w:p>
      <w:pPr>
        <w:jc w:val="center"/>
        <w:rPr>
          <w:rFonts w:hint="eastAsia" w:asciiTheme="minorEastAsia" w:hAnsiTheme="minorEastAsia" w:eastAsiaTheme="minorEastAsia" w:cstheme="minorEastAsia"/>
          <w:b/>
          <w:bCs/>
          <w:color w:val="auto"/>
          <w:sz w:val="28"/>
          <w:szCs w:val="28"/>
          <w:lang w:eastAsia="zh-CN"/>
        </w:rPr>
      </w:pPr>
    </w:p>
    <w:p>
      <w:pPr>
        <w:jc w:val="center"/>
        <w:rPr>
          <w:rFonts w:hint="eastAsia" w:asciiTheme="minorEastAsia" w:hAnsiTheme="minorEastAsia" w:eastAsiaTheme="minorEastAsia" w:cstheme="minorEastAsia"/>
          <w:b/>
          <w:bCs/>
          <w:color w:val="auto"/>
          <w:sz w:val="28"/>
          <w:szCs w:val="28"/>
          <w:lang w:eastAsia="zh-CN"/>
        </w:rPr>
      </w:pPr>
    </w:p>
    <w:p>
      <w:pPr>
        <w:jc w:val="center"/>
        <w:rPr>
          <w:rFonts w:hint="eastAsia" w:asciiTheme="minorEastAsia" w:hAnsiTheme="minorEastAsia" w:eastAsiaTheme="minorEastAsia" w:cstheme="minorEastAsia"/>
          <w:b/>
          <w:bCs/>
          <w:color w:val="auto"/>
          <w:sz w:val="28"/>
          <w:szCs w:val="28"/>
          <w:lang w:eastAsia="zh-CN"/>
        </w:rPr>
      </w:pPr>
    </w:p>
    <w:p>
      <w:pPr>
        <w:jc w:val="center"/>
        <w:rPr>
          <w:rFonts w:hint="eastAsia" w:asciiTheme="minorEastAsia" w:hAnsiTheme="minorEastAsia" w:eastAsiaTheme="minorEastAsia" w:cstheme="minorEastAsia"/>
          <w:b/>
          <w:bCs/>
          <w:color w:val="auto"/>
          <w:sz w:val="28"/>
          <w:szCs w:val="28"/>
          <w:lang w:eastAsia="zh-CN"/>
        </w:rPr>
      </w:pPr>
    </w:p>
    <w:p>
      <w:pPr>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人员配备方案</w:t>
      </w:r>
    </w:p>
    <w:p>
      <w:pPr>
        <w:jc w:val="center"/>
        <w:rPr>
          <w:rFonts w:hint="eastAsia" w:eastAsiaTheme="minorEastAsia"/>
          <w:b w:val="0"/>
          <w:bCs w:val="0"/>
          <w:sz w:val="28"/>
          <w:szCs w:val="28"/>
          <w:lang w:eastAsia="zh-CN"/>
        </w:rPr>
      </w:pPr>
      <w:r>
        <w:rPr>
          <w:rFonts w:hint="eastAsia" w:asciiTheme="minorEastAsia" w:hAnsiTheme="minorEastAsia" w:eastAsiaTheme="minorEastAsia" w:cstheme="minorEastAsia"/>
          <w:b w:val="0"/>
          <w:bCs w:val="0"/>
          <w:color w:val="auto"/>
          <w:sz w:val="28"/>
          <w:szCs w:val="28"/>
          <w:lang w:eastAsia="zh-CN"/>
        </w:rPr>
        <w:t>（格式自拟）</w:t>
      </w:r>
    </w:p>
    <w:p>
      <w:pPr>
        <w:rPr>
          <w:rFonts w:hint="eastAsia" w:asciiTheme="minorEastAsia" w:hAnsiTheme="minorEastAsia" w:eastAsiaTheme="minorEastAsia" w:cstheme="minorEastAsia"/>
          <w:b/>
          <w:bCs/>
          <w:color w:val="auto"/>
          <w:sz w:val="28"/>
          <w:szCs w:val="28"/>
        </w:rPr>
      </w:pPr>
    </w:p>
    <w:p>
      <w:pPr>
        <w:pStyle w:val="37"/>
        <w:ind w:firstLine="210"/>
        <w:rPr>
          <w:rFonts w:hint="eastAsia" w:asciiTheme="minorEastAsia" w:hAnsiTheme="minorEastAsia" w:eastAsiaTheme="minorEastAsia" w:cstheme="minorEastAsia"/>
          <w:kern w:val="2"/>
          <w:sz w:val="28"/>
          <w:szCs w:val="28"/>
          <w:lang w:val="en-US" w:eastAsia="zh-CN" w:bidi="ar-SA"/>
        </w:rPr>
      </w:pPr>
    </w:p>
    <w:p>
      <w:pPr>
        <w:pStyle w:val="37"/>
        <w:ind w:firstLine="210"/>
        <w:rPr>
          <w:rFonts w:hint="eastAsia" w:asciiTheme="minorEastAsia" w:hAnsiTheme="minorEastAsia" w:eastAsiaTheme="minorEastAsia" w:cstheme="minorEastAsia"/>
          <w:kern w:val="2"/>
          <w:sz w:val="28"/>
          <w:szCs w:val="28"/>
          <w:lang w:val="en-US" w:eastAsia="zh-CN" w:bidi="ar-SA"/>
        </w:rPr>
      </w:pPr>
    </w:p>
    <w:p>
      <w:pPr>
        <w:pStyle w:val="37"/>
        <w:ind w:firstLine="210"/>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供应商（全称）：</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w:t>
      </w:r>
      <w:r>
        <w:rPr>
          <w:rFonts w:hint="eastAsia" w:asciiTheme="minorEastAsia" w:hAnsiTheme="minorEastAsia" w:eastAsiaTheme="minorEastAsia" w:cstheme="minorEastAsia"/>
          <w:b/>
          <w:bCs/>
          <w:color w:val="000000"/>
          <w:sz w:val="28"/>
          <w:szCs w:val="28"/>
          <w:lang w:val="en-US" w:eastAsia="zh-CN"/>
        </w:rPr>
        <w:t>盖CA电子章</w:t>
      </w:r>
      <w:r>
        <w:rPr>
          <w:rFonts w:hint="eastAsia" w:asciiTheme="minorEastAsia" w:hAnsiTheme="minorEastAsia" w:eastAsiaTheme="minorEastAsia" w:cstheme="minorEastAsia"/>
          <w:b/>
          <w:bCs/>
          <w:kern w:val="2"/>
          <w:sz w:val="28"/>
          <w:szCs w:val="28"/>
          <w:lang w:val="en-US" w:eastAsia="zh-CN" w:bidi="ar-SA"/>
        </w:rPr>
        <w:t>）</w:t>
      </w:r>
    </w:p>
    <w:p>
      <w:pPr>
        <w:pStyle w:val="37"/>
        <w:ind w:firstLine="2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法定代表人或其委托代理人：</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（签字或盖章）</w:t>
      </w:r>
    </w:p>
    <w:p>
      <w:pPr>
        <w:pStyle w:val="37"/>
        <w:ind w:firstLine="2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年        月        日</w:t>
      </w:r>
    </w:p>
    <w:p>
      <w:pPr>
        <w:rPr>
          <w:rFonts w:hint="eastAsia"/>
          <w:lang w:val="en-US" w:eastAsia="zh-CN"/>
        </w:rPr>
      </w:pPr>
    </w:p>
    <w:p>
      <w:pPr>
        <w:jc w:val="center"/>
        <w:rPr>
          <w:rFonts w:hint="eastAsia" w:asciiTheme="minorEastAsia" w:hAnsiTheme="minorEastAsia" w:eastAsiaTheme="minorEastAsia" w:cstheme="minorEastAsia"/>
          <w:b/>
          <w:bCs/>
          <w:sz w:val="28"/>
          <w:szCs w:val="28"/>
        </w:rPr>
      </w:pPr>
    </w:p>
    <w:p>
      <w:pPr>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val="en-US" w:eastAsia="zh-CN"/>
        </w:rPr>
        <w:t>员工管理方案</w:t>
      </w:r>
    </w:p>
    <w:p>
      <w:pPr>
        <w:jc w:val="center"/>
        <w:rPr>
          <w:rFonts w:hint="eastAsia" w:eastAsiaTheme="minorEastAsia"/>
          <w:b w:val="0"/>
          <w:bCs w:val="0"/>
          <w:sz w:val="20"/>
          <w:szCs w:val="18"/>
          <w:lang w:eastAsia="zh-CN"/>
        </w:rPr>
      </w:pPr>
      <w:r>
        <w:rPr>
          <w:rFonts w:hint="eastAsia" w:asciiTheme="minorEastAsia" w:hAnsiTheme="minorEastAsia" w:eastAsiaTheme="minorEastAsia" w:cstheme="minorEastAsia"/>
          <w:b w:val="0"/>
          <w:bCs w:val="0"/>
          <w:color w:val="auto"/>
          <w:sz w:val="24"/>
          <w:szCs w:val="24"/>
          <w:lang w:eastAsia="zh-CN"/>
        </w:rPr>
        <w:t>（格式自拟）</w:t>
      </w:r>
    </w:p>
    <w:p>
      <w:pPr>
        <w:jc w:val="both"/>
        <w:rPr>
          <w:rFonts w:hint="eastAsia"/>
          <w:lang w:val="en-US" w:eastAsia="zh-CN"/>
        </w:rPr>
      </w:pPr>
    </w:p>
    <w:p>
      <w:pPr>
        <w:pStyle w:val="19"/>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pStyle w:val="37"/>
        <w:ind w:firstLine="210"/>
        <w:rPr>
          <w:rFonts w:hint="eastAsia" w:asciiTheme="minorEastAsia" w:hAnsiTheme="minorEastAsia" w:eastAsiaTheme="minorEastAsia" w:cstheme="minorEastAsia"/>
          <w:kern w:val="2"/>
          <w:sz w:val="28"/>
          <w:szCs w:val="28"/>
          <w:lang w:val="en-US" w:eastAsia="zh-CN" w:bidi="ar-SA"/>
        </w:rPr>
      </w:pPr>
    </w:p>
    <w:p>
      <w:pPr>
        <w:pStyle w:val="37"/>
        <w:ind w:firstLine="210"/>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供应商（全称）：</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w:t>
      </w:r>
      <w:r>
        <w:rPr>
          <w:rFonts w:hint="eastAsia" w:asciiTheme="minorEastAsia" w:hAnsiTheme="minorEastAsia" w:eastAsiaTheme="minorEastAsia" w:cstheme="minorEastAsia"/>
          <w:b/>
          <w:bCs/>
          <w:color w:val="000000"/>
          <w:sz w:val="28"/>
          <w:szCs w:val="28"/>
          <w:lang w:val="en-US" w:eastAsia="zh-CN"/>
        </w:rPr>
        <w:t>盖CA电子章</w:t>
      </w:r>
      <w:r>
        <w:rPr>
          <w:rFonts w:hint="eastAsia" w:asciiTheme="minorEastAsia" w:hAnsiTheme="minorEastAsia" w:eastAsiaTheme="minorEastAsia" w:cstheme="minorEastAsia"/>
          <w:b/>
          <w:bCs/>
          <w:kern w:val="2"/>
          <w:sz w:val="28"/>
          <w:szCs w:val="28"/>
          <w:lang w:val="en-US" w:eastAsia="zh-CN" w:bidi="ar-SA"/>
        </w:rPr>
        <w:t>）</w:t>
      </w:r>
    </w:p>
    <w:p>
      <w:pPr>
        <w:pStyle w:val="37"/>
        <w:ind w:firstLine="2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法定代表人或其委托代理人：</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（签字或盖章）</w:t>
      </w:r>
    </w:p>
    <w:p>
      <w:pPr>
        <w:pStyle w:val="37"/>
        <w:ind w:firstLine="2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年        月        日</w:t>
      </w:r>
    </w:p>
    <w:p>
      <w:pPr>
        <w:pStyle w:val="19"/>
        <w:rPr>
          <w:rFonts w:hint="eastAsia"/>
          <w:lang w:val="en-US" w:eastAsia="zh-CN"/>
        </w:rPr>
      </w:pPr>
    </w:p>
    <w:p>
      <w:pPr>
        <w:pStyle w:val="19"/>
        <w:ind w:left="0" w:leftChars="0" w:firstLine="0" w:firstLineChars="0"/>
        <w:jc w:val="center"/>
        <w:rPr>
          <w:rFonts w:hint="eastAsia" w:asciiTheme="minorEastAsia" w:hAnsiTheme="minorEastAsia" w:eastAsiaTheme="minorEastAsia" w:cstheme="minorEastAsia"/>
          <w:b/>
          <w:bCs/>
          <w:color w:val="auto"/>
          <w:sz w:val="28"/>
          <w:szCs w:val="28"/>
          <w:lang w:val="en-US" w:eastAsia="zh-CN"/>
        </w:rPr>
        <w:sectPr>
          <w:type w:val="continuous"/>
          <w:pgSz w:w="11906" w:h="16838"/>
          <w:pgMar w:top="1440" w:right="1474" w:bottom="1440" w:left="1474" w:header="680" w:footer="680" w:gutter="0"/>
          <w:pgNumType w:fmt="decimal"/>
          <w:cols w:space="720" w:num="1"/>
          <w:docGrid w:type="lines" w:linePitch="371" w:charSpace="0"/>
        </w:sectPr>
      </w:pPr>
    </w:p>
    <w:p>
      <w:pPr>
        <w:jc w:val="center"/>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rPr>
        <w:t>体系制度</w:t>
      </w:r>
    </w:p>
    <w:p>
      <w:pPr>
        <w:jc w:val="center"/>
        <w:rPr>
          <w:rFonts w:hint="eastAsia" w:eastAsiaTheme="minorEastAsia"/>
          <w:b w:val="0"/>
          <w:bCs w:val="0"/>
          <w:sz w:val="20"/>
          <w:szCs w:val="18"/>
          <w:lang w:eastAsia="zh-CN"/>
        </w:rPr>
      </w:pPr>
      <w:r>
        <w:rPr>
          <w:rFonts w:hint="eastAsia" w:asciiTheme="minorEastAsia" w:hAnsiTheme="minorEastAsia" w:eastAsiaTheme="minorEastAsia" w:cstheme="minorEastAsia"/>
          <w:b w:val="0"/>
          <w:bCs w:val="0"/>
          <w:color w:val="auto"/>
          <w:sz w:val="24"/>
          <w:szCs w:val="24"/>
          <w:lang w:eastAsia="zh-CN"/>
        </w:rPr>
        <w:t>（格式自拟）</w:t>
      </w:r>
    </w:p>
    <w:p>
      <w:pPr>
        <w:jc w:val="both"/>
        <w:rPr>
          <w:rFonts w:hint="eastAsia"/>
          <w:lang w:val="en-US" w:eastAsia="zh-CN"/>
        </w:rPr>
      </w:pPr>
    </w:p>
    <w:p>
      <w:pPr>
        <w:rPr>
          <w:rFonts w:hint="eastAsia" w:ascii="宋体" w:hAnsi="宋体" w:eastAsia="宋体" w:cs="宋体"/>
          <w:sz w:val="28"/>
          <w:szCs w:val="28"/>
          <w:lang w:val="en-US" w:eastAsia="zh-CN"/>
        </w:rPr>
      </w:pPr>
    </w:p>
    <w:p>
      <w:pPr>
        <w:pStyle w:val="37"/>
        <w:ind w:firstLine="210"/>
        <w:rPr>
          <w:rFonts w:hint="eastAsia" w:asciiTheme="minorEastAsia" w:hAnsiTheme="minorEastAsia" w:eastAsiaTheme="minorEastAsia" w:cstheme="minorEastAsia"/>
          <w:kern w:val="2"/>
          <w:sz w:val="28"/>
          <w:szCs w:val="28"/>
          <w:lang w:val="en-US" w:eastAsia="zh-CN" w:bidi="ar-SA"/>
        </w:rPr>
      </w:pPr>
    </w:p>
    <w:p>
      <w:pPr>
        <w:pStyle w:val="37"/>
        <w:ind w:firstLine="210"/>
        <w:rPr>
          <w:rFonts w:hint="eastAsia" w:asciiTheme="minorEastAsia" w:hAnsiTheme="minorEastAsia" w:eastAsiaTheme="minorEastAsia" w:cstheme="minorEastAsia"/>
          <w:kern w:val="2"/>
          <w:sz w:val="28"/>
          <w:szCs w:val="28"/>
          <w:lang w:val="en-US" w:eastAsia="zh-CN" w:bidi="ar-SA"/>
        </w:rPr>
      </w:pPr>
    </w:p>
    <w:p>
      <w:pPr>
        <w:pStyle w:val="37"/>
        <w:ind w:firstLine="210"/>
        <w:rPr>
          <w:rFonts w:hint="eastAsia" w:asciiTheme="minorEastAsia" w:hAnsiTheme="minorEastAsia" w:eastAsiaTheme="minorEastAsia" w:cstheme="minorEastAsia"/>
          <w:kern w:val="2"/>
          <w:sz w:val="28"/>
          <w:szCs w:val="28"/>
          <w:lang w:val="en-US" w:eastAsia="zh-CN" w:bidi="ar-SA"/>
        </w:rPr>
      </w:pPr>
    </w:p>
    <w:p>
      <w:pPr>
        <w:pStyle w:val="37"/>
        <w:ind w:firstLine="210"/>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供应商（全称）：</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w:t>
      </w:r>
      <w:r>
        <w:rPr>
          <w:rFonts w:hint="eastAsia" w:asciiTheme="minorEastAsia" w:hAnsiTheme="minorEastAsia" w:eastAsiaTheme="minorEastAsia" w:cstheme="minorEastAsia"/>
          <w:b/>
          <w:bCs/>
          <w:color w:val="000000"/>
          <w:sz w:val="28"/>
          <w:szCs w:val="28"/>
          <w:lang w:val="en-US" w:eastAsia="zh-CN"/>
        </w:rPr>
        <w:t>盖CA电子章</w:t>
      </w:r>
      <w:r>
        <w:rPr>
          <w:rFonts w:hint="eastAsia" w:asciiTheme="minorEastAsia" w:hAnsiTheme="minorEastAsia" w:eastAsiaTheme="minorEastAsia" w:cstheme="minorEastAsia"/>
          <w:b/>
          <w:bCs/>
          <w:kern w:val="2"/>
          <w:sz w:val="28"/>
          <w:szCs w:val="28"/>
          <w:lang w:val="en-US" w:eastAsia="zh-CN" w:bidi="ar-SA"/>
        </w:rPr>
        <w:t>）</w:t>
      </w:r>
    </w:p>
    <w:p>
      <w:pPr>
        <w:pStyle w:val="37"/>
        <w:ind w:firstLine="2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法定代表人或其委托代理人：</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（签字或盖章）</w:t>
      </w:r>
    </w:p>
    <w:p>
      <w:pPr>
        <w:pStyle w:val="37"/>
        <w:ind w:firstLine="2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年        月        日</w:t>
      </w:r>
    </w:p>
    <w:p>
      <w:pPr>
        <w:pStyle w:val="37"/>
        <w:ind w:firstLine="210"/>
        <w:rPr>
          <w:rFonts w:hint="eastAsia" w:asciiTheme="minorEastAsia" w:hAnsiTheme="minorEastAsia" w:eastAsiaTheme="minorEastAsia" w:cstheme="minorEastAsia"/>
          <w:kern w:val="2"/>
          <w:sz w:val="28"/>
          <w:szCs w:val="28"/>
          <w:lang w:val="en-US" w:eastAsia="zh-CN" w:bidi="ar-SA"/>
        </w:rPr>
      </w:pPr>
    </w:p>
    <w:p>
      <w:pPr>
        <w:pStyle w:val="19"/>
        <w:rPr>
          <w:rFonts w:hint="eastAsia"/>
          <w:lang w:val="en-US" w:eastAsia="zh-CN"/>
        </w:rPr>
      </w:pPr>
    </w:p>
    <w:p>
      <w:pPr>
        <w:rPr>
          <w:rFonts w:hint="eastAsia"/>
          <w:lang w:val="en-US" w:eastAsia="zh-CN"/>
        </w:rPr>
      </w:pPr>
    </w:p>
    <w:p>
      <w:pPr>
        <w:jc w:val="center"/>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8"/>
          <w:szCs w:val="28"/>
          <w:lang w:val="en-US" w:eastAsia="zh-CN"/>
        </w:rPr>
        <w:t>服务方案</w:t>
      </w:r>
    </w:p>
    <w:p>
      <w:pPr>
        <w:jc w:val="center"/>
        <w:rPr>
          <w:rFonts w:hint="eastAsia" w:eastAsiaTheme="minorEastAsia"/>
          <w:b w:val="0"/>
          <w:bCs w:val="0"/>
          <w:sz w:val="20"/>
          <w:szCs w:val="18"/>
          <w:lang w:eastAsia="zh-CN"/>
        </w:rPr>
      </w:pPr>
      <w:r>
        <w:rPr>
          <w:rFonts w:hint="eastAsia" w:asciiTheme="minorEastAsia" w:hAnsiTheme="minorEastAsia" w:eastAsiaTheme="minorEastAsia" w:cstheme="minorEastAsia"/>
          <w:b w:val="0"/>
          <w:bCs w:val="0"/>
          <w:color w:val="auto"/>
          <w:sz w:val="24"/>
          <w:szCs w:val="24"/>
          <w:lang w:eastAsia="zh-CN"/>
        </w:rPr>
        <w:t>（格式自拟）</w:t>
      </w:r>
    </w:p>
    <w:p>
      <w:pPr>
        <w:jc w:val="center"/>
        <w:rPr>
          <w:rFonts w:hint="eastAsia" w:asciiTheme="minorEastAsia" w:hAnsiTheme="minorEastAsia" w:eastAsiaTheme="minorEastAsia" w:cstheme="minorEastAsia"/>
          <w:kern w:val="2"/>
          <w:sz w:val="28"/>
          <w:szCs w:val="28"/>
          <w:lang w:val="en-US" w:eastAsia="zh-CN" w:bidi="ar-SA"/>
        </w:rPr>
      </w:pPr>
    </w:p>
    <w:p>
      <w:pPr>
        <w:pStyle w:val="35"/>
        <w:rPr>
          <w:rFonts w:hint="eastAsia" w:asciiTheme="minorEastAsia" w:hAnsiTheme="minorEastAsia" w:eastAsiaTheme="minorEastAsia" w:cstheme="minorEastAsia"/>
          <w:kern w:val="2"/>
          <w:sz w:val="28"/>
          <w:szCs w:val="28"/>
          <w:lang w:val="en-US" w:eastAsia="zh-CN" w:bidi="ar-SA"/>
        </w:rPr>
      </w:pPr>
    </w:p>
    <w:p>
      <w:pPr>
        <w:pStyle w:val="35"/>
        <w:rPr>
          <w:rFonts w:hint="eastAsia"/>
          <w:lang w:val="en-US" w:eastAsia="zh-CN"/>
        </w:rPr>
      </w:pPr>
    </w:p>
    <w:p>
      <w:pPr>
        <w:pStyle w:val="37"/>
        <w:ind w:firstLine="210"/>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供应商（全称）：</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w:t>
      </w:r>
      <w:r>
        <w:rPr>
          <w:rFonts w:hint="eastAsia" w:asciiTheme="minorEastAsia" w:hAnsiTheme="minorEastAsia" w:eastAsiaTheme="minorEastAsia" w:cstheme="minorEastAsia"/>
          <w:b/>
          <w:bCs/>
          <w:color w:val="000000"/>
          <w:sz w:val="28"/>
          <w:szCs w:val="28"/>
          <w:lang w:val="en-US" w:eastAsia="zh-CN"/>
        </w:rPr>
        <w:t>盖CA电子章</w:t>
      </w:r>
      <w:r>
        <w:rPr>
          <w:rFonts w:hint="eastAsia" w:asciiTheme="minorEastAsia" w:hAnsiTheme="minorEastAsia" w:eastAsiaTheme="minorEastAsia" w:cstheme="minorEastAsia"/>
          <w:b/>
          <w:bCs/>
          <w:kern w:val="2"/>
          <w:sz w:val="28"/>
          <w:szCs w:val="28"/>
          <w:lang w:val="en-US" w:eastAsia="zh-CN" w:bidi="ar-SA"/>
        </w:rPr>
        <w:t>）</w:t>
      </w:r>
    </w:p>
    <w:p>
      <w:pPr>
        <w:pStyle w:val="37"/>
        <w:ind w:firstLine="2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法定代表人或其委托代理人：</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（签字或盖章）</w:t>
      </w:r>
    </w:p>
    <w:p>
      <w:pPr>
        <w:pStyle w:val="37"/>
        <w:ind w:firstLine="2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年        月        日</w:t>
      </w:r>
    </w:p>
    <w:p>
      <w:pPr>
        <w:pStyle w:val="37"/>
        <w:ind w:firstLine="210"/>
        <w:rPr>
          <w:rFonts w:hint="eastAsia" w:asciiTheme="minorEastAsia" w:hAnsiTheme="minorEastAsia" w:eastAsiaTheme="minorEastAsia" w:cstheme="minorEastAsia"/>
          <w:kern w:val="2"/>
          <w:sz w:val="28"/>
          <w:szCs w:val="28"/>
          <w:lang w:val="en-US" w:eastAsia="zh-CN" w:bidi="ar-SA"/>
        </w:rPr>
      </w:pPr>
    </w:p>
    <w:p>
      <w:pPr>
        <w:pStyle w:val="19"/>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kern w:val="0"/>
          <w:sz w:val="28"/>
          <w:szCs w:val="28"/>
          <w:lang w:val="en-US" w:eastAsia="zh-CN"/>
        </w:rPr>
        <w:sectPr>
          <w:pgSz w:w="11906" w:h="16838"/>
          <w:pgMar w:top="1440" w:right="1474" w:bottom="1440" w:left="1474" w:header="680" w:footer="680" w:gutter="0"/>
          <w:pgNumType w:fmt="decimal"/>
          <w:cols w:space="720" w:num="1"/>
          <w:docGrid w:type="lines" w:linePitch="371" w:charSpace="0"/>
        </w:sectPr>
      </w:pPr>
    </w:p>
    <w:p>
      <w:pPr>
        <w:jc w:val="cente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防范措施方案</w:t>
      </w:r>
    </w:p>
    <w:p>
      <w:pPr>
        <w:jc w:val="center"/>
        <w:rPr>
          <w:rFonts w:hint="eastAsia" w:eastAsiaTheme="minorEastAsia"/>
          <w:b w:val="0"/>
          <w:bCs w:val="0"/>
          <w:sz w:val="20"/>
          <w:szCs w:val="18"/>
          <w:lang w:eastAsia="zh-CN"/>
        </w:rPr>
      </w:pPr>
      <w:r>
        <w:rPr>
          <w:rFonts w:hint="eastAsia" w:asciiTheme="minorEastAsia" w:hAnsiTheme="minorEastAsia" w:eastAsiaTheme="minorEastAsia" w:cstheme="minorEastAsia"/>
          <w:b w:val="0"/>
          <w:bCs w:val="0"/>
          <w:color w:val="auto"/>
          <w:sz w:val="24"/>
          <w:szCs w:val="24"/>
          <w:lang w:eastAsia="zh-CN"/>
        </w:rPr>
        <w:t>（格式自拟）</w:t>
      </w:r>
    </w:p>
    <w:p>
      <w:pPr>
        <w:pStyle w:val="37"/>
        <w:ind w:firstLine="210"/>
        <w:rPr>
          <w:rFonts w:hint="eastAsia" w:asciiTheme="minorEastAsia" w:hAnsiTheme="minorEastAsia" w:eastAsiaTheme="minorEastAsia" w:cstheme="minorEastAsia"/>
          <w:kern w:val="2"/>
          <w:sz w:val="28"/>
          <w:szCs w:val="28"/>
          <w:lang w:val="en-US" w:eastAsia="zh-CN" w:bidi="ar-SA"/>
        </w:rPr>
      </w:pPr>
    </w:p>
    <w:p>
      <w:pPr>
        <w:pStyle w:val="37"/>
        <w:ind w:firstLine="210"/>
        <w:rPr>
          <w:rFonts w:hint="eastAsia" w:asciiTheme="minorEastAsia" w:hAnsiTheme="minorEastAsia" w:eastAsiaTheme="minorEastAsia" w:cstheme="minorEastAsia"/>
          <w:kern w:val="2"/>
          <w:sz w:val="28"/>
          <w:szCs w:val="28"/>
          <w:lang w:val="en-US" w:eastAsia="zh-CN" w:bidi="ar-SA"/>
        </w:rPr>
      </w:pPr>
    </w:p>
    <w:p>
      <w:pPr>
        <w:pStyle w:val="37"/>
        <w:ind w:firstLine="210"/>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供应商（全称）：</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w:t>
      </w:r>
      <w:r>
        <w:rPr>
          <w:rFonts w:hint="eastAsia" w:asciiTheme="minorEastAsia" w:hAnsiTheme="minorEastAsia" w:eastAsiaTheme="minorEastAsia" w:cstheme="minorEastAsia"/>
          <w:b/>
          <w:bCs/>
          <w:color w:val="000000"/>
          <w:sz w:val="28"/>
          <w:szCs w:val="28"/>
          <w:lang w:val="en-US" w:eastAsia="zh-CN"/>
        </w:rPr>
        <w:t>盖CA电子章</w:t>
      </w:r>
      <w:r>
        <w:rPr>
          <w:rFonts w:hint="eastAsia" w:asciiTheme="minorEastAsia" w:hAnsiTheme="minorEastAsia" w:eastAsiaTheme="minorEastAsia" w:cstheme="minorEastAsia"/>
          <w:b/>
          <w:bCs/>
          <w:kern w:val="2"/>
          <w:sz w:val="28"/>
          <w:szCs w:val="28"/>
          <w:lang w:val="en-US" w:eastAsia="zh-CN" w:bidi="ar-SA"/>
        </w:rPr>
        <w:t>）</w:t>
      </w:r>
    </w:p>
    <w:p>
      <w:pPr>
        <w:pStyle w:val="37"/>
        <w:ind w:firstLine="2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法定代表人或其委托代理人：</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（签字或盖章）</w:t>
      </w:r>
    </w:p>
    <w:p>
      <w:pPr>
        <w:pStyle w:val="37"/>
        <w:ind w:firstLine="2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年        月        日</w:t>
      </w:r>
    </w:p>
    <w:p>
      <w:pPr>
        <w:jc w:val="center"/>
        <w:rPr>
          <w:rFonts w:hint="eastAsia" w:asciiTheme="minorEastAsia" w:hAnsiTheme="minorEastAsia" w:eastAsiaTheme="minorEastAsia" w:cstheme="minorEastAsia"/>
          <w:b/>
          <w:bCs/>
          <w:kern w:val="0"/>
          <w:sz w:val="28"/>
          <w:szCs w:val="28"/>
          <w:lang w:val="en-US" w:eastAsia="zh-CN"/>
        </w:rPr>
      </w:pPr>
      <w:r>
        <w:rPr>
          <w:rFonts w:hint="eastAsia" w:asciiTheme="minorEastAsia" w:hAnsiTheme="minorEastAsia" w:eastAsiaTheme="minorEastAsia" w:cstheme="minorEastAsia"/>
          <w:b/>
          <w:bCs/>
          <w:kern w:val="0"/>
          <w:sz w:val="28"/>
          <w:szCs w:val="28"/>
          <w:lang w:val="en-US" w:eastAsia="zh-CN"/>
        </w:rPr>
        <w:t>后期服务承诺</w:t>
      </w:r>
    </w:p>
    <w:p>
      <w:pPr>
        <w:jc w:val="center"/>
        <w:rPr>
          <w:rFonts w:hint="eastAsia" w:eastAsiaTheme="minorEastAsia"/>
          <w:b w:val="0"/>
          <w:bCs w:val="0"/>
          <w:sz w:val="20"/>
          <w:szCs w:val="18"/>
          <w:lang w:eastAsia="zh-CN"/>
        </w:rPr>
      </w:pPr>
      <w:r>
        <w:rPr>
          <w:rFonts w:hint="eastAsia" w:asciiTheme="minorEastAsia" w:hAnsiTheme="minorEastAsia" w:eastAsiaTheme="minorEastAsia" w:cstheme="minorEastAsia"/>
          <w:b w:val="0"/>
          <w:bCs w:val="0"/>
          <w:color w:val="auto"/>
          <w:sz w:val="24"/>
          <w:szCs w:val="24"/>
          <w:lang w:eastAsia="zh-CN"/>
        </w:rPr>
        <w:t>（格式自拟）</w:t>
      </w:r>
    </w:p>
    <w:p>
      <w:pPr>
        <w:pStyle w:val="37"/>
        <w:ind w:firstLine="210"/>
        <w:rPr>
          <w:rFonts w:hint="eastAsia" w:asciiTheme="minorEastAsia" w:hAnsiTheme="minorEastAsia" w:eastAsiaTheme="minorEastAsia" w:cstheme="minorEastAsia"/>
          <w:kern w:val="2"/>
          <w:sz w:val="28"/>
          <w:szCs w:val="28"/>
          <w:lang w:val="en-US" w:eastAsia="zh-CN" w:bidi="ar-SA"/>
        </w:rPr>
      </w:pPr>
    </w:p>
    <w:p>
      <w:pPr>
        <w:pStyle w:val="37"/>
        <w:ind w:firstLine="210"/>
        <w:rPr>
          <w:rFonts w:hint="eastAsia" w:asciiTheme="minorEastAsia" w:hAnsiTheme="minorEastAsia" w:eastAsiaTheme="minorEastAsia" w:cstheme="minorEastAsia"/>
          <w:kern w:val="2"/>
          <w:sz w:val="28"/>
          <w:szCs w:val="28"/>
          <w:lang w:val="en-US" w:eastAsia="zh-CN" w:bidi="ar-SA"/>
        </w:rPr>
      </w:pPr>
    </w:p>
    <w:p>
      <w:pPr>
        <w:pStyle w:val="37"/>
        <w:ind w:firstLine="210"/>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供应商（全称）：</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w:t>
      </w:r>
      <w:r>
        <w:rPr>
          <w:rFonts w:hint="eastAsia" w:asciiTheme="minorEastAsia" w:hAnsiTheme="minorEastAsia" w:eastAsiaTheme="minorEastAsia" w:cstheme="minorEastAsia"/>
          <w:b/>
          <w:bCs/>
          <w:color w:val="000000"/>
          <w:sz w:val="28"/>
          <w:szCs w:val="28"/>
          <w:lang w:val="en-US" w:eastAsia="zh-CN"/>
        </w:rPr>
        <w:t>盖CA电子章</w:t>
      </w:r>
      <w:r>
        <w:rPr>
          <w:rFonts w:hint="eastAsia" w:asciiTheme="minorEastAsia" w:hAnsiTheme="minorEastAsia" w:eastAsiaTheme="minorEastAsia" w:cstheme="minorEastAsia"/>
          <w:b/>
          <w:bCs/>
          <w:kern w:val="2"/>
          <w:sz w:val="28"/>
          <w:szCs w:val="28"/>
          <w:lang w:val="en-US" w:eastAsia="zh-CN" w:bidi="ar-SA"/>
        </w:rPr>
        <w:t>）</w:t>
      </w:r>
    </w:p>
    <w:p>
      <w:pPr>
        <w:pStyle w:val="37"/>
        <w:ind w:firstLine="2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法定代表人或其委托代理人：</w:t>
      </w:r>
      <w:r>
        <w:rPr>
          <w:rFonts w:hint="eastAsia" w:asciiTheme="minorEastAsia" w:hAnsiTheme="minorEastAsia" w:eastAsiaTheme="minorEastAsia" w:cstheme="minorEastAsia"/>
          <w:kern w:val="2"/>
          <w:sz w:val="28"/>
          <w:szCs w:val="28"/>
          <w:u w:val="single"/>
          <w:lang w:val="en-US" w:eastAsia="zh-CN" w:bidi="ar-SA"/>
        </w:rPr>
        <w:t xml:space="preserve">       </w:t>
      </w:r>
      <w:r>
        <w:rPr>
          <w:rFonts w:hint="eastAsia" w:asciiTheme="minorEastAsia" w:hAnsiTheme="minorEastAsia" w:eastAsiaTheme="minorEastAsia" w:cstheme="minorEastAsia"/>
          <w:b/>
          <w:bCs/>
          <w:kern w:val="2"/>
          <w:sz w:val="28"/>
          <w:szCs w:val="28"/>
          <w:lang w:val="en-US" w:eastAsia="zh-CN" w:bidi="ar-SA"/>
        </w:rPr>
        <w:t>（签字或盖章）</w:t>
      </w:r>
    </w:p>
    <w:p>
      <w:pPr>
        <w:pStyle w:val="37"/>
        <w:ind w:firstLine="2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年        月        日</w:t>
      </w:r>
    </w:p>
    <w:p>
      <w:pPr>
        <w:pStyle w:val="37"/>
        <w:ind w:firstLine="210"/>
        <w:rPr>
          <w:rFonts w:hint="eastAsia" w:asciiTheme="minorEastAsia" w:hAnsiTheme="minorEastAsia" w:eastAsiaTheme="minorEastAsia" w:cstheme="minorEastAsia"/>
          <w:kern w:val="2"/>
          <w:sz w:val="28"/>
          <w:szCs w:val="28"/>
          <w:lang w:val="en-US" w:eastAsia="zh-CN" w:bidi="ar-SA"/>
        </w:rPr>
      </w:pPr>
    </w:p>
    <w:p>
      <w:pPr>
        <w:pStyle w:val="190"/>
        <w:ind w:firstLine="562"/>
        <w:jc w:val="center"/>
        <w:rPr>
          <w:rFonts w:hint="eastAsia" w:ascii="宋体" w:hAnsi="宋体" w:eastAsia="宋体"/>
          <w:b/>
          <w:szCs w:val="28"/>
        </w:rPr>
      </w:pPr>
    </w:p>
    <w:p>
      <w:pPr>
        <w:pStyle w:val="190"/>
        <w:ind w:firstLine="562"/>
        <w:jc w:val="center"/>
      </w:pPr>
      <w:r>
        <w:rPr>
          <w:rFonts w:hint="eastAsia" w:ascii="宋体" w:hAnsi="宋体" w:eastAsia="宋体"/>
          <w:b/>
          <w:szCs w:val="28"/>
        </w:rPr>
        <w:t>其他证明材料</w:t>
      </w:r>
    </w:p>
    <w:p>
      <w:pPr>
        <w:spacing w:line="360" w:lineRule="auto"/>
        <w:ind w:firstLine="564" w:firstLineChars="200"/>
        <w:rPr>
          <w:rFonts w:hint="eastAsia"/>
          <w:sz w:val="28"/>
          <w:szCs w:val="28"/>
        </w:rPr>
      </w:pPr>
    </w:p>
    <w:p>
      <w:pPr>
        <w:pStyle w:val="46"/>
        <w:keepNext w:val="0"/>
        <w:keepLines w:val="0"/>
        <w:pageBreakBefore w:val="0"/>
        <w:kinsoku/>
        <w:wordWrap/>
        <w:topLinePunct w:val="0"/>
        <w:bidi w:val="0"/>
        <w:adjustRightInd/>
        <w:snapToGrid/>
        <w:spacing w:line="360" w:lineRule="auto"/>
        <w:jc w:val="center"/>
        <w:textAlignment w:val="auto"/>
        <w:rPr>
          <w:rFonts w:hint="eastAsia" w:ascii="宋体" w:hAnsi="宋体"/>
          <w:b/>
          <w:bCs/>
          <w:sz w:val="28"/>
          <w:szCs w:val="28"/>
          <w:lang w:eastAsia="zh-CN"/>
        </w:rPr>
      </w:pPr>
      <w:r>
        <w:rPr>
          <w:rFonts w:hint="eastAsia" w:asciiTheme="minorEastAsia" w:hAnsiTheme="minorEastAsia" w:eastAsiaTheme="minorEastAsia" w:cstheme="minorEastAsia"/>
          <w:sz w:val="28"/>
          <w:szCs w:val="28"/>
        </w:rPr>
        <w:t>投标人认为需要说明的其他部分</w:t>
      </w:r>
    </w:p>
    <w:p>
      <w:pPr>
        <w:pStyle w:val="4"/>
        <w:keepNext w:val="0"/>
        <w:numPr>
          <w:ilvl w:val="0"/>
          <w:numId w:val="0"/>
        </w:numPr>
        <w:spacing w:line="360" w:lineRule="auto"/>
        <w:jc w:val="center"/>
        <w:rPr>
          <w:rStyle w:val="49"/>
          <w:rFonts w:hint="eastAsia" w:ascii="宋体" w:hAnsi="宋体" w:eastAsia="宋体" w:cs="宋体"/>
          <w:b w:val="0"/>
          <w:bCs/>
          <w:sz w:val="32"/>
          <w:szCs w:val="28"/>
          <w:lang w:eastAsia="zh-CN"/>
        </w:rPr>
      </w:pPr>
    </w:p>
    <w:p>
      <w:pPr>
        <w:pStyle w:val="190"/>
        <w:ind w:firstLine="562"/>
        <w:jc w:val="center"/>
        <w:rPr>
          <w:rFonts w:hint="eastAsia" w:ascii="宋体" w:hAnsi="宋体" w:eastAsia="宋体"/>
          <w:b/>
          <w:szCs w:val="28"/>
          <w:lang w:eastAsia="zh-CN"/>
        </w:rPr>
      </w:pPr>
    </w:p>
    <w:sectPr>
      <w:headerReference r:id="rId13" w:type="first"/>
      <w:footerReference r:id="rId15" w:type="first"/>
      <w:headerReference r:id="rId12" w:type="default"/>
      <w:footerReference r:id="rId14" w:type="default"/>
      <w:pgSz w:w="11906" w:h="16838"/>
      <w:pgMar w:top="1440" w:right="1474" w:bottom="1440" w:left="1474" w:header="680" w:footer="680" w:gutter="0"/>
      <w:pgNumType w:fmt="decimal"/>
      <w:cols w:space="720" w:num="1"/>
      <w:titlePg/>
      <w:docGrid w:type="linesAndChars" w:linePitch="312" w:charSpace="5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DFHeiW9-GB">
    <w:altName w:val="宋体"/>
    <w:panose1 w:val="00000000000000000000"/>
    <w:charset w:val="86"/>
    <w:family w:val="swiss"/>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315"/>
        <w:tab w:val="clear" w:pos="4153"/>
      </w:tabs>
      <w:spacing w:line="240" w:lineRule="auto"/>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spacing w:line="240" w:lineRule="auto"/>
                            <w:ind w:firstLine="0" w:firstLineChars="0"/>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Uiad8BAADBAwAADgAAAGRycy9lMm9Eb2MueG1srVNBrtMwEN0jcQfL&#10;e5q0Eq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WnsTlga+OX7t8uPX5efX9mq&#10;fL5MCvU+VJR45yk1Dq9goL2Z/YGcifjQok1/osQoTvqer/qqITKZLq1X63VJIUmx+UD4xf11jyG+&#10;UWBZMmqONMCsqzi9C3FMnVNSNQe32pg8ROP+chBm8hSp97HHZMVhP0yE9tCciQ+9BKrTAX7hrKc9&#10;qLmjtefMvHUkc1qZ2cDZ2M+GcJIu1jxyNpqv47haR4/60OVlS00F//IYqdNMILUx1p66o8lmCaYt&#10;TKvz5zln3b+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rUiad8BAADBAwAADgAAAAAA&#10;AAABACAAAAAeAQAAZHJzL2Uyb0RvYy54bWxQSwUGAAAAAAYABgBZAQAAbwUAAAAA&#10;">
              <v:fill on="f" focussize="0,0"/>
              <v:stroke on="f"/>
              <v:imagedata o:title=""/>
              <o:lock v:ext="edit" aspectratio="f"/>
              <v:textbox inset="0mm,0mm,0mm,0mm" style="mso-fit-shape-to-text:t;">
                <w:txbxContent>
                  <w:p>
                    <w:pPr>
                      <w:pStyle w:val="24"/>
                      <w:spacing w:line="240" w:lineRule="auto"/>
                      <w:ind w:firstLine="0" w:firstLineChars="0"/>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315"/>
        <w:tab w:val="clear" w:pos="4153"/>
      </w:tabs>
      <w:spacing w:line="240" w:lineRule="auto"/>
      <w:ind w:firstLine="0" w:firstLineChars="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4"/>
                          </w:pPr>
                          <w:r>
                            <w:fldChar w:fldCharType="begin"/>
                          </w:r>
                          <w:r>
                            <w:instrText xml:space="preserve"> PAGE  \* MERGEFORMAT </w:instrText>
                          </w:r>
                          <w:r>
                            <w:fldChar w:fldCharType="separate"/>
                          </w:r>
                          <w:r>
                            <w:t>36</w:t>
                          </w:r>
                          <w: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2esmy+cB&#10;AADKAwAADgAAAAAAAAABACAAAAAiAQAAZHJzL2Uyb0RvYy54bWxQSwUGAAAAAAYABgBZAQAAewUA&#10;AAAA&#10;">
              <v:fill on="f" focussize="0,0"/>
              <v:stroke on="f" weight="1.25pt"/>
              <v:imagedata o:title=""/>
              <o:lock v:ext="edit" aspectratio="f"/>
              <v:textbox inset="0mm,0mm,0mm,0mm" style="mso-fit-shape-to-text:t;">
                <w:txbxContent>
                  <w:p>
                    <w:pPr>
                      <w:pStyle w:val="2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315"/>
        <w:tab w:val="clear" w:pos="4153"/>
      </w:tabs>
      <w:spacing w:line="240" w:lineRule="auto"/>
      <w:ind w:firstLine="0" w:firstLineChars="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4"/>
                          </w:pPr>
                          <w:r>
                            <w:fldChar w:fldCharType="begin"/>
                          </w:r>
                          <w:r>
                            <w:instrText xml:space="preserve"> PAGE  \* MERGEFORMAT </w:instrText>
                          </w:r>
                          <w:r>
                            <w:fldChar w:fldCharType="separate"/>
                          </w:r>
                          <w:r>
                            <w:t>36</w:t>
                          </w:r>
                          <w: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MxHimfo&#10;AQAAyQMAAA4AAAAAAAAAAQAgAAAAIgEAAGRycy9lMm9Eb2MueG1sUEsFBgAAAAAGAAYAWQEAAHwF&#10;AAAAAA==&#10;">
              <v:fill on="f" focussize="0,0"/>
              <v:stroke on="f" weight="1.25pt"/>
              <v:imagedata o:title=""/>
              <o:lock v:ext="edit" aspectratio="f"/>
              <v:textbox inset="0mm,0mm,0mm,0mm" style="mso-fit-shape-to-text:t;">
                <w:txbxContent>
                  <w:p>
                    <w:pPr>
                      <w:pStyle w:val="2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4"/>
                          </w:pPr>
                          <w:r>
                            <w:fldChar w:fldCharType="begin"/>
                          </w:r>
                          <w:r>
                            <w:instrText xml:space="preserve"> PAGE  \* MERGEFORMAT </w:instrText>
                          </w:r>
                          <w:r>
                            <w:fldChar w:fldCharType="separate"/>
                          </w:r>
                          <w:r>
                            <w:t>63</w:t>
                          </w:r>
                          <w:r>
                            <w:fldChar w:fldCharType="end"/>
                          </w:r>
                        </w:p>
                      </w:txbxContent>
                    </wps:txbx>
                    <wps:bodyPr vert="horz" wrap="none" lIns="0" tIns="0" rIns="0" bIns="0" anchor="t" anchorCtr="0" upright="0">
                      <a:spAutoFit/>
                    </wps:bodyPr>
                  </wps:wsp>
                </a:graphicData>
              </a:graphic>
            </wp:anchor>
          </w:drawing>
        </mc:Choice>
        <mc:Fallback>
          <w:pict>
            <v:shape id="文本框 2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ZPW58OcB&#10;AADLAwAADgAAAAAAAAABACAAAAAiAQAAZHJzL2Uyb0RvYy54bWxQSwUGAAAAAAYABgBZAQAAewUA&#10;AAAA&#10;">
              <v:fill on="f" focussize="0,0"/>
              <v:stroke on="f" weight="1.2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4"/>
                          </w:pPr>
                          <w:r>
                            <w:fldChar w:fldCharType="begin"/>
                          </w:r>
                          <w:r>
                            <w:instrText xml:space="preserve"> PAGE  \* MERGEFORMAT </w:instrText>
                          </w:r>
                          <w:r>
                            <w:fldChar w:fldCharType="separate"/>
                          </w:r>
                          <w:r>
                            <w:t>62</w:t>
                          </w:r>
                          <w:r>
                            <w:fldChar w:fldCharType="end"/>
                          </w:r>
                        </w:p>
                      </w:txbxContent>
                    </wps:txbx>
                    <wps:bodyPr vert="horz" wrap="none" lIns="0" tIns="0" rIns="0" bIns="0" anchor="t" anchorCtr="0" upright="0">
                      <a:spAutoFit/>
                    </wps:bodyPr>
                  </wps:wsp>
                </a:graphicData>
              </a:graphic>
            </wp:anchor>
          </w:drawing>
        </mc:Choice>
        <mc:Fallback>
          <w:pict>
            <v:shape id="文本框 2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AKmDhucB&#10;AADLAwAADgAAAAAAAAABACAAAAAiAQAAZHJzL2Uyb0RvYy54bWxQSwUGAAAAAAYABgBZAQAAewUA&#10;AAAA&#10;">
              <v:fill on="f" focussize="0,0"/>
              <v:stroke on="f" weight="1.2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4" w:space="1"/>
      </w:pBdr>
      <w:tabs>
        <w:tab w:val="left" w:pos="2768"/>
        <w:tab w:val="clear" w:pos="4153"/>
      </w:tabs>
      <w:jc w:val="center"/>
      <w:rPr>
        <w:rFonts w:hint="eastAsia" w:eastAsia="宋体"/>
        <w:lang w:eastAsia="zh-CN"/>
      </w:rPr>
    </w:pPr>
    <w:r>
      <w:drawing>
        <wp:anchor distT="0" distB="0" distL="114300" distR="114300" simplePos="0" relativeHeight="251661312" behindDoc="0" locked="0" layoutInCell="1" allowOverlap="1">
          <wp:simplePos x="0" y="0"/>
          <wp:positionH relativeFrom="column">
            <wp:posOffset>5972175</wp:posOffset>
          </wp:positionH>
          <wp:positionV relativeFrom="paragraph">
            <wp:posOffset>-9525</wp:posOffset>
          </wp:positionV>
          <wp:extent cx="467995" cy="467995"/>
          <wp:effectExtent l="0" t="0" r="8255" b="8255"/>
          <wp:wrapSquare wrapText="bothSides"/>
          <wp:docPr id="12" name="图片 1"/>
          <wp:cNvGraphicFramePr/>
          <a:graphic xmlns:a="http://schemas.openxmlformats.org/drawingml/2006/main">
            <a:graphicData uri="http://schemas.openxmlformats.org/drawingml/2006/picture">
              <pic:pic xmlns:pic="http://schemas.openxmlformats.org/drawingml/2006/picture">
                <pic:nvPicPr>
                  <pic:cNvPr id="12" name="图片 1"/>
                  <pic:cNvPicPr/>
                </pic:nvPicPr>
                <pic:blipFill>
                  <a:blip r:embed="rId1"/>
                  <a:stretch>
                    <a:fillRect/>
                  </a:stretch>
                </pic:blipFill>
                <pic:spPr>
                  <a:xfrm>
                    <a:off x="0" y="0"/>
                    <a:ext cx="467995" cy="467995"/>
                  </a:xfrm>
                  <a:prstGeom prst="rect">
                    <a:avLst/>
                  </a:prstGeom>
                  <a:noFill/>
                  <a:ln>
                    <a:noFill/>
                  </a:ln>
                </pic:spPr>
              </pic:pic>
            </a:graphicData>
          </a:graphic>
        </wp:anchor>
      </w:drawing>
    </w:r>
    <w:r>
      <w:rPr>
        <w:sz w:val="18"/>
      </w:rPr>
      <w:pict>
        <v:shape id="_x0000_s1285" o:spid="_x0000_s1285" o:spt="136" type="#_x0000_t136" style="position:absolute;left:0pt;height:60.35pt;width:739.65pt;mso-position-horizontal:center;mso-position-horizontal-relative:margin;mso-position-vertical:center;mso-position-vertical-relative:margin;rotation:-2949120f;z-index:-251652096;mso-width-relative:page;mso-height-relative:page;" fillcolor="#FAC090" filled="t" stroked="f" coordsize="21600,21600" adj="10800">
          <v:path/>
          <v:fill on="t" opacity="31457f" focussize="0,0"/>
          <v:stroke on="f"/>
          <v:imagedata o:title=""/>
          <o:lock v:ext="edit" aspectratio="t"/>
          <v:textpath on="t" fitshape="t" fitpath="t" trim="t" xscale="f" string="新疆煜信工程项目管理有限责任公司" style="font-family:微软雅黑;font-size:60pt;v-same-letter-heights:f;v-text-align:center;"/>
        </v:shape>
      </w:pict>
    </w:r>
    <w:r>
      <w:rPr>
        <w:rFonts w:hint="eastAsia"/>
        <w:i/>
        <w:iCs/>
        <w:sz w:val="22"/>
        <w:szCs w:val="32"/>
        <w:lang w:val="en-US" w:eastAsia="zh-CN"/>
      </w:rPr>
      <w:t xml:space="preserve">                                                           东信工程项目管理有限公司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4" w:space="1"/>
      </w:pBdr>
      <w:tabs>
        <w:tab w:val="left" w:pos="2768"/>
        <w:tab w:val="clear" w:pos="4153"/>
      </w:tabs>
      <w:jc w:val="right"/>
      <w:rPr>
        <w:rFonts w:hint="default" w:eastAsia="宋体"/>
        <w:sz w:val="22"/>
        <w:szCs w:val="32"/>
        <w:lang w:val="en-US" w:eastAsia="zh-CN"/>
      </w:rPr>
    </w:pPr>
    <w:r>
      <w:rPr>
        <w:rFonts w:hint="eastAsia"/>
        <w:i/>
        <w:iCs/>
        <w:sz w:val="22"/>
        <w:szCs w:val="32"/>
        <w:lang w:val="en-US" w:eastAsia="zh-CN"/>
      </w:rPr>
      <w:t xml:space="preserve">                                                                                                                                </w:t>
    </w:r>
  </w:p>
  <w:p>
    <w:pPr>
      <w:pStyle w:val="25"/>
      <w:pBdr>
        <w:bottom w:val="none" w:color="auto" w:sz="0" w:space="1"/>
      </w:pBdr>
    </w:pPr>
  </w:p>
  <w:p>
    <w:pPr>
      <w:pStyle w:val="25"/>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9C6A3"/>
    <w:multiLevelType w:val="singleLevel"/>
    <w:tmpl w:val="9469C6A3"/>
    <w:lvl w:ilvl="0" w:tentative="0">
      <w:start w:val="1"/>
      <w:numFmt w:val="chineseCounting"/>
      <w:suff w:val="space"/>
      <w:lvlText w:val="%1、"/>
      <w:lvlJc w:val="left"/>
      <w:rPr>
        <w:rFonts w:hint="eastAsia"/>
      </w:rPr>
    </w:lvl>
  </w:abstractNum>
  <w:abstractNum w:abstractNumId="1">
    <w:nsid w:val="A6B0AEA2"/>
    <w:multiLevelType w:val="singleLevel"/>
    <w:tmpl w:val="A6B0AEA2"/>
    <w:lvl w:ilvl="0" w:tentative="0">
      <w:start w:val="1"/>
      <w:numFmt w:val="chineseCounting"/>
      <w:suff w:val="nothing"/>
      <w:lvlText w:val="%1、"/>
      <w:lvlJc w:val="left"/>
      <w:rPr>
        <w:rFonts w:hint="eastAsia" w:ascii="宋体" w:hAnsi="宋体" w:eastAsia="宋体" w:cs="宋体"/>
        <w:sz w:val="24"/>
        <w:szCs w:val="24"/>
      </w:rPr>
    </w:lvl>
  </w:abstractNum>
  <w:abstractNum w:abstractNumId="2">
    <w:nsid w:val="F3DE11A9"/>
    <w:multiLevelType w:val="singleLevel"/>
    <w:tmpl w:val="F3DE11A9"/>
    <w:lvl w:ilvl="0" w:tentative="0">
      <w:start w:val="2"/>
      <w:numFmt w:val="decimal"/>
      <w:suff w:val="nothing"/>
      <w:lvlText w:val="%1、"/>
      <w:lvlJc w:val="left"/>
    </w:lvl>
  </w:abstractNum>
  <w:abstractNum w:abstractNumId="3">
    <w:nsid w:val="00000003"/>
    <w:multiLevelType w:val="singleLevel"/>
    <w:tmpl w:val="00000003"/>
    <w:lvl w:ilvl="0" w:tentative="0">
      <w:start w:val="1"/>
      <w:numFmt w:val="upperLetter"/>
      <w:pStyle w:val="97"/>
      <w:lvlText w:val="%1."/>
      <w:lvlJc w:val="left"/>
      <w:pPr>
        <w:tabs>
          <w:tab w:val="left" w:pos="330"/>
        </w:tabs>
        <w:ind w:left="330" w:hanging="330"/>
      </w:pPr>
    </w:lvl>
  </w:abstractNum>
  <w:abstractNum w:abstractNumId="4">
    <w:nsid w:val="00000005"/>
    <w:multiLevelType w:val="multilevel"/>
    <w:tmpl w:val="00000005"/>
    <w:lvl w:ilvl="0" w:tentative="0">
      <w:start w:val="22"/>
      <w:numFmt w:val="decimal"/>
      <w:pStyle w:val="155"/>
      <w:lvlText w:val="%1."/>
      <w:lvlJc w:val="left"/>
      <w:pPr>
        <w:tabs>
          <w:tab w:val="left" w:pos="1272"/>
        </w:tabs>
        <w:ind w:left="1272" w:hanging="705"/>
      </w:pPr>
      <w:rPr>
        <w:rFonts w:hint="default"/>
      </w:rPr>
    </w:lvl>
    <w:lvl w:ilvl="1" w:tentative="0">
      <w:start w:val="1"/>
      <w:numFmt w:val="lowerLetter"/>
      <w:lvlText w:val="%2)"/>
      <w:lvlJc w:val="left"/>
      <w:pPr>
        <w:tabs>
          <w:tab w:val="left" w:pos="1407"/>
        </w:tabs>
        <w:ind w:left="1407" w:hanging="420"/>
      </w:pPr>
    </w:lvl>
    <w:lvl w:ilvl="2" w:tentative="0">
      <w:start w:val="1"/>
      <w:numFmt w:val="lowerRoman"/>
      <w:lvlText w:val="%3."/>
      <w:lvlJc w:val="right"/>
      <w:pPr>
        <w:tabs>
          <w:tab w:val="left" w:pos="1827"/>
        </w:tabs>
        <w:ind w:left="1827" w:hanging="420"/>
      </w:pPr>
    </w:lvl>
    <w:lvl w:ilvl="3" w:tentative="0">
      <w:start w:val="1"/>
      <w:numFmt w:val="decimal"/>
      <w:lvlText w:val="%4."/>
      <w:lvlJc w:val="left"/>
      <w:pPr>
        <w:tabs>
          <w:tab w:val="left" w:pos="2247"/>
        </w:tabs>
        <w:ind w:left="2247" w:hanging="420"/>
      </w:pPr>
    </w:lvl>
    <w:lvl w:ilvl="4" w:tentative="0">
      <w:start w:val="1"/>
      <w:numFmt w:val="lowerLetter"/>
      <w:lvlText w:val="%5)"/>
      <w:lvlJc w:val="left"/>
      <w:pPr>
        <w:tabs>
          <w:tab w:val="left" w:pos="2667"/>
        </w:tabs>
        <w:ind w:left="2667" w:hanging="420"/>
      </w:pPr>
    </w:lvl>
    <w:lvl w:ilvl="5" w:tentative="0">
      <w:start w:val="1"/>
      <w:numFmt w:val="lowerRoman"/>
      <w:lvlText w:val="%6."/>
      <w:lvlJc w:val="right"/>
      <w:pPr>
        <w:tabs>
          <w:tab w:val="left" w:pos="3087"/>
        </w:tabs>
        <w:ind w:left="3087" w:hanging="420"/>
      </w:pPr>
    </w:lvl>
    <w:lvl w:ilvl="6" w:tentative="0">
      <w:start w:val="1"/>
      <w:numFmt w:val="decimal"/>
      <w:lvlText w:val="%7."/>
      <w:lvlJc w:val="left"/>
      <w:pPr>
        <w:tabs>
          <w:tab w:val="left" w:pos="3507"/>
        </w:tabs>
        <w:ind w:left="3507" w:hanging="420"/>
      </w:pPr>
    </w:lvl>
    <w:lvl w:ilvl="7" w:tentative="0">
      <w:start w:val="1"/>
      <w:numFmt w:val="lowerLetter"/>
      <w:lvlText w:val="%8)"/>
      <w:lvlJc w:val="left"/>
      <w:pPr>
        <w:tabs>
          <w:tab w:val="left" w:pos="3927"/>
        </w:tabs>
        <w:ind w:left="3927" w:hanging="420"/>
      </w:pPr>
    </w:lvl>
    <w:lvl w:ilvl="8" w:tentative="0">
      <w:start w:val="1"/>
      <w:numFmt w:val="lowerRoman"/>
      <w:lvlText w:val="%9."/>
      <w:lvlJc w:val="right"/>
      <w:pPr>
        <w:tabs>
          <w:tab w:val="left" w:pos="4347"/>
        </w:tabs>
        <w:ind w:left="4347" w:hanging="420"/>
      </w:pPr>
    </w:lvl>
  </w:abstractNum>
  <w:abstractNum w:abstractNumId="5">
    <w:nsid w:val="00000007"/>
    <w:multiLevelType w:val="multilevel"/>
    <w:tmpl w:val="00000007"/>
    <w:lvl w:ilvl="0" w:tentative="0">
      <w:start w:val="8"/>
      <w:numFmt w:val="upperLetter"/>
      <w:pStyle w:val="10"/>
      <w:lvlText w:val="%1)"/>
      <w:lvlJc w:val="left"/>
      <w:pPr>
        <w:tabs>
          <w:tab w:val="left" w:pos="600"/>
        </w:tabs>
        <w:ind w:left="600" w:hanging="600"/>
      </w:pPr>
      <w:rPr>
        <w:rFonts w:hint="eastAsia" w:ascii="Times New Roman" w:eastAsia="黑体"/>
        <w:b/>
        <w:u w:val="single"/>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0000009"/>
    <w:multiLevelType w:val="multilevel"/>
    <w:tmpl w:val="00000009"/>
    <w:lvl w:ilvl="0" w:tentative="0">
      <w:start w:val="1"/>
      <w:numFmt w:val="upperLetter"/>
      <w:pStyle w:val="5"/>
      <w:lvlText w:val="%1."/>
      <w:lvlJc w:val="left"/>
      <w:pPr>
        <w:tabs>
          <w:tab w:val="left" w:pos="752"/>
        </w:tabs>
        <w:ind w:left="680" w:hanging="468"/>
      </w:pPr>
    </w:lvl>
    <w:lvl w:ilvl="1" w:tentative="0">
      <w:start w:val="1"/>
      <w:numFmt w:val="decimal"/>
      <w:lvlText w:val="%2."/>
      <w:lvlJc w:val="left"/>
      <w:pPr>
        <w:tabs>
          <w:tab w:val="left" w:pos="1724"/>
        </w:tabs>
        <w:ind w:left="1652" w:hanging="360"/>
      </w:pPr>
    </w:lvl>
    <w:lvl w:ilvl="2" w:tentative="0">
      <w:start w:val="1"/>
      <w:numFmt w:val="decimal"/>
      <w:lvlText w:val="%3."/>
      <w:lvlJc w:val="left"/>
      <w:pPr>
        <w:tabs>
          <w:tab w:val="left" w:pos="644"/>
        </w:tabs>
        <w:ind w:left="572" w:hanging="360"/>
      </w:pPr>
    </w:lvl>
    <w:lvl w:ilvl="3" w:tentative="0">
      <w:start w:val="1"/>
      <w:numFmt w:val="decimal"/>
      <w:lvlText w:val="%4."/>
      <w:lvlJc w:val="left"/>
      <w:pPr>
        <w:tabs>
          <w:tab w:val="left" w:pos="3164"/>
        </w:tabs>
        <w:ind w:left="3092" w:hanging="360"/>
      </w:pPr>
    </w:lvl>
    <w:lvl w:ilvl="4" w:tentative="0">
      <w:start w:val="1"/>
      <w:numFmt w:val="decimal"/>
      <w:lvlText w:val="%5."/>
      <w:lvlJc w:val="left"/>
      <w:pPr>
        <w:tabs>
          <w:tab w:val="left" w:pos="3884"/>
        </w:tabs>
        <w:ind w:left="3812" w:hanging="360"/>
      </w:pPr>
    </w:lvl>
    <w:lvl w:ilvl="5" w:tentative="0">
      <w:start w:val="1"/>
      <w:numFmt w:val="decimal"/>
      <w:lvlText w:val="%6."/>
      <w:lvlJc w:val="left"/>
      <w:pPr>
        <w:tabs>
          <w:tab w:val="left" w:pos="4604"/>
        </w:tabs>
        <w:ind w:left="4532" w:hanging="360"/>
      </w:pPr>
    </w:lvl>
    <w:lvl w:ilvl="6" w:tentative="0">
      <w:start w:val="1"/>
      <w:numFmt w:val="decimal"/>
      <w:lvlText w:val="%7."/>
      <w:lvlJc w:val="left"/>
      <w:pPr>
        <w:tabs>
          <w:tab w:val="left" w:pos="5324"/>
        </w:tabs>
        <w:ind w:left="5252" w:hanging="360"/>
      </w:pPr>
    </w:lvl>
    <w:lvl w:ilvl="7" w:tentative="0">
      <w:start w:val="1"/>
      <w:numFmt w:val="decimal"/>
      <w:lvlText w:val="%8."/>
      <w:lvlJc w:val="left"/>
      <w:pPr>
        <w:tabs>
          <w:tab w:val="left" w:pos="6044"/>
        </w:tabs>
        <w:ind w:left="5972" w:hanging="360"/>
      </w:pPr>
    </w:lvl>
    <w:lvl w:ilvl="8" w:tentative="0">
      <w:start w:val="1"/>
      <w:numFmt w:val="decimal"/>
      <w:lvlText w:val="%9."/>
      <w:lvlJc w:val="left"/>
      <w:pPr>
        <w:tabs>
          <w:tab w:val="left" w:pos="6764"/>
        </w:tabs>
        <w:ind w:left="6692" w:hanging="360"/>
      </w:pPr>
    </w:lvl>
  </w:abstractNum>
  <w:abstractNum w:abstractNumId="7">
    <w:nsid w:val="0000000C"/>
    <w:multiLevelType w:val="singleLevel"/>
    <w:tmpl w:val="0000000C"/>
    <w:lvl w:ilvl="0" w:tentative="0">
      <w:start w:val="1"/>
      <w:numFmt w:val="upperRoman"/>
      <w:pStyle w:val="9"/>
      <w:lvlText w:val="%1."/>
      <w:lvlJc w:val="left"/>
      <w:pPr>
        <w:tabs>
          <w:tab w:val="left" w:pos="900"/>
        </w:tabs>
        <w:ind w:left="900" w:hanging="300"/>
      </w:pPr>
    </w:lvl>
  </w:abstractNum>
  <w:abstractNum w:abstractNumId="8">
    <w:nsid w:val="0000000D"/>
    <w:multiLevelType w:val="multilevel"/>
    <w:tmpl w:val="0000000D"/>
    <w:lvl w:ilvl="0" w:tentative="0">
      <w:start w:val="1"/>
      <w:numFmt w:val="upperLetter"/>
      <w:pStyle w:val="6"/>
      <w:lvlText w:val="%1."/>
      <w:lvlJc w:val="left"/>
      <w:pPr>
        <w:tabs>
          <w:tab w:val="left" w:pos="435"/>
        </w:tabs>
        <w:ind w:left="435" w:hanging="435"/>
      </w:pPr>
      <w:rPr>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000000F"/>
    <w:multiLevelType w:val="multilevel"/>
    <w:tmpl w:val="0000000F"/>
    <w:lvl w:ilvl="0" w:tentative="0">
      <w:start w:val="1"/>
      <w:numFmt w:val="decimal"/>
      <w:pStyle w:val="178"/>
      <w:lvlText w:val="%1、"/>
      <w:lvlJc w:val="left"/>
      <w:pPr>
        <w:ind w:left="900" w:hanging="420"/>
      </w:pPr>
      <w:rPr>
        <w:color w:val="auto"/>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00000010"/>
    <w:multiLevelType w:val="multilevel"/>
    <w:tmpl w:val="00000010"/>
    <w:lvl w:ilvl="0" w:tentative="0">
      <w:start w:val="1"/>
      <w:numFmt w:val="decimal"/>
      <w:pStyle w:val="132"/>
      <w:lvlText w:val="%1."/>
      <w:lvlJc w:val="left"/>
      <w:pPr>
        <w:ind w:left="425" w:hanging="425"/>
      </w:pPr>
      <w:rPr>
        <w:rFonts w:cs="Times New Roman"/>
      </w:rPr>
    </w:lvl>
    <w:lvl w:ilvl="1" w:tentative="0">
      <w:start w:val="1"/>
      <w:numFmt w:val="decimal"/>
      <w:pStyle w:val="95"/>
      <w:lvlText w:val="%1.%2."/>
      <w:lvlJc w:val="left"/>
      <w:pPr>
        <w:ind w:left="747" w:hanging="567"/>
      </w:pPr>
      <w:rPr>
        <w:rFonts w:cs="Times New Roman"/>
      </w:rPr>
    </w:lvl>
    <w:lvl w:ilvl="2" w:tentative="0">
      <w:start w:val="1"/>
      <w:numFmt w:val="decimal"/>
      <w:pStyle w:val="79"/>
      <w:lvlText w:val="%1.%2.%3."/>
      <w:lvlJc w:val="left"/>
      <w:pPr>
        <w:ind w:left="709" w:hanging="709"/>
      </w:pPr>
      <w:rPr>
        <w:rFonts w:cs="Times New Roman"/>
      </w:rPr>
    </w:lvl>
    <w:lvl w:ilvl="3" w:tentative="0">
      <w:start w:val="1"/>
      <w:numFmt w:val="decimal"/>
      <w:lvlText w:val="%1.%2.%3.%4."/>
      <w:lvlJc w:val="left"/>
      <w:pPr>
        <w:ind w:left="851" w:hanging="851"/>
      </w:pPr>
      <w:rPr>
        <w:rFonts w:cs="Times New Roman"/>
      </w:rPr>
    </w:lvl>
    <w:lvl w:ilvl="4" w:tentative="0">
      <w:start w:val="1"/>
      <w:numFmt w:val="decimal"/>
      <w:lvlText w:val="%1.%2.%3.%4.%5."/>
      <w:lvlJc w:val="left"/>
      <w:pPr>
        <w:ind w:left="992" w:hanging="992"/>
      </w:pPr>
      <w:rPr>
        <w:rFonts w:cs="Times New Roman"/>
      </w:rPr>
    </w:lvl>
    <w:lvl w:ilvl="5" w:tentative="0">
      <w:start w:val="1"/>
      <w:numFmt w:val="decimal"/>
      <w:lvlText w:val="%1.%2.%3.%4.%5.%6."/>
      <w:lvlJc w:val="left"/>
      <w:pPr>
        <w:ind w:left="1134" w:hanging="1134"/>
      </w:pPr>
      <w:rPr>
        <w:rFonts w:cs="Times New Roman"/>
      </w:rPr>
    </w:lvl>
    <w:lvl w:ilvl="6" w:tentative="0">
      <w:start w:val="1"/>
      <w:numFmt w:val="decimal"/>
      <w:lvlText w:val="%1.%2.%3.%4.%5.%6.%7."/>
      <w:lvlJc w:val="left"/>
      <w:pPr>
        <w:ind w:left="1276" w:hanging="1276"/>
      </w:pPr>
      <w:rPr>
        <w:rFonts w:cs="Times New Roman"/>
      </w:rPr>
    </w:lvl>
    <w:lvl w:ilvl="7" w:tentative="0">
      <w:start w:val="1"/>
      <w:numFmt w:val="decimal"/>
      <w:lvlText w:val="%1.%2.%3.%4.%5.%6.%7.%8."/>
      <w:lvlJc w:val="left"/>
      <w:pPr>
        <w:ind w:left="1418" w:hanging="1418"/>
      </w:pPr>
      <w:rPr>
        <w:rFonts w:cs="Times New Roman"/>
      </w:rPr>
    </w:lvl>
    <w:lvl w:ilvl="8" w:tentative="0">
      <w:start w:val="1"/>
      <w:numFmt w:val="decimal"/>
      <w:lvlText w:val="%1.%2.%3.%4.%5.%6.%7.%8.%9."/>
      <w:lvlJc w:val="left"/>
      <w:pPr>
        <w:ind w:left="1559" w:hanging="1559"/>
      </w:pPr>
      <w:rPr>
        <w:rFonts w:cs="Times New Roman"/>
      </w:rPr>
    </w:lvl>
  </w:abstractNum>
  <w:abstractNum w:abstractNumId="11">
    <w:nsid w:val="00000012"/>
    <w:multiLevelType w:val="multilevel"/>
    <w:tmpl w:val="00000012"/>
    <w:lvl w:ilvl="0" w:tentative="0">
      <w:start w:val="1"/>
      <w:numFmt w:val="decimal"/>
      <w:pStyle w:val="63"/>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107"/>
      <w:suff w:val="space"/>
      <w:lvlText w:val="%1.%2.%3、"/>
      <w:lvlJc w:val="left"/>
      <w:pPr>
        <w:ind w:left="0" w:firstLine="0"/>
      </w:pPr>
      <w:rPr>
        <w:rFonts w:hint="eastAsia"/>
      </w:rPr>
    </w:lvl>
    <w:lvl w:ilvl="3" w:tentative="0">
      <w:start w:val="1"/>
      <w:numFmt w:val="bullet"/>
      <w:lvlText w:val=""/>
      <w:lvlJc w:val="left"/>
      <w:pPr>
        <w:ind w:left="0" w:firstLine="0"/>
      </w:pPr>
      <w:rPr>
        <w:rFonts w:hint="default" w:ascii="Wingdings" w:hAnsi="Wingdings"/>
      </w:rPr>
    </w:lvl>
    <w:lvl w:ilvl="4" w:tentative="0">
      <w:start w:val="1"/>
      <w:numFmt w:val="decimal"/>
      <w:pStyle w:val="143"/>
      <w:suff w:val="space"/>
      <w:lvlText w:val="%1.%2.%3.%4.%5、"/>
      <w:lvlJc w:val="left"/>
      <w:pPr>
        <w:ind w:left="0" w:firstLine="0"/>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00000014"/>
    <w:multiLevelType w:val="multilevel"/>
    <w:tmpl w:val="00000014"/>
    <w:lvl w:ilvl="0" w:tentative="0">
      <w:start w:val="1"/>
      <w:numFmt w:val="bullet"/>
      <w:pStyle w:val="86"/>
      <w:lvlText w:val=""/>
      <w:lvlJc w:val="left"/>
      <w:pPr>
        <w:tabs>
          <w:tab w:val="left" w:pos="720"/>
        </w:tabs>
        <w:ind w:left="970" w:hanging="250"/>
      </w:pPr>
      <w:rPr>
        <w:rFonts w:hint="default" w:ascii="Wingdings" w:hAnsi="Wingdings"/>
      </w:rPr>
    </w:lvl>
    <w:lvl w:ilvl="1" w:tentative="0">
      <w:start w:val="1"/>
      <w:numFmt w:val="bullet"/>
      <w:lvlText w:val=""/>
      <w:lvlJc w:val="left"/>
      <w:pPr>
        <w:tabs>
          <w:tab w:val="left" w:pos="789"/>
        </w:tabs>
        <w:ind w:left="789" w:hanging="420"/>
      </w:pPr>
      <w:rPr>
        <w:rFonts w:hint="default" w:ascii="Wingdings" w:hAnsi="Wingdings"/>
      </w:rPr>
    </w:lvl>
    <w:lvl w:ilvl="2" w:tentative="0">
      <w:start w:val="1"/>
      <w:numFmt w:val="bullet"/>
      <w:lvlText w:val=""/>
      <w:lvlJc w:val="left"/>
      <w:pPr>
        <w:tabs>
          <w:tab w:val="left" w:pos="1209"/>
        </w:tabs>
        <w:ind w:left="1209" w:hanging="420"/>
      </w:pPr>
      <w:rPr>
        <w:rFonts w:hint="default" w:ascii="Wingdings" w:hAnsi="Wingdings"/>
      </w:rPr>
    </w:lvl>
    <w:lvl w:ilvl="3" w:tentative="0">
      <w:start w:val="1"/>
      <w:numFmt w:val="bullet"/>
      <w:lvlText w:val=""/>
      <w:lvlJc w:val="left"/>
      <w:pPr>
        <w:tabs>
          <w:tab w:val="left" w:pos="1629"/>
        </w:tabs>
        <w:ind w:left="1629" w:hanging="420"/>
      </w:pPr>
      <w:rPr>
        <w:rFonts w:hint="default" w:ascii="Wingdings" w:hAnsi="Wingdings"/>
      </w:rPr>
    </w:lvl>
    <w:lvl w:ilvl="4" w:tentative="0">
      <w:start w:val="1"/>
      <w:numFmt w:val="bullet"/>
      <w:lvlText w:val=""/>
      <w:lvlJc w:val="left"/>
      <w:pPr>
        <w:tabs>
          <w:tab w:val="left" w:pos="2049"/>
        </w:tabs>
        <w:ind w:left="2049" w:hanging="420"/>
      </w:pPr>
      <w:rPr>
        <w:rFonts w:hint="default" w:ascii="Wingdings" w:hAnsi="Wingdings"/>
      </w:rPr>
    </w:lvl>
    <w:lvl w:ilvl="5" w:tentative="0">
      <w:start w:val="1"/>
      <w:numFmt w:val="bullet"/>
      <w:lvlText w:val=""/>
      <w:lvlJc w:val="left"/>
      <w:pPr>
        <w:tabs>
          <w:tab w:val="left" w:pos="2469"/>
        </w:tabs>
        <w:ind w:left="2469" w:hanging="420"/>
      </w:pPr>
      <w:rPr>
        <w:rFonts w:hint="default" w:ascii="Wingdings" w:hAnsi="Wingdings"/>
      </w:rPr>
    </w:lvl>
    <w:lvl w:ilvl="6" w:tentative="0">
      <w:start w:val="1"/>
      <w:numFmt w:val="bullet"/>
      <w:lvlText w:val=""/>
      <w:lvlJc w:val="left"/>
      <w:pPr>
        <w:tabs>
          <w:tab w:val="left" w:pos="2889"/>
        </w:tabs>
        <w:ind w:left="2889" w:hanging="420"/>
      </w:pPr>
      <w:rPr>
        <w:rFonts w:hint="default" w:ascii="Wingdings" w:hAnsi="Wingdings"/>
      </w:rPr>
    </w:lvl>
    <w:lvl w:ilvl="7" w:tentative="0">
      <w:start w:val="1"/>
      <w:numFmt w:val="bullet"/>
      <w:lvlText w:val=""/>
      <w:lvlJc w:val="left"/>
      <w:pPr>
        <w:tabs>
          <w:tab w:val="left" w:pos="3309"/>
        </w:tabs>
        <w:ind w:left="3309" w:hanging="420"/>
      </w:pPr>
      <w:rPr>
        <w:rFonts w:hint="default" w:ascii="Wingdings" w:hAnsi="Wingdings"/>
      </w:rPr>
    </w:lvl>
    <w:lvl w:ilvl="8" w:tentative="0">
      <w:start w:val="1"/>
      <w:numFmt w:val="bullet"/>
      <w:lvlText w:val=""/>
      <w:lvlJc w:val="left"/>
      <w:pPr>
        <w:tabs>
          <w:tab w:val="left" w:pos="3729"/>
        </w:tabs>
        <w:ind w:left="3729" w:hanging="420"/>
      </w:pPr>
      <w:rPr>
        <w:rFonts w:hint="default" w:ascii="Wingdings" w:hAnsi="Wingdings"/>
      </w:rPr>
    </w:lvl>
  </w:abstractNum>
  <w:abstractNum w:abstractNumId="13">
    <w:nsid w:val="0F58FE26"/>
    <w:multiLevelType w:val="singleLevel"/>
    <w:tmpl w:val="0F58FE26"/>
    <w:lvl w:ilvl="0" w:tentative="0">
      <w:start w:val="4"/>
      <w:numFmt w:val="chineseCounting"/>
      <w:suff w:val="space"/>
      <w:lvlText w:val="第%1章"/>
      <w:lvlJc w:val="left"/>
      <w:pPr>
        <w:ind w:left="210"/>
      </w:pPr>
      <w:rPr>
        <w:rFonts w:hint="eastAsia"/>
      </w:rPr>
    </w:lvl>
  </w:abstractNum>
  <w:abstractNum w:abstractNumId="14">
    <w:nsid w:val="61849F9A"/>
    <w:multiLevelType w:val="singleLevel"/>
    <w:tmpl w:val="61849F9A"/>
    <w:lvl w:ilvl="0" w:tentative="0">
      <w:start w:val="1"/>
      <w:numFmt w:val="chineseCounting"/>
      <w:suff w:val="space"/>
      <w:lvlText w:val="(%1)"/>
      <w:lvlJc w:val="left"/>
      <w:pPr>
        <w:ind w:left="585" w:firstLine="0"/>
      </w:pPr>
      <w:rPr>
        <w:rFonts w:hint="eastAsia"/>
      </w:rPr>
    </w:lvl>
  </w:abstractNum>
  <w:abstractNum w:abstractNumId="15">
    <w:nsid w:val="6F9A030F"/>
    <w:multiLevelType w:val="singleLevel"/>
    <w:tmpl w:val="6F9A030F"/>
    <w:lvl w:ilvl="0" w:tentative="0">
      <w:start w:val="2"/>
      <w:numFmt w:val="decimal"/>
      <w:suff w:val="nothing"/>
      <w:lvlText w:val="%1、"/>
      <w:lvlJc w:val="left"/>
    </w:lvl>
  </w:abstractNum>
  <w:num w:numId="1">
    <w:abstractNumId w:val="3"/>
  </w:num>
  <w:num w:numId="2">
    <w:abstractNumId w:val="6"/>
  </w:num>
  <w:num w:numId="3">
    <w:abstractNumId w:val="8"/>
  </w:num>
  <w:num w:numId="4">
    <w:abstractNumId w:val="7"/>
  </w:num>
  <w:num w:numId="5">
    <w:abstractNumId w:val="5"/>
  </w:num>
  <w:num w:numId="6">
    <w:abstractNumId w:val="11"/>
  </w:num>
  <w:num w:numId="7">
    <w:abstractNumId w:val="10"/>
  </w:num>
  <w:num w:numId="8">
    <w:abstractNumId w:val="12"/>
  </w:num>
  <w:num w:numId="9">
    <w:abstractNumId w:val="4"/>
  </w:num>
  <w:num w:numId="10">
    <w:abstractNumId w:val="9"/>
  </w:num>
  <w:num w:numId="11">
    <w:abstractNumId w:val="0"/>
  </w:num>
  <w:num w:numId="12">
    <w:abstractNumId w:val="14"/>
  </w:num>
  <w:num w:numId="13">
    <w:abstractNumId w:val="13"/>
  </w:num>
  <w:num w:numId="14">
    <w:abstractNumId w:val="1"/>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6"/>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xODA1ZjU5YjI3OTE4YjA3ZjkzNzZiZTAxZDE1MzcifQ=="/>
    <w:docVar w:name="KSO_WPS_MARK_KEY" w:val="eb6f7da7-3e0a-4264-b2fb-17f3a190f258"/>
  </w:docVars>
  <w:rsids>
    <w:rsidRoot w:val="00172A27"/>
    <w:rsid w:val="000062BF"/>
    <w:rsid w:val="00016765"/>
    <w:rsid w:val="00016B4C"/>
    <w:rsid w:val="00017628"/>
    <w:rsid w:val="00025F02"/>
    <w:rsid w:val="0003045C"/>
    <w:rsid w:val="00080006"/>
    <w:rsid w:val="00081A54"/>
    <w:rsid w:val="00092E5F"/>
    <w:rsid w:val="00093043"/>
    <w:rsid w:val="00093585"/>
    <w:rsid w:val="000A1218"/>
    <w:rsid w:val="000A4661"/>
    <w:rsid w:val="000C37F5"/>
    <w:rsid w:val="000F3737"/>
    <w:rsid w:val="001033E8"/>
    <w:rsid w:val="00110403"/>
    <w:rsid w:val="00111D3F"/>
    <w:rsid w:val="001261B4"/>
    <w:rsid w:val="001343C7"/>
    <w:rsid w:val="001462FA"/>
    <w:rsid w:val="00155FC7"/>
    <w:rsid w:val="00156148"/>
    <w:rsid w:val="00174219"/>
    <w:rsid w:val="00180C25"/>
    <w:rsid w:val="00193E81"/>
    <w:rsid w:val="00194FE0"/>
    <w:rsid w:val="00196F20"/>
    <w:rsid w:val="001A0004"/>
    <w:rsid w:val="001B1809"/>
    <w:rsid w:val="001B51D9"/>
    <w:rsid w:val="001D4DCC"/>
    <w:rsid w:val="001E05AE"/>
    <w:rsid w:val="001F4E96"/>
    <w:rsid w:val="00236EE6"/>
    <w:rsid w:val="00243912"/>
    <w:rsid w:val="00256410"/>
    <w:rsid w:val="002566DC"/>
    <w:rsid w:val="00264AF7"/>
    <w:rsid w:val="00274221"/>
    <w:rsid w:val="00277DF2"/>
    <w:rsid w:val="0028624A"/>
    <w:rsid w:val="0029737A"/>
    <w:rsid w:val="002E107B"/>
    <w:rsid w:val="00302796"/>
    <w:rsid w:val="00321063"/>
    <w:rsid w:val="00327F93"/>
    <w:rsid w:val="00342D66"/>
    <w:rsid w:val="00354FC9"/>
    <w:rsid w:val="0039591F"/>
    <w:rsid w:val="00397930"/>
    <w:rsid w:val="003A5BB3"/>
    <w:rsid w:val="003B0D10"/>
    <w:rsid w:val="003D11DB"/>
    <w:rsid w:val="003F08E0"/>
    <w:rsid w:val="003F6177"/>
    <w:rsid w:val="00404C97"/>
    <w:rsid w:val="00410E39"/>
    <w:rsid w:val="0041104C"/>
    <w:rsid w:val="00416DCC"/>
    <w:rsid w:val="00417606"/>
    <w:rsid w:val="004207E0"/>
    <w:rsid w:val="00420EE7"/>
    <w:rsid w:val="004220A2"/>
    <w:rsid w:val="004454A4"/>
    <w:rsid w:val="004848BD"/>
    <w:rsid w:val="00493602"/>
    <w:rsid w:val="004D74A8"/>
    <w:rsid w:val="004E19B0"/>
    <w:rsid w:val="004E389A"/>
    <w:rsid w:val="00505488"/>
    <w:rsid w:val="00507696"/>
    <w:rsid w:val="0051119B"/>
    <w:rsid w:val="00523887"/>
    <w:rsid w:val="00527283"/>
    <w:rsid w:val="005429D7"/>
    <w:rsid w:val="00544717"/>
    <w:rsid w:val="0055484F"/>
    <w:rsid w:val="00563F51"/>
    <w:rsid w:val="00570C84"/>
    <w:rsid w:val="005E3286"/>
    <w:rsid w:val="005E4AEF"/>
    <w:rsid w:val="005E6C5D"/>
    <w:rsid w:val="005E7A48"/>
    <w:rsid w:val="00613DC4"/>
    <w:rsid w:val="00623545"/>
    <w:rsid w:val="006301C9"/>
    <w:rsid w:val="00635D0F"/>
    <w:rsid w:val="006413C7"/>
    <w:rsid w:val="00644654"/>
    <w:rsid w:val="00656EB2"/>
    <w:rsid w:val="00666B00"/>
    <w:rsid w:val="006724C7"/>
    <w:rsid w:val="00692577"/>
    <w:rsid w:val="006958D0"/>
    <w:rsid w:val="006B0512"/>
    <w:rsid w:val="006C11DC"/>
    <w:rsid w:val="006C29F0"/>
    <w:rsid w:val="006F430A"/>
    <w:rsid w:val="00701BA1"/>
    <w:rsid w:val="007066D3"/>
    <w:rsid w:val="00711016"/>
    <w:rsid w:val="00712CAD"/>
    <w:rsid w:val="007133AE"/>
    <w:rsid w:val="00716ED5"/>
    <w:rsid w:val="00722881"/>
    <w:rsid w:val="00735209"/>
    <w:rsid w:val="00742B17"/>
    <w:rsid w:val="007621DD"/>
    <w:rsid w:val="0077407E"/>
    <w:rsid w:val="00785884"/>
    <w:rsid w:val="007A32DE"/>
    <w:rsid w:val="007C6E51"/>
    <w:rsid w:val="007E4AAD"/>
    <w:rsid w:val="007E4C73"/>
    <w:rsid w:val="007F17BC"/>
    <w:rsid w:val="00802FE2"/>
    <w:rsid w:val="00823E68"/>
    <w:rsid w:val="00830714"/>
    <w:rsid w:val="0083774F"/>
    <w:rsid w:val="00861CE5"/>
    <w:rsid w:val="008634FF"/>
    <w:rsid w:val="008652D0"/>
    <w:rsid w:val="0089405C"/>
    <w:rsid w:val="00895351"/>
    <w:rsid w:val="0089727F"/>
    <w:rsid w:val="008A7772"/>
    <w:rsid w:val="008B36A1"/>
    <w:rsid w:val="008C1934"/>
    <w:rsid w:val="008D10F8"/>
    <w:rsid w:val="00902A6F"/>
    <w:rsid w:val="00915DA6"/>
    <w:rsid w:val="00924092"/>
    <w:rsid w:val="00926DC6"/>
    <w:rsid w:val="00952F28"/>
    <w:rsid w:val="00973219"/>
    <w:rsid w:val="0097509F"/>
    <w:rsid w:val="00993E7B"/>
    <w:rsid w:val="009A20D1"/>
    <w:rsid w:val="009A442E"/>
    <w:rsid w:val="009A7D01"/>
    <w:rsid w:val="009B0EF4"/>
    <w:rsid w:val="009B7ADA"/>
    <w:rsid w:val="009C2316"/>
    <w:rsid w:val="009D2E05"/>
    <w:rsid w:val="009D5381"/>
    <w:rsid w:val="009D70A5"/>
    <w:rsid w:val="009E0021"/>
    <w:rsid w:val="00A006C5"/>
    <w:rsid w:val="00A50195"/>
    <w:rsid w:val="00A51DE7"/>
    <w:rsid w:val="00A74883"/>
    <w:rsid w:val="00AC5027"/>
    <w:rsid w:val="00AC5E76"/>
    <w:rsid w:val="00AD3927"/>
    <w:rsid w:val="00AD66A8"/>
    <w:rsid w:val="00AD780F"/>
    <w:rsid w:val="00AF68AA"/>
    <w:rsid w:val="00B03090"/>
    <w:rsid w:val="00B1065F"/>
    <w:rsid w:val="00B45677"/>
    <w:rsid w:val="00B45B86"/>
    <w:rsid w:val="00B604E5"/>
    <w:rsid w:val="00B70D04"/>
    <w:rsid w:val="00B8007E"/>
    <w:rsid w:val="00BA4926"/>
    <w:rsid w:val="00BB4D56"/>
    <w:rsid w:val="00BB5221"/>
    <w:rsid w:val="00BC7BF6"/>
    <w:rsid w:val="00BF08F6"/>
    <w:rsid w:val="00BF17B5"/>
    <w:rsid w:val="00BF7D8D"/>
    <w:rsid w:val="00C013FF"/>
    <w:rsid w:val="00C02461"/>
    <w:rsid w:val="00C15071"/>
    <w:rsid w:val="00C742F8"/>
    <w:rsid w:val="00C80AC2"/>
    <w:rsid w:val="00C9600A"/>
    <w:rsid w:val="00CA5A7A"/>
    <w:rsid w:val="00CC41B3"/>
    <w:rsid w:val="00CE0844"/>
    <w:rsid w:val="00CE2B0A"/>
    <w:rsid w:val="00CE4DF8"/>
    <w:rsid w:val="00D14AC5"/>
    <w:rsid w:val="00D405CE"/>
    <w:rsid w:val="00D4116A"/>
    <w:rsid w:val="00D41CE2"/>
    <w:rsid w:val="00D4494A"/>
    <w:rsid w:val="00D6486E"/>
    <w:rsid w:val="00D7242B"/>
    <w:rsid w:val="00D90C83"/>
    <w:rsid w:val="00D97226"/>
    <w:rsid w:val="00DB5807"/>
    <w:rsid w:val="00DB7D64"/>
    <w:rsid w:val="00E14558"/>
    <w:rsid w:val="00E15E04"/>
    <w:rsid w:val="00E17A1C"/>
    <w:rsid w:val="00E23CD3"/>
    <w:rsid w:val="00E2585C"/>
    <w:rsid w:val="00E25A4A"/>
    <w:rsid w:val="00E3600A"/>
    <w:rsid w:val="00E46E80"/>
    <w:rsid w:val="00EA2908"/>
    <w:rsid w:val="00EA357D"/>
    <w:rsid w:val="00EA6A4D"/>
    <w:rsid w:val="00EB0486"/>
    <w:rsid w:val="00EC5BD2"/>
    <w:rsid w:val="00EE7AAE"/>
    <w:rsid w:val="00EF3D73"/>
    <w:rsid w:val="00F27B2E"/>
    <w:rsid w:val="00F50D18"/>
    <w:rsid w:val="00F842D0"/>
    <w:rsid w:val="00F87327"/>
    <w:rsid w:val="00FE0B17"/>
    <w:rsid w:val="010D0689"/>
    <w:rsid w:val="01180404"/>
    <w:rsid w:val="01254D92"/>
    <w:rsid w:val="01522B51"/>
    <w:rsid w:val="015B4110"/>
    <w:rsid w:val="01A24518"/>
    <w:rsid w:val="01EF64F0"/>
    <w:rsid w:val="02232801"/>
    <w:rsid w:val="022F3D15"/>
    <w:rsid w:val="02334999"/>
    <w:rsid w:val="02562A25"/>
    <w:rsid w:val="026C4902"/>
    <w:rsid w:val="027A72A8"/>
    <w:rsid w:val="029E5A9D"/>
    <w:rsid w:val="02BF7E4E"/>
    <w:rsid w:val="02FC4A99"/>
    <w:rsid w:val="03357DA8"/>
    <w:rsid w:val="033B5BD4"/>
    <w:rsid w:val="035A07FC"/>
    <w:rsid w:val="03736541"/>
    <w:rsid w:val="037F22E4"/>
    <w:rsid w:val="039C1A87"/>
    <w:rsid w:val="03B3712C"/>
    <w:rsid w:val="03DC1C83"/>
    <w:rsid w:val="03E417A7"/>
    <w:rsid w:val="041F589B"/>
    <w:rsid w:val="04510922"/>
    <w:rsid w:val="04606FA9"/>
    <w:rsid w:val="046318FC"/>
    <w:rsid w:val="046910D8"/>
    <w:rsid w:val="046C1EC1"/>
    <w:rsid w:val="046E351F"/>
    <w:rsid w:val="04886B82"/>
    <w:rsid w:val="04C841FF"/>
    <w:rsid w:val="04E40D13"/>
    <w:rsid w:val="04F91FAA"/>
    <w:rsid w:val="050C0AA2"/>
    <w:rsid w:val="051B1846"/>
    <w:rsid w:val="051C1DE1"/>
    <w:rsid w:val="053E1365"/>
    <w:rsid w:val="05411391"/>
    <w:rsid w:val="056328E7"/>
    <w:rsid w:val="05835D1D"/>
    <w:rsid w:val="05987E20"/>
    <w:rsid w:val="05A202F6"/>
    <w:rsid w:val="05F851C3"/>
    <w:rsid w:val="060E3933"/>
    <w:rsid w:val="06101B01"/>
    <w:rsid w:val="06207F9A"/>
    <w:rsid w:val="06237975"/>
    <w:rsid w:val="063628CF"/>
    <w:rsid w:val="0643791D"/>
    <w:rsid w:val="06750697"/>
    <w:rsid w:val="067F095B"/>
    <w:rsid w:val="06C12893"/>
    <w:rsid w:val="06D42A13"/>
    <w:rsid w:val="06FD1484"/>
    <w:rsid w:val="0713698E"/>
    <w:rsid w:val="0720268E"/>
    <w:rsid w:val="07217C1F"/>
    <w:rsid w:val="07346F93"/>
    <w:rsid w:val="07425DDC"/>
    <w:rsid w:val="07476646"/>
    <w:rsid w:val="0749289E"/>
    <w:rsid w:val="077A33A7"/>
    <w:rsid w:val="077D3B62"/>
    <w:rsid w:val="07AF7509"/>
    <w:rsid w:val="07DC7E76"/>
    <w:rsid w:val="07F7358F"/>
    <w:rsid w:val="080C7631"/>
    <w:rsid w:val="081603A9"/>
    <w:rsid w:val="08175254"/>
    <w:rsid w:val="0822476E"/>
    <w:rsid w:val="085F0E6E"/>
    <w:rsid w:val="087C4B0F"/>
    <w:rsid w:val="08932C06"/>
    <w:rsid w:val="089B32C1"/>
    <w:rsid w:val="08A475B0"/>
    <w:rsid w:val="08C607DB"/>
    <w:rsid w:val="0905787D"/>
    <w:rsid w:val="091354FE"/>
    <w:rsid w:val="09427803"/>
    <w:rsid w:val="096802A0"/>
    <w:rsid w:val="0969226A"/>
    <w:rsid w:val="09EB7FC4"/>
    <w:rsid w:val="0A37439C"/>
    <w:rsid w:val="0A430D0D"/>
    <w:rsid w:val="0A4A2D20"/>
    <w:rsid w:val="0A6F41A3"/>
    <w:rsid w:val="0A8432A4"/>
    <w:rsid w:val="0AA27250"/>
    <w:rsid w:val="0ABA399B"/>
    <w:rsid w:val="0AC45F60"/>
    <w:rsid w:val="0ACB72DF"/>
    <w:rsid w:val="0ACD4998"/>
    <w:rsid w:val="0ACD5DC3"/>
    <w:rsid w:val="0ADC0DE9"/>
    <w:rsid w:val="0B0A293E"/>
    <w:rsid w:val="0B2C4A98"/>
    <w:rsid w:val="0B4E0519"/>
    <w:rsid w:val="0B5C3E34"/>
    <w:rsid w:val="0B6000A7"/>
    <w:rsid w:val="0B6526A9"/>
    <w:rsid w:val="0BB34AFD"/>
    <w:rsid w:val="0BC8127F"/>
    <w:rsid w:val="0BD7617B"/>
    <w:rsid w:val="0BEB0432"/>
    <w:rsid w:val="0C037F21"/>
    <w:rsid w:val="0C0B6674"/>
    <w:rsid w:val="0C1D066D"/>
    <w:rsid w:val="0C856CCC"/>
    <w:rsid w:val="0C9B28EA"/>
    <w:rsid w:val="0C9C457C"/>
    <w:rsid w:val="0CA64DDE"/>
    <w:rsid w:val="0CE61203"/>
    <w:rsid w:val="0CFB4EE1"/>
    <w:rsid w:val="0D1B2D97"/>
    <w:rsid w:val="0D2E5117"/>
    <w:rsid w:val="0D346BF6"/>
    <w:rsid w:val="0D4A33A6"/>
    <w:rsid w:val="0D656280"/>
    <w:rsid w:val="0D7B07BD"/>
    <w:rsid w:val="0DC1777D"/>
    <w:rsid w:val="0DD47E87"/>
    <w:rsid w:val="0E1B0E4F"/>
    <w:rsid w:val="0E3D3F03"/>
    <w:rsid w:val="0E5F6764"/>
    <w:rsid w:val="0E9822DA"/>
    <w:rsid w:val="0EB7671D"/>
    <w:rsid w:val="0EF754D3"/>
    <w:rsid w:val="0F191313"/>
    <w:rsid w:val="0F1C394B"/>
    <w:rsid w:val="0F233E7D"/>
    <w:rsid w:val="0F322B33"/>
    <w:rsid w:val="0F3B0D3E"/>
    <w:rsid w:val="0F4053A6"/>
    <w:rsid w:val="0F4B1664"/>
    <w:rsid w:val="0F645A3A"/>
    <w:rsid w:val="0F6E1B0E"/>
    <w:rsid w:val="0F723602"/>
    <w:rsid w:val="0F7C10F1"/>
    <w:rsid w:val="0F9D1545"/>
    <w:rsid w:val="0FA22280"/>
    <w:rsid w:val="0FB80920"/>
    <w:rsid w:val="0FB977A1"/>
    <w:rsid w:val="0FC3682B"/>
    <w:rsid w:val="0FDA40F4"/>
    <w:rsid w:val="100D281E"/>
    <w:rsid w:val="101F5E0E"/>
    <w:rsid w:val="102D5861"/>
    <w:rsid w:val="104610A3"/>
    <w:rsid w:val="10645539"/>
    <w:rsid w:val="10722929"/>
    <w:rsid w:val="107E5A79"/>
    <w:rsid w:val="1080219B"/>
    <w:rsid w:val="10A84DD4"/>
    <w:rsid w:val="10B41B62"/>
    <w:rsid w:val="10B6719C"/>
    <w:rsid w:val="10E22045"/>
    <w:rsid w:val="116251E7"/>
    <w:rsid w:val="116672F8"/>
    <w:rsid w:val="11896CCD"/>
    <w:rsid w:val="11A6086E"/>
    <w:rsid w:val="11BF4C49"/>
    <w:rsid w:val="11C961AC"/>
    <w:rsid w:val="11F0056E"/>
    <w:rsid w:val="11F33019"/>
    <w:rsid w:val="12006A5A"/>
    <w:rsid w:val="1200778F"/>
    <w:rsid w:val="12302EFE"/>
    <w:rsid w:val="1241500B"/>
    <w:rsid w:val="124B318A"/>
    <w:rsid w:val="12890EAE"/>
    <w:rsid w:val="128C1193"/>
    <w:rsid w:val="129C21A9"/>
    <w:rsid w:val="12B51720"/>
    <w:rsid w:val="12C0338C"/>
    <w:rsid w:val="12F607EC"/>
    <w:rsid w:val="130F7DE3"/>
    <w:rsid w:val="13140452"/>
    <w:rsid w:val="13270C91"/>
    <w:rsid w:val="133352A1"/>
    <w:rsid w:val="13512299"/>
    <w:rsid w:val="136D0C73"/>
    <w:rsid w:val="139F71E8"/>
    <w:rsid w:val="13A73A9D"/>
    <w:rsid w:val="13BA50D5"/>
    <w:rsid w:val="13DD75ED"/>
    <w:rsid w:val="13F04893"/>
    <w:rsid w:val="13F82CDA"/>
    <w:rsid w:val="143605D1"/>
    <w:rsid w:val="14680BE9"/>
    <w:rsid w:val="14762C23"/>
    <w:rsid w:val="14A3076D"/>
    <w:rsid w:val="14D52A1A"/>
    <w:rsid w:val="14DC25AF"/>
    <w:rsid w:val="14FF4DB8"/>
    <w:rsid w:val="150A4EE4"/>
    <w:rsid w:val="15391896"/>
    <w:rsid w:val="15497EC7"/>
    <w:rsid w:val="154C3E7D"/>
    <w:rsid w:val="155033D6"/>
    <w:rsid w:val="15626913"/>
    <w:rsid w:val="156D7A8E"/>
    <w:rsid w:val="15721AF8"/>
    <w:rsid w:val="158E1348"/>
    <w:rsid w:val="15BE6C21"/>
    <w:rsid w:val="15C6177B"/>
    <w:rsid w:val="15C972F6"/>
    <w:rsid w:val="15CD3010"/>
    <w:rsid w:val="15DD0268"/>
    <w:rsid w:val="15E7303E"/>
    <w:rsid w:val="15E76BCB"/>
    <w:rsid w:val="15EF6793"/>
    <w:rsid w:val="160A5569"/>
    <w:rsid w:val="163D13DA"/>
    <w:rsid w:val="1654622B"/>
    <w:rsid w:val="165D6CB3"/>
    <w:rsid w:val="16715047"/>
    <w:rsid w:val="169F2EFE"/>
    <w:rsid w:val="16FC3624"/>
    <w:rsid w:val="170164EE"/>
    <w:rsid w:val="171C4401"/>
    <w:rsid w:val="17210C3E"/>
    <w:rsid w:val="174B5CD0"/>
    <w:rsid w:val="176B6FEE"/>
    <w:rsid w:val="17790109"/>
    <w:rsid w:val="177E4EE2"/>
    <w:rsid w:val="17A06AA7"/>
    <w:rsid w:val="17BF7522"/>
    <w:rsid w:val="17C46AA1"/>
    <w:rsid w:val="17CE5993"/>
    <w:rsid w:val="17D11F4E"/>
    <w:rsid w:val="17D25C79"/>
    <w:rsid w:val="183A0A52"/>
    <w:rsid w:val="184C1A64"/>
    <w:rsid w:val="18597A79"/>
    <w:rsid w:val="188C23F5"/>
    <w:rsid w:val="18914F2D"/>
    <w:rsid w:val="18A75CEB"/>
    <w:rsid w:val="18E77508"/>
    <w:rsid w:val="18EC7301"/>
    <w:rsid w:val="18F90DAD"/>
    <w:rsid w:val="190A159C"/>
    <w:rsid w:val="191E372A"/>
    <w:rsid w:val="191F65FD"/>
    <w:rsid w:val="193C4294"/>
    <w:rsid w:val="194431E1"/>
    <w:rsid w:val="194434EE"/>
    <w:rsid w:val="194A678B"/>
    <w:rsid w:val="19527BFF"/>
    <w:rsid w:val="196374B0"/>
    <w:rsid w:val="19AC7C34"/>
    <w:rsid w:val="19AE3C93"/>
    <w:rsid w:val="19EF5CA9"/>
    <w:rsid w:val="19F42124"/>
    <w:rsid w:val="19F45803"/>
    <w:rsid w:val="1A0D2893"/>
    <w:rsid w:val="1A1E42C0"/>
    <w:rsid w:val="1A2863BA"/>
    <w:rsid w:val="1AC342EC"/>
    <w:rsid w:val="1AED67D4"/>
    <w:rsid w:val="1B275D25"/>
    <w:rsid w:val="1B2E6BE1"/>
    <w:rsid w:val="1B3E378B"/>
    <w:rsid w:val="1B4A3DD6"/>
    <w:rsid w:val="1B4D7FCB"/>
    <w:rsid w:val="1B9F36E2"/>
    <w:rsid w:val="1BB1252F"/>
    <w:rsid w:val="1BBD66AD"/>
    <w:rsid w:val="1BEC07B0"/>
    <w:rsid w:val="1C054E9A"/>
    <w:rsid w:val="1C086D7E"/>
    <w:rsid w:val="1C237871"/>
    <w:rsid w:val="1C5A5EA3"/>
    <w:rsid w:val="1CED7F76"/>
    <w:rsid w:val="1CEE562E"/>
    <w:rsid w:val="1CFE621F"/>
    <w:rsid w:val="1D0D1D16"/>
    <w:rsid w:val="1D1350D7"/>
    <w:rsid w:val="1D4F2247"/>
    <w:rsid w:val="1D8116B4"/>
    <w:rsid w:val="1D8C2BA2"/>
    <w:rsid w:val="1DA46A60"/>
    <w:rsid w:val="1DCC727E"/>
    <w:rsid w:val="1DE62C4C"/>
    <w:rsid w:val="1DF77938"/>
    <w:rsid w:val="1E041F1A"/>
    <w:rsid w:val="1E275523"/>
    <w:rsid w:val="1E5A3CE3"/>
    <w:rsid w:val="1E5D52DB"/>
    <w:rsid w:val="1E616E21"/>
    <w:rsid w:val="1E6D20BF"/>
    <w:rsid w:val="1E734830"/>
    <w:rsid w:val="1E74103D"/>
    <w:rsid w:val="1E8911AE"/>
    <w:rsid w:val="1E930AE3"/>
    <w:rsid w:val="1EA0314A"/>
    <w:rsid w:val="1ECE0805"/>
    <w:rsid w:val="1EDC46A8"/>
    <w:rsid w:val="1EE44F96"/>
    <w:rsid w:val="1EF60DDE"/>
    <w:rsid w:val="1F2269EE"/>
    <w:rsid w:val="1F556BF4"/>
    <w:rsid w:val="1F846F7E"/>
    <w:rsid w:val="1F8737F7"/>
    <w:rsid w:val="1F8B4CF3"/>
    <w:rsid w:val="1F9D4426"/>
    <w:rsid w:val="1FC92E2F"/>
    <w:rsid w:val="1FDB04FD"/>
    <w:rsid w:val="1FE0283B"/>
    <w:rsid w:val="201200F3"/>
    <w:rsid w:val="2028592F"/>
    <w:rsid w:val="203D18B4"/>
    <w:rsid w:val="20665FED"/>
    <w:rsid w:val="20742BBB"/>
    <w:rsid w:val="209B4799"/>
    <w:rsid w:val="20A36829"/>
    <w:rsid w:val="20A90A7D"/>
    <w:rsid w:val="20C4572B"/>
    <w:rsid w:val="20CF3D05"/>
    <w:rsid w:val="20E7615C"/>
    <w:rsid w:val="213803B5"/>
    <w:rsid w:val="2161612D"/>
    <w:rsid w:val="2187594D"/>
    <w:rsid w:val="219630C7"/>
    <w:rsid w:val="219F5D8F"/>
    <w:rsid w:val="21F42348"/>
    <w:rsid w:val="220F79FB"/>
    <w:rsid w:val="22363ABF"/>
    <w:rsid w:val="223C1D56"/>
    <w:rsid w:val="226742CA"/>
    <w:rsid w:val="226759FB"/>
    <w:rsid w:val="22750E20"/>
    <w:rsid w:val="22906789"/>
    <w:rsid w:val="22B307EF"/>
    <w:rsid w:val="22E81CE4"/>
    <w:rsid w:val="231C37AA"/>
    <w:rsid w:val="231E5328"/>
    <w:rsid w:val="232A77CB"/>
    <w:rsid w:val="233341F3"/>
    <w:rsid w:val="233A5702"/>
    <w:rsid w:val="23424480"/>
    <w:rsid w:val="23577637"/>
    <w:rsid w:val="23642454"/>
    <w:rsid w:val="2373106E"/>
    <w:rsid w:val="239F585C"/>
    <w:rsid w:val="23A9408B"/>
    <w:rsid w:val="23C25969"/>
    <w:rsid w:val="23DB7314"/>
    <w:rsid w:val="23FA173E"/>
    <w:rsid w:val="23FC6978"/>
    <w:rsid w:val="241C202F"/>
    <w:rsid w:val="24362398"/>
    <w:rsid w:val="24454B50"/>
    <w:rsid w:val="245671D4"/>
    <w:rsid w:val="24581D37"/>
    <w:rsid w:val="247E2489"/>
    <w:rsid w:val="249B32CC"/>
    <w:rsid w:val="24BC255C"/>
    <w:rsid w:val="24C6283B"/>
    <w:rsid w:val="24EF2BD6"/>
    <w:rsid w:val="24F74AC5"/>
    <w:rsid w:val="25117BD5"/>
    <w:rsid w:val="2524289E"/>
    <w:rsid w:val="252C005C"/>
    <w:rsid w:val="256607F3"/>
    <w:rsid w:val="2584257A"/>
    <w:rsid w:val="2585544A"/>
    <w:rsid w:val="258B534A"/>
    <w:rsid w:val="259A445B"/>
    <w:rsid w:val="25B8127B"/>
    <w:rsid w:val="25CE6753"/>
    <w:rsid w:val="25DE1312"/>
    <w:rsid w:val="25DE29A9"/>
    <w:rsid w:val="25E212F9"/>
    <w:rsid w:val="25E81813"/>
    <w:rsid w:val="25EB046F"/>
    <w:rsid w:val="2685434B"/>
    <w:rsid w:val="26A76DE9"/>
    <w:rsid w:val="26AF484E"/>
    <w:rsid w:val="26B6554D"/>
    <w:rsid w:val="26C0161F"/>
    <w:rsid w:val="26EF553B"/>
    <w:rsid w:val="26F24F38"/>
    <w:rsid w:val="26FB7023"/>
    <w:rsid w:val="26FC7277"/>
    <w:rsid w:val="27355FBE"/>
    <w:rsid w:val="27553FA5"/>
    <w:rsid w:val="276D0BB2"/>
    <w:rsid w:val="278A3680"/>
    <w:rsid w:val="279054B3"/>
    <w:rsid w:val="27AC517D"/>
    <w:rsid w:val="27BF152F"/>
    <w:rsid w:val="27CD61A3"/>
    <w:rsid w:val="27E70AD2"/>
    <w:rsid w:val="281F6673"/>
    <w:rsid w:val="28370790"/>
    <w:rsid w:val="28435F17"/>
    <w:rsid w:val="284B7195"/>
    <w:rsid w:val="284F1B24"/>
    <w:rsid w:val="289F7D83"/>
    <w:rsid w:val="28B75A3D"/>
    <w:rsid w:val="28B92EA3"/>
    <w:rsid w:val="28CD5688"/>
    <w:rsid w:val="29213060"/>
    <w:rsid w:val="292D086B"/>
    <w:rsid w:val="295367AE"/>
    <w:rsid w:val="29661CBA"/>
    <w:rsid w:val="297957E2"/>
    <w:rsid w:val="297A7E50"/>
    <w:rsid w:val="29B57216"/>
    <w:rsid w:val="29D56DBE"/>
    <w:rsid w:val="29FD186C"/>
    <w:rsid w:val="29FD4651"/>
    <w:rsid w:val="2A250BDE"/>
    <w:rsid w:val="2A506261"/>
    <w:rsid w:val="2A5C08EA"/>
    <w:rsid w:val="2A755412"/>
    <w:rsid w:val="2A773CA2"/>
    <w:rsid w:val="2A7C1AA5"/>
    <w:rsid w:val="2A94263F"/>
    <w:rsid w:val="2AB416AE"/>
    <w:rsid w:val="2AB57D9A"/>
    <w:rsid w:val="2AC161A5"/>
    <w:rsid w:val="2ACD2168"/>
    <w:rsid w:val="2AED47F1"/>
    <w:rsid w:val="2B0A1646"/>
    <w:rsid w:val="2B2D7E63"/>
    <w:rsid w:val="2B4411EA"/>
    <w:rsid w:val="2B48721C"/>
    <w:rsid w:val="2B4A29AF"/>
    <w:rsid w:val="2B56542C"/>
    <w:rsid w:val="2B951880"/>
    <w:rsid w:val="2BBA5332"/>
    <w:rsid w:val="2BDE5588"/>
    <w:rsid w:val="2BF758D2"/>
    <w:rsid w:val="2C167691"/>
    <w:rsid w:val="2C1D45C9"/>
    <w:rsid w:val="2C256325"/>
    <w:rsid w:val="2C4922F5"/>
    <w:rsid w:val="2C5367BE"/>
    <w:rsid w:val="2C66131E"/>
    <w:rsid w:val="2C942A88"/>
    <w:rsid w:val="2CB15EF9"/>
    <w:rsid w:val="2CC53341"/>
    <w:rsid w:val="2CD56E47"/>
    <w:rsid w:val="2CF53953"/>
    <w:rsid w:val="2D114280"/>
    <w:rsid w:val="2D161780"/>
    <w:rsid w:val="2D524DA4"/>
    <w:rsid w:val="2D5D35F1"/>
    <w:rsid w:val="2D912929"/>
    <w:rsid w:val="2DDA7A9E"/>
    <w:rsid w:val="2E1A5A9F"/>
    <w:rsid w:val="2E200BAB"/>
    <w:rsid w:val="2E37005E"/>
    <w:rsid w:val="2E5E3AE9"/>
    <w:rsid w:val="2E611446"/>
    <w:rsid w:val="2E6C171B"/>
    <w:rsid w:val="2E6C4E4F"/>
    <w:rsid w:val="2E8A2766"/>
    <w:rsid w:val="2EAC62CC"/>
    <w:rsid w:val="2EBE7551"/>
    <w:rsid w:val="2EC62080"/>
    <w:rsid w:val="2ED1437F"/>
    <w:rsid w:val="2ED6669A"/>
    <w:rsid w:val="2EDB0D4C"/>
    <w:rsid w:val="2EFF06E7"/>
    <w:rsid w:val="2F090E89"/>
    <w:rsid w:val="2F165F8F"/>
    <w:rsid w:val="2F342FF2"/>
    <w:rsid w:val="2F442E25"/>
    <w:rsid w:val="2F597389"/>
    <w:rsid w:val="2F651717"/>
    <w:rsid w:val="2F9B0588"/>
    <w:rsid w:val="2FB822D7"/>
    <w:rsid w:val="2FC46293"/>
    <w:rsid w:val="2FCE39C4"/>
    <w:rsid w:val="2FD3700F"/>
    <w:rsid w:val="301F5914"/>
    <w:rsid w:val="30361CD2"/>
    <w:rsid w:val="304A64FF"/>
    <w:rsid w:val="30760F00"/>
    <w:rsid w:val="307A1F54"/>
    <w:rsid w:val="30936744"/>
    <w:rsid w:val="30B52F52"/>
    <w:rsid w:val="30C46FFC"/>
    <w:rsid w:val="30C57BB8"/>
    <w:rsid w:val="30D52E07"/>
    <w:rsid w:val="30D64B90"/>
    <w:rsid w:val="30FC77CD"/>
    <w:rsid w:val="31022FB6"/>
    <w:rsid w:val="312C1B13"/>
    <w:rsid w:val="312E18CB"/>
    <w:rsid w:val="313170BC"/>
    <w:rsid w:val="31524ABA"/>
    <w:rsid w:val="316277D3"/>
    <w:rsid w:val="318252A6"/>
    <w:rsid w:val="31886FD4"/>
    <w:rsid w:val="319D469F"/>
    <w:rsid w:val="31D35D5F"/>
    <w:rsid w:val="31F4219C"/>
    <w:rsid w:val="322D2D0F"/>
    <w:rsid w:val="32452FC5"/>
    <w:rsid w:val="32657ED6"/>
    <w:rsid w:val="32AB2BB7"/>
    <w:rsid w:val="32EF4AD8"/>
    <w:rsid w:val="32FB2FA4"/>
    <w:rsid w:val="330B16E8"/>
    <w:rsid w:val="330C28D3"/>
    <w:rsid w:val="33166C1D"/>
    <w:rsid w:val="33176B78"/>
    <w:rsid w:val="331867C5"/>
    <w:rsid w:val="331D3D50"/>
    <w:rsid w:val="333A18AD"/>
    <w:rsid w:val="33641F3D"/>
    <w:rsid w:val="3399398D"/>
    <w:rsid w:val="33A97367"/>
    <w:rsid w:val="33AB1EEF"/>
    <w:rsid w:val="33AC7A27"/>
    <w:rsid w:val="33C94536"/>
    <w:rsid w:val="33E311BF"/>
    <w:rsid w:val="340C59AC"/>
    <w:rsid w:val="34420140"/>
    <w:rsid w:val="344C7AFE"/>
    <w:rsid w:val="345835FF"/>
    <w:rsid w:val="346F7D48"/>
    <w:rsid w:val="34701379"/>
    <w:rsid w:val="34832515"/>
    <w:rsid w:val="348669C7"/>
    <w:rsid w:val="34A87582"/>
    <w:rsid w:val="34B45669"/>
    <w:rsid w:val="34B7473F"/>
    <w:rsid w:val="34DD7A8D"/>
    <w:rsid w:val="34F62AA4"/>
    <w:rsid w:val="34FC3673"/>
    <w:rsid w:val="35037C38"/>
    <w:rsid w:val="35183BA6"/>
    <w:rsid w:val="351B4D2B"/>
    <w:rsid w:val="35306294"/>
    <w:rsid w:val="35487B17"/>
    <w:rsid w:val="355938A8"/>
    <w:rsid w:val="359C6D0A"/>
    <w:rsid w:val="35B9074F"/>
    <w:rsid w:val="35CA42B7"/>
    <w:rsid w:val="35EC2001"/>
    <w:rsid w:val="36022EF1"/>
    <w:rsid w:val="360C21E3"/>
    <w:rsid w:val="362F02FD"/>
    <w:rsid w:val="36315434"/>
    <w:rsid w:val="363A2FAF"/>
    <w:rsid w:val="365A580F"/>
    <w:rsid w:val="36731AE0"/>
    <w:rsid w:val="36E00EFB"/>
    <w:rsid w:val="37002D8F"/>
    <w:rsid w:val="37051155"/>
    <w:rsid w:val="372775BF"/>
    <w:rsid w:val="37283509"/>
    <w:rsid w:val="372C7F32"/>
    <w:rsid w:val="37477FE1"/>
    <w:rsid w:val="37513284"/>
    <w:rsid w:val="37593CC1"/>
    <w:rsid w:val="376B3143"/>
    <w:rsid w:val="377222A2"/>
    <w:rsid w:val="37722F48"/>
    <w:rsid w:val="378D07FD"/>
    <w:rsid w:val="37D629F6"/>
    <w:rsid w:val="37DE34B2"/>
    <w:rsid w:val="37E82357"/>
    <w:rsid w:val="383B135A"/>
    <w:rsid w:val="387155CD"/>
    <w:rsid w:val="387D3938"/>
    <w:rsid w:val="38862B36"/>
    <w:rsid w:val="38902B46"/>
    <w:rsid w:val="389D37EE"/>
    <w:rsid w:val="38CC4FF5"/>
    <w:rsid w:val="38D9011F"/>
    <w:rsid w:val="38DB01DF"/>
    <w:rsid w:val="38E107AC"/>
    <w:rsid w:val="38E72AB3"/>
    <w:rsid w:val="39223FB2"/>
    <w:rsid w:val="392322F1"/>
    <w:rsid w:val="393D3E6E"/>
    <w:rsid w:val="393F544B"/>
    <w:rsid w:val="394D5C64"/>
    <w:rsid w:val="39692E5C"/>
    <w:rsid w:val="396B7773"/>
    <w:rsid w:val="396C4852"/>
    <w:rsid w:val="397B03D4"/>
    <w:rsid w:val="39A14D0E"/>
    <w:rsid w:val="39BC420A"/>
    <w:rsid w:val="39C96FC3"/>
    <w:rsid w:val="39F56667"/>
    <w:rsid w:val="39FB18E1"/>
    <w:rsid w:val="39FF351A"/>
    <w:rsid w:val="3A322081"/>
    <w:rsid w:val="3A415D3D"/>
    <w:rsid w:val="3A8D7044"/>
    <w:rsid w:val="3A9D4AAC"/>
    <w:rsid w:val="3AA64FA4"/>
    <w:rsid w:val="3ABB07E6"/>
    <w:rsid w:val="3B055C32"/>
    <w:rsid w:val="3B096AD2"/>
    <w:rsid w:val="3B353B0F"/>
    <w:rsid w:val="3B3C3133"/>
    <w:rsid w:val="3B496A1F"/>
    <w:rsid w:val="3B95200F"/>
    <w:rsid w:val="3BA21AFC"/>
    <w:rsid w:val="3BC858EC"/>
    <w:rsid w:val="3C006E7C"/>
    <w:rsid w:val="3C0320D2"/>
    <w:rsid w:val="3C0536D8"/>
    <w:rsid w:val="3C063503"/>
    <w:rsid w:val="3C197CD9"/>
    <w:rsid w:val="3C1D7CFE"/>
    <w:rsid w:val="3C2607F6"/>
    <w:rsid w:val="3C390F48"/>
    <w:rsid w:val="3C4767E9"/>
    <w:rsid w:val="3C4C35B9"/>
    <w:rsid w:val="3C522566"/>
    <w:rsid w:val="3C581C66"/>
    <w:rsid w:val="3C6068E3"/>
    <w:rsid w:val="3CB53FBA"/>
    <w:rsid w:val="3CD4585E"/>
    <w:rsid w:val="3CF83359"/>
    <w:rsid w:val="3D443CD5"/>
    <w:rsid w:val="3D4828CD"/>
    <w:rsid w:val="3D5A7561"/>
    <w:rsid w:val="3D621DAF"/>
    <w:rsid w:val="3D7A4D3A"/>
    <w:rsid w:val="3D857A1E"/>
    <w:rsid w:val="3D9234B9"/>
    <w:rsid w:val="3DB624B9"/>
    <w:rsid w:val="3DB87B82"/>
    <w:rsid w:val="3DBF3D26"/>
    <w:rsid w:val="3DC867B3"/>
    <w:rsid w:val="3DED5D4A"/>
    <w:rsid w:val="3E024D18"/>
    <w:rsid w:val="3E047AE5"/>
    <w:rsid w:val="3E0C39A2"/>
    <w:rsid w:val="3E153507"/>
    <w:rsid w:val="3E155213"/>
    <w:rsid w:val="3E184FFE"/>
    <w:rsid w:val="3E426844"/>
    <w:rsid w:val="3E661A05"/>
    <w:rsid w:val="3EA106FF"/>
    <w:rsid w:val="3EB64156"/>
    <w:rsid w:val="3EC93421"/>
    <w:rsid w:val="3EC96E38"/>
    <w:rsid w:val="3F012C11"/>
    <w:rsid w:val="3F0F16B8"/>
    <w:rsid w:val="3F160A94"/>
    <w:rsid w:val="3F1E2F69"/>
    <w:rsid w:val="3F2D1BBF"/>
    <w:rsid w:val="3F346971"/>
    <w:rsid w:val="3F4603F3"/>
    <w:rsid w:val="3F4723E2"/>
    <w:rsid w:val="3F483428"/>
    <w:rsid w:val="3F512D6C"/>
    <w:rsid w:val="3F5D5DCE"/>
    <w:rsid w:val="3F79425B"/>
    <w:rsid w:val="3F810234"/>
    <w:rsid w:val="3FB11C9A"/>
    <w:rsid w:val="3FE038F0"/>
    <w:rsid w:val="3FF064FA"/>
    <w:rsid w:val="401E23DA"/>
    <w:rsid w:val="40270A3A"/>
    <w:rsid w:val="402A7FA6"/>
    <w:rsid w:val="40555B93"/>
    <w:rsid w:val="406260CE"/>
    <w:rsid w:val="407E6289"/>
    <w:rsid w:val="40885751"/>
    <w:rsid w:val="40907B8B"/>
    <w:rsid w:val="40A43ED2"/>
    <w:rsid w:val="40B74C68"/>
    <w:rsid w:val="40BD2E5A"/>
    <w:rsid w:val="41037E72"/>
    <w:rsid w:val="41067B9A"/>
    <w:rsid w:val="41602609"/>
    <w:rsid w:val="418B6E8A"/>
    <w:rsid w:val="41936277"/>
    <w:rsid w:val="41CE09BD"/>
    <w:rsid w:val="41EE0D8F"/>
    <w:rsid w:val="42066428"/>
    <w:rsid w:val="42215F75"/>
    <w:rsid w:val="42334883"/>
    <w:rsid w:val="424910C7"/>
    <w:rsid w:val="425649A0"/>
    <w:rsid w:val="42756D97"/>
    <w:rsid w:val="42A13745"/>
    <w:rsid w:val="42A256C8"/>
    <w:rsid w:val="43024A11"/>
    <w:rsid w:val="43056FE7"/>
    <w:rsid w:val="432D67B2"/>
    <w:rsid w:val="438B4376"/>
    <w:rsid w:val="438D32C0"/>
    <w:rsid w:val="43C7171E"/>
    <w:rsid w:val="43D05560"/>
    <w:rsid w:val="43DB4934"/>
    <w:rsid w:val="43F9204D"/>
    <w:rsid w:val="44046DC5"/>
    <w:rsid w:val="442B3F84"/>
    <w:rsid w:val="44333FFF"/>
    <w:rsid w:val="444954A0"/>
    <w:rsid w:val="445F11E5"/>
    <w:rsid w:val="448A6C15"/>
    <w:rsid w:val="44B20CF2"/>
    <w:rsid w:val="44B45AC8"/>
    <w:rsid w:val="44B6594C"/>
    <w:rsid w:val="44D25786"/>
    <w:rsid w:val="452633BA"/>
    <w:rsid w:val="45502571"/>
    <w:rsid w:val="45537B46"/>
    <w:rsid w:val="45630884"/>
    <w:rsid w:val="456357E4"/>
    <w:rsid w:val="45692556"/>
    <w:rsid w:val="456A0F5C"/>
    <w:rsid w:val="4591070C"/>
    <w:rsid w:val="459D5557"/>
    <w:rsid w:val="45A63848"/>
    <w:rsid w:val="45B40CE8"/>
    <w:rsid w:val="45CA5089"/>
    <w:rsid w:val="46297494"/>
    <w:rsid w:val="463D174D"/>
    <w:rsid w:val="4667134A"/>
    <w:rsid w:val="467A64AC"/>
    <w:rsid w:val="46E3711C"/>
    <w:rsid w:val="46ED1A60"/>
    <w:rsid w:val="46F24599"/>
    <w:rsid w:val="46FC7C9E"/>
    <w:rsid w:val="470625AC"/>
    <w:rsid w:val="471E40A5"/>
    <w:rsid w:val="47205CAF"/>
    <w:rsid w:val="47343054"/>
    <w:rsid w:val="47525B10"/>
    <w:rsid w:val="47626B6A"/>
    <w:rsid w:val="47704D22"/>
    <w:rsid w:val="4776750D"/>
    <w:rsid w:val="47815622"/>
    <w:rsid w:val="4784322E"/>
    <w:rsid w:val="478746C5"/>
    <w:rsid w:val="479818C5"/>
    <w:rsid w:val="47A94AFD"/>
    <w:rsid w:val="47BF5237"/>
    <w:rsid w:val="47BF5B3A"/>
    <w:rsid w:val="47F3417F"/>
    <w:rsid w:val="47F91C0F"/>
    <w:rsid w:val="481D3D92"/>
    <w:rsid w:val="48395270"/>
    <w:rsid w:val="48424017"/>
    <w:rsid w:val="485B56D4"/>
    <w:rsid w:val="485D476D"/>
    <w:rsid w:val="489868BF"/>
    <w:rsid w:val="48B6676D"/>
    <w:rsid w:val="48CB6485"/>
    <w:rsid w:val="48F7510D"/>
    <w:rsid w:val="490741AB"/>
    <w:rsid w:val="493808FE"/>
    <w:rsid w:val="493A67F4"/>
    <w:rsid w:val="493D5FCD"/>
    <w:rsid w:val="496A2C30"/>
    <w:rsid w:val="496C44DA"/>
    <w:rsid w:val="496E459E"/>
    <w:rsid w:val="49904D64"/>
    <w:rsid w:val="49992900"/>
    <w:rsid w:val="49B6791B"/>
    <w:rsid w:val="49BE4CF0"/>
    <w:rsid w:val="49C671F1"/>
    <w:rsid w:val="49D20072"/>
    <w:rsid w:val="49EC1667"/>
    <w:rsid w:val="4A5363B0"/>
    <w:rsid w:val="4A7946EB"/>
    <w:rsid w:val="4AD30B74"/>
    <w:rsid w:val="4AD46701"/>
    <w:rsid w:val="4AD91A1D"/>
    <w:rsid w:val="4AE61B16"/>
    <w:rsid w:val="4AEB7991"/>
    <w:rsid w:val="4AEF0659"/>
    <w:rsid w:val="4B2D6DB8"/>
    <w:rsid w:val="4B3523E1"/>
    <w:rsid w:val="4B3E7717"/>
    <w:rsid w:val="4B476159"/>
    <w:rsid w:val="4B483CBD"/>
    <w:rsid w:val="4B731F6A"/>
    <w:rsid w:val="4B825F4A"/>
    <w:rsid w:val="4B9C29E6"/>
    <w:rsid w:val="4B9C2E70"/>
    <w:rsid w:val="4BB05166"/>
    <w:rsid w:val="4BB47B9D"/>
    <w:rsid w:val="4BC95CC7"/>
    <w:rsid w:val="4BDF76F9"/>
    <w:rsid w:val="4BF95E78"/>
    <w:rsid w:val="4C106C8B"/>
    <w:rsid w:val="4C200C78"/>
    <w:rsid w:val="4C2C13F6"/>
    <w:rsid w:val="4C4164DE"/>
    <w:rsid w:val="4C5D7657"/>
    <w:rsid w:val="4C611997"/>
    <w:rsid w:val="4CA33ED3"/>
    <w:rsid w:val="4CAF70CB"/>
    <w:rsid w:val="4CDC2790"/>
    <w:rsid w:val="4CF94C93"/>
    <w:rsid w:val="4D1975AB"/>
    <w:rsid w:val="4D264315"/>
    <w:rsid w:val="4D3B25A5"/>
    <w:rsid w:val="4D654AFA"/>
    <w:rsid w:val="4DE366CA"/>
    <w:rsid w:val="4DFF178F"/>
    <w:rsid w:val="4E0F1DEC"/>
    <w:rsid w:val="4E377510"/>
    <w:rsid w:val="4E831B3D"/>
    <w:rsid w:val="4EA41226"/>
    <w:rsid w:val="4EAA4ACD"/>
    <w:rsid w:val="4EB25745"/>
    <w:rsid w:val="4EB944E4"/>
    <w:rsid w:val="4EBC3701"/>
    <w:rsid w:val="4EBD3440"/>
    <w:rsid w:val="4ED23B74"/>
    <w:rsid w:val="4F0E5C6B"/>
    <w:rsid w:val="4F4E65F8"/>
    <w:rsid w:val="4F560558"/>
    <w:rsid w:val="4F731A2B"/>
    <w:rsid w:val="4F8C4866"/>
    <w:rsid w:val="4F9A44F8"/>
    <w:rsid w:val="4FD7433F"/>
    <w:rsid w:val="500A25F9"/>
    <w:rsid w:val="503117B1"/>
    <w:rsid w:val="503659D6"/>
    <w:rsid w:val="508D0E9E"/>
    <w:rsid w:val="508F4711"/>
    <w:rsid w:val="50A63F1F"/>
    <w:rsid w:val="50B77C63"/>
    <w:rsid w:val="50CE657F"/>
    <w:rsid w:val="50FB02AB"/>
    <w:rsid w:val="50FB1D54"/>
    <w:rsid w:val="50FD6AED"/>
    <w:rsid w:val="510244AB"/>
    <w:rsid w:val="51500B66"/>
    <w:rsid w:val="51703E1C"/>
    <w:rsid w:val="518532C2"/>
    <w:rsid w:val="518C52AA"/>
    <w:rsid w:val="51BC1080"/>
    <w:rsid w:val="51BD2626"/>
    <w:rsid w:val="51BE3969"/>
    <w:rsid w:val="51CC6F98"/>
    <w:rsid w:val="51CE2237"/>
    <w:rsid w:val="51DA1DC8"/>
    <w:rsid w:val="51DF2268"/>
    <w:rsid w:val="51F43CB2"/>
    <w:rsid w:val="520F0FFC"/>
    <w:rsid w:val="5215617F"/>
    <w:rsid w:val="52180CAE"/>
    <w:rsid w:val="52465CF0"/>
    <w:rsid w:val="52477BD7"/>
    <w:rsid w:val="52585727"/>
    <w:rsid w:val="526453B1"/>
    <w:rsid w:val="52921AB3"/>
    <w:rsid w:val="52926931"/>
    <w:rsid w:val="529736A6"/>
    <w:rsid w:val="529C72A3"/>
    <w:rsid w:val="52AA3DEB"/>
    <w:rsid w:val="52EA550C"/>
    <w:rsid w:val="530A33D3"/>
    <w:rsid w:val="53153636"/>
    <w:rsid w:val="532D13C4"/>
    <w:rsid w:val="532E66EA"/>
    <w:rsid w:val="53523803"/>
    <w:rsid w:val="53623D52"/>
    <w:rsid w:val="537508B4"/>
    <w:rsid w:val="537C37C3"/>
    <w:rsid w:val="5390595E"/>
    <w:rsid w:val="53A039CF"/>
    <w:rsid w:val="53B46DA4"/>
    <w:rsid w:val="541A4FE3"/>
    <w:rsid w:val="541C07EC"/>
    <w:rsid w:val="541C3628"/>
    <w:rsid w:val="54296DDF"/>
    <w:rsid w:val="543640C4"/>
    <w:rsid w:val="543E29EC"/>
    <w:rsid w:val="545B4B28"/>
    <w:rsid w:val="54672649"/>
    <w:rsid w:val="547179C3"/>
    <w:rsid w:val="548373C7"/>
    <w:rsid w:val="54B969F1"/>
    <w:rsid w:val="54D90AAC"/>
    <w:rsid w:val="55021000"/>
    <w:rsid w:val="55160C8E"/>
    <w:rsid w:val="55257E7E"/>
    <w:rsid w:val="552A05F0"/>
    <w:rsid w:val="55382053"/>
    <w:rsid w:val="553B2F9B"/>
    <w:rsid w:val="55486247"/>
    <w:rsid w:val="554C11BD"/>
    <w:rsid w:val="556A04C9"/>
    <w:rsid w:val="55785938"/>
    <w:rsid w:val="55793BDD"/>
    <w:rsid w:val="558D7125"/>
    <w:rsid w:val="55946B4D"/>
    <w:rsid w:val="55A530A7"/>
    <w:rsid w:val="55AA6B13"/>
    <w:rsid w:val="55DB30A7"/>
    <w:rsid w:val="55E1786B"/>
    <w:rsid w:val="55E56B81"/>
    <w:rsid w:val="560644F4"/>
    <w:rsid w:val="564405BF"/>
    <w:rsid w:val="56511508"/>
    <w:rsid w:val="56590D6A"/>
    <w:rsid w:val="56B706E5"/>
    <w:rsid w:val="57142D71"/>
    <w:rsid w:val="571A451A"/>
    <w:rsid w:val="57387446"/>
    <w:rsid w:val="573E65B0"/>
    <w:rsid w:val="574D6464"/>
    <w:rsid w:val="575C721A"/>
    <w:rsid w:val="57C50D8D"/>
    <w:rsid w:val="57D54D76"/>
    <w:rsid w:val="57D64E1E"/>
    <w:rsid w:val="57ED55F4"/>
    <w:rsid w:val="57EE798A"/>
    <w:rsid w:val="58093E0A"/>
    <w:rsid w:val="58180783"/>
    <w:rsid w:val="582937DF"/>
    <w:rsid w:val="58324205"/>
    <w:rsid w:val="58362491"/>
    <w:rsid w:val="584317E0"/>
    <w:rsid w:val="58811022"/>
    <w:rsid w:val="58A070E0"/>
    <w:rsid w:val="58A6528C"/>
    <w:rsid w:val="58C544E9"/>
    <w:rsid w:val="58FC40A3"/>
    <w:rsid w:val="591C56A7"/>
    <w:rsid w:val="591F31D8"/>
    <w:rsid w:val="592B68CA"/>
    <w:rsid w:val="59467582"/>
    <w:rsid w:val="594E5369"/>
    <w:rsid w:val="5951383C"/>
    <w:rsid w:val="59627B7D"/>
    <w:rsid w:val="597933D0"/>
    <w:rsid w:val="597B065D"/>
    <w:rsid w:val="597E606C"/>
    <w:rsid w:val="598E76A6"/>
    <w:rsid w:val="59C560E7"/>
    <w:rsid w:val="59F57530"/>
    <w:rsid w:val="59FC306B"/>
    <w:rsid w:val="5A305BFA"/>
    <w:rsid w:val="5A375A14"/>
    <w:rsid w:val="5A505482"/>
    <w:rsid w:val="5A5E1DAE"/>
    <w:rsid w:val="5A6D4355"/>
    <w:rsid w:val="5AB26687"/>
    <w:rsid w:val="5AD12A95"/>
    <w:rsid w:val="5AF91982"/>
    <w:rsid w:val="5B1A0183"/>
    <w:rsid w:val="5B3458E0"/>
    <w:rsid w:val="5B4C71BA"/>
    <w:rsid w:val="5B7A1B8B"/>
    <w:rsid w:val="5B7C58A2"/>
    <w:rsid w:val="5B7D759F"/>
    <w:rsid w:val="5B7F3FC0"/>
    <w:rsid w:val="5B8137AE"/>
    <w:rsid w:val="5B962368"/>
    <w:rsid w:val="5B972786"/>
    <w:rsid w:val="5BB07498"/>
    <w:rsid w:val="5BB87AA2"/>
    <w:rsid w:val="5BC25DBB"/>
    <w:rsid w:val="5BD12FFA"/>
    <w:rsid w:val="5BD47DEA"/>
    <w:rsid w:val="5C0638C4"/>
    <w:rsid w:val="5C1721FA"/>
    <w:rsid w:val="5C2A4B8C"/>
    <w:rsid w:val="5C553E62"/>
    <w:rsid w:val="5C7775B8"/>
    <w:rsid w:val="5C823077"/>
    <w:rsid w:val="5C9737FA"/>
    <w:rsid w:val="5CAF1F27"/>
    <w:rsid w:val="5CBA5335"/>
    <w:rsid w:val="5CC937F8"/>
    <w:rsid w:val="5CF330F2"/>
    <w:rsid w:val="5CF6048E"/>
    <w:rsid w:val="5CF90DB5"/>
    <w:rsid w:val="5CFA264A"/>
    <w:rsid w:val="5D3C5E7D"/>
    <w:rsid w:val="5D4201A5"/>
    <w:rsid w:val="5D426984"/>
    <w:rsid w:val="5D4D4958"/>
    <w:rsid w:val="5D4E2921"/>
    <w:rsid w:val="5D9F1B2F"/>
    <w:rsid w:val="5DBC0CA5"/>
    <w:rsid w:val="5DC055EB"/>
    <w:rsid w:val="5DD62057"/>
    <w:rsid w:val="5DDF1580"/>
    <w:rsid w:val="5DE1056E"/>
    <w:rsid w:val="5DF547BB"/>
    <w:rsid w:val="5E0E2A29"/>
    <w:rsid w:val="5E121183"/>
    <w:rsid w:val="5E1E4764"/>
    <w:rsid w:val="5E430C39"/>
    <w:rsid w:val="5E9B3794"/>
    <w:rsid w:val="5EA537B7"/>
    <w:rsid w:val="5EAE7BAD"/>
    <w:rsid w:val="5EB275A3"/>
    <w:rsid w:val="5EB8240C"/>
    <w:rsid w:val="5EE77A81"/>
    <w:rsid w:val="5F253F18"/>
    <w:rsid w:val="5F683CCB"/>
    <w:rsid w:val="5F832C89"/>
    <w:rsid w:val="5FB50FCA"/>
    <w:rsid w:val="5FFA6CAC"/>
    <w:rsid w:val="60116111"/>
    <w:rsid w:val="60141BDF"/>
    <w:rsid w:val="601C5A5A"/>
    <w:rsid w:val="60262B90"/>
    <w:rsid w:val="60412EEE"/>
    <w:rsid w:val="60622E00"/>
    <w:rsid w:val="60AD7944"/>
    <w:rsid w:val="60D50123"/>
    <w:rsid w:val="60D74EAC"/>
    <w:rsid w:val="60F8400F"/>
    <w:rsid w:val="61067980"/>
    <w:rsid w:val="610A5583"/>
    <w:rsid w:val="613C07E4"/>
    <w:rsid w:val="614144F0"/>
    <w:rsid w:val="614A78E1"/>
    <w:rsid w:val="6173524F"/>
    <w:rsid w:val="61C70BF3"/>
    <w:rsid w:val="62080E94"/>
    <w:rsid w:val="6230558F"/>
    <w:rsid w:val="629B6A8F"/>
    <w:rsid w:val="62B21C9D"/>
    <w:rsid w:val="62B27019"/>
    <w:rsid w:val="62DD1A18"/>
    <w:rsid w:val="62DF47E5"/>
    <w:rsid w:val="63215607"/>
    <w:rsid w:val="6332195A"/>
    <w:rsid w:val="63376345"/>
    <w:rsid w:val="633B4002"/>
    <w:rsid w:val="638571BA"/>
    <w:rsid w:val="63980131"/>
    <w:rsid w:val="639D4DD3"/>
    <w:rsid w:val="63AD0D1A"/>
    <w:rsid w:val="63C95C62"/>
    <w:rsid w:val="63DE0C27"/>
    <w:rsid w:val="63FF0D26"/>
    <w:rsid w:val="6400607E"/>
    <w:rsid w:val="64017013"/>
    <w:rsid w:val="64564F79"/>
    <w:rsid w:val="645A05AB"/>
    <w:rsid w:val="645F7DB0"/>
    <w:rsid w:val="646D3F2A"/>
    <w:rsid w:val="64C06A24"/>
    <w:rsid w:val="64F241E8"/>
    <w:rsid w:val="650F56E8"/>
    <w:rsid w:val="651A1409"/>
    <w:rsid w:val="65356846"/>
    <w:rsid w:val="65481762"/>
    <w:rsid w:val="654E41B4"/>
    <w:rsid w:val="655534A7"/>
    <w:rsid w:val="655D4649"/>
    <w:rsid w:val="657D2B3D"/>
    <w:rsid w:val="658019B3"/>
    <w:rsid w:val="6598346D"/>
    <w:rsid w:val="65A750D6"/>
    <w:rsid w:val="65E50D85"/>
    <w:rsid w:val="65F55EA2"/>
    <w:rsid w:val="65FD1D7B"/>
    <w:rsid w:val="6619041F"/>
    <w:rsid w:val="66440200"/>
    <w:rsid w:val="66521CDB"/>
    <w:rsid w:val="668D4A86"/>
    <w:rsid w:val="66953C3C"/>
    <w:rsid w:val="66AE16FC"/>
    <w:rsid w:val="66C708F8"/>
    <w:rsid w:val="66CB265F"/>
    <w:rsid w:val="66E64505"/>
    <w:rsid w:val="670A7C6E"/>
    <w:rsid w:val="6759654D"/>
    <w:rsid w:val="67705141"/>
    <w:rsid w:val="67806DD4"/>
    <w:rsid w:val="678404FD"/>
    <w:rsid w:val="6784477C"/>
    <w:rsid w:val="67856218"/>
    <w:rsid w:val="679F3C77"/>
    <w:rsid w:val="67B8232C"/>
    <w:rsid w:val="67C105FC"/>
    <w:rsid w:val="67C23599"/>
    <w:rsid w:val="67D068B1"/>
    <w:rsid w:val="67D33BE6"/>
    <w:rsid w:val="67D77D5D"/>
    <w:rsid w:val="67E2198C"/>
    <w:rsid w:val="68023792"/>
    <w:rsid w:val="680377B5"/>
    <w:rsid w:val="68105449"/>
    <w:rsid w:val="68323F55"/>
    <w:rsid w:val="683321F0"/>
    <w:rsid w:val="68533C2E"/>
    <w:rsid w:val="68565B75"/>
    <w:rsid w:val="685C2A38"/>
    <w:rsid w:val="68613E09"/>
    <w:rsid w:val="686242B8"/>
    <w:rsid w:val="68626581"/>
    <w:rsid w:val="68C1269E"/>
    <w:rsid w:val="68E154EB"/>
    <w:rsid w:val="68ED418E"/>
    <w:rsid w:val="692C7B17"/>
    <w:rsid w:val="693A6336"/>
    <w:rsid w:val="693F06BD"/>
    <w:rsid w:val="69590942"/>
    <w:rsid w:val="69636C6B"/>
    <w:rsid w:val="69C0517E"/>
    <w:rsid w:val="69C95CE7"/>
    <w:rsid w:val="69E9677C"/>
    <w:rsid w:val="69F31F5E"/>
    <w:rsid w:val="69F41377"/>
    <w:rsid w:val="6A1C641E"/>
    <w:rsid w:val="6A3D424E"/>
    <w:rsid w:val="6A50659A"/>
    <w:rsid w:val="6A5F6E78"/>
    <w:rsid w:val="6A5F7317"/>
    <w:rsid w:val="6A8379AB"/>
    <w:rsid w:val="6A8540A1"/>
    <w:rsid w:val="6A962759"/>
    <w:rsid w:val="6AAC312F"/>
    <w:rsid w:val="6AAF7547"/>
    <w:rsid w:val="6AB2376E"/>
    <w:rsid w:val="6AC808CE"/>
    <w:rsid w:val="6AF76325"/>
    <w:rsid w:val="6AF870FF"/>
    <w:rsid w:val="6B48510E"/>
    <w:rsid w:val="6B612DE8"/>
    <w:rsid w:val="6B703F6F"/>
    <w:rsid w:val="6B746B56"/>
    <w:rsid w:val="6B751BD7"/>
    <w:rsid w:val="6B7F7644"/>
    <w:rsid w:val="6B891D75"/>
    <w:rsid w:val="6B9108D3"/>
    <w:rsid w:val="6B927D43"/>
    <w:rsid w:val="6B9C7C7D"/>
    <w:rsid w:val="6BA45210"/>
    <w:rsid w:val="6BE430A2"/>
    <w:rsid w:val="6BF30630"/>
    <w:rsid w:val="6BFD3E32"/>
    <w:rsid w:val="6C1B732D"/>
    <w:rsid w:val="6C974CA8"/>
    <w:rsid w:val="6CB87E27"/>
    <w:rsid w:val="6CCE577C"/>
    <w:rsid w:val="6CD47CBB"/>
    <w:rsid w:val="6CDC47D3"/>
    <w:rsid w:val="6CE652E0"/>
    <w:rsid w:val="6CE95721"/>
    <w:rsid w:val="6D0A7B87"/>
    <w:rsid w:val="6D267658"/>
    <w:rsid w:val="6D311A98"/>
    <w:rsid w:val="6D3257FE"/>
    <w:rsid w:val="6D493C41"/>
    <w:rsid w:val="6D5A2B95"/>
    <w:rsid w:val="6D7F1BC5"/>
    <w:rsid w:val="6DA50E02"/>
    <w:rsid w:val="6DAE21A6"/>
    <w:rsid w:val="6DD77936"/>
    <w:rsid w:val="6DDD7528"/>
    <w:rsid w:val="6DE65BC1"/>
    <w:rsid w:val="6E044C7B"/>
    <w:rsid w:val="6E045D74"/>
    <w:rsid w:val="6E092831"/>
    <w:rsid w:val="6E1E74EA"/>
    <w:rsid w:val="6E4444ED"/>
    <w:rsid w:val="6E4B7E6D"/>
    <w:rsid w:val="6E6F105A"/>
    <w:rsid w:val="6E9B4894"/>
    <w:rsid w:val="6EA93DC2"/>
    <w:rsid w:val="6EBB2A68"/>
    <w:rsid w:val="6EC85C55"/>
    <w:rsid w:val="6ED50088"/>
    <w:rsid w:val="6EE15658"/>
    <w:rsid w:val="6EE77245"/>
    <w:rsid w:val="6F1B31CC"/>
    <w:rsid w:val="6F3531CC"/>
    <w:rsid w:val="6F4A12E4"/>
    <w:rsid w:val="6F543B09"/>
    <w:rsid w:val="6F7A1E02"/>
    <w:rsid w:val="6FCF6CBD"/>
    <w:rsid w:val="6FDB616C"/>
    <w:rsid w:val="6FDD600F"/>
    <w:rsid w:val="6FE9101C"/>
    <w:rsid w:val="6FEB2AC6"/>
    <w:rsid w:val="6FFF74C0"/>
    <w:rsid w:val="700C3C0F"/>
    <w:rsid w:val="70233469"/>
    <w:rsid w:val="70257B92"/>
    <w:rsid w:val="702E13CE"/>
    <w:rsid w:val="70352FD5"/>
    <w:rsid w:val="70784062"/>
    <w:rsid w:val="70862077"/>
    <w:rsid w:val="70990A35"/>
    <w:rsid w:val="709943B1"/>
    <w:rsid w:val="70D33703"/>
    <w:rsid w:val="70DC7BC4"/>
    <w:rsid w:val="71267D04"/>
    <w:rsid w:val="713F3E34"/>
    <w:rsid w:val="717D5271"/>
    <w:rsid w:val="71D57BED"/>
    <w:rsid w:val="71EB381C"/>
    <w:rsid w:val="71FB4250"/>
    <w:rsid w:val="72075A28"/>
    <w:rsid w:val="722115BE"/>
    <w:rsid w:val="72225B9A"/>
    <w:rsid w:val="7225370B"/>
    <w:rsid w:val="723B03F6"/>
    <w:rsid w:val="723C1571"/>
    <w:rsid w:val="72457C8A"/>
    <w:rsid w:val="724944D9"/>
    <w:rsid w:val="724B0D21"/>
    <w:rsid w:val="724E43F2"/>
    <w:rsid w:val="72586E30"/>
    <w:rsid w:val="727D1C54"/>
    <w:rsid w:val="729C28D4"/>
    <w:rsid w:val="72A16E2D"/>
    <w:rsid w:val="72B874AC"/>
    <w:rsid w:val="72C94194"/>
    <w:rsid w:val="72D70B6E"/>
    <w:rsid w:val="72DB4EFA"/>
    <w:rsid w:val="73216899"/>
    <w:rsid w:val="733633F6"/>
    <w:rsid w:val="734A4477"/>
    <w:rsid w:val="7350072A"/>
    <w:rsid w:val="737C00CE"/>
    <w:rsid w:val="73AA7239"/>
    <w:rsid w:val="73BD6B13"/>
    <w:rsid w:val="73BF60DF"/>
    <w:rsid w:val="740639D6"/>
    <w:rsid w:val="7425595C"/>
    <w:rsid w:val="742646E8"/>
    <w:rsid w:val="742945C6"/>
    <w:rsid w:val="746A7A2C"/>
    <w:rsid w:val="74EF47F6"/>
    <w:rsid w:val="74F03580"/>
    <w:rsid w:val="75036F67"/>
    <w:rsid w:val="7505691A"/>
    <w:rsid w:val="75436F4D"/>
    <w:rsid w:val="755A00BE"/>
    <w:rsid w:val="756E14B8"/>
    <w:rsid w:val="75714A22"/>
    <w:rsid w:val="75893C2F"/>
    <w:rsid w:val="75986962"/>
    <w:rsid w:val="75A0678C"/>
    <w:rsid w:val="75CC63FB"/>
    <w:rsid w:val="75F50954"/>
    <w:rsid w:val="760E2BC7"/>
    <w:rsid w:val="7623764C"/>
    <w:rsid w:val="76287721"/>
    <w:rsid w:val="76520FD4"/>
    <w:rsid w:val="7653701E"/>
    <w:rsid w:val="76610739"/>
    <w:rsid w:val="767134B9"/>
    <w:rsid w:val="76D447BB"/>
    <w:rsid w:val="76F54C29"/>
    <w:rsid w:val="772C162A"/>
    <w:rsid w:val="77366184"/>
    <w:rsid w:val="7754311D"/>
    <w:rsid w:val="775522C8"/>
    <w:rsid w:val="776C7818"/>
    <w:rsid w:val="776E52D9"/>
    <w:rsid w:val="778F0F36"/>
    <w:rsid w:val="77F86F7C"/>
    <w:rsid w:val="786A5520"/>
    <w:rsid w:val="78820502"/>
    <w:rsid w:val="78963AE6"/>
    <w:rsid w:val="78977D69"/>
    <w:rsid w:val="789A6A22"/>
    <w:rsid w:val="78AD1E18"/>
    <w:rsid w:val="78BA680A"/>
    <w:rsid w:val="78C0202A"/>
    <w:rsid w:val="78D038FA"/>
    <w:rsid w:val="78D60342"/>
    <w:rsid w:val="78D87C61"/>
    <w:rsid w:val="792E3449"/>
    <w:rsid w:val="79646F69"/>
    <w:rsid w:val="79767DC3"/>
    <w:rsid w:val="79884E64"/>
    <w:rsid w:val="79A94793"/>
    <w:rsid w:val="79AA66A4"/>
    <w:rsid w:val="79B31395"/>
    <w:rsid w:val="79BF43A0"/>
    <w:rsid w:val="79D973EC"/>
    <w:rsid w:val="79E0573E"/>
    <w:rsid w:val="7A1A04BC"/>
    <w:rsid w:val="7A5C363F"/>
    <w:rsid w:val="7A5E2ECE"/>
    <w:rsid w:val="7A8A3E6E"/>
    <w:rsid w:val="7A9B0BBF"/>
    <w:rsid w:val="7AB320D2"/>
    <w:rsid w:val="7AD63C98"/>
    <w:rsid w:val="7ADC6EC3"/>
    <w:rsid w:val="7AE934A6"/>
    <w:rsid w:val="7B097D6A"/>
    <w:rsid w:val="7B0C2AD2"/>
    <w:rsid w:val="7B1A54A6"/>
    <w:rsid w:val="7B32734A"/>
    <w:rsid w:val="7B34415C"/>
    <w:rsid w:val="7B5A0DE8"/>
    <w:rsid w:val="7BAA2120"/>
    <w:rsid w:val="7BAF301B"/>
    <w:rsid w:val="7BC263E4"/>
    <w:rsid w:val="7BC95197"/>
    <w:rsid w:val="7BEE746A"/>
    <w:rsid w:val="7C22481B"/>
    <w:rsid w:val="7C2304A2"/>
    <w:rsid w:val="7C2775D1"/>
    <w:rsid w:val="7C2C1277"/>
    <w:rsid w:val="7C476B19"/>
    <w:rsid w:val="7C646ECA"/>
    <w:rsid w:val="7C6F0644"/>
    <w:rsid w:val="7D3948F4"/>
    <w:rsid w:val="7D6307C0"/>
    <w:rsid w:val="7D654E40"/>
    <w:rsid w:val="7D6A7A88"/>
    <w:rsid w:val="7D991B25"/>
    <w:rsid w:val="7D9E04EA"/>
    <w:rsid w:val="7DCB7BAC"/>
    <w:rsid w:val="7DD921CA"/>
    <w:rsid w:val="7DDD0915"/>
    <w:rsid w:val="7DE80DB5"/>
    <w:rsid w:val="7DFF33BF"/>
    <w:rsid w:val="7E146BEE"/>
    <w:rsid w:val="7E1D3A7B"/>
    <w:rsid w:val="7E23252B"/>
    <w:rsid w:val="7E4E30D0"/>
    <w:rsid w:val="7E666ED7"/>
    <w:rsid w:val="7E7A512A"/>
    <w:rsid w:val="7E87425A"/>
    <w:rsid w:val="7EA5591D"/>
    <w:rsid w:val="7EBF73CF"/>
    <w:rsid w:val="7ED1077C"/>
    <w:rsid w:val="7ED72191"/>
    <w:rsid w:val="7EE73E33"/>
    <w:rsid w:val="7EF26725"/>
    <w:rsid w:val="7EFC2723"/>
    <w:rsid w:val="7F060C25"/>
    <w:rsid w:val="7F0B42D3"/>
    <w:rsid w:val="7F0E3AAF"/>
    <w:rsid w:val="7F14581D"/>
    <w:rsid w:val="7F246712"/>
    <w:rsid w:val="7F27625A"/>
    <w:rsid w:val="7FA0559C"/>
    <w:rsid w:val="7FB67FF4"/>
    <w:rsid w:val="7FC1298E"/>
    <w:rsid w:val="7FC2539F"/>
    <w:rsid w:val="7FCB305E"/>
    <w:rsid w:val="7FD74C43"/>
    <w:rsid w:val="7FE56CE9"/>
    <w:rsid w:val="7FF328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name="Body Text 2"/>
    <w:lsdException w:qFormat="1"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4"/>
    <w:qFormat/>
    <w:uiPriority w:val="0"/>
    <w:pPr>
      <w:keepNext/>
      <w:jc w:val="center"/>
      <w:outlineLvl w:val="0"/>
    </w:pPr>
    <w:rPr>
      <w:rFonts w:ascii="仿宋_GB2312" w:eastAsia="仿宋_GB2312"/>
      <w:kern w:val="0"/>
      <w:sz w:val="28"/>
    </w:rPr>
  </w:style>
  <w:style w:type="paragraph" w:styleId="4">
    <w:name w:val="heading 2"/>
    <w:basedOn w:val="1"/>
    <w:next w:val="1"/>
    <w:link w:val="50"/>
    <w:qFormat/>
    <w:uiPriority w:val="99"/>
    <w:pPr>
      <w:keepNext/>
      <w:numPr>
        <w:ilvl w:val="0"/>
        <w:numId w:val="1"/>
      </w:numPr>
      <w:tabs>
        <w:tab w:val="left" w:pos="420"/>
        <w:tab w:val="clear" w:pos="330"/>
      </w:tabs>
      <w:spacing w:line="360" w:lineRule="auto"/>
      <w:outlineLvl w:val="1"/>
    </w:pPr>
    <w:rPr>
      <w:b/>
      <w:sz w:val="24"/>
      <w:szCs w:val="24"/>
    </w:rPr>
  </w:style>
  <w:style w:type="paragraph" w:styleId="5">
    <w:name w:val="heading 3"/>
    <w:basedOn w:val="1"/>
    <w:next w:val="1"/>
    <w:qFormat/>
    <w:uiPriority w:val="0"/>
    <w:pPr>
      <w:keepNext/>
      <w:numPr>
        <w:ilvl w:val="0"/>
        <w:numId w:val="2"/>
      </w:numPr>
      <w:tabs>
        <w:tab w:val="left" w:pos="468"/>
      </w:tabs>
      <w:outlineLvl w:val="2"/>
    </w:pPr>
    <w:rPr>
      <w:b/>
      <w:bCs/>
      <w:sz w:val="28"/>
      <w:szCs w:val="24"/>
    </w:rPr>
  </w:style>
  <w:style w:type="paragraph" w:styleId="6">
    <w:name w:val="heading 4"/>
    <w:basedOn w:val="1"/>
    <w:next w:val="1"/>
    <w:qFormat/>
    <w:uiPriority w:val="0"/>
    <w:pPr>
      <w:keepNext/>
      <w:numPr>
        <w:ilvl w:val="0"/>
        <w:numId w:val="3"/>
      </w:numPr>
      <w:outlineLvl w:val="3"/>
    </w:pPr>
    <w:rPr>
      <w:b/>
      <w:color w:val="000000"/>
      <w:sz w:val="28"/>
      <w:szCs w:val="24"/>
      <w:u w:val="single"/>
    </w:rPr>
  </w:style>
  <w:style w:type="paragraph" w:styleId="7">
    <w:name w:val="heading 5"/>
    <w:basedOn w:val="1"/>
    <w:next w:val="1"/>
    <w:qFormat/>
    <w:uiPriority w:val="0"/>
    <w:pPr>
      <w:keepNext/>
      <w:keepLines/>
      <w:spacing w:before="280" w:beforeLines="0" w:after="290" w:afterLines="0" w:line="376" w:lineRule="auto"/>
      <w:outlineLvl w:val="4"/>
    </w:pPr>
    <w:rPr>
      <w:b/>
      <w:bCs/>
      <w:sz w:val="28"/>
      <w:szCs w:val="28"/>
    </w:rPr>
  </w:style>
  <w:style w:type="paragraph" w:styleId="8">
    <w:name w:val="heading 6"/>
    <w:basedOn w:val="1"/>
    <w:next w:val="1"/>
    <w:qFormat/>
    <w:uiPriority w:val="0"/>
    <w:pPr>
      <w:keepNext/>
      <w:keepLines/>
      <w:spacing w:before="240" w:beforeLines="0" w:after="64" w:afterLines="0" w:line="320" w:lineRule="auto"/>
      <w:outlineLvl w:val="5"/>
    </w:pPr>
    <w:rPr>
      <w:rFonts w:ascii="Arial" w:hAnsi="Arial" w:eastAsia="黑体"/>
      <w:b/>
      <w:bCs/>
      <w:sz w:val="24"/>
      <w:szCs w:val="24"/>
    </w:rPr>
  </w:style>
  <w:style w:type="paragraph" w:styleId="9">
    <w:name w:val="heading 7"/>
    <w:basedOn w:val="1"/>
    <w:next w:val="1"/>
    <w:qFormat/>
    <w:uiPriority w:val="0"/>
    <w:pPr>
      <w:keepNext/>
      <w:numPr>
        <w:ilvl w:val="0"/>
        <w:numId w:val="4"/>
      </w:numPr>
      <w:outlineLvl w:val="6"/>
    </w:pPr>
    <w:rPr>
      <w:rFonts w:ascii="宋体" w:hAnsi="宋体"/>
      <w:b/>
      <w:sz w:val="28"/>
      <w:szCs w:val="24"/>
    </w:rPr>
  </w:style>
  <w:style w:type="paragraph" w:styleId="10">
    <w:name w:val="heading 8"/>
    <w:basedOn w:val="1"/>
    <w:next w:val="1"/>
    <w:qFormat/>
    <w:uiPriority w:val="0"/>
    <w:pPr>
      <w:keepNext/>
      <w:widowControl/>
      <w:numPr>
        <w:ilvl w:val="0"/>
        <w:numId w:val="5"/>
      </w:numPr>
      <w:tabs>
        <w:tab w:val="left" w:pos="1260"/>
        <w:tab w:val="left" w:pos="1995"/>
        <w:tab w:val="left" w:pos="2520"/>
        <w:tab w:val="left" w:pos="2730"/>
        <w:tab w:val="clear" w:pos="600"/>
      </w:tabs>
      <w:spacing w:before="100" w:beforeLines="0" w:after="100" w:afterLines="0" w:line="400" w:lineRule="exact"/>
      <w:jc w:val="left"/>
      <w:outlineLvl w:val="7"/>
    </w:pPr>
    <w:rPr>
      <w:b/>
      <w:sz w:val="28"/>
      <w:szCs w:val="24"/>
      <w:u w:val="single"/>
    </w:rPr>
  </w:style>
  <w:style w:type="paragraph" w:styleId="11">
    <w:name w:val="heading 9"/>
    <w:basedOn w:val="1"/>
    <w:next w:val="1"/>
    <w:qFormat/>
    <w:uiPriority w:val="9"/>
    <w:pPr>
      <w:tabs>
        <w:tab w:val="left" w:pos="2160"/>
      </w:tabs>
      <w:ind w:left="1559" w:hanging="1559"/>
      <w:outlineLvl w:val="8"/>
    </w:pPr>
  </w:style>
  <w:style w:type="character" w:default="1" w:styleId="40">
    <w:name w:val="Default Paragraph Font"/>
    <w:qFormat/>
    <w:uiPriority w:val="0"/>
  </w:style>
  <w:style w:type="table" w:default="1" w:styleId="38">
    <w:name w:val="Normal Table"/>
    <w:semiHidden/>
    <w:qFormat/>
    <w:uiPriority w:val="0"/>
    <w:tblPr>
      <w:tblCellMar>
        <w:top w:w="0" w:type="dxa"/>
        <w:left w:w="108" w:type="dxa"/>
        <w:bottom w:w="0" w:type="dxa"/>
        <w:right w:w="108" w:type="dxa"/>
      </w:tblCellMar>
    </w:tblPr>
  </w:style>
  <w:style w:type="paragraph" w:styleId="2">
    <w:name w:val="Normal Indent"/>
    <w:basedOn w:val="1"/>
    <w:next w:val="1"/>
    <w:link w:val="51"/>
    <w:qFormat/>
    <w:uiPriority w:val="0"/>
    <w:pPr>
      <w:ind w:firstLine="420"/>
    </w:pPr>
  </w:style>
  <w:style w:type="paragraph" w:styleId="12">
    <w:name w:val="Document Map"/>
    <w:basedOn w:val="1"/>
    <w:qFormat/>
    <w:uiPriority w:val="0"/>
    <w:pPr>
      <w:shd w:val="clear" w:color="auto" w:fill="000080"/>
    </w:pPr>
  </w:style>
  <w:style w:type="paragraph" w:styleId="13">
    <w:name w:val="toa heading"/>
    <w:basedOn w:val="1"/>
    <w:next w:val="1"/>
    <w:qFormat/>
    <w:uiPriority w:val="0"/>
    <w:pPr>
      <w:spacing w:before="120"/>
    </w:pPr>
    <w:rPr>
      <w:rFonts w:ascii="Arial" w:hAnsi="Arial"/>
      <w:sz w:val="24"/>
      <w:szCs w:val="21"/>
    </w:rPr>
  </w:style>
  <w:style w:type="paragraph" w:styleId="14">
    <w:name w:val="annotation text"/>
    <w:basedOn w:val="1"/>
    <w:qFormat/>
    <w:uiPriority w:val="0"/>
    <w:pPr>
      <w:jc w:val="left"/>
    </w:pPr>
  </w:style>
  <w:style w:type="paragraph" w:styleId="15">
    <w:name w:val="Body Text 3"/>
    <w:basedOn w:val="1"/>
    <w:qFormat/>
    <w:uiPriority w:val="0"/>
    <w:pPr>
      <w:spacing w:after="120" w:afterLines="0"/>
    </w:pPr>
    <w:rPr>
      <w:sz w:val="16"/>
      <w:szCs w:val="16"/>
    </w:rPr>
  </w:style>
  <w:style w:type="paragraph" w:styleId="16">
    <w:name w:val="Body Text"/>
    <w:basedOn w:val="1"/>
    <w:next w:val="17"/>
    <w:qFormat/>
    <w:uiPriority w:val="0"/>
    <w:pPr>
      <w:spacing w:after="120" w:afterLines="0"/>
    </w:pPr>
  </w:style>
  <w:style w:type="paragraph" w:customStyle="1" w:styleId="17">
    <w:name w:val="目录 81"/>
    <w:next w:val="1"/>
    <w:qFormat/>
    <w:uiPriority w:val="0"/>
    <w:pPr>
      <w:wordWrap w:val="0"/>
      <w:ind w:left="2975"/>
      <w:jc w:val="both"/>
    </w:pPr>
    <w:rPr>
      <w:rFonts w:ascii="Times New Roman" w:hAnsi="Times New Roman" w:eastAsia="宋体" w:cs="Times New Roman"/>
      <w:sz w:val="21"/>
      <w:szCs w:val="22"/>
      <w:lang w:val="en-US" w:eastAsia="zh-CN" w:bidi="ar-SA"/>
    </w:rPr>
  </w:style>
  <w:style w:type="paragraph" w:styleId="18">
    <w:name w:val="Body Text Indent"/>
    <w:basedOn w:val="1"/>
    <w:next w:val="19"/>
    <w:qFormat/>
    <w:uiPriority w:val="0"/>
    <w:pPr>
      <w:spacing w:line="800" w:lineRule="exact"/>
      <w:ind w:left="315" w:leftChars="150" w:firstLine="664" w:firstLineChars="237"/>
    </w:pPr>
    <w:rPr>
      <w:rFonts w:ascii="仿宋_GB2312" w:eastAsia="仿宋_GB2312"/>
      <w:sz w:val="28"/>
    </w:rPr>
  </w:style>
  <w:style w:type="paragraph" w:styleId="19">
    <w:name w:val="Body Text First Indent 2"/>
    <w:basedOn w:val="18"/>
    <w:next w:val="1"/>
    <w:qFormat/>
    <w:uiPriority w:val="0"/>
    <w:pPr>
      <w:spacing w:after="0" w:line="360" w:lineRule="auto"/>
      <w:ind w:firstLine="200" w:firstLineChars="200"/>
    </w:pPr>
  </w:style>
  <w:style w:type="paragraph" w:styleId="20">
    <w:name w:val="Plain Text"/>
    <w:basedOn w:val="1"/>
    <w:qFormat/>
    <w:uiPriority w:val="0"/>
    <w:rPr>
      <w:rFonts w:ascii="宋体" w:hAnsi="宋体"/>
    </w:rPr>
  </w:style>
  <w:style w:type="paragraph" w:styleId="21">
    <w:name w:val="Date"/>
    <w:basedOn w:val="1"/>
    <w:next w:val="1"/>
    <w:qFormat/>
    <w:uiPriority w:val="0"/>
    <w:rPr>
      <w:color w:val="000000"/>
      <w:kern w:val="0"/>
      <w:sz w:val="30"/>
    </w:rPr>
  </w:style>
  <w:style w:type="paragraph" w:styleId="22">
    <w:name w:val="Body Text Indent 2"/>
    <w:basedOn w:val="1"/>
    <w:qFormat/>
    <w:uiPriority w:val="0"/>
    <w:pPr>
      <w:spacing w:line="360" w:lineRule="auto"/>
      <w:ind w:firstLine="555"/>
    </w:pPr>
    <w:rPr>
      <w:rFonts w:ascii="仿宋_GB2312" w:eastAsia="仿宋_GB2312"/>
      <w:sz w:val="28"/>
    </w:rPr>
  </w:style>
  <w:style w:type="paragraph" w:styleId="23">
    <w:name w:val="Balloon Text"/>
    <w:basedOn w:val="1"/>
    <w:qFormat/>
    <w:uiPriority w:val="0"/>
    <w:rPr>
      <w:sz w:val="18"/>
      <w:szCs w:val="18"/>
    </w:rPr>
  </w:style>
  <w:style w:type="paragraph" w:styleId="24">
    <w:name w:val="footer"/>
    <w:basedOn w:val="1"/>
    <w:link w:val="52"/>
    <w:qFormat/>
    <w:uiPriority w:val="0"/>
    <w:pPr>
      <w:tabs>
        <w:tab w:val="center" w:pos="4153"/>
        <w:tab w:val="right" w:pos="8306"/>
      </w:tabs>
      <w:snapToGrid w:val="0"/>
      <w:jc w:val="left"/>
    </w:pPr>
    <w:rPr>
      <w:sz w:val="18"/>
      <w:szCs w:val="18"/>
    </w:rPr>
  </w:style>
  <w:style w:type="paragraph" w:styleId="25">
    <w:name w:val="header"/>
    <w:basedOn w:val="1"/>
    <w:next w:val="1"/>
    <w:link w:val="53"/>
    <w:qFormat/>
    <w:uiPriority w:val="0"/>
    <w:pPr>
      <w:pBdr>
        <w:bottom w:val="single" w:color="auto" w:sz="6" w:space="1"/>
      </w:pBdr>
      <w:tabs>
        <w:tab w:val="center" w:pos="4153"/>
        <w:tab w:val="right" w:pos="8306"/>
      </w:tabs>
      <w:snapToGrid w:val="0"/>
      <w:jc w:val="center"/>
    </w:pPr>
    <w:rPr>
      <w:sz w:val="18"/>
    </w:rPr>
  </w:style>
  <w:style w:type="paragraph" w:styleId="26">
    <w:name w:val="Signature"/>
    <w:basedOn w:val="1"/>
    <w:semiHidden/>
    <w:unhideWhenUsed/>
    <w:qFormat/>
    <w:uiPriority w:val="99"/>
    <w:pPr>
      <w:ind w:left="100" w:leftChars="2100"/>
    </w:pPr>
  </w:style>
  <w:style w:type="paragraph" w:styleId="27">
    <w:name w:val="toc 1"/>
    <w:basedOn w:val="1"/>
    <w:next w:val="1"/>
    <w:qFormat/>
    <w:uiPriority w:val="39"/>
  </w:style>
  <w:style w:type="paragraph" w:styleId="28">
    <w:name w:val="List"/>
    <w:basedOn w:val="1"/>
    <w:qFormat/>
    <w:uiPriority w:val="0"/>
    <w:pPr>
      <w:keepNext w:val="0"/>
      <w:keepLines w:val="0"/>
      <w:widowControl w:val="0"/>
      <w:suppressLineNumbers w:val="0"/>
      <w:spacing w:before="0" w:beforeAutospacing="0" w:after="0" w:afterAutospacing="0"/>
      <w:ind w:left="200" w:right="0" w:hanging="200" w:hangingChars="200"/>
      <w:contextualSpacing/>
      <w:jc w:val="both"/>
    </w:pPr>
    <w:rPr>
      <w:rFonts w:hint="default" w:ascii="Calibri" w:hAnsi="Calibri" w:eastAsia="宋体" w:cs="Times New Roman"/>
      <w:kern w:val="2"/>
      <w:sz w:val="21"/>
      <w:szCs w:val="24"/>
      <w:lang w:val="en-US" w:eastAsia="zh-CN" w:bidi="ar"/>
    </w:rPr>
  </w:style>
  <w:style w:type="paragraph" w:styleId="29">
    <w:name w:val="footnote text"/>
    <w:basedOn w:val="1"/>
    <w:qFormat/>
    <w:uiPriority w:val="0"/>
    <w:pPr>
      <w:snapToGrid w:val="0"/>
      <w:jc w:val="left"/>
    </w:pPr>
    <w:rPr>
      <w:rFonts w:eastAsia="楷体_GB2312"/>
      <w:sz w:val="18"/>
      <w:szCs w:val="18"/>
    </w:rPr>
  </w:style>
  <w:style w:type="paragraph" w:styleId="30">
    <w:name w:val="Body Text Indent 3"/>
    <w:basedOn w:val="1"/>
    <w:next w:val="1"/>
    <w:unhideWhenUsed/>
    <w:qFormat/>
    <w:uiPriority w:val="99"/>
    <w:pPr>
      <w:spacing w:after="120" w:line="360" w:lineRule="auto"/>
      <w:ind w:left="420" w:leftChars="200"/>
    </w:pPr>
    <w:rPr>
      <w:rFonts w:ascii="Calibri" w:hAnsi="Calibri"/>
      <w:sz w:val="16"/>
      <w:szCs w:val="16"/>
    </w:rPr>
  </w:style>
  <w:style w:type="paragraph" w:styleId="31">
    <w:name w:val="toc 2"/>
    <w:basedOn w:val="1"/>
    <w:next w:val="1"/>
    <w:qFormat/>
    <w:uiPriority w:val="39"/>
    <w:pPr>
      <w:ind w:left="420" w:leftChars="200"/>
    </w:pPr>
  </w:style>
  <w:style w:type="paragraph" w:styleId="32">
    <w:name w:val="toc 9"/>
    <w:basedOn w:val="1"/>
    <w:next w:val="1"/>
    <w:qFormat/>
    <w:uiPriority w:val="0"/>
    <w:pPr>
      <w:widowControl w:val="0"/>
      <w:autoSpaceDE/>
      <w:autoSpaceDN/>
      <w:spacing w:before="0" w:after="0" w:line="312" w:lineRule="atLeast"/>
      <w:ind w:left="3360" w:firstLine="3584"/>
      <w:jc w:val="both"/>
    </w:pPr>
  </w:style>
  <w:style w:type="paragraph" w:styleId="33">
    <w:name w:val="Body Text 2"/>
    <w:basedOn w:val="1"/>
    <w:semiHidden/>
    <w:unhideWhenUsed/>
    <w:qFormat/>
    <w:uiPriority w:val="99"/>
    <w:pPr>
      <w:spacing w:after="120" w:line="480" w:lineRule="auto"/>
    </w:pPr>
  </w:style>
  <w:style w:type="paragraph" w:styleId="34">
    <w:name w:val="Normal (Web)"/>
    <w:basedOn w:val="1"/>
    <w:next w:val="26"/>
    <w:qFormat/>
    <w:uiPriority w:val="0"/>
    <w:pPr>
      <w:widowControl/>
      <w:jc w:val="left"/>
    </w:pPr>
    <w:rPr>
      <w:rFonts w:ascii="宋体" w:hAnsi="宋体" w:cs="宋体"/>
      <w:kern w:val="0"/>
      <w:sz w:val="24"/>
      <w:szCs w:val="24"/>
    </w:rPr>
  </w:style>
  <w:style w:type="paragraph" w:styleId="35">
    <w:name w:val="Title"/>
    <w:basedOn w:val="1"/>
    <w:next w:val="1"/>
    <w:qFormat/>
    <w:uiPriority w:val="0"/>
    <w:pPr>
      <w:adjustRightInd w:val="0"/>
      <w:snapToGrid w:val="0"/>
      <w:spacing w:before="120" w:beforeLines="0" w:beforeAutospacing="0" w:after="120" w:afterLines="0" w:afterAutospacing="0" w:line="520" w:lineRule="exact"/>
      <w:jc w:val="center"/>
      <w:outlineLvl w:val="0"/>
    </w:pPr>
    <w:rPr>
      <w:rFonts w:ascii="黑体" w:eastAsia="黑体"/>
      <w:snapToGrid w:val="0"/>
      <w:kern w:val="0"/>
      <w:sz w:val="28"/>
    </w:rPr>
  </w:style>
  <w:style w:type="paragraph" w:styleId="36">
    <w:name w:val="annotation subject"/>
    <w:basedOn w:val="14"/>
    <w:next w:val="14"/>
    <w:qFormat/>
    <w:uiPriority w:val="0"/>
    <w:rPr>
      <w:b/>
      <w:bCs/>
    </w:rPr>
  </w:style>
  <w:style w:type="paragraph" w:styleId="37">
    <w:name w:val="Body Text First Indent"/>
    <w:basedOn w:val="16"/>
    <w:next w:val="1"/>
    <w:qFormat/>
    <w:uiPriority w:val="0"/>
    <w:pPr>
      <w:tabs>
        <w:tab w:val="left" w:pos="567"/>
      </w:tabs>
      <w:ind w:firstLine="420" w:firstLineChars="100"/>
    </w:p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0"/>
    <w:rPr>
      <w:b/>
      <w:bCs/>
    </w:rPr>
  </w:style>
  <w:style w:type="character" w:styleId="42">
    <w:name w:val="page number"/>
    <w:qFormat/>
    <w:uiPriority w:val="0"/>
  </w:style>
  <w:style w:type="character" w:styleId="43">
    <w:name w:val="FollowedHyperlink"/>
    <w:qFormat/>
    <w:uiPriority w:val="0"/>
    <w:rPr>
      <w:rFonts w:hint="eastAsia" w:ascii="微软雅黑" w:hAnsi="微软雅黑" w:eastAsia="微软雅黑" w:cs="微软雅黑"/>
      <w:color w:val="02396F"/>
      <w:u w:val="single"/>
    </w:rPr>
  </w:style>
  <w:style w:type="character" w:styleId="44">
    <w:name w:val="Hyperlink"/>
    <w:basedOn w:val="40"/>
    <w:qFormat/>
    <w:uiPriority w:val="99"/>
    <w:rPr>
      <w:rFonts w:hint="eastAsia" w:ascii="微软雅黑" w:hAnsi="微软雅黑" w:eastAsia="微软雅黑" w:cs="微软雅黑"/>
      <w:color w:val="02396F"/>
      <w:u w:val="single"/>
    </w:rPr>
  </w:style>
  <w:style w:type="character" w:styleId="45">
    <w:name w:val="annotation reference"/>
    <w:qFormat/>
    <w:uiPriority w:val="0"/>
    <w:rPr>
      <w:sz w:val="21"/>
      <w:szCs w:val="21"/>
    </w:rPr>
  </w:style>
  <w:style w:type="paragraph" w:customStyle="1" w:styleId="4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7">
    <w:name w:val="目录 53"/>
    <w:basedOn w:val="1"/>
    <w:next w:val="1"/>
    <w:qFormat/>
    <w:uiPriority w:val="0"/>
    <w:pPr>
      <w:ind w:left="840"/>
    </w:pPr>
    <w:rPr>
      <w:sz w:val="18"/>
    </w:rPr>
  </w:style>
  <w:style w:type="paragraph" w:customStyle="1" w:styleId="48">
    <w:name w:val="Default"/>
    <w:next w:val="1"/>
    <w:qFormat/>
    <w:uiPriority w:val="0"/>
    <w:pPr>
      <w:widowControl w:val="0"/>
      <w:autoSpaceDE w:val="0"/>
      <w:autoSpaceDN w:val="0"/>
      <w:adjustRightInd w:val="0"/>
    </w:pPr>
    <w:rPr>
      <w:rFonts w:ascii="楷体_GB2312" w:hAnsi="Times New Roman" w:eastAsia="楷体_GB2312" w:cs="Times New Roman"/>
      <w:color w:val="000000"/>
      <w:sz w:val="24"/>
      <w:lang w:val="en-US" w:eastAsia="zh-CN" w:bidi="ar-SA"/>
    </w:rPr>
  </w:style>
  <w:style w:type="character" w:customStyle="1" w:styleId="49">
    <w:name w:val="标题 1 字符"/>
    <w:link w:val="3"/>
    <w:qFormat/>
    <w:uiPriority w:val="0"/>
    <w:rPr>
      <w:rFonts w:ascii="仿宋_GB2312" w:eastAsia="仿宋_GB2312"/>
      <w:sz w:val="28"/>
    </w:rPr>
  </w:style>
  <w:style w:type="character" w:customStyle="1" w:styleId="50">
    <w:name w:val="标题 2 字符1"/>
    <w:link w:val="4"/>
    <w:qFormat/>
    <w:uiPriority w:val="0"/>
    <w:rPr>
      <w:b/>
      <w:sz w:val="24"/>
      <w:szCs w:val="24"/>
    </w:rPr>
  </w:style>
  <w:style w:type="character" w:customStyle="1" w:styleId="51">
    <w:name w:val="正文缩进 字符"/>
    <w:link w:val="2"/>
    <w:qFormat/>
    <w:uiPriority w:val="0"/>
    <w:rPr>
      <w:rFonts w:eastAsia="宋体"/>
      <w:kern w:val="2"/>
      <w:sz w:val="21"/>
      <w:lang w:val="en-US" w:eastAsia="zh-CN" w:bidi="ar-SA"/>
    </w:rPr>
  </w:style>
  <w:style w:type="character" w:customStyle="1" w:styleId="52">
    <w:name w:val="页脚 字符"/>
    <w:link w:val="24"/>
    <w:qFormat/>
    <w:uiPriority w:val="0"/>
    <w:rPr>
      <w:kern w:val="2"/>
      <w:sz w:val="18"/>
      <w:szCs w:val="18"/>
    </w:rPr>
  </w:style>
  <w:style w:type="character" w:customStyle="1" w:styleId="53">
    <w:name w:val="页眉 字符"/>
    <w:link w:val="25"/>
    <w:qFormat/>
    <w:uiPriority w:val="0"/>
    <w:rPr>
      <w:rFonts w:eastAsia="宋体"/>
      <w:kern w:val="2"/>
      <w:sz w:val="18"/>
      <w:lang w:val="en-US" w:eastAsia="zh-CN" w:bidi="ar-SA"/>
    </w:rPr>
  </w:style>
  <w:style w:type="character" w:customStyle="1" w:styleId="54">
    <w:name w:val="标题 1 Char"/>
    <w:link w:val="3"/>
    <w:qFormat/>
    <w:uiPriority w:val="0"/>
    <w:rPr>
      <w:rFonts w:ascii="仿宋_GB2312" w:eastAsia="仿宋_GB2312"/>
      <w:sz w:val="28"/>
    </w:rPr>
  </w:style>
  <w:style w:type="character" w:customStyle="1" w:styleId="55">
    <w:name w:val="redfilenumber"/>
    <w:qFormat/>
    <w:uiPriority w:val="0"/>
    <w:rPr>
      <w:color w:val="BA2636"/>
      <w:sz w:val="18"/>
      <w:szCs w:val="18"/>
    </w:rPr>
  </w:style>
  <w:style w:type="character" w:customStyle="1" w:styleId="56">
    <w:name w:val="prev1"/>
    <w:qFormat/>
    <w:uiPriority w:val="0"/>
    <w:rPr>
      <w:color w:val="888888"/>
    </w:rPr>
  </w:style>
  <w:style w:type="character" w:customStyle="1" w:styleId="57">
    <w:name w:val="gjfg"/>
    <w:qFormat/>
    <w:uiPriority w:val="0"/>
  </w:style>
  <w:style w:type="character" w:customStyle="1" w:styleId="58">
    <w:name w:val="标题 2 字符"/>
    <w:qFormat/>
    <w:uiPriority w:val="99"/>
    <w:rPr>
      <w:b/>
      <w:kern w:val="2"/>
      <w:sz w:val="24"/>
      <w:szCs w:val="24"/>
    </w:rPr>
  </w:style>
  <w:style w:type="character" w:customStyle="1" w:styleId="59">
    <w:name w:val="链接"/>
    <w:qFormat/>
    <w:uiPriority w:val="0"/>
    <w:rPr>
      <w:rFonts w:ascii="Times New Roman" w:eastAsia="宋体"/>
      <w:color w:val="0000FF"/>
      <w:sz w:val="21"/>
      <w:u w:val="single" w:color="0000FF"/>
      <w:vertAlign w:val="baseline"/>
      <w:lang w:val="en-US" w:eastAsia="zh-CN"/>
    </w:rPr>
  </w:style>
  <w:style w:type="character" w:customStyle="1" w:styleId="60">
    <w:name w:val="time"/>
    <w:qFormat/>
    <w:uiPriority w:val="0"/>
  </w:style>
  <w:style w:type="character" w:customStyle="1" w:styleId="61">
    <w:name w:val="next1"/>
    <w:qFormat/>
    <w:uiPriority w:val="0"/>
    <w:rPr>
      <w:color w:val="888888"/>
    </w:rPr>
  </w:style>
  <w:style w:type="character" w:customStyle="1" w:styleId="62">
    <w:name w:val="THTF-BS-缩进两字正文 Char Char"/>
    <w:link w:val="63"/>
    <w:qFormat/>
    <w:uiPriority w:val="0"/>
    <w:rPr>
      <w:rFonts w:ascii="宋体" w:eastAsia="宋体"/>
      <w:kern w:val="2"/>
      <w:sz w:val="24"/>
      <w:szCs w:val="24"/>
      <w:lang w:val="en-US" w:eastAsia="zh-CN" w:bidi="ar-SA"/>
    </w:rPr>
  </w:style>
  <w:style w:type="paragraph" w:customStyle="1" w:styleId="63">
    <w:name w:val="THTF-BS-缩进两字正文"/>
    <w:basedOn w:val="1"/>
    <w:link w:val="62"/>
    <w:qFormat/>
    <w:uiPriority w:val="0"/>
    <w:pPr>
      <w:numPr>
        <w:ilvl w:val="0"/>
        <w:numId w:val="6"/>
      </w:numPr>
      <w:wordWrap w:val="0"/>
      <w:topLinePunct/>
      <w:spacing w:line="360" w:lineRule="auto"/>
      <w:jc w:val="left"/>
    </w:pPr>
    <w:rPr>
      <w:rFonts w:ascii="宋体"/>
      <w:sz w:val="24"/>
      <w:szCs w:val="24"/>
    </w:rPr>
  </w:style>
  <w:style w:type="character" w:customStyle="1" w:styleId="64">
    <w:name w:val="prev"/>
    <w:qFormat/>
    <w:uiPriority w:val="0"/>
    <w:rPr>
      <w:rFonts w:ascii="微软雅黑" w:hAnsi="微软雅黑" w:eastAsia="微软雅黑" w:cs="微软雅黑"/>
      <w:sz w:val="21"/>
      <w:szCs w:val="21"/>
    </w:rPr>
  </w:style>
  <w:style w:type="character" w:customStyle="1" w:styleId="65">
    <w:name w:val="prev3"/>
    <w:qFormat/>
    <w:uiPriority w:val="0"/>
    <w:rPr>
      <w:color w:val="888888"/>
    </w:rPr>
  </w:style>
  <w:style w:type="character" w:customStyle="1" w:styleId="66">
    <w:name w:val="列表段落 字符"/>
    <w:link w:val="67"/>
    <w:qFormat/>
    <w:uiPriority w:val="0"/>
    <w:rPr>
      <w:rFonts w:eastAsia="宋体"/>
      <w:kern w:val="2"/>
      <w:sz w:val="21"/>
      <w:szCs w:val="24"/>
      <w:lang w:val="en-US" w:eastAsia="zh-CN" w:bidi="ar-SA"/>
    </w:rPr>
  </w:style>
  <w:style w:type="paragraph" w:styleId="67">
    <w:name w:val="List Paragraph"/>
    <w:basedOn w:val="1"/>
    <w:link w:val="66"/>
    <w:qFormat/>
    <w:uiPriority w:val="0"/>
    <w:pPr>
      <w:ind w:firstLine="420" w:firstLineChars="200"/>
    </w:pPr>
    <w:rPr>
      <w:szCs w:val="24"/>
    </w:rPr>
  </w:style>
  <w:style w:type="character" w:customStyle="1" w:styleId="68">
    <w:name w:val="无间隔 字符"/>
    <w:link w:val="69"/>
    <w:qFormat/>
    <w:uiPriority w:val="0"/>
    <w:rPr>
      <w:rFonts w:ascii="Calibri" w:hAnsi="Calibri"/>
      <w:sz w:val="22"/>
      <w:szCs w:val="22"/>
      <w:lang w:val="en-US" w:eastAsia="zh-CN" w:bidi="ar-SA"/>
    </w:rPr>
  </w:style>
  <w:style w:type="paragraph" w:styleId="69">
    <w:name w:val="No Spacing"/>
    <w:link w:val="68"/>
    <w:qFormat/>
    <w:uiPriority w:val="0"/>
    <w:rPr>
      <w:rFonts w:ascii="Times New Roman" w:hAnsi="Times New Roman" w:eastAsia="宋体" w:cs="Times New Roman"/>
      <w:sz w:val="22"/>
      <w:szCs w:val="22"/>
      <w:lang w:val="en-US" w:eastAsia="zh-CN" w:bidi="ar-SA"/>
    </w:rPr>
  </w:style>
  <w:style w:type="character" w:customStyle="1" w:styleId="70">
    <w:name w:val="outputtext"/>
    <w:qFormat/>
    <w:uiPriority w:val="0"/>
  </w:style>
  <w:style w:type="character" w:customStyle="1" w:styleId="71">
    <w:name w:val="prev2"/>
    <w:qFormat/>
    <w:uiPriority w:val="0"/>
    <w:rPr>
      <w:rFonts w:hint="eastAsia" w:ascii="微软雅黑" w:hAnsi="微软雅黑" w:eastAsia="微软雅黑" w:cs="微软雅黑"/>
      <w:sz w:val="21"/>
      <w:szCs w:val="21"/>
    </w:rPr>
  </w:style>
  <w:style w:type="character" w:customStyle="1" w:styleId="72">
    <w:name w:val="font61"/>
    <w:qFormat/>
    <w:uiPriority w:val="0"/>
    <w:rPr>
      <w:rFonts w:hint="eastAsia" w:ascii="宋体" w:hAnsi="宋体" w:eastAsia="宋体" w:cs="宋体"/>
      <w:color w:val="000000"/>
      <w:sz w:val="21"/>
      <w:szCs w:val="21"/>
      <w:u w:val="none"/>
    </w:rPr>
  </w:style>
  <w:style w:type="character" w:customStyle="1" w:styleId="73">
    <w:name w:val="font21"/>
    <w:qFormat/>
    <w:uiPriority w:val="0"/>
    <w:rPr>
      <w:rFonts w:hint="default" w:ascii="Times New Roman" w:hAnsi="Times New Roman" w:cs="Times New Roman"/>
      <w:color w:val="000000"/>
      <w:sz w:val="21"/>
      <w:szCs w:val="21"/>
      <w:u w:val="none"/>
    </w:rPr>
  </w:style>
  <w:style w:type="character" w:customStyle="1" w:styleId="74">
    <w:name w:val="param-name"/>
    <w:qFormat/>
    <w:uiPriority w:val="0"/>
  </w:style>
  <w:style w:type="character" w:customStyle="1" w:styleId="75">
    <w:name w:val="class"/>
    <w:qFormat/>
    <w:uiPriority w:val="0"/>
  </w:style>
  <w:style w:type="character" w:customStyle="1" w:styleId="76">
    <w:name w:val="font01"/>
    <w:qFormat/>
    <w:uiPriority w:val="0"/>
    <w:rPr>
      <w:rFonts w:hint="eastAsia" w:ascii="仿宋" w:hAnsi="仿宋" w:eastAsia="仿宋" w:cs="仿宋"/>
      <w:color w:val="000000"/>
      <w:sz w:val="28"/>
      <w:szCs w:val="28"/>
      <w:u w:val="none"/>
    </w:rPr>
  </w:style>
  <w:style w:type="character" w:customStyle="1" w:styleId="77">
    <w:name w:val="redfilefwwh"/>
    <w:qFormat/>
    <w:uiPriority w:val="0"/>
    <w:rPr>
      <w:color w:val="BA2636"/>
      <w:sz w:val="18"/>
      <w:szCs w:val="18"/>
    </w:rPr>
  </w:style>
  <w:style w:type="character" w:customStyle="1" w:styleId="78">
    <w:name w:val="三级大纲 Char Char"/>
    <w:link w:val="79"/>
    <w:qFormat/>
    <w:uiPriority w:val="0"/>
    <w:rPr>
      <w:rFonts w:ascii="黑体" w:hAnsi="黑体" w:eastAsia="黑体"/>
      <w:b/>
      <w:bCs/>
      <w:sz w:val="28"/>
      <w:szCs w:val="28"/>
      <w:lang w:bidi="ar-SA"/>
    </w:rPr>
  </w:style>
  <w:style w:type="paragraph" w:customStyle="1" w:styleId="79">
    <w:name w:val="三级大纲"/>
    <w:basedOn w:val="5"/>
    <w:link w:val="78"/>
    <w:qFormat/>
    <w:uiPriority w:val="0"/>
    <w:pPr>
      <w:keepLines/>
      <w:numPr>
        <w:ilvl w:val="2"/>
        <w:numId w:val="7"/>
      </w:numPr>
      <w:tabs>
        <w:tab w:val="clear" w:pos="468"/>
      </w:tabs>
      <w:spacing w:before="260" w:beforeLines="0" w:after="260" w:afterLines="0" w:line="416" w:lineRule="auto"/>
    </w:pPr>
    <w:rPr>
      <w:rFonts w:ascii="黑体" w:hAnsi="黑体" w:eastAsia="黑体"/>
      <w:kern w:val="0"/>
      <w:szCs w:val="28"/>
    </w:rPr>
  </w:style>
  <w:style w:type="character" w:customStyle="1" w:styleId="80">
    <w:name w:val="next"/>
    <w:qFormat/>
    <w:uiPriority w:val="0"/>
    <w:rPr>
      <w:rFonts w:hint="eastAsia" w:ascii="微软雅黑" w:hAnsi="微软雅黑" w:eastAsia="微软雅黑" w:cs="微软雅黑"/>
      <w:sz w:val="21"/>
      <w:szCs w:val="21"/>
    </w:rPr>
  </w:style>
  <w:style w:type="character" w:customStyle="1" w:styleId="81">
    <w:name w:val="A5"/>
    <w:qFormat/>
    <w:uiPriority w:val="0"/>
    <w:rPr>
      <w:rFonts w:cs="DFHeiW9-GB"/>
      <w:color w:val="000000"/>
      <w:sz w:val="22"/>
      <w:szCs w:val="22"/>
    </w:rPr>
  </w:style>
  <w:style w:type="character" w:customStyle="1" w:styleId="82">
    <w:name w:val="qxdate"/>
    <w:qFormat/>
    <w:uiPriority w:val="0"/>
    <w:rPr>
      <w:color w:val="333333"/>
      <w:sz w:val="18"/>
      <w:szCs w:val="18"/>
    </w:rPr>
  </w:style>
  <w:style w:type="character" w:customStyle="1" w:styleId="83">
    <w:name w:val="SF正文 Char Char"/>
    <w:link w:val="84"/>
    <w:qFormat/>
    <w:uiPriority w:val="0"/>
    <w:rPr>
      <w:rFonts w:ascii="Century Gothic" w:hAnsi="Century Gothic" w:eastAsia="宋体"/>
      <w:kern w:val="2"/>
      <w:sz w:val="24"/>
      <w:szCs w:val="24"/>
      <w:lang w:val="en-US" w:eastAsia="zh-CN" w:bidi="ar-SA"/>
    </w:rPr>
  </w:style>
  <w:style w:type="paragraph" w:customStyle="1" w:styleId="84">
    <w:name w:val="SF正文"/>
    <w:basedOn w:val="1"/>
    <w:link w:val="83"/>
    <w:qFormat/>
    <w:uiPriority w:val="0"/>
    <w:pPr>
      <w:spacing w:line="460" w:lineRule="exact"/>
      <w:ind w:firstLine="200" w:firstLineChars="200"/>
    </w:pPr>
    <w:rPr>
      <w:rFonts w:ascii="Century Gothic" w:hAnsi="Century Gothic"/>
      <w:sz w:val="24"/>
      <w:szCs w:val="24"/>
    </w:rPr>
  </w:style>
  <w:style w:type="character" w:customStyle="1" w:styleId="85">
    <w:name w:val="一级缩进 Char Char"/>
    <w:link w:val="86"/>
    <w:qFormat/>
    <w:uiPriority w:val="0"/>
    <w:rPr>
      <w:rFonts w:eastAsia="仿宋_GB2312"/>
      <w:kern w:val="2"/>
      <w:sz w:val="24"/>
      <w:szCs w:val="24"/>
      <w:lang w:val="en-US" w:eastAsia="zh-CN" w:bidi="ar-SA"/>
    </w:rPr>
  </w:style>
  <w:style w:type="paragraph" w:customStyle="1" w:styleId="86">
    <w:name w:val="一级缩进"/>
    <w:link w:val="85"/>
    <w:qFormat/>
    <w:uiPriority w:val="0"/>
    <w:pPr>
      <w:numPr>
        <w:ilvl w:val="0"/>
        <w:numId w:val="8"/>
      </w:numPr>
      <w:adjustRightInd w:val="0"/>
      <w:snapToGrid w:val="0"/>
      <w:spacing w:before="120" w:after="120" w:line="360" w:lineRule="auto"/>
      <w:jc w:val="both"/>
    </w:pPr>
    <w:rPr>
      <w:rFonts w:ascii="Times New Roman" w:hAnsi="Times New Roman" w:eastAsia="仿宋_GB2312" w:cs="Times New Roman"/>
      <w:kern w:val="2"/>
      <w:sz w:val="24"/>
      <w:szCs w:val="24"/>
      <w:lang w:val="en-US" w:eastAsia="zh-CN" w:bidi="ar-SA"/>
    </w:rPr>
  </w:style>
  <w:style w:type="character" w:customStyle="1" w:styleId="87">
    <w:name w:val="Default Text Char Char"/>
    <w:link w:val="88"/>
    <w:qFormat/>
    <w:uiPriority w:val="0"/>
    <w:rPr>
      <w:color w:val="000000"/>
      <w:sz w:val="24"/>
      <w:szCs w:val="24"/>
      <w:lang w:val="en-US" w:eastAsia="zh-CN" w:bidi="ar-SA"/>
    </w:rPr>
  </w:style>
  <w:style w:type="paragraph" w:customStyle="1" w:styleId="88">
    <w:name w:val="Default Text"/>
    <w:link w:val="8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89">
    <w:name w:val="next3"/>
    <w:qFormat/>
    <w:uiPriority w:val="0"/>
    <w:rPr>
      <w:color w:val="888888"/>
    </w:rPr>
  </w:style>
  <w:style w:type="character" w:customStyle="1" w:styleId="90">
    <w:name w:val="hits"/>
    <w:qFormat/>
    <w:uiPriority w:val="0"/>
  </w:style>
  <w:style w:type="character" w:customStyle="1" w:styleId="91">
    <w:name w:val="15"/>
    <w:qFormat/>
    <w:uiPriority w:val="0"/>
    <w:rPr>
      <w:rFonts w:hint="eastAsia" w:ascii="宋体" w:hAnsi="宋体" w:eastAsia="宋体"/>
      <w:color w:val="000000"/>
      <w:sz w:val="24"/>
      <w:szCs w:val="24"/>
    </w:rPr>
  </w:style>
  <w:style w:type="character" w:customStyle="1" w:styleId="92">
    <w:name w:val="next2"/>
    <w:qFormat/>
    <w:uiPriority w:val="0"/>
    <w:rPr>
      <w:rFonts w:ascii="微软雅黑" w:hAnsi="微软雅黑" w:eastAsia="微软雅黑" w:cs="微软雅黑"/>
      <w:sz w:val="21"/>
      <w:szCs w:val="21"/>
    </w:rPr>
  </w:style>
  <w:style w:type="character" w:customStyle="1" w:styleId="93">
    <w:name w:val="Book Title"/>
    <w:qFormat/>
    <w:uiPriority w:val="0"/>
    <w:rPr>
      <w:b/>
      <w:bCs/>
      <w:smallCaps/>
      <w:spacing w:val="5"/>
    </w:rPr>
  </w:style>
  <w:style w:type="character" w:customStyle="1" w:styleId="94">
    <w:name w:val="二级大纲 Char Char"/>
    <w:link w:val="95"/>
    <w:qFormat/>
    <w:uiPriority w:val="0"/>
    <w:rPr>
      <w:rFonts w:ascii="黑体" w:hAnsi="黑体" w:eastAsia="黑体"/>
      <w:b/>
      <w:bCs/>
      <w:sz w:val="30"/>
      <w:szCs w:val="30"/>
      <w:lang w:bidi="ar-SA"/>
    </w:rPr>
  </w:style>
  <w:style w:type="paragraph" w:customStyle="1" w:styleId="95">
    <w:name w:val="二级大纲"/>
    <w:basedOn w:val="4"/>
    <w:link w:val="94"/>
    <w:qFormat/>
    <w:uiPriority w:val="0"/>
    <w:pPr>
      <w:keepLines/>
      <w:numPr>
        <w:ilvl w:val="1"/>
        <w:numId w:val="7"/>
      </w:numPr>
      <w:tabs>
        <w:tab w:val="left" w:pos="330"/>
        <w:tab w:val="clear" w:pos="420"/>
      </w:tabs>
      <w:spacing w:before="260" w:beforeLines="0" w:after="260" w:afterLines="0" w:line="416" w:lineRule="auto"/>
    </w:pPr>
    <w:rPr>
      <w:rFonts w:ascii="黑体" w:hAnsi="黑体" w:eastAsia="黑体"/>
      <w:bCs/>
      <w:kern w:val="0"/>
      <w:sz w:val="30"/>
      <w:szCs w:val="30"/>
    </w:rPr>
  </w:style>
  <w:style w:type="character" w:customStyle="1" w:styleId="96">
    <w:name w:val="样式1 Char Char"/>
    <w:link w:val="97"/>
    <w:qFormat/>
    <w:uiPriority w:val="0"/>
    <w:rPr>
      <w:rFonts w:ascii="宋体" w:eastAsia="宋体"/>
      <w:b/>
      <w:color w:val="0000FF"/>
      <w:spacing w:val="4"/>
      <w:sz w:val="24"/>
      <w:lang w:bidi="ar-SA"/>
    </w:rPr>
  </w:style>
  <w:style w:type="paragraph" w:customStyle="1" w:styleId="97">
    <w:name w:val="样式1"/>
    <w:basedOn w:val="25"/>
    <w:next w:val="98"/>
    <w:link w:val="96"/>
    <w:qFormat/>
    <w:uiPriority w:val="0"/>
    <w:pPr>
      <w:numPr>
        <w:ilvl w:val="0"/>
        <w:numId w:val="1"/>
      </w:numPr>
      <w:tabs>
        <w:tab w:val="left" w:pos="425"/>
        <w:tab w:val="clear" w:pos="330"/>
        <w:tab w:val="clear" w:pos="4153"/>
        <w:tab w:val="clear" w:pos="8306"/>
      </w:tabs>
      <w:adjustRightInd w:val="0"/>
      <w:spacing w:line="480" w:lineRule="exact"/>
      <w:textAlignment w:val="baseline"/>
    </w:pPr>
    <w:rPr>
      <w:rFonts w:ascii="宋体"/>
      <w:b/>
      <w:color w:val="0000FF"/>
      <w:spacing w:val="4"/>
      <w:kern w:val="0"/>
      <w:sz w:val="24"/>
    </w:rPr>
  </w:style>
  <w:style w:type="paragraph" w:customStyle="1" w:styleId="98">
    <w:name w:val="样式2"/>
    <w:basedOn w:val="1"/>
    <w:qFormat/>
    <w:uiPriority w:val="0"/>
    <w:pPr>
      <w:ind w:firstLine="200" w:firstLineChars="200"/>
    </w:pPr>
    <w:rPr>
      <w:rFonts w:ascii="Times New Roman" w:eastAsia="仿宋_GB2312" w:cs="Times New Roman"/>
      <w:sz w:val="32"/>
    </w:rPr>
  </w:style>
  <w:style w:type="character" w:customStyle="1" w:styleId="99">
    <w:name w:val="cfdate"/>
    <w:qFormat/>
    <w:uiPriority w:val="0"/>
    <w:rPr>
      <w:color w:val="333333"/>
      <w:sz w:val="18"/>
      <w:szCs w:val="18"/>
    </w:rPr>
  </w:style>
  <w:style w:type="character" w:customStyle="1" w:styleId="100">
    <w:name w:val="标题 2 Char1"/>
    <w:qFormat/>
    <w:uiPriority w:val="0"/>
    <w:rPr>
      <w:rFonts w:ascii="黑体" w:hAnsi="Arial" w:eastAsia="黑体"/>
      <w:b/>
      <w:kern w:val="2"/>
      <w:sz w:val="28"/>
      <w:lang w:val="en-US" w:eastAsia="zh-CN"/>
    </w:rPr>
  </w:style>
  <w:style w:type="character" w:customStyle="1" w:styleId="101">
    <w:name w:val="displayarti"/>
    <w:qFormat/>
    <w:uiPriority w:val="0"/>
    <w:rPr>
      <w:color w:val="FFFFFF"/>
      <w:shd w:val="clear" w:color="auto" w:fill="A00000"/>
    </w:rPr>
  </w:style>
  <w:style w:type="character" w:customStyle="1" w:styleId="102">
    <w:name w:val="font101"/>
    <w:qFormat/>
    <w:uiPriority w:val="0"/>
    <w:rPr>
      <w:rFonts w:hint="eastAsia" w:ascii="宋体" w:hAnsi="宋体" w:eastAsia="宋体" w:cs="宋体"/>
      <w:color w:val="000000"/>
      <w:sz w:val="28"/>
      <w:szCs w:val="28"/>
      <w:u w:val="none"/>
    </w:rPr>
  </w:style>
  <w:style w:type="character" w:customStyle="1" w:styleId="103">
    <w:name w:val="bg1"/>
    <w:qFormat/>
    <w:uiPriority w:val="0"/>
    <w:rPr>
      <w:rFonts w:hint="default" w:ascii="_x000B__x000C_" w:hAnsi="_x000B__x000C_"/>
      <w:color w:val="000000"/>
      <w:sz w:val="23"/>
      <w:szCs w:val="23"/>
      <w:shd w:val="clear" w:color="auto" w:fill="EC0101"/>
    </w:rPr>
  </w:style>
  <w:style w:type="paragraph" w:customStyle="1" w:styleId="104">
    <w:name w:val="默认段落字体 Para Char Char Char Char Char Char Char"/>
    <w:basedOn w:val="1"/>
    <w:qFormat/>
    <w:uiPriority w:val="0"/>
  </w:style>
  <w:style w:type="paragraph" w:customStyle="1" w:styleId="105">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Spd正文"/>
    <w:basedOn w:val="1"/>
    <w:qFormat/>
    <w:uiPriority w:val="0"/>
    <w:pPr>
      <w:spacing w:before="0" w:beforeLines="0" w:after="0" w:afterLines="0" w:line="360" w:lineRule="auto"/>
      <w:ind w:firstLine="480"/>
      <w:contextualSpacing/>
    </w:pPr>
  </w:style>
  <w:style w:type="paragraph" w:customStyle="1" w:styleId="107">
    <w:name w:val="THTF-BS-二级标题"/>
    <w:next w:val="63"/>
    <w:qFormat/>
    <w:uiPriority w:val="0"/>
    <w:pPr>
      <w:widowControl w:val="0"/>
      <w:numPr>
        <w:ilvl w:val="2"/>
        <w:numId w:val="6"/>
      </w:numPr>
      <w:spacing w:line="360" w:lineRule="auto"/>
      <w:outlineLvl w:val="1"/>
    </w:pPr>
    <w:rPr>
      <w:rFonts w:ascii="宋体" w:hAnsi="Times New Roman" w:eastAsia="宋体" w:cs="Times New Roman"/>
      <w:b/>
      <w:kern w:val="2"/>
      <w:sz w:val="32"/>
      <w:szCs w:val="32"/>
      <w:lang w:val="en-US" w:eastAsia="zh-CN" w:bidi="ar-SA"/>
    </w:rPr>
  </w:style>
  <w:style w:type="paragraph" w:customStyle="1" w:styleId="10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b/>
      <w:bCs/>
      <w:color w:val="800000"/>
      <w:kern w:val="0"/>
      <w:sz w:val="20"/>
    </w:rPr>
  </w:style>
  <w:style w:type="paragraph" w:customStyle="1" w:styleId="109">
    <w:name w:val="È±Ê¡ÎÄ±¾"/>
    <w:basedOn w:val="1"/>
    <w:qFormat/>
    <w:uiPriority w:val="0"/>
    <w:pPr>
      <w:widowControl/>
      <w:overflowPunct w:val="0"/>
      <w:autoSpaceDE w:val="0"/>
      <w:autoSpaceDN w:val="0"/>
      <w:adjustRightInd w:val="0"/>
      <w:jc w:val="left"/>
    </w:pPr>
    <w:rPr>
      <w:kern w:val="0"/>
      <w:sz w:val="24"/>
    </w:rPr>
  </w:style>
  <w:style w:type="paragraph" w:customStyle="1" w:styleId="110">
    <w:name w:val="样式3"/>
    <w:basedOn w:val="1"/>
    <w:qFormat/>
    <w:uiPriority w:val="0"/>
    <w:pPr>
      <w:widowControl/>
      <w:tabs>
        <w:tab w:val="left" w:pos="1980"/>
      </w:tabs>
      <w:spacing w:before="60" w:beforeLines="0" w:after="60" w:afterLines="0" w:line="360" w:lineRule="auto"/>
      <w:ind w:left="1845" w:hanging="360"/>
      <w:jc w:val="left"/>
    </w:pPr>
    <w:rPr>
      <w:kern w:val="0"/>
      <w:szCs w:val="21"/>
    </w:rPr>
  </w:style>
  <w:style w:type="paragraph" w:customStyle="1" w:styleId="111">
    <w:name w:val="标题 2 New"/>
    <w:basedOn w:val="112"/>
    <w:next w:val="112"/>
    <w:semiHidden/>
    <w:qFormat/>
    <w:uiPriority w:val="99"/>
    <w:pPr>
      <w:keepNext/>
      <w:keepLines/>
      <w:spacing w:before="260" w:after="260" w:line="410" w:lineRule="auto"/>
      <w:outlineLvl w:val="1"/>
    </w:pPr>
    <w:rPr>
      <w:rFonts w:ascii="Arial" w:hAnsi="Arial" w:eastAsia="黑体"/>
      <w:b/>
      <w:bCs/>
      <w:sz w:val="32"/>
      <w:szCs w:val="32"/>
    </w:rPr>
  </w:style>
  <w:style w:type="paragraph" w:customStyle="1" w:styleId="112">
    <w:name w:val="正文 New New"/>
    <w:semiHidden/>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font5"/>
    <w:basedOn w:val="1"/>
    <w:qFormat/>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114">
    <w:name w:val="四号正文"/>
    <w:basedOn w:val="1"/>
    <w:qFormat/>
    <w:uiPriority w:val="0"/>
    <w:pPr>
      <w:spacing w:line="360" w:lineRule="auto"/>
      <w:ind w:firstLine="560" w:firstLineChars="200"/>
    </w:pPr>
    <w:rPr>
      <w:sz w:val="28"/>
      <w:szCs w:val="28"/>
    </w:rPr>
  </w:style>
  <w:style w:type="paragraph" w:customStyle="1" w:styleId="115">
    <w:name w:val="Normal_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paragraph" w:customStyle="1" w:styleId="11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olor w:val="000000"/>
      <w:kern w:val="0"/>
      <w:sz w:val="20"/>
    </w:rPr>
  </w:style>
  <w:style w:type="paragraph" w:customStyle="1" w:styleId="118">
    <w:name w:val="List Paragraph11"/>
    <w:basedOn w:val="1"/>
    <w:qFormat/>
    <w:uiPriority w:val="0"/>
    <w:pPr>
      <w:ind w:firstLine="420" w:firstLineChars="200"/>
    </w:pPr>
    <w:rPr>
      <w:rFonts w:ascii="Calibri" w:hAnsi="Calibri"/>
      <w:szCs w:val="22"/>
    </w:rPr>
  </w:style>
  <w:style w:type="paragraph" w:customStyle="1" w:styleId="119">
    <w:name w:val="font11"/>
    <w:basedOn w:val="1"/>
    <w:qFormat/>
    <w:uiPriority w:val="0"/>
    <w:pPr>
      <w:widowControl/>
      <w:spacing w:before="100" w:beforeLines="0" w:beforeAutospacing="1" w:after="100" w:afterLines="0" w:afterAutospacing="1"/>
      <w:jc w:val="left"/>
    </w:pPr>
    <w:rPr>
      <w:kern w:val="0"/>
      <w:sz w:val="22"/>
      <w:szCs w:val="22"/>
    </w:rPr>
  </w:style>
  <w:style w:type="paragraph" w:customStyle="1" w:styleId="12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0"/>
    </w:rPr>
  </w:style>
  <w:style w:type="paragraph" w:customStyle="1" w:styleId="121">
    <w:name w:val="Default Text:1"/>
    <w:basedOn w:val="1"/>
    <w:qFormat/>
    <w:uiPriority w:val="0"/>
    <w:pPr>
      <w:widowControl/>
      <w:overflowPunct w:val="0"/>
      <w:autoSpaceDE w:val="0"/>
      <w:autoSpaceDN w:val="0"/>
      <w:adjustRightInd w:val="0"/>
      <w:jc w:val="left"/>
      <w:textAlignment w:val="baseline"/>
    </w:pPr>
    <w:rPr>
      <w:kern w:val="0"/>
      <w:sz w:val="24"/>
    </w:rPr>
  </w:style>
  <w:style w:type="paragraph" w:customStyle="1" w:styleId="12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0"/>
    </w:rPr>
  </w:style>
  <w:style w:type="paragraph" w:customStyle="1" w:styleId="123">
    <w:name w:val="WPSOffice手动目录 1"/>
    <w:qFormat/>
    <w:uiPriority w:val="0"/>
    <w:rPr>
      <w:rFonts w:ascii="Times New Roman" w:hAnsi="Times New Roman" w:eastAsia="宋体" w:cs="Times New Roman"/>
      <w:lang w:val="en-US" w:eastAsia="zh-CN" w:bidi="ar-SA"/>
    </w:rPr>
  </w:style>
  <w:style w:type="paragraph" w:customStyle="1" w:styleId="12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olor w:val="000000"/>
      <w:kern w:val="0"/>
      <w:sz w:val="20"/>
    </w:rPr>
  </w:style>
  <w:style w:type="paragraph" w:customStyle="1" w:styleId="12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color w:val="000000"/>
      <w:kern w:val="0"/>
      <w:sz w:val="20"/>
    </w:rPr>
  </w:style>
  <w:style w:type="paragraph" w:customStyle="1" w:styleId="12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b/>
      <w:bCs/>
      <w:color w:val="0000FF"/>
      <w:kern w:val="0"/>
      <w:sz w:val="20"/>
    </w:rPr>
  </w:style>
  <w:style w:type="paragraph" w:customStyle="1" w:styleId="12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b/>
      <w:bCs/>
      <w:color w:val="0000FF"/>
      <w:kern w:val="0"/>
      <w:sz w:val="20"/>
    </w:rPr>
  </w:style>
  <w:style w:type="paragraph" w:customStyle="1" w:styleId="128">
    <w:name w:val="List Paragraph1"/>
    <w:basedOn w:val="1"/>
    <w:qFormat/>
    <w:uiPriority w:val="0"/>
    <w:pPr>
      <w:ind w:firstLine="420" w:firstLineChars="200"/>
    </w:pPr>
    <w:rPr>
      <w:rFonts w:ascii="Calibri" w:hAnsi="Calibri"/>
      <w:sz w:val="21"/>
      <w:szCs w:val="21"/>
    </w:rPr>
  </w:style>
  <w:style w:type="paragraph" w:customStyle="1" w:styleId="12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0"/>
    </w:rPr>
  </w:style>
  <w:style w:type="paragraph" w:customStyle="1" w:styleId="130">
    <w:name w:val="font13"/>
    <w:basedOn w:val="1"/>
    <w:qFormat/>
    <w:uiPriority w:val="0"/>
    <w:pPr>
      <w:widowControl/>
      <w:spacing w:before="100" w:beforeLines="0" w:beforeAutospacing="1" w:after="100" w:afterLines="0" w:afterAutospacing="1"/>
      <w:jc w:val="left"/>
    </w:pPr>
    <w:rPr>
      <w:b/>
      <w:bCs/>
      <w:color w:val="FF0000"/>
      <w:kern w:val="0"/>
      <w:sz w:val="22"/>
      <w:szCs w:val="22"/>
    </w:rPr>
  </w:style>
  <w:style w:type="paragraph" w:customStyle="1" w:styleId="131">
    <w:name w:val="Text"/>
    <w:basedOn w:val="1"/>
    <w:qFormat/>
    <w:uiPriority w:val="0"/>
    <w:pPr>
      <w:widowControl/>
      <w:jc w:val="left"/>
    </w:pPr>
    <w:rPr>
      <w:rFonts w:ascii="Arial" w:hAnsi="Arial" w:cs="Courier New"/>
      <w:kern w:val="0"/>
      <w:szCs w:val="21"/>
    </w:rPr>
  </w:style>
  <w:style w:type="paragraph" w:customStyle="1" w:styleId="132">
    <w:name w:val="1级大纲"/>
    <w:basedOn w:val="3"/>
    <w:qFormat/>
    <w:uiPriority w:val="0"/>
    <w:pPr>
      <w:keepLines/>
      <w:numPr>
        <w:ilvl w:val="0"/>
        <w:numId w:val="7"/>
      </w:numPr>
      <w:spacing w:before="340" w:beforeLines="0" w:after="330" w:afterLines="0" w:line="578" w:lineRule="auto"/>
      <w:jc w:val="both"/>
    </w:pPr>
    <w:rPr>
      <w:rFonts w:ascii="黑体" w:hAnsi="黑体" w:eastAsia="黑体"/>
      <w:b/>
      <w:kern w:val="44"/>
      <w:sz w:val="32"/>
    </w:rPr>
  </w:style>
  <w:style w:type="paragraph" w:customStyle="1" w:styleId="133">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olor w:val="FF0000"/>
      <w:kern w:val="0"/>
      <w:sz w:val="20"/>
    </w:rPr>
  </w:style>
  <w:style w:type="paragraph" w:customStyle="1" w:styleId="1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b/>
      <w:bCs/>
      <w:color w:val="800000"/>
      <w:kern w:val="0"/>
      <w:sz w:val="20"/>
    </w:rPr>
  </w:style>
  <w:style w:type="paragraph" w:customStyle="1" w:styleId="135">
    <w:name w:val="WPS Plain"/>
    <w:qFormat/>
    <w:uiPriority w:val="0"/>
    <w:rPr>
      <w:rFonts w:ascii="Times New Roman" w:hAnsi="Times New Roman" w:eastAsia="宋体" w:cs="Times New Roman"/>
      <w:lang w:val="en-US" w:eastAsia="zh-CN" w:bidi="ar-SA"/>
    </w:rPr>
  </w:style>
  <w:style w:type="paragraph" w:customStyle="1" w:styleId="136">
    <w:name w:val="xl44"/>
    <w:basedOn w:val="1"/>
    <w:qFormat/>
    <w:uiPriority w:val="0"/>
    <w:pPr>
      <w:widowControl/>
      <w:spacing w:before="100" w:beforeLines="0" w:beforeAutospacing="1" w:after="100" w:afterLines="0" w:afterAutospacing="1"/>
      <w:jc w:val="center"/>
      <w:textAlignment w:val="center"/>
    </w:pPr>
    <w:rPr>
      <w:rFonts w:ascii="宋体" w:hAnsi="宋体"/>
      <w:b/>
      <w:bCs/>
      <w:color w:val="0000FF"/>
      <w:kern w:val="0"/>
      <w:sz w:val="20"/>
    </w:rPr>
  </w:style>
  <w:style w:type="paragraph" w:customStyle="1" w:styleId="137">
    <w:name w:val="font8"/>
    <w:basedOn w:val="1"/>
    <w:qFormat/>
    <w:uiPriority w:val="0"/>
    <w:pPr>
      <w:widowControl/>
      <w:spacing w:before="100" w:beforeLines="0" w:beforeAutospacing="1" w:after="100" w:afterLines="0" w:afterAutospacing="1"/>
      <w:jc w:val="left"/>
    </w:pPr>
    <w:rPr>
      <w:rFonts w:hint="eastAsia" w:ascii="宋体" w:hAnsi="宋体"/>
      <w:b/>
      <w:bCs/>
      <w:color w:val="0000FF"/>
      <w:kern w:val="0"/>
      <w:sz w:val="20"/>
    </w:rPr>
  </w:style>
  <w:style w:type="paragraph" w:customStyle="1" w:styleId="13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0"/>
    </w:rPr>
  </w:style>
  <w:style w:type="paragraph" w:customStyle="1" w:styleId="139">
    <w:name w:val="WPSOffice手动目录 2"/>
    <w:qFormat/>
    <w:uiPriority w:val="0"/>
    <w:pPr>
      <w:ind w:leftChars="200"/>
    </w:pPr>
    <w:rPr>
      <w:rFonts w:ascii="Times New Roman" w:hAnsi="Times New Roman" w:eastAsia="宋体" w:cs="Times New Roman"/>
      <w:lang w:val="en-US" w:eastAsia="zh-CN" w:bidi="ar-SA"/>
    </w:rPr>
  </w:style>
  <w:style w:type="paragraph" w:customStyle="1" w:styleId="14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b/>
      <w:bCs/>
      <w:color w:val="800000"/>
      <w:kern w:val="0"/>
      <w:sz w:val="20"/>
    </w:rPr>
  </w:style>
  <w:style w:type="paragraph" w:customStyle="1" w:styleId="14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b/>
      <w:bCs/>
      <w:color w:val="0000FF"/>
      <w:kern w:val="0"/>
      <w:sz w:val="20"/>
    </w:rPr>
  </w:style>
  <w:style w:type="paragraph" w:customStyle="1" w:styleId="142">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2"/>
      <w:sz w:val="21"/>
      <w:szCs w:val="22"/>
      <w:lang w:val="en-US" w:eastAsia="ar-SA" w:bidi="ar-SA"/>
    </w:rPr>
  </w:style>
  <w:style w:type="paragraph" w:customStyle="1" w:styleId="143">
    <w:name w:val="THTF-BS-三级标题"/>
    <w:basedOn w:val="1"/>
    <w:next w:val="63"/>
    <w:qFormat/>
    <w:uiPriority w:val="0"/>
    <w:pPr>
      <w:numPr>
        <w:ilvl w:val="4"/>
        <w:numId w:val="6"/>
      </w:numPr>
      <w:spacing w:line="360" w:lineRule="auto"/>
      <w:outlineLvl w:val="2"/>
    </w:pPr>
    <w:rPr>
      <w:rFonts w:ascii="宋体"/>
      <w:b/>
      <w:sz w:val="30"/>
      <w:szCs w:val="30"/>
    </w:rPr>
  </w:style>
  <w:style w:type="paragraph" w:customStyle="1" w:styleId="144">
    <w:name w:val="列出段落1"/>
    <w:basedOn w:val="1"/>
    <w:qFormat/>
    <w:uiPriority w:val="34"/>
    <w:pPr>
      <w:ind w:firstLine="420" w:firstLineChars="200"/>
    </w:pPr>
    <w:rPr>
      <w:rFonts w:ascii="Calibri" w:hAnsi="Calibri"/>
      <w:sz w:val="21"/>
      <w:szCs w:val="22"/>
    </w:rPr>
  </w:style>
  <w:style w:type="paragraph" w:customStyle="1" w:styleId="14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20"/>
    </w:rPr>
  </w:style>
  <w:style w:type="paragraph" w:customStyle="1" w:styleId="146">
    <w:name w:val="!我的正文 Ctr+Q"/>
    <w:basedOn w:val="1"/>
    <w:qFormat/>
    <w:uiPriority w:val="0"/>
    <w:pPr>
      <w:adjustRightInd w:val="0"/>
      <w:snapToGrid w:val="0"/>
      <w:ind w:firstLine="480" w:firstLineChars="200"/>
    </w:pPr>
    <w:rPr>
      <w:szCs w:val="21"/>
    </w:rPr>
  </w:style>
  <w:style w:type="paragraph" w:customStyle="1" w:styleId="147">
    <w:name w:val="正文1"/>
    <w:basedOn w:val="1"/>
    <w:qFormat/>
    <w:uiPriority w:val="0"/>
    <w:pPr>
      <w:adjustRightInd w:val="0"/>
      <w:spacing w:line="318" w:lineRule="atLeast"/>
      <w:ind w:left="369" w:firstLine="369"/>
      <w:textAlignment w:val="baseline"/>
    </w:pPr>
    <w:rPr>
      <w:rFonts w:ascii="宋体" w:hAnsi="Calibri" w:eastAsia="宋体" w:cs="Times New Roman"/>
      <w:szCs w:val="20"/>
    </w:rPr>
  </w:style>
  <w:style w:type="paragraph" w:customStyle="1" w:styleId="148">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b/>
      <w:bCs/>
      <w:color w:val="0000FF"/>
      <w:kern w:val="0"/>
      <w:sz w:val="20"/>
    </w:rPr>
  </w:style>
  <w:style w:type="paragraph" w:customStyle="1" w:styleId="150">
    <w:name w:val="_正文段落"/>
    <w:basedOn w:val="1"/>
    <w:qFormat/>
    <w:uiPriority w:val="0"/>
    <w:pPr>
      <w:spacing w:beforeLines="15" w:afterLines="15" w:line="360" w:lineRule="auto"/>
      <w:ind w:firstLine="480" w:firstLineChars="200"/>
    </w:pPr>
    <w:rPr>
      <w:rFonts w:ascii="宋体" w:hAnsi="宋体"/>
      <w:sz w:val="24"/>
      <w:lang w:val="zh-CN"/>
    </w:rPr>
  </w:style>
  <w:style w:type="paragraph" w:customStyle="1" w:styleId="151">
    <w:name w:val="xl45"/>
    <w:basedOn w:val="1"/>
    <w:qFormat/>
    <w:uiPriority w:val="0"/>
    <w:pPr>
      <w:widowControl/>
      <w:spacing w:before="100" w:beforeLines="0" w:beforeAutospacing="1" w:after="100" w:afterLines="0" w:afterAutospacing="1"/>
      <w:jc w:val="left"/>
      <w:textAlignment w:val="center"/>
    </w:pPr>
    <w:rPr>
      <w:rFonts w:ascii="宋体" w:hAnsi="宋体"/>
      <w:kern w:val="0"/>
      <w:sz w:val="20"/>
    </w:rPr>
  </w:style>
  <w:style w:type="paragraph" w:customStyle="1" w:styleId="15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kern w:val="0"/>
      <w:sz w:val="20"/>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0"/>
    </w:rPr>
  </w:style>
  <w:style w:type="paragraph" w:customStyle="1" w:styleId="154">
    <w:name w:val="Normal Indent"/>
    <w:basedOn w:val="1"/>
    <w:qFormat/>
    <w:uiPriority w:val="0"/>
    <w:pPr>
      <w:ind w:firstLine="420" w:firstLineChars="200"/>
    </w:pPr>
    <w:rPr>
      <w:rFonts w:ascii="Calibri" w:hAnsi="Calibri"/>
    </w:rPr>
  </w:style>
  <w:style w:type="paragraph" w:customStyle="1" w:styleId="155">
    <w:name w:val="多级符号"/>
    <w:basedOn w:val="1"/>
    <w:qFormat/>
    <w:uiPriority w:val="0"/>
    <w:pPr>
      <w:numPr>
        <w:ilvl w:val="0"/>
        <w:numId w:val="9"/>
      </w:numPr>
      <w:tabs>
        <w:tab w:val="left" w:pos="1077"/>
        <w:tab w:val="clear" w:pos="1272"/>
      </w:tabs>
      <w:adjustRightInd w:val="0"/>
      <w:spacing w:line="360" w:lineRule="auto"/>
      <w:jc w:val="left"/>
      <w:textAlignment w:val="baseline"/>
    </w:pPr>
    <w:rPr>
      <w:rFonts w:ascii="宋体"/>
      <w:color w:val="0000FF"/>
      <w:kern w:val="0"/>
      <w:sz w:val="24"/>
    </w:rPr>
  </w:style>
  <w:style w:type="paragraph" w:customStyle="1" w:styleId="156">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olor w:val="0000FF"/>
      <w:kern w:val="0"/>
      <w:sz w:val="20"/>
    </w:rPr>
  </w:style>
  <w:style w:type="paragraph" w:customStyle="1" w:styleId="157">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答复表头"/>
    <w:basedOn w:val="116"/>
    <w:next w:val="1"/>
    <w:qFormat/>
    <w:uiPriority w:val="0"/>
    <w:rPr>
      <w:rFonts w:ascii="Calibri" w:hAnsi="Calibri"/>
      <w:b/>
    </w:rPr>
  </w:style>
  <w:style w:type="paragraph" w:customStyle="1" w:styleId="15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0"/>
    </w:rPr>
  </w:style>
  <w:style w:type="paragraph" w:customStyle="1" w:styleId="160">
    <w:name w:val="Table Paragraph"/>
    <w:basedOn w:val="1"/>
    <w:qFormat/>
    <w:uiPriority w:val="1"/>
    <w:pPr>
      <w:widowControl/>
      <w:jc w:val="left"/>
    </w:pPr>
    <w:rPr>
      <w:kern w:val="0"/>
      <w:sz w:val="22"/>
    </w:rPr>
  </w:style>
  <w:style w:type="paragraph" w:customStyle="1" w:styleId="161">
    <w:name w:val="font9"/>
    <w:basedOn w:val="1"/>
    <w:qFormat/>
    <w:uiPriority w:val="0"/>
    <w:pPr>
      <w:widowControl/>
      <w:spacing w:before="100" w:beforeLines="0" w:beforeAutospacing="1" w:after="100" w:afterLines="0" w:afterAutospacing="1"/>
      <w:jc w:val="left"/>
    </w:pPr>
    <w:rPr>
      <w:rFonts w:hint="eastAsia" w:ascii="宋体" w:hAnsi="宋体"/>
      <w:b/>
      <w:bCs/>
      <w:color w:val="FF0000"/>
      <w:kern w:val="0"/>
      <w:sz w:val="20"/>
    </w:rPr>
  </w:style>
  <w:style w:type="paragraph" w:customStyle="1" w:styleId="162">
    <w:name w:val="xl51"/>
    <w:basedOn w:val="1"/>
    <w:qFormat/>
    <w:uiPriority w:val="0"/>
    <w:pPr>
      <w:widowControl/>
      <w:spacing w:before="100" w:beforeLines="0" w:beforeAutospacing="1" w:after="100" w:afterLines="0" w:afterAutospacing="1"/>
      <w:jc w:val="left"/>
      <w:textAlignment w:val="center"/>
    </w:pPr>
    <w:rPr>
      <w:rFonts w:ascii="宋体" w:hAnsi="宋体"/>
      <w:kern w:val="0"/>
      <w:sz w:val="22"/>
      <w:szCs w:val="22"/>
    </w:rPr>
  </w:style>
  <w:style w:type="paragraph" w:customStyle="1" w:styleId="163">
    <w:name w:val="Date"/>
    <w:basedOn w:val="1"/>
    <w:next w:val="1"/>
    <w:qFormat/>
    <w:uiPriority w:val="0"/>
    <w:pPr>
      <w:adjustRightInd w:val="0"/>
      <w:textAlignment w:val="baseline"/>
    </w:pPr>
    <w:rPr>
      <w:rFonts w:ascii="宋体"/>
      <w:kern w:val="0"/>
      <w:sz w:val="24"/>
    </w:rPr>
  </w:style>
  <w:style w:type="paragraph" w:customStyle="1" w:styleId="164">
    <w:name w:val="File1"/>
    <w:qFormat/>
    <w:uiPriority w:val="0"/>
    <w:pPr>
      <w:tabs>
        <w:tab w:val="left" w:pos="1134"/>
      </w:tabs>
      <w:spacing w:line="360" w:lineRule="exact"/>
      <w:ind w:left="540" w:leftChars="540"/>
    </w:pPr>
    <w:rPr>
      <w:rFonts w:ascii="Arial" w:hAnsi="Arial" w:eastAsia="宋体" w:cs="Times New Roman"/>
      <w:spacing w:val="10"/>
      <w:sz w:val="24"/>
      <w:lang w:val="en-US" w:eastAsia="zh-CN" w:bidi="ar-SA"/>
    </w:rPr>
  </w:style>
  <w:style w:type="paragraph" w:customStyle="1" w:styleId="165">
    <w:name w:val="font7"/>
    <w:basedOn w:val="1"/>
    <w:qFormat/>
    <w:uiPriority w:val="0"/>
    <w:pPr>
      <w:widowControl/>
      <w:spacing w:before="100" w:beforeLines="0" w:beforeAutospacing="1" w:after="100" w:afterLines="0" w:afterAutospacing="1"/>
      <w:jc w:val="left"/>
    </w:pPr>
    <w:rPr>
      <w:rFonts w:hint="eastAsia" w:ascii="宋体" w:hAnsi="宋体"/>
      <w:color w:val="000000"/>
      <w:kern w:val="0"/>
      <w:sz w:val="20"/>
    </w:rPr>
  </w:style>
  <w:style w:type="paragraph" w:customStyle="1" w:styleId="166">
    <w:name w:val="纯文本1 New New New New New New New New"/>
    <w:basedOn w:val="1"/>
    <w:qFormat/>
    <w:uiPriority w:val="0"/>
    <w:pPr>
      <w:widowControl w:val="0"/>
      <w:suppressAutoHyphens/>
    </w:pPr>
    <w:rPr>
      <w:rFonts w:ascii="宋体"/>
      <w:kern w:val="2"/>
      <w:szCs w:val="20"/>
      <w:lang w:eastAsia="ar-SA"/>
    </w:rPr>
  </w:style>
  <w:style w:type="paragraph" w:customStyle="1" w:styleId="167">
    <w:name w:val=" Char Char"/>
    <w:basedOn w:val="1"/>
    <w:qFormat/>
    <w:uiPriority w:val="0"/>
    <w:rPr>
      <w:szCs w:val="24"/>
    </w:rPr>
  </w:style>
  <w:style w:type="paragraph" w:customStyle="1" w:styleId="168">
    <w:name w:val="_Style 3"/>
    <w:basedOn w:val="1"/>
    <w:qFormat/>
    <w:uiPriority w:val="99"/>
    <w:pPr>
      <w:autoSpaceDE w:val="0"/>
      <w:autoSpaceDN w:val="0"/>
      <w:spacing w:line="360" w:lineRule="auto"/>
      <w:ind w:firstLine="420" w:firstLineChars="200"/>
      <w:jc w:val="left"/>
    </w:pPr>
    <w:rPr>
      <w:rFonts w:cs="Times New Roman"/>
      <w:color w:val="auto"/>
      <w:kern w:val="0"/>
      <w:sz w:val="24"/>
      <w:szCs w:val="21"/>
      <w:lang w:val="zh-CN"/>
    </w:rPr>
  </w:style>
  <w:style w:type="paragraph" w:customStyle="1" w:styleId="169">
    <w:name w:val="xl50"/>
    <w:basedOn w:val="1"/>
    <w:qFormat/>
    <w:uiPriority w:val="0"/>
    <w:pPr>
      <w:widowControl/>
      <w:spacing w:before="100" w:beforeLines="0" w:beforeAutospacing="1" w:after="100" w:afterLines="0" w:afterAutospacing="1"/>
      <w:jc w:val="left"/>
      <w:textAlignment w:val="center"/>
    </w:pPr>
    <w:rPr>
      <w:rFonts w:ascii="宋体" w:hAnsi="宋体"/>
      <w:b/>
      <w:bCs/>
      <w:color w:val="0000FF"/>
      <w:kern w:val="0"/>
      <w:sz w:val="32"/>
      <w:szCs w:val="32"/>
    </w:rPr>
  </w:style>
  <w:style w:type="paragraph" w:customStyle="1" w:styleId="17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b/>
      <w:bCs/>
      <w:color w:val="008000"/>
      <w:kern w:val="0"/>
      <w:sz w:val="20"/>
    </w:rPr>
  </w:style>
  <w:style w:type="paragraph" w:customStyle="1" w:styleId="171">
    <w:name w:val="font10"/>
    <w:basedOn w:val="1"/>
    <w:qFormat/>
    <w:uiPriority w:val="0"/>
    <w:pPr>
      <w:widowControl/>
      <w:spacing w:before="100" w:beforeLines="0" w:beforeAutospacing="1" w:after="100" w:afterLines="0" w:afterAutospacing="1"/>
      <w:jc w:val="left"/>
    </w:pPr>
    <w:rPr>
      <w:rFonts w:hint="eastAsia" w:ascii="宋体" w:hAnsi="宋体"/>
      <w:kern w:val="0"/>
      <w:sz w:val="22"/>
      <w:szCs w:val="22"/>
    </w:rPr>
  </w:style>
  <w:style w:type="paragraph" w:customStyle="1" w:styleId="172">
    <w:name w:val=" Char Char1 Char Char Char Char"/>
    <w:basedOn w:val="1"/>
    <w:qFormat/>
    <w:uiPriority w:val="0"/>
    <w:pPr>
      <w:widowControl/>
      <w:snapToGrid w:val="0"/>
      <w:spacing w:line="520" w:lineRule="exact"/>
      <w:jc w:val="left"/>
    </w:pPr>
    <w:rPr>
      <w:sz w:val="24"/>
      <w:szCs w:val="24"/>
    </w:rPr>
  </w:style>
  <w:style w:type="paragraph" w:customStyle="1" w:styleId="173">
    <w:name w:val="font12"/>
    <w:basedOn w:val="1"/>
    <w:qFormat/>
    <w:uiPriority w:val="0"/>
    <w:pPr>
      <w:widowControl/>
      <w:spacing w:before="100" w:beforeLines="0" w:beforeAutospacing="1" w:after="100" w:afterLines="0" w:afterAutospacing="1"/>
      <w:jc w:val="left"/>
    </w:pPr>
    <w:rPr>
      <w:rFonts w:hint="eastAsia" w:ascii="楷体_GB2312" w:hAnsi="宋体" w:eastAsia="楷体_GB2312"/>
      <w:b/>
      <w:bCs/>
      <w:color w:val="FF0000"/>
      <w:kern w:val="0"/>
      <w:sz w:val="22"/>
      <w:szCs w:val="22"/>
    </w:rPr>
  </w:style>
  <w:style w:type="paragraph" w:customStyle="1" w:styleId="174">
    <w:name w:val="ÕýÎÄ"/>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zh-CN" w:bidi="ar-SA"/>
    </w:rPr>
  </w:style>
  <w:style w:type="paragraph" w:customStyle="1" w:styleId="17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0"/>
    </w:rPr>
  </w:style>
  <w:style w:type="paragraph" w:customStyle="1" w:styleId="176">
    <w:name w:val="列出段落2"/>
    <w:basedOn w:val="1"/>
    <w:qFormat/>
    <w:uiPriority w:val="99"/>
    <w:pPr>
      <w:ind w:firstLine="420" w:firstLineChars="200"/>
    </w:pPr>
    <w:rPr>
      <w:sz w:val="28"/>
      <w:szCs w:val="24"/>
    </w:rPr>
  </w:style>
  <w:style w:type="paragraph" w:customStyle="1" w:styleId="177">
    <w:name w:val="font6"/>
    <w:basedOn w:val="1"/>
    <w:qFormat/>
    <w:uiPriority w:val="0"/>
    <w:pPr>
      <w:widowControl/>
      <w:spacing w:before="100" w:beforeLines="0" w:beforeAutospacing="1" w:after="100" w:afterLines="0" w:afterAutospacing="1"/>
      <w:jc w:val="left"/>
    </w:pPr>
    <w:rPr>
      <w:rFonts w:hint="eastAsia" w:ascii="宋体" w:hAnsi="宋体"/>
      <w:kern w:val="0"/>
      <w:sz w:val="20"/>
    </w:rPr>
  </w:style>
  <w:style w:type="paragraph" w:customStyle="1" w:styleId="178">
    <w:name w:val="Char"/>
    <w:basedOn w:val="1"/>
    <w:qFormat/>
    <w:uiPriority w:val="0"/>
    <w:pPr>
      <w:numPr>
        <w:ilvl w:val="0"/>
        <w:numId w:val="10"/>
      </w:numPr>
      <w:spacing w:line="360" w:lineRule="auto"/>
      <w:ind w:left="0" w:firstLine="0"/>
    </w:pPr>
    <w:rPr>
      <w:rFonts w:ascii="新宋体" w:hAnsi="新宋体" w:eastAsia="新宋体"/>
      <w:b/>
      <w:sz w:val="24"/>
      <w:szCs w:val="24"/>
    </w:rPr>
  </w:style>
  <w:style w:type="paragraph" w:customStyle="1" w:styleId="179">
    <w:name w:val="*正文"/>
    <w:basedOn w:val="1"/>
    <w:qFormat/>
    <w:uiPriority w:val="0"/>
    <w:pPr>
      <w:widowControl/>
      <w:spacing w:line="360" w:lineRule="auto"/>
      <w:jc w:val="left"/>
    </w:pPr>
    <w:rPr>
      <w:rFonts w:ascii="仿宋_GB2312" w:eastAsia="仿宋_GB2312"/>
      <w:sz w:val="24"/>
      <w:szCs w:val="28"/>
    </w:rPr>
  </w:style>
  <w:style w:type="paragraph" w:customStyle="1" w:styleId="180">
    <w:name w:val="xl43"/>
    <w:basedOn w:val="1"/>
    <w:qFormat/>
    <w:uiPriority w:val="0"/>
    <w:pPr>
      <w:widowControl/>
      <w:spacing w:before="100" w:beforeLines="0" w:beforeAutospacing="1" w:after="100" w:afterLines="0" w:afterAutospacing="1"/>
      <w:jc w:val="left"/>
    </w:pPr>
    <w:rPr>
      <w:rFonts w:ascii="宋体" w:hAnsi="宋体"/>
      <w:kern w:val="0"/>
      <w:sz w:val="20"/>
    </w:rPr>
  </w:style>
  <w:style w:type="paragraph" w:customStyle="1" w:styleId="181">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8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b/>
      <w:bCs/>
      <w:color w:val="0000FF"/>
      <w:kern w:val="0"/>
      <w:sz w:val="20"/>
    </w:rPr>
  </w:style>
  <w:style w:type="paragraph" w:customStyle="1" w:styleId="183">
    <w:name w:val=" Char1 Char Char Char"/>
    <w:basedOn w:val="1"/>
    <w:qFormat/>
    <w:uiPriority w:val="0"/>
    <w:rPr>
      <w:rFonts w:ascii="Tahoma" w:hAnsi="Tahoma"/>
      <w:sz w:val="24"/>
    </w:rPr>
  </w:style>
  <w:style w:type="paragraph" w:customStyle="1" w:styleId="184">
    <w:name w:val="_Style 6"/>
    <w:basedOn w:val="3"/>
    <w:next w:val="1"/>
    <w:qFormat/>
    <w:uiPriority w:val="0"/>
    <w:pPr>
      <w:outlineLvl w:val="9"/>
    </w:pPr>
  </w:style>
  <w:style w:type="table" w:customStyle="1" w:styleId="185">
    <w:name w:val="Table Normal"/>
    <w:unhideWhenUsed/>
    <w:qFormat/>
    <w:uiPriority w:val="0"/>
    <w:tblPr>
      <w:tblCellMar>
        <w:top w:w="0" w:type="dxa"/>
        <w:left w:w="0" w:type="dxa"/>
        <w:bottom w:w="0" w:type="dxa"/>
        <w:right w:w="0" w:type="dxa"/>
      </w:tblCellMar>
    </w:tblPr>
  </w:style>
  <w:style w:type="paragraph" w:customStyle="1" w:styleId="186">
    <w:name w:val=" Char Char Char Char Char Char Char Char Char Char Char Char Char Char Char Char"/>
    <w:basedOn w:val="1"/>
    <w:qFormat/>
    <w:uiPriority w:val="0"/>
    <w:rPr>
      <w:sz w:val="28"/>
      <w:szCs w:val="21"/>
    </w:rPr>
  </w:style>
  <w:style w:type="paragraph" w:customStyle="1" w:styleId="187">
    <w:name w:val="样式 标题 3 + (中文) 黑体 小四 非加粗 段前: 7.8 磅 段后: 0 磅 行距: 固定值 20 磅"/>
    <w:basedOn w:val="5"/>
    <w:qFormat/>
    <w:uiPriority w:val="0"/>
    <w:pPr>
      <w:tabs>
        <w:tab w:val="clear" w:pos="468"/>
      </w:tabs>
      <w:spacing w:before="0" w:beforeLines="0" w:after="0" w:afterLines="0" w:line="400" w:lineRule="exact"/>
    </w:pPr>
    <w:rPr>
      <w:rFonts w:eastAsia="黑体"/>
      <w:b w:val="0"/>
      <w:sz w:val="24"/>
      <w:szCs w:val="20"/>
    </w:rPr>
  </w:style>
  <w:style w:type="paragraph" w:customStyle="1" w:styleId="188">
    <w:name w:val="标准中文版式_正文"/>
    <w:basedOn w:val="1"/>
    <w:qFormat/>
    <w:uiPriority w:val="99"/>
    <w:pPr>
      <w:ind w:firstLine="200"/>
    </w:pPr>
    <w:rPr>
      <w:rFonts w:ascii="Arial" w:hAnsi="Arial"/>
    </w:rPr>
  </w:style>
  <w:style w:type="paragraph" w:customStyle="1" w:styleId="189">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190">
    <w:name w:val="z-正文"/>
    <w:basedOn w:val="1"/>
    <w:qFormat/>
    <w:uiPriority w:val="0"/>
    <w:pPr>
      <w:spacing w:line="560" w:lineRule="exact"/>
      <w:ind w:firstLine="200" w:firstLineChars="200"/>
      <w:jc w:val="left"/>
    </w:pPr>
    <w:rPr>
      <w:rFonts w:eastAsia="仿宋_GB2312"/>
      <w:sz w:val="28"/>
      <w:szCs w:val="44"/>
    </w:rPr>
  </w:style>
  <w:style w:type="paragraph" w:customStyle="1" w:styleId="191">
    <w:name w:val="p"/>
    <w:basedOn w:val="1"/>
    <w:qFormat/>
    <w:uiPriority w:val="0"/>
    <w:pPr>
      <w:spacing w:line="525" w:lineRule="atLeast"/>
      <w:ind w:firstLine="375"/>
    </w:pPr>
    <w:rPr>
      <w:kern w:val="0"/>
      <w:sz w:val="24"/>
      <w:lang w:val="en-US" w:eastAsia="zh-CN" w:bidi="ar"/>
    </w:rPr>
  </w:style>
  <w:style w:type="paragraph" w:customStyle="1" w:styleId="192">
    <w:name w:val="footer"/>
    <w:qFormat/>
    <w:uiPriority w:val="0"/>
    <w:pPr>
      <w:widowControl w:val="0"/>
      <w:tabs>
        <w:tab w:val="center" w:pos="4153"/>
        <w:tab w:val="right" w:pos="8306"/>
      </w:tabs>
      <w:snapToGrid w:val="0"/>
    </w:pPr>
    <w:rPr>
      <w:rFonts w:ascii="Times New Roman" w:hAnsi="Times New Roman" w:eastAsia="宋体" w:cs="Times New Roman"/>
      <w:sz w:val="18"/>
      <w:szCs w:val="18"/>
      <w:lang w:val="en-US" w:eastAsia="zh-CN" w:bidi="ar-SA"/>
    </w:rPr>
  </w:style>
  <w:style w:type="character" w:customStyle="1" w:styleId="193">
    <w:name w:val="page number"/>
    <w:qFormat/>
    <w:uiPriority w:val="0"/>
  </w:style>
  <w:style w:type="paragraph" w:customStyle="1" w:styleId="194">
    <w:name w:val="样式 首行缩进:  2 字符"/>
    <w:basedOn w:val="1"/>
    <w:qFormat/>
    <w:uiPriority w:val="0"/>
    <w:pPr>
      <w:spacing w:line="400" w:lineRule="exact"/>
      <w:ind w:firstLine="200" w:firstLineChars="200"/>
    </w:pPr>
    <w:rPr>
      <w:sz w:val="24"/>
    </w:rPr>
  </w:style>
  <w:style w:type="paragraph" w:customStyle="1" w:styleId="195">
    <w:name w:val="00正文"/>
    <w:basedOn w:val="1"/>
    <w:link w:val="197"/>
    <w:qFormat/>
    <w:uiPriority w:val="0"/>
    <w:pPr>
      <w:widowControl/>
      <w:adjustRightInd w:val="0"/>
      <w:snapToGrid w:val="0"/>
    </w:pPr>
    <w:rPr>
      <w:rFonts w:eastAsia="宋体" w:cs="宋体"/>
      <w:spacing w:val="-2"/>
      <w:kern w:val="0"/>
      <w:sz w:val="24"/>
      <w:szCs w:val="21"/>
      <w:lang w:bidi="en-US"/>
    </w:rPr>
  </w:style>
  <w:style w:type="character" w:customStyle="1" w:styleId="196">
    <w:name w:val="标题 311"/>
    <w:basedOn w:val="197"/>
    <w:qFormat/>
    <w:uiPriority w:val="0"/>
    <w:rPr>
      <w:rFonts w:eastAsia="黑体" w:cs="宋体"/>
      <w:spacing w:val="-2"/>
      <w:sz w:val="28"/>
      <w:szCs w:val="21"/>
      <w:lang w:bidi="en-US"/>
    </w:rPr>
  </w:style>
  <w:style w:type="character" w:customStyle="1" w:styleId="197">
    <w:name w:val="00正文 Char"/>
    <w:link w:val="195"/>
    <w:qFormat/>
    <w:uiPriority w:val="0"/>
    <w:rPr>
      <w:rFonts w:eastAsia="宋体" w:cs="宋体"/>
      <w:spacing w:val="-2"/>
      <w:kern w:val="0"/>
      <w:sz w:val="24"/>
      <w:szCs w:val="21"/>
      <w:lang w:bidi="en-US"/>
    </w:rPr>
  </w:style>
  <w:style w:type="paragraph" w:customStyle="1" w:styleId="198">
    <w:name w:val="1表头"/>
    <w:basedOn w:val="1"/>
    <w:next w:val="33"/>
    <w:qFormat/>
    <w:uiPriority w:val="0"/>
    <w:pPr>
      <w:adjustRightInd w:val="0"/>
      <w:snapToGrid w:val="0"/>
      <w:spacing w:line="240" w:lineRule="auto"/>
    </w:pPr>
    <w:rPr>
      <w:rFonts w:ascii="宋体" w:eastAsia="宋体"/>
      <w:sz w:val="24"/>
      <w:szCs w:val="20"/>
    </w:rPr>
  </w:style>
  <w:style w:type="paragraph" w:customStyle="1" w:styleId="199">
    <w:name w:val="01表头"/>
    <w:basedOn w:val="1"/>
    <w:qFormat/>
    <w:uiPriority w:val="0"/>
    <w:pPr>
      <w:widowControl/>
      <w:adjustRightInd w:val="0"/>
      <w:snapToGrid w:val="0"/>
      <w:spacing w:line="240" w:lineRule="auto"/>
    </w:pPr>
    <w:rPr>
      <w:rFonts w:eastAsia="宋体"/>
      <w:kern w:val="0"/>
      <w:sz w:val="24"/>
    </w:rPr>
  </w:style>
  <w:style w:type="paragraph" w:customStyle="1" w:styleId="200">
    <w:name w:val="01表格文字"/>
    <w:basedOn w:val="1"/>
    <w:qFormat/>
    <w:uiPriority w:val="0"/>
    <w:pPr>
      <w:adjustRightInd w:val="0"/>
      <w:spacing w:line="240" w:lineRule="exact"/>
      <w:ind w:firstLine="0" w:firstLineChars="0"/>
      <w:jc w:val="center"/>
      <w:textAlignment w:val="baseline"/>
    </w:pPr>
    <w:rPr>
      <w:rFonts w:ascii="宋体" w:hAnsi="宋体" w:eastAsia="宋体"/>
      <w:snapToGrid w:val="0"/>
      <w:color w:val="000000" w:themeColor="text1"/>
      <w:kern w:val="0"/>
      <w:sz w:val="18"/>
      <w:szCs w:val="21"/>
      <w:lang w:val="zh-CN"/>
      <w14:textFill>
        <w14:solidFill>
          <w14:schemeClr w14:val="tx1"/>
        </w14:solidFill>
      </w14:textFill>
    </w:rPr>
  </w:style>
  <w:style w:type="character" w:customStyle="1" w:styleId="201">
    <w:name w:val="font41"/>
    <w:basedOn w:val="40"/>
    <w:qFormat/>
    <w:uiPriority w:val="0"/>
    <w:rPr>
      <w:rFonts w:hint="eastAsia" w:ascii="仿宋" w:hAnsi="仿宋" w:eastAsia="仿宋" w:cs="仿宋"/>
      <w:b/>
      <w:bCs/>
      <w:color w:val="000000"/>
      <w:sz w:val="22"/>
      <w:szCs w:val="22"/>
      <w:u w:val="none"/>
    </w:rPr>
  </w:style>
  <w:style w:type="paragraph" w:customStyle="1" w:styleId="202">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28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25467</Words>
  <Characters>26871</Characters>
  <Lines>219</Lines>
  <Paragraphs>61</Paragraphs>
  <TotalTime>4</TotalTime>
  <ScaleCrop>false</ScaleCrop>
  <LinksUpToDate>false</LinksUpToDate>
  <CharactersWithSpaces>29822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2018-01-19T04:31:00Z</dcterms:created>
  <dc:creator>s</dc:creator>
  <cp:lastModifiedBy>不二姑娘</cp:lastModifiedBy>
  <cp:lastPrinted>2022-07-14T02:15:00Z</cp:lastPrinted>
  <dcterms:modified xsi:type="dcterms:W3CDTF">2024-06-23T09:10:33Z</dcterms:modified>
  <dc:title>投标人须知前附表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190B91F5F90647BBABA98E1FBF26CD7B_13</vt:lpwstr>
  </property>
  <property fmtid="{D5CDD505-2E9C-101B-9397-08002B2CF9AE}" pid="4" name="commondata">
    <vt:lpwstr>eyJoZGlkIjoiNDQyNmYzZWZiYjE0MTA0NzczYzVkZjExYTJhYmE2NzQifQ==</vt:lpwstr>
  </property>
</Properties>
</file>