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01E24A">
      <w:pPr>
        <w:pStyle w:val="3"/>
        <w:tabs>
          <w:tab w:val="left" w:pos="0"/>
        </w:tabs>
        <w:autoSpaceDE w:val="0"/>
        <w:autoSpaceDN w:val="0"/>
        <w:adjustRightInd w:val="0"/>
        <w:spacing w:before="0" w:after="0" w:line="360" w:lineRule="auto"/>
        <w:jc w:val="center"/>
        <w:rPr>
          <w:rFonts w:ascii="华文中宋" w:hAnsi="华文中宋" w:eastAsia="华文中宋"/>
        </w:rPr>
      </w:pPr>
      <w:bookmarkStart w:id="0" w:name="_Toc28359022"/>
      <w:bookmarkStart w:id="1" w:name="_Toc35393809"/>
      <w:r>
        <w:rPr>
          <w:rFonts w:hint="eastAsia" w:ascii="华文中宋" w:hAnsi="华文中宋" w:eastAsia="华文中宋"/>
        </w:rPr>
        <w:t>中标结果公告</w:t>
      </w:r>
      <w:bookmarkEnd w:id="0"/>
      <w:bookmarkEnd w:id="1"/>
    </w:p>
    <w:p w14:paraId="347FEC12">
      <w:pPr>
        <w:numPr>
          <w:ilvl w:val="0"/>
          <w:numId w:val="0"/>
        </w:numPr>
        <w:ind w:left="0" w:leftChars="0" w:firstLine="0" w:firstLineChars="0"/>
        <w:rPr>
          <w:rFonts w:hint="eastAsia" w:ascii="黑体" w:hAnsi="黑体" w:eastAsia="黑体"/>
          <w:sz w:val="28"/>
          <w:szCs w:val="28"/>
          <w:lang w:eastAsia="zh-CN"/>
        </w:rPr>
      </w:pPr>
      <w:r>
        <w:rPr>
          <w:rFonts w:hint="eastAsia" w:ascii="黑体" w:hAnsi="黑体" w:eastAsia="黑体" w:cs="Times New Roman"/>
          <w:kern w:val="2"/>
          <w:sz w:val="28"/>
          <w:szCs w:val="28"/>
          <w:lang w:val="en-US" w:eastAsia="zh-CN" w:bidi="ar-SA"/>
        </w:rPr>
        <w:t>一、</w:t>
      </w:r>
      <w:r>
        <w:rPr>
          <w:rFonts w:hint="eastAsia" w:ascii="黑体" w:hAnsi="黑体" w:eastAsia="黑体"/>
          <w:sz w:val="28"/>
          <w:szCs w:val="28"/>
        </w:rPr>
        <w:t>项目编号：WBZFCG2025</w:t>
      </w:r>
      <w:r>
        <w:rPr>
          <w:rFonts w:hint="eastAsia" w:ascii="黑体" w:hAnsi="黑体" w:eastAsia="黑体"/>
          <w:sz w:val="28"/>
          <w:szCs w:val="28"/>
          <w:lang w:val="en-US" w:eastAsia="zh-CN"/>
        </w:rPr>
        <w:t>-</w:t>
      </w:r>
      <w:r>
        <w:rPr>
          <w:rFonts w:hint="eastAsia" w:ascii="黑体" w:hAnsi="黑体" w:eastAsia="黑体"/>
          <w:sz w:val="28"/>
          <w:szCs w:val="28"/>
        </w:rPr>
        <w:t>0</w:t>
      </w:r>
      <w:r>
        <w:rPr>
          <w:rFonts w:hint="eastAsia" w:ascii="黑体" w:hAnsi="黑体" w:eastAsia="黑体"/>
          <w:sz w:val="28"/>
          <w:szCs w:val="28"/>
          <w:lang w:val="en-US" w:eastAsia="zh-CN"/>
        </w:rPr>
        <w:t>9</w:t>
      </w:r>
    </w:p>
    <w:p w14:paraId="5145AAE2">
      <w:pPr>
        <w:numPr>
          <w:ilvl w:val="0"/>
          <w:numId w:val="0"/>
        </w:numPr>
        <w:ind w:left="0" w:leftChars="0" w:firstLine="0" w:firstLineChars="0"/>
        <w:rPr>
          <w:rFonts w:hint="eastAsia" w:ascii="黑体" w:hAnsi="黑体" w:eastAsia="黑体"/>
          <w:sz w:val="28"/>
          <w:szCs w:val="28"/>
        </w:rPr>
      </w:pPr>
      <w:r>
        <w:rPr>
          <w:rFonts w:hint="eastAsia" w:ascii="黑体" w:hAnsi="黑体" w:eastAsia="黑体" w:cs="Times New Roman"/>
          <w:kern w:val="2"/>
          <w:sz w:val="28"/>
          <w:szCs w:val="28"/>
          <w:lang w:val="en-US" w:eastAsia="zh-CN" w:bidi="ar-SA"/>
        </w:rPr>
        <w:t>二、</w:t>
      </w:r>
      <w:r>
        <w:rPr>
          <w:rFonts w:hint="eastAsia" w:ascii="黑体" w:hAnsi="黑体" w:eastAsia="黑体"/>
          <w:sz w:val="28"/>
          <w:szCs w:val="28"/>
        </w:rPr>
        <w:t>项目名称：阿勒泰地区一农场有限责任公司农产品交易中心配套设备购置项目</w:t>
      </w:r>
    </w:p>
    <w:p w14:paraId="55E9B0AD">
      <w:pPr>
        <w:numPr>
          <w:ilvl w:val="0"/>
          <w:numId w:val="0"/>
        </w:numPr>
        <w:ind w:left="0" w:leftChars="0" w:firstLine="0" w:firstLineChars="0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 w:cs="Times New Roman"/>
          <w:kern w:val="2"/>
          <w:sz w:val="28"/>
          <w:szCs w:val="28"/>
          <w:lang w:val="en-US" w:eastAsia="zh-CN" w:bidi="ar-SA"/>
        </w:rPr>
        <w:t>三、</w:t>
      </w:r>
      <w:r>
        <w:rPr>
          <w:rFonts w:hint="eastAsia" w:ascii="黑体" w:hAnsi="黑体" w:eastAsia="黑体"/>
          <w:sz w:val="28"/>
          <w:szCs w:val="28"/>
        </w:rPr>
        <w:t>中标信息</w:t>
      </w:r>
    </w:p>
    <w:p w14:paraId="115BC059">
      <w:pPr>
        <w:ind w:firstLine="560" w:firstLineChars="200"/>
        <w:rPr>
          <w:rFonts w:hint="eastAsia" w:ascii="仿宋" w:hAnsi="仿宋" w:eastAsia="仿宋" w:cs="Times New Roman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供应商名称</w:t>
      </w:r>
      <w:r>
        <w:rPr>
          <w:rFonts w:hint="eastAsia" w:ascii="仿宋" w:hAnsi="仿宋" w:eastAsia="仿宋" w:cs="Times New Roman"/>
          <w:sz w:val="28"/>
          <w:szCs w:val="28"/>
        </w:rPr>
        <w:t>：阿勒泰天达商贸有限公司</w:t>
      </w:r>
    </w:p>
    <w:p w14:paraId="205EB046">
      <w:pPr>
        <w:ind w:firstLine="560" w:firstLineChars="200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供应商地址： 新疆阿勒泰地区福海县福海镇济海西路天晟嘉园A座二层北2号商业28-221号</w:t>
      </w:r>
    </w:p>
    <w:p w14:paraId="159EB974">
      <w:pPr>
        <w:keepNext w:val="0"/>
        <w:keepLines w:val="0"/>
        <w:widowControl/>
        <w:suppressLineNumbers w:val="0"/>
        <w:ind w:firstLine="560" w:firstLineChars="200"/>
        <w:jc w:val="left"/>
        <w:rPr>
          <w:rFonts w:hint="eastAsia" w:ascii="仿宋" w:hAnsi="仿宋" w:eastAsia="仿宋"/>
          <w:sz w:val="28"/>
          <w:szCs w:val="28"/>
          <w:highlight w:val="none"/>
        </w:rPr>
      </w:pPr>
      <w:r>
        <w:rPr>
          <w:rFonts w:hint="eastAsia" w:ascii="仿宋" w:hAnsi="仿宋" w:eastAsia="仿宋"/>
          <w:sz w:val="28"/>
          <w:szCs w:val="28"/>
        </w:rPr>
        <w:t>中标金额：</w:t>
      </w:r>
      <w:r>
        <w:rPr>
          <w:rFonts w:hint="eastAsia" w:ascii="宋体" w:hAnsi="宋体" w:cs="宋体"/>
          <w:color w:val="000000"/>
          <w:kern w:val="0"/>
          <w:sz w:val="28"/>
          <w:szCs w:val="28"/>
          <w:highlight w:val="none"/>
          <w:lang w:val="en-US" w:eastAsia="zh-CN" w:bidi="ar"/>
        </w:rPr>
        <w:t>1288000</w:t>
      </w:r>
      <w:r>
        <w:rPr>
          <w:rFonts w:hint="eastAsia" w:ascii="仿宋" w:hAnsi="仿宋" w:eastAsia="仿宋"/>
          <w:sz w:val="28"/>
          <w:szCs w:val="28"/>
          <w:highlight w:val="none"/>
          <w:lang w:val="en-US" w:eastAsia="zh-CN"/>
        </w:rPr>
        <w:t xml:space="preserve">元(壹佰贰拾捌万捌仟元整) </w:t>
      </w:r>
    </w:p>
    <w:p w14:paraId="2D213584">
      <w:pPr>
        <w:ind w:firstLine="560" w:firstLineChars="200"/>
        <w:rPr>
          <w:rFonts w:ascii="仿宋" w:hAnsi="仿宋" w:eastAsia="仿宋"/>
          <w:sz w:val="28"/>
          <w:szCs w:val="28"/>
          <w:highlight w:val="yellow"/>
        </w:rPr>
      </w:pPr>
    </w:p>
    <w:p w14:paraId="2BE2DE27">
      <w:pPr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四、主要标的信息</w:t>
      </w:r>
    </w:p>
    <w:tbl>
      <w:tblPr>
        <w:tblStyle w:val="9"/>
        <w:tblW w:w="105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00"/>
      </w:tblGrid>
      <w:tr w14:paraId="659CBC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0" w:type="auto"/>
            <w:vAlign w:val="top"/>
          </w:tcPr>
          <w:p w14:paraId="7E5C28E8">
            <w:pPr>
              <w:jc w:val="center"/>
              <w:rPr>
                <w:rFonts w:hint="eastAsia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货物类</w:t>
            </w:r>
          </w:p>
        </w:tc>
      </w:tr>
      <w:tr w14:paraId="401164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7" w:hRule="atLeast"/>
        </w:trPr>
        <w:tc>
          <w:tcPr>
            <w:tcW w:w="0" w:type="auto"/>
            <w:vAlign w:val="top"/>
          </w:tcPr>
          <w:p w14:paraId="33F9F3BA">
            <w:pPr>
              <w:rPr>
                <w:rFonts w:hint="eastAsia" w:ascii="仿宋" w:hAnsi="仿宋" w:eastAsia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名称：阿勒泰地区一农场有限责任公司农产品交易中心配套设备购置项目</w:t>
            </w:r>
          </w:p>
          <w:p w14:paraId="752ABBC9">
            <w:pP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品牌（如有）：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详见投标响应文件</w:t>
            </w:r>
          </w:p>
          <w:p w14:paraId="29F38039">
            <w:pPr>
              <w:rPr>
                <w:rFonts w:hint="default" w:ascii="仿宋" w:hAnsi="仿宋" w:eastAsia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规格型号：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CS150/470</w:t>
            </w:r>
            <w:bookmarkStart w:id="14" w:name="_GoBack"/>
            <w:bookmarkEnd w:id="14"/>
          </w:p>
          <w:p w14:paraId="1C15846D">
            <w:pPr>
              <w:rPr>
                <w:rFonts w:hint="default" w:ascii="仿宋" w:hAnsi="仿宋" w:eastAsia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数量：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1批</w:t>
            </w:r>
          </w:p>
          <w:p w14:paraId="0A33CBA2">
            <w:pPr>
              <w:rPr>
                <w:rFonts w:hint="default" w:ascii="仿宋" w:hAnsi="仿宋" w:eastAsia="仿宋" w:cs="Times New Roman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单价：</w:t>
            </w: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highlight w:val="none"/>
                <w:lang w:val="en-US" w:eastAsia="zh-CN" w:bidi="ar"/>
              </w:rPr>
              <w:t>1288000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  <w:t>元</w:t>
            </w:r>
          </w:p>
        </w:tc>
      </w:tr>
    </w:tbl>
    <w:p w14:paraId="7922DA4C">
      <w:pPr>
        <w:numPr>
          <w:ilvl w:val="0"/>
          <w:numId w:val="1"/>
        </w:numPr>
        <w:rPr>
          <w:rFonts w:hint="eastAsia" w:ascii="黑体" w:hAnsi="黑体" w:eastAsia="黑体"/>
          <w:sz w:val="28"/>
          <w:szCs w:val="28"/>
          <w:highlight w:val="none"/>
        </w:rPr>
      </w:pPr>
      <w:r>
        <w:rPr>
          <w:rFonts w:hint="eastAsia" w:ascii="黑体" w:hAnsi="黑体" w:eastAsia="黑体"/>
          <w:sz w:val="28"/>
          <w:szCs w:val="28"/>
          <w:highlight w:val="none"/>
        </w:rPr>
        <w:t>评审专家（单一来源采购人员）名单：张继云，魏琪岩，严发润</w:t>
      </w:r>
    </w:p>
    <w:p w14:paraId="42C02F50">
      <w:pPr>
        <w:numPr>
          <w:numId w:val="0"/>
        </w:numPr>
        <w:rPr>
          <w:rFonts w:hint="default" w:ascii="黑体" w:hAnsi="黑体" w:eastAsia="黑体"/>
          <w:sz w:val="28"/>
          <w:szCs w:val="28"/>
          <w:lang w:val="en-US" w:eastAsia="zh-CN"/>
        </w:rPr>
      </w:pPr>
      <w:r>
        <w:rPr>
          <w:rFonts w:hint="eastAsia" w:ascii="黑体" w:hAnsi="黑体" w:eastAsia="黑体"/>
          <w:sz w:val="28"/>
          <w:szCs w:val="28"/>
        </w:rPr>
        <w:t>六、代理服务收费标准及金额：</w:t>
      </w:r>
      <w:r>
        <w:rPr>
          <w:rFonts w:hint="eastAsia" w:ascii="黑体" w:hAnsi="黑体" w:eastAsia="黑体"/>
          <w:sz w:val="28"/>
          <w:szCs w:val="28"/>
          <w:lang w:val="en-US" w:eastAsia="zh-CN"/>
        </w:rPr>
        <w:t>/元</w:t>
      </w:r>
    </w:p>
    <w:p w14:paraId="09FBA8F6">
      <w:pPr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七、公告期限</w:t>
      </w:r>
    </w:p>
    <w:p w14:paraId="7B7120D4">
      <w:pPr>
        <w:ind w:firstLine="560" w:firstLineChars="200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自本公告发布之日起</w:t>
      </w:r>
      <w:r>
        <w:rPr>
          <w:rFonts w:ascii="仿宋" w:hAnsi="仿宋" w:eastAsia="仿宋" w:cs="宋体"/>
          <w:kern w:val="0"/>
          <w:sz w:val="28"/>
          <w:szCs w:val="28"/>
        </w:rPr>
        <w:t>1</w:t>
      </w:r>
      <w:r>
        <w:rPr>
          <w:rFonts w:hint="eastAsia" w:ascii="仿宋" w:hAnsi="仿宋" w:eastAsia="仿宋" w:cs="宋体"/>
          <w:kern w:val="0"/>
          <w:sz w:val="28"/>
          <w:szCs w:val="28"/>
        </w:rPr>
        <w:t>个工作日。</w:t>
      </w:r>
    </w:p>
    <w:p w14:paraId="6057B525">
      <w:pPr>
        <w:numPr>
          <w:ilvl w:val="0"/>
          <w:numId w:val="2"/>
        </w:numPr>
        <w:rPr>
          <w:rFonts w:hint="eastAsia" w:ascii="黑体" w:hAnsi="黑体" w:eastAsia="黑体" w:cs="仿宋"/>
          <w:sz w:val="28"/>
          <w:szCs w:val="28"/>
        </w:rPr>
      </w:pPr>
      <w:r>
        <w:rPr>
          <w:rFonts w:hint="eastAsia" w:ascii="黑体" w:hAnsi="黑体" w:eastAsia="黑体" w:cs="仿宋"/>
          <w:sz w:val="28"/>
          <w:szCs w:val="28"/>
        </w:rPr>
        <w:t>其他补充事宜</w:t>
      </w:r>
    </w:p>
    <w:p w14:paraId="14131E25">
      <w:pPr>
        <w:numPr>
          <w:ilvl w:val="0"/>
          <w:numId w:val="0"/>
        </w:numPr>
        <w:ind w:firstLine="840" w:firstLineChars="300"/>
        <w:rPr>
          <w:rFonts w:hint="eastAsia" w:eastAsia="黑体"/>
          <w:lang w:val="en-US" w:eastAsia="zh-CN"/>
        </w:rPr>
      </w:pPr>
      <w:r>
        <w:rPr>
          <w:rFonts w:hint="eastAsia" w:ascii="黑体" w:hAnsi="黑体" w:eastAsia="黑体" w:cs="仿宋"/>
          <w:sz w:val="28"/>
          <w:szCs w:val="28"/>
          <w:lang w:val="en-US" w:eastAsia="zh-CN"/>
        </w:rPr>
        <w:t>/</w:t>
      </w:r>
    </w:p>
    <w:p w14:paraId="5BDA2A2A">
      <w:pPr>
        <w:rPr>
          <w:rFonts w:hint="eastAsia" w:ascii="黑体" w:hAnsi="黑体" w:eastAsia="黑体" w:cs="宋体"/>
          <w:kern w:val="0"/>
          <w:sz w:val="28"/>
          <w:szCs w:val="28"/>
        </w:rPr>
      </w:pPr>
    </w:p>
    <w:p w14:paraId="11C21089">
      <w:pPr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hint="eastAsia" w:ascii="黑体" w:hAnsi="黑体" w:eastAsia="黑体" w:cs="宋体"/>
          <w:kern w:val="0"/>
          <w:sz w:val="28"/>
          <w:szCs w:val="28"/>
        </w:rPr>
        <w:t>九、凡对本次公告内容提出询问，请按以下方式联系。</w:t>
      </w:r>
    </w:p>
    <w:p w14:paraId="2D5CE345">
      <w:pPr>
        <w:pStyle w:val="2"/>
        <w:spacing w:line="360" w:lineRule="auto"/>
        <w:ind w:firstLine="700" w:firstLineChars="250"/>
        <w:rPr>
          <w:rFonts w:ascii="仿宋" w:hAnsi="仿宋" w:eastAsia="仿宋" w:cs="宋体"/>
          <w:b w:val="0"/>
          <w:sz w:val="28"/>
          <w:szCs w:val="28"/>
        </w:rPr>
      </w:pPr>
      <w:bookmarkStart w:id="2" w:name="_Toc35393641"/>
      <w:bookmarkStart w:id="3" w:name="_Toc28359100"/>
      <w:bookmarkStart w:id="4" w:name="_Toc35393810"/>
      <w:bookmarkStart w:id="5" w:name="_Toc28359023"/>
      <w:r>
        <w:rPr>
          <w:rFonts w:hint="eastAsia" w:ascii="仿宋" w:hAnsi="仿宋" w:eastAsia="仿宋" w:cs="宋体"/>
          <w:b w:val="0"/>
          <w:sz w:val="28"/>
          <w:szCs w:val="28"/>
        </w:rPr>
        <w:t>1.采购人信息</w:t>
      </w:r>
      <w:bookmarkEnd w:id="2"/>
      <w:bookmarkEnd w:id="3"/>
      <w:bookmarkEnd w:id="4"/>
      <w:bookmarkEnd w:id="5"/>
    </w:p>
    <w:p w14:paraId="0B39617B">
      <w:pPr>
        <w:spacing w:line="360" w:lineRule="auto"/>
        <w:ind w:left="1129" w:leftChars="371" w:hanging="350" w:hangingChars="125"/>
        <w:jc w:val="left"/>
        <w:rPr>
          <w:rFonts w:hint="eastAsia" w:ascii="仿宋" w:hAnsi="仿宋" w:eastAsia="仿宋"/>
          <w:sz w:val="28"/>
          <w:szCs w:val="28"/>
          <w:u w:val="single"/>
        </w:rPr>
      </w:pPr>
      <w:r>
        <w:rPr>
          <w:rFonts w:hint="eastAsia" w:ascii="仿宋" w:hAnsi="仿宋" w:eastAsia="仿宋"/>
          <w:sz w:val="28"/>
          <w:szCs w:val="28"/>
        </w:rPr>
        <w:t>名    称：</w:t>
      </w:r>
      <w:r>
        <w:rPr>
          <w:rFonts w:hint="eastAsia" w:ascii="仿宋" w:hAnsi="仿宋" w:eastAsia="仿宋"/>
          <w:sz w:val="28"/>
          <w:szCs w:val="28"/>
          <w:u w:val="single"/>
        </w:rPr>
        <w:t>　</w:t>
      </w:r>
      <w:r>
        <w:rPr>
          <w:rFonts w:hint="eastAsia" w:ascii="仿宋" w:hAnsi="仿宋" w:eastAsia="仿宋"/>
          <w:color w:val="auto"/>
          <w:sz w:val="28"/>
          <w:szCs w:val="28"/>
          <w:highlight w:val="none"/>
          <w:u w:val="single"/>
          <w:lang w:val="en-US" w:eastAsia="zh-CN"/>
        </w:rPr>
        <w:t>福海县农业农村局</w:t>
      </w:r>
      <w:r>
        <w:rPr>
          <w:rFonts w:hint="eastAsia" w:ascii="仿宋" w:hAnsi="仿宋" w:eastAsia="仿宋"/>
          <w:sz w:val="28"/>
          <w:szCs w:val="28"/>
          <w:u w:val="single"/>
        </w:rPr>
        <w:t>　</w:t>
      </w:r>
    </w:p>
    <w:p w14:paraId="42724203">
      <w:pPr>
        <w:spacing w:line="360" w:lineRule="auto"/>
        <w:ind w:left="1129" w:leftChars="371" w:hanging="350" w:hangingChars="125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地    址：</w:t>
      </w:r>
      <w:r>
        <w:rPr>
          <w:rFonts w:hint="eastAsia" w:ascii="仿宋" w:hAnsi="仿宋" w:eastAsia="仿宋"/>
          <w:sz w:val="28"/>
          <w:szCs w:val="28"/>
          <w:u w:val="single"/>
        </w:rPr>
        <w:t>　</w:t>
      </w:r>
      <w:r>
        <w:rPr>
          <w:rFonts w:hint="eastAsia" w:ascii="仿宋" w:hAnsi="仿宋" w:eastAsia="仿宋"/>
          <w:sz w:val="28"/>
          <w:szCs w:val="28"/>
          <w:u w:val="single"/>
          <w:lang w:val="en-US" w:eastAsia="zh-CN"/>
        </w:rPr>
        <w:t>福海县</w:t>
      </w:r>
      <w:r>
        <w:rPr>
          <w:rFonts w:hint="eastAsia" w:ascii="仿宋" w:hAnsi="仿宋" w:eastAsia="仿宋"/>
          <w:sz w:val="28"/>
          <w:szCs w:val="28"/>
          <w:u w:val="single"/>
        </w:rPr>
        <w:t>　　　　　　　</w:t>
      </w:r>
    </w:p>
    <w:p w14:paraId="369DB4C1">
      <w:pPr>
        <w:spacing w:line="360" w:lineRule="auto"/>
        <w:ind w:left="1129" w:leftChars="371" w:hanging="350" w:hangingChars="125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联系方式：</w:t>
      </w:r>
      <w:r>
        <w:rPr>
          <w:rFonts w:hint="eastAsia" w:ascii="仿宋" w:hAnsi="仿宋" w:eastAsia="仿宋"/>
          <w:sz w:val="28"/>
          <w:szCs w:val="28"/>
          <w:u w:val="single"/>
        </w:rPr>
        <w:t>　</w:t>
      </w:r>
      <w:r>
        <w:rPr>
          <w:rFonts w:hint="eastAsia" w:ascii="仿宋" w:hAnsi="仿宋" w:eastAsia="仿宋"/>
          <w:color w:val="auto"/>
          <w:sz w:val="28"/>
          <w:szCs w:val="28"/>
          <w:highlight w:val="none"/>
          <w:u w:val="single"/>
          <w:lang w:val="en-US" w:eastAsia="zh-CN"/>
        </w:rPr>
        <w:t>18609061846</w:t>
      </w:r>
      <w:r>
        <w:rPr>
          <w:rFonts w:hint="eastAsia" w:ascii="仿宋" w:hAnsi="仿宋" w:eastAsia="仿宋"/>
          <w:sz w:val="28"/>
          <w:szCs w:val="28"/>
          <w:u w:val="single"/>
        </w:rPr>
        <w:t>　　　</w:t>
      </w:r>
    </w:p>
    <w:p w14:paraId="29EFBDD2">
      <w:pPr>
        <w:pStyle w:val="2"/>
        <w:spacing w:line="360" w:lineRule="auto"/>
        <w:ind w:firstLine="840" w:firstLineChars="300"/>
        <w:rPr>
          <w:rFonts w:ascii="仿宋" w:hAnsi="仿宋" w:eastAsia="仿宋" w:cs="宋体"/>
          <w:b w:val="0"/>
          <w:sz w:val="28"/>
          <w:szCs w:val="28"/>
        </w:rPr>
      </w:pPr>
      <w:bookmarkStart w:id="6" w:name="_Toc35393811"/>
      <w:bookmarkStart w:id="7" w:name="_Toc28359101"/>
      <w:bookmarkStart w:id="8" w:name="_Toc35393642"/>
      <w:bookmarkStart w:id="9" w:name="_Toc28359024"/>
      <w:r>
        <w:rPr>
          <w:rFonts w:hint="eastAsia" w:ascii="仿宋" w:hAnsi="仿宋" w:eastAsia="仿宋" w:cs="宋体"/>
          <w:b w:val="0"/>
          <w:sz w:val="28"/>
          <w:szCs w:val="28"/>
        </w:rPr>
        <w:t>2.采购代理机构信息</w:t>
      </w:r>
      <w:bookmarkEnd w:id="6"/>
      <w:bookmarkEnd w:id="7"/>
      <w:bookmarkEnd w:id="8"/>
      <w:bookmarkEnd w:id="9"/>
    </w:p>
    <w:p w14:paraId="1DB0C84B">
      <w:pPr>
        <w:spacing w:line="360" w:lineRule="auto"/>
        <w:ind w:firstLine="840" w:firstLineChars="300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名    称：</w:t>
      </w:r>
      <w:r>
        <w:rPr>
          <w:rFonts w:hint="eastAsia" w:ascii="仿宋" w:hAnsi="仿宋" w:eastAsia="仿宋" w:cs="仿宋"/>
          <w:color w:val="auto"/>
          <w:sz w:val="28"/>
          <w:szCs w:val="28"/>
          <w:u w:val="single"/>
          <w:lang w:val="en-US" w:eastAsia="zh-CN"/>
        </w:rPr>
        <w:t>新疆万博工程管理服务有限公司</w:t>
      </w:r>
      <w:r>
        <w:rPr>
          <w:rFonts w:hint="eastAsia" w:ascii="仿宋" w:hAnsi="仿宋" w:eastAsia="仿宋" w:cs="仿宋"/>
          <w:color w:val="auto"/>
          <w:sz w:val="28"/>
          <w:szCs w:val="28"/>
          <w:u w:val="single"/>
        </w:rPr>
        <w:t>　　</w:t>
      </w:r>
    </w:p>
    <w:p w14:paraId="5BB62E90">
      <w:pPr>
        <w:spacing w:line="360" w:lineRule="auto"/>
        <w:ind w:left="2238" w:leftChars="399" w:hanging="1400" w:hangingChars="500"/>
        <w:rPr>
          <w:rFonts w:hint="eastAsia" w:ascii="仿宋" w:hAnsi="仿宋" w:eastAsia="仿宋" w:cs="仿宋"/>
          <w:color w:val="auto"/>
          <w:sz w:val="28"/>
          <w:szCs w:val="28"/>
          <w:u w:val="single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地　　址：</w:t>
      </w:r>
      <w:r>
        <w:rPr>
          <w:rFonts w:hint="eastAsia" w:ascii="仿宋" w:hAnsi="仿宋" w:eastAsia="仿宋" w:cs="仿宋"/>
          <w:color w:val="auto"/>
          <w:sz w:val="28"/>
          <w:szCs w:val="28"/>
          <w:u w:val="single"/>
        </w:rPr>
        <w:t>阿勒泰市团结南路202号御华园小区2栋2层10号</w:t>
      </w:r>
    </w:p>
    <w:p w14:paraId="45403024">
      <w:pPr>
        <w:spacing w:line="360" w:lineRule="auto"/>
        <w:ind w:firstLine="840" w:firstLineChars="300"/>
        <w:rPr>
          <w:rFonts w:hint="eastAsia" w:ascii="仿宋" w:hAnsi="仿宋" w:eastAsia="仿宋" w:cs="仿宋"/>
          <w:color w:val="auto"/>
          <w:sz w:val="28"/>
          <w:szCs w:val="28"/>
          <w:u w:val="single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联系方式：</w:t>
      </w:r>
      <w:r>
        <w:rPr>
          <w:rFonts w:hint="eastAsia" w:ascii="仿宋" w:hAnsi="仿宋" w:eastAsia="仿宋" w:cs="仿宋"/>
          <w:color w:val="auto"/>
          <w:sz w:val="28"/>
          <w:szCs w:val="28"/>
          <w:u w:val="single"/>
          <w:lang w:val="en-US" w:eastAsia="zh-CN"/>
        </w:rPr>
        <w:t>0906-2107151</w:t>
      </w:r>
    </w:p>
    <w:p w14:paraId="71FAE281">
      <w:pPr>
        <w:pStyle w:val="2"/>
        <w:spacing w:line="360" w:lineRule="auto"/>
        <w:ind w:firstLine="840" w:firstLineChars="300"/>
        <w:rPr>
          <w:rFonts w:hint="eastAsia" w:ascii="仿宋" w:hAnsi="仿宋" w:eastAsia="仿宋" w:cs="仿宋"/>
          <w:b w:val="0"/>
          <w:color w:val="auto"/>
          <w:sz w:val="28"/>
          <w:szCs w:val="28"/>
        </w:rPr>
      </w:pPr>
      <w:bookmarkStart w:id="10" w:name="_Toc28359021"/>
      <w:bookmarkStart w:id="11" w:name="_Toc35393639"/>
      <w:bookmarkStart w:id="12" w:name="_Toc35393808"/>
      <w:bookmarkStart w:id="13" w:name="_Toc28359098"/>
      <w:r>
        <w:rPr>
          <w:rFonts w:hint="eastAsia" w:ascii="仿宋" w:hAnsi="仿宋" w:eastAsia="仿宋" w:cs="仿宋"/>
          <w:b w:val="0"/>
          <w:color w:val="auto"/>
          <w:sz w:val="28"/>
          <w:szCs w:val="28"/>
        </w:rPr>
        <w:t>3.项目联系方式</w:t>
      </w:r>
      <w:bookmarkEnd w:id="10"/>
      <w:bookmarkEnd w:id="11"/>
      <w:bookmarkEnd w:id="12"/>
      <w:bookmarkEnd w:id="13"/>
    </w:p>
    <w:p w14:paraId="3D13EFF9">
      <w:pPr>
        <w:pStyle w:val="5"/>
        <w:spacing w:line="360" w:lineRule="auto"/>
        <w:ind w:firstLine="840" w:firstLineChars="300"/>
        <w:rPr>
          <w:rFonts w:hint="default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项目联系人：</w:t>
      </w:r>
      <w:r>
        <w:rPr>
          <w:rFonts w:hint="eastAsia" w:ascii="仿宋" w:hAnsi="仿宋" w:eastAsia="仿宋" w:cs="仿宋"/>
          <w:color w:val="auto"/>
          <w:sz w:val="28"/>
          <w:szCs w:val="28"/>
          <w:u w:val="single"/>
          <w:lang w:val="en-US" w:eastAsia="zh-CN"/>
        </w:rPr>
        <w:t>江珊珊</w:t>
      </w:r>
    </w:p>
    <w:p w14:paraId="52523FA6">
      <w:pPr>
        <w:spacing w:line="360" w:lineRule="auto"/>
        <w:ind w:firstLine="840" w:firstLineChars="300"/>
        <w:rPr>
          <w:rFonts w:hint="eastAsia" w:ascii="仿宋" w:hAnsi="仿宋" w:eastAsia="仿宋" w:cs="仿宋"/>
          <w:color w:val="auto"/>
          <w:sz w:val="24"/>
          <w:szCs w:val="24"/>
          <w:u w:val="single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电　　 话：</w:t>
      </w:r>
      <w:r>
        <w:rPr>
          <w:rFonts w:hint="eastAsia" w:ascii="仿宋" w:hAnsi="仿宋" w:eastAsia="仿宋" w:cs="仿宋"/>
          <w:color w:val="auto"/>
          <w:sz w:val="28"/>
          <w:szCs w:val="28"/>
          <w:u w:val="single"/>
          <w:lang w:val="en-US" w:eastAsia="zh-CN"/>
        </w:rPr>
        <w:t>15209052055、0906-2107151</w:t>
      </w:r>
    </w:p>
    <w:p w14:paraId="3DBE8AE6">
      <w:pPr>
        <w:jc w:val="right"/>
        <w:rPr>
          <w:rFonts w:hint="eastAsia" w:ascii="宋体" w:hAnsi="宋体" w:eastAsia="宋体" w:cs="宋体"/>
          <w:bCs/>
          <w:kern w:val="0"/>
          <w:sz w:val="21"/>
          <w:szCs w:val="21"/>
          <w:highlight w:val="none"/>
        </w:rPr>
      </w:pPr>
    </w:p>
    <w:p w14:paraId="34525133">
      <w:pPr>
        <w:jc w:val="right"/>
        <w:rPr>
          <w:rFonts w:hint="eastAsia" w:ascii="宋体" w:hAnsi="宋体" w:eastAsia="宋体" w:cs="宋体"/>
          <w:bCs/>
          <w:kern w:val="0"/>
          <w:sz w:val="21"/>
          <w:szCs w:val="21"/>
          <w:highlight w:val="none"/>
        </w:rPr>
      </w:pPr>
    </w:p>
    <w:p w14:paraId="4D8A50CF">
      <w:pPr>
        <w:numPr>
          <w:ilvl w:val="0"/>
          <w:numId w:val="0"/>
        </w:numPr>
        <w:spacing w:line="240" w:lineRule="auto"/>
        <w:jc w:val="both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000000"/>
          <w:spacing w:val="0"/>
          <w:sz w:val="27"/>
          <w:szCs w:val="27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801FE2B"/>
    <w:multiLevelType w:val="singleLevel"/>
    <w:tmpl w:val="0801FE2B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364A51FE"/>
    <w:multiLevelType w:val="singleLevel"/>
    <w:tmpl w:val="364A51FE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c0ZWFmOWFiNTRhMWQyNDZlZjY3Zjg1OTM0MTQ0MjYifQ=="/>
  </w:docVars>
  <w:rsids>
    <w:rsidRoot w:val="6855173D"/>
    <w:rsid w:val="00E14A51"/>
    <w:rsid w:val="0295277A"/>
    <w:rsid w:val="03E2165C"/>
    <w:rsid w:val="03FB1239"/>
    <w:rsid w:val="04BB29A1"/>
    <w:rsid w:val="06226929"/>
    <w:rsid w:val="0667442D"/>
    <w:rsid w:val="072A7934"/>
    <w:rsid w:val="07527B34"/>
    <w:rsid w:val="07B436A2"/>
    <w:rsid w:val="09523172"/>
    <w:rsid w:val="0A2E773B"/>
    <w:rsid w:val="0C48085D"/>
    <w:rsid w:val="0F4C4088"/>
    <w:rsid w:val="12787AE6"/>
    <w:rsid w:val="12AD5C42"/>
    <w:rsid w:val="12FE1C75"/>
    <w:rsid w:val="13AB66C3"/>
    <w:rsid w:val="15115C90"/>
    <w:rsid w:val="16612C47"/>
    <w:rsid w:val="18A35088"/>
    <w:rsid w:val="192C753C"/>
    <w:rsid w:val="1B522B5E"/>
    <w:rsid w:val="1C0F4EF3"/>
    <w:rsid w:val="1CAD0994"/>
    <w:rsid w:val="1D416DF6"/>
    <w:rsid w:val="1DA578BD"/>
    <w:rsid w:val="1DB55626"/>
    <w:rsid w:val="1DC74FB9"/>
    <w:rsid w:val="1E6F3290"/>
    <w:rsid w:val="1F5053D5"/>
    <w:rsid w:val="1FB62FB7"/>
    <w:rsid w:val="20401B1F"/>
    <w:rsid w:val="222A6B96"/>
    <w:rsid w:val="229D6DB5"/>
    <w:rsid w:val="25C056B5"/>
    <w:rsid w:val="25D105C8"/>
    <w:rsid w:val="27906EE8"/>
    <w:rsid w:val="281C077C"/>
    <w:rsid w:val="288D1679"/>
    <w:rsid w:val="28F7450A"/>
    <w:rsid w:val="32FA5B5D"/>
    <w:rsid w:val="33484B1B"/>
    <w:rsid w:val="33CB74FA"/>
    <w:rsid w:val="35AB1391"/>
    <w:rsid w:val="361433DA"/>
    <w:rsid w:val="3860752F"/>
    <w:rsid w:val="3B9052B1"/>
    <w:rsid w:val="3C9824D7"/>
    <w:rsid w:val="3D0B0D08"/>
    <w:rsid w:val="40694322"/>
    <w:rsid w:val="43252782"/>
    <w:rsid w:val="4374370A"/>
    <w:rsid w:val="47C36A0E"/>
    <w:rsid w:val="4B6673F5"/>
    <w:rsid w:val="4D8E53C8"/>
    <w:rsid w:val="4E925840"/>
    <w:rsid w:val="51F37EF0"/>
    <w:rsid w:val="547F7D99"/>
    <w:rsid w:val="548C4E52"/>
    <w:rsid w:val="56625644"/>
    <w:rsid w:val="56DD6132"/>
    <w:rsid w:val="5A0F7891"/>
    <w:rsid w:val="5C7A5495"/>
    <w:rsid w:val="5CA12277"/>
    <w:rsid w:val="5D395162"/>
    <w:rsid w:val="5E435D5B"/>
    <w:rsid w:val="60C07B37"/>
    <w:rsid w:val="62D022B3"/>
    <w:rsid w:val="62F13FD7"/>
    <w:rsid w:val="63CD05A1"/>
    <w:rsid w:val="65AE3268"/>
    <w:rsid w:val="662D3578"/>
    <w:rsid w:val="66A650D9"/>
    <w:rsid w:val="66EF1BEE"/>
    <w:rsid w:val="672E75A8"/>
    <w:rsid w:val="6855173D"/>
    <w:rsid w:val="68D66149"/>
    <w:rsid w:val="6A0665BA"/>
    <w:rsid w:val="6BF16DF6"/>
    <w:rsid w:val="6D8F5FD5"/>
    <w:rsid w:val="6E160D96"/>
    <w:rsid w:val="6E9A3775"/>
    <w:rsid w:val="6F7F2A2A"/>
    <w:rsid w:val="72AE5A41"/>
    <w:rsid w:val="72AF3EBC"/>
    <w:rsid w:val="73B40A19"/>
    <w:rsid w:val="74AB66DC"/>
    <w:rsid w:val="758F5C7B"/>
    <w:rsid w:val="769D2FEE"/>
    <w:rsid w:val="76DF266D"/>
    <w:rsid w:val="78197E01"/>
    <w:rsid w:val="78E537B4"/>
    <w:rsid w:val="798219D5"/>
    <w:rsid w:val="7BFE17E7"/>
    <w:rsid w:val="7E052A7F"/>
    <w:rsid w:val="7F983D01"/>
    <w:rsid w:val="7FF76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0"/>
    <w:rPr>
      <w:rFonts w:cs="Times New Roman"/>
      <w:sz w:val="24"/>
      <w:szCs w:val="24"/>
    </w:rPr>
  </w:style>
  <w:style w:type="paragraph" w:styleId="5">
    <w:name w:val="Plain Text"/>
    <w:basedOn w:val="1"/>
    <w:qFormat/>
    <w:uiPriority w:val="0"/>
    <w:rPr>
      <w:rFonts w:ascii="宋体" w:hAnsi="Courier New" w:eastAsiaTheme="minorEastAsia" w:cstheme="minorBidi"/>
      <w:szCs w:val="22"/>
    </w:rPr>
  </w:style>
  <w:style w:type="paragraph" w:styleId="6">
    <w:name w:val="footnote text"/>
    <w:basedOn w:val="1"/>
    <w:qFormat/>
    <w:uiPriority w:val="0"/>
    <w:pPr>
      <w:widowControl/>
      <w:snapToGrid w:val="0"/>
      <w:jc w:val="left"/>
    </w:pPr>
    <w:rPr>
      <w:rFonts w:ascii="宋体" w:hAnsi="宋体"/>
      <w:kern w:val="0"/>
      <w:sz w:val="18"/>
      <w:szCs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basedOn w:val="10"/>
    <w:qFormat/>
    <w:uiPriority w:val="0"/>
    <w:rPr>
      <w:b/>
    </w:rPr>
  </w:style>
  <w:style w:type="paragraph" w:customStyle="1" w:styleId="12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Arial" w:hAnsi="Arial" w:eastAsia="宋体" w:cs="Arial"/>
      <w:color w:val="000000"/>
      <w:sz w:val="24"/>
      <w:szCs w:val="24"/>
      <w:lang w:val="en-US" w:eastAsia="zh-CN" w:bidi="ar-SA"/>
    </w:rPr>
  </w:style>
  <w:style w:type="paragraph" w:customStyle="1" w:styleId="13">
    <w:name w:val="Char"/>
    <w:basedOn w:val="1"/>
    <w:qFormat/>
    <w:uiPriority w:val="0"/>
    <w:rPr>
      <w:rFonts w:eastAsia="仿宋_GB2312"/>
      <w:sz w:val="2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403</Words>
  <Characters>505</Characters>
  <Lines>0</Lines>
  <Paragraphs>0</Paragraphs>
  <TotalTime>3</TotalTime>
  <ScaleCrop>false</ScaleCrop>
  <LinksUpToDate>false</LinksUpToDate>
  <CharactersWithSpaces>542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2021-10-18T03:57:00Z</dcterms:created>
  <dc:creator>rogue</dc:creator>
  <cp:lastModifiedBy>NTKO</cp:lastModifiedBy>
  <cp:lastPrinted>2022-06-09T10:31:00Z</cp:lastPrinted>
  <dcterms:modified xsi:type="dcterms:W3CDTF">2025-04-21T02:36:15Z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E10016A34DFC41C7851D0BA4B1FB2DD3</vt:lpwstr>
  </property>
  <property fmtid="{D5CDD505-2E9C-101B-9397-08002B2CF9AE}" pid="4" name="KSOTemplateDocerSaveRecord">
    <vt:lpwstr>eyJoZGlkIjoiNjc0ZWFmOWFiNTRhMWQyNDZlZjY3Zjg1OTM0MTQ0MjYiLCJ1c2VySWQiOiI1NjI5MTkxOTQifQ==</vt:lpwstr>
  </property>
</Properties>
</file>