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0" w:type="auto"/>
        <w:tblInd w:w="-17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1"/>
        <w:gridCol w:w="744"/>
        <w:gridCol w:w="6912"/>
        <w:gridCol w:w="581"/>
      </w:tblGrid>
      <w:tr w14:paraId="6EC2BA3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16E48934">
            <w:r>
              <w:rPr>
                <w:rFonts w:hint="eastAsia"/>
              </w:rPr>
              <w:t>序号</w:t>
            </w:r>
          </w:p>
        </w:tc>
        <w:tc>
          <w:tcPr>
            <w:tcW w:w="0" w:type="auto"/>
          </w:tcPr>
          <w:p w14:paraId="5C817F3C">
            <w:r>
              <w:t>名称</w:t>
            </w:r>
          </w:p>
        </w:tc>
        <w:tc>
          <w:tcPr>
            <w:tcW w:w="0" w:type="auto"/>
          </w:tcPr>
          <w:p w14:paraId="6830028F">
            <w:r>
              <w:t>参数</w:t>
            </w:r>
          </w:p>
        </w:tc>
        <w:tc>
          <w:tcPr>
            <w:tcW w:w="0" w:type="auto"/>
          </w:tcPr>
          <w:p w14:paraId="01D51534">
            <w:r>
              <w:t>数量</w:t>
            </w:r>
          </w:p>
        </w:tc>
      </w:tr>
      <w:tr w14:paraId="1330C68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616A6725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0" w:type="auto"/>
            <w:vAlign w:val="center"/>
          </w:tcPr>
          <w:p w14:paraId="78A2415B">
            <w:pPr>
              <w:jc w:val="center"/>
            </w:pPr>
            <w:r>
              <w:t>移动式动物防疫注射栏</w:t>
            </w:r>
          </w:p>
        </w:tc>
        <w:tc>
          <w:tcPr>
            <w:tcW w:w="0" w:type="auto"/>
          </w:tcPr>
          <w:p w14:paraId="381105D0">
            <w:pPr>
              <w:spacing w:line="276" w:lineRule="auto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pacing w:val="-4"/>
                <w:sz w:val="24"/>
                <w:szCs w:val="24"/>
                <w:highlight w:val="none"/>
              </w:rPr>
              <w:t>▲</w:t>
            </w:r>
            <w:r>
              <w:rPr>
                <w:rFonts w:hint="eastAsia" w:ascii="仿宋" w:hAnsi="仿宋" w:eastAsia="仿宋"/>
                <w:szCs w:val="21"/>
              </w:rPr>
              <w:t>1</w:t>
            </w:r>
            <w:r>
              <w:rPr>
                <w:rFonts w:hint="eastAsia" w:ascii="仿宋" w:hAnsi="仿宋" w:eastAsia="仿宋"/>
                <w:szCs w:val="21"/>
                <w:lang w:eastAsia="zh-CN"/>
              </w:rPr>
              <w:t>.</w:t>
            </w:r>
            <w:r>
              <w:rPr>
                <w:rFonts w:hint="eastAsia" w:ascii="仿宋" w:hAnsi="仿宋" w:eastAsia="仿宋"/>
                <w:szCs w:val="21"/>
              </w:rPr>
              <w:t>材质：材质要求：防锈、耐腐蚀，符合国家标准《GB/T700-2006 碳素结构钢》中的Q195-235 钢标准。</w:t>
            </w:r>
          </w:p>
          <w:p w14:paraId="227EA4E9">
            <w:pPr>
              <w:spacing w:line="276" w:lineRule="auto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pacing w:val="-4"/>
                <w:sz w:val="24"/>
                <w:szCs w:val="24"/>
                <w:highlight w:val="none"/>
              </w:rPr>
              <w:t>▲</w:t>
            </w:r>
            <w:r>
              <w:rPr>
                <w:rFonts w:hint="eastAsia" w:ascii="仿宋" w:hAnsi="仿宋" w:eastAsia="仿宋"/>
                <w:szCs w:val="21"/>
              </w:rPr>
              <w:t>2</w:t>
            </w:r>
            <w:r>
              <w:rPr>
                <w:rFonts w:hint="eastAsia" w:ascii="仿宋" w:hAnsi="仿宋" w:eastAsia="仿宋"/>
                <w:szCs w:val="21"/>
                <w:lang w:eastAsia="zh-CN"/>
              </w:rPr>
              <w:t>.</w:t>
            </w:r>
            <w:r>
              <w:rPr>
                <w:rFonts w:hint="eastAsia" w:ascii="仿宋" w:hAnsi="仿宋" w:eastAsia="仿宋"/>
                <w:szCs w:val="21"/>
              </w:rPr>
              <w:t>规格:T21835 DN80mm DN32mm 焊管，壁厚≥3mm ，Φ18mm圆钢 ，下料：防疫注射栏各项工艺按照图纸设计要求进行材料下料，定位尺寸要准确到0.1mm，切口要磨口，斜口角度要精准，圆管之间斜口焊接，不得砸扁圆管进行焊接。钢板裁剪工艺采用激光裁板、开孔。</w:t>
            </w:r>
          </w:p>
          <w:p w14:paraId="1D181E3C">
            <w:pPr>
              <w:spacing w:line="276" w:lineRule="auto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3</w:t>
            </w:r>
            <w:r>
              <w:rPr>
                <w:rFonts w:hint="eastAsia" w:ascii="仿宋" w:hAnsi="仿宋" w:eastAsia="仿宋"/>
                <w:szCs w:val="21"/>
                <w:lang w:eastAsia="zh-CN"/>
              </w:rPr>
              <w:t>.</w:t>
            </w:r>
            <w:r>
              <w:rPr>
                <w:rFonts w:hint="eastAsia" w:ascii="仿宋" w:hAnsi="仿宋" w:eastAsia="仿宋"/>
                <w:szCs w:val="21"/>
              </w:rPr>
              <w:t>焊接工艺：板材及连接件采用电弧焊，注射栏、围栏采用气体保护焊。所有焊缝要求满焊，焊缝饱满平整，无夹渣、烧穿、裂纹、咬边及未焊透等缺陷，焊缝应打磨抛光。</w:t>
            </w:r>
          </w:p>
          <w:p w14:paraId="4E05B23E">
            <w:pPr>
              <w:spacing w:line="276" w:lineRule="auto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4</w:t>
            </w:r>
            <w:r>
              <w:rPr>
                <w:rFonts w:hint="eastAsia" w:ascii="仿宋" w:hAnsi="仿宋" w:eastAsia="仿宋"/>
                <w:szCs w:val="21"/>
                <w:lang w:eastAsia="zh-CN"/>
              </w:rPr>
              <w:t>.</w:t>
            </w:r>
            <w:r>
              <w:rPr>
                <w:rFonts w:hint="eastAsia" w:ascii="仿宋" w:hAnsi="仿宋" w:eastAsia="仿宋"/>
                <w:szCs w:val="21"/>
              </w:rPr>
              <w:t>喷涂工艺：静电粉末喷塑，喷涂前应做除油除锈处理，涂层厚度≥60um，达到野外使用防腐要求，颜色可定制。喷涂色泽均匀，表面光滑， 无露底和影响外观的流挂、气泡、皱纹、杂质等缺陷。</w:t>
            </w:r>
          </w:p>
          <w:p w14:paraId="0111871D">
            <w:pPr>
              <w:spacing w:line="276" w:lineRule="auto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5</w:t>
            </w:r>
            <w:r>
              <w:rPr>
                <w:rFonts w:hint="eastAsia" w:ascii="仿宋" w:hAnsi="仿宋" w:eastAsia="仿宋"/>
                <w:szCs w:val="21"/>
                <w:lang w:eastAsia="zh-CN"/>
              </w:rPr>
              <w:t>.</w:t>
            </w:r>
            <w:r>
              <w:rPr>
                <w:rFonts w:hint="eastAsia" w:ascii="仿宋" w:hAnsi="仿宋" w:eastAsia="仿宋"/>
                <w:szCs w:val="21"/>
              </w:rPr>
              <w:t>使用要求：各部件拆装快捷，连接稳固无晃动，能有效防止牛羊应激反应冲撞；涂层厚实，方便各种防疫操作及消毒要求，适合野外使用； 单片重量轻，方便搬运，整套可放在皮卡车上运输；整装整卸，无细小配件，方便保管。</w:t>
            </w:r>
          </w:p>
          <w:p w14:paraId="5E4EDD08">
            <w:pPr>
              <w:spacing w:line="276" w:lineRule="auto"/>
              <w:rPr>
                <w:rFonts w:hint="eastAsia" w:ascii="仿宋" w:hAnsi="仿宋" w:eastAsia="仿宋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pacing w:val="-4"/>
                <w:sz w:val="24"/>
                <w:szCs w:val="24"/>
                <w:highlight w:val="none"/>
              </w:rPr>
              <w:t>▲</w:t>
            </w:r>
            <w:r>
              <w:rPr>
                <w:rFonts w:hint="eastAsia" w:ascii="仿宋" w:hAnsi="仿宋" w:eastAsia="仿宋"/>
                <w:szCs w:val="21"/>
              </w:rPr>
              <w:t>6</w:t>
            </w:r>
            <w:r>
              <w:rPr>
                <w:rFonts w:hint="eastAsia" w:ascii="仿宋" w:hAnsi="仿宋" w:eastAsia="仿宋"/>
                <w:szCs w:val="21"/>
                <w:lang w:eastAsia="zh-CN"/>
              </w:rPr>
              <w:t>.</w:t>
            </w:r>
            <w:r>
              <w:rPr>
                <w:rFonts w:hint="eastAsia" w:ascii="仿宋" w:hAnsi="仿宋" w:eastAsia="仿宋"/>
                <w:szCs w:val="21"/>
              </w:rPr>
              <w:t>注射栏固定架 ：尺寸为 1800mm×800mm ，对角线 1970mm 材料为焊管 Q235BDN80mm 壁厚≥3mm， 顶部为拱形设计，底部有钢板连接固定，全拆卸，全套≥6个固定架构件，连接后结实牢固无晃动，有效防止牛羊应激反应冲撞 。</w:t>
            </w:r>
          </w:p>
          <w:p w14:paraId="2C630704">
            <w:pPr>
              <w:spacing w:line="276" w:lineRule="auto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pacing w:val="-4"/>
                <w:sz w:val="24"/>
                <w:szCs w:val="24"/>
                <w:highlight w:val="none"/>
              </w:rPr>
              <w:t>▲</w:t>
            </w:r>
            <w:r>
              <w:rPr>
                <w:rFonts w:hint="eastAsia" w:ascii="仿宋" w:hAnsi="仿宋" w:eastAsia="仿宋"/>
                <w:szCs w:val="21"/>
              </w:rPr>
              <w:t>7</w:t>
            </w:r>
            <w:r>
              <w:rPr>
                <w:rFonts w:hint="eastAsia" w:ascii="仿宋" w:hAnsi="仿宋" w:eastAsia="仿宋"/>
                <w:szCs w:val="21"/>
                <w:lang w:eastAsia="zh-CN"/>
              </w:rPr>
              <w:t>.</w:t>
            </w:r>
            <w:r>
              <w:rPr>
                <w:rFonts w:hint="eastAsia" w:ascii="仿宋" w:hAnsi="仿宋" w:eastAsia="仿宋"/>
                <w:szCs w:val="21"/>
              </w:rPr>
              <w:t>注射栏隔离门：尺寸为 0.91m×1.2m 材料为焊管 Q235B DN32mm 壁厚≥3mm， 带门栓， 每个隔离门配一副牛颈枷， 全套≥2 个隔离门构件。</w:t>
            </w:r>
          </w:p>
          <w:p w14:paraId="467DD494">
            <w:pPr>
              <w:spacing w:line="276" w:lineRule="auto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8</w:t>
            </w:r>
            <w:r>
              <w:rPr>
                <w:rFonts w:hint="eastAsia" w:ascii="仿宋" w:hAnsi="仿宋" w:eastAsia="仿宋"/>
                <w:szCs w:val="21"/>
                <w:lang w:eastAsia="zh-CN"/>
              </w:rPr>
              <w:t>.</w:t>
            </w:r>
            <w:r>
              <w:rPr>
                <w:rFonts w:hint="eastAsia" w:ascii="仿宋" w:hAnsi="仿宋" w:eastAsia="仿宋"/>
                <w:szCs w:val="21"/>
              </w:rPr>
              <w:t>注射栏 ：尺寸为 1500mm×1500mm，对角线 2121mm，材料为 焊管 Q235B</w:t>
            </w:r>
          </w:p>
          <w:p w14:paraId="14F1646B">
            <w:pPr>
              <w:spacing w:line="276" w:lineRule="auto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DN32mm 壁厚≥3mm， 带 7 根横栏 ，配 3 个注射栏固定装置， 连接后结实牢固无晃动，有效防止牛羊应激反应冲撞 。尺寸精准，同类部件可互换使用求。</w:t>
            </w:r>
          </w:p>
          <w:p w14:paraId="72AE02BD">
            <w:pPr>
              <w:spacing w:line="276" w:lineRule="auto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pacing w:val="-4"/>
                <w:sz w:val="24"/>
                <w:szCs w:val="24"/>
                <w:highlight w:val="none"/>
              </w:rPr>
              <w:t>▲</w:t>
            </w:r>
            <w:r>
              <w:rPr>
                <w:rFonts w:hint="eastAsia" w:ascii="仿宋" w:hAnsi="仿宋" w:eastAsia="仿宋"/>
                <w:szCs w:val="21"/>
              </w:rPr>
              <w:t>9</w:t>
            </w:r>
            <w:r>
              <w:rPr>
                <w:rFonts w:hint="eastAsia" w:ascii="仿宋" w:hAnsi="仿宋" w:eastAsia="仿宋"/>
                <w:szCs w:val="21"/>
                <w:lang w:eastAsia="zh-CN"/>
              </w:rPr>
              <w:t>.</w:t>
            </w:r>
            <w:r>
              <w:rPr>
                <w:rFonts w:hint="eastAsia" w:ascii="仿宋" w:hAnsi="仿宋" w:eastAsia="仿宋"/>
                <w:szCs w:val="21"/>
              </w:rPr>
              <w:t>圈围栏：尺寸为 1500mm×1500mm，对角线 2121mm，材料为焊管 Q235BDN32mm 壁厚≥3mm， 带 7 根横栏 ， 全套≥ 24 个圈围栏构件。 连接后结实牢固无晃动。尺寸精准，同类部件可互换使用。</w:t>
            </w:r>
          </w:p>
          <w:p w14:paraId="0A849801">
            <w:pPr>
              <w:spacing w:line="276" w:lineRule="auto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pacing w:val="-4"/>
                <w:sz w:val="24"/>
                <w:szCs w:val="24"/>
                <w:highlight w:val="none"/>
              </w:rPr>
              <w:t>▲</w:t>
            </w:r>
            <w:r>
              <w:rPr>
                <w:rFonts w:hint="eastAsia" w:ascii="仿宋" w:hAnsi="仿宋" w:eastAsia="仿宋"/>
                <w:szCs w:val="21"/>
              </w:rPr>
              <w:t>10</w:t>
            </w:r>
            <w:r>
              <w:rPr>
                <w:rFonts w:hint="eastAsia" w:ascii="仿宋" w:hAnsi="仿宋" w:eastAsia="仿宋"/>
                <w:szCs w:val="21"/>
                <w:lang w:eastAsia="zh-CN"/>
              </w:rPr>
              <w:t>.</w:t>
            </w:r>
            <w:r>
              <w:rPr>
                <w:rFonts w:hint="eastAsia" w:ascii="仿宋" w:hAnsi="仿宋" w:eastAsia="仿宋"/>
                <w:szCs w:val="21"/>
              </w:rPr>
              <w:t>全套产品≥40 个构件 ，注射栏长度≥6m ，圈围栏面积≥100 ㎡， 一次可防疫≥70 只牛或200 只羊。</w:t>
            </w:r>
          </w:p>
          <w:p w14:paraId="50B789EC">
            <w:pPr>
              <w:spacing w:line="276" w:lineRule="auto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pacing w:val="-4"/>
                <w:sz w:val="24"/>
                <w:szCs w:val="24"/>
                <w:highlight w:val="none"/>
              </w:rPr>
              <w:t>▲</w:t>
            </w:r>
            <w:r>
              <w:rPr>
                <w:rFonts w:hint="eastAsia" w:ascii="仿宋" w:hAnsi="仿宋" w:eastAsia="仿宋"/>
                <w:szCs w:val="21"/>
              </w:rPr>
              <w:t>11</w:t>
            </w:r>
            <w:r>
              <w:rPr>
                <w:rFonts w:hint="eastAsia" w:ascii="仿宋" w:hAnsi="仿宋" w:eastAsia="仿宋"/>
                <w:szCs w:val="21"/>
                <w:lang w:eastAsia="zh-CN"/>
              </w:rPr>
              <w:t>.</w:t>
            </w:r>
            <w:r>
              <w:rPr>
                <w:rFonts w:hint="eastAsia" w:ascii="仿宋" w:hAnsi="仿宋" w:eastAsia="仿宋"/>
                <w:szCs w:val="21"/>
              </w:rPr>
              <w:t>防疫栏产品取得省级以上包含省级质检机构出具的质量检测报告。</w:t>
            </w:r>
          </w:p>
          <w:p w14:paraId="2E89621B">
            <w:pPr>
              <w:spacing w:line="276" w:lineRule="auto"/>
            </w:pPr>
            <w:r>
              <w:rPr>
                <w:rFonts w:hint="eastAsia" w:ascii="仿宋" w:hAnsi="仿宋" w:eastAsia="仿宋"/>
                <w:szCs w:val="21"/>
              </w:rPr>
              <w:t>12</w:t>
            </w:r>
            <w:r>
              <w:rPr>
                <w:rFonts w:hint="eastAsia" w:ascii="仿宋" w:hAnsi="仿宋" w:eastAsia="仿宋"/>
                <w:szCs w:val="21"/>
                <w:lang w:eastAsia="zh-CN"/>
              </w:rPr>
              <w:t>.</w:t>
            </w:r>
            <w:r>
              <w:rPr>
                <w:rFonts w:hint="eastAsia" w:ascii="仿宋" w:hAnsi="仿宋" w:eastAsia="仿宋"/>
                <w:szCs w:val="21"/>
              </w:rPr>
              <w:t>移动式动物防疫注射栏，移动式动物防疫栏应为牛羊两用型，方便组装和拆卸，重量适中，便于运输。可容纳 200 只羊或 70 头牛，并可根据牛羊数量随意调整围栏面积。防疫栏具有上下固定装置，能够稳定固定防疫栏。防疫注射通道两端设有活动门，中部有固定器，可安全牢靠保定牛羊。防疫栏所使用材料为国标焊管、圆钢、螺纹钢等。采用电弧焊及气体保护焊工艺，所有焊缝要求满焊。成品采用静电喷塑防腐处理。防疫栏应由正规厂商出品。说明：开放式移动防疫栏应为牛羊两用型方便组装和拆卸，重量适中便于运输。并可根据牛羊数量随意调整围栏面积。防疫栏具有上下固定装置，能够稳定固定防疫栏。防疫注射通道两端设有活动门，通道上部有固定器，可安全牢靠保定牛羊。防疫栏所使用的材料必须符合国标。</w:t>
            </w:r>
          </w:p>
        </w:tc>
        <w:tc>
          <w:tcPr>
            <w:tcW w:w="0" w:type="auto"/>
            <w:vAlign w:val="center"/>
          </w:tcPr>
          <w:p w14:paraId="2DAD0BC2">
            <w:pPr>
              <w:spacing w:line="276" w:lineRule="auto"/>
              <w:jc w:val="center"/>
            </w:pPr>
            <w:r>
              <w:t>20套</w:t>
            </w:r>
          </w:p>
        </w:tc>
      </w:tr>
      <w:tr w14:paraId="177F5D1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50B50B96"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2</w:t>
            </w:r>
          </w:p>
        </w:tc>
        <w:tc>
          <w:tcPr>
            <w:tcW w:w="0" w:type="auto"/>
            <w:vAlign w:val="center"/>
          </w:tcPr>
          <w:p w14:paraId="496A39A4">
            <w:pPr>
              <w:jc w:val="center"/>
              <w:rPr>
                <w:rFonts w:ascii="仿宋" w:hAnsi="仿宋" w:eastAsia="仿宋"/>
              </w:rPr>
            </w:pPr>
            <w:r>
              <w:rPr>
                <w:rFonts w:ascii="仿宋" w:hAnsi="仿宋" w:eastAsia="仿宋"/>
              </w:rPr>
              <w:t>冷藏箱</w:t>
            </w:r>
          </w:p>
        </w:tc>
        <w:tc>
          <w:tcPr>
            <w:tcW w:w="0" w:type="auto"/>
          </w:tcPr>
          <w:p w14:paraId="64F7F639">
            <w:pPr>
              <w:spacing w:line="276" w:lineRule="auto"/>
              <w:rPr>
                <w:rFonts w:hint="eastAsia" w:ascii="仿宋" w:hAnsi="仿宋" w:eastAsia="仿宋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pacing w:val="-4"/>
                <w:sz w:val="24"/>
                <w:szCs w:val="24"/>
                <w:highlight w:val="none"/>
              </w:rPr>
              <w:t>▲</w:t>
            </w:r>
            <w:r>
              <w:rPr>
                <w:rFonts w:hint="eastAsia" w:ascii="仿宋" w:hAnsi="仿宋" w:eastAsia="仿宋"/>
                <w:szCs w:val="21"/>
              </w:rPr>
              <w:t xml:space="preserve">1.容积：17L，承载：≥24Kg; </w:t>
            </w:r>
          </w:p>
          <w:p w14:paraId="5A77D5EE">
            <w:pPr>
              <w:spacing w:line="276" w:lineRule="auto"/>
              <w:rPr>
                <w:rFonts w:hint="eastAsia" w:ascii="仿宋" w:hAnsi="仿宋" w:eastAsia="仿宋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pacing w:val="-4"/>
                <w:sz w:val="24"/>
                <w:szCs w:val="24"/>
                <w:highlight w:val="none"/>
              </w:rPr>
              <w:t>▲</w:t>
            </w:r>
            <w:r>
              <w:rPr>
                <w:rFonts w:hint="eastAsia" w:ascii="仿宋" w:hAnsi="仿宋" w:eastAsia="仿宋"/>
                <w:szCs w:val="21"/>
              </w:rPr>
              <w:t xml:space="preserve">2.箱体外箱：PE，吹塑工艺。箱外层采用挤压吹塑一次成型工艺，材质为高密度聚乙烯(HDPE) 无毒，无味，具有良好的耐热性和耐寒性; </w:t>
            </w:r>
          </w:p>
          <w:p w14:paraId="30710CFD">
            <w:pPr>
              <w:spacing w:line="276" w:lineRule="auto"/>
              <w:rPr>
                <w:rFonts w:hint="eastAsia"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 xml:space="preserve">3.箱体内箱：PP 注塑工艺。内胆采用食用级聚丙烯(PP)材料制成;保温层采用一次成型工艺技术食品级聚氨酯发泡(PU)材料，保温性能好。 </w:t>
            </w:r>
          </w:p>
          <w:p w14:paraId="6DCE1EF0">
            <w:pPr>
              <w:spacing w:line="276" w:lineRule="auto"/>
              <w:rPr>
                <w:rFonts w:hint="eastAsia"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4.冷源采用6冰排+10个冰袋组合，高效蓄冷、无毒级、符合航空运输规定; 箱体带有液晶显示，加强型牢固提手、含背带，可提可背;不锈钢安全合扣。</w:t>
            </w:r>
          </w:p>
          <w:p w14:paraId="2D79BCEC">
            <w:pPr>
              <w:spacing w:line="276" w:lineRule="auto"/>
              <w:rPr>
                <w:rFonts w:hint="eastAsia" w:ascii="仿宋" w:hAnsi="仿宋" w:eastAsia="仿宋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pacing w:val="-4"/>
                <w:sz w:val="24"/>
                <w:szCs w:val="24"/>
                <w:highlight w:val="none"/>
              </w:rPr>
              <w:t>▲</w:t>
            </w:r>
            <w:r>
              <w:rPr>
                <w:rFonts w:hint="eastAsia" w:ascii="仿宋" w:hAnsi="仿宋" w:eastAsia="仿宋"/>
                <w:szCs w:val="21"/>
              </w:rPr>
              <w:t>5.保冷时间：环境温度 43°C下，箱内液态温度 2~8°C，持续时间≥48 小时;增加冰源可使时间增加。</w:t>
            </w:r>
          </w:p>
          <w:p w14:paraId="48FDBE6E">
            <w:pPr>
              <w:spacing w:line="276" w:lineRule="auto"/>
              <w:rPr>
                <w:rFonts w:hint="eastAsia" w:ascii="仿宋" w:hAnsi="仿宋" w:eastAsia="仿宋"/>
                <w:szCs w:val="21"/>
                <w:lang w:eastAsia="zh-CN"/>
              </w:rPr>
            </w:pPr>
            <w:r>
              <w:rPr>
                <w:rFonts w:hint="eastAsia" w:ascii="仿宋" w:hAnsi="仿宋" w:eastAsia="仿宋"/>
                <w:szCs w:val="21"/>
              </w:rPr>
              <w:t>6.冷藏箱抗跌落性、抗冲击性好</w:t>
            </w:r>
            <w:r>
              <w:rPr>
                <w:rFonts w:hint="eastAsia" w:ascii="仿宋" w:hAnsi="仿宋" w:eastAsia="仿宋"/>
                <w:szCs w:val="21"/>
                <w:lang w:eastAsia="zh-CN"/>
              </w:rPr>
              <w:t>。</w:t>
            </w:r>
          </w:p>
          <w:p w14:paraId="0D2711D5">
            <w:pPr>
              <w:spacing w:line="276" w:lineRule="auto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提供国家级 CMA 标志权威检验机构出具的跌落检测报告。</w:t>
            </w:r>
          </w:p>
        </w:tc>
        <w:tc>
          <w:tcPr>
            <w:tcW w:w="0" w:type="auto"/>
            <w:vAlign w:val="center"/>
          </w:tcPr>
          <w:p w14:paraId="1C0E0247">
            <w:pPr>
              <w:spacing w:line="276" w:lineRule="auto"/>
              <w:jc w:val="center"/>
            </w:pPr>
            <w:r>
              <w:t>209个</w:t>
            </w:r>
          </w:p>
        </w:tc>
      </w:tr>
      <w:tr w14:paraId="76A370A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796E1EB4"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3</w:t>
            </w:r>
          </w:p>
        </w:tc>
        <w:tc>
          <w:tcPr>
            <w:tcW w:w="0" w:type="auto"/>
            <w:vAlign w:val="center"/>
          </w:tcPr>
          <w:p w14:paraId="75BCFCF7"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ascii="仿宋" w:hAnsi="仿宋" w:eastAsia="仿宋"/>
                <w:szCs w:val="21"/>
              </w:rPr>
              <w:t>机动式消毒喷雾器</w:t>
            </w:r>
          </w:p>
        </w:tc>
        <w:tc>
          <w:tcPr>
            <w:tcW w:w="0" w:type="auto"/>
          </w:tcPr>
          <w:p w14:paraId="217F542D">
            <w:pPr>
              <w:spacing w:line="276" w:lineRule="auto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pacing w:val="-4"/>
                <w:sz w:val="24"/>
                <w:szCs w:val="24"/>
                <w:highlight w:val="none"/>
              </w:rPr>
              <w:t>▲</w:t>
            </w:r>
            <w:r>
              <w:rPr>
                <w:rFonts w:hint="eastAsia" w:ascii="仿宋" w:hAnsi="仿宋" w:eastAsia="仿宋"/>
                <w:szCs w:val="21"/>
              </w:rPr>
              <w:t>1.净重：30kg</w:t>
            </w:r>
          </w:p>
          <w:p w14:paraId="59E0812A">
            <w:pPr>
              <w:spacing w:line="276" w:lineRule="auto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pacing w:val="-4"/>
                <w:sz w:val="24"/>
                <w:szCs w:val="24"/>
                <w:highlight w:val="none"/>
              </w:rPr>
              <w:t>▲</w:t>
            </w:r>
            <w:r>
              <w:rPr>
                <w:rFonts w:hint="eastAsia" w:ascii="仿宋" w:hAnsi="仿宋" w:eastAsia="仿宋"/>
                <w:szCs w:val="21"/>
              </w:rPr>
              <w:t>2.药箱容量：60L</w:t>
            </w:r>
          </w:p>
          <w:p w14:paraId="1C08F2FF">
            <w:pPr>
              <w:spacing w:line="276" w:lineRule="auto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pacing w:val="-4"/>
                <w:sz w:val="24"/>
                <w:szCs w:val="24"/>
                <w:highlight w:val="none"/>
              </w:rPr>
              <w:t>▲</w:t>
            </w:r>
            <w:r>
              <w:rPr>
                <w:rFonts w:hint="eastAsia" w:ascii="仿宋" w:hAnsi="仿宋" w:eastAsia="仿宋"/>
                <w:szCs w:val="21"/>
              </w:rPr>
              <w:t>3.喷射距离：6-7m</w:t>
            </w:r>
          </w:p>
          <w:p w14:paraId="3E230710">
            <w:pPr>
              <w:spacing w:line="276" w:lineRule="auto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4.电压：12V</w:t>
            </w:r>
          </w:p>
          <w:p w14:paraId="223033A5">
            <w:pPr>
              <w:spacing w:line="276" w:lineRule="auto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pacing w:val="-4"/>
                <w:sz w:val="24"/>
                <w:szCs w:val="24"/>
                <w:highlight w:val="none"/>
              </w:rPr>
              <w:t>▲</w:t>
            </w:r>
            <w:r>
              <w:rPr>
                <w:rFonts w:hint="eastAsia" w:ascii="仿宋" w:hAnsi="仿宋" w:eastAsia="仿宋"/>
                <w:szCs w:val="21"/>
              </w:rPr>
              <w:t>5.续航时间：3-4.5小时</w:t>
            </w:r>
          </w:p>
          <w:p w14:paraId="543D6E09">
            <w:pPr>
              <w:spacing w:line="276" w:lineRule="auto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6.工作压力：0.2-0.9mpa</w:t>
            </w:r>
          </w:p>
          <w:p w14:paraId="010AF1C8">
            <w:pPr>
              <w:spacing w:line="276" w:lineRule="auto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7.流量：4.5-6.5L/min</w:t>
            </w:r>
            <w:bookmarkStart w:id="0" w:name="_GoBack"/>
            <w:bookmarkEnd w:id="0"/>
          </w:p>
          <w:p w14:paraId="24C2B101">
            <w:pPr>
              <w:spacing w:line="276" w:lineRule="auto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pacing w:val="-4"/>
                <w:sz w:val="24"/>
                <w:szCs w:val="24"/>
                <w:highlight w:val="none"/>
              </w:rPr>
              <w:t>▲</w:t>
            </w:r>
            <w:r>
              <w:rPr>
                <w:rFonts w:hint="eastAsia" w:ascii="仿宋" w:hAnsi="仿宋" w:eastAsia="仿宋"/>
                <w:szCs w:val="21"/>
              </w:rPr>
              <w:t>8.电池：12V12Ah</w:t>
            </w:r>
          </w:p>
          <w:p w14:paraId="2B3BBBD7">
            <w:pPr>
              <w:spacing w:line="276" w:lineRule="auto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9.尺寸：75*40*85cm(长*宽*高)</w:t>
            </w:r>
          </w:p>
        </w:tc>
        <w:tc>
          <w:tcPr>
            <w:tcW w:w="0" w:type="auto"/>
            <w:vAlign w:val="center"/>
          </w:tcPr>
          <w:p w14:paraId="0F6030DB">
            <w:pPr>
              <w:spacing w:line="276" w:lineRule="auto"/>
              <w:jc w:val="center"/>
            </w:pPr>
            <w:r>
              <w:t>100个</w:t>
            </w:r>
          </w:p>
        </w:tc>
      </w:tr>
    </w:tbl>
    <w:p w14:paraId="7492495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570C1"/>
    <w:rsid w:val="000461E2"/>
    <w:rsid w:val="001519D5"/>
    <w:rsid w:val="003A3485"/>
    <w:rsid w:val="003E6824"/>
    <w:rsid w:val="004E7359"/>
    <w:rsid w:val="0050620C"/>
    <w:rsid w:val="005E2720"/>
    <w:rsid w:val="006B7036"/>
    <w:rsid w:val="009935DC"/>
    <w:rsid w:val="00A76C44"/>
    <w:rsid w:val="00AB103F"/>
    <w:rsid w:val="00D503C9"/>
    <w:rsid w:val="00DD6FB7"/>
    <w:rsid w:val="00E47FD1"/>
    <w:rsid w:val="00E804C0"/>
    <w:rsid w:val="00EB3902"/>
    <w:rsid w:val="00F570C1"/>
    <w:rsid w:val="00F61D0F"/>
    <w:rsid w:val="026B18A1"/>
    <w:rsid w:val="2C8C3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1472</Words>
  <Characters>1738</Characters>
  <Lines>13</Lines>
  <Paragraphs>3</Paragraphs>
  <TotalTime>1</TotalTime>
  <ScaleCrop>false</ScaleCrop>
  <LinksUpToDate>false</LinksUpToDate>
  <CharactersWithSpaces>1814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2024-12-15T04:03:00Z</dcterms:created>
  <dc:creator>Dell</dc:creator>
  <cp:lastModifiedBy>，，，</cp:lastModifiedBy>
  <dcterms:modified xsi:type="dcterms:W3CDTF">2025-04-10T09:39:58Z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eyJoZGlkIjoiYmY1YWUzZjMyYzhkMmNmYmEyZDNkYWM1OGUyZTNlZmUiLCJ1c2VySWQiOiIzMjcwMjc5MjcifQ==</vt:lpwstr>
  </property>
  <property fmtid="{D5CDD505-2E9C-101B-9397-08002B2CF9AE}" pid="3" name="KSOProductBuildVer">
    <vt:lpwstr>2052-12.1.0.20305</vt:lpwstr>
  </property>
  <property fmtid="{D5CDD505-2E9C-101B-9397-08002B2CF9AE}" pid="4" name="ICV">
    <vt:lpwstr>B194A68C7450422DA72B73AF659D61D0_12</vt:lpwstr>
  </property>
</Properties>
</file>